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غلو از دیدگاه تشیع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76163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176165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176167_203518539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3176169_2035185390">
            <w:r>
              <w:rPr>
                <w:webHidden/>
                <w:rStyle w:val="IndexLink"/>
                <w:rtl w:val="true"/>
              </w:rPr>
              <w:t xml:space="preserve">پیش گفتار </w:t>
            </w:r>
            <w:r>
              <w:rPr>
                <w:rStyle w:val="IndexLink"/>
                <w:rtl w:val="true"/>
              </w:rPr>
              <w:t>(</w:t>
            </w:r>
            <w:r>
              <w:rPr>
                <w:rStyle w:val="IndexLink"/>
                <w:rtl w:val="true"/>
              </w:rPr>
              <w:t>مقدمه مؤلّف</w:t>
            </w:r>
            <w:r>
              <w:rPr>
                <w:rStyle w:val="IndexLink"/>
                <w:rtl w:val="true"/>
              </w:rPr>
              <w:t>)</w:t>
              <w:tab/>
            </w:r>
            <w:r>
              <w:rPr>
                <w:rStyle w:val="IndexLink"/>
              </w:rPr>
              <w:t>9</w:t>
            </w:r>
          </w:hyperlink>
        </w:p>
        <w:p>
          <w:pPr>
            <w:pStyle w:val="Contents2"/>
            <w:tabs>
              <w:tab w:val="clear" w:pos="8743"/>
              <w:tab w:val="right" w:pos="9026" w:leader="dot"/>
            </w:tabs>
            <w:rPr/>
          </w:pPr>
          <w:hyperlink w:anchor="__RefHeading___Toc3176171_2035185390">
            <w:r>
              <w:rPr>
                <w:webHidden/>
                <w:rStyle w:val="IndexLink"/>
                <w:rtl w:val="true"/>
              </w:rPr>
              <w:t>بخش اول</w:t>
            </w:r>
            <w:r>
              <w:rPr>
                <w:rStyle w:val="IndexLink"/>
                <w:rtl w:val="true"/>
              </w:rPr>
              <w:t>: «</w:t>
            </w:r>
            <w:r>
              <w:rPr>
                <w:rStyle w:val="IndexLink"/>
                <w:rtl w:val="true"/>
              </w:rPr>
              <w:t>شناخت غلو</w:t>
            </w:r>
            <w:r>
              <w:rPr>
                <w:rStyle w:val="IndexLink"/>
                <w:rtl w:val="true"/>
              </w:rPr>
              <w:t>»</w:t>
              <w:tab/>
            </w:r>
            <w:r>
              <w:rPr>
                <w:rStyle w:val="IndexLink"/>
              </w:rPr>
              <w:t>15</w:t>
            </w:r>
          </w:hyperlink>
        </w:p>
        <w:p>
          <w:pPr>
            <w:pStyle w:val="Contents3"/>
            <w:tabs>
              <w:tab w:val="clear" w:pos="8459"/>
              <w:tab w:val="right" w:pos="9026" w:leader="dot"/>
            </w:tabs>
            <w:rPr/>
          </w:pPr>
          <w:hyperlink w:anchor="__RefHeading___Toc3176173_203518539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3176175_203518539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16</w:t>
            </w:r>
          </w:hyperlink>
        </w:p>
        <w:p>
          <w:pPr>
            <w:pStyle w:val="Contents4"/>
            <w:tabs>
              <w:tab w:val="clear" w:pos="8176"/>
              <w:tab w:val="right" w:pos="9026" w:leader="dot"/>
            </w:tabs>
            <w:rPr/>
          </w:pPr>
          <w:hyperlink w:anchor="__RefHeading___Toc3176177_2035185390">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3176179_2035185390">
            <w:r>
              <w:rPr>
                <w:webHidden/>
                <w:rStyle w:val="IndexLink"/>
                <w:rtl w:val="true"/>
              </w:rPr>
              <w:t>معنای لغوی غلوّ</w:t>
            </w:r>
            <w:r>
              <w:rPr>
                <w:rStyle w:val="IndexLink"/>
                <w:rtl w:val="true"/>
              </w:rPr>
              <w:tab/>
            </w:r>
            <w:r>
              <w:rPr>
                <w:rStyle w:val="IndexLink"/>
              </w:rPr>
              <w:t>17</w:t>
            </w:r>
          </w:hyperlink>
        </w:p>
        <w:p>
          <w:pPr>
            <w:pStyle w:val="Contents4"/>
            <w:tabs>
              <w:tab w:val="clear" w:pos="8176"/>
              <w:tab w:val="right" w:pos="9026" w:leader="dot"/>
            </w:tabs>
            <w:rPr/>
          </w:pPr>
          <w:hyperlink w:anchor="__RefHeading___Toc3176181_2035185390">
            <w:r>
              <w:rPr>
                <w:webHidden/>
                <w:rStyle w:val="IndexLink"/>
                <w:rtl w:val="true"/>
              </w:rPr>
              <w:t>معنای اصطلاحی غلو</w:t>
            </w:r>
            <w:r>
              <w:rPr>
                <w:rStyle w:val="IndexLink"/>
                <w:rtl w:val="true"/>
              </w:rPr>
              <w:tab/>
            </w:r>
            <w:r>
              <w:rPr>
                <w:rStyle w:val="IndexLink"/>
              </w:rPr>
              <w:t>18</w:t>
            </w:r>
          </w:hyperlink>
        </w:p>
        <w:p>
          <w:pPr>
            <w:pStyle w:val="Contents4"/>
            <w:tabs>
              <w:tab w:val="clear" w:pos="8176"/>
              <w:tab w:val="right" w:pos="9026" w:leader="dot"/>
            </w:tabs>
            <w:rPr/>
          </w:pPr>
          <w:hyperlink w:anchor="__RefHeading___Toc3176183_2035185390">
            <w:r>
              <w:rPr>
                <w:webHidden/>
                <w:rStyle w:val="IndexLink"/>
                <w:rtl w:val="true"/>
              </w:rPr>
              <w:t>تاریخچه غلوّ</w:t>
            </w:r>
            <w:r>
              <w:rPr>
                <w:rStyle w:val="IndexLink"/>
                <w:rtl w:val="true"/>
              </w:rPr>
              <w:tab/>
            </w:r>
            <w:r>
              <w:rPr>
                <w:rStyle w:val="IndexLink"/>
              </w:rPr>
              <w:t>20</w:t>
            </w:r>
          </w:hyperlink>
        </w:p>
        <w:p>
          <w:pPr>
            <w:pStyle w:val="Contents4"/>
            <w:tabs>
              <w:tab w:val="clear" w:pos="8176"/>
              <w:tab w:val="right" w:pos="9026" w:leader="dot"/>
            </w:tabs>
            <w:rPr/>
          </w:pPr>
          <w:hyperlink w:anchor="__RefHeading___Toc3176185_2035185390">
            <w:r>
              <w:rPr>
                <w:webHidden/>
                <w:rStyle w:val="IndexLink"/>
                <w:rtl w:val="true"/>
              </w:rPr>
              <w:t>غلوّ از دیدگاه قرآن</w:t>
            </w:r>
            <w:r>
              <w:rPr>
                <w:rStyle w:val="IndexLink"/>
                <w:rtl w:val="true"/>
              </w:rPr>
              <w:tab/>
            </w:r>
            <w:r>
              <w:rPr>
                <w:rStyle w:val="IndexLink"/>
              </w:rPr>
              <w:t>20</w:t>
            </w:r>
          </w:hyperlink>
        </w:p>
        <w:p>
          <w:pPr>
            <w:pStyle w:val="Contents5"/>
            <w:tabs>
              <w:tab w:val="clear" w:pos="7892"/>
              <w:tab w:val="right" w:pos="9026" w:leader="dot"/>
            </w:tabs>
            <w:rPr/>
          </w:pPr>
          <w:hyperlink w:anchor="__RefHeading___Toc3176187_2035185390">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3176189_2035185390">
            <w:r>
              <w:rPr>
                <w:webHidden/>
                <w:rStyle w:val="IndexLink"/>
                <w:rtl w:val="true"/>
              </w:rPr>
              <w:t>نهی قرآن از غلوّ یهود</w:t>
            </w:r>
            <w:r>
              <w:rPr>
                <w:rStyle w:val="IndexLink"/>
                <w:rtl w:val="true"/>
              </w:rPr>
              <w:tab/>
            </w:r>
            <w:r>
              <w:rPr>
                <w:rStyle w:val="IndexLink"/>
              </w:rPr>
              <w:t>22</w:t>
            </w:r>
          </w:hyperlink>
        </w:p>
        <w:p>
          <w:pPr>
            <w:pStyle w:val="Contents5"/>
            <w:tabs>
              <w:tab w:val="clear" w:pos="7892"/>
              <w:tab w:val="right" w:pos="9026" w:leader="dot"/>
            </w:tabs>
            <w:rPr/>
          </w:pPr>
          <w:hyperlink w:anchor="__RefHeading___Toc3176191_2035185390">
            <w:r>
              <w:rPr>
                <w:webHidden/>
                <w:rStyle w:val="IndexLink"/>
                <w:rtl w:val="true"/>
              </w:rPr>
              <w:t>نهی قرآن از غلوّ مسیحیان</w:t>
            </w:r>
            <w:r>
              <w:rPr>
                <w:rStyle w:val="IndexLink"/>
                <w:rtl w:val="true"/>
              </w:rPr>
              <w:tab/>
            </w:r>
            <w:r>
              <w:rPr>
                <w:rStyle w:val="IndexLink"/>
              </w:rPr>
              <w:t>23</w:t>
            </w:r>
          </w:hyperlink>
        </w:p>
        <w:p>
          <w:pPr>
            <w:pStyle w:val="Contents4"/>
            <w:tabs>
              <w:tab w:val="clear" w:pos="8176"/>
              <w:tab w:val="right" w:pos="9026" w:leader="dot"/>
            </w:tabs>
            <w:rPr/>
          </w:pPr>
          <w:hyperlink w:anchor="__RefHeading___Toc3176193_2035185390">
            <w:r>
              <w:rPr>
                <w:webHidden/>
                <w:rStyle w:val="IndexLink"/>
                <w:rtl w:val="true"/>
              </w:rPr>
              <w:t>ریشه‌های تاریخی غلو در اسلام</w:t>
            </w:r>
            <w:r>
              <w:rPr>
                <w:rStyle w:val="IndexLink"/>
                <w:rtl w:val="true"/>
              </w:rPr>
              <w:tab/>
            </w:r>
            <w:r>
              <w:rPr>
                <w:rStyle w:val="IndexLink"/>
              </w:rPr>
              <w:t>24</w:t>
            </w:r>
          </w:hyperlink>
        </w:p>
        <w:p>
          <w:pPr>
            <w:pStyle w:val="Contents5"/>
            <w:tabs>
              <w:tab w:val="clear" w:pos="7892"/>
              <w:tab w:val="right" w:pos="9026" w:leader="dot"/>
            </w:tabs>
            <w:rPr/>
          </w:pPr>
          <w:hyperlink w:anchor="__RefHeading___Toc3176195_2035185390">
            <w:r>
              <w:rPr>
                <w:webHidden/>
                <w:rStyle w:val="IndexLink"/>
                <w:rtl w:val="true"/>
              </w:rPr>
              <w:t>مداحان و منقبت سازان</w:t>
            </w:r>
            <w:r>
              <w:rPr>
                <w:rStyle w:val="IndexLink"/>
                <w:rtl w:val="true"/>
              </w:rPr>
              <w:tab/>
            </w:r>
            <w:r>
              <w:rPr>
                <w:rStyle w:val="IndexLink"/>
              </w:rPr>
              <w:t>24</w:t>
            </w:r>
          </w:hyperlink>
        </w:p>
        <w:p>
          <w:pPr>
            <w:pStyle w:val="Contents3"/>
            <w:tabs>
              <w:tab w:val="clear" w:pos="8459"/>
              <w:tab w:val="right" w:pos="9026" w:leader="dot"/>
            </w:tabs>
            <w:rPr/>
          </w:pPr>
          <w:hyperlink w:anchor="__RefHeading___Toc3176197_2035185390">
            <w:r>
              <w:rPr>
                <w:webHidden/>
                <w:rStyle w:val="IndexLink"/>
                <w:rtl w:val="true"/>
              </w:rPr>
              <w:t>فصل دوم</w:t>
            </w:r>
            <w:r>
              <w:rPr>
                <w:rStyle w:val="IndexLink"/>
                <w:rtl w:val="true"/>
              </w:rPr>
              <w:t xml:space="preserve">: </w:t>
            </w:r>
            <w:r>
              <w:rPr>
                <w:rStyle w:val="IndexLink"/>
                <w:rtl w:val="true"/>
              </w:rPr>
              <w:t>عوامل و اسباب غلو</w:t>
            </w:r>
            <w:r>
              <w:rPr>
                <w:rStyle w:val="IndexLink"/>
                <w:rtl w:val="true"/>
              </w:rPr>
              <w:tab/>
            </w:r>
            <w:r>
              <w:rPr>
                <w:rStyle w:val="IndexLink"/>
              </w:rPr>
              <w:t>33</w:t>
            </w:r>
          </w:hyperlink>
        </w:p>
        <w:p>
          <w:pPr>
            <w:pStyle w:val="Contents4"/>
            <w:tabs>
              <w:tab w:val="clear" w:pos="8176"/>
              <w:tab w:val="right" w:pos="9026" w:leader="dot"/>
            </w:tabs>
            <w:rPr/>
          </w:pPr>
          <w:hyperlink w:anchor="__RefHeading___Toc3176199_203518539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3176201_2035185390">
            <w:r>
              <w:rPr>
                <w:webHidden/>
                <w:rStyle w:val="IndexLink"/>
                <w:rtl w:val="true"/>
              </w:rPr>
              <w:t>عوامل و اسباب غلوّ</w:t>
            </w:r>
            <w:r>
              <w:rPr>
                <w:rStyle w:val="IndexLink"/>
                <w:rtl w:val="true"/>
              </w:rPr>
              <w:tab/>
            </w:r>
            <w:r>
              <w:rPr>
                <w:rStyle w:val="IndexLink"/>
              </w:rPr>
              <w:t>34</w:t>
            </w:r>
          </w:hyperlink>
        </w:p>
        <w:p>
          <w:pPr>
            <w:pStyle w:val="Contents5"/>
            <w:tabs>
              <w:tab w:val="clear" w:pos="7892"/>
              <w:tab w:val="right" w:pos="9026" w:leader="dot"/>
            </w:tabs>
            <w:rPr/>
          </w:pPr>
          <w:hyperlink w:anchor="__RefHeading___Toc3176203_2035185390">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3176205_2035185390">
            <w:r>
              <w:rPr>
                <w:webHidden/>
                <w:rStyle w:val="IndexLink"/>
              </w:rPr>
              <w:t>1</w:t>
            </w:r>
            <w:r>
              <w:rPr>
                <w:rStyle w:val="IndexLink"/>
                <w:rtl w:val="true"/>
              </w:rPr>
              <w:t xml:space="preserve">- </w:t>
            </w:r>
            <w:r>
              <w:rPr>
                <w:rStyle w:val="IndexLink"/>
                <w:rtl w:val="true"/>
              </w:rPr>
              <w:t>موضوع عکس‌العمل</w:t>
            </w:r>
            <w:r>
              <w:rPr>
                <w:rStyle w:val="IndexLink"/>
                <w:rtl w:val="true"/>
              </w:rPr>
              <w:tab/>
            </w:r>
            <w:r>
              <w:rPr>
                <w:rStyle w:val="IndexLink"/>
              </w:rPr>
              <w:t>34</w:t>
            </w:r>
          </w:hyperlink>
        </w:p>
        <w:p>
          <w:pPr>
            <w:pStyle w:val="Contents5"/>
            <w:tabs>
              <w:tab w:val="clear" w:pos="7892"/>
              <w:tab w:val="right" w:pos="9026" w:leader="dot"/>
            </w:tabs>
            <w:rPr/>
          </w:pPr>
          <w:hyperlink w:anchor="__RefHeading___Toc3176207_2035185390">
            <w:r>
              <w:rPr>
                <w:webHidden/>
                <w:rStyle w:val="IndexLink"/>
              </w:rPr>
              <w:t>2</w:t>
            </w:r>
            <w:r>
              <w:rPr>
                <w:rStyle w:val="IndexLink"/>
                <w:rtl w:val="true"/>
              </w:rPr>
              <w:t xml:space="preserve">- </w:t>
            </w:r>
            <w:r>
              <w:rPr>
                <w:rStyle w:val="IndexLink"/>
                <w:rtl w:val="true"/>
              </w:rPr>
              <w:t>ضعف خداشناسی</w:t>
            </w:r>
            <w:r>
              <w:rPr>
                <w:rStyle w:val="IndexLink"/>
                <w:rtl w:val="true"/>
              </w:rPr>
              <w:tab/>
            </w:r>
            <w:r>
              <w:rPr>
                <w:rStyle w:val="IndexLink"/>
              </w:rPr>
              <w:t>38</w:t>
            </w:r>
          </w:hyperlink>
        </w:p>
        <w:p>
          <w:pPr>
            <w:pStyle w:val="Contents5"/>
            <w:tabs>
              <w:tab w:val="clear" w:pos="7892"/>
              <w:tab w:val="right" w:pos="9026" w:leader="dot"/>
            </w:tabs>
            <w:rPr/>
          </w:pPr>
          <w:hyperlink w:anchor="__RefHeading___Toc3176209_2035185390">
            <w:r>
              <w:rPr>
                <w:webHidden/>
                <w:rStyle w:val="IndexLink"/>
              </w:rPr>
              <w:t>3</w:t>
            </w:r>
            <w:r>
              <w:rPr>
                <w:rStyle w:val="IndexLink"/>
                <w:rtl w:val="true"/>
              </w:rPr>
              <w:t xml:space="preserve">- </w:t>
            </w:r>
            <w:r>
              <w:rPr>
                <w:rStyle w:val="IndexLink"/>
                <w:rtl w:val="true"/>
              </w:rPr>
              <w:t>توجیه عقیده</w:t>
            </w:r>
            <w:r>
              <w:rPr>
                <w:rStyle w:val="IndexLink"/>
                <w:rtl w:val="true"/>
              </w:rPr>
              <w:tab/>
            </w:r>
            <w:r>
              <w:rPr>
                <w:rStyle w:val="IndexLink"/>
              </w:rPr>
              <w:t>40</w:t>
            </w:r>
          </w:hyperlink>
        </w:p>
        <w:p>
          <w:pPr>
            <w:pStyle w:val="Contents5"/>
            <w:tabs>
              <w:tab w:val="clear" w:pos="7892"/>
              <w:tab w:val="right" w:pos="9026" w:leader="dot"/>
            </w:tabs>
            <w:rPr/>
          </w:pPr>
          <w:hyperlink w:anchor="__RefHeading___Toc3176211_2035185390">
            <w:r>
              <w:rPr>
                <w:webHidden/>
                <w:rStyle w:val="IndexLink"/>
              </w:rPr>
              <w:t>4</w:t>
            </w:r>
            <w:r>
              <w:rPr>
                <w:rStyle w:val="IndexLink"/>
                <w:rtl w:val="true"/>
              </w:rPr>
              <w:t xml:space="preserve">- </w:t>
            </w:r>
            <w:r>
              <w:rPr>
                <w:rStyle w:val="IndexLink"/>
                <w:rtl w:val="true"/>
              </w:rPr>
              <w:t>جهل و ناآگاهی</w:t>
            </w:r>
            <w:r>
              <w:rPr>
                <w:rStyle w:val="IndexLink"/>
                <w:rtl w:val="true"/>
              </w:rPr>
              <w:tab/>
            </w:r>
            <w:r>
              <w:rPr>
                <w:rStyle w:val="IndexLink"/>
              </w:rPr>
              <w:t>41</w:t>
            </w:r>
          </w:hyperlink>
        </w:p>
        <w:p>
          <w:pPr>
            <w:pStyle w:val="Contents5"/>
            <w:tabs>
              <w:tab w:val="clear" w:pos="7892"/>
              <w:tab w:val="right" w:pos="9026" w:leader="dot"/>
            </w:tabs>
            <w:rPr/>
          </w:pPr>
          <w:hyperlink w:anchor="__RefHeading___Toc3176213_2035185390">
            <w:r>
              <w:rPr>
                <w:webHidden/>
                <w:rStyle w:val="IndexLink"/>
              </w:rPr>
              <w:t>5</w:t>
            </w:r>
            <w:r>
              <w:rPr>
                <w:rStyle w:val="IndexLink"/>
                <w:rtl w:val="true"/>
              </w:rPr>
              <w:t xml:space="preserve">- </w:t>
            </w:r>
            <w:r>
              <w:rPr>
                <w:rStyle w:val="IndexLink"/>
                <w:rtl w:val="true"/>
              </w:rPr>
              <w:t>تحریک دشمنان و معاندان اسلام</w:t>
            </w:r>
            <w:r>
              <w:rPr>
                <w:rStyle w:val="IndexLink"/>
                <w:rtl w:val="true"/>
              </w:rPr>
              <w:tab/>
            </w:r>
            <w:r>
              <w:rPr>
                <w:rStyle w:val="IndexLink"/>
              </w:rPr>
              <w:t>42</w:t>
            </w:r>
          </w:hyperlink>
        </w:p>
        <w:p>
          <w:pPr>
            <w:pStyle w:val="Contents5"/>
            <w:tabs>
              <w:tab w:val="clear" w:pos="7892"/>
              <w:tab w:val="right" w:pos="9026" w:leader="dot"/>
            </w:tabs>
            <w:rPr/>
          </w:pPr>
          <w:hyperlink w:anchor="__RefHeading___Toc3176215_2035185390">
            <w:r>
              <w:rPr>
                <w:webHidden/>
                <w:rStyle w:val="IndexLink"/>
              </w:rPr>
              <w:t>6</w:t>
            </w:r>
            <w:r>
              <w:rPr>
                <w:rStyle w:val="IndexLink"/>
                <w:rtl w:val="true"/>
              </w:rPr>
              <w:t xml:space="preserve">- </w:t>
            </w:r>
            <w:r>
              <w:rPr>
                <w:rStyle w:val="IndexLink"/>
                <w:rtl w:val="true"/>
              </w:rPr>
              <w:t>دوستداری و عاشقی مفرط</w:t>
            </w:r>
            <w:r>
              <w:rPr>
                <w:rStyle w:val="IndexLink"/>
                <w:rtl w:val="true"/>
              </w:rPr>
              <w:tab/>
            </w:r>
            <w:r>
              <w:rPr>
                <w:rStyle w:val="IndexLink"/>
              </w:rPr>
              <w:t>43</w:t>
            </w:r>
          </w:hyperlink>
        </w:p>
        <w:p>
          <w:pPr>
            <w:pStyle w:val="Contents5"/>
            <w:tabs>
              <w:tab w:val="clear" w:pos="7892"/>
              <w:tab w:val="right" w:pos="9026" w:leader="dot"/>
            </w:tabs>
            <w:rPr/>
          </w:pPr>
          <w:hyperlink w:anchor="__RefHeading___Toc3176217_2035185390">
            <w:r>
              <w:rPr>
                <w:webHidden/>
                <w:rStyle w:val="IndexLink"/>
              </w:rPr>
              <w:t>7</w:t>
            </w:r>
            <w:r>
              <w:rPr>
                <w:rStyle w:val="IndexLink"/>
                <w:rtl w:val="true"/>
              </w:rPr>
              <w:t xml:space="preserve">- </w:t>
            </w:r>
            <w:r>
              <w:rPr>
                <w:rStyle w:val="IndexLink"/>
                <w:rtl w:val="true"/>
              </w:rPr>
              <w:t>شیادی رندان</w:t>
            </w:r>
            <w:r>
              <w:rPr>
                <w:rStyle w:val="IndexLink"/>
                <w:rtl w:val="true"/>
              </w:rPr>
              <w:tab/>
            </w:r>
            <w:r>
              <w:rPr>
                <w:rStyle w:val="IndexLink"/>
              </w:rPr>
              <w:t>44</w:t>
            </w:r>
          </w:hyperlink>
        </w:p>
        <w:p>
          <w:pPr>
            <w:pStyle w:val="Contents5"/>
            <w:tabs>
              <w:tab w:val="clear" w:pos="7892"/>
              <w:tab w:val="right" w:pos="9026" w:leader="dot"/>
            </w:tabs>
            <w:rPr/>
          </w:pPr>
          <w:hyperlink w:anchor="__RefHeading___Toc3176219_2035185390">
            <w:r>
              <w:rPr>
                <w:webHidden/>
                <w:rStyle w:val="IndexLink"/>
              </w:rPr>
              <w:t>8</w:t>
            </w:r>
            <w:r>
              <w:rPr>
                <w:rStyle w:val="IndexLink"/>
                <w:rtl w:val="true"/>
              </w:rPr>
              <w:t xml:space="preserve">- </w:t>
            </w:r>
            <w:r>
              <w:rPr>
                <w:rStyle w:val="IndexLink"/>
                <w:rtl w:val="true"/>
              </w:rPr>
              <w:t>زمینه‌سازی جهت پذیرش غلوّ</w:t>
            </w:r>
            <w:r>
              <w:rPr>
                <w:rStyle w:val="IndexLink"/>
                <w:rtl w:val="true"/>
              </w:rPr>
              <w:tab/>
            </w:r>
            <w:r>
              <w:rPr>
                <w:rStyle w:val="IndexLink"/>
              </w:rPr>
              <w:t>45</w:t>
            </w:r>
          </w:hyperlink>
        </w:p>
        <w:p>
          <w:pPr>
            <w:pStyle w:val="Contents5"/>
            <w:tabs>
              <w:tab w:val="clear" w:pos="7892"/>
              <w:tab w:val="right" w:pos="9026" w:leader="dot"/>
            </w:tabs>
            <w:rPr/>
          </w:pPr>
          <w:hyperlink w:anchor="__RefHeading___Toc3176221_2035185390">
            <w:r>
              <w:rPr>
                <w:webHidden/>
                <w:rStyle w:val="IndexLink"/>
              </w:rPr>
              <w:t>9</w:t>
            </w:r>
            <w:r>
              <w:rPr>
                <w:rStyle w:val="IndexLink"/>
                <w:rtl w:val="true"/>
              </w:rPr>
              <w:t xml:space="preserve">- </w:t>
            </w:r>
            <w:r>
              <w:rPr>
                <w:rStyle w:val="IndexLink"/>
                <w:rtl w:val="true"/>
              </w:rPr>
              <w:t>احساسات افراطی بدون منطق و استدلال</w:t>
            </w:r>
            <w:r>
              <w:rPr>
                <w:rStyle w:val="IndexLink"/>
                <w:rtl w:val="true"/>
              </w:rPr>
              <w:tab/>
            </w:r>
            <w:r>
              <w:rPr>
                <w:rStyle w:val="IndexLink"/>
              </w:rPr>
              <w:t>47</w:t>
            </w:r>
          </w:hyperlink>
        </w:p>
        <w:p>
          <w:pPr>
            <w:pStyle w:val="Contents3"/>
            <w:tabs>
              <w:tab w:val="clear" w:pos="8459"/>
              <w:tab w:val="right" w:pos="9026" w:leader="dot"/>
            </w:tabs>
            <w:rPr/>
          </w:pPr>
          <w:hyperlink w:anchor="__RefHeading___Toc3176223_2035185390">
            <w:r>
              <w:rPr>
                <w:webHidden/>
                <w:rStyle w:val="IndexLink"/>
                <w:rtl w:val="true"/>
              </w:rPr>
              <w:t>فصل سوم</w:t>
            </w:r>
            <w:r>
              <w:rPr>
                <w:rStyle w:val="IndexLink"/>
                <w:rtl w:val="true"/>
              </w:rPr>
              <w:t xml:space="preserve">: </w:t>
            </w:r>
            <w:r>
              <w:rPr>
                <w:rStyle w:val="IndexLink"/>
                <w:rtl w:val="true"/>
              </w:rPr>
              <w:t>عقاید غلات</w:t>
            </w:r>
            <w:r>
              <w:rPr>
                <w:rStyle w:val="IndexLink"/>
                <w:rtl w:val="true"/>
              </w:rPr>
              <w:tab/>
            </w:r>
            <w:r>
              <w:rPr>
                <w:rStyle w:val="IndexLink"/>
              </w:rPr>
              <w:t>50</w:t>
            </w:r>
          </w:hyperlink>
        </w:p>
        <w:p>
          <w:pPr>
            <w:pStyle w:val="Contents4"/>
            <w:tabs>
              <w:tab w:val="clear" w:pos="8176"/>
              <w:tab w:val="right" w:pos="9026" w:leader="dot"/>
            </w:tabs>
            <w:rPr/>
          </w:pPr>
          <w:hyperlink w:anchor="__RefHeading___Toc3176225_203518539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3176227_2035185390">
            <w:r>
              <w:rPr>
                <w:webHidden/>
                <w:rStyle w:val="IndexLink"/>
                <w:rtl w:val="true"/>
              </w:rPr>
              <w:t>عقاید غلات واقعی</w:t>
            </w:r>
            <w:r>
              <w:rPr>
                <w:rStyle w:val="IndexLink"/>
                <w:rtl w:val="true"/>
              </w:rPr>
              <w:tab/>
            </w:r>
            <w:r>
              <w:rPr>
                <w:rStyle w:val="IndexLink"/>
              </w:rPr>
              <w:t>51</w:t>
            </w:r>
          </w:hyperlink>
        </w:p>
        <w:p>
          <w:pPr>
            <w:pStyle w:val="Contents4"/>
            <w:tabs>
              <w:tab w:val="clear" w:pos="8176"/>
              <w:tab w:val="right" w:pos="9026" w:leader="dot"/>
            </w:tabs>
            <w:rPr/>
          </w:pPr>
          <w:hyperlink w:anchor="__RefHeading___Toc3176229_2035185390">
            <w:r>
              <w:rPr>
                <w:webHidden/>
                <w:rStyle w:val="IndexLink"/>
                <w:rtl w:val="true"/>
              </w:rPr>
              <w:t>عمده‌ترین عقاید غلات</w:t>
            </w:r>
            <w:r>
              <w:rPr>
                <w:rStyle w:val="IndexLink"/>
                <w:rtl w:val="true"/>
              </w:rPr>
              <w:tab/>
            </w:r>
            <w:r>
              <w:rPr>
                <w:rStyle w:val="IndexLink"/>
              </w:rPr>
              <w:t>51</w:t>
            </w:r>
          </w:hyperlink>
        </w:p>
        <w:p>
          <w:pPr>
            <w:pStyle w:val="Contents5"/>
            <w:tabs>
              <w:tab w:val="clear" w:pos="7892"/>
              <w:tab w:val="right" w:pos="9026" w:leader="dot"/>
            </w:tabs>
            <w:rPr/>
          </w:pPr>
          <w:hyperlink w:anchor="__RefHeading___Toc3176231_2035185390">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3176233_2035185390">
            <w:r>
              <w:rPr>
                <w:webHidden/>
                <w:rStyle w:val="IndexLink"/>
                <w:rtl w:val="true"/>
              </w:rPr>
              <w:t>عقیده به تناسخ</w:t>
            </w:r>
            <w:r>
              <w:rPr>
                <w:rStyle w:val="IndexLink"/>
                <w:rtl w:val="true"/>
              </w:rPr>
              <w:tab/>
            </w:r>
            <w:r>
              <w:rPr>
                <w:rStyle w:val="IndexLink"/>
              </w:rPr>
              <w:t>51</w:t>
            </w:r>
          </w:hyperlink>
        </w:p>
        <w:p>
          <w:pPr>
            <w:pStyle w:val="Contents5"/>
            <w:tabs>
              <w:tab w:val="clear" w:pos="7892"/>
              <w:tab w:val="right" w:pos="9026" w:leader="dot"/>
            </w:tabs>
            <w:rPr/>
          </w:pPr>
          <w:hyperlink w:anchor="__RefHeading___Toc3176235_2035185390">
            <w:r>
              <w:rPr>
                <w:webHidden/>
                <w:rStyle w:val="IndexLink"/>
                <w:rtl w:val="true"/>
              </w:rPr>
              <w:t>عقیده به تشبیه</w:t>
            </w:r>
            <w:r>
              <w:rPr>
                <w:rStyle w:val="IndexLink"/>
                <w:rtl w:val="true"/>
              </w:rPr>
              <w:tab/>
            </w:r>
            <w:r>
              <w:rPr>
                <w:rStyle w:val="IndexLink"/>
              </w:rPr>
              <w:t>54</w:t>
            </w:r>
          </w:hyperlink>
        </w:p>
        <w:p>
          <w:pPr>
            <w:pStyle w:val="Contents6"/>
            <w:tabs>
              <w:tab w:val="clear" w:pos="7609"/>
              <w:tab w:val="right" w:pos="9026" w:leader="dot"/>
            </w:tabs>
            <w:rPr/>
          </w:pPr>
          <w:hyperlink w:anchor="__RefHeading___Toc3176237_2035185390">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3176239_2035185390">
            <w:r>
              <w:rPr>
                <w:webHidden/>
                <w:rStyle w:val="IndexLink"/>
                <w:rtl w:val="true"/>
              </w:rPr>
              <w:t>مهمترین دلائل اعتقاد به تشبیه</w:t>
            </w:r>
            <w:r>
              <w:rPr>
                <w:rStyle w:val="IndexLink"/>
                <w:rtl w:val="true"/>
              </w:rPr>
              <w:tab/>
            </w:r>
            <w:r>
              <w:rPr>
                <w:rStyle w:val="IndexLink"/>
              </w:rPr>
              <w:t>54</w:t>
            </w:r>
          </w:hyperlink>
        </w:p>
        <w:p>
          <w:pPr>
            <w:pStyle w:val="Contents5"/>
            <w:tabs>
              <w:tab w:val="clear" w:pos="7892"/>
              <w:tab w:val="right" w:pos="9026" w:leader="dot"/>
            </w:tabs>
            <w:rPr/>
          </w:pPr>
          <w:hyperlink w:anchor="__RefHeading___Toc3176241_2035185390">
            <w:r>
              <w:rPr>
                <w:webHidden/>
                <w:rStyle w:val="IndexLink"/>
                <w:rtl w:val="true"/>
              </w:rPr>
              <w:t>عقیده به حلول</w:t>
            </w:r>
            <w:r>
              <w:rPr>
                <w:rStyle w:val="IndexLink"/>
                <w:rtl w:val="true"/>
              </w:rPr>
              <w:tab/>
            </w:r>
            <w:r>
              <w:rPr>
                <w:rStyle w:val="IndexLink"/>
              </w:rPr>
              <w:t>56</w:t>
            </w:r>
          </w:hyperlink>
        </w:p>
        <w:p>
          <w:pPr>
            <w:pStyle w:val="Contents5"/>
            <w:tabs>
              <w:tab w:val="clear" w:pos="7892"/>
              <w:tab w:val="right" w:pos="9026" w:leader="dot"/>
            </w:tabs>
            <w:rPr/>
          </w:pPr>
          <w:hyperlink w:anchor="__RefHeading___Toc3176243_2035185390">
            <w:r>
              <w:rPr>
                <w:webHidden/>
                <w:rStyle w:val="IndexLink"/>
                <w:rtl w:val="true"/>
              </w:rPr>
              <w:t>عقیده به تفویض</w:t>
            </w:r>
            <w:r>
              <w:rPr>
                <w:rStyle w:val="IndexLink"/>
                <w:rtl w:val="true"/>
              </w:rPr>
              <w:tab/>
            </w:r>
            <w:r>
              <w:rPr>
                <w:rStyle w:val="IndexLink"/>
              </w:rPr>
              <w:t>60</w:t>
            </w:r>
          </w:hyperlink>
        </w:p>
        <w:p>
          <w:pPr>
            <w:pStyle w:val="Contents6"/>
            <w:tabs>
              <w:tab w:val="clear" w:pos="7609"/>
              <w:tab w:val="right" w:pos="9026" w:leader="dot"/>
            </w:tabs>
            <w:rPr/>
          </w:pPr>
          <w:hyperlink w:anchor="__RefHeading___Toc3176245_2035185390">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3176247_2035185390">
            <w:r>
              <w:rPr>
                <w:webHidden/>
                <w:rStyle w:val="IndexLink"/>
                <w:rtl w:val="true"/>
              </w:rPr>
              <w:t>مصداقی از غلات واقعی</w:t>
            </w:r>
            <w:r>
              <w:rPr>
                <w:rStyle w:val="IndexLink"/>
                <w:rtl w:val="true"/>
              </w:rPr>
              <w:tab/>
            </w:r>
            <w:r>
              <w:rPr>
                <w:rStyle w:val="IndexLink"/>
              </w:rPr>
              <w:t>62</w:t>
            </w:r>
          </w:hyperlink>
        </w:p>
        <w:p>
          <w:pPr>
            <w:pStyle w:val="Contents6"/>
            <w:tabs>
              <w:tab w:val="clear" w:pos="7609"/>
              <w:tab w:val="right" w:pos="9026" w:leader="dot"/>
            </w:tabs>
            <w:rPr/>
          </w:pPr>
          <w:hyperlink w:anchor="__RefHeading___Toc3176249_2035185390">
            <w:r>
              <w:rPr>
                <w:webHidden/>
                <w:rStyle w:val="IndexLink"/>
                <w:rtl w:val="true"/>
              </w:rPr>
              <w:t>فرقه‌های غلات</w:t>
            </w:r>
            <w:r>
              <w:rPr>
                <w:rStyle w:val="IndexLink"/>
                <w:rtl w:val="true"/>
              </w:rPr>
              <w:tab/>
            </w:r>
            <w:r>
              <w:rPr>
                <w:rStyle w:val="IndexLink"/>
              </w:rPr>
              <w:t>64</w:t>
            </w:r>
          </w:hyperlink>
        </w:p>
        <w:p>
          <w:pPr>
            <w:pStyle w:val="Contents4"/>
            <w:tabs>
              <w:tab w:val="clear" w:pos="8176"/>
              <w:tab w:val="right" w:pos="9026" w:leader="dot"/>
            </w:tabs>
            <w:rPr/>
          </w:pPr>
          <w:hyperlink w:anchor="__RefHeading___Toc3176251_2035185390">
            <w:r>
              <w:rPr>
                <w:webHidden/>
                <w:rStyle w:val="IndexLink"/>
                <w:rtl w:val="true"/>
              </w:rPr>
              <w:t>خلق فرقه جهت اتهام غلو به شیعیان</w:t>
            </w:r>
            <w:r>
              <w:rPr>
                <w:rStyle w:val="IndexLink"/>
                <w:rtl w:val="true"/>
              </w:rPr>
              <w:tab/>
            </w:r>
            <w:r>
              <w:rPr>
                <w:rStyle w:val="IndexLink"/>
              </w:rPr>
              <w:t>66</w:t>
            </w:r>
          </w:hyperlink>
        </w:p>
        <w:p>
          <w:pPr>
            <w:pStyle w:val="Contents4"/>
            <w:tabs>
              <w:tab w:val="clear" w:pos="8176"/>
              <w:tab w:val="right" w:pos="9026" w:leader="dot"/>
            </w:tabs>
            <w:rPr/>
          </w:pPr>
          <w:hyperlink w:anchor="__RefHeading___Toc3176253_2035185390">
            <w:r>
              <w:rPr>
                <w:webHidden/>
                <w:rStyle w:val="IndexLink"/>
                <w:rtl w:val="true"/>
              </w:rPr>
              <w:t>مهم ترین دلائل برائت و بیزاری تشیع از غلوّ</w:t>
            </w:r>
            <w:r>
              <w:rPr>
                <w:rStyle w:val="IndexLink"/>
                <w:rtl w:val="true"/>
              </w:rPr>
              <w:tab/>
            </w:r>
            <w:r>
              <w:rPr>
                <w:rStyle w:val="IndexLink"/>
              </w:rPr>
              <w:t>70</w:t>
            </w:r>
          </w:hyperlink>
        </w:p>
        <w:p>
          <w:pPr>
            <w:pStyle w:val="Contents2"/>
            <w:tabs>
              <w:tab w:val="clear" w:pos="8743"/>
              <w:tab w:val="right" w:pos="9026" w:leader="dot"/>
            </w:tabs>
            <w:rPr/>
          </w:pPr>
          <w:hyperlink w:anchor="__RefHeading___Toc3176255_2035185390">
            <w:r>
              <w:rPr>
                <w:webHidden/>
                <w:rStyle w:val="IndexLink"/>
                <w:rtl w:val="true"/>
              </w:rPr>
              <w:t>بخش دوم</w:t>
            </w:r>
            <w:r>
              <w:rPr>
                <w:rStyle w:val="IndexLink"/>
                <w:rtl w:val="true"/>
              </w:rPr>
              <w:t>: «</w:t>
            </w:r>
            <w:r>
              <w:rPr>
                <w:rStyle w:val="IndexLink"/>
                <w:rtl w:val="true"/>
              </w:rPr>
              <w:t>تشیع</w:t>
            </w:r>
            <w:r>
              <w:rPr>
                <w:rStyle w:val="IndexLink"/>
                <w:rtl w:val="true"/>
              </w:rPr>
              <w:t>»</w:t>
              <w:tab/>
            </w:r>
            <w:r>
              <w:rPr>
                <w:rStyle w:val="IndexLink"/>
              </w:rPr>
              <w:t>72</w:t>
            </w:r>
          </w:hyperlink>
        </w:p>
        <w:p>
          <w:pPr>
            <w:pStyle w:val="Contents3"/>
            <w:tabs>
              <w:tab w:val="clear" w:pos="8459"/>
              <w:tab w:val="right" w:pos="9026" w:leader="dot"/>
            </w:tabs>
            <w:rPr/>
          </w:pPr>
          <w:hyperlink w:anchor="__RefHeading___Toc3176257_203518539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3176259_2035185390">
            <w:r>
              <w:rPr>
                <w:webHidden/>
                <w:rStyle w:val="IndexLink"/>
                <w:rtl w:val="true"/>
              </w:rPr>
              <w:t>فصل اول</w:t>
            </w:r>
            <w:r>
              <w:rPr>
                <w:rStyle w:val="IndexLink"/>
                <w:rtl w:val="true"/>
              </w:rPr>
              <w:t xml:space="preserve">: </w:t>
            </w:r>
            <w:r>
              <w:rPr>
                <w:rStyle w:val="IndexLink"/>
                <w:rtl w:val="true"/>
              </w:rPr>
              <w:t xml:space="preserve">غلات منتسب به تشیع </w:t>
            </w:r>
            <w:r>
              <w:rPr>
                <w:rStyle w:val="IndexLink"/>
                <w:rtl w:val="true"/>
              </w:rPr>
              <w:t>(</w:t>
            </w:r>
            <w:r>
              <w:rPr>
                <w:rStyle w:val="IndexLink"/>
                <w:rtl w:val="true"/>
              </w:rPr>
              <w:t>فرقه‌های ساختگی</w:t>
            </w:r>
            <w:r>
              <w:rPr>
                <w:rStyle w:val="IndexLink"/>
                <w:rtl w:val="true"/>
              </w:rPr>
              <w:t>)</w:t>
              <w:tab/>
            </w:r>
            <w:r>
              <w:rPr>
                <w:rStyle w:val="IndexLink"/>
              </w:rPr>
              <w:t>73</w:t>
            </w:r>
          </w:hyperlink>
        </w:p>
        <w:p>
          <w:pPr>
            <w:pStyle w:val="Contents4"/>
            <w:tabs>
              <w:tab w:val="clear" w:pos="8176"/>
              <w:tab w:val="right" w:pos="9026" w:leader="dot"/>
            </w:tabs>
            <w:rPr/>
          </w:pPr>
          <w:hyperlink w:anchor="__RefHeading___Toc3176261_203518539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3176263_2035185390">
            <w:r>
              <w:rPr>
                <w:webHidden/>
                <w:rStyle w:val="IndexLink"/>
                <w:rtl w:val="true"/>
              </w:rPr>
              <w:t xml:space="preserve">غلات منتسب به تشیع </w:t>
            </w:r>
            <w:r>
              <w:rPr>
                <w:rStyle w:val="IndexLink"/>
                <w:rtl w:val="true"/>
              </w:rPr>
              <w:t>(</w:t>
            </w:r>
            <w:r>
              <w:rPr>
                <w:rStyle w:val="IndexLink"/>
                <w:rtl w:val="true"/>
              </w:rPr>
              <w:t>فرقه‌های ساختگی</w:t>
            </w:r>
            <w:r>
              <w:rPr>
                <w:rStyle w:val="IndexLink"/>
                <w:rtl w:val="true"/>
              </w:rPr>
              <w:t>)</w:t>
              <w:tab/>
            </w:r>
            <w:r>
              <w:rPr>
                <w:rStyle w:val="IndexLink"/>
              </w:rPr>
              <w:t>74</w:t>
            </w:r>
          </w:hyperlink>
        </w:p>
        <w:p>
          <w:pPr>
            <w:pStyle w:val="Contents5"/>
            <w:tabs>
              <w:tab w:val="clear" w:pos="7892"/>
              <w:tab w:val="right" w:pos="9026" w:leader="dot"/>
            </w:tabs>
            <w:rPr/>
          </w:pPr>
          <w:hyperlink w:anchor="__RefHeading___Toc3176265_2035185390">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3176267_2035185390">
            <w:r>
              <w:rPr>
                <w:webHidden/>
                <w:rStyle w:val="IndexLink"/>
                <w:rtl w:val="true"/>
              </w:rPr>
              <w:t xml:space="preserve">فرقه سبئیه </w:t>
            </w:r>
            <w:r>
              <w:rPr>
                <w:rStyle w:val="IndexLink"/>
                <w:rtl w:val="true"/>
              </w:rPr>
              <w:t>(</w:t>
            </w:r>
            <w:r>
              <w:rPr>
                <w:rStyle w:val="IndexLink"/>
                <w:rtl w:val="true"/>
              </w:rPr>
              <w:t>افسانه عبداللّه بن سبأ</w:t>
            </w:r>
            <w:r>
              <w:rPr>
                <w:rStyle w:val="IndexLink"/>
                <w:rtl w:val="true"/>
              </w:rPr>
              <w:t>)</w:t>
              <w:tab/>
            </w:r>
            <w:r>
              <w:rPr>
                <w:rStyle w:val="IndexLink"/>
              </w:rPr>
              <w:t>74</w:t>
            </w:r>
          </w:hyperlink>
        </w:p>
        <w:p>
          <w:pPr>
            <w:pStyle w:val="Contents6"/>
            <w:tabs>
              <w:tab w:val="clear" w:pos="7609"/>
              <w:tab w:val="right" w:pos="9026" w:leader="dot"/>
            </w:tabs>
            <w:rPr/>
          </w:pPr>
          <w:hyperlink w:anchor="__RefHeading___Toc3176269_2035185390">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3176271_2035185390">
            <w:r>
              <w:rPr>
                <w:webHidden/>
                <w:rStyle w:val="IndexLink"/>
                <w:rtl w:val="true"/>
              </w:rPr>
              <w:t xml:space="preserve">نکات قابل توجه در جریان افسانه موهوم </w:t>
            </w:r>
            <w:r>
              <w:rPr>
                <w:rStyle w:val="IndexLink"/>
                <w:rtl w:val="true"/>
              </w:rPr>
              <w:t>«</w:t>
            </w:r>
            <w:r>
              <w:rPr>
                <w:rStyle w:val="IndexLink"/>
                <w:rtl w:val="true"/>
              </w:rPr>
              <w:t>عبدالله بن سبأ</w:t>
            </w:r>
            <w:r>
              <w:rPr>
                <w:rStyle w:val="IndexLink"/>
                <w:rtl w:val="true"/>
              </w:rPr>
              <w:t>»</w:t>
              <w:tab/>
            </w:r>
            <w:r>
              <w:rPr>
                <w:rStyle w:val="IndexLink"/>
              </w:rPr>
              <w:t>77</w:t>
            </w:r>
          </w:hyperlink>
        </w:p>
        <w:p>
          <w:pPr>
            <w:pStyle w:val="Contents5"/>
            <w:tabs>
              <w:tab w:val="clear" w:pos="7892"/>
              <w:tab w:val="right" w:pos="9026" w:leader="dot"/>
            </w:tabs>
            <w:rPr/>
          </w:pPr>
          <w:hyperlink w:anchor="__RefHeading___Toc3176273_2035185390">
            <w:r>
              <w:rPr>
                <w:webHidden/>
                <w:rStyle w:val="IndexLink"/>
                <w:rtl w:val="true"/>
              </w:rPr>
              <w:t>«</w:t>
            </w:r>
            <w:r>
              <w:rPr>
                <w:rStyle w:val="IndexLink"/>
                <w:rtl w:val="true"/>
              </w:rPr>
              <w:t>فرقه مختاریه یا کیسانیه</w:t>
            </w:r>
            <w:r>
              <w:rPr>
                <w:rStyle w:val="IndexLink"/>
                <w:rtl w:val="true"/>
              </w:rPr>
              <w:t>»</w:t>
              <w:tab/>
            </w:r>
            <w:r>
              <w:rPr>
                <w:rStyle w:val="IndexLink"/>
              </w:rPr>
              <w:t>78</w:t>
            </w:r>
          </w:hyperlink>
        </w:p>
        <w:p>
          <w:pPr>
            <w:pStyle w:val="Contents6"/>
            <w:tabs>
              <w:tab w:val="clear" w:pos="7609"/>
              <w:tab w:val="right" w:pos="9026" w:leader="dot"/>
            </w:tabs>
            <w:rPr/>
          </w:pPr>
          <w:hyperlink w:anchor="__RefHeading___Toc3176275_2035185390">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3176277_2035185390">
            <w:r>
              <w:rPr>
                <w:webHidden/>
                <w:rStyle w:val="IndexLink"/>
                <w:rtl w:val="true"/>
              </w:rPr>
              <w:t>عقاید منسوب به مختار</w:t>
            </w:r>
            <w:r>
              <w:rPr>
                <w:rStyle w:val="IndexLink"/>
                <w:rtl w:val="true"/>
              </w:rPr>
              <w:tab/>
            </w:r>
            <w:r>
              <w:rPr>
                <w:rStyle w:val="IndexLink"/>
              </w:rPr>
              <w:t>80</w:t>
            </w:r>
          </w:hyperlink>
        </w:p>
        <w:p>
          <w:pPr>
            <w:pStyle w:val="Contents6"/>
            <w:tabs>
              <w:tab w:val="clear" w:pos="7609"/>
              <w:tab w:val="right" w:pos="9026" w:leader="dot"/>
            </w:tabs>
            <w:rPr/>
          </w:pPr>
          <w:hyperlink w:anchor="__RefHeading___Toc3176279_2035185390">
            <w:r>
              <w:rPr>
                <w:webHidden/>
                <w:rStyle w:val="IndexLink"/>
                <w:rtl w:val="true"/>
              </w:rPr>
              <w:t>اقسام قضا</w:t>
            </w:r>
            <w:r>
              <w:rPr>
                <w:rStyle w:val="IndexLink"/>
                <w:rtl w:val="true"/>
              </w:rPr>
              <w:tab/>
            </w:r>
            <w:r>
              <w:rPr>
                <w:rStyle w:val="IndexLink"/>
              </w:rPr>
              <w:t>82</w:t>
            </w:r>
          </w:hyperlink>
        </w:p>
        <w:p>
          <w:pPr>
            <w:pStyle w:val="Contents5"/>
            <w:tabs>
              <w:tab w:val="clear" w:pos="7892"/>
              <w:tab w:val="right" w:pos="9026" w:leader="dot"/>
            </w:tabs>
            <w:rPr/>
          </w:pPr>
          <w:hyperlink w:anchor="__RefHeading___Toc3176281_2035185390">
            <w:r>
              <w:rPr>
                <w:webHidden/>
                <w:rStyle w:val="IndexLink"/>
                <w:rtl w:val="true"/>
              </w:rPr>
              <w:t>روایان و منابع حدیث مهدویّت</w:t>
            </w:r>
            <w:r>
              <w:rPr>
                <w:rStyle w:val="IndexLink"/>
                <w:rtl w:val="true"/>
              </w:rPr>
              <w:tab/>
            </w:r>
            <w:r>
              <w:rPr>
                <w:rStyle w:val="IndexLink"/>
              </w:rPr>
              <w:t>85</w:t>
            </w:r>
          </w:hyperlink>
        </w:p>
        <w:p>
          <w:pPr>
            <w:pStyle w:val="Contents6"/>
            <w:tabs>
              <w:tab w:val="clear" w:pos="7609"/>
              <w:tab w:val="right" w:pos="9026" w:leader="dot"/>
            </w:tabs>
            <w:rPr/>
          </w:pPr>
          <w:hyperlink w:anchor="__RefHeading___Toc3176283_2035185390">
            <w:r>
              <w:rPr>
                <w:webHidden/>
                <w:rStyle w:val="IndexLink"/>
                <w:rtl w:val="true"/>
              </w:rPr>
              <w:t>الف</w:t>
            </w:r>
            <w:r>
              <w:rPr>
                <w:rStyle w:val="IndexLink"/>
                <w:rtl w:val="true"/>
              </w:rPr>
              <w:t xml:space="preserve">) </w:t>
            </w:r>
            <w:r>
              <w:rPr>
                <w:rStyle w:val="IndexLink"/>
                <w:rtl w:val="true"/>
              </w:rPr>
              <w:t>راویان</w:t>
            </w:r>
            <w:r>
              <w:rPr>
                <w:rStyle w:val="IndexLink"/>
                <w:rtl w:val="true"/>
              </w:rPr>
              <w:tab/>
            </w:r>
            <w:r>
              <w:rPr>
                <w:rStyle w:val="IndexLink"/>
              </w:rPr>
              <w:t>85</w:t>
            </w:r>
          </w:hyperlink>
        </w:p>
        <w:p>
          <w:pPr>
            <w:pStyle w:val="Contents6"/>
            <w:tabs>
              <w:tab w:val="clear" w:pos="7609"/>
              <w:tab w:val="right" w:pos="9026" w:leader="dot"/>
            </w:tabs>
            <w:rPr/>
          </w:pPr>
          <w:hyperlink w:anchor="__RefHeading___Toc3176285_2035185390">
            <w:r>
              <w:rPr>
                <w:webHidden/>
                <w:rStyle w:val="IndexLink"/>
                <w:rtl w:val="true"/>
              </w:rPr>
              <w:t>ب</w:t>
            </w:r>
            <w:r>
              <w:rPr>
                <w:rStyle w:val="IndexLink"/>
                <w:rtl w:val="true"/>
              </w:rPr>
              <w:t xml:space="preserve">) </w:t>
            </w:r>
            <w:r>
              <w:rPr>
                <w:rStyle w:val="IndexLink"/>
                <w:rtl w:val="true"/>
              </w:rPr>
              <w:t>منابع</w:t>
            </w:r>
            <w:r>
              <w:rPr>
                <w:rStyle w:val="IndexLink"/>
                <w:rtl w:val="true"/>
              </w:rPr>
              <w:tab/>
            </w:r>
            <w:r>
              <w:rPr>
                <w:rStyle w:val="IndexLink"/>
              </w:rPr>
              <w:t>85</w:t>
            </w:r>
          </w:hyperlink>
        </w:p>
        <w:p>
          <w:pPr>
            <w:pStyle w:val="Contents5"/>
            <w:tabs>
              <w:tab w:val="clear" w:pos="7892"/>
              <w:tab w:val="right" w:pos="9026" w:leader="dot"/>
            </w:tabs>
            <w:rPr/>
          </w:pPr>
          <w:hyperlink w:anchor="__RefHeading___Toc3176287_2035185390">
            <w:r>
              <w:rPr>
                <w:webHidden/>
                <w:rStyle w:val="IndexLink"/>
                <w:rtl w:val="true"/>
              </w:rPr>
              <w:t>نتیجه قیام مختار</w:t>
            </w:r>
            <w:r>
              <w:rPr>
                <w:rStyle w:val="IndexLink"/>
                <w:rtl w:val="true"/>
              </w:rPr>
              <w:tab/>
            </w:r>
            <w:r>
              <w:rPr>
                <w:rStyle w:val="IndexLink"/>
              </w:rPr>
              <w:t>92</w:t>
            </w:r>
          </w:hyperlink>
        </w:p>
        <w:p>
          <w:pPr>
            <w:pStyle w:val="Contents4"/>
            <w:tabs>
              <w:tab w:val="clear" w:pos="8176"/>
              <w:tab w:val="right" w:pos="9026" w:leader="dot"/>
            </w:tabs>
            <w:rPr/>
          </w:pPr>
          <w:hyperlink w:anchor="__RefHeading___Toc3176289_2035185390">
            <w:r>
              <w:rPr>
                <w:webHidden/>
                <w:rStyle w:val="IndexLink"/>
                <w:rtl w:val="true"/>
              </w:rPr>
              <w:t xml:space="preserve">فرقه </w:t>
            </w:r>
            <w:r>
              <w:rPr>
                <w:rStyle w:val="IndexLink"/>
                <w:rtl w:val="true"/>
              </w:rPr>
              <w:t>«</w:t>
            </w:r>
            <w:r>
              <w:rPr>
                <w:rStyle w:val="IndexLink"/>
                <w:rtl w:val="true"/>
              </w:rPr>
              <w:t>زُراریه</w:t>
            </w:r>
            <w:r>
              <w:rPr>
                <w:rStyle w:val="IndexLink"/>
                <w:rtl w:val="true"/>
              </w:rPr>
              <w:t>»</w:t>
              <w:tab/>
            </w:r>
            <w:r>
              <w:rPr>
                <w:rStyle w:val="IndexLink"/>
              </w:rPr>
              <w:t>93</w:t>
            </w:r>
          </w:hyperlink>
        </w:p>
        <w:p>
          <w:pPr>
            <w:pStyle w:val="Contents4"/>
            <w:tabs>
              <w:tab w:val="clear" w:pos="8176"/>
              <w:tab w:val="right" w:pos="9026" w:leader="dot"/>
            </w:tabs>
            <w:rPr/>
          </w:pPr>
          <w:hyperlink w:anchor="__RefHeading___Toc3176291_2035185390">
            <w:r>
              <w:rPr>
                <w:webHidden/>
                <w:rStyle w:val="IndexLink"/>
                <w:rtl w:val="true"/>
              </w:rPr>
              <w:t xml:space="preserve">فرقه </w:t>
            </w:r>
            <w:r>
              <w:rPr>
                <w:rStyle w:val="IndexLink"/>
                <w:rtl w:val="true"/>
              </w:rPr>
              <w:t>«</w:t>
            </w:r>
            <w:r>
              <w:rPr>
                <w:rStyle w:val="IndexLink"/>
                <w:rtl w:val="true"/>
              </w:rPr>
              <w:t>هشامیه</w:t>
            </w:r>
            <w:r>
              <w:rPr>
                <w:rStyle w:val="IndexLink"/>
                <w:rtl w:val="true"/>
              </w:rPr>
              <w:t>»</w:t>
              <w:tab/>
            </w:r>
            <w:r>
              <w:rPr>
                <w:rStyle w:val="IndexLink"/>
              </w:rPr>
              <w:t>95</w:t>
            </w:r>
          </w:hyperlink>
        </w:p>
        <w:p>
          <w:pPr>
            <w:pStyle w:val="Contents4"/>
            <w:tabs>
              <w:tab w:val="clear" w:pos="8176"/>
              <w:tab w:val="right" w:pos="9026" w:leader="dot"/>
            </w:tabs>
            <w:rPr/>
          </w:pPr>
          <w:hyperlink w:anchor="__RefHeading___Toc3176293_2035185390">
            <w:r>
              <w:rPr>
                <w:webHidden/>
                <w:rStyle w:val="IndexLink"/>
                <w:rtl w:val="true"/>
              </w:rPr>
              <w:t xml:space="preserve">فرقه </w:t>
            </w:r>
            <w:r>
              <w:rPr>
                <w:rStyle w:val="IndexLink"/>
                <w:rtl w:val="true"/>
              </w:rPr>
              <w:t>«</w:t>
            </w:r>
            <w:r>
              <w:rPr>
                <w:rStyle w:val="IndexLink"/>
                <w:rtl w:val="true"/>
              </w:rPr>
              <w:t>مفضلیه یا فضلیه</w:t>
            </w:r>
            <w:r>
              <w:rPr>
                <w:rStyle w:val="IndexLink"/>
                <w:rtl w:val="true"/>
              </w:rPr>
              <w:t>»</w:t>
              <w:tab/>
            </w:r>
            <w:r>
              <w:rPr>
                <w:rStyle w:val="IndexLink"/>
              </w:rPr>
              <w:t>97</w:t>
            </w:r>
          </w:hyperlink>
        </w:p>
        <w:p>
          <w:pPr>
            <w:pStyle w:val="Contents4"/>
            <w:tabs>
              <w:tab w:val="clear" w:pos="8176"/>
              <w:tab w:val="right" w:pos="9026" w:leader="dot"/>
            </w:tabs>
            <w:rPr/>
          </w:pPr>
          <w:hyperlink w:anchor="__RefHeading___Toc3176295_2035185390">
            <w:r>
              <w:rPr>
                <w:webHidden/>
                <w:rStyle w:val="IndexLink"/>
                <w:rtl w:val="true"/>
              </w:rPr>
              <w:t>خرافات اهل غلوّ</w:t>
            </w:r>
            <w:r>
              <w:rPr>
                <w:rStyle w:val="IndexLink"/>
                <w:rtl w:val="true"/>
              </w:rPr>
              <w:tab/>
            </w:r>
            <w:r>
              <w:rPr>
                <w:rStyle w:val="IndexLink"/>
              </w:rPr>
              <w:t>98</w:t>
            </w:r>
          </w:hyperlink>
        </w:p>
        <w:p>
          <w:pPr>
            <w:pStyle w:val="Contents4"/>
            <w:tabs>
              <w:tab w:val="clear" w:pos="8176"/>
              <w:tab w:val="right" w:pos="9026" w:leader="dot"/>
            </w:tabs>
            <w:rPr/>
          </w:pPr>
          <w:hyperlink w:anchor="__RefHeading___Toc3176297_2035185390">
            <w:r>
              <w:rPr>
                <w:webHidden/>
                <w:rStyle w:val="IndexLink"/>
                <w:rtl w:val="true"/>
              </w:rPr>
              <w:t>پیامدهای خطرناک غلوّ</w:t>
            </w:r>
            <w:r>
              <w:rPr>
                <w:rStyle w:val="IndexLink"/>
                <w:rtl w:val="true"/>
              </w:rPr>
              <w:tab/>
            </w:r>
            <w:r>
              <w:rPr>
                <w:rStyle w:val="IndexLink"/>
              </w:rPr>
              <w:t>99</w:t>
            </w:r>
          </w:hyperlink>
        </w:p>
        <w:p>
          <w:pPr>
            <w:pStyle w:val="Contents4"/>
            <w:tabs>
              <w:tab w:val="clear" w:pos="8176"/>
              <w:tab w:val="right" w:pos="9026" w:leader="dot"/>
            </w:tabs>
            <w:rPr/>
          </w:pPr>
          <w:hyperlink w:anchor="__RefHeading___Toc3176299_2035185390">
            <w:r>
              <w:rPr>
                <w:webHidden/>
                <w:rStyle w:val="IndexLink"/>
                <w:rtl w:val="true"/>
              </w:rPr>
              <w:t>سبئیه</w:t>
            </w:r>
            <w:r>
              <w:rPr>
                <w:rStyle w:val="IndexLink"/>
                <w:rtl w:val="true"/>
              </w:rPr>
              <w:tab/>
            </w:r>
            <w:r>
              <w:rPr>
                <w:rStyle w:val="IndexLink"/>
              </w:rPr>
              <w:t>100</w:t>
            </w:r>
          </w:hyperlink>
        </w:p>
        <w:p>
          <w:pPr>
            <w:pStyle w:val="Contents5"/>
            <w:tabs>
              <w:tab w:val="clear" w:pos="7892"/>
              <w:tab w:val="right" w:pos="9026" w:leader="dot"/>
            </w:tabs>
            <w:rPr/>
          </w:pPr>
          <w:hyperlink w:anchor="__RefHeading___Toc3176301_2035185390">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3176303_2035185390">
            <w:r>
              <w:rPr>
                <w:webHidden/>
                <w:rStyle w:val="IndexLink"/>
                <w:rtl w:val="true"/>
              </w:rPr>
              <w:t xml:space="preserve">عقاید منسوب به فرقه موهوم </w:t>
            </w:r>
            <w:r>
              <w:rPr>
                <w:rStyle w:val="IndexLink"/>
                <w:rtl w:val="true"/>
              </w:rPr>
              <w:t>«</w:t>
            </w:r>
            <w:r>
              <w:rPr>
                <w:rStyle w:val="IndexLink"/>
                <w:rtl w:val="true"/>
              </w:rPr>
              <w:t>سبئیه</w:t>
            </w:r>
            <w:r>
              <w:rPr>
                <w:rStyle w:val="IndexLink"/>
                <w:rtl w:val="true"/>
              </w:rPr>
              <w:t>»</w:t>
              <w:tab/>
            </w:r>
            <w:r>
              <w:rPr>
                <w:rStyle w:val="IndexLink"/>
              </w:rPr>
              <w:t>100</w:t>
            </w:r>
          </w:hyperlink>
        </w:p>
        <w:p>
          <w:pPr>
            <w:pStyle w:val="Contents6"/>
            <w:tabs>
              <w:tab w:val="clear" w:pos="7609"/>
              <w:tab w:val="right" w:pos="9026" w:leader="dot"/>
            </w:tabs>
            <w:rPr/>
          </w:pPr>
          <w:hyperlink w:anchor="__RefHeading___Toc3176305_2035185390">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3176307_2035185390">
            <w:r>
              <w:rPr>
                <w:webHidden/>
                <w:rStyle w:val="IndexLink"/>
                <w:rtl w:val="true"/>
              </w:rPr>
              <w:t>نکته اول</w:t>
            </w:r>
            <w:r>
              <w:rPr>
                <w:rStyle w:val="IndexLink"/>
                <w:rtl w:val="true"/>
              </w:rPr>
              <w:tab/>
            </w:r>
            <w:r>
              <w:rPr>
                <w:rStyle w:val="IndexLink"/>
              </w:rPr>
              <w:t>101</w:t>
            </w:r>
          </w:hyperlink>
        </w:p>
        <w:p>
          <w:pPr>
            <w:pStyle w:val="Contents6"/>
            <w:tabs>
              <w:tab w:val="clear" w:pos="7609"/>
              <w:tab w:val="right" w:pos="9026" w:leader="dot"/>
            </w:tabs>
            <w:rPr/>
          </w:pPr>
          <w:hyperlink w:anchor="__RefHeading___Toc3176309_2035185390">
            <w:r>
              <w:rPr>
                <w:webHidden/>
                <w:rStyle w:val="IndexLink"/>
                <w:rtl w:val="true"/>
              </w:rPr>
              <w:t>نکته دوّم</w:t>
            </w:r>
            <w:r>
              <w:rPr>
                <w:rStyle w:val="IndexLink"/>
                <w:rtl w:val="true"/>
              </w:rPr>
              <w:tab/>
            </w:r>
            <w:r>
              <w:rPr>
                <w:rStyle w:val="IndexLink"/>
              </w:rPr>
              <w:t>102</w:t>
            </w:r>
          </w:hyperlink>
        </w:p>
        <w:p>
          <w:pPr>
            <w:pStyle w:val="Contents6"/>
            <w:tabs>
              <w:tab w:val="clear" w:pos="7609"/>
              <w:tab w:val="right" w:pos="9026" w:leader="dot"/>
            </w:tabs>
            <w:rPr/>
          </w:pPr>
          <w:hyperlink w:anchor="__RefHeading___Toc3176311_2035185390">
            <w:r>
              <w:rPr>
                <w:webHidden/>
                <w:rStyle w:val="IndexLink"/>
                <w:rtl w:val="true"/>
              </w:rPr>
              <w:t>نکته سوّم</w:t>
            </w:r>
            <w:r>
              <w:rPr>
                <w:rStyle w:val="IndexLink"/>
                <w:rtl w:val="true"/>
              </w:rPr>
              <w:tab/>
            </w:r>
            <w:r>
              <w:rPr>
                <w:rStyle w:val="IndexLink"/>
              </w:rPr>
              <w:t>103</w:t>
            </w:r>
          </w:hyperlink>
        </w:p>
        <w:p>
          <w:pPr>
            <w:pStyle w:val="Contents6"/>
            <w:tabs>
              <w:tab w:val="clear" w:pos="7609"/>
              <w:tab w:val="right" w:pos="9026" w:leader="dot"/>
            </w:tabs>
            <w:rPr/>
          </w:pPr>
          <w:hyperlink w:anchor="__RefHeading___Toc3176313_2035185390">
            <w:r>
              <w:rPr>
                <w:webHidden/>
                <w:rStyle w:val="IndexLink"/>
                <w:rtl w:val="true"/>
              </w:rPr>
              <w:t>نکته چهارم</w:t>
            </w:r>
            <w:r>
              <w:rPr>
                <w:rStyle w:val="IndexLink"/>
                <w:rtl w:val="true"/>
              </w:rPr>
              <w:tab/>
            </w:r>
            <w:r>
              <w:rPr>
                <w:rStyle w:val="IndexLink"/>
              </w:rPr>
              <w:t>103</w:t>
            </w:r>
          </w:hyperlink>
        </w:p>
        <w:p>
          <w:pPr>
            <w:pStyle w:val="Contents4"/>
            <w:tabs>
              <w:tab w:val="clear" w:pos="8176"/>
              <w:tab w:val="right" w:pos="9026" w:leader="dot"/>
            </w:tabs>
            <w:rPr/>
          </w:pPr>
          <w:hyperlink w:anchor="__RefHeading___Toc3176315_2035185390">
            <w:r>
              <w:rPr>
                <w:webHidden/>
                <w:rStyle w:val="IndexLink"/>
                <w:rtl w:val="true"/>
              </w:rPr>
              <w:t xml:space="preserve">فرقه </w:t>
            </w:r>
            <w:r>
              <w:rPr>
                <w:rStyle w:val="IndexLink"/>
                <w:rtl w:val="true"/>
              </w:rPr>
              <w:t>«</w:t>
            </w:r>
            <w:r>
              <w:rPr>
                <w:rStyle w:val="IndexLink"/>
                <w:rtl w:val="true"/>
              </w:rPr>
              <w:t>سلمانیه</w:t>
            </w:r>
            <w:r>
              <w:rPr>
                <w:rStyle w:val="IndexLink"/>
                <w:rtl w:val="true"/>
              </w:rPr>
              <w:t>»</w:t>
              <w:tab/>
            </w:r>
            <w:r>
              <w:rPr>
                <w:rStyle w:val="IndexLink"/>
              </w:rPr>
              <w:t>109</w:t>
            </w:r>
          </w:hyperlink>
        </w:p>
        <w:p>
          <w:pPr>
            <w:pStyle w:val="Contents4"/>
            <w:tabs>
              <w:tab w:val="clear" w:pos="8176"/>
              <w:tab w:val="right" w:pos="9026" w:leader="dot"/>
            </w:tabs>
            <w:rPr/>
          </w:pPr>
          <w:hyperlink w:anchor="__RefHeading___Toc3176317_2035185390">
            <w:r>
              <w:rPr>
                <w:webHidden/>
                <w:rStyle w:val="IndexLink"/>
                <w:rtl w:val="true"/>
              </w:rPr>
              <w:t xml:space="preserve">فرقه </w:t>
            </w:r>
            <w:r>
              <w:rPr>
                <w:rStyle w:val="IndexLink"/>
                <w:rtl w:val="true"/>
              </w:rPr>
              <w:t>«</w:t>
            </w:r>
            <w:r>
              <w:rPr>
                <w:rStyle w:val="IndexLink"/>
                <w:rtl w:val="true"/>
              </w:rPr>
              <w:t>بدائیه</w:t>
            </w:r>
            <w:r>
              <w:rPr>
                <w:rStyle w:val="IndexLink"/>
                <w:rtl w:val="true"/>
              </w:rPr>
              <w:t>»</w:t>
              <w:tab/>
            </w:r>
            <w:r>
              <w:rPr>
                <w:rStyle w:val="IndexLink"/>
              </w:rPr>
              <w:t>111</w:t>
            </w:r>
          </w:hyperlink>
        </w:p>
        <w:p>
          <w:pPr>
            <w:pStyle w:val="Contents4"/>
            <w:tabs>
              <w:tab w:val="clear" w:pos="8176"/>
              <w:tab w:val="right" w:pos="9026" w:leader="dot"/>
            </w:tabs>
            <w:rPr/>
          </w:pPr>
          <w:hyperlink w:anchor="__RefHeading___Toc3176319_2035185390">
            <w:r>
              <w:rPr>
                <w:webHidden/>
                <w:rStyle w:val="IndexLink"/>
                <w:rtl w:val="true"/>
              </w:rPr>
              <w:t>عمار یاسر</w:t>
            </w:r>
            <w:r>
              <w:rPr>
                <w:rStyle w:val="IndexLink"/>
                <w:rtl w:val="true"/>
              </w:rPr>
              <w:tab/>
            </w:r>
            <w:r>
              <w:rPr>
                <w:rStyle w:val="IndexLink"/>
              </w:rPr>
              <w:t>112</w:t>
            </w:r>
          </w:hyperlink>
        </w:p>
        <w:p>
          <w:pPr>
            <w:pStyle w:val="Contents3"/>
            <w:tabs>
              <w:tab w:val="clear" w:pos="8459"/>
              <w:tab w:val="right" w:pos="9026" w:leader="dot"/>
            </w:tabs>
            <w:rPr/>
          </w:pPr>
          <w:hyperlink w:anchor="__RefHeading___Toc3176321_2035185390">
            <w:r>
              <w:rPr>
                <w:webHidden/>
                <w:rStyle w:val="IndexLink"/>
                <w:rtl w:val="true"/>
              </w:rPr>
              <w:t>فصل دوم</w:t>
            </w:r>
            <w:r>
              <w:rPr>
                <w:rStyle w:val="IndexLink"/>
                <w:rtl w:val="true"/>
              </w:rPr>
              <w:t xml:space="preserve">: </w:t>
            </w:r>
            <w:r>
              <w:rPr>
                <w:rStyle w:val="IndexLink"/>
                <w:rtl w:val="true"/>
              </w:rPr>
              <w:t>غلو از دیدگاه تشیع</w:t>
            </w:r>
            <w:r>
              <w:rPr>
                <w:rStyle w:val="IndexLink"/>
                <w:rtl w:val="true"/>
              </w:rPr>
              <w:tab/>
            </w:r>
            <w:r>
              <w:rPr>
                <w:rStyle w:val="IndexLink"/>
              </w:rPr>
              <w:t>113</w:t>
            </w:r>
          </w:hyperlink>
        </w:p>
        <w:p>
          <w:pPr>
            <w:pStyle w:val="Contents4"/>
            <w:tabs>
              <w:tab w:val="clear" w:pos="8176"/>
              <w:tab w:val="right" w:pos="9026" w:leader="dot"/>
            </w:tabs>
            <w:rPr/>
          </w:pPr>
          <w:hyperlink w:anchor="__RefHeading___Toc3176323_2035185390">
            <w:r>
              <w:rPr>
                <w:webHidden/>
                <w:rStyle w:val="IndexLink"/>
                <w:rtl w:val="true"/>
              </w:rPr>
              <w:t>مبارزه پیشوایان تشیّع با غلوّ</w:t>
            </w:r>
            <w:r>
              <w:rPr>
                <w:rStyle w:val="IndexLink"/>
                <w:rtl w:val="true"/>
              </w:rPr>
              <w:tab/>
            </w:r>
            <w:r>
              <w:rPr>
                <w:rStyle w:val="IndexLink"/>
              </w:rPr>
              <w:t>113</w:t>
            </w:r>
          </w:hyperlink>
        </w:p>
        <w:p>
          <w:pPr>
            <w:pStyle w:val="Contents4"/>
            <w:tabs>
              <w:tab w:val="clear" w:pos="8176"/>
              <w:tab w:val="right" w:pos="9026" w:leader="dot"/>
            </w:tabs>
            <w:rPr/>
          </w:pPr>
          <w:hyperlink w:anchor="__RefHeading___Toc3176325_2035185390">
            <w:r>
              <w:rPr>
                <w:webHidden/>
                <w:rStyle w:val="IndexLink"/>
                <w:rtl w:val="true"/>
              </w:rPr>
              <w:t>غلوّ از دیدگاه علماء و متفکرین تشیع</w:t>
            </w:r>
            <w:r>
              <w:rPr>
                <w:rStyle w:val="IndexLink"/>
                <w:rtl w:val="true"/>
              </w:rPr>
              <w:tab/>
            </w:r>
            <w:r>
              <w:rPr>
                <w:rStyle w:val="IndexLink"/>
              </w:rPr>
              <w:t>122</w:t>
            </w:r>
          </w:hyperlink>
        </w:p>
        <w:p>
          <w:pPr>
            <w:pStyle w:val="Contents4"/>
            <w:tabs>
              <w:tab w:val="clear" w:pos="8176"/>
              <w:tab w:val="right" w:pos="9026" w:leader="dot"/>
            </w:tabs>
            <w:rPr/>
          </w:pPr>
          <w:hyperlink w:anchor="__RefHeading___Toc3176327_2035185390">
            <w:r>
              <w:rPr>
                <w:webHidden/>
                <w:rStyle w:val="IndexLink"/>
                <w:rtl w:val="true"/>
              </w:rPr>
              <w:t>نسبت غلوّ به شیعیان</w:t>
            </w:r>
            <w:r>
              <w:rPr>
                <w:rStyle w:val="IndexLink"/>
                <w:rtl w:val="true"/>
              </w:rPr>
              <w:tab/>
            </w:r>
            <w:r>
              <w:rPr>
                <w:rStyle w:val="IndexLink"/>
              </w:rPr>
              <w:t>125</w:t>
            </w:r>
          </w:hyperlink>
        </w:p>
        <w:p>
          <w:pPr>
            <w:pStyle w:val="Contents4"/>
            <w:tabs>
              <w:tab w:val="clear" w:pos="8176"/>
              <w:tab w:val="right" w:pos="9026" w:leader="dot"/>
            </w:tabs>
            <w:rPr/>
          </w:pPr>
          <w:hyperlink w:anchor="__RefHeading___Toc3176329_2035185390">
            <w:r>
              <w:rPr>
                <w:webHidden/>
                <w:rStyle w:val="IndexLink"/>
                <w:rtl w:val="true"/>
              </w:rPr>
              <w:t>انگ غلو به راویان و محدثان شیعه</w:t>
            </w:r>
            <w:r>
              <w:rPr>
                <w:rStyle w:val="IndexLink"/>
                <w:rtl w:val="true"/>
              </w:rPr>
              <w:tab/>
            </w:r>
            <w:r>
              <w:rPr>
                <w:rStyle w:val="IndexLink"/>
              </w:rPr>
              <w:t>126</w:t>
            </w:r>
          </w:hyperlink>
        </w:p>
        <w:p>
          <w:pPr>
            <w:pStyle w:val="Contents4"/>
            <w:tabs>
              <w:tab w:val="clear" w:pos="8176"/>
              <w:tab w:val="right" w:pos="9026" w:leader="dot"/>
            </w:tabs>
            <w:rPr/>
          </w:pPr>
          <w:hyperlink w:anchor="__RefHeading___Toc3176331_2035185390">
            <w:r>
              <w:rPr>
                <w:webHidden/>
                <w:rStyle w:val="IndexLink"/>
                <w:rtl w:val="true"/>
              </w:rPr>
              <w:t>تمهت و افتراء نسبت به تشیع</w:t>
            </w:r>
            <w:r>
              <w:rPr>
                <w:rStyle w:val="IndexLink"/>
                <w:rtl w:val="true"/>
              </w:rPr>
              <w:tab/>
            </w:r>
            <w:r>
              <w:rPr>
                <w:rStyle w:val="IndexLink"/>
              </w:rPr>
              <w:t>129</w:t>
            </w:r>
          </w:hyperlink>
        </w:p>
        <w:p>
          <w:pPr>
            <w:pStyle w:val="Contents4"/>
            <w:tabs>
              <w:tab w:val="clear" w:pos="8176"/>
              <w:tab w:val="right" w:pos="9026" w:leader="dot"/>
            </w:tabs>
            <w:rPr/>
          </w:pPr>
          <w:hyperlink w:anchor="__RefHeading___Toc3176333_2035185390">
            <w:r>
              <w:rPr>
                <w:webHidden/>
                <w:rStyle w:val="IndexLink"/>
                <w:rtl w:val="true"/>
              </w:rPr>
              <w:t>دیدگاه علمای تشیع نسبت به غلوّ و غلوّ کنندگان</w:t>
            </w:r>
            <w:r>
              <w:rPr>
                <w:rStyle w:val="IndexLink"/>
                <w:rtl w:val="true"/>
              </w:rPr>
              <w:tab/>
            </w:r>
            <w:r>
              <w:rPr>
                <w:rStyle w:val="IndexLink"/>
              </w:rPr>
              <w:t>130</w:t>
            </w:r>
          </w:hyperlink>
        </w:p>
        <w:p>
          <w:pPr>
            <w:pStyle w:val="Contents4"/>
            <w:tabs>
              <w:tab w:val="clear" w:pos="8176"/>
              <w:tab w:val="right" w:pos="9026" w:leader="dot"/>
            </w:tabs>
            <w:rPr/>
          </w:pPr>
          <w:hyperlink w:anchor="__RefHeading___Toc3176335_2035185390">
            <w:r>
              <w:rPr>
                <w:webHidden/>
                <w:rStyle w:val="IndexLink"/>
                <w:rtl w:val="true"/>
              </w:rPr>
              <w:t>تهمت غلو به شیعیان</w:t>
            </w:r>
            <w:r>
              <w:rPr>
                <w:rStyle w:val="IndexLink"/>
                <w:rtl w:val="true"/>
              </w:rPr>
              <w:tab/>
            </w:r>
            <w:r>
              <w:rPr>
                <w:rStyle w:val="IndexLink"/>
              </w:rPr>
              <w:t>131</w:t>
            </w:r>
          </w:hyperlink>
        </w:p>
        <w:p>
          <w:pPr>
            <w:pStyle w:val="Contents4"/>
            <w:tabs>
              <w:tab w:val="clear" w:pos="8176"/>
              <w:tab w:val="right" w:pos="9026" w:leader="dot"/>
            </w:tabs>
            <w:rPr/>
          </w:pPr>
          <w:hyperlink w:anchor="__RefHeading___Toc3176337_2035185390">
            <w:r>
              <w:rPr>
                <w:webHidden/>
                <w:rStyle w:val="IndexLink"/>
                <w:rtl w:val="true"/>
              </w:rPr>
              <w:t>اعترافات برخی بزرگان معاصر اهل‌سنّت</w:t>
            </w:r>
            <w:r>
              <w:rPr>
                <w:rStyle w:val="IndexLink"/>
                <w:rtl w:val="true"/>
              </w:rPr>
              <w:tab/>
            </w:r>
            <w:r>
              <w:rPr>
                <w:rStyle w:val="IndexLink"/>
              </w:rPr>
              <w:t>137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87_30618"/>
      <w:bookmarkStart w:id="1" w:name="pg4887_30618"/>
      <w:bookmarkEnd w:id="1"/>
    </w:p>
    <w:p>
      <w:pPr>
        <w:pStyle w:val="Heading2"/>
        <w:numPr>
          <w:ilvl w:val="1"/>
          <w:numId w:val="1"/>
        </w:numPr>
        <w:rPr/>
      </w:pPr>
      <w:bookmarkStart w:id="2" w:name="pg4887_30618"/>
      <w:bookmarkStart w:id="3" w:name="__RefHeading___Toc3176163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از دیدگاه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انصاری بویراحمدی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۲۴۶۵۲۳۷</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یاسر، پلاک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مجمع جهانی شیعه شناسی ص پ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حقوق این اثر متعلق به مجمع جهانی شیعه شناسی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76165_2035185390"/>
      <w:bookmarkStart w:id="6" w:name="_Toc2"/>
      <w:bookmarkEnd w:id="5"/>
      <w:r>
        <w:rPr>
          <w:rtl w:val="true"/>
        </w:rPr>
        <w:t>اشاره</w:t>
      </w:r>
      <w:bookmarkStart w:id="7" w:name="pg4887_30631"/>
      <w:bookmarkEnd w:id="6"/>
    </w:p>
    <w:p>
      <w:pPr>
        <w:pStyle w:val="Heading2"/>
        <w:numPr>
          <w:ilvl w:val="1"/>
          <w:numId w:val="1"/>
        </w:numPr>
        <w:rPr/>
      </w:pPr>
      <w:bookmarkStart w:id="8" w:name="__RefHeading___Toc3176167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معنای لغوی غلوّ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معنای اصطلاحی غلو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تاریخچه غلوّ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غلوّ از دیدگاه قرآن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نهی قرآن از غلوّ یهود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نهی قرآن از غلوّ مسیحیان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ریشه‌های تاریخی غلو در اسلام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مداحان و منقبت سازان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عوامل و اسباب غلوّ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عکس‌العمل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خداشناسی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عقیده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و ناآگاهی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دشمنان و معاندان اسلام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دوستداری و عاشقی مفرط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شیادی رندان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زمینه‌سازی جهت پذیرش غلوّ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افراطی بدون منطق و استدلال </w:t>
      </w:r>
      <w:r>
        <w:rPr>
          <w:rFonts w:eastAsia="IRNazanin" w:cs="IRNazanin"/>
          <w:color w:val="111111"/>
          <w:sz w:val="28"/>
          <w:szCs w:val="28"/>
          <w:lang w:bidi="fa-IR"/>
        </w:rPr>
        <w:t>47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عقاید غلات واقعی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عمده‌ترین عقاید غلات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عقیده به تناسخ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عقیده به تشبیه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مهمترین دلائل اعتقاد به تشبیه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عقیده به حلول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عقیده به تفویض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مصداقی از غلات واقعی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فرقه‌های غلات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خلق فرقه جهت اتهام غلو به شیعیان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مهم ترین دلائل برائت و بیزاری تشیع از غلوّ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غلات منتسب به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ساختگی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فرقه سبئیه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عبداللّه بن سبأ</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نکات قابل توجه در جریان افسانه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مختاریه یا کیسانیه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عقاید منسوب به مختار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اقسام قضا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روایان و منابع حدیث مهدویّت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نتیجه قیام مختار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زُراریه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هشامیه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مفضلیه یا فضلیه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خرافات اهل غلوّ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پیامدهای خطرناک غلوّ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سبئیه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عقاید منسوب به فرقه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سبئیه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نکته دوّم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نکته سوّم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نکته چهارم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سلمانیه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بدائیه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مبارزه پیشوایان تشیّع با غلوّ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غلوّ از دیدگاه علماء و متفکرین تشیع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نسبت غلوّ به شیعیان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انگ غلو به راویان و محدثان شیعه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تمهت و افتراء نسبت به تشیع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دیدگاه علمای تشیع نسبت به غلوّ و غلوّ کنندگان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تهمت غلو به شیعیان </w:t>
      </w:r>
      <w:r>
        <w:rPr>
          <w:rFonts w:eastAsia="IRNazanin" w:cs="IRNazanin"/>
          <w:color w:val="111111"/>
          <w:sz w:val="28"/>
          <w:szCs w:val="28"/>
          <w:lang w:bidi="fa-IR"/>
        </w:rPr>
        <w:t>133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اعترافات برخی بزرگان معاصر اهل‌سنّت </w:t>
      </w:r>
      <w:r>
        <w:rPr>
          <w:rFonts w:eastAsia="IRNazanin" w:cs="IRNazanin"/>
          <w:color w:val="111111"/>
          <w:sz w:val="28"/>
          <w:szCs w:val="28"/>
          <w:lang w:bidi="fa-IR"/>
        </w:rPr>
        <w:t>139</w:t>
      </w:r>
      <w:bookmarkStart w:id="10" w:name="pg4887_30640"/>
    </w:p>
    <w:p>
      <w:pPr>
        <w:pStyle w:val="Heading2"/>
        <w:numPr>
          <w:ilvl w:val="1"/>
          <w:numId w:val="1"/>
        </w:numPr>
        <w:rPr/>
      </w:pPr>
      <w:bookmarkStart w:id="11" w:name="__RefHeading___Toc3176169_2035185390"/>
      <w:bookmarkStart w:id="12" w:name="_Toc4"/>
      <w:bookmarkEnd w:id="10"/>
      <w:bookmarkEnd w:id="11"/>
      <w:r>
        <w:rPr>
          <w:rtl w:val="true"/>
        </w:rPr>
        <w:t xml:space="preserve">پیش گفتار </w:t>
      </w:r>
      <w:r>
        <w:rPr>
          <w:rtl w:val="true"/>
        </w:rPr>
        <w:t>(</w:t>
      </w:r>
      <w:r>
        <w:rPr>
          <w:rtl w:val="true"/>
        </w:rPr>
        <w:t>مقدمه مؤلّف</w:t>
      </w:r>
      <w:r>
        <w:rPr>
          <w:rtl w:val="true"/>
        </w:rPr>
        <w:t>)</w:t>
      </w:r>
      <w:bookmarkEnd w:id="12"/>
    </w:p>
    <w:p>
      <w:pPr>
        <w:pStyle w:val="BookText"/>
        <w:rPr/>
      </w:pPr>
      <w:r>
        <w:rPr>
          <w:rFonts w:ascii="IRNazanin" w:hAnsi="IRNazanin" w:eastAsia="IRNazanin"/>
          <w:color w:val="111111"/>
          <w:sz w:val="28"/>
          <w:sz w:val="28"/>
          <w:szCs w:val="28"/>
          <w:rtl w:val="true"/>
          <w:lang w:bidi="fa-IR"/>
        </w:rPr>
        <w:t>قالَ رسول‌اللّه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فیک مثلاً مِن عیسی بن مریم، أبغضته الیهود حتی بهتوا أمّه و أحبّه النصاری حتی انزلوه بالمنزلة التی لیس بها</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سیوطی، تاریخ الخلفاء،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نسائی، خصائص،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ابن حجر، الصواعق المحرقه،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یک نظر مانند عیسی بن مریمی که یهودیان او را دشمن داشتند، تا آنجا که به مادرش بهتان زدند و مسیحیان، آن قدر او را دوست داشتند که مقامش را فراتر از آنچه بود،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الوهیت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پژوهش و تحقیق در موضوع غلو از دو نظر اهمیت فراوان دارد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دقیق معانی و مفاهیم لغوی و اصطلاحی، آگاهی از حدود و ثغور حریم ظریف و دقیق آن برای اسلام شناسان، به ویژه پیروان مکتب بزرگ اسلامی تشیع، در شناخت صحیح معارف اصیل و بی‌انحراف اسلام ناب محمّدی ضرورتی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شناخت ابعاد غلو، آن گاه بیشتر آشکار می‌شود که قصد انجام تحقیق جامع و کاملی درباره مبانی اعتقادی اسلام، به ویژه تعیین حدود ولایت معصوم علیه السّلام ، علم امام، قدرت 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کامل و دقیق حقایق، اندیشه‌ها، افکار و دیدگاههای مؤثّر در معرفت‌شناسی اسلامی با شناخت صحیح مرز غلوامکان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واژه‌ای مثل غلوّ، به دلیل منفی بودن معنویت باطنی کلمه، گنجایش بیان عظمت موضوع را ندارد امّا اختلاف متکلمان، درباره مسائلی همچون عصمت، علم غیب، حساسیت و اهمیت موضوع را هویدا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نمونه‌ای از این اختلاف‌ها 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نبی و امام جایز است و قائلان به جایز نبودن سهو نبی صلی الله علیه وآله غلوّ کرده‌اند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بغدادی‌ها و شیخ مفید در بین متکلمان قائل به جایز نبودن سهو النبی صلی الله علیه وآله شده‌اند و طرف مقابل را به کوتاهی در حق معصومان متهم کرده‌اند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گرچه ریشه اختلاف هر دو گروه احادیثی است که در منابع متقن شیعی آمده است امّا میزان تخصص کلامی، معرفت و آگاهی از رازهای سر به مهر غلو، رازگشا و چهره‌نمای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تحقیق جامع و گسترده درباره غلو، علل و عوامل آن، عواقب مخرب و مخوف اعتقادات غلوآمیز، ارائه راهکار اهتمام در اعتدال برای جلوگیری از افکار و اندیشه‌های غالی‌گری، همچنین پژوهش و بررسی غلو از دیدگاه قرآن، سنت پیامبراسلام صلی الله علیه وآله ، اهل‌بیت علیهم السّلام ، علما و دانشمندان اسلام، به خصوص تشیع از ویژگی فوق‌العاده‌ای برخوردار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موضوع غلو، از آن نظر اهمیت دارد که مکتب بزرگ اسلامی و الاهی تشیع از دیرباز در معرض هجمه افتراءها اکاذیب وشبهات مخالفان و</w:t>
      </w:r>
    </w:p>
    <w:p>
      <w:pPr>
        <w:pStyle w:val="BookText"/>
        <w:rPr/>
      </w:pPr>
      <w:r>
        <w:rPr>
          <w:rFonts w:ascii="IRNazanin" w:hAnsi="IRNazanin" w:eastAsia="IRNazanin"/>
          <w:color w:val="111111"/>
          <w:sz w:val="28"/>
          <w:sz w:val="28"/>
          <w:szCs w:val="28"/>
          <w:rtl w:val="true"/>
          <w:lang w:bidi="fa-IR"/>
        </w:rPr>
        <w:t>معاندان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و مستمسک قرار دادن تهمت ناروای غلوّ درباره شیعیان، امواج سهمگین و مخربی برای خرافی و غیر اصیل نشان دادن اعتقادات پیروان مکتب اهل‌بیت علیهم السّلام بوجود آورده و سبب سوءاستفاده دیگران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مستمر و همراه با حقیقت ایمان و معنویت الهی پیشوایان و بزرگان مکتب تشیع در راه بیداری وجدان‌های خفته و زدودن گرد و غبار شبهات و افتراءها و شناساندن چهره واقعی تشیّع، در دوام و استمرار این مکتب، همچون دم مسیحایی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خودخواهی‌های تند و گسترده، ناشی از افکار انحرافی و التقاطی معاندان شهوت‌پرست و شبهه جویان آشوب طلب که ظاهری مسلمان‌نما و باطنی شرک آمیز و کفر آلود داشتند، با وارونه‌نمایی حقایق شیعی و نسبت دادن اتهام غلو در سطح گسترده و فراگیر، برای نابودی ارزش‌ها، اصول، قواعد و آرمان‌های بلند و الهی تشیّع از هیچ کوششی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صدها سال در تقیه و با مظلومیت کامل با دهان دوخته و لب فرو بسته، با گذر از پل شهادت روزگار می‌گذرانده‌اند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تشیع با نسبت دادن فرقه‌های ساختگی و افکار غلوآمیز، سعی در واژگون و خرافی نشان دادن مکتب تشیع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غاصبان ولایت، آن باطل‌گرایان حق‌نما با خباثت و لئامت کامل، چنان شیعیان را غالی و افکارشان را غلوآمیز نشان داده‌اند که هر گاه نام شیعه برده می‌شود، در ذهن افراد نا آگاه و حتی مستشرقان، غالی بودن تشیع و غلوآمیز بودن عقاید آنها متبادر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آن جایی مضاعف است که برخی اصل شیعه امامیه را غالی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گروهی از غلوکنندگان هستند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تطور المجتمع الاسلامی،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زبیدی، تاج العروس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که مکتب بزرگ اسلامی تشیع با این همه ویژگی‌های الهی، اسلامی، منحصر به فرد و حقیقی، این‌گونه به غلو و غالی‌گری متهم می‌شود؟ پژوهش دقیق و تحقیق عمیق در مبانی و معارف فرهنگ الهی تشیع، نشان از مظلومیتی فراگیر و ظلمی مضاعف در حق این مکتب بزرگ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تشیع در ابعاد سیاسی، مذهبی، اجتماعی، فردی و در سطح پیشوایان و بزرگان و علما پیوسته در معرض شهادت، اسارت، تبعید، تحقیر و تکفیر از سوی معاندان بوده است که خود شرح مشروح و گسترة مبسوطی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غنای الهی و فوق‌العاده در بُعد مذهبی و فرهنگی دارد و همچنین از امامان متصل به منبع علم الهی و دانشمندان بی‌نظیر مانند علی بن ابی‌طالب علیه السّلام ، امام محمد باقرعلیه السّلام ، امام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دانشمند تربیت‌یافته از دامان این مکتب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شیعه انتساب انواع غلو، بدعت‌ها، خرافات، شبهات متکثر و متعدد، هجمه‌ها و تهمت‌های ناروا، برای منحرف و غیر اصیل نشان دادن این آرمان بزرگ اسلامی، را بهت‌آور و حیرت‌انگیز دانسته، از این‌گونه نسبت‌های غیر واقعی و معاندانه بیزاری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عقیدتی شیعه بر گرفته از قرآن کریم، سنت رسول اعظم اسلام صلی الله علیه وآله و اهل‌بیت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بهترین الگو و اسوه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کارها میانه‌رو بود و افراط و تفریط نداشت؛ درباره حق، نه کوتاهی داشت و نه از آن</w:t>
      </w:r>
    </w:p>
    <w:p>
      <w:pPr>
        <w:pStyle w:val="BookText"/>
        <w:rPr/>
      </w:pPr>
      <w:r>
        <w:rPr>
          <w:rFonts w:ascii="IRNazanin" w:hAnsi="IRNazanin" w:eastAsia="IRNazanin"/>
          <w:color w:val="111111"/>
          <w:sz w:val="28"/>
          <w:sz w:val="28"/>
          <w:szCs w:val="28"/>
          <w:rtl w:val="true"/>
          <w:lang w:bidi="fa-IR"/>
        </w:rPr>
        <w:t>تجاوز می‌کرد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شیعه خود را پیرو راستین قرآن کریم، پیامبر اعظم صلی الله علیه وآله و اهل‌بیت علیهم السّلام می‌داند و در عمل به معارف اسلامی از افراط و تفریط، گریزان و راه اعتدال و صراط مستقیم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غلات و عقاید آنها همواره به شدت از سوی شیعه محکوم و منکوب شده است با این وجود، دشمنان متعصب و لجوج امامت و ولایت، خود را به جهل و تجاهل زده و برای شبهه‌آلود، مشوش و غیرحقیقی نشان دادن چهره و تصویر تشیع، اتهام بی‌اساس غلو را همچون خنجری برّان و زهر آلود بر پیکر تشیع وارد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طول تاریخ پرافتخارش، شهادت پیشوایان، شکنجه بزرگان، تحقیر اقوام و ملل مختلف شیعی، قتل و غارت عمومی و محروم شدن از حق مسلم خویش را با بردباری و صبوری خدا پسندانه را عمل کرده است امّا این که دشمنان، مکتب بزرگ اسلامی تشیع را مکتبی خرافی، غیر اسلامی، ناسالم و دارای غلوّ</w:t>
      </w:r>
      <w:r>
        <w:rPr>
          <w:rStyle w:val="FootnoteAnchor"/>
          <w:rtl w:val="true"/>
        </w:rPr>
        <w:footnoteReference w:id="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عقاید نشان دهند، هرگز تحمل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همه عقل‌گرایان، مستشرقان عالم و دانشمندان اسلامی با کمال صراحت اعلام می‌کنند؛ عقاید شیعه را تنها از منابع و کتب اصیل پیشوایان و بزرگان شیعه اخذ کنید تا به وضوح مشخص شود که در ادوار مختلف تاریخ به طور قطع و یقین غالیان و غلات از شیعیان واقعی جدا و متمایز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غلوآمیز، غیر عقلایی و دارای افراط و تفریط در اعتقادات شیعیان، هرگز جایگاهی ندارد با این حال، مخالفان و معاندان از آن به عنوان همواره مجوزی برای هجمه و حمله، علیه مقدسات این مکتب بهره‌برداری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اهمیت روشنگری و تحقیق در باب غلو و غلات این است که این پدیده، یکی از آفات و آسیب‌های عارض بر ادیان و مذاهب الهی است و در صورت عدم ابراز انزجار و اقدام به موقع و لازم، سبب آلوده و منحرف شدن دین و متدینان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بزرگ اسلامی تشیع نیز از این نسبت ناروا در امان نبوده و اتهام شبهات غلوّ ساختگی، دامنگیر آن شده و اصالت و حقانیت آن را ناجوانمردانه و به ناحق زیر سؤال برده و مخدوش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به بحث، ابتدا غلوّ را از نظر لغوی، اصطلاحی، تاریخچه، پیامدهای خطرناک و عقاید مخصوص به غلات را بررسی کرده، به دنبال آن، علل مبتلا شدن به غلو و</w:t>
      </w:r>
    </w:p>
    <w:p>
      <w:pPr>
        <w:pStyle w:val="BookText"/>
        <w:rPr/>
      </w:pPr>
      <w:r>
        <w:rPr>
          <w:rFonts w:ascii="IRNazanin" w:hAnsi="IRNazanin" w:eastAsia="IRNazanin"/>
          <w:color w:val="111111"/>
          <w:sz w:val="28"/>
          <w:sz w:val="28"/>
          <w:szCs w:val="28"/>
          <w:rtl w:val="true"/>
          <w:lang w:bidi="fa-IR"/>
        </w:rPr>
        <w:t>سپس برخی افتراءها و اکاذیب نسبت داده شده به تشیع، در این باب را به طور اجمالی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دلایل بیزاری و برائت مکتب تشیع از غلّو و غلات را به صورت علمی و استدلالی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این مختصر فتح بابی برای تحقیقات مفصل و گسترده تر در این موضوع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علی انصاری بویراحمدی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مجمع جهانی شیعه‌شناسی</w:t>
      </w:r>
      <w:bookmarkStart w:id="13" w:name="pg4887_30659"/>
    </w:p>
    <w:p>
      <w:pPr>
        <w:pStyle w:val="Heading2"/>
        <w:numPr>
          <w:ilvl w:val="1"/>
          <w:numId w:val="1"/>
        </w:numPr>
        <w:rPr/>
      </w:pPr>
      <w:bookmarkStart w:id="14" w:name="__RefHeading___Toc3176171_2035185390"/>
      <w:bookmarkStart w:id="15" w:name="_Toc5"/>
      <w:bookmarkEnd w:id="13"/>
      <w:bookmarkEnd w:id="14"/>
      <w:r>
        <w:rPr>
          <w:rtl w:val="true"/>
        </w:rPr>
        <w:t>بخش اول</w:t>
      </w:r>
      <w:r>
        <w:rPr>
          <w:rtl w:val="true"/>
        </w:rPr>
        <w:t>: «</w:t>
      </w:r>
      <w:r>
        <w:rPr>
          <w:rtl w:val="true"/>
        </w:rPr>
        <w:t>شناخت غلو</w:t>
      </w:r>
      <w:r>
        <w:rPr>
          <w:rtl w:val="true"/>
        </w:rPr>
        <w:t>»</w:t>
      </w:r>
      <w:bookmarkEnd w:id="15"/>
    </w:p>
    <w:p>
      <w:pPr>
        <w:pStyle w:val="Heading3"/>
        <w:numPr>
          <w:ilvl w:val="2"/>
          <w:numId w:val="1"/>
        </w:numPr>
        <w:rPr/>
      </w:pPr>
      <w:bookmarkStart w:id="16" w:name="__RefHeading___Toc3176173_2035185390"/>
      <w:bookmarkStart w:id="17" w:name="_Toc6"/>
      <w:bookmarkEnd w:id="16"/>
      <w:r>
        <w:rPr>
          <w:rtl w:val="true"/>
        </w:rPr>
        <w:t>اشاره</w:t>
      </w:r>
      <w:bookmarkEnd w:id="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تاریخچه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اسباب غلو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غلات</w:t>
      </w:r>
      <w:bookmarkStart w:id="18" w:name="pg4887_30661"/>
    </w:p>
    <w:p>
      <w:pPr>
        <w:pStyle w:val="Heading3"/>
        <w:numPr>
          <w:ilvl w:val="2"/>
          <w:numId w:val="1"/>
        </w:numPr>
        <w:rPr/>
      </w:pPr>
      <w:bookmarkStart w:id="19" w:name="__RefHeading___Toc3176175_2035185390"/>
      <w:bookmarkStart w:id="20" w:name="_Toc7"/>
      <w:bookmarkEnd w:id="18"/>
      <w:bookmarkEnd w:id="19"/>
      <w:r>
        <w:rPr>
          <w:rtl w:val="true"/>
        </w:rPr>
        <w:t>فصل اوّل</w:t>
      </w:r>
      <w:r>
        <w:rPr>
          <w:rtl w:val="true"/>
        </w:rPr>
        <w:t xml:space="preserve">: </w:t>
      </w:r>
      <w:r>
        <w:rPr>
          <w:rtl w:val="true"/>
        </w:rPr>
        <w:t>کلیات</w:t>
      </w:r>
      <w:bookmarkEnd w:id="20"/>
    </w:p>
    <w:p>
      <w:pPr>
        <w:pStyle w:val="Heading4"/>
        <w:numPr>
          <w:ilvl w:val="3"/>
          <w:numId w:val="1"/>
        </w:numPr>
        <w:rPr/>
      </w:pPr>
      <w:bookmarkStart w:id="21" w:name="__RefHeading___Toc3176177_203518539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معانی لغوی و اصطلاحی</w:t>
      </w:r>
    </w:p>
    <w:p>
      <w:pPr>
        <w:pStyle w:val="BookText"/>
        <w:rPr/>
      </w:pPr>
      <w:r>
        <w:rPr>
          <w:rFonts w:ascii="IRNazanin" w:hAnsi="IRNazanin" w:eastAsia="IRNazanin"/>
          <w:color w:val="111111"/>
          <w:sz w:val="28"/>
          <w:sz w:val="28"/>
          <w:szCs w:val="28"/>
          <w:rtl w:val="true"/>
          <w:lang w:bidi="fa-IR"/>
        </w:rPr>
        <w:t>تاریخچه</w:t>
      </w:r>
    </w:p>
    <w:p>
      <w:pPr>
        <w:pStyle w:val="BookText"/>
        <w:rPr/>
      </w:pPr>
      <w:r>
        <w:rPr>
          <w:rFonts w:ascii="IRNazanin" w:hAnsi="IRNazanin" w:eastAsia="IRNazanin"/>
          <w:color w:val="111111"/>
          <w:sz w:val="28"/>
          <w:sz w:val="28"/>
          <w:szCs w:val="28"/>
          <w:rtl w:val="true"/>
          <w:lang w:bidi="fa-IR"/>
        </w:rPr>
        <w:t>غلو از دیدگاه قرآن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ریشه‌های تاریخی غلوّ در اسلام</w:t>
      </w:r>
      <w:bookmarkStart w:id="23" w:name="pg4887_30664"/>
    </w:p>
    <w:p>
      <w:pPr>
        <w:pStyle w:val="Heading4"/>
        <w:numPr>
          <w:ilvl w:val="3"/>
          <w:numId w:val="1"/>
        </w:numPr>
        <w:rPr/>
      </w:pPr>
      <w:bookmarkStart w:id="24" w:name="__RefHeading___Toc3176179_2035185390"/>
      <w:bookmarkStart w:id="25" w:name="_Toc9"/>
      <w:bookmarkEnd w:id="23"/>
      <w:bookmarkEnd w:id="24"/>
      <w:r>
        <w:rPr>
          <w:rtl w:val="true"/>
        </w:rPr>
        <w:t>معنای لغوی غلوّ</w:t>
      </w:r>
      <w:bookmarkEnd w:id="25"/>
    </w:p>
    <w:p>
      <w:pPr>
        <w:pStyle w:val="BookText"/>
        <w:rPr/>
      </w:pPr>
      <w:r>
        <w:rPr>
          <w:rFonts w:ascii="IRNazanin" w:hAnsi="IRNazanin" w:eastAsia="IRNazanin"/>
          <w:color w:val="111111"/>
          <w:sz w:val="28"/>
          <w:sz w:val="28"/>
          <w:szCs w:val="28"/>
          <w:rtl w:val="true"/>
          <w:lang w:bidi="fa-IR"/>
        </w:rPr>
        <w:t>اهل لغت، معانی متعددی را برای غلوّ بیعان کرده‌اند؛ افراط، زیاده‌روی، تجاوز از حد و حدود، مبالغه، اغراق، هیجان، ستایش بسیار، فوران و تندروی امّا معنایی که با مفهوم اصطلاحی آن هم‌خوانی فراوان دارد،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تجاوز و بالا رفتن هر چیز از حد و اندازه خود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برخی تعبیرات هم ردیف غلوّ</w:t>
      </w:r>
      <w:r>
        <w:rPr>
          <w:rStyle w:val="FootnoteAnchor"/>
          <w:rtl w:val="true"/>
        </w:rPr>
        <w:footnoteReference w:id="11"/>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غُلواء</w:t>
      </w:r>
      <w:r>
        <w:rPr>
          <w:rStyle w:val="FootnoteAnchor"/>
          <w:rtl w:val="true"/>
        </w:rPr>
        <w:footnoteReference w:id="12"/>
      </w:r>
      <w:r>
        <w:rPr>
          <w:rFonts w:ascii="Amiri" w:hAnsi="Amiri" w:eastAsia="Amiri" w:cs="Amiri"/>
          <w:color w:val="111111"/>
          <w:sz w:val="28"/>
          <w:sz w:val="28"/>
          <w:szCs w:val="28"/>
          <w:rtl w:val="true"/>
          <w:lang w:bidi="ar-SA"/>
        </w:rPr>
        <w:t>، اَغلی</w:t>
      </w:r>
      <w:r>
        <w:rPr>
          <w:rStyle w:val="FootnoteAnchor"/>
          <w:rtl w:val="true"/>
        </w:rPr>
        <w:footnoteReference w:id="13"/>
      </w:r>
      <w:r>
        <w:rPr>
          <w:rFonts w:ascii="Amiri" w:hAnsi="Amiri" w:eastAsia="Amiri" w:cs="Amiri"/>
          <w:color w:val="111111"/>
          <w:sz w:val="28"/>
          <w:sz w:val="28"/>
          <w:szCs w:val="28"/>
          <w:rtl w:val="true"/>
          <w:lang w:bidi="ar-SA"/>
        </w:rPr>
        <w:t>، مغالاة</w:t>
      </w:r>
      <w:r>
        <w:rPr>
          <w:rStyle w:val="FootnoteAnchor"/>
          <w:rtl w:val="true"/>
        </w:rPr>
        <w:footnoteReference w:id="14"/>
      </w:r>
      <w:r>
        <w:rPr>
          <w:rFonts w:ascii="Amiri" w:hAnsi="Amiri" w:eastAsia="Amiri" w:cs="Amiri"/>
          <w:color w:val="111111"/>
          <w:sz w:val="28"/>
          <w:sz w:val="28"/>
          <w:szCs w:val="28"/>
          <w:rtl w:val="true"/>
          <w:lang w:bidi="ar-SA"/>
        </w:rPr>
        <w:t>، غَلْی</w:t>
      </w:r>
      <w:r>
        <w:rPr>
          <w:rStyle w:val="FootnoteAnchor"/>
          <w:rtl w:val="true"/>
        </w:rPr>
        <w:footnoteReference w:id="15"/>
      </w:r>
      <w:r>
        <w:rPr>
          <w:rFonts w:ascii="Amiri" w:hAnsi="Amiri" w:eastAsia="Amiri" w:cs="Amiri"/>
          <w:color w:val="111111"/>
          <w:sz w:val="28"/>
          <w:sz w:val="28"/>
          <w:szCs w:val="28"/>
          <w:rtl w:val="true"/>
          <w:lang w:bidi="ar-SA"/>
        </w:rPr>
        <w:t>، غال، غلاة</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تغالی</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گفته شود که غلو به معنای تجاوز و تعدی است، پس چرا شیعه حساسیت فوق‌العاده و ویژه‌ای در محکومیت عمل به آن نشان می‌دهد؟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حساسیت شیعه به غلو، تنها از آن جهت نیست که شخصی مبالغه و یا به</w:t>
      </w:r>
      <w:bookmarkStart w:id="26" w:name="pg4887_30667"/>
    </w:p>
    <w:p>
      <w:pPr>
        <w:pStyle w:val="BookText"/>
        <w:rPr/>
      </w:pPr>
      <w:bookmarkEnd w:id="26"/>
      <w:r>
        <w:rPr>
          <w:rFonts w:ascii="IRNazanin" w:hAnsi="IRNazanin" w:eastAsia="IRNazanin"/>
          <w:color w:val="111111"/>
          <w:sz w:val="28"/>
          <w:sz w:val="28"/>
          <w:szCs w:val="28"/>
          <w:rtl w:val="true"/>
          <w:lang w:bidi="fa-IR"/>
        </w:rPr>
        <w:t>حدود تعدی و تجاوز کند گرچه کلمه تعدی به معنای افراط و تجاوز از حدّ است امّا کلمه غلوّ جایی به کار می‌رود که تجاوز از حد زیاد باشد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اگرچه همین هم از نظر شیعه مردود و قبیح است امّا حساسیت شیعه به جهت ورود خرافه، بدعت، عوام‌فریبی، تنزل دادن مقام و عظمت الوهیت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 و خرافات در اعتقادات، مثل اعتقاد اهل حق به خدا بودن امام علی علیه السّلام و این قبیل غلوّ کردن‌ها از خطرناک‌ترین و مخرب‌ترین انواع غلو به حساب می‌آید؛ زیرا اینان از طرفی در ارتقای عظمت بنده خدا غلو می‌کنند و آن را در حد خدایی قرار می‌دهند و از سوی دیگر عظمت الهی را در حد بنده خدا پایین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اعتقاد غلوآمیز به دلیل سوء آن در اعتقادات و فرهنگ صحیح اسلام، اهمیت فراوان دارد</w:t>
      </w:r>
      <w:r>
        <w:rPr>
          <w:rFonts w:eastAsia="IRNazanin" w:cs="IRNazanin"/>
          <w:color w:val="111111"/>
          <w:sz w:val="28"/>
          <w:szCs w:val="28"/>
          <w:rtl w:val="true"/>
          <w:lang w:bidi="fa-IR"/>
        </w:rPr>
        <w:t>.</w:t>
      </w:r>
    </w:p>
    <w:p>
      <w:pPr>
        <w:pStyle w:val="Heading4"/>
        <w:numPr>
          <w:ilvl w:val="3"/>
          <w:numId w:val="1"/>
        </w:numPr>
        <w:rPr/>
      </w:pPr>
      <w:bookmarkStart w:id="27" w:name="__RefHeading___Toc3176181_2035185390"/>
      <w:bookmarkStart w:id="28" w:name="_Toc10"/>
      <w:bookmarkEnd w:id="27"/>
      <w:r>
        <w:rPr>
          <w:rtl w:val="true"/>
        </w:rPr>
        <w:t>معنای اصطلاحی غلو</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غلو از نظر لغت‌شناسان از نظر لغوی گستره فراوانی دارد امّا از نظر اصطلاحی در علوم مختلف،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فرقه‌شناسی، علم کلام، علم رجال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مخصوص به خود و گستره محدودتری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غلو به معنای خاص و اصطلاحی آن، تبیین حدود و مرز آن در مکتب اسلام نیازمند حساسیت فوق‌العاده و برخورداری از علم کافی به مبانی کلامی اسلام، اشراف به علم حدیث، رجال و فهم و درک عمیق و دقیق از مراتب خداشناسی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اسلام، اتهام اصطلاح غلو، به صورت عمده گرداگرد موضوع اهل‌بیت علیهم السّلام به ویژه در جنبه‌های علم امام و قدرت امام و یا در نهایت اولوهیّت آنان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گیری معنای لغوی غلوّ، عام وفراگیر است؛ به گونه‌ای که در موضوعات مختلف کاربرد دارد امّا معنای اصطلاحی آن به طور عمده در موضوع عقاید نسبت به ادیان و معارف دینی، همچون غلو در ذات و غلو در صفات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بهترین معنا در اصطلاح علم کلام برای غلوّ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عقیده صحیح درباره ائمه اطهارعلیهم السّلام و پیشوایان دینی به گونه‌ای که آنان را از حد خود بالا برده مقام و مرتبه‌ای که دارای آن نیستند، به آنها نسبت دهند و به آن معتقد شوند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این تعریف، غلات به کسانی گفته می‌شود که به افراط‌گرایی، تعصبات مذهبی اغراق‌آمیز و تحسین و تمجید بیش از حد و اندازه، برای بالا بردن مقام و منزلت پیشوا و شخصیت محبوب و مورد نظر دچار می‌شوند؛ مثل اینکه شخصی امام و پیشوای خود را مستقلاً و بدون اذن و اراده الهی دارای بعضی مقامات و اوصاف الهی مثل ولایت تکوینی و تشریعی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خطرناک‌ترین نوع مخرب آن، اعتقاد به الوهیّت برای غیر خداوند قادر متعال است</w:t>
      </w:r>
      <w:r>
        <w:rPr>
          <w:rFonts w:eastAsia="IRNazanin" w:cs="IRNazanin"/>
          <w:color w:val="111111"/>
          <w:sz w:val="28"/>
          <w:szCs w:val="28"/>
          <w:rtl w:val="true"/>
          <w:lang w:bidi="fa-IR"/>
        </w:rPr>
        <w:t>.</w:t>
      </w:r>
      <w:bookmarkStart w:id="29" w:name="pg4887_30673"/>
    </w:p>
    <w:p>
      <w:pPr>
        <w:pStyle w:val="Heading4"/>
        <w:numPr>
          <w:ilvl w:val="3"/>
          <w:numId w:val="1"/>
        </w:numPr>
        <w:rPr/>
      </w:pPr>
      <w:bookmarkStart w:id="30" w:name="__RefHeading___Toc3176183_2035185390"/>
      <w:bookmarkStart w:id="31" w:name="_Toc11"/>
      <w:bookmarkEnd w:id="29"/>
      <w:bookmarkEnd w:id="30"/>
      <w:r>
        <w:rPr>
          <w:rtl w:val="true"/>
        </w:rPr>
        <w:t>تاریخچه غلوّ</w:t>
      </w:r>
      <w:bookmarkEnd w:id="31"/>
    </w:p>
    <w:p>
      <w:pPr>
        <w:pStyle w:val="BookText"/>
        <w:rPr/>
      </w:pPr>
      <w:r>
        <w:rPr>
          <w:rFonts w:ascii="IRNazanin" w:hAnsi="IRNazanin" w:eastAsia="IRNazanin"/>
          <w:color w:val="111111"/>
          <w:sz w:val="28"/>
          <w:sz w:val="28"/>
          <w:szCs w:val="28"/>
          <w:rtl w:val="true"/>
          <w:lang w:bidi="fa-IR"/>
        </w:rPr>
        <w:t>غلوّ در جوامع بشری سابقه‌ای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افراطی و اغراق‌گرایانه منحصر به امت اسلام نیست بلکه در تمام ادوار تاریخ، مصادیق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تحقیقات وسیع معرفت‌شناسی، روان‌شناسی و جامعه‌شناسی به عمل آید، درمی‌یابیم که حتی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ت‌پرستان، ابتدا بت را برآورنده حاجت و شفیع می‌دانسته و تقدیس می‌کرده‌اند امّا در گذر زمان به دلیل زیاده‌روی در پناه آوردن و درخواست حوایج از بت‌ها، آنان را در حدّ خدایی تقدیس کرده و در نهایت بت‌ها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قرآن کریم، غلو دارای سابقه تاریخی طولانی است و در ادیان الهی دیگر نیز وجود داشته است</w:t>
      </w:r>
      <w:r>
        <w:rPr>
          <w:rFonts w:eastAsia="IRNazanin" w:cs="IRNazanin"/>
          <w:color w:val="111111"/>
          <w:sz w:val="28"/>
          <w:szCs w:val="28"/>
          <w:rtl w:val="true"/>
          <w:lang w:bidi="fa-IR"/>
        </w:rPr>
        <w:t>.</w:t>
      </w:r>
    </w:p>
    <w:p>
      <w:pPr>
        <w:pStyle w:val="Heading4"/>
        <w:numPr>
          <w:ilvl w:val="3"/>
          <w:numId w:val="1"/>
        </w:numPr>
        <w:rPr/>
      </w:pPr>
      <w:bookmarkStart w:id="32" w:name="__RefHeading___Toc3176185_2035185390"/>
      <w:bookmarkStart w:id="33" w:name="_Toc12"/>
      <w:bookmarkEnd w:id="32"/>
      <w:r>
        <w:rPr>
          <w:rtl w:val="true"/>
        </w:rPr>
        <w:t>غلوّ از دیدگاه قرآن</w:t>
      </w:r>
      <w:bookmarkEnd w:id="33"/>
    </w:p>
    <w:p>
      <w:pPr>
        <w:pStyle w:val="Heading5"/>
        <w:numPr>
          <w:ilvl w:val="4"/>
          <w:numId w:val="1"/>
        </w:numPr>
        <w:rPr/>
      </w:pPr>
      <w:bookmarkStart w:id="34" w:name="__RefHeading___Toc3176187_2035185390"/>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قرآن کریم در آیات متعددی، موارد ابتلا به غلو را ناپسند خوانده و از آن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ادیان یهود و نصارا را از اعتقاد به فرزند داشتن خداوند بر 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 غلو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 تَغْلُوا فِی دِینِکُمْ وَ لا تَقُولُوا عَلَی اللّهِ إِلاَّ الْحَقَّ</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غلوّ نکنید و درباره خداوند غیر از حق نگویید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سوره نساء به طور مستقیم به اهل کتاب دستور می‌دهد تا غلوّ نکنند و 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پیامبر اعظم صلی الله علیه وآله را مأمور ابلاغ نهی از غلوّ</w:t>
      </w:r>
    </w:p>
    <w:p>
      <w:pPr>
        <w:pStyle w:val="BookText"/>
        <w:rPr/>
      </w:pPr>
      <w:r>
        <w:rPr>
          <w:rFonts w:ascii="IRNazanin" w:hAnsi="IRNazanin" w:eastAsia="IRNazanin"/>
          <w:color w:val="111111"/>
          <w:sz w:val="28"/>
          <w:sz w:val="28"/>
          <w:szCs w:val="28"/>
          <w:rtl w:val="true"/>
          <w:lang w:bidi="fa-IR"/>
        </w:rPr>
        <w:t>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لا تَغْلُوا فِی دِینِکُمْ غَیْرَالْحَقِّ</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به ناحق غلو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از دیگر بندگان خداوند است که در حق آنها غلوّ شده است و او را به مثابه خدایی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غلوکنندگان را کافر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هُوَ الْمَسِیحُ ابْنُ مَرْیَمَ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کافر شدند 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مسیح پسر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نص صریح قرآن، این نوع از غلو، کفر محسوب می‌شود و مرتکب آن موحّد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دیگری که انسان‌هابه جای خداوند، فرد دیگری را پرستش کرده‌اند، ماجرایی است که قرآن متذکر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سُبْحانَکَ أَنْتَ وَلِیُّنا مِنْ دُونِهِمْ بَلْ کانُوا یَعْبُدُونَ الْجِنَّ أَکْثَرُهُمْ بِهِمْ مُؤمِنُونَ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زبان به تسبیح خدا گشوده و می‌گویند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شرک و نقصی پاک و منزهی، تو خدایی و یاور ما؛</w:t>
      </w:r>
      <w:bookmarkStart w:id="36" w:name="pg4887_30679"/>
    </w:p>
    <w:p>
      <w:pPr>
        <w:pStyle w:val="BookText"/>
        <w:rPr/>
      </w:pPr>
      <w:bookmarkEnd w:id="36"/>
      <w:r>
        <w:rPr>
          <w:rFonts w:ascii="IRNazanin" w:hAnsi="IRNazanin" w:eastAsia="IRNazanin"/>
          <w:color w:val="111111"/>
          <w:sz w:val="28"/>
          <w:sz w:val="28"/>
          <w:szCs w:val="28"/>
          <w:rtl w:val="true"/>
          <w:lang w:bidi="fa-IR"/>
        </w:rPr>
        <w:t>نه بیشتر اینان جن و شیاطین را می‌پرستند و به آنها گرویده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با صراحت تمام، همه را از غلوّ نهی فرموده و ا به اندازه نگه داشتن در دین اعتدال فرا می‌خواند، تا مبادا گرفتار این خصلت ناپسند و مذموم شوند</w:t>
      </w:r>
      <w:r>
        <w:rPr>
          <w:rFonts w:eastAsia="IRNazanin" w:cs="IRNazanin"/>
          <w:color w:val="111111"/>
          <w:sz w:val="28"/>
          <w:szCs w:val="28"/>
          <w:rtl w:val="true"/>
          <w:lang w:bidi="fa-IR"/>
        </w:rPr>
        <w:t>.</w:t>
      </w:r>
    </w:p>
    <w:p>
      <w:pPr>
        <w:pStyle w:val="Heading5"/>
        <w:numPr>
          <w:ilvl w:val="4"/>
          <w:numId w:val="1"/>
        </w:numPr>
        <w:rPr/>
      </w:pPr>
      <w:bookmarkStart w:id="37" w:name="__RefHeading___Toc3176189_2035185390"/>
      <w:bookmarkStart w:id="38" w:name="_Toc14"/>
      <w:bookmarkEnd w:id="37"/>
      <w:r>
        <w:rPr>
          <w:rtl w:val="true"/>
        </w:rPr>
        <w:t>نهی قرآن از غلوّ یهود</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عُزَیْرٌ ابْنُ اللّهِ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یهودیان با غلوّ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سرحد فرزندی خداوند بالا برده‌اند یهود با این کار خود به ناحق در حق او غلوّ را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کسی فرزند او و نه او فرزند کسی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پدیده شوم و مخرب غلوّ آن چنان مبالغه‌آمیز بروز می‌کند که بدون هیچ استدلال و منطق صحیح، مرزهای بندگی و اولوهیت بر هم می‌زند؛ الوهیت را به بنده و بندگی را به خدا نسبت می‌دهد و گاهی نیز عبد و بنده را نیز خداوند و یا فرزند خداوند می‌خواند</w:t>
      </w:r>
      <w:r>
        <w:rPr>
          <w:rFonts w:eastAsia="IRNazanin" w:cs="IRNazanin"/>
          <w:color w:val="111111"/>
          <w:sz w:val="28"/>
          <w:szCs w:val="28"/>
          <w:rtl w:val="true"/>
          <w:lang w:bidi="fa-IR"/>
        </w:rPr>
        <w:t>.</w:t>
      </w:r>
      <w:bookmarkStart w:id="39" w:name="pg4887_30681"/>
    </w:p>
    <w:p>
      <w:pPr>
        <w:pStyle w:val="Heading5"/>
        <w:numPr>
          <w:ilvl w:val="4"/>
          <w:numId w:val="1"/>
        </w:numPr>
        <w:rPr/>
      </w:pPr>
      <w:bookmarkStart w:id="40" w:name="__RefHeading___Toc3176191_2035185390"/>
      <w:bookmarkStart w:id="41" w:name="_Toc15"/>
      <w:bookmarkEnd w:id="39"/>
      <w:bookmarkEnd w:id="40"/>
      <w:r>
        <w:rPr>
          <w:rtl w:val="true"/>
        </w:rPr>
        <w:t>نهی قرآن از غلوّ مسیحیان</w:t>
      </w:r>
      <w:bookmarkEnd w:id="41"/>
    </w:p>
    <w:p>
      <w:pPr>
        <w:pStyle w:val="BookText"/>
        <w:rPr/>
      </w:pPr>
      <w:r>
        <w:rPr>
          <w:rFonts w:ascii="IRNazanin" w:hAnsi="IRNazanin" w:eastAsia="IRNazanin"/>
          <w:color w:val="111111"/>
          <w:sz w:val="28"/>
          <w:sz w:val="28"/>
          <w:szCs w:val="28"/>
          <w:rtl w:val="true"/>
          <w:lang w:bidi="fa-IR"/>
        </w:rPr>
        <w:t>خداوند متعال افزون بر یهود، نصارا را هم از ارتکاب غلوّ در حق پیامبران الهی بر حذر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لاتَغْلُوا فِی دِینِکُمْ وَلا تَقُولُوا عَلَی اللّهِ إِلاَّ الْحَقَّ إِنَّمَا الْمَسِیحُ عِیسَی ابْنُ مَرْیَمَ رَسُولُ‌اللّهِ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اندازه نگه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درباره خدا جز به راستی سخن نگویید و در حق مسیح، عیسی بن مریم، جز این نشاید گفت که او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پیامبران از منزلت و شأن بسیار والایی برخوردارند و بدون هیچ سوز و گداز و افراطی، قابل تعریف و تمجید هستند و مدح و تحسین آنان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می‌بینیم که انسان لجوج و متعصب، پا را از حریم فراتر گذاشته، گرفتار غلو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النَّصاری الْمَسِیحُ ابْنُ اللّهِ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اهل کتاب و اهل ایمان را از این فریب شیطانی و آسیب بزرگ اجتماعی بر حذر داشته و با بیان نمونه‌ها و مصادیق عینی، بر شدت قبح آن تأکید کرده است</w:t>
      </w:r>
      <w:r>
        <w:rPr>
          <w:rFonts w:eastAsia="IRNazanin" w:cs="IRNazanin"/>
          <w:color w:val="111111"/>
          <w:sz w:val="28"/>
          <w:szCs w:val="28"/>
          <w:rtl w:val="true"/>
          <w:lang w:bidi="fa-IR"/>
        </w:rPr>
        <w:t>.</w:t>
      </w:r>
      <w:bookmarkStart w:id="42" w:name="pg4887_30684"/>
    </w:p>
    <w:p>
      <w:pPr>
        <w:pStyle w:val="Heading4"/>
        <w:numPr>
          <w:ilvl w:val="3"/>
          <w:numId w:val="1"/>
        </w:numPr>
        <w:rPr/>
      </w:pPr>
      <w:bookmarkStart w:id="43" w:name="__RefHeading___Toc3176193_2035185390"/>
      <w:bookmarkStart w:id="44" w:name="_Toc16"/>
      <w:bookmarkEnd w:id="42"/>
      <w:bookmarkEnd w:id="43"/>
      <w:r>
        <w:rPr>
          <w:rtl w:val="true"/>
        </w:rPr>
        <w:t>ریشه‌های تاریخی غلو در اسلام</w:t>
      </w:r>
      <w:bookmarkEnd w:id="44"/>
    </w:p>
    <w:p>
      <w:pPr>
        <w:pStyle w:val="Heading5"/>
        <w:numPr>
          <w:ilvl w:val="4"/>
          <w:numId w:val="1"/>
        </w:numPr>
        <w:rPr/>
      </w:pPr>
      <w:bookmarkStart w:id="45" w:name="__RefHeading___Toc3176195_2035185390"/>
      <w:bookmarkStart w:id="46" w:name="_Toc17"/>
      <w:bookmarkEnd w:id="45"/>
      <w:r>
        <w:rPr>
          <w:rtl w:val="true"/>
        </w:rPr>
        <w:t>مداحان و منقبت سازان</w:t>
      </w:r>
      <w:bookmarkEnd w:id="46"/>
    </w:p>
    <w:p>
      <w:pPr>
        <w:pStyle w:val="BookText"/>
        <w:rPr/>
      </w:pPr>
      <w:r>
        <w:rPr>
          <w:rFonts w:ascii="IRNazanin" w:hAnsi="IRNazanin" w:eastAsia="IRNazanin"/>
          <w:color w:val="111111"/>
          <w:sz w:val="28"/>
          <w:sz w:val="28"/>
          <w:szCs w:val="28"/>
          <w:rtl w:val="true"/>
          <w:lang w:bidi="fa-IR"/>
        </w:rPr>
        <w:t>نتیجه پژوهش عمیق و تحقیق در منابع اصیل صدر اسلام بیانگر این است که ریشه اصلی غلو از مکتب اسلام و از فرقه‌های اهل سنت است که دلایل و مستندات تاریخی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الواحد انصاری معتقد است که ریشه‌های اولیه غلات در فرقه‌های منتسب به اهل سنت پدید آمده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برخی نویسندگان اهل‌سنّت، غلو در حق خلفارا به جایی رسانده‌اند که مقام آنان را از مقام پیامبر اسلام صلی الله علیه وآله برتر شمرده و رسول خاتم صلی الله علیه وآله را ادامه‌دهنده راه خلفا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از غلو آنان این‌گونه پرده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بغوی گفته است که منظور از راه در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سَبِیلَ مَنْ أَنابَ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ابوبکر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دقت در غلو دیگری از آنان حیرت‌آور و تعجب‌برانگیز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نمونه، حتی خداوند متعال و پیامبر اسلام صلی الله علیه وآله را نیز در مرتبه بعد از ابوبکر قرار داده‌اند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حروف مقطعه اول سوره بقره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نمونه دیگری از غلوّ در عقاید اهل سنت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خدای عزّوجلّ با او معانقه و مصافحه می‌کند، عمر است و اولین کسی که خداوند دست او را می‌گیرد و به بهشت می‌برد عمر بن خطاب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پیامبر اسلام صلی الله علیه وآله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بر کسی نتابیده است که بهتر از عمر باشد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جبرییل دیر بر من نازل می‌شد، گمان می‌بردم که بر عمر نازل شده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به غلو شگفت‌آور دیگری بنگرید که چگونه به گرد آمدن بسیاری از علوم نز یک نفر، معتقد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دهم علم نزد عمر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متعددی از غلوّ اهل‌سنّت در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محاضرة 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اهل‌سنّت قابل بررسی و تأمل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پیروان مکتب خلفا، حتی در کتب صحاح سته خویش، غلو نسبت به خلفا را آورده‌اند و به خاتم الانبیاءصلی الله علیه وآله نسبت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مردی است که ملائکه از او حیا می‌کنند، در مواردی هم حیای پیامبراکرم از او را نقل می‌کنند، در حالی که پیامبر چنین حیایی را از ابوبکر و عمر نداشته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برخی از اهل‌سنّت برای رسمیت و مشروعیت دادن به غلو، نام رسول خداصلی الله علیه وآله را نیز با خود همراه کرده و به منقبت‌تراشی پرداخته‌اند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نقل می‌کنند که جبرئیل برای معاویه قلمی از طلا آورد و به او سلام رساند و از او خواست، آیة الکرسی را با آن قلم بنویسد که تا روز قیامت هر کسی آیة الکرسی را بخواند، ثوابی هم نصیب معاویه 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البتّه آنان فراموش کرده‌اند که بنویسند،معاویه با همین قلم نیز دستور قتل و لعن اهل‌بیت پیامبرصلی الله علیه وآله را صادر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پیامبرصلی الله علیه وآله نقل کرده‌اند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درِ آن شهر و معاویه حلقه آن در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آنان ابتدا به حلقه درب بودن هم راضی بودند امّا افزایش غلو را با خالی نمودن عرصه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نقل شده است که پیامبراکرم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امین‌ها نزد خداوند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و معاویه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این حدیث به ظاهر خلعت معاویه آن‌چنان گران‌قیمت بوده است که جاعلان حدیث فراموش کرده‌اند که جایی برای خلفا باقی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بدانیم که اگر عمر معاویه کفاف بیشتری می‌داد، فریاد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رَبُّکُم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گسترده و عمیق و نقد و نظر منصفانه و دقیق در منابع و متون اصیل اسلامی، از مخالفت، معاندت، کینه‌توزی و تعمد در اتهام به غلو برخی افراد به پیروان اهل‌بیت علیهم السّلام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تعمد دارای علل و عوامل متعددی است که نشان از خباثت، رقابت و حسادت آنان دارد وگرنه خود اهل‌سنّت به صورت گسترده گرفتار غلو شده‌اند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اصلی معاندت و دشمنی با ائمه معصوم علیهم السّلام برخورداری از ویژگی‌ها، خصائص برتر، امتیازات بسیار و اوصاف منحصر به فرد در وجود مقدّس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به این امتیازات و تاب نیاوردن در برابر بزرگی و قداست آنان، از طرفی و طمع در جایگاه، شأنیت و منزلت والای آنان، برخی را وادار کرد که اوصاف و کراماتی را به خود و بزرگانشان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این بود که</w:t>
      </w:r>
    </w:p>
    <w:p>
      <w:pPr>
        <w:pStyle w:val="BookText"/>
        <w:rPr/>
      </w:pPr>
      <w:r>
        <w:rPr>
          <w:rFonts w:ascii="IRNazanin" w:hAnsi="IRNazanin" w:eastAsia="IRNazanin"/>
          <w:color w:val="111111"/>
          <w:sz w:val="28"/>
          <w:sz w:val="28"/>
          <w:szCs w:val="28"/>
          <w:rtl w:val="true"/>
          <w:lang w:bidi="fa-IR"/>
        </w:rPr>
        <w:t>بدین وسیله رفع نقص و تحصیل مشروعیت کنند از این رو با کمک متملقان و جاعلان حدیث کوشیدند با غلو در خصایص نکوهیده، خود را هم ردیف اهل‌بیت علیهم السّلام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التحقیق می‌توان ادعا کرد در مکتب اسلام فرقه‌های اهل‌سنّت ریشه و سر نخ اصلی غلوّ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عبدالواحد انصاری معتقد است، ریشه‌های اوّلیه غلات در فرقه‌های منتسب به اهل‌سنّت پدید آمده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ابتدعتها السیاسة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تاریخی، حتی مآخذ مربوط به اهل‌سنّت،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راوندیه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نام برده و جریان‌های متعدد و متکثری از غلو آنان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غلات بدون استثنا از پیروان مکتب خلفا بوده‌اند؛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به امامت ابومسلم خراسانی بودند،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w:t>
      </w:r>
    </w:p>
    <w:p>
      <w:pPr>
        <w:pStyle w:val="BookText"/>
        <w:rPr/>
      </w:pPr>
      <w:r>
        <w:rPr>
          <w:rFonts w:ascii="IRNazanin" w:hAnsi="IRNazanin" w:eastAsia="IRNazanin"/>
          <w:color w:val="111111"/>
          <w:sz w:val="28"/>
          <w:sz w:val="28"/>
          <w:szCs w:val="28"/>
          <w:rtl w:val="true"/>
          <w:lang w:bidi="fa-IR"/>
        </w:rPr>
        <w:t>از پیروان اهل‌سنّت بوده و اعتقاد به حلول خداوند در رهبرانشان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غالیان در اهل‌سنّت به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هاشمیه یا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مقنعیه یا مبیّضه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 جامگان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خرمّیه یا خرمدینیه پیروان بابک خرمدین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شده‌اند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فرقه‌ها و گروه‌ها از پیروان مکتب خلفا بوده و غلو در ذات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غلوّی بالاتر از ادعای حلول خداوند در رهبران این فرقه وجود دارد؟</w:t>
      </w:r>
    </w:p>
    <w:p>
      <w:pPr>
        <w:pStyle w:val="BookText"/>
        <w:rPr/>
      </w:pPr>
      <w:r>
        <w:rPr>
          <w:rFonts w:ascii="IRNazanin" w:hAnsi="IRNazanin" w:eastAsia="IRNazanin"/>
          <w:color w:val="111111"/>
          <w:sz w:val="28"/>
          <w:sz w:val="28"/>
          <w:szCs w:val="28"/>
          <w:rtl w:val="true"/>
          <w:lang w:bidi="fa-IR"/>
        </w:rPr>
        <w:t>واقدی به نقل از عمر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رسول خدا صلی الله علیه وآله، دست و پای کسانی را قطع کند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پس از آنکه وی، وفات رسول خداصلی الله علیه وآله را انکار کرد، ابن ام‌مکتوم، این آیه را در مسجد پیامبرصلی الله علیه وآله خطاب به عمر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 وَ سَیَجْزِی اللّهُ الشّاکِرینَ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محمد صلی الله علیه وآله، مگر پیامبری که پیش از او پیامبرانی درگذشته‌اند؛ آیا اگر او بمیرد و یا کشته شود، به دوران قبل بر می‌گردد و کسی که به دوران قبل باز گردد، زیانی به خدا نمی‌رساند؛ ولی خداوند پاداش سپاسگزاران را می‌دهد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عباس عموی پیامبرصلی الله علیه وآله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رسول خداصلی الله علیه وآله مرده است و من در سیمای او، همان علائم و آثاری را مشاهده کرده‌ام که هنگام مرگ، همیشه در رخسار فرزندان عبدالمطلب دیده‌ام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عمر دست از کار خود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از مردم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از شما درباره مرگ رسول خداصلی الله علیه وآله چیزی از او شنیده است؟ اگر</w:t>
      </w:r>
    </w:p>
    <w:p>
      <w:pPr>
        <w:pStyle w:val="BookText"/>
        <w:rPr/>
      </w:pPr>
      <w:r>
        <w:rPr>
          <w:rFonts w:ascii="IRNazanin" w:hAnsi="IRNazanin" w:eastAsia="IRNazanin"/>
          <w:color w:val="111111"/>
          <w:sz w:val="28"/>
          <w:sz w:val="28"/>
          <w:szCs w:val="28"/>
          <w:rtl w:val="true"/>
          <w:lang w:bidi="fa-IR"/>
        </w:rPr>
        <w:t>کسی حدیثی در این باره شنیده است برای ما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عمر بن خطاب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چیزی در این باره از پیامبرصلی الله علیه وآله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عباس رو به مردم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حتی یک نفر هم گواهی نداد که رسول خدا صلی الله علیه وآله ، درباره مرگ خود چیزی به او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خدایی نیست قسم می‌خورم که رسول خداصلی الله علیه وآله شربت مرگ را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دوم هنوز به شدت فوت پیامبر اسلام صلی الله علیه وآله را انکار می‌کرد امّا وقتی دید ابوبکر می‌آید، ناگهان آرام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مگر جریان چه بوده است؟ با وجود شهادت و اعلام جمعی کثیر، یقین به رحلت پیامبر خاتم صلی الله علیه وآله اقامه دلیل و ذکر آیات، هنوز وی سرسخت و بی‌مهابا انکار و حتی تهدید به قتل می‌کند امّا همین که ابوبکر می‌رسد، سکوت می‌کند و قانع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ذکر دلیل آن و زمینه‌سازی آنها برای جریان سقیفه و به دست آوردن جانشینی پیامبرصلی الله علیه وآله صرف نظر می‌کنیم ولی بیان این نکته دارای اهمیت است که اگر عمر شیعه بود، اکنون ده‌ها فرقه در اسلام از این جریان علیه شیعه شکل داده و ده‌ها غلوّ به آن افزوده بودند و ضد شیعه به کار می‌بردند؛ فرقه‌هایی همچون و مرجعه، راجعیه، مرجوعیه، رجعتیه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رسول خداصلی الله علیه وآله تنها عمر بود که اعتقاد داشت پیامبر اسلام صلی الله علیه وآله دوباره زنده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از وفات رسول اکرم صلی الله علیه وآله عزادار بودند امّا عمر فریاد می‌زد که پیامبر دوباره زنده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فریاد به مردم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پس از چهل روز دیگر زنده خواهد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می‌رسید وی که به دنبال منع پیامبر از نوشتن وصیت‌نامه برای معرفی</w:t>
      </w:r>
    </w:p>
    <w:p>
      <w:pPr>
        <w:pStyle w:val="BookText"/>
        <w:rPr/>
      </w:pPr>
      <w:r>
        <w:rPr>
          <w:rFonts w:ascii="IRNazanin" w:hAnsi="IRNazanin" w:eastAsia="IRNazanin"/>
          <w:color w:val="111111"/>
          <w:sz w:val="28"/>
          <w:sz w:val="28"/>
          <w:szCs w:val="28"/>
          <w:rtl w:val="true"/>
          <w:lang w:bidi="fa-IR"/>
        </w:rPr>
        <w:t>جانشین خویش بود، اکنون باید نتیجه زمینه‌سازی سیاسی خود را به دست آورد و بهترین گزینه تا رسیدن به هدف، تشکیک در دل مردم درباره وفات رسول اللّه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از رحلت پیامبر اعظم اسلام صلی الله علیه وآله خبر می‌دادند امّا او همه را انکار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شُعبه و دیگران برای خلیفه دوم دلیل اقامه می‌کردند؛ ولی وی هرگز به این سخنان اکتفا نکرد و هر کسی را که درباره مرگ رسول خداصلی الله علیه وآله صحبت می‌کرد، تهدید به قتل می‌کرد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منافقان گمان می‌کنند که رسول خداصلی الله علیه وآله از دنیا رفته است در حالی که چنین نیست و رسول خداصلی الله علیه وآله نمرده است؛ بلکه مانند موسی بن عمران است که چهل روز از چشم مردم پنهان شد و دوباره برگشت در حالی که</w:t>
      </w:r>
    </w:p>
    <w:p>
      <w:pPr>
        <w:pStyle w:val="BookText"/>
        <w:rPr/>
      </w:pPr>
      <w:r>
        <w:rPr>
          <w:rFonts w:ascii="IRNazanin" w:hAnsi="IRNazanin" w:eastAsia="IRNazanin"/>
          <w:color w:val="111111"/>
          <w:sz w:val="28"/>
          <w:sz w:val="28"/>
          <w:szCs w:val="28"/>
          <w:rtl w:val="true"/>
          <w:lang w:bidi="fa-IR"/>
        </w:rPr>
        <w:t>می‌گفتند مرده است، رسول خدا صلی الله علیه وآله نیز نزد پروردگارش شتافته است و به خدا سوگند که باز می‌گردد و دست و پای کسانی را که گمان می‌کنند مرده است، قطع خواهد کرد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ابوهریره نیز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درگذشت، عمر بن خطاب بلند شد و گفت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منافقان گمان کردند که پیامبرصلی الله علیه وآله مرده است، به خدا پیامبر صلی الله علیه وآله نمرده است، بلکه پیش خدای خود رفته است و مانند موسی بن عمران که پیش خدای خود رفت و چهل روز از قومش پنهان بود و پس از آن که گفتند او مرده است برگشت، به خدا پیامبرصلی الله علیه وآله بر می‌گردد و دست و پای کسانی را که گمان کرده‌اند پیامبر خداصلی الله علیه وآله مرده است،</w:t>
      </w:r>
    </w:p>
    <w:p>
      <w:pPr>
        <w:pStyle w:val="BookText"/>
        <w:rPr/>
      </w:pPr>
      <w:r>
        <w:rPr>
          <w:rFonts w:ascii="IRNazanin" w:hAnsi="IRNazanin" w:eastAsia="IRNazanin"/>
          <w:color w:val="111111"/>
          <w:sz w:val="28"/>
          <w:sz w:val="28"/>
          <w:szCs w:val="28"/>
          <w:rtl w:val="true"/>
          <w:lang w:bidi="fa-IR"/>
        </w:rPr>
        <w:t>قطع می‌کند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واقدی در کتاب خود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میان مردم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نشنوم کسی بگوید که محمدصلی الله علیه وآله مرده است، محمدصلی الله علیه وآله نمرده است؛ بلکه خدا کسی را دنبال او فرستاده است؛ همچنان که دنبال موسی فرستاد و او چهل شب از قوم خود جدا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اینگونه عقاید موهوم در تاریخ که به نوعی آمیخته به غلو، خرافات، بدعت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هنوز ادامه دارد امّا اگر شیعیان احادیث مهدویت را که مستند به پیامبر اسلام است، نقل نمایند متهم به غلو و بدعت می‌گردند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اهل‌سنّت معتقد به عدالت تمامی صحابه هستند، در حالی که خدا و رسولش شهادت به وجود فاسقان، مارقان، قاسطان و مرتدان در بین آنان داده‌اند</w:t>
      </w:r>
      <w:r>
        <w:rPr>
          <w:rStyle w:val="FootnoteAnchor"/>
          <w:rtl w:val="true"/>
        </w:rPr>
        <w:footnoteReference w:id="48"/>
      </w:r>
      <w:r>
        <w:rPr>
          <w:rFonts w:ascii="IRNazanin" w:hAnsi="IRNazanin" w:eastAsia="IRNazanin"/>
          <w:color w:val="111111"/>
          <w:sz w:val="28"/>
          <w:sz w:val="28"/>
          <w:szCs w:val="28"/>
          <w:rtl w:val="true"/>
          <w:lang w:bidi="fa-IR"/>
        </w:rPr>
        <w:t>غلو از این بالاتر که همه صحابه را عادل بدانند امّا قائل به اشتباه پیامبر و معصوم نبودن او باشند</w:t>
      </w:r>
      <w:r>
        <w:rPr>
          <w:rFonts w:eastAsia="IRNazanin" w:cs="IRNazanin"/>
          <w:color w:val="111111"/>
          <w:sz w:val="28"/>
          <w:szCs w:val="28"/>
          <w:rtl w:val="true"/>
          <w:lang w:bidi="fa-IR"/>
        </w:rPr>
        <w:t>.</w:t>
      </w:r>
      <w:bookmarkStart w:id="47" w:name="pg4887_30703"/>
    </w:p>
    <w:p>
      <w:pPr>
        <w:pStyle w:val="Heading3"/>
        <w:numPr>
          <w:ilvl w:val="2"/>
          <w:numId w:val="1"/>
        </w:numPr>
        <w:rPr/>
      </w:pPr>
      <w:bookmarkStart w:id="48" w:name="__RefHeading___Toc3176197_2035185390"/>
      <w:bookmarkStart w:id="49" w:name="_Toc18"/>
      <w:bookmarkEnd w:id="47"/>
      <w:bookmarkEnd w:id="48"/>
      <w:r>
        <w:rPr>
          <w:rtl w:val="true"/>
        </w:rPr>
        <w:t>فصل دوم</w:t>
      </w:r>
      <w:r>
        <w:rPr>
          <w:rtl w:val="true"/>
        </w:rPr>
        <w:t xml:space="preserve">: </w:t>
      </w:r>
      <w:r>
        <w:rPr>
          <w:rtl w:val="true"/>
        </w:rPr>
        <w:t>عوامل و اسباب غلو</w:t>
      </w:r>
      <w:bookmarkEnd w:id="49"/>
    </w:p>
    <w:p>
      <w:pPr>
        <w:pStyle w:val="Heading4"/>
        <w:numPr>
          <w:ilvl w:val="3"/>
          <w:numId w:val="1"/>
        </w:numPr>
        <w:rPr/>
      </w:pPr>
      <w:bookmarkStart w:id="50" w:name="__RefHeading___Toc3176199_2035185390"/>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عکس‌العمل متقابل</w:t>
      </w:r>
    </w:p>
    <w:p>
      <w:pPr>
        <w:pStyle w:val="BookText"/>
        <w:rPr/>
      </w:pPr>
      <w:r>
        <w:rPr>
          <w:rFonts w:ascii="IRNazanin" w:hAnsi="IRNazanin" w:eastAsia="IRNazanin"/>
          <w:color w:val="111111"/>
          <w:sz w:val="28"/>
          <w:sz w:val="28"/>
          <w:szCs w:val="28"/>
          <w:rtl w:val="true"/>
          <w:lang w:bidi="fa-IR"/>
        </w:rPr>
        <w:t>ضعف خداشناسی</w:t>
      </w:r>
    </w:p>
    <w:p>
      <w:pPr>
        <w:pStyle w:val="BookText"/>
        <w:rPr/>
      </w:pPr>
      <w:r>
        <w:rPr>
          <w:rFonts w:ascii="IRNazanin" w:hAnsi="IRNazanin" w:eastAsia="IRNazanin"/>
          <w:color w:val="111111"/>
          <w:sz w:val="28"/>
          <w:sz w:val="28"/>
          <w:szCs w:val="28"/>
          <w:rtl w:val="true"/>
          <w:lang w:bidi="fa-IR"/>
        </w:rPr>
        <w:t>توجیه عقیده</w:t>
      </w:r>
    </w:p>
    <w:p>
      <w:pPr>
        <w:pStyle w:val="BookText"/>
        <w:rPr/>
      </w:pPr>
      <w:r>
        <w:rPr>
          <w:rFonts w:ascii="IRNazanin" w:hAnsi="IRNazanin" w:eastAsia="IRNazanin"/>
          <w:color w:val="111111"/>
          <w:sz w:val="28"/>
          <w:sz w:val="28"/>
          <w:szCs w:val="28"/>
          <w:rtl w:val="true"/>
          <w:lang w:bidi="fa-IR"/>
        </w:rPr>
        <w:t>جهل و ناآگاهی</w:t>
      </w:r>
    </w:p>
    <w:p>
      <w:pPr>
        <w:pStyle w:val="BookText"/>
        <w:rPr/>
      </w:pPr>
      <w:r>
        <w:rPr>
          <w:rFonts w:ascii="IRNazanin" w:hAnsi="IRNazanin" w:eastAsia="IRNazanin"/>
          <w:color w:val="111111"/>
          <w:sz w:val="28"/>
          <w:sz w:val="28"/>
          <w:szCs w:val="28"/>
          <w:rtl w:val="true"/>
          <w:lang w:bidi="fa-IR"/>
        </w:rPr>
        <w:t>تحریک دشمنان اسلام</w:t>
      </w:r>
    </w:p>
    <w:p>
      <w:pPr>
        <w:pStyle w:val="BookText"/>
        <w:rPr/>
      </w:pPr>
      <w:r>
        <w:rPr>
          <w:rFonts w:ascii="IRNazanin" w:hAnsi="IRNazanin" w:eastAsia="IRNazanin"/>
          <w:color w:val="111111"/>
          <w:sz w:val="28"/>
          <w:sz w:val="28"/>
          <w:szCs w:val="28"/>
          <w:rtl w:val="true"/>
          <w:lang w:bidi="fa-IR"/>
        </w:rPr>
        <w:t>دوستداری و محبت افراطی</w:t>
      </w:r>
    </w:p>
    <w:p>
      <w:pPr>
        <w:pStyle w:val="BookText"/>
        <w:rPr/>
      </w:pPr>
      <w:r>
        <w:rPr>
          <w:rFonts w:ascii="IRNazanin" w:hAnsi="IRNazanin" w:eastAsia="IRNazanin"/>
          <w:color w:val="111111"/>
          <w:sz w:val="28"/>
          <w:sz w:val="28"/>
          <w:szCs w:val="28"/>
          <w:rtl w:val="true"/>
          <w:lang w:bidi="fa-IR"/>
        </w:rPr>
        <w:t>شیّادی رندان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زمینه‌سازی جهت پذیرش غلوّ</w:t>
      </w:r>
      <w:bookmarkStart w:id="52" w:name="pg4887_30705"/>
    </w:p>
    <w:p>
      <w:pPr>
        <w:pStyle w:val="Heading4"/>
        <w:numPr>
          <w:ilvl w:val="3"/>
          <w:numId w:val="1"/>
        </w:numPr>
        <w:rPr/>
      </w:pPr>
      <w:bookmarkStart w:id="53" w:name="__RefHeading___Toc3176201_2035185390"/>
      <w:bookmarkStart w:id="54" w:name="_Toc20"/>
      <w:bookmarkEnd w:id="52"/>
      <w:bookmarkEnd w:id="53"/>
      <w:r>
        <w:rPr>
          <w:rtl w:val="true"/>
        </w:rPr>
        <w:t>عوامل و اسباب غلوّ</w:t>
      </w:r>
      <w:bookmarkEnd w:id="54"/>
    </w:p>
    <w:p>
      <w:pPr>
        <w:pStyle w:val="Heading5"/>
        <w:numPr>
          <w:ilvl w:val="4"/>
          <w:numId w:val="1"/>
        </w:numPr>
        <w:rPr/>
      </w:pPr>
      <w:bookmarkStart w:id="55" w:name="__RefHeading___Toc3176203_2035185390"/>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آسیب‌شناسی در مسائل فرهنگی و دینی و ارائه راهکار برای رهایی از آسیب‌ها و نابسامانی‌های آن، صیانت و نگهداری از هنجارهای اجتماعی، قداست و سلامت دینی از اهمیت فوق‌العاده‌ای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عوامل، دلایل و اسباب غلّو توجه کنید</w:t>
      </w:r>
      <w:r>
        <w:rPr>
          <w:rFonts w:eastAsia="IRNazanin" w:cs="IRNazanin"/>
          <w:color w:val="111111"/>
          <w:sz w:val="28"/>
          <w:szCs w:val="28"/>
          <w:rtl w:val="true"/>
          <w:lang w:bidi="fa-IR"/>
        </w:rPr>
        <w:t>:</w:t>
      </w:r>
    </w:p>
    <w:p>
      <w:pPr>
        <w:pStyle w:val="Heading5"/>
        <w:numPr>
          <w:ilvl w:val="4"/>
          <w:numId w:val="1"/>
        </w:numPr>
        <w:rPr/>
      </w:pPr>
      <w:bookmarkStart w:id="57" w:name="__RefHeading___Toc3176205_2035185390"/>
      <w:bookmarkStart w:id="58" w:name="_Toc22"/>
      <w:bookmarkEnd w:id="57"/>
      <w:r>
        <w:rPr/>
        <w:t>1</w:t>
      </w:r>
      <w:r>
        <w:rPr>
          <w:rtl w:val="true"/>
        </w:rPr>
        <w:t xml:space="preserve">- </w:t>
      </w:r>
      <w:r>
        <w:rPr>
          <w:rtl w:val="true"/>
        </w:rPr>
        <w:t>موضوع عکس‌العمل</w:t>
      </w:r>
      <w:bookmarkEnd w:id="5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اصلی بروز غلوّ و گسترش آن در بین قوم یا افرادی از جامعه، موضوع عکس‌العمل در مقابل فشار به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برای مقدسات و ارزشهای خود اهمیت زیادی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مقدسات یا ارزشهای خاص مورد علاقه افراد در معرض هجوم و تعرض قرار گیرد، و قدرت دفاع و مقابله نداشته باشند، درد و رنج و عقده‌ای در دل آنان انباشته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گونه افراد از غنای معرفتی بالایی برخوردار نباشند؛ به گونه‌ای که بتوانند از تجزیه و تحلیل منطقی و استدلالی مسئله برآیند، عکس‌العمل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عکس‌العمل آنان همراه با افراط باشد به طور یقین گرفتار غلوّ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آنگاه که می‌بینند، اولین مسلمان، شجاع‌ترین، عالم‌ترین، نیکوکارترین و برترین شخصیتی که دارای برترین قضاوتها، برترین سخاوتها، برترین فضائل، بیشترین احادیث پیامبر اسلام در منزلت و شأنیت او روایت شده، از طرف خداوند توسط پیامبر اسلام به عنوان جانشین بلافصل پیامبر منصوب گردیده، با وجودی که داماد و وصی پیامبر و پدر سیدان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ذکر نام او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منزله عبادت است، خوار و ذلیل‌کننده کفار و مشرکین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عظمتش نه تنها دوست و دشمن بلکه بیگانگان را نیز به اعتراف وا داشته است؛ به گونه‌ای ناجوانمردانه، توسط باطل‌گرایان حق‌نما و شبهه‌جویان قدرت‌پرست مورد ظلم و ستم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اندیشه‌های التقاطی و خودخواهی‌های تند و گسترده بر دیدگاه عالی‌تر آن بزرگ مرد تاریخ، سلطه‌ای قهری و مطلق پیدا می‌کند و تعقل در آن جامعه کار حقیقی خود را انجام نمی‌دهد، غاصبان ولایتش که مِهری از اسلام حقیقی و ناب در دل ندارند و کینه‌ای دیرینه نسبت به حضرتش در دل دارند، از خام‌اندیشی و نابخردی اطرافیان و برخی مسلمانان ساده‌لوح که هنوز ریشه‌های جاهلیت در دلشان نخشکیده بود، سوءاستفاده نموده و با تمام وجود فضائل، کرامات و عظمت آن امام بزرگ را مورد هجمه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تا آنجا ادامه می‌یابد که با توسل به انواع حیله‌های شیطانی موفق می‌شوند، امام را خانه‌نشین نموده و حتی برای گرفتن بیعت ولو با زور به خانه‌اش حمله‌ور شده و درب خانه‌اش را آتش بزنند، با تهدید وی را به مسجد می‌برند تا از او بیعت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رذائل تا آنجا ادامه می‌یابد که موفق می‌شوند، ابر مرد تاریخ اسلام را متهم به کفر نموده و عبدالرحمن ابن ملجم مرادی کوردل را بر قتلش تهییج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شهوات نفسانی اینان و کینه و عقده حسادت نسبت به عظمت آن بازوی توانای رسول‌اللّه صلی الله علیه وآله حتی پس از مرگ وی نیز فروکش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گستاخی کار را به جایی می‌رساند که رسوایی دهشتناکی برای بنی‌امیّه در تاریخ ثبت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دستور به لعن و نفرین به علی علیه السّلام در منابر مسلمانان در آن برهه تاریک و کور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علی علیه السّلام چه عکس‌العملی و چه دفاعی می‌توانستند داشته باشند؛ برخی همچون انس بن مالک، عمار یاسر و ابوذرها تا پای جان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همچون حسین بن</w:t>
      </w:r>
    </w:p>
    <w:p>
      <w:pPr>
        <w:pStyle w:val="BookText"/>
        <w:rPr/>
      </w:pPr>
      <w:r>
        <w:rPr>
          <w:rFonts w:ascii="IRNazanin" w:hAnsi="IRNazanin" w:eastAsia="IRNazanin"/>
          <w:color w:val="111111"/>
          <w:sz w:val="28"/>
          <w:sz w:val="28"/>
          <w:szCs w:val="28"/>
          <w:rtl w:val="true"/>
          <w:lang w:bidi="fa-IR"/>
        </w:rPr>
        <w:t>علی علیه السّلام و یارانش در صحرای کربلا باافتخار سر بر بالای نیزه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بزرگان و دانشمندان تشیع با تحمل رنجهای فراوان گوشه عزلت گزیده و با ندای باطنی و سوز دل خود مظلومانه روزگار گذراندند؛</w:t>
      </w:r>
    </w:p>
    <w:p>
      <w:pPr>
        <w:pStyle w:val="BookText"/>
        <w:rPr/>
      </w:pPr>
      <w:r>
        <w:rPr>
          <w:rFonts w:ascii="IRNazanin" w:hAnsi="IRNazanin" w:eastAsia="IRNazanin"/>
          <w:color w:val="111111"/>
          <w:sz w:val="28"/>
          <w:sz w:val="28"/>
          <w:szCs w:val="28"/>
          <w:rtl w:val="true"/>
          <w:lang w:bidi="fa-IR"/>
        </w:rPr>
        <w:t>مرا دردی است اندر دل اگر گویم زبان سوزد</w:t>
      </w:r>
    </w:p>
    <w:p>
      <w:pPr>
        <w:pStyle w:val="BookText"/>
        <w:rPr/>
      </w:pPr>
      <w:r>
        <w:rPr>
          <w:rFonts w:ascii="IRNazanin" w:hAnsi="IRNazanin" w:eastAsia="IRNazanin"/>
          <w:color w:val="111111"/>
          <w:sz w:val="28"/>
          <w:sz w:val="28"/>
          <w:szCs w:val="28"/>
          <w:rtl w:val="true"/>
          <w:lang w:bidi="fa-IR"/>
        </w:rPr>
        <w:t>وگر کتمان کنم ترسم که مغز استخوان سوزد</w:t>
      </w:r>
    </w:p>
    <w:p>
      <w:pPr>
        <w:pStyle w:val="BookText"/>
        <w:rPr/>
      </w:pPr>
      <w:r>
        <w:rPr>
          <w:rFonts w:ascii="IRNazanin" w:hAnsi="IRNazanin" w:eastAsia="IRNazanin"/>
          <w:color w:val="111111"/>
          <w:sz w:val="28"/>
          <w:sz w:val="28"/>
          <w:szCs w:val="28"/>
          <w:rtl w:val="true"/>
          <w:lang w:bidi="fa-IR"/>
        </w:rPr>
        <w:t>پیروان مکتب تشیع در طول تاریخ اسلام دست کم حدود نهصد سال را با مشقات فراوان در تقیّه به سر برده‌اند اما عده بسیار محدودی از عوام که تاب و تحمل این همه فجایع را از کف داده بودند، باز هم با تحریک شیادان باقی مانده از همان غاصبان گرفتار غلوّ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خود غاصبان تحریک به غلوّ نمودند، تا باز هم دستاویزی برای هجمه و حمله بیشتر به این مکتب الهی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بین شیعیان را دامن می‌زدند تا آن همه احادیث و روایات در حقانیت مکتب تشیع و مناقب بی‌مانند علی علیه السّلام و دلائل منطقی و مستدل خلافت بلافصل آن امام را در تاریخ اسلام از بین برده و با تهمت ناروای غلوّ به راویان و محدثان شیعی، آنان را از صحیح و ثقه بودن بیندازند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عکس‌العمل محبان و دوستان و عاشقان ساده لوح آرمان‌های الهی آن مولای والا، زمینه را برای نفوذ غلوّ آماده می‌سازد و با کمتر تحریکی، ساده‌لوحان و عوام از آن گروه گرفتار غلوّ می‌گردند و با ابراز این غلوّ می‌خواهند مقداری از آلام خود را بکاهند و مقداری از نقائص و مظالم روا داشته شده را جبران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ابتدا هم راضی به این غلوّ نباشند امّا در گذر زمان و سوءاستفاده معاندان و تکرار غلوّ، موضوع به صورت جدی و رسمی در می‌آید و بانیان برای تحکیم آن تلاش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عکس‌العمل را ما اولین علت غلوّ می‌دانیم و از قرآن کریم نیز بر این نکته تأکید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الَّذِینَ یَدْعُونَ مِنْ دُونِ اللّهِ فَیَسُبُّوا اللّهَ عَدْواً بِغَیْرِ عِلْمٍ</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مؤمنان دشنام به آنان که غیر خدا را می‌خوانند مدهید تا مبادا آنها نیز از روی دشمنی و جهالت خدا را دشنام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مضمون آیه نیز صادق است و فحوای کلام الهی موضوع عکس‌العمل در جنبه‌های منفی و مثبت هر دو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پیشوایان الهی مکتب تشیع بسیار به موقع موضع‌گیری نموده و به هدایت و متمایز نمودن شیعه واقعی پرداخته و در حقیقت نقشه دشمنان را خنثی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تحلیل‌گران تاریخ اسلام اگر چه از نقد صحیح و منصفانه مسائل عاجز مانده‌اندامّا موضوع و واکنش تند در عکس‌العمل را پذیرفته‌اند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دونالدسن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ویژگی‌های منحصر به فرد و الهی اهل‌بیت علیهم السّلام و ائمه معصوم علیهم السّلام کم‌اطلاع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عکس‌العملی است که خلفای غاصبین آن را ایجاد کردند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عصمت ریشه قرآنی دارد و در اسلام پذیرفته شده است، احادیث فراوانی نیز در تأیید آن وجود دارد اما ناگفته پیداست که عکس‌العمل‌های غلوآمیز هرگز در مکتب تشیع موجه، مشروع و مورد تأیید نیست و تمامی پیشوایان و بزرگان مکتب تشیع مواضع شفاف و روشنی را اتخاذ نموده و برای</w:t>
      </w:r>
      <w:bookmarkStart w:id="59" w:name="pg4887_30711"/>
    </w:p>
    <w:p>
      <w:pPr>
        <w:pStyle w:val="BookText"/>
        <w:rPr/>
      </w:pPr>
      <w:bookmarkEnd w:id="59"/>
      <w:r>
        <w:rPr>
          <w:rFonts w:ascii="IRNazanin" w:hAnsi="IRNazanin" w:eastAsia="IRNazanin"/>
          <w:color w:val="111111"/>
          <w:sz w:val="28"/>
          <w:sz w:val="28"/>
          <w:szCs w:val="28"/>
          <w:rtl w:val="true"/>
          <w:lang w:bidi="fa-IR"/>
        </w:rPr>
        <w:t>همیشه ثابت کرده‌اند که تهمت و نسبت ناروای غلوّ بر پیکر مقدّس و الهی مکتب تشیع نخواهد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بزرگان اهل‌سنّت همچون، زمخشری و سیوطی اعتراف می‌کنند که ظلم‌های فراوان بنی‌امیّه بر اهل‌بیت علیهم السّلام همچون لعن به حضرت علی علیه السّلام در هفتاد هزار منبر در سرتاسر مملکت اسلامی، شیعه را ناچار به عکس‌العمل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ابو زهره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فشارهای بی‌حد بر دوستان اهل‌بیت علیهم السّلام نتیجه، عکس داشت و وقتی که بنی‌امیّه رو به ضعف و انحطاط رفتند، آنان را وادار به غلو در حق علی علیه السّلام و ائمه کرد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گرچه این کنش و واکنش و عمل و عکس‌العمل در مواردی می‌تواند صادق باشد امّا حقیقت آن است که شیعیان واقعی و پیرو اهل‌بیت علیهم السّلام هیچ گاه سرانجامشان به غلوّ منتهی نشده است</w:t>
      </w:r>
      <w:r>
        <w:rPr>
          <w:rFonts w:eastAsia="IRNazanin" w:cs="IRNazanin"/>
          <w:color w:val="111111"/>
          <w:sz w:val="28"/>
          <w:szCs w:val="28"/>
          <w:rtl w:val="true"/>
          <w:lang w:bidi="fa-IR"/>
        </w:rPr>
        <w:t>.</w:t>
      </w:r>
    </w:p>
    <w:p>
      <w:pPr>
        <w:pStyle w:val="Heading5"/>
        <w:numPr>
          <w:ilvl w:val="4"/>
          <w:numId w:val="1"/>
        </w:numPr>
        <w:rPr/>
      </w:pPr>
      <w:bookmarkStart w:id="60" w:name="__RefHeading___Toc3176207_2035185390"/>
      <w:bookmarkStart w:id="61" w:name="_Toc23"/>
      <w:bookmarkEnd w:id="60"/>
      <w:r>
        <w:rPr/>
        <w:t>2</w:t>
      </w:r>
      <w:r>
        <w:rPr>
          <w:rtl w:val="true"/>
        </w:rPr>
        <w:t xml:space="preserve">- </w:t>
      </w:r>
      <w:r>
        <w:rPr>
          <w:rtl w:val="true"/>
        </w:rPr>
        <w:t>ضعف خداشناسی</w:t>
      </w:r>
      <w:bookmarkEnd w:id="6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ادیان پیشین نیز هر گاه گرفتار غلوّ می‌شدند، برخی انسانها را تا حد خدایی بالا برده و تقدیس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اصلی‌ترین علل آن عدم شناخت کافی از مراتب توحید و عظمت وجودی پروردگار یگانه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ادیان بلکه امثال فرعون‌ها نیز غلوّشان حاکی از عدم خداشناسی و ضعف خداشناسی آنان بود که هنگام مشاهده عظمت شخصیتی و یا امکانات فراوان خود و یا</w:t>
      </w:r>
    </w:p>
    <w:p>
      <w:pPr>
        <w:pStyle w:val="BookText"/>
        <w:rPr/>
      </w:pPr>
      <w:r>
        <w:rPr>
          <w:rFonts w:ascii="IRNazanin" w:hAnsi="IRNazanin" w:eastAsia="IRNazanin"/>
          <w:color w:val="111111"/>
          <w:sz w:val="28"/>
          <w:sz w:val="28"/>
          <w:szCs w:val="28"/>
          <w:rtl w:val="true"/>
          <w:lang w:bidi="fa-IR"/>
        </w:rPr>
        <w:t>دیگران را قابل ستایش و یا پرستش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پادشاهان مصر از جلال و جبروت و شوکتی برخوردار شدند، در نظر مصریان جایگاه بس رفیعی پیدا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 پادشاهان خود را که فرعون نامیده می‌شدند، خدای خورشید و پسر خدا و بالأخره خود خدا می‌دانستند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قرآن کریم در مورد غلوّ از زبان فرعون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رَبُّکُمُ الْأَعْلی</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بزرگتر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درک و فهم این مهم که وجود مطلق، علم مطلق و قدرت مطلق مخصوص خداوند سبحان است، عاجز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نامتناهی مخصوص خداوند 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حد خدایی پایین بیاورید و بعد از آن هر چه در فضل و اوصاف ما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تمام اوصاف و امکانی که مخصوص خداوند متعال و لازمه ربوبیت و خالقیت است باید به هیچ مخلوقی حتی پیامبر و امام نسبت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گفته شود فلان شخصیت و یا فلان امام تا ابدیت زنده می‌ماند و عمر جاودان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افراط و تفریط در دوست داشتن و ابراز علاقه و ذکر اوصاف، ناثواب و غیر منطقی خواهد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مراتب مختلف توحید را نشناسند، از علم کافی نسبت به اقسام شرک و حد و مرز آن با توحید بی‌بهره هستند</w:t>
      </w:r>
      <w:r>
        <w:rPr>
          <w:rFonts w:eastAsia="IRNazanin" w:cs="IRNazanin"/>
          <w:color w:val="111111"/>
          <w:sz w:val="28"/>
          <w:szCs w:val="28"/>
          <w:rtl w:val="true"/>
          <w:lang w:bidi="fa-IR"/>
        </w:rPr>
        <w:t>.</w:t>
      </w:r>
      <w:bookmarkStart w:id="62" w:name="pg4887_30713"/>
    </w:p>
    <w:p>
      <w:pPr>
        <w:pStyle w:val="BookText"/>
        <w:rPr/>
      </w:pPr>
      <w:bookmarkEnd w:id="62"/>
      <w:r>
        <w:rPr>
          <w:rFonts w:ascii="IRNazanin" w:hAnsi="IRNazanin" w:eastAsia="IRNazanin"/>
          <w:color w:val="111111"/>
          <w:sz w:val="28"/>
          <w:sz w:val="28"/>
          <w:szCs w:val="28"/>
          <w:rtl w:val="true"/>
          <w:lang w:bidi="fa-IR"/>
        </w:rPr>
        <w:t>اگر از فهم صفات سلبی و ثبوتی خداوند در موازنه با اوصاف مخلوقات ناتوان باشند، نه تنها افراد معمولی، بلکه دانشمندان هم اگر عاجز از این شناخت‌ها و عاجز از شناخت دقیق ابعاد و زوایای مسائل علمی مبنایی باشند، خطر جدی لغزش و انحراف از طریق و راه درست برای آنان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خداشناسی کامل نباشد، نتیجة آن افراط و اغراق در توصیف بندگان و سقوط به پرتگاه وحشتناک غلوّ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گروه اهل حق که علی علیه السّلام را تا سرحد خدایی بالا برده و آنچنان تمجید و ستایش کردند که علی الهی بودن را پذیرفته‌اند و بر عکس گاهی خداوند را آن چنان پایین می‌آورند و تا سر حد بشر تنزل می‌دهند مثل یهود و نصارا که عُزیر و مسیح را فرزند خدا می‌دانند</w:t>
      </w:r>
      <w:r>
        <w:rPr>
          <w:rFonts w:eastAsia="IRNazanin" w:cs="IRNazanin"/>
          <w:color w:val="111111"/>
          <w:sz w:val="28"/>
          <w:szCs w:val="28"/>
          <w:rtl w:val="true"/>
          <w:lang w:bidi="fa-IR"/>
        </w:rPr>
        <w:t>.</w:t>
      </w:r>
    </w:p>
    <w:p>
      <w:pPr>
        <w:pStyle w:val="Heading5"/>
        <w:numPr>
          <w:ilvl w:val="4"/>
          <w:numId w:val="1"/>
        </w:numPr>
        <w:rPr/>
      </w:pPr>
      <w:bookmarkStart w:id="63" w:name="__RefHeading___Toc3176209_2035185390"/>
      <w:bookmarkStart w:id="64" w:name="_Toc24"/>
      <w:bookmarkEnd w:id="63"/>
      <w:r>
        <w:rPr/>
        <w:t>3</w:t>
      </w:r>
      <w:r>
        <w:rPr>
          <w:rtl w:val="true"/>
        </w:rPr>
        <w:t xml:space="preserve">- </w:t>
      </w:r>
      <w:r>
        <w:rPr>
          <w:rtl w:val="true"/>
        </w:rPr>
        <w:t>توجیه عقیده</w:t>
      </w:r>
      <w:bookmarkEnd w:id="64"/>
    </w:p>
    <w:p>
      <w:pPr>
        <w:pStyle w:val="BookText"/>
        <w:rPr/>
      </w:pPr>
      <w:r>
        <w:rPr>
          <w:rFonts w:ascii="IRNazanin" w:hAnsi="IRNazanin" w:eastAsia="IRNazanin"/>
          <w:color w:val="111111"/>
          <w:sz w:val="28"/>
          <w:sz w:val="28"/>
          <w:szCs w:val="28"/>
          <w:rtl w:val="true"/>
          <w:lang w:bidi="fa-IR"/>
        </w:rPr>
        <w:t>از دیگر عوامل و علل غلوّ، توجیه عقیده انتخابی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به خاطر مهم نشان دادن عقیده و جلب توجّه دیگران به آن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ساده‌دل و عاطفی سعی می‌کنند تا رهبر عقیدتی خویش را از حد معمول فراتر و مهم‌تر نشان دهند تا هم انتخاب خود را توجیه و هم بر اعضا و طرفداران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عقیده درباره رهبران غیر دینی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دیده می‌شود که اهالی منطقه‌ای در مورد خان ظالم و ستمگر آن منطقه نیز غلو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غلوّ برای توجیه عقیده و موجّه نشان دادن رهبری آن قابل توجّه و دارای گستره وسیعی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غالیان سنی درباره ابوحنیفه از پیامبر اسلام نقل کرده‌اند که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به من افتخار می‌کنند و من به ابوحنیفه افتخار</w:t>
      </w:r>
      <w:bookmarkStart w:id="65" w:name="pg4887_30714"/>
    </w:p>
    <w:p>
      <w:pPr>
        <w:pStyle w:val="BookText"/>
        <w:rPr/>
      </w:pPr>
      <w:bookmarkEnd w:id="65"/>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ابوحنیفه، حضرت خضر را تعلیم می‌داد</w:t>
      </w:r>
      <w:r>
        <w:rPr>
          <w:rStyle w:val="FootnoteAnchor"/>
          <w:rtl w:val="true"/>
        </w:rPr>
        <w:footnoteReference w:id="55"/>
      </w:r>
      <w:r>
        <w:rPr>
          <w:rFonts w:ascii="IRNazanin" w:hAnsi="IRNazanin" w:eastAsia="IRNazanin"/>
          <w:color w:val="111111"/>
          <w:sz w:val="28"/>
          <w:sz w:val="28"/>
          <w:szCs w:val="28"/>
          <w:rtl w:val="true"/>
          <w:lang w:bidi="fa-IR"/>
        </w:rPr>
        <w:t>بنابراین معلوم می‌شود هر کس برای توجیه عقیده‌ای که انتخاب کرده است، سعی می‌کند آن را از حد خود فراتر وانمود کند تا در میان مردم به کج سلیقگی و انتخاب سوء متهم نشود</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66" w:name="__RefHeading___Toc3176211_2035185390"/>
      <w:bookmarkStart w:id="67" w:name="_Toc25"/>
      <w:bookmarkEnd w:id="66"/>
      <w:r>
        <w:rPr/>
        <w:t>4</w:t>
      </w:r>
      <w:r>
        <w:rPr>
          <w:rtl w:val="true"/>
        </w:rPr>
        <w:t xml:space="preserve">- </w:t>
      </w:r>
      <w:r>
        <w:rPr>
          <w:rtl w:val="true"/>
        </w:rPr>
        <w:t>جهل و ناآگاهی</w:t>
      </w:r>
      <w:bookmarkEnd w:id="67"/>
    </w:p>
    <w:p>
      <w:pPr>
        <w:pStyle w:val="BookText"/>
        <w:rPr/>
      </w:pPr>
      <w:r>
        <w:rPr>
          <w:rFonts w:ascii="IRNazanin" w:hAnsi="IRNazanin" w:eastAsia="IRNazanin"/>
          <w:color w:val="111111"/>
          <w:sz w:val="28"/>
          <w:sz w:val="28"/>
          <w:szCs w:val="28"/>
          <w:rtl w:val="true"/>
          <w:lang w:bidi="fa-IR"/>
        </w:rPr>
        <w:t>وجود جهل و نادانی در تمامی ابعاد زندگی مشکل‌ساز است امّا در مسائل دینی و اعتقادات مصیبت‌آفرین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جهل و ناآگاهی برخی از مردم نبود، تمامی موارد غلو پدید نمی‌آمد و یا اگر پدید می‌آمدند، بزودی ریشه آن خشک و بساط غالیان برچیده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ساده دل، معجزات و کرامات فراوانی از ائمه علیهم السّلام مشاهده می‌کردند و چون نمونه آنها را از مردم عادی ندیده بودند، تصور می‌کردند که حتماً صاحب این معجزات، دارای مقام برتر از مقام بشری است و به این ترتیب قائل به خدا بودن ائمه یا حلول روح خدایی در آنان می‌شدند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که به محض پیدا شدن چنین عقایدی، ائمه علیهم السّلام و بزرگان</w:t>
      </w:r>
      <w:bookmarkStart w:id="68" w:name="pg4887_30715"/>
    </w:p>
    <w:p>
      <w:pPr>
        <w:pStyle w:val="BookText"/>
        <w:rPr/>
      </w:pPr>
      <w:bookmarkEnd w:id="68"/>
      <w:r>
        <w:rPr>
          <w:rFonts w:ascii="IRNazanin" w:hAnsi="IRNazanin" w:eastAsia="IRNazanin"/>
          <w:color w:val="111111"/>
          <w:sz w:val="28"/>
          <w:sz w:val="28"/>
          <w:szCs w:val="28"/>
          <w:rtl w:val="true"/>
          <w:lang w:bidi="fa-IR"/>
        </w:rPr>
        <w:t>شیعه بشدت آنان را طرد نموده و از آنان بیزاری جسته‌اند امّا به هر حال جاهلان خام‌اندیش سهم قابل توجهی در حدوث، اشاعه و استمرار غلوّ داشته‌اند</w:t>
      </w:r>
      <w:r>
        <w:rPr>
          <w:rFonts w:eastAsia="IRNazanin" w:cs="IRNazanin"/>
          <w:color w:val="111111"/>
          <w:sz w:val="28"/>
          <w:szCs w:val="28"/>
          <w:rtl w:val="true"/>
          <w:lang w:bidi="fa-IR"/>
        </w:rPr>
        <w:t>.</w:t>
      </w:r>
    </w:p>
    <w:p>
      <w:pPr>
        <w:pStyle w:val="Heading5"/>
        <w:numPr>
          <w:ilvl w:val="4"/>
          <w:numId w:val="1"/>
        </w:numPr>
        <w:rPr/>
      </w:pPr>
      <w:bookmarkStart w:id="69" w:name="__RefHeading___Toc3176213_2035185390"/>
      <w:bookmarkStart w:id="70" w:name="_Toc26"/>
      <w:bookmarkEnd w:id="69"/>
      <w:r>
        <w:rPr/>
        <w:t>5</w:t>
      </w:r>
      <w:r>
        <w:rPr>
          <w:rtl w:val="true"/>
        </w:rPr>
        <w:t xml:space="preserve">- </w:t>
      </w:r>
      <w:r>
        <w:rPr>
          <w:rtl w:val="true"/>
        </w:rPr>
        <w:t>تحریک دشمنان و معاندان اسلام</w:t>
      </w:r>
      <w:bookmarkEnd w:id="70"/>
    </w:p>
    <w:p>
      <w:pPr>
        <w:pStyle w:val="BookText"/>
        <w:rPr/>
      </w:pPr>
      <w:r>
        <w:rPr>
          <w:rFonts w:ascii="IRNazanin" w:hAnsi="IRNazanin" w:eastAsia="IRNazanin"/>
          <w:color w:val="111111"/>
          <w:sz w:val="28"/>
          <w:sz w:val="28"/>
          <w:szCs w:val="28"/>
          <w:rtl w:val="true"/>
          <w:lang w:bidi="fa-IR"/>
        </w:rPr>
        <w:t>بررسی دقیق عوامل و انگیزه‌های غالیان نشانگر آن است که گاهی غلو آنان به شدت متأثر از عوامل بیرونی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عوامل درونی زمینه‌ساز اصلی غلوّ هستند، امّا گاهی با محرک‌های خارجی و ایادی مرموز و استکباری به صورت التقاطی و اختلاط حق و باطل و صحیح و غیر صحیح، به تحریک کسانی که از فرهنگ قوی و هویت مستقل و</w:t>
      </w:r>
    </w:p>
    <w:p>
      <w:pPr>
        <w:pStyle w:val="BookText"/>
        <w:rPr/>
      </w:pPr>
      <w:r>
        <w:rPr>
          <w:rFonts w:ascii="IRNazanin" w:hAnsi="IRNazanin" w:eastAsia="IRNazanin"/>
          <w:color w:val="111111"/>
          <w:sz w:val="28"/>
          <w:sz w:val="28"/>
          <w:szCs w:val="28"/>
          <w:rtl w:val="true"/>
          <w:lang w:bidi="fa-IR"/>
        </w:rPr>
        <w:t>کامل برخوردار نیستند، اقدام نموده و با برنامه‌ریزی‌های کوتاه مدت و بلندمدت، آنان را گرفتار غلوّ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بهائیت که با توطئه و دسیسه انگلیسی‌ها طرح‌ریزی و این فرقه ضاله را بوجود آوردند و مورد حمایت قرار دادند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خلط و تلفیق مهملات با حقائق برای افرادی که تشخیص صحیح از غیر صحیح برای آنان سخت است، پیوسته در اسلام و یا به طور کلی در تمامی ادیان مشکل‌ساز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دوره‌های اخیر، استکبار جهانی مخصوصاً امریکا و انگلیس از این موضوع سوءاستفاده نموده و در مسائل فرهنگی به صورت جدی وارد صحنه تخریب عقاید عمومی جهانیان بخصوص مسلمانان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مستشرق معروف برتراند راسل معتقد است، دستگاه تبلیغاتی غرب آن چنان قوی و دامنه‌دار است که می‌تواند در دانشگاه‌های مسلمانان به دانشجویان بقبولاند، ماست سیاه است و آنهایی که می‌گویند ماست سفید است ارتجاعی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برادر مسلمان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هستند مزدورانی که برای ایجاد اختلاف میان مسلمانان و وارد</w:t>
      </w:r>
      <w:bookmarkStart w:id="71" w:name="pg4887_30716"/>
    </w:p>
    <w:p>
      <w:pPr>
        <w:pStyle w:val="BookText"/>
        <w:rPr/>
      </w:pPr>
      <w:bookmarkEnd w:id="71"/>
      <w:r>
        <w:rPr>
          <w:rFonts w:ascii="IRNazanin" w:hAnsi="IRNazanin" w:eastAsia="IRNazanin"/>
          <w:color w:val="111111"/>
          <w:sz w:val="28"/>
          <w:sz w:val="28"/>
          <w:szCs w:val="28"/>
          <w:rtl w:val="true"/>
          <w:lang w:bidi="fa-IR"/>
        </w:rPr>
        <w:t>نمودن ضربه به مسلمین توسط محرک‌های قوی همچون استکبار غرب، خارج از مرزها حمایت و پشتیبانی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وابستگی روشن‌فکر مأب‌ها و روشن فکر مسلک‌های مزدور در خدمت حکومت‌های استعماری و استکباری حکایت غم‌انگیزی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بسط رازهای سر به مهر این موضوع، مجال بیشتری را می‌طلبد که به دلیل اختصار از تفصیل آن صرف‌نظر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با تلاشهای فردی و گروهی و حمایت‌های فراوان مالی و سیاسی، سعی در تخریب عقاید و آسیب‌رسانی به سلامت فرهنگ اسلامی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طرفی با تشویق و ترغیب اهل حق و برجسته نمودن غلو آنان و از طرفی دیگر با تحریک و تجهیز سلفی‌گرایان و نواصب و رو در رو قرار دادن آنان، فجایع و مصائب غیر قابل جبران را بوجود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بندی و احصاء همه جنبه‌های دشمنی استکبار در این موضوع و بررسی روش‌های گوناگون آنان بحث مفصلی را می‌طلبد، که امید است در موضوع تهاجم و شبیخون فرهنگی به صورت جداگانه به آن پرداخته شود</w:t>
      </w:r>
      <w:r>
        <w:rPr>
          <w:rFonts w:eastAsia="IRNazanin" w:cs="IRNazanin"/>
          <w:color w:val="111111"/>
          <w:sz w:val="28"/>
          <w:szCs w:val="28"/>
          <w:rtl w:val="true"/>
          <w:lang w:bidi="fa-IR"/>
        </w:rPr>
        <w:t>.</w:t>
      </w:r>
    </w:p>
    <w:p>
      <w:pPr>
        <w:pStyle w:val="Heading5"/>
        <w:numPr>
          <w:ilvl w:val="4"/>
          <w:numId w:val="1"/>
        </w:numPr>
        <w:rPr/>
      </w:pPr>
      <w:bookmarkStart w:id="72" w:name="__RefHeading___Toc3176215_2035185390"/>
      <w:bookmarkStart w:id="73" w:name="_Toc27"/>
      <w:bookmarkEnd w:id="72"/>
      <w:r>
        <w:rPr/>
        <w:t>6</w:t>
      </w:r>
      <w:r>
        <w:rPr>
          <w:rtl w:val="true"/>
        </w:rPr>
        <w:t xml:space="preserve">- </w:t>
      </w:r>
      <w:r>
        <w:rPr>
          <w:rtl w:val="true"/>
        </w:rPr>
        <w:t>دوستداری و عاشقی مفرط</w:t>
      </w:r>
      <w:bookmarkEnd w:id="7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فرقه‌شناسان و پژوهش و تحقیق در روند شکل‌گیری فرقه‌های غلات نشان از عشق مفرط به برخی شخصیت‌ها هنگام ارتکاب به غلو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انسان گرفتار فوران عشق و محبّت به شخص و یا مقتدای خود گردد، بدون تدبّر در شئون مثبت و منفی عقیده خویش، سرمست خیالات و محبّت مطلق و بی‌قید و شرط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تدین کار حقیقی خود را انجام نداده و چنان گرفتار خطای فکری می‌شود که خطر آن از بمب اتم نیز مخرب‌تر است</w:t>
      </w:r>
      <w:r>
        <w:rPr>
          <w:rFonts w:eastAsia="IRNazanin" w:cs="IRNazanin"/>
          <w:color w:val="111111"/>
          <w:sz w:val="28"/>
          <w:szCs w:val="28"/>
          <w:rtl w:val="true"/>
          <w:lang w:bidi="fa-IR"/>
        </w:rPr>
        <w:t>.</w:t>
      </w:r>
      <w:bookmarkStart w:id="74" w:name="pg4887_30717"/>
    </w:p>
    <w:p>
      <w:pPr>
        <w:pStyle w:val="BookText"/>
        <w:rPr/>
      </w:pPr>
      <w:bookmarkEnd w:id="74"/>
      <w:r>
        <w:rPr>
          <w:rFonts w:ascii="IRNazanin" w:hAnsi="IRNazanin" w:eastAsia="IRNazanin"/>
          <w:color w:val="111111"/>
          <w:sz w:val="28"/>
          <w:sz w:val="28"/>
          <w:szCs w:val="28"/>
          <w:rtl w:val="true"/>
          <w:lang w:bidi="fa-IR"/>
        </w:rPr>
        <w:t>حضرت امام سجاد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یهودیان از بس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داشتند، او را پسر خدا دانستند؛ مسیحیان نیز از شدت علاقه به عیسی علیه السّلام او را پسر خدا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گروهی از شیعیان، از شدت</w:t>
      </w:r>
    </w:p>
    <w:p>
      <w:pPr>
        <w:pStyle w:val="BookText"/>
        <w:rPr/>
      </w:pPr>
      <w:r>
        <w:rPr>
          <w:rFonts w:ascii="IRNazanin" w:hAnsi="IRNazanin" w:eastAsia="IRNazanin"/>
          <w:color w:val="111111"/>
          <w:sz w:val="28"/>
          <w:sz w:val="28"/>
          <w:szCs w:val="28"/>
          <w:rtl w:val="true"/>
          <w:lang w:bidi="fa-IR"/>
        </w:rPr>
        <w:t>محبّت ما را از حد خود فراتر بردند، در حالی که نه آنها از ما هستند و نه ما از آنان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الرجال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علاّمه مجلسی، بحارالانوار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شَئِ یُعْمی و یُصَم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عشق مفرط انسان کر و کور می‌کند، به خصوص اگر از حد اعتدلال خارج شده و بدون تعقل و پایبندی به منطق و استدلال و در نظر گرفتن ابعاد علمی، به مدحی و توصیفی غلوآمیز، گرفتار می‌شود</w:t>
      </w:r>
      <w:r>
        <w:rPr>
          <w:rFonts w:eastAsia="IRNazanin" w:cs="IRNazanin"/>
          <w:color w:val="111111"/>
          <w:sz w:val="28"/>
          <w:szCs w:val="28"/>
          <w:rtl w:val="true"/>
          <w:lang w:bidi="fa-IR"/>
        </w:rPr>
        <w:t>.</w:t>
      </w:r>
    </w:p>
    <w:p>
      <w:pPr>
        <w:pStyle w:val="Heading5"/>
        <w:numPr>
          <w:ilvl w:val="4"/>
          <w:numId w:val="1"/>
        </w:numPr>
        <w:rPr/>
      </w:pPr>
      <w:bookmarkStart w:id="75" w:name="__RefHeading___Toc3176217_2035185390"/>
      <w:bookmarkStart w:id="76" w:name="_Toc28"/>
      <w:bookmarkEnd w:id="75"/>
      <w:r>
        <w:rPr/>
        <w:t>7</w:t>
      </w:r>
      <w:r>
        <w:rPr>
          <w:rtl w:val="true"/>
        </w:rPr>
        <w:t xml:space="preserve">- </w:t>
      </w:r>
      <w:r>
        <w:rPr>
          <w:rtl w:val="true"/>
        </w:rPr>
        <w:t>شیادی رندان</w:t>
      </w:r>
      <w:bookmarkEnd w:id="76"/>
    </w:p>
    <w:p>
      <w:pPr>
        <w:pStyle w:val="BookText"/>
        <w:rPr/>
      </w:pPr>
      <w:r>
        <w:rPr>
          <w:rFonts w:ascii="IRNazanin" w:hAnsi="IRNazanin" w:eastAsia="IRNazanin"/>
          <w:color w:val="111111"/>
          <w:sz w:val="28"/>
          <w:sz w:val="28"/>
          <w:szCs w:val="28"/>
          <w:rtl w:val="true"/>
          <w:lang w:bidi="fa-IR"/>
        </w:rPr>
        <w:t>بررسی روند شکل‌گیری برخی فرقه‌های غلات، نشان از شیادی و شیطنت رهبران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شبهه‌جویان قدرت‌پرست که دارای خودخواهی‌های تند و گسترده، افکار و اوصاف رکیک و مشمئز بوده‌اند، در راه رسیدن به مطامع دنیوی و شهوات حیوانی خویش، با به راه انداختن جریانی غلوآمیز و ادعای الوهیت به نام نمادهای مذهبی همچون پیشوایان دینی، خود را نماینده آنان معرفی نموده و کمال سوءاستفاده را به عمل آوردند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زندگانی و شخصیت رهبران غلات، مانند ابوالخطّاب، مغیرة بن سعید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می‌یابیم که آنان افراد</w:t>
      </w:r>
      <w:bookmarkStart w:id="77" w:name="pg4887_30718"/>
    </w:p>
    <w:p>
      <w:pPr>
        <w:pStyle w:val="BookText"/>
        <w:rPr/>
      </w:pPr>
      <w:bookmarkEnd w:id="77"/>
      <w:r>
        <w:rPr>
          <w:rFonts w:ascii="IRNazanin" w:hAnsi="IRNazanin" w:eastAsia="IRNazanin"/>
          <w:color w:val="111111"/>
          <w:sz w:val="28"/>
          <w:sz w:val="28"/>
          <w:szCs w:val="28"/>
          <w:rtl w:val="true"/>
          <w:lang w:bidi="fa-IR"/>
        </w:rPr>
        <w:t>زیرک و سیّاس بودند که برای رسیدن به جاه و مال و منال برای خود، دسته‌بندی‌هایی ایجاد کردند و با بهانه کردن الوهیت ائمه علیهم السّلام خود را پیامبر و منصوب از طرف آنان معرفی و به این ترتیب ازاحساسات مردم ساده دل سوء استفاده نمودند، آنان را به بیراهه کشاندند و چند روزی از بهره‌های این حرکت خود برخوردار شدند تا اینکه بالأخره حساسیت حکومت را برانگیختند و به هلاکت رسیدند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آنان با دم زدن از آرمان‌های بسیار والا و دیدگاهی عالی‌تر، سعی در بدست آوردن نفوذ بیشتر و با غلو در کمیت و کیفیت بر تأثیرگذاری خود می‌افزودند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زیرک غلات می‌دانستند که بعضی از مردم دروغهای بزرگتر را زودتر قبول می‌کنند و به این نکته واقف بودند که هر چه ادعا بزرگتر باشد، پیروان بیشتری جذب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ادعای الوهیت ائمه را مطرح کردند تا طرفداران بیشتری پیدا کنند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ائمه معصوم علیهم السّلام و بزرگان تشیع که از کید و مکر رهبران شیاد غلات و خطر آنان برای جامعه اسلامی آگاهی کامل داشتند، به مبارزه و مخالفت با آنان پرداختند و با جدیت کامل آنان را از اطراف خود طرد می‌نمودند</w:t>
      </w:r>
      <w:r>
        <w:rPr>
          <w:rFonts w:eastAsia="IRNazanin" w:cs="IRNazanin"/>
          <w:color w:val="111111"/>
          <w:sz w:val="28"/>
          <w:szCs w:val="28"/>
          <w:rtl w:val="true"/>
          <w:lang w:bidi="fa-IR"/>
        </w:rPr>
        <w:t>.</w:t>
      </w:r>
    </w:p>
    <w:p>
      <w:pPr>
        <w:pStyle w:val="Heading5"/>
        <w:numPr>
          <w:ilvl w:val="4"/>
          <w:numId w:val="1"/>
        </w:numPr>
        <w:rPr/>
      </w:pPr>
      <w:bookmarkStart w:id="78" w:name="__RefHeading___Toc3176219_2035185390"/>
      <w:bookmarkStart w:id="79" w:name="_Toc29"/>
      <w:bookmarkEnd w:id="78"/>
      <w:r>
        <w:rPr/>
        <w:t>8</w:t>
      </w:r>
      <w:r>
        <w:rPr>
          <w:rtl w:val="true"/>
        </w:rPr>
        <w:t xml:space="preserve">- </w:t>
      </w:r>
      <w:r>
        <w:rPr>
          <w:rtl w:val="true"/>
        </w:rPr>
        <w:t>زمینه‌سازی جهت پذیرش غلوّ</w:t>
      </w:r>
      <w:bookmarkEnd w:id="7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با تبیین مطالب و معارف به گونه‌ای عوام پسند و بدور از استدلال و عمق علمی سعی کردند تا زمینه اتهام غلوّ را به شیعیان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مشایخ صوفیه هستند از کسانی هستند که مرتکب خطای فاحش غلو شده‌اند؛ آنان اوصافی را برای خود قائلند که حتی برای پیامبر و امام نیز بیان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عطار نیشاپوری در آغاز کتاب تذکرة الاولیاء درباره مشایخ صوفیه مطالب و مدایحی را بیان می‌کند که در این باب بسیار قابل توجّه است،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قرآن و حدیث گذشتی هیچ سخنی بالای سخن مشایخ طریقت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ایشان نتیجه کار و حال است نه ثمره حفظ و قال، و از عیان است نه از بیان است و از اسرار است نه از تکرار است و از علم لدنّی است نه از علم کسبی است، و از جوشیدن است نه از کوشیدن است و از عالم أدنی ربّی است نه از عالم علم نی ابی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عدم اطلاع و برخورداری از علوم لازم در فهم مطالب عمیق علمی همچون مفاهیم، معانی لغوی، قواعد ادبی، مفاهیم اصطلاحی، ضوابط لازم در فهم آیات و روایات، عدم اشراف به قرائن حالیه و مقالیه، عدم برخورداری از آزاداندیشی و اندیشمندی در بحث معرفت‌شناسی و خلاصه اگر عالم مجهز و مسلط به علوم لازم نباشد، الفاظ و معارف، معانی واقعی خویش را از دست می‌دهند؛ قواعد و ضوابط رعایت نمی‌گردد؛ کنایات، اشارات، اشعار عشقی و ذوقی جایگزین معارف ناب و فرهنگ اصیل می‌شود؛ بدعت و خرافات و غالی‌گری رونق می‌گیرد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اینگونه افکار غلوّآمیز و منحرف، نه در بُعد علمی و نه در بُعد عملی جایگاهی در جامعه اسلامی پیدا نمی‌کنند و در مدت کوتاهی منقرض و معدوم می‌شوند امّا متأسفانه معاندان با نقل قول و ترویج سخن آنان باهدف به التهاب</w:t>
      </w:r>
      <w:bookmarkStart w:id="80" w:name="pg4887_30720"/>
    </w:p>
    <w:p>
      <w:pPr>
        <w:pStyle w:val="BookText"/>
        <w:rPr/>
      </w:pPr>
      <w:bookmarkEnd w:id="80"/>
      <w:r>
        <w:rPr>
          <w:rFonts w:ascii="IRNazanin" w:hAnsi="IRNazanin" w:eastAsia="IRNazanin"/>
          <w:color w:val="111111"/>
          <w:sz w:val="28"/>
          <w:sz w:val="28"/>
          <w:szCs w:val="28"/>
          <w:rtl w:val="true"/>
          <w:lang w:bidi="fa-IR"/>
        </w:rPr>
        <w:t>کشاندن جامعه و سم‌پاشی علیه مقدسات و معارف اصیل دینی، به اینگونه افکار دامن زده و باعث تفرقه و بدبینی در جامعه اسلامی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تفرقه و بدبینی حاصل از اینگونه اعمال پایبندی به مذهب و مقدسات را کم نموده زمینه پذیرش غلو در جامعه را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و پشتیبانی استعمار از افکار غلوآمیز و تقویت اقلیتهای مذهبی منحرف، به منظور ایجاد اختلاف و تفرقه بین متدینان و در راستای همان تهاجم فرهنگی دیرینه، برای استحالة مذهب و خارج کردن مذهبیون از اصول اعتقادی خویش و در نهایت رساندن آنان به بحران هویت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عمده استعمارگران مشغول نمودن مسلمانان به همدیگر است تا آنان بتوانند به مقاصد شومشان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اینگونه افکار و عملی شدن برنامه‌های آنان می‌تواند عوامل و زمینه‌های پذیرش غلو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اسلام با دامن زدن به مسائل درون‌گرایی، خیال‌پردازی، وازدگی علمی و عزلت‌نشینی همچون دامن زدن به غلوّی که اهل تصوف قائل هستند، توده مسلمان را از حضور جدی در صحنه اجتماعی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بین‌المللی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سعی می‌کنند روحیه رقابت و مبارزه با استعمار را از آنان بگیرند و در عوض مستعمره فرهنگی و اقتصادی و سیاسی بودن را به آنان تحمیل نمایند و در حقیقت آنان را استحاله آرمانی نمایند</w:t>
      </w:r>
      <w:r>
        <w:rPr>
          <w:rFonts w:eastAsia="IRNazanin" w:cs="IRNazanin"/>
          <w:color w:val="111111"/>
          <w:sz w:val="28"/>
          <w:szCs w:val="28"/>
          <w:rtl w:val="true"/>
          <w:lang w:bidi="fa-IR"/>
        </w:rPr>
        <w:t>.</w:t>
      </w:r>
    </w:p>
    <w:p>
      <w:pPr>
        <w:pStyle w:val="Heading5"/>
        <w:numPr>
          <w:ilvl w:val="4"/>
          <w:numId w:val="1"/>
        </w:numPr>
        <w:rPr/>
      </w:pPr>
      <w:bookmarkStart w:id="81" w:name="__RefHeading___Toc3176221_2035185390"/>
      <w:bookmarkStart w:id="82" w:name="_Toc30"/>
      <w:bookmarkEnd w:id="81"/>
      <w:r>
        <w:rPr/>
        <w:t>9</w:t>
      </w:r>
      <w:r>
        <w:rPr>
          <w:rtl w:val="true"/>
        </w:rPr>
        <w:t xml:space="preserve">- </w:t>
      </w:r>
      <w:r>
        <w:rPr>
          <w:rtl w:val="true"/>
        </w:rPr>
        <w:t>احساسات افراطی بدون منطق و استدلال</w:t>
      </w:r>
      <w:bookmarkEnd w:id="8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دلائل ابتلاء به غلو، داشتن احساسات افراطی و عدم پایبندی به منطق و استدلال و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انسان از طرفی دارای روحیه افراط باشد و از طرف دیگر قدرت علمی بر تجزیه و تحلیل مسائل و معضلات</w:t>
      </w:r>
    </w:p>
    <w:p>
      <w:pPr>
        <w:pStyle w:val="BookText"/>
        <w:rPr/>
      </w:pPr>
      <w:r>
        <w:rPr>
          <w:rFonts w:ascii="IRNazanin" w:hAnsi="IRNazanin" w:eastAsia="IRNazanin"/>
          <w:color w:val="111111"/>
          <w:sz w:val="28"/>
          <w:sz w:val="28"/>
          <w:szCs w:val="28"/>
          <w:rtl w:val="true"/>
          <w:lang w:bidi="fa-IR"/>
        </w:rPr>
        <w:t>نداشته باشد، چنان گرفتار خیال و اوهام می‌گردد، که به راحتی گرفتار مرض غلو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خرافه‌ای و ساده‌اندیش بودن نیز از عوامل ارتکاب به غلوّ است که به نظر می‌رسد همین عامل قابل بررسی و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عقلا و صاحب‌نظران پوشیده نیست که مسائل فنی و دقیق مخصوصاً اعتقادات به صورت جدی به تعقل، تفکر و تدبّر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کسانی که گرفتار اوهام، خرافات و ساده‌لوحی هستند از نیاز اساسی و نعمت الهی تفکر و تعقل بهره کافی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افراد از احساسات، عواطف و خوش‌باوری‌های بی‌مورد، گرفتار لغزشگاه خطرناک غلوّ و خرافات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کنجکاوی در ذات و فلسفه، مسأله را پی‌گیر نیستند، مبهمات و معضلات علمی و عقیدتی را به بحث و استدلال منطقی نمی‌گذارند؛</w:t>
      </w:r>
    </w:p>
    <w:p>
      <w:pPr>
        <w:pStyle w:val="BookText"/>
        <w:rPr/>
      </w:pPr>
      <w:r>
        <w:rPr>
          <w:rFonts w:ascii="IRNazanin" w:hAnsi="IRNazanin" w:eastAsia="IRNazanin"/>
          <w:color w:val="111111"/>
          <w:sz w:val="28"/>
          <w:sz w:val="28"/>
          <w:szCs w:val="28"/>
          <w:rtl w:val="true"/>
          <w:lang w:bidi="fa-IR"/>
        </w:rPr>
        <w:t>اینان به جای استمداد از معارف والای الاهی و انسانی مکتب اسلام بوسیله تعقل و تفکر، به سرعت گرفتار اوهام و خیالات شده و تحت تأثیر طغیان عاطفه و یا خشم و غضب به صورت افراطی عمل نموده و گرفتار غلوّ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تشیع پیوسته به حد وسط و</w:t>
      </w:r>
    </w:p>
    <w:p>
      <w:pPr>
        <w:pStyle w:val="BookText"/>
        <w:rPr/>
      </w:pPr>
      <w:r>
        <w:rPr>
          <w:rFonts w:ascii="IRNazanin" w:hAnsi="IRNazanin" w:eastAsia="IRNazanin"/>
          <w:color w:val="111111"/>
          <w:sz w:val="28"/>
          <w:sz w:val="28"/>
          <w:szCs w:val="28"/>
          <w:rtl w:val="true"/>
          <w:lang w:bidi="fa-IR"/>
        </w:rPr>
        <w:t>راه اعتدال همراه با دلائل واضح و روشن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 قوانین عقلایی و موازین شرعی همخوانی و تطبیق ندارد، مکتب تشیع آن را مردود دانسته و پیروان خود و حتی دیگر ادیان را از آن برحذر می‌دارد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بزرگ اسلامی تشیع، تعمق و تحلیل محققانه در هر موضوعی مخصوصاً در اعتقادات را برای کشف حقیقت مورد سفارش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اندیشمندی و آزاداندیشی نیز از ویژگی‌های بارز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تفکرات ناب که برگرفته از سخنان امامان معصوم علیهم السّلام است، مرض مرموز غلوّ از میان شیعیان واقعی رخت بربسته و شیعیان از غلات و غالیان برائت می‌جویند</w:t>
      </w:r>
      <w:r>
        <w:rPr>
          <w:rFonts w:eastAsia="IRNazanin" w:cs="IRNazanin"/>
          <w:color w:val="111111"/>
          <w:sz w:val="28"/>
          <w:szCs w:val="28"/>
          <w:rtl w:val="true"/>
          <w:lang w:bidi="fa-IR"/>
        </w:rPr>
        <w:t>.</w:t>
      </w:r>
      <w:bookmarkStart w:id="83" w:name="pg4887_30724"/>
    </w:p>
    <w:p>
      <w:pPr>
        <w:pStyle w:val="Heading3"/>
        <w:numPr>
          <w:ilvl w:val="2"/>
          <w:numId w:val="1"/>
        </w:numPr>
        <w:rPr/>
      </w:pPr>
      <w:bookmarkStart w:id="84" w:name="__RefHeading___Toc3176223_2035185390"/>
      <w:bookmarkStart w:id="85" w:name="_Toc31"/>
      <w:bookmarkEnd w:id="83"/>
      <w:bookmarkEnd w:id="84"/>
      <w:r>
        <w:rPr>
          <w:rtl w:val="true"/>
        </w:rPr>
        <w:t>فصل سوم</w:t>
      </w:r>
      <w:r>
        <w:rPr>
          <w:rtl w:val="true"/>
        </w:rPr>
        <w:t xml:space="preserve">: </w:t>
      </w:r>
      <w:r>
        <w:rPr>
          <w:rtl w:val="true"/>
        </w:rPr>
        <w:t>عقاید غلات</w:t>
      </w:r>
      <w:bookmarkEnd w:id="85"/>
    </w:p>
    <w:p>
      <w:pPr>
        <w:pStyle w:val="Heading4"/>
        <w:numPr>
          <w:ilvl w:val="3"/>
          <w:numId w:val="1"/>
        </w:numPr>
        <w:rPr/>
      </w:pPr>
      <w:bookmarkStart w:id="86" w:name="__RefHeading___Toc3176225_2035185390"/>
      <w:bookmarkStart w:id="87" w:name="_Toc32"/>
      <w:bookmarkEnd w:id="86"/>
      <w:r>
        <w:rPr>
          <w:rtl w:val="true"/>
        </w:rPr>
        <w:t>اشاره</w:t>
      </w:r>
      <w:bookmarkEnd w:id="8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غلات واقعی</w:t>
      </w:r>
      <w:bookmarkStart w:id="88" w:name="pg4887_30725"/>
    </w:p>
    <w:p>
      <w:pPr>
        <w:pStyle w:val="Heading4"/>
        <w:numPr>
          <w:ilvl w:val="3"/>
          <w:numId w:val="1"/>
        </w:numPr>
        <w:rPr/>
      </w:pPr>
      <w:bookmarkStart w:id="89" w:name="__RefHeading___Toc3176227_2035185390"/>
      <w:bookmarkStart w:id="90" w:name="_Toc33"/>
      <w:bookmarkEnd w:id="88"/>
      <w:bookmarkEnd w:id="89"/>
      <w:r>
        <w:rPr>
          <w:rtl w:val="true"/>
        </w:rPr>
        <w:t>عقاید غلات واقعی</w:t>
      </w:r>
      <w:bookmarkEnd w:id="90"/>
    </w:p>
    <w:p>
      <w:pPr>
        <w:pStyle w:val="BookText"/>
        <w:rPr/>
      </w:pPr>
      <w:r>
        <w:rPr>
          <w:rFonts w:ascii="IRNazanin" w:hAnsi="IRNazanin" w:eastAsia="IRNazanin"/>
          <w:color w:val="111111"/>
          <w:sz w:val="28"/>
          <w:sz w:val="28"/>
          <w:szCs w:val="28"/>
          <w:rtl w:val="true"/>
          <w:lang w:bidi="fa-IR"/>
        </w:rPr>
        <w:t>غلات موهوم و بدون مصداق خارجی که برای معاندت با تشیع و بستن پیرایه به این مکتب، افسانه سرایی کرده‌اند، دارای هیچ عقیده‌ای نبوده، آنها را ساختگی دانسته و استثناء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غلات واقعی عقایدی داشته‌اند که بسیار مخرب و ضداسلامی بوده است، نه تنها در مکتب الهی تشیع بلکه دیگر فرق اهل‌سنّت نیز از آن عقاید بیزاری جسته‌اند</w:t>
      </w:r>
      <w:r>
        <w:rPr>
          <w:rFonts w:eastAsia="IRNazanin" w:cs="IRNazanin"/>
          <w:color w:val="111111"/>
          <w:sz w:val="28"/>
          <w:szCs w:val="28"/>
          <w:rtl w:val="true"/>
          <w:lang w:bidi="fa-IR"/>
        </w:rPr>
        <w:t>.</w:t>
      </w:r>
    </w:p>
    <w:p>
      <w:pPr>
        <w:pStyle w:val="Heading4"/>
        <w:numPr>
          <w:ilvl w:val="3"/>
          <w:numId w:val="1"/>
        </w:numPr>
        <w:rPr/>
      </w:pPr>
      <w:bookmarkStart w:id="91" w:name="__RefHeading___Toc3176229_2035185390"/>
      <w:bookmarkStart w:id="92" w:name="_Toc34"/>
      <w:bookmarkEnd w:id="91"/>
      <w:r>
        <w:rPr>
          <w:rtl w:val="true"/>
        </w:rPr>
        <w:t>عمده‌ترین عقاید غلات</w:t>
      </w:r>
      <w:bookmarkEnd w:id="92"/>
    </w:p>
    <w:p>
      <w:pPr>
        <w:pStyle w:val="Heading5"/>
        <w:numPr>
          <w:ilvl w:val="4"/>
          <w:numId w:val="1"/>
        </w:numPr>
        <w:rPr/>
      </w:pPr>
      <w:bookmarkStart w:id="93" w:name="__RefHeading___Toc3176231_2035185390"/>
      <w:bookmarkStart w:id="94" w:name="_Toc35"/>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 xml:space="preserve">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افراد غیر اهل و بدون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امامان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 انسان‌ها</w:t>
      </w:r>
      <w:r>
        <w:rPr>
          <w:rFonts w:eastAsia="IRNazanin" w:cs="IRNazanin"/>
          <w:color w:val="111111"/>
          <w:sz w:val="28"/>
          <w:szCs w:val="28"/>
          <w:rtl w:val="true"/>
          <w:lang w:bidi="fa-IR"/>
        </w:rPr>
        <w:t>».</w:t>
      </w:r>
    </w:p>
    <w:p>
      <w:pPr>
        <w:pStyle w:val="Heading5"/>
        <w:numPr>
          <w:ilvl w:val="4"/>
          <w:numId w:val="1"/>
        </w:numPr>
        <w:rPr/>
      </w:pPr>
      <w:bookmarkStart w:id="95" w:name="__RefHeading___Toc3176233_2035185390"/>
      <w:bookmarkStart w:id="96" w:name="_Toc36"/>
      <w:bookmarkEnd w:id="95"/>
      <w:r>
        <w:rPr>
          <w:rtl w:val="true"/>
        </w:rPr>
        <w:t>عقیده به تناسخ</w:t>
      </w:r>
      <w:bookmarkEnd w:id="96"/>
    </w:p>
    <w:p>
      <w:pPr>
        <w:pStyle w:val="BookText"/>
        <w:rPr/>
      </w:pPr>
      <w:r>
        <w:rPr>
          <w:rFonts w:ascii="IRNazanin" w:hAnsi="IRNazanin" w:eastAsia="IRNazanin"/>
          <w:color w:val="111111"/>
          <w:sz w:val="28"/>
          <w:sz w:val="28"/>
          <w:szCs w:val="28"/>
          <w:rtl w:val="true"/>
          <w:lang w:bidi="fa-IR"/>
        </w:rPr>
        <w:t>تناسخ از ریشه لغوی نسخ گرفته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بردن چیزی به وسیله چیز دیگری که در پی آن می‌آید، همچنانکه</w:t>
      </w:r>
    </w:p>
    <w:p>
      <w:pPr>
        <w:pStyle w:val="BookText"/>
        <w:rPr/>
      </w:pPr>
      <w:r>
        <w:rPr>
          <w:rFonts w:ascii="IRNazanin" w:hAnsi="IRNazanin" w:eastAsia="IRNazanin"/>
          <w:color w:val="111111"/>
          <w:sz w:val="28"/>
          <w:sz w:val="28"/>
          <w:szCs w:val="28"/>
          <w:rtl w:val="true"/>
          <w:lang w:bidi="fa-IR"/>
        </w:rPr>
        <w:t>خورشید سایه را و پیری جوانی را از میان می‌برد، نسخ گویند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تناسخ در اصطلاح علم کلام معنایی خاص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روح از بدنی به بدن دیگر در همین جهان</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 عبارت است از تعلق روح به بدنی بعد از جدا شدن از بدن دیگر بدون آنکه فاصله زمانی بین این دو تعلق بیفتد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قائلین به تناسخ بازگشت روح به بدن حیوانات، درندگان، پرندگان، چرندگان، خزندگان و حشرات را نیز ممکن دانسته‌اند امّا عمده نظرات آنان در باب تناسخ مربوط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واژه‌های هم ردیف و مربوط به تناسخ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رسخ</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تناسخ را به بسیاری از بزرگان و دانشمندان و فیلسوفان نسبت داده‌اند، برخی از جمله ملاصدرا، نسبت دادن اعتقاد به تناسخ در سقراط، افلاطون و ارسطو را</w:t>
      </w:r>
    </w:p>
    <w:p>
      <w:pPr>
        <w:pStyle w:val="BookText"/>
        <w:rPr/>
      </w:pPr>
      <w:r>
        <w:rPr>
          <w:rFonts w:ascii="IRNazanin" w:hAnsi="IRNazanin" w:eastAsia="IRNazanin"/>
          <w:color w:val="111111"/>
          <w:sz w:val="28"/>
          <w:sz w:val="28"/>
          <w:szCs w:val="28"/>
          <w:rtl w:val="true"/>
          <w:lang w:bidi="fa-IR"/>
        </w:rPr>
        <w:t>نپذیرفته و رد می‌نمایند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موضوع اعتقاد به تناسخ در تمام دوره‌ها و در بین مذاهب مختلف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مامن ملة اِلاّ و للتناسخ فیها قدم 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نبوده ملّتی مگر اینکه در بین آنان تناسخ نفوذ عمیقی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مکاتبی همچون تشیع که دارای اصول و آرمان مترقیانه و بهره‌مند از وجود و علوم ائمه معصوم علیهم السّلام است حقائق را درک نموده و از اینگونه افکار تبری جسته‌اند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اگر می‌بینیم برخی نویسندگان همچون طه حسین مصری در باب تناسخ شیعه را مورد هجوم قرار داده و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 از اواخر قرن اول هجری نزد عرب معروف و مشهور شد و شیعه به آن اعتقاد پیدا کرد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این گونه نظرات را باید تنها سم‌پاشی و شبهه‌افکنی علیه تشیع دانست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نهی ائمه معصوم علیهم السّلام و تمامی بزرگان و دانشمندان شیعی، اعتقاد به تناسخ در مکتب تشیع جایگاهی نداشته و آن را نسبتی ناروا و تهمتی بزرگ به این مکتب بزرگ اسلامی می‌دانیم</w:t>
      </w:r>
      <w:r>
        <w:rPr>
          <w:rFonts w:eastAsia="IRNazanin" w:cs="IRNazanin"/>
          <w:color w:val="111111"/>
          <w:sz w:val="28"/>
          <w:szCs w:val="28"/>
          <w:rtl w:val="true"/>
          <w:lang w:bidi="fa-IR"/>
        </w:rPr>
        <w:t>.</w:t>
      </w:r>
      <w:bookmarkStart w:id="97" w:name="pg4887_30728"/>
    </w:p>
    <w:p>
      <w:pPr>
        <w:pStyle w:val="Heading5"/>
        <w:numPr>
          <w:ilvl w:val="4"/>
          <w:numId w:val="1"/>
        </w:numPr>
        <w:rPr/>
      </w:pPr>
      <w:bookmarkStart w:id="98" w:name="__RefHeading___Toc3176235_2035185390"/>
      <w:bookmarkStart w:id="99" w:name="_Toc37"/>
      <w:bookmarkEnd w:id="97"/>
      <w:bookmarkEnd w:id="98"/>
      <w:r>
        <w:rPr>
          <w:rtl w:val="true"/>
        </w:rPr>
        <w:t>عقیده به تشبیه</w:t>
      </w:r>
      <w:bookmarkEnd w:id="99"/>
    </w:p>
    <w:p>
      <w:pPr>
        <w:pStyle w:val="Heading6"/>
        <w:numPr>
          <w:ilvl w:val="5"/>
          <w:numId w:val="1"/>
        </w:numPr>
        <w:rPr/>
      </w:pPr>
      <w:bookmarkStart w:id="100" w:name="__RefHeading___Toc3176237_2035185390"/>
      <w:bookmarkStart w:id="101" w:name="_Toc38"/>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 xml:space="preserve">یکی دیگر از عقاید غلات،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لفظ آن پیداست، شبیه دانستن چیزی به چیز دیگر را تشبیه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اعتقادی و از دیدگاه علم کلام، شبیه دانستن خداوند به موجودات محسوس را تشبیه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بت‌پرستها را می‌توان اولین قائلین به تشبیه نامید؛ چرا که آنان از درک عظمت وجود خداوند عاجز بودند، برای خداوند همانندی محسوس تصور می‌نمودند و در نهایت آن را بصورت بت ساخته و پرستش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حشویه</w:t>
      </w:r>
      <w:r>
        <w:rPr>
          <w:rStyle w:val="FootnoteAnchor"/>
          <w:rtl w:val="true"/>
        </w:rPr>
        <w:footnoteReference w:id="77"/>
      </w:r>
      <w:r>
        <w:rPr>
          <w:rFonts w:ascii="IRNazanin" w:hAnsi="IRNazanin" w:eastAsia="IRNazanin"/>
          <w:color w:val="111111"/>
          <w:sz w:val="28"/>
          <w:sz w:val="28"/>
          <w:szCs w:val="28"/>
          <w:rtl w:val="true"/>
          <w:lang w:bidi="fa-IR"/>
        </w:rPr>
        <w:t>و کرامیه از فرقه‌های اهل سنّت قائل به تشبیه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برخی از بزرگان اشاعره و حنبلی‌ها نیز به گونه‌ای قائل به تشبیه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حنبلیان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ظواهر آیات و روایات، عقاید استقرار خداوند بر فراز کرسی و دیده شدن عینی خداوند در قیامت را زنده ساخت</w:t>
      </w:r>
      <w:r>
        <w:rPr>
          <w:rFonts w:eastAsia="IRNazanin" w:cs="IRNazanin"/>
          <w:color w:val="111111"/>
          <w:sz w:val="28"/>
          <w:szCs w:val="28"/>
          <w:rtl w:val="true"/>
          <w:lang w:bidi="fa-IR"/>
        </w:rPr>
        <w:t>».</w:t>
      </w:r>
      <w:r>
        <w:rPr>
          <w:rStyle w:val="FootnoteAnchor"/>
          <w:rtl w:val="true"/>
        </w:rPr>
        <w:footnoteReference w:id="78"/>
      </w:r>
    </w:p>
    <w:p>
      <w:pPr>
        <w:pStyle w:val="Heading6"/>
        <w:numPr>
          <w:ilvl w:val="5"/>
          <w:numId w:val="1"/>
        </w:numPr>
        <w:rPr/>
      </w:pPr>
      <w:bookmarkStart w:id="102" w:name="__RefHeading___Toc3176239_2035185390"/>
      <w:bookmarkStart w:id="103" w:name="_Toc39"/>
      <w:bookmarkEnd w:id="102"/>
      <w:r>
        <w:rPr>
          <w:rtl w:val="true"/>
        </w:rPr>
        <w:t>مهمترین دلائل اعتقاد به تشبیه</w:t>
      </w:r>
      <w:bookmarkEnd w:id="10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 به ظواهر آیات و روایات و استدلال به این که چون خداوند مورد تعقل قرار می‌گیرد و در عالم خلقت فاعل‌ها جسم هستند، بنابراین خداوند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توحید در اسلام از اصالت و قداست فوق‌العاده‌ای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این باب آیات، احادیث و روایات فراوانی از ائمه معصوم علیهم السّلام نقل شده است و هر گونه اخلال در توحید را نفی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قائلان به تشبیه قبل از بعثت پیامبر اسلام صلی الله علیه وآله در جزیرة‌العرب فراوان بوده‌اند امّا به دلیل اهتمام اسلام و ائمه معصوم علیهم السّلام در ردّ و نفی تشبیه از همان آغازین روزهای گسترش اسلام، توحید ناب در امت اسلام فراگیر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امام شیعیان امام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الارضِ یومئذٍ مللٌ متفرقةٌ، و اهواءٌ منتشرةٌ و طرائقُ مُتَشِّتتةُ بَیْنَ مُشَبِّه لِلّه یخَلْقِهِ اَوْ مُلْحِدٍ فی اسِمهِ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روزگاری که مردم روی زمین دارای مذاهب پراکنده، خواسته‌های گوناگون و روش‌های متفاوت بودند، عده‌ای خدا را به پدیده‌ها تشبیه کرده و گروهی نام‌های ارزشمند خدا را انکار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وحّد اللّه سبحانه لم یشبهه بالخلق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موحد خداوند را به مخلوقات تشبیه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گمان کند، خداوند همانند دیگران صورت و چهره دارد، مشرک شده است و کسی که برای خدا اعضایی مانند اعضا و جوارح مخلوقات قائل شود، نسبت به خداوند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او را قبول نکنید، ذبیحه او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است از آنچه تشبیه‌کنندگان او را به</w:t>
      </w:r>
      <w:bookmarkStart w:id="104" w:name="pg4887_30730"/>
    </w:p>
    <w:p>
      <w:pPr>
        <w:pStyle w:val="BookText"/>
        <w:rPr/>
      </w:pPr>
      <w:bookmarkEnd w:id="104"/>
      <w:r>
        <w:rPr>
          <w:rFonts w:ascii="IRNazanin" w:hAnsi="IRNazanin" w:eastAsia="IRNazanin"/>
          <w:color w:val="111111"/>
          <w:sz w:val="28"/>
          <w:sz w:val="28"/>
          <w:szCs w:val="28"/>
          <w:rtl w:val="true"/>
          <w:lang w:bidi="fa-IR"/>
        </w:rPr>
        <w:t>صفات آفریده‌هایش وصف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کند خداوند در چیزی است یا بر چیزی قرار دارد یا او از چیزی به چیز دیگر منتقل می‌شود یا چیزی از او خالی می‌ماند یا چیزی به وسیله او اشغال می‌شود در حقیقت او را با صفات مخلوقات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آفریننده همه چیز است و با قیاس به مخلوقات نمی‌توان او را وصف کرد و به مردم هم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مکانی از او خالی نیست و هیچ مکانی بوسیله او اشغال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دوری نزدیک است و در عین نزدیکی‌اش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خداوندی که پروردگار ماست و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او را به این صفات اراده کند و دوست داشته باشد، از موحدان است، کسی که او را با غیر این صفات دوست داشته باشد، خداوند از او بیزار است و ما نیز از و بیزار هستیم</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105" w:name="__RefHeading___Toc3176241_2035185390"/>
      <w:bookmarkStart w:id="106" w:name="_Toc40"/>
      <w:bookmarkEnd w:id="105"/>
      <w:r>
        <w:rPr>
          <w:rtl w:val="true"/>
        </w:rPr>
        <w:t>عقیده به حلول</w:t>
      </w:r>
      <w:bookmarkEnd w:id="106"/>
    </w:p>
    <w:p>
      <w:pPr>
        <w:pStyle w:val="BookText"/>
        <w:rPr/>
      </w:pPr>
      <w:r>
        <w:rPr>
          <w:rFonts w:ascii="IRNazanin" w:hAnsi="IRNazanin" w:eastAsia="IRNazanin"/>
          <w:color w:val="111111"/>
          <w:sz w:val="28"/>
          <w:sz w:val="28"/>
          <w:szCs w:val="28"/>
          <w:rtl w:val="true"/>
          <w:lang w:bidi="fa-IR"/>
        </w:rPr>
        <w:t xml:space="preserve">از دیگر معتقدات غلات عقیده ناصواب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در لغت به معنای جای گرفتن چیزی در چیز دیگر است به گونه‌ای که شئ اوّل به شئ دوّم اختصاص می‌یابد</w:t>
      </w:r>
      <w:r>
        <w:rPr>
          <w:rFonts w:eastAsia="IRNazanin" w:cs="IRNazanin"/>
          <w:color w:val="111111"/>
          <w:sz w:val="28"/>
          <w:szCs w:val="28"/>
          <w:rtl w:val="true"/>
          <w:lang w:bidi="fa-IR"/>
        </w:rPr>
        <w:t>.</w:t>
      </w:r>
      <w:r>
        <w:rPr>
          <w:rStyle w:val="FootnoteAnchor"/>
          <w:rtl w:val="true"/>
        </w:rPr>
        <w:footnoteReference w:id="8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کلام رابطه بین جسم و محلّی</w:t>
      </w:r>
      <w:r>
        <w:rPr>
          <w:rStyle w:val="FootnoteAnchor"/>
          <w:rtl w:val="true"/>
        </w:rPr>
        <w:footnoteReference w:id="82"/>
      </w:r>
      <w:r>
        <w:rPr>
          <w:rFonts w:ascii="IRNazanin" w:hAnsi="IRNazanin" w:eastAsia="IRNazanin"/>
          <w:color w:val="111111"/>
          <w:sz w:val="28"/>
          <w:sz w:val="28"/>
          <w:szCs w:val="28"/>
          <w:rtl w:val="true"/>
          <w:lang w:bidi="fa-IR"/>
        </w:rPr>
        <w:t xml:space="preserve">را که در آن فرا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نیز از ارتباط بین عَرَض و</w:t>
      </w:r>
    </w:p>
    <w:p>
      <w:pPr>
        <w:pStyle w:val="BookText"/>
        <w:rPr/>
      </w:pPr>
      <w:r>
        <w:rPr>
          <w:rFonts w:ascii="IRNazanin" w:hAnsi="IRNazanin" w:eastAsia="IRNazanin"/>
          <w:color w:val="111111"/>
          <w:sz w:val="28"/>
          <w:sz w:val="28"/>
          <w:szCs w:val="28"/>
          <w:rtl w:val="true"/>
          <w:lang w:bidi="fa-IR"/>
        </w:rPr>
        <w:t>جوهر گاهی به حلول تعبیر می‌شود؛ مثلاً گفته می‌شود سفیدی که عرض است در این کاغذ که جوهراست حلول کرده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 باب اعتقادات و در موضوع حلول بحث از آن است که ادعا می‌شود، روح خداوند متعال یا اجزایی از خداوند در فرد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ائمه معصوم و یا هر شخص و جسم دیگری حلول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قائل به حلول شدن از اعتقادات برخی غلات است که در مکتب اسلام مخصوصاً تشیع از آن به شدت اعلام انزجار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برخی از محققین و نویسندگان اهل‌سنّت بدون اطلاع از حقائق شیعی انگ ناروای اعتقاد به حلول را به این مکتب الاهی نسبت داده‌اند؛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به بعضی از مذاهبی که به تناسخ نزدیک است، مانند حلول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پیشوایان و عالمان و فیلسوفان و متکلمان شیعه با همه وجود این موضوع را ردّ نموده و با آن مبارزه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تبلور اصلی این عقیده در ادیان بزرگ الهی مثل مسیحیان که اعتقاد دارند، روح خداوند در حضرت عیسی مسیح علیه السّلام حلول نموده است و او را شریک در الوهیت می‌دانند ولی معاندان شیعه برای خدشه‌دار نمودن مکتب تشیع و بزرگان این مکتب از این حربه استفاده بسیار نموده و آن را حتی به سلمان فارسی صحابی بزرگ رسول خدا نیز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بدوی به نقل از ابوالحسن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ما عده‌ای قائل به خداوندی سلمان هستند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فی الاسلام،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چاپ قاهره، مکتبة النضة المصریة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هرگز در تاریخ مستنداتی که دال بر این باشد که واقعاً گروهی قائل به حلول خداوند در حضرت سلمان بوده و او را خداوند بدانند، وجود نداشته است امّا گروه‌ها و افراد متعدد دیگری بوده‌اند که قائل به حلول هستند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صوفیه که قائل به حلول روح خداوند در قطب و مرشد هستند، گاهی افراد ساده‌دل و ناآگاه از شیعیان نیز قائل به حلول جزء الهی در حضرت علی علیه السّلام و یا ائمه دیگر شده‌اند که اینان به شدت از طرف پیشوایان و علمای بزرگ تشیع طرد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شیعه نسبت داده شده است که برخی روشن‌فکران و دانشمندان هل سنت نیز به دفاع از شیعه پرداخته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ادعای اهل‌سنّت، هیچ یک از فرقه‌های غلات شیعه قائل نشده‌اند که ائمه علیهم السّلام واقعاً خود خدا و دارای جوهر خدایی باشند؛ چرا که همه آنان معتقدند که امکان معرفت ذات خداوند وجود ندارد، چرا که او از هر وصف و حدی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مطلب از این قرار بوده که آنها به نوعی ائمه یا سلمان را شریک در الوهیت می‌دانسته‌اند که این شراکت در نزد هر فرقه‌ای با فرقه دیگر، تفاوت پیدا کرده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تشیع آن نوع از حلول را که به هر مشکلی کوچکترین شراکت را</w:t>
      </w:r>
    </w:p>
    <w:p>
      <w:pPr>
        <w:pStyle w:val="BookText"/>
        <w:rPr/>
      </w:pPr>
      <w:r>
        <w:rPr>
          <w:rFonts w:ascii="IRNazanin" w:hAnsi="IRNazanin" w:eastAsia="IRNazanin"/>
          <w:color w:val="111111"/>
          <w:sz w:val="28"/>
          <w:sz w:val="28"/>
          <w:szCs w:val="28"/>
          <w:rtl w:val="true"/>
          <w:lang w:bidi="fa-IR"/>
        </w:rPr>
        <w:t>نسبت به خداوند بوجود آورد و یا اینکه غلوّ به حساب آید، به شدت و با تمام قوا با آن مبارزه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عبدالرحمن طی نامه‌ای از امام رضا علیه السّلام پرسیده‌اند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حضرت آدم چیزی از جوهریت پروردگار بود؟ امام رضا علیه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اعتقاد چیزی از سنت پیامبراکرم صلی الله علیه وآله را ندارد و او زندیق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صدر اسلام تاکنون، هیچ یک از امامان و یا علمای بزرگ شیعه قائل به حلول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می‌بینیم برخی نویسندگان همچون طه حسین مصری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به بعضی از مذاهبی که به تناسخ نزدیک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این گونه نسبت‌ها بدلیل عدم فهم و درک دقیق معارف اسلام و عدم اطلاع از تاریخ صحیح اسلام است؛ زیرا خلط در مبحث نموده بین تناسخ، حلول و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ثابت شده است شیعه با تمام توان تناسخ و حلول را مورد نکوهش و انکار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رجعت مستندات علمی و منطقی شیعه از قرآن و روایات صحیح و متواتر بوده و این موضوع از معارف اصیل اسلامی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تشیع بین دمیدن روح الهی در حضرت آدم و حضرت مریم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مصطلح آن تفاوت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دراصطلاح</w:t>
      </w:r>
      <w:bookmarkStart w:id="107" w:name="pg4887_30734"/>
    </w:p>
    <w:p>
      <w:pPr>
        <w:pStyle w:val="BookText"/>
        <w:rPr/>
      </w:pPr>
      <w:bookmarkEnd w:id="107"/>
      <w:r>
        <w:rPr>
          <w:rFonts w:ascii="IRNazanin" w:hAnsi="IRNazanin" w:eastAsia="IRNazanin"/>
          <w:color w:val="111111"/>
          <w:sz w:val="28"/>
          <w:sz w:val="28"/>
          <w:szCs w:val="28"/>
          <w:rtl w:val="true"/>
          <w:lang w:bidi="fa-IR"/>
        </w:rPr>
        <w:t>اعتقادی حلول به گونه‌ای است که هدف آنان شریک در الوهیت و دارای جوهر الهی بودن افراد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اینگونه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 و 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شیعه مردود می‌شمارد و در نهایت دقت، به جمیع مراتب توحید پایبند است</w:t>
      </w:r>
      <w:r>
        <w:rPr>
          <w:rFonts w:eastAsia="IRNazanin" w:cs="IRNazanin"/>
          <w:color w:val="111111"/>
          <w:sz w:val="28"/>
          <w:szCs w:val="28"/>
          <w:rtl w:val="true"/>
          <w:lang w:bidi="fa-IR"/>
        </w:rPr>
        <w:t>.</w:t>
      </w:r>
    </w:p>
    <w:p>
      <w:pPr>
        <w:pStyle w:val="Heading5"/>
        <w:numPr>
          <w:ilvl w:val="4"/>
          <w:numId w:val="1"/>
        </w:numPr>
        <w:rPr/>
      </w:pPr>
      <w:bookmarkStart w:id="108" w:name="__RefHeading___Toc3176243_2035185390"/>
      <w:bookmarkStart w:id="109" w:name="_Toc41"/>
      <w:bookmarkEnd w:id="108"/>
      <w:r>
        <w:rPr>
          <w:rtl w:val="true"/>
        </w:rPr>
        <w:t>عقیده به تفویض</w:t>
      </w:r>
      <w:bookmarkEnd w:id="109"/>
    </w:p>
    <w:p>
      <w:pPr>
        <w:pStyle w:val="Heading6"/>
        <w:numPr>
          <w:ilvl w:val="5"/>
          <w:numId w:val="1"/>
        </w:numPr>
        <w:rPr/>
      </w:pPr>
      <w:bookmarkStart w:id="110" w:name="__RefHeading___Toc3176245_2035185390"/>
      <w:bookmarkStart w:id="111" w:name="_Toc42"/>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واگذار کردن کار به دیگری و حاکم گردانیدن او در آن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به کسانی که اعتقاد دارند خداوند بندگانش را به گونه‌ای خلق کرده است که در هر کاری که مایل به انجام آن باشند، اختیار کامل و دائم داده تا هر کاری را که می‌خواهند انجام دهند و آنان بدون دخالت خداوند قادر به انجام همه کارها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گروه‌ها و فرقه‌های اسلامی معتزلی‌ها بیشترین اعتقاد به تفویض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مفوضه و معتزلی‌ها که گرفتار افراط شده‌اند، اشاعره به شدت گرفتار تفریط در آزاداندیشی گردیده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اعمال و رفتار انسان‌ها برگرفته از مشیت و اراده مستقیم پروردگار است، انسان‌ها مجبور به اطاعت هستند و از خود هیچ گونه اختیاری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از متفکران از تشخیص مرز بین جبر و اختیار عاجز مانده و به ناچار یا راه اشاعره را انتخاب کرده‌اند و یا به مسیر معتزله رفته‌اند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در مکتب تشیع با الهام از رهنمودهای ائمه معصوم علیهم السّلام ، شیعیان نه دچار افراط شده‌اند و نه گرفتار تفریط بلکه راه اعتدال را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p>
    <w:p>
      <w:pPr>
        <w:pStyle w:val="BookText"/>
        <w:rPr/>
      </w:pPr>
      <w:r>
        <w:rPr>
          <w:rFonts w:ascii="IRNazanin" w:hAnsi="IRNazanin" w:eastAsia="IRNazanin"/>
          <w:color w:val="111111"/>
          <w:sz w:val="28"/>
          <w:sz w:val="28"/>
          <w:szCs w:val="28"/>
          <w:rtl w:val="true"/>
          <w:lang w:bidi="fa-IR"/>
        </w:rPr>
        <w:t>مجلسی در موارد متعدد از اهل‌بیت علیهم السّلام این روایت را نقل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امر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نه جبر و نه تفویض بلکه حق در اعتدال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کسی قائل به این است که پیامبر اسلام صلی الله علیه وآله و یا اهل‌بیت علیهم السّلام دارای چنان قدرت و اختیاری هستند که به صورت مستقل و بدون عنایت و اذن خداوند متعال، قادر به افعالی همچون خلقت، روزی رساندن، میراندن و زنده کردن هستند و این اعمال را از ویژگی‌های ائمه معصوم علیهم السّلام بدانند، از دیدگاه تشیع این گونه اعتقادات باطل و کفرآمیز و شرک‌آلود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شیعه با بهره‌گیری از ادله عقلی و نقلی اعتقاد دارد که نشان دادن معجزه از طرف پیامبرصلی الله علیه وآله و یا ائمه علیهم السّلام با قدرت واراده خداوند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تفویض راهی است برای اثبات صداقت و راستگویی رهبران الهی که منصوب از طرف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پیامبرصلی الله علیه وآله و ائمه معصوم علیهم السّلام به آن چنان مقام و عظمتی رسیده‌اند که با عنایت و اراده الهی دارای توان تشخیص حق در بیان احکام شرعی، تصرف و تدبیر در امور مالی، حکومتی، علمی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 و طبق شرع اسلام حکم نمایند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از دیدگاه تشیع یکی از خطرناک ترین انواع غلوّ محسوب می‌شود و چون غلوّ در ذات می‌باشد در حکم تکفیر و شرک به خدا محسوب می‌گردد</w:t>
      </w:r>
      <w:r>
        <w:rPr>
          <w:rFonts w:eastAsia="IRNazanin" w:cs="IRNazanin"/>
          <w:color w:val="111111"/>
          <w:sz w:val="28"/>
          <w:szCs w:val="28"/>
          <w:rtl w:val="true"/>
          <w:lang w:bidi="fa-IR"/>
        </w:rPr>
        <w:t>.</w:t>
      </w:r>
      <w:bookmarkStart w:id="112" w:name="pg4887_30736"/>
    </w:p>
    <w:p>
      <w:pPr>
        <w:pStyle w:val="Heading6"/>
        <w:numPr>
          <w:ilvl w:val="5"/>
          <w:numId w:val="1"/>
        </w:numPr>
        <w:rPr/>
      </w:pPr>
      <w:bookmarkStart w:id="113" w:name="__RefHeading___Toc3176247_2035185390"/>
      <w:bookmarkStart w:id="114" w:name="_Toc43"/>
      <w:bookmarkEnd w:id="112"/>
      <w:bookmarkEnd w:id="113"/>
      <w:r>
        <w:rPr>
          <w:rtl w:val="true"/>
        </w:rPr>
        <w:t>مصداقی از غلات واقعی</w:t>
      </w:r>
      <w:bookmarkEnd w:id="114"/>
    </w:p>
    <w:p>
      <w:pPr>
        <w:pStyle w:val="BookText"/>
        <w:rPr/>
      </w:pPr>
      <w:r>
        <w:rPr>
          <w:rFonts w:ascii="IRNazanin" w:hAnsi="IRNazanin" w:eastAsia="IRNazanin"/>
          <w:color w:val="111111"/>
          <w:sz w:val="28"/>
          <w:sz w:val="28"/>
          <w:szCs w:val="28"/>
          <w:rtl w:val="true"/>
          <w:lang w:bidi="fa-IR"/>
        </w:rPr>
        <w:t>در شرح و توضیح معنای اصطلاحی غلو بیان گفتیم که غلات به کسانی گفته می‌شود، که دچار افراط‌گرایی، تعصبات مذهبی اغراق‌آمیز و تحسین و تمجید بیش از حد و اندازه، برای بالا بردن مقام و منزلت پیشوا و شخص مورد علاقه و مورد نظر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امام و رهبر خود را به طور مستقل و بدون اذن الهی، دارای بعضی از مقامات و اوصاف مخصوص خداوند، همچون ولایت تشریعی و یا الوهیّت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در این مقال، بنابر اختصار است، تنها یک مورد از غالیانی را گرفتار غلو شده و به صورت فرقه‌ای ادامه حیات می‌دهند،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غلات معاصر فرقه‌ای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که در کشورهایی همچون ایران، پاکستان، افغانستان، ترکیه و هندوستان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التحقیق کمترین شباهت و مناسبتی بین آیین و رسوم آنان با معارف و فرهنگ اصیل اسلامی تشیع مشاهده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مبانی اعتقادی صحیح و ایدولوژیک نیستند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عدم برخورداری از هویت و فرهنگ مستقل، آنها را می‌توان گروهی ساخته دست دشمنان و مخالفان تشیع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معاندان با مکتب اهل‌بیت علیهم السّلام که مستمسکی واقعی برای تخریب تشیع نداشتند، با بسط و گسترش اینگونه خرافات، در پی بدست آوردن بهانه‌ای برای ضربه زدن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کامل</w:t>
      </w:r>
    </w:p>
    <w:p>
      <w:pPr>
        <w:pStyle w:val="BookText"/>
        <w:rPr/>
      </w:pPr>
      <w:r>
        <w:rPr>
          <w:rFonts w:ascii="IRNazanin" w:hAnsi="IRNazanin" w:eastAsia="IRNazanin"/>
          <w:color w:val="111111"/>
          <w:sz w:val="28"/>
          <w:sz w:val="28"/>
          <w:szCs w:val="28"/>
          <w:rtl w:val="true"/>
          <w:lang w:bidi="fa-IR"/>
        </w:rPr>
        <w:t xml:space="preserve">و واضح این نظریه اسطوره و افسانه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هرگز واقعیت خارجی و مستند عینی و استدلالی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فرقه‌های ساختگی به بررسی آن و دلایل موهوم و ساختگی بودن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مهمترین و اساسی‌ترین اصول عقاید فرقه اهل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و تناسخ</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خداوند در هفت جامه یا هفت تن پاک حلول کرده و ممکن است در تن پاک دیگری نیز حلول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خداوند در آنان حلول کرده را پیشوای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بر این باورند که خداوند در جامه پاک علی نیز حلول کرده است و در نتیجه علی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علی‌اللّهی</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حضرت علی علیه السّلام شش نفر دیگر را نیز از جامه‌های خدا دانسته و قائل به تجسم و تجسد خداوند در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تشیع با الهام از قرآن کریم، سنت پیامبر و رهنمودهای اهل‌بیت علیهم السّلام حلول و تناسخ،را مردود دانسته و از قائلین آن برائت و بیزاری می‌جوید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اسلام و قرآن هر روح که از بدن جدا می‌شود، قبل از قیامت با بدن خود در عالم برزخ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عقلی نیز اصل تناسخ را مردود می‌شمارد</w:t>
      </w:r>
      <w:r>
        <w:rPr>
          <w:rFonts w:eastAsia="IRNazanin" w:cs="IRNazanin"/>
          <w:color w:val="111111"/>
          <w:sz w:val="28"/>
          <w:szCs w:val="28"/>
          <w:rtl w:val="true"/>
          <w:lang w:bidi="fa-IR"/>
        </w:rPr>
        <w:t>.</w:t>
      </w:r>
      <w:r>
        <w:rPr>
          <w:rStyle w:val="FootnoteAnchor"/>
          <w:rtl w:val="true"/>
        </w:rPr>
        <w:footnoteReference w:id="96"/>
      </w:r>
      <w:bookmarkStart w:id="115" w:name="pg4887_30738"/>
    </w:p>
    <w:p>
      <w:pPr>
        <w:pStyle w:val="BookText"/>
        <w:rPr/>
      </w:pPr>
      <w:bookmarkEnd w:id="115"/>
      <w:r>
        <w:rPr>
          <w:rFonts w:ascii="IRNazanin" w:hAnsi="IRNazanin" w:eastAsia="IRNazanin"/>
          <w:color w:val="111111"/>
          <w:sz w:val="28"/>
          <w:sz w:val="28"/>
          <w:szCs w:val="28"/>
          <w:rtl w:val="true"/>
          <w:lang w:bidi="fa-IR"/>
        </w:rPr>
        <w:t>اهل حق هفته‌ای یک مرتبه در مکانی جمع</w:t>
      </w:r>
      <w:r>
        <w:rPr>
          <w:rStyle w:val="FootnoteAnchor"/>
          <w:rtl w:val="true"/>
        </w:rPr>
        <w:footnoteReference w:id="97"/>
      </w:r>
      <w:r>
        <w:rPr>
          <w:rFonts w:ascii="IRNazanin" w:hAnsi="IRNazanin" w:eastAsia="IRNazanin"/>
          <w:color w:val="111111"/>
          <w:sz w:val="28"/>
          <w:sz w:val="28"/>
          <w:szCs w:val="28"/>
          <w:rtl w:val="true"/>
          <w:lang w:bidi="fa-IR"/>
        </w:rPr>
        <w:t>می‌شوند، ورد و ذکر خاصی را به صورت دسته‌جمعی و با تشریفات مخصوص به جا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مراسم با خواندن دعای نذر، شخصی به نام خلیفه نذرها را بین حاضرین تقسیم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تنها سه روز، روزه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کوتاه نمودن سبیل به شدت حذر دارند، معمولاً همگی دارای شارب‌های بلند و دراز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عقل‌گرایان و اسلام‌پژوهان را به قضاوت فرا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عقاید و مسالک آنان ذره‌ای شباهت به عقاید شیعیان و پیروان اهل‌بیت علیهم السّلام و یا کوچک‌ترین همخوانی و همگرایی بین آنان و مکتب حیات‌بخش تشیع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تشیع حقیقی آنان را ضاله دانسته و از آنان برائت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دیدگاه تشیع آنان نه تنها اهل حق نبوده بلکه اهل باطل هستند</w:t>
      </w:r>
      <w:r>
        <w:rPr>
          <w:rFonts w:eastAsia="IRNazanin" w:cs="IRNazanin"/>
          <w:color w:val="111111"/>
          <w:sz w:val="28"/>
          <w:szCs w:val="28"/>
          <w:rtl w:val="true"/>
          <w:lang w:bidi="fa-IR"/>
        </w:rPr>
        <w:t>.</w:t>
      </w:r>
    </w:p>
    <w:p>
      <w:pPr>
        <w:pStyle w:val="Heading6"/>
        <w:numPr>
          <w:ilvl w:val="5"/>
          <w:numId w:val="1"/>
        </w:numPr>
        <w:rPr/>
      </w:pPr>
      <w:bookmarkStart w:id="116" w:name="__RefHeading___Toc3176249_2035185390"/>
      <w:bookmarkStart w:id="117" w:name="_Toc44"/>
      <w:bookmarkEnd w:id="116"/>
      <w:r>
        <w:rPr>
          <w:rtl w:val="true"/>
        </w:rPr>
        <w:t>فرقه‌های غلات</w:t>
      </w:r>
      <w:bookmarkEnd w:id="117"/>
    </w:p>
    <w:p>
      <w:pPr>
        <w:pStyle w:val="BookText"/>
        <w:rPr/>
      </w:pPr>
      <w:r>
        <w:rPr>
          <w:rFonts w:ascii="IRNazanin" w:hAnsi="IRNazanin" w:eastAsia="IRNazanin"/>
          <w:color w:val="111111"/>
          <w:sz w:val="28"/>
          <w:sz w:val="28"/>
          <w:szCs w:val="28"/>
          <w:rtl w:val="true"/>
          <w:lang w:bidi="fa-IR"/>
        </w:rPr>
        <w:t>قبل از بیان فرقه‌های غلات باید اذعان نمود که متأسفانه در کتب کلام و ملل و نحل، برای احصاء و تعریف فرقه‌های غلات هیچ گونه ضابطه روشمند اصول و علمی رعایت نگردیده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که تعداد فرقه‌های شناخته شده و دارای اصول و فروع را محدود دیده‌اند و با حدیث مشهور رسیده از پیامبر اسلام که تعداد فرقه‌های یهودیان را هفتاد و یک فرقه و تعداد فرقه‌های مسیحیان را هفتاد و دو فرقه و تعداد فرقه‌های</w:t>
      </w:r>
    </w:p>
    <w:p>
      <w:pPr>
        <w:pStyle w:val="BookText"/>
        <w:rPr/>
      </w:pPr>
      <w:r>
        <w:rPr>
          <w:rFonts w:ascii="IRNazanin" w:hAnsi="IRNazanin" w:eastAsia="IRNazanin"/>
          <w:color w:val="111111"/>
          <w:sz w:val="28"/>
          <w:sz w:val="28"/>
          <w:szCs w:val="28"/>
          <w:rtl w:val="true"/>
          <w:lang w:bidi="fa-IR"/>
        </w:rPr>
        <w:t>مسلمان را هفتاد و سه دانسته‌اند،</w:t>
      </w:r>
      <w:r>
        <w:rPr>
          <w:rStyle w:val="FootnoteAnchor"/>
          <w:rtl w:val="true"/>
        </w:rPr>
        <w:footnoteReference w:id="98"/>
      </w:r>
      <w:r>
        <w:rPr>
          <w:rFonts w:ascii="IRNazanin" w:hAnsi="IRNazanin" w:eastAsia="IRNazanin"/>
          <w:color w:val="111111"/>
          <w:sz w:val="28"/>
          <w:sz w:val="28"/>
          <w:szCs w:val="28"/>
          <w:rtl w:val="true"/>
          <w:lang w:bidi="fa-IR"/>
        </w:rPr>
        <w:t>نتواسته‌اند به خوبی توجیه و یا تطبیق نمایند، سعی و تلاش در شمارش این فرقه‌ها و رساندن تعداد آنها به این میزان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نیز گرفتار کمبود شدید اسم گردیده و هر گاه نام شخصی با نظریه‌ای خاص برده می‌شده است، به سرعت و با مصغر کردن نام وی و اضافه نمودن آن به فرقه‌های مسلمانان به حل معمّا و مشکل خود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پیداست که برخی فرقه‌هایی را نام برده‌اند که نه اصول و فروع عقیدتی و نه از تاریخچه تشکیل، رهبران تشکیل‌دهنده، پیروان، زمان و مکان تشکیل فرقه هیچ گونه اطلاع و آگاهی نداشته و یا اینکه اصل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به انتفاع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هرگز چنین فرقه‌ای زاده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حدیث شریف پیامبر را این فرقه‌سازان، محدود به زمان خویش دانسته‌اند و یا اینکه لااقل بدون تفسیر و تحلیل درستی از آن، تنها معنای لغوی هفتاد و سه فرقه را ملاک عمل قرار داده‌اند، اگر چه اصل سند روایت نیز قابل بررسی و نقد و نظر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احمد بن حنبل در مسند و ابن ماجه در سنن تعداد فرقه‌های مسلمین را هفتاد و دو فرقه</w:t>
      </w:r>
      <w:r>
        <w:rPr>
          <w:rStyle w:val="FootnoteAnchor"/>
          <w:rtl w:val="true"/>
        </w:rPr>
        <w:footnoteReference w:id="99"/>
      </w:r>
      <w:r>
        <w:rPr>
          <w:rFonts w:ascii="IRNazanin" w:hAnsi="IRNazanin" w:eastAsia="IRNazanin"/>
          <w:color w:val="111111"/>
          <w:sz w:val="28"/>
          <w:sz w:val="28"/>
          <w:szCs w:val="28"/>
          <w:rtl w:val="true"/>
          <w:lang w:bidi="fa-IR"/>
        </w:rPr>
        <w:t>و ترمذی در صحیح خود و دیگران تعداد فرق مسلمین را هفتاد و سه فرقه</w:t>
      </w:r>
      <w:r>
        <w:rPr>
          <w:rStyle w:val="FootnoteAnchor"/>
          <w:rtl w:val="true"/>
        </w:rPr>
        <w:footnoteReference w:id="100"/>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نقل این روایات در منابع پیروان مکتب خلفاء آن است که تلاش نموده‌اند، پس از بیان صدر حدیث قسمت نهایی</w:t>
      </w:r>
      <w:bookmarkStart w:id="118" w:name="pg4887_30740"/>
    </w:p>
    <w:p>
      <w:pPr>
        <w:pStyle w:val="BookText"/>
        <w:rPr/>
      </w:pPr>
      <w:bookmarkEnd w:id="118"/>
      <w:r>
        <w:rPr>
          <w:rFonts w:ascii="IRNazanin" w:hAnsi="IRNazanin" w:eastAsia="IRNazanin"/>
          <w:color w:val="111111"/>
          <w:sz w:val="28"/>
          <w:sz w:val="28"/>
          <w:szCs w:val="28"/>
          <w:rtl w:val="true"/>
          <w:lang w:bidi="fa-IR"/>
        </w:rPr>
        <w:t>آن را به‌گونه‌ای نقل کنند که خود را از فرقه ناجیه به حساب آورند، به همین دلیل گرفتار اختلاف و تناقض شدید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مکتب اهل‌بیت علیهم السّلام تعداد فرقه‌ها را هفتاد و سه فرقه خوانده‌اند؛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لتفرقّن هذه الامة علی ثلاثه و سبعین فرقة و الذی نفسی بیده و إن الفرق کلها ضالة اِلاّ مَن اتبعنی و کانَ مِنْ شیعتی</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چاپ چهارم، دفترت تبلیغات اسلامی قم، به نقل از امالی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به هفتاد و سه فرقه تقسیم خواهند شد و سوگند به آنکه جان من در دست اوست، همه این فرقه‌ها گمراهند، مگر آن که از من پیروی کند و شیعه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روایات رسیده از منابع معتبر هر دو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و مکتب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تعداد فرقه‌های مسلمین را هفتاد و سه فرقه بیان نموده است و 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ناجیه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را تنها یک فرقه دانسته‌اند</w:t>
      </w:r>
      <w:r>
        <w:rPr>
          <w:rFonts w:eastAsia="IRNazanin" w:cs="IRNazanin"/>
          <w:color w:val="111111"/>
          <w:sz w:val="28"/>
          <w:szCs w:val="28"/>
          <w:rtl w:val="true"/>
          <w:lang w:bidi="fa-IR"/>
        </w:rPr>
        <w:t>.</w:t>
      </w:r>
    </w:p>
    <w:p>
      <w:pPr>
        <w:pStyle w:val="Heading4"/>
        <w:numPr>
          <w:ilvl w:val="3"/>
          <w:numId w:val="1"/>
        </w:numPr>
        <w:rPr/>
      </w:pPr>
      <w:bookmarkStart w:id="119" w:name="__RefHeading___Toc3176251_2035185390"/>
      <w:bookmarkStart w:id="120" w:name="_Toc45"/>
      <w:bookmarkEnd w:id="119"/>
      <w:r>
        <w:rPr>
          <w:rtl w:val="true"/>
        </w:rPr>
        <w:t>خلق فرقه جهت اتهام غلو به شیعیان</w:t>
      </w:r>
      <w:bookmarkEnd w:id="120"/>
    </w:p>
    <w:p>
      <w:pPr>
        <w:pStyle w:val="BookText"/>
        <w:rPr/>
      </w:pPr>
      <w:r>
        <w:rPr>
          <w:rFonts w:ascii="IRNazanin" w:hAnsi="IRNazanin" w:eastAsia="IRNazanin"/>
          <w:color w:val="111111"/>
          <w:sz w:val="28"/>
          <w:sz w:val="28"/>
          <w:szCs w:val="28"/>
          <w:rtl w:val="true"/>
          <w:lang w:bidi="fa-IR"/>
        </w:rPr>
        <w:t>از حیله‌های معاندان تشیع به‌واژه در کتب ملل و نحل خلق فرقه‌های متفاوت و متعدد و اتهام غلو به آنان برای ضربه زدن و مخدوش و مشوش نمودن عقاید این مکتب بوده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معاندان تشیع با ترفند رندانه و نامشروع فرقه‌سازی و اتهام غلو به شیعیان، مقاصدی را دنبال می‌گردند که از مهم‌ترین اهداف آنان؛ سرکوب بزرگان شیعی</w:t>
      </w:r>
    </w:p>
    <w:p>
      <w:pPr>
        <w:pStyle w:val="BookText"/>
        <w:rPr/>
      </w:pPr>
      <w:r>
        <w:rPr>
          <w:rFonts w:ascii="IRNazanin" w:hAnsi="IRNazanin" w:eastAsia="IRNazanin"/>
          <w:color w:val="111111"/>
          <w:sz w:val="28"/>
          <w:sz w:val="28"/>
          <w:szCs w:val="28"/>
          <w:rtl w:val="true"/>
          <w:lang w:bidi="fa-IR"/>
        </w:rPr>
        <w:t xml:space="preserve">مخالف با حکام غاصب؛ مسخره و خرافی نشان دادن افکار بزرگان شیعی برای کاستن از محبوبیت آنان؛ غلوآمیز و خرافاتی نشان دادن مبارزان و مجاهدان شیعی؛ ترور فرهنگی و عقیدتی متکلمان و برجستگان علمی و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صورت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زدن بزرگان و پیشوایان مکتب تشیع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فرقه‌ها را مورد بررسی قرار می‌دهیم تا مظلومیت شیعیان بر همگان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قصد اتهام غلو به شیعیان را دارند، در بیان و نام تعداد این فرقه‌ها چنان غلو و مبالغه کرده‌اند که حتی تعداد فرقه‌های شیعی را به سیصد فرقه</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احادیث و معارف مبنای علم فرقه‌شناسی را نادیده گرفته و برای غالی نشان دادن شیعیان و شمارش تعداد فرقه در مکتب تشیع، خود گرفتار مرض مهلک غلوّ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تشیع، اصل وجود فرقه‌های منتسب به شیعه را جعلی دانسته و از فرقه‌های غالی نیز برائت جسته، آنان را ضالّه و غیرشیعی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فرقه‌شناسان نه تنها از شناخت افکار، عقاید و مبانی آرمانی غلات عاجز مانده‌اند بلکه کتب ملل و نحل، حتی در ذکر نام و تعداد فرقه‌های غلات دچار اختلاف فاحشی هستند، آنان در تشخیص تعداد و علل بروز فرقه‌های اسلامی هرگز به صورت کارشناسی و منصفانه اظهار نظر نکرده‌اند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حسن بن موسی نوبختی</w:t>
      </w:r>
      <w:r>
        <w:rPr>
          <w:rStyle w:val="FootnoteAnchor"/>
          <w:rtl w:val="true"/>
        </w:rPr>
        <w:footnoteReference w:id="105"/>
      </w:r>
      <w:r>
        <w:rPr>
          <w:rFonts w:ascii="IRNazanin" w:hAnsi="IRNazanin" w:eastAsia="IRNazanin"/>
          <w:color w:val="111111"/>
          <w:sz w:val="28"/>
          <w:sz w:val="28"/>
          <w:szCs w:val="28"/>
          <w:rtl w:val="true"/>
          <w:lang w:bidi="fa-IR"/>
        </w:rPr>
        <w:t>تعداد فرقه‌های غلات شیعه را بیست</w:t>
      </w:r>
    </w:p>
    <w:p>
      <w:pPr>
        <w:pStyle w:val="BookText"/>
        <w:rPr/>
      </w:pPr>
      <w:r>
        <w:rPr>
          <w:rFonts w:ascii="IRNazanin" w:hAnsi="IRNazanin" w:eastAsia="IRNazanin"/>
          <w:color w:val="111111"/>
          <w:sz w:val="28"/>
          <w:sz w:val="28"/>
          <w:szCs w:val="28"/>
          <w:rtl w:val="true"/>
          <w:lang w:bidi="fa-IR"/>
        </w:rPr>
        <w:t>فرقه، علی بن اسماعیل اشعری</w:t>
      </w:r>
      <w:r>
        <w:rPr>
          <w:rStyle w:val="FootnoteAnchor"/>
          <w:rtl w:val="true"/>
        </w:rPr>
        <w:footnoteReference w:id="106"/>
      </w:r>
      <w:r>
        <w:rPr>
          <w:rFonts w:ascii="IRNazanin" w:hAnsi="IRNazanin" w:eastAsia="IRNazanin"/>
          <w:color w:val="111111"/>
          <w:sz w:val="28"/>
          <w:sz w:val="28"/>
          <w:szCs w:val="28"/>
          <w:rtl w:val="true"/>
          <w:lang w:bidi="fa-IR"/>
        </w:rPr>
        <w:t>فرقه‌های غالی شیعی را بیست و پنج فرقه؛ ابوالمعالی محمد حسینی علوی</w:t>
      </w:r>
      <w:r>
        <w:rPr>
          <w:rStyle w:val="FootnoteAnchor"/>
          <w:rtl w:val="true"/>
        </w:rPr>
        <w:footnoteReference w:id="107"/>
      </w:r>
      <w:r>
        <w:rPr>
          <w:rFonts w:ascii="IRNazanin" w:hAnsi="IRNazanin" w:eastAsia="IRNazanin"/>
          <w:color w:val="111111"/>
          <w:sz w:val="28"/>
          <w:sz w:val="28"/>
          <w:szCs w:val="28"/>
          <w:rtl w:val="true"/>
          <w:lang w:bidi="fa-IR"/>
        </w:rPr>
        <w:t>غلات شیعه را نُه فرقه؛ محمد بن احمد بن عبدالرحمن شافعی</w:t>
      </w:r>
      <w:r>
        <w:rPr>
          <w:rStyle w:val="FootnoteAnchor"/>
          <w:rtl w:val="true"/>
        </w:rPr>
        <w:footnoteReference w:id="108"/>
      </w:r>
      <w:r>
        <w:rPr>
          <w:rFonts w:ascii="IRNazanin" w:hAnsi="IRNazanin" w:eastAsia="IRNazanin"/>
          <w:color w:val="111111"/>
          <w:sz w:val="28"/>
          <w:sz w:val="28"/>
          <w:szCs w:val="28"/>
          <w:rtl w:val="true"/>
          <w:lang w:bidi="fa-IR"/>
        </w:rPr>
        <w:t>فرقه‌های غلات شیعه و سنی هر دو را بیست فرقه؛ مقریزی تعداد فرقه‌های غلات شیعه را بیش از هشتاد فرقه؛ عباس اقبال</w:t>
      </w:r>
      <w:r>
        <w:rPr>
          <w:rStyle w:val="FootnoteAnchor"/>
          <w:rtl w:val="true"/>
        </w:rPr>
        <w:footnoteReference w:id="109"/>
      </w:r>
      <w:r>
        <w:rPr>
          <w:rFonts w:ascii="IRNazanin" w:hAnsi="IRNazanin" w:eastAsia="IRNazanin"/>
          <w:color w:val="111111"/>
          <w:sz w:val="28"/>
          <w:sz w:val="28"/>
          <w:szCs w:val="28"/>
          <w:rtl w:val="true"/>
          <w:lang w:bidi="fa-IR"/>
        </w:rPr>
        <w:t>غلات شیعه را شصت و دو فرقه؛ دهخدا در لغت نامه خود و دکتر مشکور</w:t>
      </w:r>
      <w:r>
        <w:rPr>
          <w:rStyle w:val="FootnoteAnchor"/>
          <w:rtl w:val="true"/>
        </w:rPr>
        <w:footnoteReference w:id="110"/>
      </w:r>
      <w:r>
        <w:rPr>
          <w:rFonts w:ascii="IRNazanin" w:hAnsi="IRNazanin" w:eastAsia="IRNazanin"/>
          <w:color w:val="111111"/>
          <w:sz w:val="28"/>
          <w:sz w:val="28"/>
          <w:szCs w:val="28"/>
          <w:rtl w:val="true"/>
          <w:lang w:bidi="fa-IR"/>
        </w:rPr>
        <w:t>تعداد فرقه‌های غالی را یکصد فرقه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آمار و ارقام فوق و تناقض دراقوال متفاوت منقول از برخی آنان، نتیجه‌ای جز شک و شبهه در عملکرد و نظریه‌های آنان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تنها تعداد فرق را بیان کرده و از پیدا کردن نام مناسب برای آن همه فرقه عاجز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معاندان تشیع با فرقه‌سازی و حقه‌بازی، معارف ممتاز و ناب شیعی را با خراف‌های، بدعت‌ها و غلوّ ممزوج و مخلوط نمودند تا حقائق اصیل شیعی را با انحرافات و اوهام مشتبهه نموده و این مکتب دارای اصول مترقیانه را مخدوش نشان داده و امت اسلام را از آن دور نمایند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ناچاریم به دلیل مناسبت با موضوع مورد بحث، نام پاره‌ای از این فرق غالی نسبت داده شده به تشیع، را بیان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 یا مختاریه</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علیه‌السلام یا اینکه لقب ابوعَمْر رییس پلیس کوفه و یا اینکه لقب خود مختار و یا اینکه لقب محمد بن حنیفه فرزند حضرت علی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نام‌ها خوانده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حداثدیه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عمیریه یا عجلیه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فرقه‌ها شباهت فراوانی به بنی‌امیّه دارند؛ چرا که در کره زمین حتی یک نفر از ورثه آنان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فرقه‌شناسی، علم حدیث و رجال، چنان از غلو حربه‌ای ساخته و بر فرق تشیع کوبیده‌اند، چنان بدون ضابطه و قاعده، در سطح گسترده شیعه را متهم به آن نموده‌اند که با شنیدن هر کدام از الفاظ، غلو و تشیع، دیگری به ذهن شنونده، تبادر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فرقه‌شناسی در نزد اهل‌سنّت بدون قرینه به کار رود، منظور از آن افراد یا فرقه‌هایی هستند که به خدایی امامان شیعه یا حلول روح خدایی در آنان اعتقاد داشته‌اند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در طول تاریخ اسلام به گروههایی بر می‌خوریم که به خدایی بعضی از خلفای عباسی مانند منصور معتقد بوده‌اند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bookmarkStart w:id="121" w:name="pg4887_30744"/>
    </w:p>
    <w:p>
      <w:pPr>
        <w:pStyle w:val="BookText"/>
        <w:rPr/>
      </w:pPr>
      <w:bookmarkEnd w:id="121"/>
      <w:r>
        <w:rPr>
          <w:rFonts w:ascii="IRNazanin" w:hAnsi="IRNazanin" w:eastAsia="IRNazanin"/>
          <w:color w:val="111111"/>
          <w:sz w:val="28"/>
          <w:sz w:val="28"/>
          <w:szCs w:val="28"/>
          <w:rtl w:val="true"/>
          <w:lang w:bidi="fa-IR"/>
        </w:rPr>
        <w:t>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همچنین فرقه‌های بسیار دیگری که مرتکب غلو شده امّا هیچ ارتباطی به شیعیان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افراد مغرض با تحریف عقاید شیعه و انحراف بعضی از اذهان ساده و عوام، قصد بهره‌برداری سیاسی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هم شیعیان را منحرف و خرافاتی و غالی نشان داده و هم سرپوشی بر ضعف مذهبی و علمی و سیاسی خویش می‌گذاشتند تا مدّت طولانی‌تری بر مردم حکومت نمایند</w:t>
      </w:r>
      <w:r>
        <w:rPr>
          <w:rFonts w:eastAsia="IRNazanin" w:cs="IRNazanin"/>
          <w:color w:val="111111"/>
          <w:sz w:val="28"/>
          <w:szCs w:val="28"/>
          <w:rtl w:val="true"/>
          <w:lang w:bidi="fa-IR"/>
        </w:rPr>
        <w:t>.</w:t>
      </w:r>
    </w:p>
    <w:p>
      <w:pPr>
        <w:pStyle w:val="Heading4"/>
        <w:numPr>
          <w:ilvl w:val="3"/>
          <w:numId w:val="1"/>
        </w:numPr>
        <w:rPr/>
      </w:pPr>
      <w:bookmarkStart w:id="122" w:name="__RefHeading___Toc3176253_2035185390"/>
      <w:bookmarkStart w:id="123" w:name="_Toc46"/>
      <w:bookmarkEnd w:id="122"/>
      <w:r>
        <w:rPr>
          <w:rtl w:val="true"/>
        </w:rPr>
        <w:t>مهم ترین دلائل برائت و بیزاری تشیع از غلوّ</w:t>
      </w:r>
      <w:bookmarkEnd w:id="12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خداشناسی صحیح همراه با اخلاص وتقوا؛ اهتمام به قرآن و تفسیر صحیح آن؛ اعتقاد راسخ و پایبندی به اصول تشیع؛ اطاعت از نهی فراوان ائمه علیهم السّلام در مورد غلوّ؛ علم و اطلاع دقیق از احکام و تعالیم و معارف الهی اسلام؛ اعتقاد به ولایت و خلافت ائمه علیهم السّلام پس از پیامبر اسلام و منصوب بودن امامت آنان از طرف خداوند توسط رسول مکرم اسلام؛ برخورداری از دانشمندان و علمای بزرگ در تمام اعصار؛ مواجهه عالمانه؛ نقادانه و روشن‌گرانه با جریانات التقاطی و شبهه‌افکن؛ توان پاسخگویی به مسائل مستحدثه؛ نوآوری‌های متکلمانه و فقیهانه و کارآمد؛ بهره مندی از نعمت وجود باطل‌ستیزان ژرف‌بین و دارای آرمانهای بلند الهی و انسانی؛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برخورداری از نعمت وجود اهل‌بیت پیامبرعلیهم السّلام که به صورت مداوم و پیوسته رهبری شیعه را به عهده داشتند</w:t>
      </w:r>
      <w:r>
        <w:rPr>
          <w:rFonts w:eastAsia="IRNazanin" w:cs="IRNazanin"/>
          <w:color w:val="111111"/>
          <w:sz w:val="28"/>
          <w:szCs w:val="28"/>
          <w:rtl w:val="true"/>
          <w:lang w:bidi="fa-IR"/>
        </w:rPr>
        <w:t>.</w:t>
      </w:r>
      <w:bookmarkStart w:id="124" w:name="pg4887_30746"/>
    </w:p>
    <w:p>
      <w:pPr>
        <w:pStyle w:val="Heading2"/>
        <w:numPr>
          <w:ilvl w:val="1"/>
          <w:numId w:val="1"/>
        </w:numPr>
        <w:rPr/>
      </w:pPr>
      <w:bookmarkStart w:id="125" w:name="__RefHeading___Toc3176255_2035185390"/>
      <w:bookmarkStart w:id="126" w:name="_Toc47"/>
      <w:bookmarkEnd w:id="124"/>
      <w:bookmarkEnd w:id="125"/>
      <w:r>
        <w:rPr>
          <w:rtl w:val="true"/>
        </w:rPr>
        <w:t>بخش دوم</w:t>
      </w:r>
      <w:r>
        <w:rPr>
          <w:rtl w:val="true"/>
        </w:rPr>
        <w:t>: «</w:t>
      </w:r>
      <w:r>
        <w:rPr>
          <w:rtl w:val="true"/>
        </w:rPr>
        <w:t>تشیع</w:t>
      </w:r>
      <w:r>
        <w:rPr>
          <w:rtl w:val="true"/>
        </w:rPr>
        <w:t>»</w:t>
      </w:r>
      <w:bookmarkEnd w:id="126"/>
    </w:p>
    <w:p>
      <w:pPr>
        <w:pStyle w:val="Heading3"/>
        <w:numPr>
          <w:ilvl w:val="2"/>
          <w:numId w:val="1"/>
        </w:numPr>
        <w:rPr/>
      </w:pPr>
      <w:bookmarkStart w:id="127" w:name="__RefHeading___Toc3176257_2035185390"/>
      <w:bookmarkStart w:id="128" w:name="_Toc48"/>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موهوم منتسب به تشیع</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از دیدگاه تشیع</w:t>
      </w:r>
      <w:bookmarkStart w:id="129" w:name="pg4887_30748"/>
    </w:p>
    <w:p>
      <w:pPr>
        <w:pStyle w:val="Heading3"/>
        <w:numPr>
          <w:ilvl w:val="2"/>
          <w:numId w:val="1"/>
        </w:numPr>
        <w:rPr/>
      </w:pPr>
      <w:bookmarkStart w:id="130" w:name="__RefHeading___Toc3176259_2035185390"/>
      <w:bookmarkStart w:id="131" w:name="_Toc49"/>
      <w:bookmarkEnd w:id="129"/>
      <w:bookmarkEnd w:id="130"/>
      <w:r>
        <w:rPr>
          <w:rtl w:val="true"/>
        </w:rPr>
        <w:t>فصل اول</w:t>
      </w:r>
      <w:r>
        <w:rPr>
          <w:rtl w:val="true"/>
        </w:rPr>
        <w:t xml:space="preserve">: </w:t>
      </w:r>
      <w:r>
        <w:rPr>
          <w:rtl w:val="true"/>
        </w:rPr>
        <w:t xml:space="preserve">غلات منتسب به تشیع </w:t>
      </w:r>
      <w:r>
        <w:rPr>
          <w:rtl w:val="true"/>
        </w:rPr>
        <w:t>(</w:t>
      </w:r>
      <w:r>
        <w:rPr>
          <w:rtl w:val="true"/>
        </w:rPr>
        <w:t>فرقه‌های ساختگی</w:t>
      </w:r>
      <w:r>
        <w:rPr>
          <w:rtl w:val="true"/>
        </w:rPr>
        <w:t>)</w:t>
      </w:r>
      <w:bookmarkEnd w:id="13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 w:name="__RefHeading___Toc3176261_2035185390"/>
      <w:bookmarkStart w:id="133" w:name="_Toc50"/>
      <w:bookmarkEnd w:id="132"/>
      <w:r>
        <w:rPr>
          <w:rtl w:val="true"/>
        </w:rPr>
        <w:t>اشاره</w:t>
      </w:r>
      <w:bookmarkStart w:id="134" w:name="pg4887_30749"/>
      <w:bookmarkEnd w:id="133"/>
    </w:p>
    <w:p>
      <w:pPr>
        <w:pStyle w:val="Heading4"/>
        <w:numPr>
          <w:ilvl w:val="3"/>
          <w:numId w:val="1"/>
        </w:numPr>
        <w:rPr/>
      </w:pPr>
      <w:bookmarkStart w:id="135" w:name="__RefHeading___Toc3176263_2035185390"/>
      <w:bookmarkStart w:id="136" w:name="_Toc51"/>
      <w:bookmarkEnd w:id="134"/>
      <w:bookmarkEnd w:id="135"/>
      <w:r>
        <w:rPr>
          <w:rtl w:val="true"/>
        </w:rPr>
        <w:t xml:space="preserve">غلات منتسب به تشیع </w:t>
      </w:r>
      <w:r>
        <w:rPr>
          <w:rtl w:val="true"/>
        </w:rPr>
        <w:t>(</w:t>
      </w:r>
      <w:r>
        <w:rPr>
          <w:rtl w:val="true"/>
        </w:rPr>
        <w:t>فرقه‌های ساختگی</w:t>
      </w:r>
      <w:r>
        <w:rPr>
          <w:rtl w:val="true"/>
        </w:rPr>
        <w:t>)</w:t>
      </w:r>
      <w:bookmarkEnd w:id="136"/>
    </w:p>
    <w:p>
      <w:pPr>
        <w:pStyle w:val="Heading5"/>
        <w:numPr>
          <w:ilvl w:val="4"/>
          <w:numId w:val="1"/>
        </w:numPr>
        <w:rPr/>
      </w:pPr>
      <w:bookmarkStart w:id="137" w:name="__RefHeading___Toc3176265_2035185390"/>
      <w:bookmarkStart w:id="138" w:name="_Toc52"/>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در تاریخ اسلام و کتب مربوط به فرقه‌شناسی و ملل و نحل، در مورد غالیان سخنان بسیاری گفته شده و فرقه‌های مختلف و بانیان آنان نیز مورد بحث و نقد و 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 کوتاه، با توجّه به اهتمام در اجمال و اختصار، معروفترین فِرَق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غالیان</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نسبت داده شده به تشیع، فلسفه وجودی، افکار و عقاید آنها را به صورت بسیار فشرده مورد بررسی قرار می‌دهیم</w:t>
      </w:r>
      <w:r>
        <w:rPr>
          <w:rFonts w:eastAsia="IRNazanin" w:cs="IRNazanin"/>
          <w:color w:val="111111"/>
          <w:sz w:val="28"/>
          <w:szCs w:val="28"/>
          <w:rtl w:val="true"/>
          <w:lang w:bidi="fa-IR"/>
        </w:rPr>
        <w:t>.</w:t>
      </w:r>
    </w:p>
    <w:p>
      <w:pPr>
        <w:pStyle w:val="Heading5"/>
        <w:numPr>
          <w:ilvl w:val="4"/>
          <w:numId w:val="1"/>
        </w:numPr>
        <w:rPr/>
      </w:pPr>
      <w:bookmarkStart w:id="139" w:name="__RefHeading___Toc3176267_2035185390"/>
      <w:bookmarkStart w:id="140" w:name="_Toc53"/>
      <w:bookmarkEnd w:id="139"/>
      <w:r>
        <w:rPr>
          <w:rtl w:val="true"/>
        </w:rPr>
        <w:t xml:space="preserve">فرقه سبئیه </w:t>
      </w:r>
      <w:r>
        <w:rPr>
          <w:rtl w:val="true"/>
        </w:rPr>
        <w:t>(</w:t>
      </w:r>
      <w:r>
        <w:rPr>
          <w:rtl w:val="true"/>
        </w:rPr>
        <w:t>افسانه عبداللّه بن سبأ</w:t>
      </w:r>
      <w:r>
        <w:rPr>
          <w:rtl w:val="true"/>
        </w:rPr>
        <w:t>)</w:t>
      </w:r>
      <w:bookmarkEnd w:id="140"/>
    </w:p>
    <w:p>
      <w:pPr>
        <w:pStyle w:val="Heading6"/>
        <w:numPr>
          <w:ilvl w:val="5"/>
          <w:numId w:val="1"/>
        </w:numPr>
        <w:rPr/>
      </w:pPr>
      <w:bookmarkStart w:id="141" w:name="__RefHeading___Toc3176269_2035185390"/>
      <w:bookmarkStart w:id="142" w:name="_Toc54"/>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حاکمان غاصب، با کمک افراد زیرک و سیّاس با طراحی و برنامه‌ریزی‌های دقیق و حساب شده، افسانه و اسطوره‌ای را سازماندهی و به گونه‌ای بسیار زیرکانه و غیر محسوس مستمسک اتهام غلوّ به تشیع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شبهه‌جویان قدرت‌پرست به خوبی می‌دانستند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همواره با یک کشمش گرم و با یک غوره سرد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پردازش، توصیف و معرفی شخصیتی پرداختند که هرگز مصداق خارجی نداشته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w:t>
      </w:r>
      <w:r>
        <w:rPr>
          <w:rStyle w:val="FootnoteAnchor"/>
          <w:rtl w:val="true"/>
        </w:rPr>
        <w:footnoteReference w:id="115"/>
      </w:r>
      <w:r>
        <w:rPr>
          <w:rFonts w:ascii="IRNazanin" w:hAnsi="IRNazanin" w:eastAsia="IRNazanin"/>
          <w:color w:val="111111"/>
          <w:sz w:val="28"/>
          <w:sz w:val="28"/>
          <w:szCs w:val="28"/>
          <w:rtl w:val="true"/>
          <w:lang w:bidi="fa-IR"/>
        </w:rPr>
        <w:t>این شخصیت موهوم و خیالی که خود متهم به کفر بود و در جعل احادیث،افسانه‌سرایی و پردازش ذهنیات واهی، در جعل مستندات تاریخی از</w:t>
      </w:r>
    </w:p>
    <w:p>
      <w:pPr>
        <w:pStyle w:val="BookText"/>
        <w:rPr/>
      </w:pPr>
      <w:r>
        <w:rPr>
          <w:rFonts w:ascii="IRNazanin" w:hAnsi="IRNazanin" w:eastAsia="IRNazanin"/>
          <w:color w:val="111111"/>
          <w:sz w:val="28"/>
          <w:sz w:val="28"/>
          <w:szCs w:val="28"/>
          <w:rtl w:val="true"/>
          <w:lang w:bidi="fa-IR"/>
        </w:rPr>
        <w:t>تبحر خاصی برخوردار بود، این نطفه نامشروع را تنها درمان درد غاصبان و تنها راه گریز آنان از تناقض آشکار، مشکلات عدیده و چاره برخی دشواریها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عمر که در عقبه و پشتوانه خود از 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حیله‌گران مکار و منحرف برخوردار بود، به گونه‌ای معجزه‌آسا، تمامی مشاکل و مصائب حل نشده را به عهده این شخصیت افسانه‌ای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عمده طراحان افسانه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باطل‌گرایان حق‌نما و شبهه‌سازان فتنه‌جو، تغییر و فریب صحابه در اعتقاد به اصل اصیل امامت و ولایت در اسلام، توجیه تناقض احادیث واقعی پیامبر و احادیث ساختگی غاصبان در مورد خلافت بلافصل علی علیه السّلام، کم‌رنگ و بی‌اثر نمودن توجّه مردم به خصوصیات و ویژگی‌های منحصر به فرد اهل‌بیت پیامبرعلیهم السّلام ، توجیه اختلافات اصحاب در جریان قتل عثمان، سرپوش نهادن بر انحراف بانیان جنگ جمل، مشروعیت بخشیدن بر شیعه‌کشی حاکمان بنی‌امیّه، بدست آوردن بهانه برای مبارزه با اهل‌بیت پیامبر و پیروان اسلام واقعی و ناب محمّدی، تغییر جهت تاریخ صحیح اسلام به گونه دل خواه، خرافی و ناحق نشان دادن عقاید شیعیان به قصد منزوی نمودن و دور کردن مردم از اطراف آنان، جلب توجّه و اشتغال فکر مسلمانان به مسائل حاشیه ای و جانبی به منظور کاستن حساسیت آنان نسبت به انحراف در خلافت رسول‌اللّه، فرصت‌طلبی و زمینه‌سازی جهت منقبت تراشی برای بی‌منقبتان غاصب، مستمسک و بهانه قرار دادن وی برای سرکوبی نهضت‌های شیعیان، ترور شخصیت عاشقان علی علیه السّلام همچون عمار یاسر، به منظور سلطه مطلق بر حیات فردی و اجتماعی مسلمانان بوده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با دامن زدن به موضوع غلوّ، فریب‌کارانه سعی در دور نگه داشتن مردم از اهل‌بیت علیهم السّلام و ادامه غصب خلافت و جانشینی پیامبر اسلام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p>
    <w:p>
      <w:pPr>
        <w:pStyle w:val="BookText"/>
        <w:rPr/>
      </w:pPr>
      <w:r>
        <w:rPr>
          <w:rFonts w:ascii="IRNazanin" w:hAnsi="IRNazanin" w:eastAsia="IRNazanin"/>
          <w:color w:val="111111"/>
          <w:sz w:val="28"/>
          <w:sz w:val="28"/>
          <w:szCs w:val="28"/>
          <w:rtl w:val="true"/>
          <w:lang w:bidi="fa-IR"/>
        </w:rPr>
        <w:t>اوصاف مشمئز کننده، فساد و افساد و خطای فکری خود را جایگزین اولیاء الهی، صلاح و اصلاح و دیدگاه متعالی اهل‌بیت علیهم السّلام نمودند و به محض تولد ذهنی و موهوم عبداللّه بن سبأ، ابتدا نام او را بر سر زبانها انداخته و او را در تاریخ وارد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عقاید ساختگی چند منظوره‌ای را به او نسبت دادند، آنگاه خیالات فکری اقتدارگرایانه، التقاطی، خودخواهانه و آلوده به شرک خفی همچون شخصیت‌پرستی، مقام‌پرستی، مال‌پرستی، قدرت‌پرستی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سعی داشتند با نسبت دادن عقاید خرافی، بدعت‌وار، غلوآمیز، شرک‌آلود و ناپسند به این شخصیت ساختگی و منسوب کردن و طرفدار نشان دادن او به خاندان و اهل‌بیت پیامبر صلی الله علیه وآله ، آنان را از صحنه سیاسی و اجتماعی جهان اسلام خارج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رهایی از مشکلات لاعلاجی همچون اختلاف اصحاب در موضوع قتل عثمان، اختلاف اصحاب در مورد جنگ جمل، مشکلات متعدد ایده عدالت همه صحابه، زمینه سازی و مقدمه چینی برای خامی و خام‌باوری و خام‌اندیشی مردم در مورد لعن و نفرین برترین شخصیت جهان اسلام یعنی حضرت علی علیه السّلام در اماکن و منابر دستگاه بنی‌امیّه و از همه مهم‌تر به غفلت کشاندن عقول و وجدان‌های مسلمین برای سکوت در مقابل منزوی نمودن اهل‌بیت علیهم السّلام و به حاشیه راندن اسلام اصیل و بی‌انحراف، از مهم ترین دلائل و اهداف طرح موضوعاتی همچون غلو و ساختن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اذعان نمود که شخصیت فرضی و ناپیدای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حرامیان و غاصبان حریم حرم رسالت و ولایت، معجزات و کرامات متعدد و متکثری در هویت‌بخشی به هویت عاریتی و سطحی و اخفای عقاید باطل آنان</w:t>
      </w:r>
      <w:bookmarkStart w:id="143" w:name="pg4887_30752"/>
    </w:p>
    <w:p>
      <w:pPr>
        <w:pStyle w:val="BookText"/>
        <w:rPr/>
      </w:pPr>
      <w:bookmarkEnd w:id="143"/>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Heading6"/>
        <w:numPr>
          <w:ilvl w:val="5"/>
          <w:numId w:val="1"/>
        </w:numPr>
        <w:rPr/>
      </w:pPr>
      <w:bookmarkStart w:id="144" w:name="__RefHeading___Toc3176271_2035185390"/>
      <w:bookmarkStart w:id="145" w:name="_Toc55"/>
      <w:bookmarkEnd w:id="144"/>
      <w:r>
        <w:rPr>
          <w:rtl w:val="true"/>
        </w:rPr>
        <w:t xml:space="preserve">نکات قابل توجه در جریان افسانه موهوم </w:t>
      </w:r>
      <w:r>
        <w:rPr>
          <w:rtl w:val="true"/>
        </w:rPr>
        <w:t>«</w:t>
      </w:r>
      <w:r>
        <w:rPr>
          <w:rtl w:val="true"/>
        </w:rPr>
        <w:t>عبدالله بن سبأ</w:t>
      </w:r>
      <w:r>
        <w:rPr>
          <w:rtl w:val="true"/>
        </w:rPr>
        <w:t>»</w:t>
      </w:r>
      <w:bookmarkEnd w:id="14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کتب فرقه‌شناسی و حدیث و رجال در مکتب تشیع مطالبی از ابن سبأ نقل نموده‌اند، باید دانست در صورت تحقیق منصفانه ثابت می‌شود که این روایات، علاوه بر این که مستندات موثق و صحیحی ندارند، تعداد زیادی نیز روایت معارض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انکار نیست که این روایات و کلیه مطالب نقل شده از عبداللّه بن سبأ منبع و مأخذ اوّلیه آن رجال 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کشی نیز این روایات را از منابع اهل‌سنّت نقل کرده است؛</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احادیث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معتبر حدیثی شیعه همچون کتب اربعه یافت نمی‌شود؛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کثیری از اندیشمندان اهل‌سنّت مانند به ساختگی بودن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در جاهلیت و حتی در صدر اسلام اهمیت ویژه‌ای برای شجره و نسب خود قائل بوده‌اند که معمولاً توسط دوستان و دشمنان از نسب آنان سخن رانده می‌شد، امّا در تاریخ هیچ شجره، یادی از انساب و اعقاب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نیامده که نه تنها ثابت می‌کند او هیچ مصداق خارجی نداشته بلکه معرف غفلت جاهلان درا ین بعد از افسانه‌سرایی آنان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مستشرقین بسیاری وجود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شده و</w:t>
      </w:r>
      <w:bookmarkStart w:id="146" w:name="pg4887_30753"/>
    </w:p>
    <w:p>
      <w:pPr>
        <w:pStyle w:val="BookText"/>
        <w:rPr/>
      </w:pPr>
      <w:bookmarkEnd w:id="146"/>
      <w:r>
        <w:rPr>
          <w:rFonts w:ascii="IRNazanin" w:hAnsi="IRNazanin" w:eastAsia="IRNazanin"/>
          <w:color w:val="111111"/>
          <w:sz w:val="28"/>
          <w:sz w:val="28"/>
          <w:szCs w:val="28"/>
          <w:rtl w:val="true"/>
          <w:lang w:bidi="fa-IR"/>
        </w:rPr>
        <w:t>وی را شخصیتی ساختگی علیه تشیع می‌دانند</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147" w:name="__RefHeading___Toc3176273_2035185390"/>
      <w:bookmarkStart w:id="148" w:name="_Toc56"/>
      <w:bookmarkEnd w:id="147"/>
      <w:r>
        <w:rPr>
          <w:rtl w:val="true"/>
        </w:rPr>
        <w:t>«</w:t>
      </w:r>
      <w:r>
        <w:rPr>
          <w:rtl w:val="true"/>
        </w:rPr>
        <w:t>فرقه مختاریه یا کیسانیه</w:t>
      </w:r>
      <w:r>
        <w:rPr>
          <w:rtl w:val="true"/>
        </w:rPr>
        <w:t>»</w:t>
      </w:r>
      <w:bookmarkEnd w:id="148"/>
    </w:p>
    <w:p>
      <w:pPr>
        <w:pStyle w:val="Heading6"/>
        <w:numPr>
          <w:ilvl w:val="5"/>
          <w:numId w:val="1"/>
        </w:numPr>
        <w:rPr/>
      </w:pPr>
      <w:bookmarkStart w:id="149" w:name="__RefHeading___Toc3176275_2035185390"/>
      <w:bookmarkStart w:id="150" w:name="_Toc57"/>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فرقه‌شناسان در وجه تسمیه این فرقه به نظر واحدی نرسیده و نظرات متعددی را ارائه داده‌اند؛</w:t>
      </w:r>
    </w:p>
    <w:p>
      <w:pPr>
        <w:pStyle w:val="BookText"/>
        <w:rPr/>
      </w:pPr>
      <w:r>
        <w:rPr>
          <w:rFonts w:ascii="IRNazanin" w:hAnsi="IRNazanin" w:eastAsia="IRNazanin"/>
          <w:color w:val="111111"/>
          <w:sz w:val="28"/>
          <w:sz w:val="28"/>
          <w:szCs w:val="28"/>
          <w:rtl w:val="true"/>
          <w:lang w:bidi="fa-IR"/>
        </w:rPr>
        <w:t xml:space="preserve">برخی معتقدند، فرقه‌های مختاریه و کیسانیه یکی بوده و رهبر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 xml:space="preserve">برخی دیگر ادعا کرده‌اند که رهبری این فرقه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به همین دلیل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امّا در این که کیسان کیست؟ افکار و عقاید او چیست؟ چه وجه تمایزی با دیگران داشته که وی را رهبر فرقه‌ای مستقل خوانده‌اند؟</w:t>
      </w:r>
    </w:p>
    <w:p>
      <w:pPr>
        <w:pStyle w:val="BookText"/>
        <w:rPr/>
      </w:pPr>
      <w:r>
        <w:rPr>
          <w:rFonts w:ascii="IRNazanin" w:hAnsi="IRNazanin" w:eastAsia="IRNazanin"/>
          <w:color w:val="111111"/>
          <w:sz w:val="28"/>
          <w:sz w:val="28"/>
          <w:szCs w:val="28"/>
          <w:rtl w:val="true"/>
          <w:lang w:bidi="fa-IR"/>
        </w:rPr>
        <w:t>بعضی ادعا کرده‌اند کیسان لقب محمد بن حنفیّه فرزند حضرت امام علی علیه السّلام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گروه دیگری قائلند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خود مختار ثقفی بود که محمد بن حنفیه دلیل زیرکی، به او لقب کَیّس یعنی زیرک داد، و طرف داران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p>
    <w:p>
      <w:pPr>
        <w:pStyle w:val="BookText"/>
        <w:rPr/>
      </w:pPr>
      <w:r>
        <w:rPr>
          <w:rFonts w:ascii="IRNazanin" w:hAnsi="IRNazanin" w:eastAsia="IRNazanin"/>
          <w:color w:val="111111"/>
          <w:sz w:val="28"/>
          <w:sz w:val="28"/>
          <w:szCs w:val="28"/>
          <w:rtl w:val="true"/>
          <w:lang w:bidi="fa-IR"/>
        </w:rPr>
        <w:t>دیگران می‌گویند؛ کیسان لقب ابوعَمْره، رییس پلیس کوفه در زمان تسلط مختار بر کوفه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 لقب یکی از غلامان آزادشده حضرت علی علیه السّلام</w:t>
      </w:r>
    </w:p>
    <w:p>
      <w:pPr>
        <w:pStyle w:val="BookText"/>
        <w:rPr/>
      </w:pPr>
      <w:r>
        <w:rPr>
          <w:rFonts w:ascii="IRNazanin" w:hAnsi="IRNazanin" w:eastAsia="IRNazanin"/>
          <w:color w:val="111111"/>
          <w:sz w:val="28"/>
          <w:sz w:val="28"/>
          <w:szCs w:val="28"/>
          <w:rtl w:val="true"/>
          <w:lang w:bidi="fa-IR"/>
        </w:rPr>
        <w:t>است که در قیام مختار بر علیه بنی‌امیّه نقش اصلی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فرقه‌شناسان که حتی از کلیات، نامگذاری و عقاید آنان اطلاعات دقیقی ندارند، هیچ گونه مرام نامه خاصی را که خارج از اسلام باشد، برای آنان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نام برده در این فرقه روند و رویه دیگری بجز روند طبیعی اسلام و تشیع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شخصی دیگری و یا نعوذبالله به الوهیت امام و شخص خاصی قائل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برنامه‌های خارج از اسلام را دنبال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گونه مسائل نقشه خائنانه فرقه سازان شبهه جو و قدرت‌پرست را برملا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دلائل مهم متهم نمودن مختار، به تشکیل فرقه و ارتکاب به غلو؛ مبارزه بی‌امان وی با سلطه مطلق بنی‌امیّه، خارج نمودن کوفه از تحت تسلط امویان، سرکوب و نابودی قاتلان امام حسین علیه السّلام در صحرای کربلا، برملا نمودن چهره واقعی باطل‌گرایان حق نما در آن دوره از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مختار بر لشکرعظیم عبدالملک بن مروان و قتل عبیداللّه بن زیاد و در یک جمله دلیل غالی خواندن مختار باطل‌ستیزی، ظلم‌ستیزی، حقیقت‌جویی و آرمان‌طلبی او و از همه مهم‌تر، جدیت و حمایت وی از قیام‌های شیعی بوده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مختار، قاتلان، عاملان و شرکت‌کنندگان در صحرای کربلا و کشندگان اهل‌بیت پیامبر اسلام را به سزای اعمالشان نمی‌رساند؛ اگر به خون‌خواهی فرزند رسول‌اللّه صلی الله علیه وآله و امیرالمؤمنین علیه السّلام بپا نمی‌خواست و مبارزه‌ای بی‌امان را شروع نمی‌کرد، هرگز وی را اهل فرقه و غلو نمی‌خواندند، هرگز او را تکفیر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غاصبان منصب ولایت که قصد داشتند چهره حماسی و مذهبی قیام مختار را مخدوش و علت استقبال عمومی مردم از وی را تحریف نمایند، به صورت گسترده به تبلیغات علیه مختار دست زدند و او را بدعت‌گذار و خرافه‌ای</w:t>
      </w:r>
      <w:bookmarkStart w:id="151" w:name="pg4887_30755"/>
    </w:p>
    <w:p>
      <w:pPr>
        <w:pStyle w:val="BookText"/>
        <w:rPr/>
      </w:pPr>
      <w:bookmarkEnd w:id="151"/>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Heading6"/>
        <w:numPr>
          <w:ilvl w:val="5"/>
          <w:numId w:val="1"/>
        </w:numPr>
        <w:rPr/>
      </w:pPr>
      <w:bookmarkStart w:id="152" w:name="__RefHeading___Toc3176277_2035185390"/>
      <w:bookmarkStart w:id="153" w:name="_Toc58"/>
      <w:bookmarkEnd w:id="152"/>
      <w:r>
        <w:rPr>
          <w:rtl w:val="true"/>
        </w:rPr>
        <w:t>عقاید منسوب به مختار</w:t>
      </w:r>
      <w:bookmarkEnd w:id="153"/>
    </w:p>
    <w:p>
      <w:pPr>
        <w:pStyle w:val="BookText"/>
        <w:rPr/>
      </w:pPr>
      <w:r>
        <w:rPr>
          <w:rFonts w:ascii="IRNazanin" w:hAnsi="IRNazanin" w:eastAsia="IRNazanin"/>
          <w:color w:val="111111"/>
          <w:sz w:val="28"/>
          <w:sz w:val="28"/>
          <w:szCs w:val="28"/>
          <w:rtl w:val="true"/>
          <w:lang w:bidi="fa-IR"/>
        </w:rPr>
        <w:t>معاندان مختار و مخالفان مکتب تشیع عقاید زیر را به وی نسبت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اولین کسی بود که با استفاده از غلو شیعیان را به خود جلب و برای پیش‌برد قیامش سود می‌جست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حقیقت به دلیل اینکه مختار موفق شد، شیعیان را دور خود جمع نموده و قاتلان اهل بیت علیهم السّلام در کربلا را سرکوب نماید به وی چنین اتهامی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مختار در همان روز اوّل شکست می‌خورد، چنین مورد تهمت قرار نمی‌گرفت و صد البتّه اگر از بنی‌امیّه وغاصبان طرفداری می‌نمود، به تعریف و تمجید از وی می‌پرداختند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 کرده‌اند؛ مختار با بدعت‌های خود، نوع جدیدی از دین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دیدگاه جدیدی از اسلام را که از بدعت‌های مختار سرچشمه می‌گیرد، عرضه کرد و بدین ترتیب اختلافات شیعه و سنی زیادتر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نقد و نظر و تحقیق منصفانه در قیام مختار هرگز وی نوع جدیدی از دین ارائه نداده و هرگز گرفتار بدعت و غلوّ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نظر برخی از غاصبان و فتنه‌جویان که در راه سرپوش گذاشتن بر جنایات تاریخی، از هیچ کوششی دریغ نمی‌کردند، مبارزه مختار علیه بنی‌امیّه را بدعت بدانند امّا برعکس، تاریخ به اسلامی بودن، اصالت و مشروعیت این مبارزه گواهی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کوفه بر ضد بنی‌امیّه قیام کرد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بررسی دقیق و علمی قیام مختار، به ویژه در عقاید نسبت داده شده به وی حکایت از آن دارد که متهم‌کنندگان مختار، علم و اطلاع دقیقی از معارف اصیل و برخی از موضوعات اسلامی نداشته و با شنیدن عناوین آن مسائل وی را متهم به غلوّ، بدعت و بداء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اتهامات منتسب به مختار، اعتقاد وی به بداء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تصور نموده‌اند، اعتقاد به بداء مستلزم نسبت دادن جهل به خداوند است، در حالی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عالمانه و دقیق به موضوع می‌پرداختند، به زیبایی و روشنی در می‌یافتند که بداء نه تنها با مکتب و معارف اسلامی تباین و مخالفتی ندارد، بلکه یکی از موضوعات مهم الهی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نسبت به درک حقیقت بداء جاهل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اعداء ما جهلوا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دشمن مجهولات خویش هستند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ممکن است نظر خداوند درباره چیزی تغییر کند و اینکه خداوند قادر است تقدیر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اوّل علم کامل به همه چیز داشته است اما به دلیل اقتضایی خاص، مصلحت و تغییر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ما با دعا و راز و نیاز از خدا بخواهیم خطر رفع و مرض برطرف گردد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به بدایی قائل است که در قضای غیر حتمی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مراجعه به کتب صحاح سته نیز این حقیقت آشکار و تأیید می‌شود؛</w:t>
      </w:r>
      <w:bookmarkStart w:id="154" w:name="pg4887_30757"/>
    </w:p>
    <w:p>
      <w:pPr>
        <w:pStyle w:val="BookText"/>
        <w:rPr/>
      </w:pPr>
      <w:bookmarkEnd w:id="1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یرد القضاء اِلاّ الدعاءِ و لا یزیدُ فی العمر اِلاّ البرّ</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قضا را تنها دعا تغییر می‌دهد و عمر را تنها نیکی زیاد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یزید فی العمر اِلاّ البرّ و لا یزید القَدَر الا الدعاء و ان الرجل لیحرم الرزق بخطیئة یعملها</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عمر را تنها نیکی زیاد می‌کند و تقدیر را تنها دعا تغییر می‌دهد و ممکن است که شخص به خاطر گناهی که انجام می‌دهد، روزی را بر خود حرام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متعدد، ممکن است نسبت به بعضی از امور نزد خدای متعال بداء حاصل شود، به این آیه قرآن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مْحُوا اللّهُ ما یَشاءُ وَ یُثْبِتُ وَ عِنْدَهُ أُمُّ الْکِتابِ</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خداوند هر چه را بخواهد نابود می‌کند و هر چه را بخواهد اثبات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p>
    <w:p>
      <w:pPr>
        <w:pStyle w:val="Heading6"/>
        <w:numPr>
          <w:ilvl w:val="5"/>
          <w:numId w:val="1"/>
        </w:numPr>
        <w:rPr/>
      </w:pPr>
      <w:bookmarkStart w:id="155" w:name="__RefHeading___Toc3176279_2035185390"/>
      <w:bookmarkStart w:id="156" w:name="_Toc59"/>
      <w:bookmarkEnd w:id="155"/>
      <w:r>
        <w:rPr>
          <w:rtl w:val="true"/>
        </w:rPr>
        <w:t>اقسام قضا</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قضایی که خداوند هیچ یک از بندگان خود را از آن آگاه نکرده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قضایی که خداوند فرشتگان و پیامبران خود را از وقوع حتمی آن آگاه ساخته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قضایی که خداوند پیامبر و فرشتگان را از وقوع آن مطلع ساخته است، امّا وقوع آن متوقف بر این است که مشیت و اراده الهی برخلاف آن</w:t>
      </w:r>
    </w:p>
    <w:p>
      <w:pPr>
        <w:pStyle w:val="BookText"/>
        <w:rPr/>
      </w:pPr>
      <w:r>
        <w:rPr>
          <w:rFonts w:ascii="IRNazanin" w:hAnsi="IRNazanin" w:eastAsia="IRNazanin"/>
          <w:color w:val="111111"/>
          <w:sz w:val="28"/>
          <w:sz w:val="28"/>
          <w:szCs w:val="28"/>
          <w:rtl w:val="true"/>
          <w:lang w:bidi="fa-IR"/>
        </w:rPr>
        <w:t>تعلق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بداء در قسم سوّم از قضا واقع می‌شود، مثل اینکه بگوییم در مورد ظهور حضرت مهدی در زمان مشخص بداء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صفار با سندش از ابوبصیر و او از امام صادق علیه السّلام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مکنون مخزون لا یعلمه اِلا هو، مِن ذالک یکون البداءُ و عِلمٌ عَلمَهُ اللّه الملائکته و رسله و انبیاه و نحن نعلمه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خداوند بر دو نوع است، علم مخفی و پنهان شده که تنها خودش می‌داند بداء از همین علم نشأت می‌گیرد و علمی که خداوند فرشتگان و پیامبران خود را از آن آگاه ساخته است و ما اهل بیت علیهم السّلام نیزمی‌دانیم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شیعه اعتقاد دارد محال است که در قضای حتمی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 و در علم الکتاب است، بداء صورت بگیرد امّا در قضای مخزون و موقوف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 بداء صورت می‌گیرد که منافاتی با علم پروردگار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معتقد است خداوند متعال از روز ازل به همه چیز علم کامل داشته است، در آسمانها و زمین هیچ چیز نمی‌تواند مانع علم پروردگار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پیش از آفرینش مخلوقات به آنها عالِم بوده است در نتیجه اعتقاد به بداء در مکتب تشیع، اعتقاد به آن است که جهان در به و جود آمدن و بقای خود، زیر سلطه، قدرت و علم خداوند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خداوند است که از أزل تا ابد به همه چیز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اعتقاد به بداء باعث می‌شود که بنده خدا از غیر او ببرد، نیازها و حاجاتش را فقط</w:t>
      </w:r>
    </w:p>
    <w:p>
      <w:pPr>
        <w:pStyle w:val="BookText"/>
        <w:rPr/>
      </w:pPr>
      <w:r>
        <w:rPr>
          <w:rFonts w:ascii="IRNazanin" w:hAnsi="IRNazanin" w:eastAsia="IRNazanin"/>
          <w:color w:val="111111"/>
          <w:sz w:val="28"/>
          <w:sz w:val="28"/>
          <w:szCs w:val="28"/>
          <w:rtl w:val="true"/>
          <w:lang w:bidi="fa-IR"/>
        </w:rPr>
        <w:t>از خداوند طلب نماید؛ آمرزش را به او بسپارد و خود را در همه حالات، حتی زمان تغییر قضا و قدر مطیع محض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منکر بداء باید ملتزم بی‌چون و چرا به قلم تقدیر و مأیوس و ناامید از استجابت دعا، توسل و شفاعت باشد؛ اگر سرنوشتی تغییر نکند، دعایی مستجاب نمی‌شود و اگر بداء صورت نگیرد، قضا و قدر رفع نمی شود و صدقه‌ای تأثیرگذار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جمله نتیجه انکار بداء، انکار قدرت خداوند نسبت به تغییر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عقاید دیگری که معاندان به مختار نسبت داده‌اند این است که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اولین بار مختار بود که عقیده مهدویت را مطرح ساخت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جای بسی شگفتی و تعجب است که هنوز کسی در اسلام باشد که به مسأله موعود به عنوان غلوّ و یا بدعت در دین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قیام و حکومت حضرت مهدی نه تنها شیعیان بلکه همه فرقه‌های اسلامی به آن اعتقاد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صلب هذا فتیً یملأ الأرض قسطاً و عَدْلاً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قندوزی حنفی، ینابیع المودة،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فرزندان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زمین را پر از عدل و 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دانشگاه مدینه منوره در مقاله‌ای می‌نویسد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مهدی حقیقتی است که تردیدی در آن نیست؛ روایات دلالت دارند بر اینکه امر این شخص موعود، ثابت</w:t>
      </w:r>
      <w:bookmarkStart w:id="157" w:name="pg4887_30760"/>
    </w:p>
    <w:p>
      <w:pPr>
        <w:pStyle w:val="BookText"/>
        <w:rPr/>
      </w:pPr>
      <w:bookmarkEnd w:id="157"/>
      <w:r>
        <w:rPr>
          <w:rFonts w:ascii="IRNazanin" w:hAnsi="IRNazanin" w:eastAsia="IRNazanin"/>
          <w:color w:val="111111"/>
          <w:sz w:val="28"/>
          <w:sz w:val="28"/>
          <w:szCs w:val="28"/>
          <w:rtl w:val="true"/>
          <w:lang w:bidi="fa-IR"/>
        </w:rPr>
        <w:t>است و قیامش حقیقت دارد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 کاش کسانی که موضوع مهدویت را به عنوان غلوّ مطرح کرده‌اند در منابع و کتب روایی خود دقت و بررسی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نه تنها جاهل مقصر بلکه عالم مقصرند</w:t>
      </w:r>
      <w:r>
        <w:rPr>
          <w:rFonts w:eastAsia="IRNazanin" w:cs="IRNazanin"/>
          <w:color w:val="111111"/>
          <w:sz w:val="28"/>
          <w:szCs w:val="28"/>
          <w:rtl w:val="true"/>
          <w:lang w:bidi="fa-IR"/>
        </w:rPr>
        <w:t>.</w:t>
      </w:r>
    </w:p>
    <w:p>
      <w:pPr>
        <w:pStyle w:val="Heading5"/>
        <w:numPr>
          <w:ilvl w:val="4"/>
          <w:numId w:val="1"/>
        </w:numPr>
        <w:rPr/>
      </w:pPr>
      <w:bookmarkStart w:id="158" w:name="__RefHeading___Toc3176281_2035185390"/>
      <w:bookmarkStart w:id="159" w:name="_Toc60"/>
      <w:bookmarkEnd w:id="158"/>
      <w:r>
        <w:rPr>
          <w:rtl w:val="true"/>
        </w:rPr>
        <w:t>روایان و منابع حدیث مهدویّت</w:t>
      </w:r>
      <w:bookmarkEnd w:id="159"/>
    </w:p>
    <w:p>
      <w:pPr>
        <w:pStyle w:val="Heading6"/>
        <w:numPr>
          <w:ilvl w:val="5"/>
          <w:numId w:val="1"/>
        </w:numPr>
        <w:rPr/>
      </w:pPr>
      <w:bookmarkStart w:id="160" w:name="__RefHeading___Toc3176283_2035185390"/>
      <w:bookmarkStart w:id="161" w:name="_Toc61"/>
      <w:bookmarkEnd w:id="160"/>
      <w:r>
        <w:rPr>
          <w:rtl w:val="true"/>
        </w:rPr>
        <w:t>الف</w:t>
      </w:r>
      <w:r>
        <w:rPr>
          <w:rtl w:val="true"/>
        </w:rPr>
        <w:t xml:space="preserve">) </w:t>
      </w:r>
      <w:r>
        <w:rPr>
          <w:rtl w:val="true"/>
        </w:rPr>
        <w:t>راویان</w:t>
      </w:r>
      <w:bookmarkEnd w:id="161"/>
    </w:p>
    <w:p>
      <w:pPr>
        <w:pStyle w:val="BookText"/>
        <w:rPr/>
      </w:pPr>
      <w:r>
        <w:rPr>
          <w:rFonts w:ascii="IRNazanin" w:hAnsi="IRNazanin" w:eastAsia="IRNazanin"/>
          <w:color w:val="111111"/>
          <w:sz w:val="28"/>
          <w:sz w:val="28"/>
          <w:szCs w:val="28"/>
          <w:rtl w:val="true"/>
          <w:lang w:bidi="fa-IR"/>
        </w:rPr>
        <w:t>علی بن ابی‌طالب، عثمان بن عفان،عبدالرحمن بن عوف، طلحة بن عبیداللّه، حسن بن علی علیه السّلام ، ام سلمه، ام حبیبه، عبداللّه بن عباس، عبداللّه بن مسعود، عبداللّه بن عمر، ابوسعید خُدری، جابر بن عبداللّه انصاری، ابوهریره، انس بن مالک، عمار بن یاسر، حذیفة بن یمان و</w:t>
      </w:r>
      <w:r>
        <w:rPr>
          <w:rFonts w:eastAsia="IRNazanin" w:cs="IRNazanin"/>
          <w:color w:val="111111"/>
          <w:sz w:val="28"/>
          <w:szCs w:val="28"/>
          <w:rtl w:val="true"/>
          <w:lang w:bidi="fa-IR"/>
        </w:rPr>
        <w:t>...</w:t>
      </w:r>
    </w:p>
    <w:p>
      <w:pPr>
        <w:pStyle w:val="Heading6"/>
        <w:numPr>
          <w:ilvl w:val="5"/>
          <w:numId w:val="1"/>
        </w:numPr>
        <w:rPr/>
      </w:pPr>
      <w:bookmarkStart w:id="162" w:name="__RefHeading___Toc3176285_2035185390"/>
      <w:bookmarkStart w:id="163" w:name="_Toc62"/>
      <w:bookmarkEnd w:id="162"/>
      <w:r>
        <w:rPr>
          <w:rtl w:val="true"/>
        </w:rPr>
        <w:t>ب</w:t>
      </w:r>
      <w:r>
        <w:rPr>
          <w:rtl w:val="true"/>
        </w:rPr>
        <w:t xml:space="preserve">) </w:t>
      </w:r>
      <w:r>
        <w:rPr>
          <w:rtl w:val="true"/>
        </w:rPr>
        <w:t>منابع</w:t>
      </w:r>
      <w:bookmarkEnd w:id="163"/>
    </w:p>
    <w:p>
      <w:pPr>
        <w:pStyle w:val="BookText"/>
        <w:rPr/>
      </w:pPr>
      <w:r>
        <w:rPr>
          <w:rFonts w:ascii="IRNazanin" w:hAnsi="IRNazanin" w:eastAsia="IRNazanin"/>
          <w:color w:val="111111"/>
          <w:sz w:val="28"/>
          <w:sz w:val="28"/>
          <w:szCs w:val="28"/>
          <w:rtl w:val="true"/>
          <w:lang w:bidi="fa-IR"/>
        </w:rPr>
        <w:t>ابوداود در سنن، ترمذی در جامع، ابن ماجه در سنن، نسایی در سنن، احمد بن حنبل در مسند، حاکم نیشابوری در مستدرک، طبرانی در المعجم الکبیر، قطرانی در الأفراد، بیهقی در دلائل النبوة، ابن جوزی در تاریخ خود، ابن سعد در طبقات، قندوزی حنفی در ینابیع المودة، هیثمی در الصواعق المحرقه، متقی هندی در کنزالعمال، ابن صباغ مالکی در فصول و</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اهل‌سنّت نه تنها احادیث مهدویت را ذکر نموده‌اند بلکه برخی از آنها کتاب مستقل در این موضوع به رشته تحریر در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بخش‌های مختلفی از کتاب‌های خود را به این موضوع اختصاص داده‌اند و قائل به حد تواتر احادیث مربوط به حضرت مهدی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بنا بر اختصار است، تنها یک مطلب را از کتب آنان نقل می‌نماییم تا اهمیت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نزد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روشن گردد؛</w:t>
      </w:r>
    </w:p>
    <w:p>
      <w:pPr>
        <w:pStyle w:val="BookText"/>
        <w:rPr/>
      </w:pPr>
      <w:r>
        <w:rPr>
          <w:rFonts w:ascii="IRNazanin" w:hAnsi="IRNazanin" w:eastAsia="IRNazanin"/>
          <w:color w:val="111111"/>
          <w:sz w:val="28"/>
          <w:sz w:val="28"/>
          <w:szCs w:val="28"/>
          <w:rtl w:val="true"/>
          <w:lang w:bidi="fa-IR"/>
        </w:rPr>
        <w:t>اعتقاد به مهدویت واجب است و کسی که منکر آن باشد باید تعزیر و تأدیب شود یا اگر از اعتقادش برنگشت، خونش هدر است و</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امت اسلام به مهدویت و آن هم اتهام تشیع و مختار به غلوّ به دلیل اعتقاد به مهدویت در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اتهامات مختار اعتقاد به رجعت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متهم نمودن مختار به غلو به دلیل اعتقاد به رجعت حاکی از ناتوانی در اسلام‌شناسی و بی‌سوادی مخالفان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 و عناوین مختلف اعتقادی تشیع، دارای ملاک، مناط، مبادی بنیادی و به گونه‌ای که سرچشمه آن معارف غنی اسلام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معارف الاهی، از طریق پیامبر اسلام و ائمه معصوم علیهم السّلام تبیین و تشریع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شیعیان به رجعت نیز برگرفته از کلام ائمه معصوم علیهم السّلام و دارای دلیل عقلی، برهان و استدلال‌های قوی علمی است؛</w:t>
      </w:r>
    </w:p>
    <w:p>
      <w:pPr>
        <w:pStyle w:val="BookText"/>
        <w:rPr/>
      </w:pPr>
      <w:r>
        <w:rPr>
          <w:rFonts w:ascii="IRNazanin" w:hAnsi="IRNazanin" w:eastAsia="IRNazanin"/>
          <w:color w:val="111111"/>
          <w:sz w:val="28"/>
          <w:sz w:val="28"/>
          <w:szCs w:val="28"/>
          <w:rtl w:val="true"/>
          <w:lang w:bidi="fa-IR"/>
        </w:rPr>
        <w:t>اعتقاد ما به رجعت برگرفته از روایات صحیحی است که از ائمه اطهارعلیهم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اموری است که ائمه اطهار وقوع آن را خبر داده‌اند و این رخداد محال نیست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موید اصلی استدلال شیعه به رجعت آیات مختلفی از قرآن کریم است که به صراحت رجعت را مورد تأیید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استدلال شیعه در اثبات رجعت به آیات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ابی‌عمیر از حماد و او از امام صادق علیه السّلام نقل کرده است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یَقُول النّاس فی هِذِه الآیه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نَحْشُرُ مِنْ کُلِّ أُمَّةٍ فَوْجاً</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یقولون اِنَّهُ یَوْمَ القیامَة،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کما یقولون، اِنّها فی الرجعة</w:t>
      </w:r>
      <w:r>
        <w:rPr>
          <w:rStyle w:val="FootnoteAnchor"/>
          <w:rtl w:val="true"/>
        </w:rPr>
        <w:footnoteReference w:id="133"/>
      </w:r>
      <w:r>
        <w:rPr>
          <w:rFonts w:ascii="Amiri" w:hAnsi="Amiri" w:eastAsia="Amiri" w:cs="Amiri"/>
          <w:color w:val="111111"/>
          <w:sz w:val="28"/>
          <w:sz w:val="28"/>
          <w:szCs w:val="28"/>
          <w:rtl w:val="true"/>
          <w:lang w:bidi="ar-SA"/>
        </w:rPr>
        <w:t xml:space="preserve">اَیَحْشُرُ اللّه فی یَوْم القیامَة مِن کل اُمَةٍ فَوْجاً و یَدَعَ الْباقین؟ اِنّما آیة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مِنْ کُلِّ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گفتم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اینگونه که می‌گویند،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روز قیامت از هر امتی گروهی را</w:t>
      </w:r>
    </w:p>
    <w:p>
      <w:pPr>
        <w:pStyle w:val="BookText"/>
        <w:rPr/>
      </w:pPr>
      <w:r>
        <w:rPr>
          <w:rFonts w:ascii="IRNazanin" w:hAnsi="IRNazanin" w:eastAsia="IRNazanin"/>
          <w:color w:val="111111"/>
          <w:sz w:val="28"/>
          <w:sz w:val="28"/>
          <w:szCs w:val="28"/>
          <w:rtl w:val="true"/>
          <w:lang w:bidi="fa-IR"/>
        </w:rPr>
        <w:t>بر می‌انگیزاند و بقیه را رها می‌کند؟ آیه قیامت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آنان را برانگیختیم و یک نفر را هم باقی نگذاشتیم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از زبان کسانی که یک بار پس از مرگ به دنیا باز گشته‌اند، حکایت می‌کند که آنان آرزو می‌کنند، دوباره زنده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أَمَتَّنَا اثْنَتَیْنِ وَ أَحْیَیْتَنَا اثْنَتَیْنِ فَاعْتَرَفْنا بِذُنُوبِنا فَهَلْ إِلی خُرُوجٍ مِنْ سَبِیلٍ</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خداوندا ما را دوباره زنده کردی و میراندی؛ ما نیز به</w:t>
      </w:r>
    </w:p>
    <w:p>
      <w:pPr>
        <w:pStyle w:val="BookText"/>
        <w:rPr/>
      </w:pPr>
      <w:r>
        <w:rPr>
          <w:rFonts w:ascii="IRNazanin" w:hAnsi="IRNazanin" w:eastAsia="IRNazanin"/>
          <w:color w:val="111111"/>
          <w:sz w:val="28"/>
          <w:sz w:val="28"/>
          <w:szCs w:val="28"/>
          <w:rtl w:val="true"/>
          <w:lang w:bidi="fa-IR"/>
        </w:rPr>
        <w:t>گناهانمان اعتراف کردیم، آیا اکنون راهی برای زنده شدن هست؟</w:t>
      </w:r>
    </w:p>
    <w:p>
      <w:pPr>
        <w:pStyle w:val="BookText"/>
        <w:rPr/>
      </w:pPr>
      <w:r>
        <w:rPr>
          <w:rFonts w:ascii="IRNazanin" w:hAnsi="IRNazanin" w:eastAsia="IRNazanin"/>
          <w:color w:val="111111"/>
          <w:sz w:val="28"/>
          <w:sz w:val="28"/>
          <w:szCs w:val="28"/>
          <w:rtl w:val="true"/>
          <w:lang w:bidi="fa-IR"/>
        </w:rPr>
        <w:t>قمی در کتاب تفسیر قمی از امام صادق علیه السّلام روایت کره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ذالک 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متعددی از قرآن کریم مربوط به واقعیت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و مراجعه به تفاسیر معتبر که در تفسیر خود از روایات اهل‌بیت علیهم السّلام کمک گرفته‌اند، ثابت می‌کند، آیاتی همچون آیه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همه موضوع رجعت را تأیید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اصحاب کهف را که سیصد سال در غار به صورت مرده باقی مانده بودند، دوباره زنده کرده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بَعَثْناهُمْ لِنَعْلَمَ أَیُّ الْحِزْبَیْنِ أَحْصی لِما لَبِثُوا أَمَداً</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آنان را زنده کردیم تا بدانیم کدام یک از آن دو</w:t>
      </w:r>
    </w:p>
    <w:p>
      <w:pPr>
        <w:pStyle w:val="BookText"/>
        <w:rPr/>
      </w:pPr>
      <w:r>
        <w:rPr>
          <w:rFonts w:ascii="IRNazanin" w:hAnsi="IRNazanin" w:eastAsia="IRNazanin"/>
          <w:color w:val="111111"/>
          <w:sz w:val="28"/>
          <w:sz w:val="28"/>
          <w:szCs w:val="28"/>
          <w:rtl w:val="true"/>
          <w:lang w:bidi="fa-IR"/>
        </w:rPr>
        <w:t>گروه، مدت توقفشان را در غار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آیات فوق که به صراحت موضوع رجعت را مورد تأیید قرار می‌دهند یک نمونه عینی دیگر را که بازگشت به دنیا را به اثبات می‌رساند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معجزه‌ای را برای حضرت عیسی علیه السّلام نقل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أُبْرِئُ الْأَکْمَهَ وَ الْأَبْرَصَ وَ أُحْیِ الْمَوْتی بِإِذْنِ اللّهِ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من کور مادرزاد و مبتلای به پیسی را شفا می‌دهم و مردگان را به اذن خدا زنده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آیات قرآن که جریان‌های زنده کردن مردگان از دوران‌های مختلف اعم از زمان حضرت موسی، اصحاب کهف، زمان حضرت عیسی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می‌فرماید، می‌توان نتیجه گرفت که در میان امتهای گذشته نیز موضوع رجعت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و تأمل است که ناآگاهان و خام‌اندیشان مخالف خیال می‌کنند که اعتقاد به رجعت اعتقاد به تناسخ است در حالی که اصلاً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به تناسخ هستند نمی‌گویند که انسان با جسم، روح، شکل، قیافه و همه وجودش به دنیا باز می‌گردد، آنان قائلند روح از انسانی که مرده است، به کالبد انسان دیگری که به دنیا می‌آید منتقل می‌شود</w:t>
      </w:r>
      <w:r>
        <w:rPr>
          <w:rFonts w:eastAsia="IRNazanin" w:cs="IRNazanin"/>
          <w:color w:val="111111"/>
          <w:sz w:val="28"/>
          <w:szCs w:val="28"/>
          <w:rtl w:val="true"/>
          <w:lang w:bidi="fa-IR"/>
        </w:rPr>
        <w:t>.</w:t>
      </w:r>
      <w:r>
        <w:rPr>
          <w:rStyle w:val="FootnoteAnchor"/>
          <w:rtl w:val="true"/>
        </w:rPr>
        <w:footnoteReference w:id="13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تفاوت رجعت با تناسخ کاملاً مشخص است و قابل خلط نیست امّا کسانی که هر دو را با یک دیده می‌نگرند، قصدشان تنها اشکال گرفتن به شیعه و</w:t>
      </w:r>
    </w:p>
    <w:p>
      <w:pPr>
        <w:pStyle w:val="BookText"/>
        <w:rPr/>
      </w:pPr>
      <w:r>
        <w:rPr>
          <w:rFonts w:ascii="IRNazanin" w:hAnsi="IRNazanin" w:eastAsia="IRNazanin"/>
          <w:color w:val="111111"/>
          <w:sz w:val="28"/>
          <w:sz w:val="28"/>
          <w:szCs w:val="28"/>
          <w:rtl w:val="true"/>
          <w:lang w:bidi="fa-IR"/>
        </w:rPr>
        <w:t>زیر سؤال بردن حقائق شیعی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اتهاماتی که به عنوان عقاید مختار به وی نسبت داده‌اند،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پیامبری امام علی علیه السّلام به جای حضرت رسول اعتقاد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حزم هنگام نسبت دادن این اتهام بی‌اساس هیچ مدرک و منبعی را ذکر نمی‌کند که به صورت مستند و قابل اعتماد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تشیع و اهل‌بیت علیهم السّلام همیشه آماج تیر و ترکش اینگونه حملات و تهمت‌ها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گونه نسبت‌های ناروا بر ضربه زدن به حقانیت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تشیع با الهام وتبعیت از قرآن کریم و سنت و کلام حضرت رسول صلی الله علیه وآله و در پیروی از روایات صحیح و روشن اهل‌بیت علیهم السّلام ، تنها حضرت رسول مکرم اسلام یعنی محمد بن عبداللّه را پیامبر اعظم اسلام می‌داند و با تمامی مستدنات عقلی و نقلی و با اعتقاد کامل او را خاتم الانبیاءصلی الله علیه وآله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امام و پیشوای بزرگ مکتب تشیع، دمین شخصیت عالم بشریت بعد از پیامبر اکرم صلی الله علیه وآله حضرت علی علیه السّلام نیز این مورد یعنی حقیقت پیامبری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اَن لا اِلهَ اِلاّ اللّه وَحْدَهُ لا شریکَ لَه و اَشْهَدُ اَنْ محمداً عَبْدُهُ و رَسوُلُهْ، خاتم النبیین و حجة اللّه عَلیَ العالَمین</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می‌دهم که خدایی جز پروردگار یگانه و بی‌همتا نیست؛ گواهی می‌دهم که محمدصلی الله علیه وآله بنده و پیامبر خدا و</w:t>
      </w:r>
    </w:p>
    <w:p>
      <w:pPr>
        <w:pStyle w:val="BookText"/>
        <w:rPr/>
      </w:pPr>
      <w:r>
        <w:rPr>
          <w:rFonts w:ascii="IRNazanin" w:hAnsi="IRNazanin" w:eastAsia="IRNazanin"/>
          <w:color w:val="111111"/>
          <w:sz w:val="28"/>
          <w:sz w:val="28"/>
          <w:szCs w:val="28"/>
          <w:rtl w:val="true"/>
          <w:lang w:bidi="fa-IR"/>
        </w:rPr>
        <w:t>خاتم پیامبران و حجت خدا برای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پیشوای عالم تشیع، بر حقانیت و صحت اعتقاد شیعیان شهادت داده است و هرگز این نسبت ناروا به هیچ یک از شیعیان واقعیت نداشته است، تا چه رسد به مختار که شخصیتی مبارز و حقیقت‌جو و از نزدیکان محمد بن حنفیه فرزند حضرت امام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عقیدتی وی کاملاً برگرفته از عقاید صحیح اسلامی و اهل‌بیت 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بسیار ارزشمندی از امام صادق علیه السّلام روایت شده است که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یبعَثَ اللّه عَزَّوجَل مِن العرب اِلاّ خمسةَ انبیاء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هوداً و صالحاً و اسماعیل و شعیباً و محمداً خاتم النبیین صلی الله علیه وآله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خداوند از میان قوم عرب تنها پنج پیامبر را برانگیخت، هود، صالح، اسماعیل، شعیب و حضرت محمدصلی الله علیه وآله که خاتم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می‌بینیم حضرت امیرالمؤمنین علی علیه السّلام و حضرت امام جعفر صادق علیه السّلام به این روشنی و صراحت پیامبری و خاتمیت حضرت محمّدصلی الله علیه وآله را مورد تأیید و تأکید قرار می‌دهند و از طرفی دانشمندان، بزرگان و تمامی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پیروان واقعی و راستین این شخصیت‌های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خاتمیت و نبوت حضرت محمد’ اعتقاد راسخ دارند، پس چگونه می‌توان این اتهام واهی را به آنان نسبت داد؟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قیام فقط خود را مجاز از طرف محمّد بن حنفیه می‌دانست و هیچ ادعای گزافی نداشت و هیچ عقیده</w:t>
      </w:r>
      <w:bookmarkStart w:id="164" w:name="pg4887_30767"/>
    </w:p>
    <w:p>
      <w:pPr>
        <w:pStyle w:val="BookText"/>
        <w:rPr/>
      </w:pPr>
      <w:bookmarkEnd w:id="164"/>
      <w:r>
        <w:rPr>
          <w:rFonts w:ascii="IRNazanin" w:hAnsi="IRNazanin" w:eastAsia="IRNazanin"/>
          <w:color w:val="111111"/>
          <w:sz w:val="28"/>
          <w:sz w:val="28"/>
          <w:szCs w:val="28"/>
          <w:rtl w:val="true"/>
          <w:lang w:bidi="fa-IR"/>
        </w:rPr>
        <w:t>کفرآمیزی ابراز نکرد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منابع معتبر و قابل استناد شیعه و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متعدد و متکثر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منزلت، غدیر و ولایت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دلالت بر پیامبری و خاتمیت حضرت رسول و وصایتِ و امامت حضرت امیرالمؤمنین علی علیه السّلام می‌نمایند نقل نموده‌اند که از مسلمات مکتب تشیع و بوده است که اندیشمندان منصف و عادل اهل‌سنّت نیز 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اتهام نسبت داده شده به مختار طرح و اختراع فتنه و کذبی بیش نیست</w:t>
      </w:r>
      <w:r>
        <w:rPr>
          <w:rFonts w:eastAsia="IRNazanin" w:cs="IRNazanin"/>
          <w:color w:val="111111"/>
          <w:sz w:val="28"/>
          <w:szCs w:val="28"/>
          <w:rtl w:val="true"/>
          <w:lang w:bidi="fa-IR"/>
        </w:rPr>
        <w:t>.</w:t>
      </w:r>
    </w:p>
    <w:p>
      <w:pPr>
        <w:pStyle w:val="Heading5"/>
        <w:numPr>
          <w:ilvl w:val="4"/>
          <w:numId w:val="1"/>
        </w:numPr>
        <w:rPr/>
      </w:pPr>
      <w:bookmarkStart w:id="165" w:name="__RefHeading___Toc3176287_2035185390"/>
      <w:bookmarkStart w:id="166" w:name="_Toc63"/>
      <w:bookmarkEnd w:id="165"/>
      <w:r>
        <w:rPr>
          <w:rtl w:val="true"/>
        </w:rPr>
        <w:t>نتیجه قیام مختار</w:t>
      </w:r>
      <w:bookmarkEnd w:id="16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تاریخی مختار در کشتار قاتلان اهل‌بیت پیامبر اسلام صلی الله علیه وآله ، تنها با هدف انتقام از قاتلان امام حسین علیه السّلام و مبارزه با حکومت فاسد و مفسده‌برانگیز بنی‌امیّه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امر بزرگ را با تأیید و حمایت محمد بن حنفیه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پژوهش عمیق و دقیق نشان می‌دهد که وی هیچ گونه عقاید انحرافی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شجاعانه و دلیرانه مختار تحسین بسیاری از مسلمانان را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بنی‌امیّه برای تخریب وجهه شیعی و اسلامی وی و شوراندن مرم علیه او دست به توطئه‌ای رندانه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توطئه ترور شخصیت مذهبی و افکار دینی او بود، تا بتوانند در لوای جو به وجود آمده، با او و دیگر شیعیان، مبارزه کنند و مبارزه خود را نیز مشروع جلوه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بالأخره تاریخ صحیح اسلام حقائق را روشن ساخته و می‌سازد</w:t>
      </w:r>
      <w:r>
        <w:rPr>
          <w:rFonts w:eastAsia="IRNazanin" w:cs="IRNazanin"/>
          <w:color w:val="111111"/>
          <w:sz w:val="28"/>
          <w:szCs w:val="28"/>
          <w:rtl w:val="true"/>
          <w:lang w:bidi="fa-IR"/>
        </w:rPr>
        <w:t>.</w:t>
      </w:r>
      <w:bookmarkStart w:id="167" w:name="pg4887_30768"/>
    </w:p>
    <w:p>
      <w:pPr>
        <w:pStyle w:val="Heading4"/>
        <w:numPr>
          <w:ilvl w:val="3"/>
          <w:numId w:val="1"/>
        </w:numPr>
        <w:rPr/>
      </w:pPr>
      <w:bookmarkStart w:id="168" w:name="__RefHeading___Toc3176289_2035185390"/>
      <w:bookmarkStart w:id="169" w:name="_Toc64"/>
      <w:bookmarkEnd w:id="167"/>
      <w:bookmarkEnd w:id="168"/>
      <w:r>
        <w:rPr>
          <w:rtl w:val="true"/>
        </w:rPr>
        <w:t xml:space="preserve">فرقه </w:t>
      </w:r>
      <w:r>
        <w:rPr>
          <w:rtl w:val="true"/>
        </w:rPr>
        <w:t>«</w:t>
      </w:r>
      <w:r>
        <w:rPr>
          <w:rtl w:val="true"/>
        </w:rPr>
        <w:t>زُراریه</w:t>
      </w:r>
      <w:r>
        <w:rPr>
          <w:rtl w:val="true"/>
        </w:rPr>
        <w:t>»</w:t>
      </w:r>
      <w:bookmarkEnd w:id="169"/>
    </w:p>
    <w:p>
      <w:pPr>
        <w:pStyle w:val="BookText"/>
        <w:rPr/>
      </w:pPr>
      <w:r>
        <w:rPr>
          <w:rFonts w:ascii="IRNazanin" w:hAnsi="IRNazanin" w:eastAsia="IRNazanin"/>
          <w:color w:val="111111"/>
          <w:sz w:val="28"/>
          <w:sz w:val="28"/>
          <w:szCs w:val="28"/>
          <w:rtl w:val="true"/>
          <w:lang w:bidi="fa-IR"/>
        </w:rPr>
        <w:t>مخالفان تشیع فرقه زُراریه را غالی و آن را منتسب به زُرارة بن أعین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دقیق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حیله‌گری و کمال بی‌انصافی معاندان شیعه را به اثبات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فرقه‌ای به اصحاب بزرگ ائمه و متهم کردن آنان به غلوّ از مهم‌ترین شاخصه‌های مبارزه مخالفین تشیع بوده که سابقه‌ای دیرینه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فرق ساختگی که به قصد تخریب چهره برجسته‌گان تشیع مطرح شده است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أعین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بن اعین از اصحاب بزرگ امام باقر علیه السّلام و امام صادق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متکلمی برجسته، فقیهی نامدار، دارای مناقب و فضائلی بسیار والا بود که ائمه معصوم علیهم السّلام نیز از او به نیکی تمام یاد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در بارة او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زارره نبود، این احتمال وجود داشت که احادیث پدرم از بین می‌رفت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جای دیگر امام صادق علیه السّلام فرموده‌اند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زرارة بن اعین یکی از مصادیق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اهل‌بیت پیامبر اسلام، با آن همه عظمت چنین توصیف و تأییدی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زندگی وی مملو از صداقت و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مورخین و دانشمندان علم رجال وی را از بزرگترین متکلمین و مطمئن ترین محدثین خوانده‌اند، آیا دیگر جایی برای ایراد شبهه و اتهام غلوّ به وی باقی می‌ماند؟</w:t>
      </w:r>
    </w:p>
    <w:p>
      <w:pPr>
        <w:pStyle w:val="BookText"/>
        <w:rPr/>
      </w:pPr>
      <w:r>
        <w:rPr>
          <w:rFonts w:ascii="IRNazanin" w:hAnsi="IRNazanin" w:eastAsia="IRNazanin"/>
          <w:color w:val="111111"/>
          <w:sz w:val="28"/>
          <w:sz w:val="28"/>
          <w:szCs w:val="28"/>
          <w:rtl w:val="true"/>
          <w:lang w:bidi="fa-IR"/>
        </w:rPr>
        <w:t>حقیقت آن است که عظمت، بزرگی و حمایت عالمانه زراره از مکتب تشیع، حساسیت فرقه‌سازان را برانگیخته است تا خنجر زهرآلود انگ غلوّ و ایجاد فرقه را بر پیکرش وارد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تشیع از وی با عنوان قاری، فقیه، متکلم، ادیب و شاعر اسلامی یاد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فقیه‌ترین اصحاب امام باقر علیه السّلام و امام صادق علیه السّلام شش نفر هستند که در این میان، زراره از همه آنها فقیه‌تر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برخی از منابع شیعی، روایاتی در بدگویی زراره وارد شده است که برخی از نظر سند ضعیف هستند و برخی نیز به دلیل تقیه بوده است تا آسیبی از طرف حکومت متوجه وی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روایات جعلی، ساختگی و به قصد وارد نمودن ضربه و ایراد به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از سوی بعضی از مخالفان زراره جعل شده، تا به طور غیرمستقیم ائمه علیهم السّلام را بد جلوه بدهند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وقتی یک عالم اسلامی از اصحاب و شاگردان خاص دو امام معصوم علیهم السّلام بوده است و دارای تبحر و تخصص فوق‌العاده در علم کلام و عقاید</w:t>
      </w:r>
      <w:bookmarkStart w:id="170" w:name="pg4887_30770"/>
    </w:p>
    <w:p>
      <w:pPr>
        <w:pStyle w:val="BookText"/>
        <w:rPr/>
      </w:pPr>
      <w:bookmarkEnd w:id="170"/>
      <w:r>
        <w:rPr>
          <w:rFonts w:ascii="IRNazanin" w:hAnsi="IRNazanin" w:eastAsia="IRNazanin"/>
          <w:color w:val="111111"/>
          <w:sz w:val="28"/>
          <w:sz w:val="28"/>
          <w:szCs w:val="28"/>
          <w:rtl w:val="true"/>
          <w:lang w:bidi="fa-IR"/>
        </w:rPr>
        <w:t>و از طرف آن ائمه نیز مورد توثیق قرار گرفته است، هرگز اتهام فرقه و غلوّ به وی پایه و اساسی ندارد</w:t>
      </w:r>
      <w:r>
        <w:rPr>
          <w:rFonts w:eastAsia="IRNazanin" w:cs="IRNazanin"/>
          <w:color w:val="111111"/>
          <w:sz w:val="28"/>
          <w:szCs w:val="28"/>
          <w:rtl w:val="true"/>
          <w:lang w:bidi="fa-IR"/>
        </w:rPr>
        <w:t>.</w:t>
      </w:r>
    </w:p>
    <w:p>
      <w:pPr>
        <w:pStyle w:val="Heading4"/>
        <w:numPr>
          <w:ilvl w:val="3"/>
          <w:numId w:val="1"/>
        </w:numPr>
        <w:rPr/>
      </w:pPr>
      <w:bookmarkStart w:id="171" w:name="__RefHeading___Toc3176291_2035185390"/>
      <w:bookmarkStart w:id="172" w:name="_Toc65"/>
      <w:bookmarkEnd w:id="171"/>
      <w:r>
        <w:rPr>
          <w:rtl w:val="true"/>
        </w:rPr>
        <w:t xml:space="preserve">فرقه </w:t>
      </w:r>
      <w:r>
        <w:rPr>
          <w:rtl w:val="true"/>
        </w:rPr>
        <w:t>«</w:t>
      </w:r>
      <w:r>
        <w:rPr>
          <w:rtl w:val="true"/>
        </w:rPr>
        <w:t>هشامیه</w:t>
      </w:r>
      <w:r>
        <w:rPr>
          <w:rtl w:val="true"/>
        </w:rPr>
        <w:t>»</w:t>
      </w:r>
      <w:bookmarkEnd w:id="172"/>
    </w:p>
    <w:p>
      <w:pPr>
        <w:pStyle w:val="BookText"/>
        <w:rPr/>
      </w:pPr>
      <w:r>
        <w:rPr>
          <w:rFonts w:ascii="IRNazanin" w:hAnsi="IRNazanin" w:eastAsia="IRNazanin"/>
          <w:color w:val="111111"/>
          <w:sz w:val="28"/>
          <w:sz w:val="28"/>
          <w:szCs w:val="28"/>
          <w:rtl w:val="true"/>
          <w:lang w:bidi="fa-IR"/>
        </w:rPr>
        <w:t>دشمنان اهل‌بیت علیهم السّلام هشامیه را اهل غلو و رهبر آن هشام بن حکم عنوان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از اصحاب بزرگ امام صادق علیه السّلام و امام موسی کاظم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رجال وی را شخصیتی بسیار با فضیلت و پاک‌سیرت 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علم کلام دارای تخصصی فوق‌العاده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وی در علم کلام به اندازه‌ای از اشتهار برخوردار است که حتی اعتراف اهل تسنن را نیز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مناظرات به خصوص در موضوع امامت فاتح و پیروز بود و مناظرات متعددی از وی در تاریخ به ثبت رسیده که همگی به حمایت از تشیع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متکلمان اهل تسنن حاضر بودند، در مناظره‌های کلامی خود او را به عنوان داور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ابحاث او در علم کلام، دربارة امامت بود و با متقن‌ترین برهان‌ها امامت را ثابت می‌کرد و در این را، بزرگترین متکلمان غیر شیعه را شکست داد</w:t>
      </w:r>
      <w:r>
        <w:rPr>
          <w:rFonts w:eastAsia="IRNazanin" w:cs="IRNazanin"/>
          <w:color w:val="111111"/>
          <w:sz w:val="28"/>
          <w:szCs w:val="28"/>
          <w:rtl w:val="true"/>
          <w:lang w:bidi="fa-IR"/>
        </w:rPr>
        <w:t>.»</w:t>
      </w:r>
      <w:r>
        <w:rPr>
          <w:rStyle w:val="FootnoteAnchor"/>
          <w:rtl w:val="true"/>
        </w:rPr>
        <w:footnoteReference w:id="14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دقیق در تاریخ صحیح اسلام نشان داده است که هر گاه شخصیتی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نبوغ علمی و وفادار به تشیع و اهل‌بیت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بروز و ظهور پیدا می‌کرد، عداوت دشمنان برانگیخته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غاصبان حریم</w:t>
      </w:r>
    </w:p>
    <w:p>
      <w:pPr>
        <w:pStyle w:val="BookText"/>
        <w:rPr/>
      </w:pPr>
      <w:r>
        <w:rPr>
          <w:rFonts w:ascii="IRNazanin" w:hAnsi="IRNazanin" w:eastAsia="IRNazanin"/>
          <w:color w:val="111111"/>
          <w:sz w:val="28"/>
          <w:sz w:val="28"/>
          <w:szCs w:val="28"/>
          <w:rtl w:val="true"/>
          <w:lang w:bidi="fa-IR"/>
        </w:rPr>
        <w:t>ولایت که از هر اتهام واهی و بی‌شرمانه‌ای به بزرگان تشیع هیچ ابایی نداشتند، هشام بن حکم را مورد هجمه شدید تبلیغاتی قرار دادند و از او چهره‌ای دارای فرقه منحرف و عقاید فاسد مجسم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مسیر حسادت دوستان و یاران بی‌وفا وی نیز بی‌تأثیر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 بن موسی الرضا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هشام را رحمت کند که مرد خیرخواه و ناصحی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طرف یاران خود به دلیل حسادتی که بر او داشتند، آزار فراوان دید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آیا ممکن است شخصیتی علمی و مذهبی با این همه عظمت، در حالی که از اصحاب و شاگردان دو امام معصوم بوده است، از او به عنوان غالی و دارای فرقه منحرف و غیر اسلامی نام برد؟</w:t>
      </w:r>
    </w:p>
    <w:p>
      <w:pPr>
        <w:pStyle w:val="BookText"/>
        <w:rPr/>
      </w:pPr>
      <w:r>
        <w:rPr>
          <w:rFonts w:ascii="IRNazanin" w:hAnsi="IRNazanin" w:eastAsia="IRNazanin"/>
          <w:color w:val="111111"/>
          <w:sz w:val="28"/>
          <w:sz w:val="28"/>
          <w:szCs w:val="28"/>
          <w:rtl w:val="true"/>
          <w:lang w:bidi="fa-IR"/>
        </w:rPr>
        <w:t>ناگفته پیداست که عقاید نسبت داده شده به وی همچون غلوّ در حق علی علیه السّلام کذب محض بوده است و هدف از این اتهامات، مبارزه با اصحاب و علمای شیعه و در نهایت دوری مردم از پیشوایان تشیع بوده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بزرگ مردی همچون هشام بن حکم که از اصحاب دو امام معصوم علیهم السّلام بوده ودر محضر پیشوایان مکتب اهل‌بیت علیهم السّلام بهره‌ها برده و در دفاع از از مکتب اهل‌بیت علیهم السّلام تلاشها نموده‌اند، مورد احترام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نیز مورد تنفر، انزجار و حمله معاندان تشیع و هدف حقد و کینه آنان قرار گرفته است</w:t>
      </w:r>
      <w:r>
        <w:rPr>
          <w:rFonts w:eastAsia="IRNazanin" w:cs="IRNazanin"/>
          <w:color w:val="111111"/>
          <w:sz w:val="28"/>
          <w:szCs w:val="28"/>
          <w:rtl w:val="true"/>
          <w:lang w:bidi="fa-IR"/>
        </w:rPr>
        <w:t>.</w:t>
      </w:r>
      <w:bookmarkStart w:id="173" w:name="pg4887_30772"/>
    </w:p>
    <w:p>
      <w:pPr>
        <w:pStyle w:val="Heading4"/>
        <w:numPr>
          <w:ilvl w:val="3"/>
          <w:numId w:val="1"/>
        </w:numPr>
        <w:rPr/>
      </w:pPr>
      <w:bookmarkStart w:id="174" w:name="__RefHeading___Toc3176293_2035185390"/>
      <w:bookmarkStart w:id="175" w:name="_Toc66"/>
      <w:bookmarkEnd w:id="173"/>
      <w:bookmarkEnd w:id="174"/>
      <w:r>
        <w:rPr>
          <w:rtl w:val="true"/>
        </w:rPr>
        <w:t xml:space="preserve">فرقه </w:t>
      </w:r>
      <w:r>
        <w:rPr>
          <w:rtl w:val="true"/>
        </w:rPr>
        <w:t>«</w:t>
      </w:r>
      <w:r>
        <w:rPr>
          <w:rtl w:val="true"/>
        </w:rPr>
        <w:t>مفضلیه یا فضلیه</w:t>
      </w:r>
      <w:r>
        <w:rPr>
          <w:rtl w:val="true"/>
        </w:rPr>
        <w:t>»</w:t>
      </w:r>
      <w:bookmarkEnd w:id="175"/>
    </w:p>
    <w:p>
      <w:pPr>
        <w:pStyle w:val="BookText"/>
        <w:rPr/>
      </w:pPr>
      <w:r>
        <w:rPr>
          <w:rFonts w:ascii="IRNazanin" w:hAnsi="IRNazanin" w:eastAsia="IRNazanin"/>
          <w:color w:val="111111"/>
          <w:sz w:val="28"/>
          <w:sz w:val="28"/>
          <w:szCs w:val="28"/>
          <w:rtl w:val="true"/>
          <w:lang w:bidi="fa-IR"/>
        </w:rPr>
        <w:t>مفضل بن عمر جعفی کوفی از عالمان و اندیشمندان بنام شیعی است که از محضر درس حضرت امام جعفر صادق علیه السّلام بهره بسیار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فضلیه را به وی منتسب نموده‌اند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فرقه‌سازان بی‌هویت در بن‌بست اتهام عقاید خرافی به وی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اضافه کردن فرقه‌ای به فرق اسلامی به نام وی همت گماشته بودند، در تراشیدن عقاید فاسد به عنوان عقاید باطل آن فرقه خیالی گرفتار خام‌اندیشی و اوهام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ناچار و برای خالی نبودن عریضه عقیده‌ای را نسبت داده‌اند که خود و همفکرانشان در مثبت و یا منفی بودن آن اختلاف نظر شدید دارند امّا بنگرید، اتهام بی‌اساس و بدون مدرک و سندی را که به او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نوری می‌دانست که همانند نورهای دیگر نیست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مفضل در فهم و درک توحید از محضر مقدّس امام صادق علیه السّلام بهره جسته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است که امام صادق علیه السّلام توحید را برای او بیان داشت و او سخنان امام صادق را در کتابش که به نام توحید مفضل جمع‌آوری کرد</w:t>
      </w:r>
      <w:r>
        <w:rPr>
          <w:rFonts w:eastAsia="IRNazanin" w:cs="IRNazanin"/>
          <w:color w:val="111111"/>
          <w:sz w:val="28"/>
          <w:szCs w:val="28"/>
          <w:rtl w:val="true"/>
          <w:lang w:bidi="fa-IR"/>
        </w:rPr>
        <w:t>.»</w:t>
      </w:r>
      <w:r>
        <w:rPr>
          <w:rStyle w:val="FootnoteAnchor"/>
          <w:rtl w:val="true"/>
        </w:rPr>
        <w:footnoteReference w:id="151"/>
      </w:r>
      <w:bookmarkStart w:id="176" w:name="pg4887_30773"/>
    </w:p>
    <w:p>
      <w:pPr>
        <w:pStyle w:val="BookText"/>
        <w:rPr/>
      </w:pPr>
      <w:bookmarkEnd w:id="176"/>
      <w:r>
        <w:rPr>
          <w:rFonts w:ascii="IRNazanin" w:hAnsi="IRNazanin" w:eastAsia="IRNazanin"/>
          <w:color w:val="111111"/>
          <w:sz w:val="28"/>
          <w:sz w:val="28"/>
          <w:szCs w:val="28"/>
          <w:rtl w:val="true"/>
          <w:lang w:bidi="fa-IR"/>
        </w:rPr>
        <w:t>مفضل حداقل در موضوع توحید متخصص و صاحب‌نظر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تعصب‌های کورکورانه و حسادت جاهلانه نسبت به این بزرگان، خسارات جبران ناپذیری را بر جهان اسلام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بزرگان را با زهر کشنده تهمات بی‌اساس همچون غلوّ از جامعه جدا نمی‌کردند، هر کدام می‌توانستند اندیشمندی توانا و راهنمایی بینا برای مؤمنین و مسلمین امت اسلامی باشند امّا صد افسوس که تاریخ اسلام هنوز هم از لوث و پلیدی شبهه‌افکنان مقام‌پرست پاک‌سازی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دانشمندان و عالمان بزرگ اسلام بازبینی، بازنویسی و متقن‌سازی تاریخ صحیح اسلام را آغاز نموده و دامن بزرگان امت اسلام را از این پیرایه‌ها تطهیر نمایند</w:t>
      </w:r>
      <w:r>
        <w:rPr>
          <w:rFonts w:eastAsia="IRNazanin" w:cs="IRNazanin"/>
          <w:color w:val="111111"/>
          <w:sz w:val="28"/>
          <w:szCs w:val="28"/>
          <w:rtl w:val="true"/>
          <w:lang w:bidi="fa-IR"/>
        </w:rPr>
        <w:t>.</w:t>
      </w:r>
    </w:p>
    <w:p>
      <w:pPr>
        <w:pStyle w:val="Heading4"/>
        <w:numPr>
          <w:ilvl w:val="3"/>
          <w:numId w:val="1"/>
        </w:numPr>
        <w:rPr/>
      </w:pPr>
      <w:bookmarkStart w:id="177" w:name="__RefHeading___Toc3176295_2035185390"/>
      <w:bookmarkStart w:id="178" w:name="_Toc67"/>
      <w:bookmarkEnd w:id="177"/>
      <w:r>
        <w:rPr>
          <w:rtl w:val="true"/>
        </w:rPr>
        <w:t>خرافات اهل غلوّ</w:t>
      </w:r>
      <w:bookmarkEnd w:id="178"/>
    </w:p>
    <w:p>
      <w:pPr>
        <w:pStyle w:val="BookText"/>
        <w:rPr/>
      </w:pPr>
      <w:r>
        <w:rPr>
          <w:rFonts w:ascii="IRNazanin" w:hAnsi="IRNazanin" w:eastAsia="IRNazanin"/>
          <w:color w:val="111111"/>
          <w:sz w:val="28"/>
          <w:sz w:val="28"/>
          <w:szCs w:val="28"/>
          <w:rtl w:val="true"/>
          <w:lang w:bidi="fa-IR"/>
        </w:rPr>
        <w:t>غلات علاوه بر اینکه در موضوعات به بزرگ‌نمایی و افراط می‌پرداختند موهومات فکری و ذهنی خود را با خرافات</w:t>
      </w:r>
      <w:r>
        <w:rPr>
          <w:rStyle w:val="FootnoteAnchor"/>
          <w:rtl w:val="true"/>
        </w:rPr>
        <w:footnoteReference w:id="15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مخلوط می‌کردند تا بدین وسیله بتوانند راحت‌تر در اعتقادات مردم و عوام نفوذ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افسانه‌سرایی و سخنان زهر آلود و خرافه‌ای، به پیشرفت افکار و عقاید خویش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هم غلات و هم کسانی که اهل خرافات هستند، از منطق و استدلال و برهان استفاده نمی‌کنند، معمولاً با قصه، داستان‌سرایی کاذب، حکایات دروغ، موهومات و خام‌اندیشی‌ها خود را بر عوام تحمیل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تعالیم و فرهنگ صحیح اسلام بهره‌ای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غلوّ در دین و شخصیت‌های دینی</w:t>
      </w:r>
      <w:bookmarkStart w:id="179" w:name="pg4887_30774"/>
    </w:p>
    <w:p>
      <w:pPr>
        <w:pStyle w:val="BookText"/>
        <w:rPr/>
      </w:pPr>
      <w:bookmarkEnd w:id="179"/>
      <w:r>
        <w:rPr>
          <w:rFonts w:ascii="IRNazanin" w:hAnsi="IRNazanin" w:eastAsia="IRNazanin"/>
          <w:color w:val="111111"/>
          <w:sz w:val="28"/>
          <w:sz w:val="28"/>
          <w:szCs w:val="28"/>
          <w:rtl w:val="true"/>
          <w:lang w:bidi="fa-IR"/>
        </w:rPr>
        <w:t>تصویر صحیح و بی‌پیرایه اسلام را مخدوش و مغشوش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آنان کمتر از خطر کفار و منافقین برای اسلام راستین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خرافه‌ای، احساسات و ذوقیات خود را جایگزین واقعیات و حقائق نموده به جای تمسک به اسلام اصیل و یک‌پارچه، باعث فرقه‌سازی‌های فراوان و تفرقه بسیار در دین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احساسات و عواطف موجب افراط و تفریط دینداران شده وآنان را به بیراهه می‌کشانند</w:t>
      </w:r>
      <w:r>
        <w:rPr>
          <w:rFonts w:eastAsia="IRNazanin" w:cs="IRNazanin"/>
          <w:color w:val="111111"/>
          <w:sz w:val="28"/>
          <w:szCs w:val="28"/>
          <w:rtl w:val="true"/>
          <w:lang w:bidi="fa-IR"/>
        </w:rPr>
        <w:t>.</w:t>
      </w:r>
    </w:p>
    <w:p>
      <w:pPr>
        <w:pStyle w:val="Heading4"/>
        <w:numPr>
          <w:ilvl w:val="3"/>
          <w:numId w:val="1"/>
        </w:numPr>
        <w:rPr/>
      </w:pPr>
      <w:bookmarkStart w:id="180" w:name="__RefHeading___Toc3176297_2035185390"/>
      <w:bookmarkStart w:id="181" w:name="_Toc68"/>
      <w:bookmarkEnd w:id="180"/>
      <w:r>
        <w:rPr>
          <w:rtl w:val="true"/>
        </w:rPr>
        <w:t>پیامدهای خطرناک غلوّ</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پدیده شوم و خطرناکی است که حقیقت را از صراط مستقیم خارج نموده و موهومات ذهنی را جایگزین امور واقعی می‌نماید؛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شأن والای الاهی را در حد مخلوقات و بندگان خداوند پایین می‌آورد، در مقابل اوصاف انسانی را در حد الوهیت و خدایی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سالم انسانها را به طرف وسوسه و اوهام سوق می‌دهد؛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هنجارهای دینی و اجتماعی را تبدیل به ناهنجاریهای ضددینی و ضد ارزشی می‌نماید؛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مقدسات واقعی را با مقدسات کاذب و دروغین در هم می‌آمیزد و باعث کم‌رنگ شدن و حذف معنویات دینی و الاهی می‌گردد؛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انسان‌های ساده‌لوح و خوش‌باور تأثیر می‌گذار و در آنان عقاید و آرزوهای غیر منطقی و نامشروعی را بوجود می‌آورد؛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غلو جمود عقلی را به دنبال دارد و باعث رونق و گسترش اعتقادات غلط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متعالی و مترقیانه اسلام عزیز را تبدیل به فرهنگ عامیانه و متحجرانه می‌نماید و به عمق ایمان فردی و اجتماعی لطمه وارد</w:t>
      </w:r>
      <w:bookmarkStart w:id="182" w:name="pg4887_30775"/>
    </w:p>
    <w:p>
      <w:pPr>
        <w:pStyle w:val="BookText"/>
        <w:rPr/>
      </w:pPr>
      <w:bookmarkEnd w:id="182"/>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دین را در بین عقل‌گرایان و خردمندان مخدوش می‌نماید؛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به سعادت دنیا و آخرت، عقب‌افتادگی و وهن مکتب و اسلام عزیز را به دنبال خواهد داشت؛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اتحاد و تمسک به اسلام اصیل ویک پارچه موجب تفرقه، انحطاط و فرقه‌سازی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بزرگ مکتب تشیّع، با آگاهی از پیامدهای منفی غُلّو، با این پدیدة شوم مبارزه کردند و به پیروان خود توصیه کرده‌اند که با این پدیدة و ناهنجار بزرگ فردی و اجتماعی مبارزه نمایند</w:t>
      </w:r>
      <w:r>
        <w:rPr>
          <w:rFonts w:eastAsia="IRNazanin" w:cs="IRNazanin"/>
          <w:color w:val="111111"/>
          <w:sz w:val="28"/>
          <w:szCs w:val="28"/>
          <w:rtl w:val="true"/>
          <w:lang w:bidi="fa-IR"/>
        </w:rPr>
        <w:t>.</w:t>
      </w:r>
    </w:p>
    <w:p>
      <w:pPr>
        <w:pStyle w:val="Heading4"/>
        <w:numPr>
          <w:ilvl w:val="3"/>
          <w:numId w:val="1"/>
        </w:numPr>
        <w:rPr/>
      </w:pPr>
      <w:bookmarkStart w:id="183" w:name="__RefHeading___Toc3176299_2035185390"/>
      <w:bookmarkStart w:id="184" w:name="_Toc69"/>
      <w:bookmarkEnd w:id="183"/>
      <w:r>
        <w:rPr>
          <w:rtl w:val="true"/>
        </w:rPr>
        <w:t>سبئیه</w:t>
      </w:r>
      <w:bookmarkEnd w:id="184"/>
    </w:p>
    <w:p>
      <w:pPr>
        <w:pStyle w:val="Heading5"/>
        <w:numPr>
          <w:ilvl w:val="4"/>
          <w:numId w:val="1"/>
        </w:numPr>
        <w:rPr/>
      </w:pPr>
      <w:bookmarkStart w:id="185" w:name="__RefHeading___Toc3176301_2035185390"/>
      <w:bookmarkStart w:id="186" w:name="_Toc70"/>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 xml:space="preserve">مهم‌ترین فرقه، بزرگترین دستاورد و قوی‌ترین دژ مستحکم پیروان مکتب خلفا در رابطه با اتهام غلوّ به شیعیان، انگ غالی‌گری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آنان با همین مبنای غیر شرعی در ادوار مختلف تاریخ شیعه را مورد هجوم، تحقیر و تکفیر قرار داده‌اند</w:t>
      </w:r>
      <w:r>
        <w:rPr>
          <w:rFonts w:eastAsia="IRNazanin" w:cs="IRNazanin"/>
          <w:color w:val="111111"/>
          <w:sz w:val="28"/>
          <w:szCs w:val="28"/>
          <w:rtl w:val="true"/>
          <w:lang w:bidi="fa-IR"/>
        </w:rPr>
        <w:t>.</w:t>
      </w:r>
    </w:p>
    <w:p>
      <w:pPr>
        <w:pStyle w:val="Heading5"/>
        <w:numPr>
          <w:ilvl w:val="4"/>
          <w:numId w:val="1"/>
        </w:numPr>
        <w:rPr/>
      </w:pPr>
      <w:bookmarkStart w:id="187" w:name="__RefHeading___Toc3176303_2035185390"/>
      <w:bookmarkStart w:id="188" w:name="_Toc71"/>
      <w:bookmarkEnd w:id="187"/>
      <w:r>
        <w:rPr>
          <w:rtl w:val="true"/>
        </w:rPr>
        <w:t xml:space="preserve">عقاید منسوب به فرقه موهوم </w:t>
      </w:r>
      <w:r>
        <w:rPr>
          <w:rtl w:val="true"/>
        </w:rPr>
        <w:t>«</w:t>
      </w:r>
      <w:r>
        <w:rPr>
          <w:rtl w:val="true"/>
        </w:rPr>
        <w:t>سبئیه</w:t>
      </w:r>
      <w:r>
        <w:rPr>
          <w:rtl w:val="true"/>
        </w:rPr>
        <w:t>»</w:t>
      </w:r>
      <w:bookmarkEnd w:id="188"/>
    </w:p>
    <w:p>
      <w:pPr>
        <w:pStyle w:val="Heading6"/>
        <w:numPr>
          <w:ilvl w:val="5"/>
          <w:numId w:val="1"/>
        </w:numPr>
        <w:rPr/>
      </w:pPr>
      <w:bookmarkStart w:id="189" w:name="__RefHeading___Toc3176305_2035185390"/>
      <w:bookmarkStart w:id="190" w:name="_Toc72"/>
      <w:bookmarkEnd w:id="189"/>
      <w:r>
        <w:rPr>
          <w:rtl w:val="true"/>
        </w:rPr>
        <w:t>اشاره</w:t>
      </w:r>
      <w:bookmarkEnd w:id="19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فرقه‌شناسان منصف، مستشرقین مدقق و مطلع، شخصیت‌های علمی برجسته و اسلام‌شناسان، همه بر موهوم و افسانه بودن،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اسلام‌شناس، شبهه‌شناس برجسته عالم اسلام، علامه سید مرتضی عسکری رحمه الله با دلائل متقن و استدلال‌های علمی و منطقی و با بیان شواهد و قرائن گویا، رسا و غیر قابل خدشه، ثابت کرده‌اند که در تاریخ اسلام هرگز</w:t>
      </w:r>
      <w:bookmarkStart w:id="191" w:name="pg4887_30776"/>
    </w:p>
    <w:p>
      <w:pPr>
        <w:pStyle w:val="BookText"/>
        <w:rPr/>
      </w:pPr>
      <w:bookmarkEnd w:id="191"/>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سبئیه‌ای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تا به بررسی عقاید آنان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دلیل آنکه، طراح و خالق شیطانیِ افسانه ابن سبأ، مسائلی را به عنوان عقاید وی، به پیکر بی‌وجودش بافته است، به ناچار عقاید نسبت داده شده به وی را به صورت اجمال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پژوهشهای علمی و عمیق و تحقیقات منصفانه و دقیق حکایت از دروغ، موهوم و ساختگی بودن اعتقادات نسبت داده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دلایل غیر واقعی بودن آن را اندیشمند بزرگ معاصر، علامه سید مرتضی عسکری رحمه الله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قسمت بصورت بسیار فشرده، برخی از ادله غیر واقعی بودن این افسانه را با اقتباس از منابع معتبر و تحقیقی موجود یاد آورد می‌شویم؛</w:t>
      </w:r>
    </w:p>
    <w:p>
      <w:pPr>
        <w:pStyle w:val="Heading6"/>
        <w:numPr>
          <w:ilvl w:val="5"/>
          <w:numId w:val="1"/>
        </w:numPr>
        <w:rPr/>
      </w:pPr>
      <w:bookmarkStart w:id="192" w:name="__RefHeading___Toc3176307_2035185390"/>
      <w:bookmarkStart w:id="193" w:name="_Toc73"/>
      <w:bookmarkEnd w:id="192"/>
      <w:r>
        <w:rPr>
          <w:rtl w:val="true"/>
        </w:rPr>
        <w:t>نکته اول</w:t>
      </w:r>
      <w:bookmarkEnd w:id="193"/>
    </w:p>
    <w:p>
      <w:pPr>
        <w:pStyle w:val="BookText"/>
        <w:rPr/>
      </w:pPr>
      <w:r>
        <w:rPr>
          <w:rFonts w:ascii="IRNazanin" w:hAnsi="IRNazanin" w:eastAsia="IRNazanin"/>
          <w:color w:val="111111"/>
          <w:sz w:val="28"/>
          <w:sz w:val="28"/>
          <w:szCs w:val="28"/>
          <w:rtl w:val="true"/>
          <w:lang w:bidi="fa-IR"/>
        </w:rPr>
        <w:t xml:space="preserve">در کتب بزرگ، معتبر و معروف تاریخ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 و دیگر کتب تاریخی معتبر قبل از تاریخ طبری هیچ گونه اشاره‌ای حتی به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طبری روایات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قول 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خود می‌آورد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سبئیی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لقبی مذموم و ناپسند نام می‌برد</w:t>
      </w:r>
      <w:r>
        <w:rPr>
          <w:rFonts w:eastAsia="IRNazanin" w:cs="IRNazanin"/>
          <w:color w:val="111111"/>
          <w:sz w:val="28"/>
          <w:szCs w:val="28"/>
          <w:rtl w:val="true"/>
          <w:lang w:bidi="fa-IR"/>
        </w:rPr>
        <w:t>.</w:t>
      </w:r>
      <w:bookmarkStart w:id="194" w:name="pg4887_30777"/>
    </w:p>
    <w:p>
      <w:pPr>
        <w:pStyle w:val="BookText"/>
        <w:rPr/>
      </w:pPr>
      <w:bookmarkEnd w:id="194"/>
      <w:r>
        <w:rPr>
          <w:rFonts w:ascii="IRNazanin" w:hAnsi="IRNazanin" w:eastAsia="IRNazanin"/>
          <w:color w:val="111111"/>
          <w:sz w:val="28"/>
          <w:sz w:val="28"/>
          <w:szCs w:val="28"/>
          <w:rtl w:val="true"/>
          <w:lang w:bidi="fa-IR"/>
        </w:rPr>
        <w:t>این جریان از این طریق به دیگر کتب تاریخی راه می‌یابد و باعث اشتهار و معروفیت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راوی این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رجال نویسان اهل سنت نیز متهم به زندقه و کفر شده و به ساختگی بودن احادیث وی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جعل حدیث و نام بردن از صحابی ساختگی و قصه سرایی‌های دور از واقعیت، مهارت داشته است و به دلیل مصاحبت و دوستی با دشمنان علی علیه السّلام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وهب همدانی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سران و رهبران خوارج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جعل احادیث بر علیه امیر مؤمنان علی علیه السّلام هیچ پروایی نداشته است</w:t>
      </w:r>
      <w:r>
        <w:rPr>
          <w:rFonts w:eastAsia="IRNazanin" w:cs="IRNazanin"/>
          <w:color w:val="111111"/>
          <w:sz w:val="28"/>
          <w:szCs w:val="28"/>
          <w:rtl w:val="true"/>
          <w:lang w:bidi="fa-IR"/>
        </w:rPr>
        <w:t>.</w:t>
      </w:r>
    </w:p>
    <w:p>
      <w:pPr>
        <w:pStyle w:val="Heading6"/>
        <w:numPr>
          <w:ilvl w:val="5"/>
          <w:numId w:val="1"/>
        </w:numPr>
        <w:rPr/>
      </w:pPr>
      <w:bookmarkStart w:id="195" w:name="__RefHeading___Toc3176309_2035185390"/>
      <w:bookmarkStart w:id="196" w:name="_Toc74"/>
      <w:bookmarkEnd w:id="195"/>
      <w:r>
        <w:rPr>
          <w:rtl w:val="true"/>
        </w:rPr>
        <w:t>نکته دوّم</w:t>
      </w:r>
      <w:bookmarkEnd w:id="196"/>
    </w:p>
    <w:p>
      <w:pPr>
        <w:pStyle w:val="BookText"/>
        <w:rPr/>
      </w:pPr>
      <w:r>
        <w:rPr>
          <w:rFonts w:ascii="IRNazanin" w:hAnsi="IRNazanin" w:eastAsia="IRNazanin"/>
          <w:color w:val="111111"/>
          <w:sz w:val="28"/>
          <w:sz w:val="28"/>
          <w:szCs w:val="28"/>
          <w:rtl w:val="true"/>
          <w:lang w:bidi="fa-IR"/>
        </w:rPr>
        <w:t>از دلایل مهم اختراع این اتهام بی اساس وارد نمودن ضربه به مکتب تشیع و اهل بیت پیامبرعلیهم السّلام و به ویژه زیر سئوال بردن خلافت بلافصل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این افسانه‌سرایی ضربه زدن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اسماعیل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شاخه اصلی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به نام‌های عدنان و قحطان داشت که قبایل معروف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معروف یمن از فرزندان سبأ بن یشحب بن یعرب بن قحطان هستند که در آن زمان معروف به سبئی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منظور از سبئی طایفه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 بن یشحب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بیشتر یمنیها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خالق موهومات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تمیم و عدنانی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آگاهی از کینه توزی و مبارزه‌های تاریخی عدنانی‌ها و قحطانی‌ها، سعی فراوان در تحریف تاریخ به نفع قبیله خود یعنی عدنانیها و جعل احادیث علیه رقیب یعنی قحطانیها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افسانه سرایی خودتوانست به طوایف قحطانی و</w:t>
      </w:r>
      <w:bookmarkStart w:id="197" w:name="pg4887_30778"/>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سنگینی وارد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با یک تیر نشان‌های متعددی را هدف قرار داد؛ هم به تشیع و اهل‌بیت علیهم السّلام ضربه وارد نمود؛ هم طوایف رقیب را جریحه دار کرد؛ هم تمامی مشکلات غاصبین ولایت حقیقی اهل بیت علیهم السّلام را برگرده شخصیت موهومی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 و او را بانی تمامی اختلافات به حساب آورد</w:t>
      </w:r>
      <w:r>
        <w:rPr>
          <w:rFonts w:eastAsia="IRNazanin" w:cs="IRNazanin"/>
          <w:color w:val="111111"/>
          <w:sz w:val="28"/>
          <w:szCs w:val="28"/>
          <w:rtl w:val="true"/>
          <w:lang w:bidi="fa-IR"/>
        </w:rPr>
        <w:t>.</w:t>
      </w:r>
    </w:p>
    <w:p>
      <w:pPr>
        <w:pStyle w:val="Heading6"/>
        <w:numPr>
          <w:ilvl w:val="5"/>
          <w:numId w:val="1"/>
        </w:numPr>
        <w:rPr/>
      </w:pPr>
      <w:bookmarkStart w:id="198" w:name="__RefHeading___Toc3176311_2035185390"/>
      <w:bookmarkStart w:id="199" w:name="_Toc75"/>
      <w:bookmarkEnd w:id="198"/>
      <w:r>
        <w:rPr>
          <w:rtl w:val="true"/>
        </w:rPr>
        <w:t>نکته سوّم</w:t>
      </w:r>
      <w:bookmarkEnd w:id="199"/>
    </w:p>
    <w:p>
      <w:pPr>
        <w:pStyle w:val="BookText"/>
        <w:rPr/>
      </w:pPr>
      <w:r>
        <w:rPr>
          <w:rFonts w:ascii="IRNazanin" w:hAnsi="IRNazanin" w:eastAsia="IRNazanin"/>
          <w:color w:val="111111"/>
          <w:sz w:val="28"/>
          <w:sz w:val="28"/>
          <w:szCs w:val="28"/>
          <w:rtl w:val="true"/>
          <w:lang w:bidi="fa-IR"/>
        </w:rPr>
        <w:t xml:space="preserve">عامل و علت اصلی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تشیع وجود انبوه طرفداران تشیع در قبایل و طوایف مقابل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قحطانی‌ها از طرفداران شیعه بوده و باعث تقویت شیعه می‌شده‌اند و بیشتر طوایف مخالف ابوبکر و عثمان از قحطانیها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حکومت حضرت امام علی علیه السّلام اکثر مسئولان، اطرافیان و فرمانداران شهرها از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سبأبن یشحب‌بن یعرب‌بن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یمن و اوس و خزرج معمولاً از طرفداران شیعه و همه قحطانی هستند و بزرگان، معاریف و برجسته‌گانی همچون مالک اشتر، عثمان بن حنیف، سهل بن حنیف، قیس بن سعد، کمیل بن زیاد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طوایف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هنگامی افسانه و اباطیل خود را طراحی کرد که جنگ و نزاع بین طوایف قحطانی و عدنانی در کوفه بسیار گسترده بوده است و به همین دلیل این افسانه به راحتی و به سرعت گسترش یافت</w:t>
      </w:r>
      <w:r>
        <w:rPr>
          <w:rFonts w:eastAsia="IRNazanin" w:cs="IRNazanin"/>
          <w:color w:val="111111"/>
          <w:sz w:val="28"/>
          <w:szCs w:val="28"/>
          <w:rtl w:val="true"/>
          <w:lang w:bidi="fa-IR"/>
        </w:rPr>
        <w:t>.</w:t>
      </w:r>
    </w:p>
    <w:p>
      <w:pPr>
        <w:pStyle w:val="Heading6"/>
        <w:numPr>
          <w:ilvl w:val="5"/>
          <w:numId w:val="1"/>
        </w:numPr>
        <w:rPr/>
      </w:pPr>
      <w:bookmarkStart w:id="200" w:name="__RefHeading___Toc3176313_2035185390"/>
      <w:bookmarkStart w:id="201" w:name="_Toc76"/>
      <w:bookmarkEnd w:id="200"/>
      <w:r>
        <w:rPr>
          <w:rtl w:val="true"/>
        </w:rPr>
        <w:t>نکته چهارم</w:t>
      </w:r>
      <w:bookmarkEnd w:id="20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سیف بن عمر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طراحی و ابداع نمود، تنها دو مورد از عقاید خاص وی را بیان کرد و طبری نیز همین دو مورد را از وی نقل می‌نماید اما به مرور زمان و هر کدام به نوبه خود خرافه‌ای و غلوی بر آن</w:t>
      </w:r>
    </w:p>
    <w:p>
      <w:pPr>
        <w:pStyle w:val="BookText"/>
        <w:rPr/>
      </w:pP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عقاید اولیه‌ای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رجعت و بازگشت محمدصلی الله علیه وآله به دنیا را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تعجب‌آور است که شما به رجعت و بازگشت عیسی علیه السّلام معتقد هستید و رجعت محمد را قبول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وصایت حضرت علی علیه السّلام را مطرح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پیامبر در دنیا بوده‌اند و هر کدام وصی و جانشینی داشته‌اند، علی علیه السّلام جانشین محمد است؛ محمد خاتم الانبیاء و علی خاتم الاوصیاء است و آنان که حق وصایت علی علیه السّلام را از او گرفتند بر او ظلم کردند و هم اکنون عثمان این ظلم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 ضد او قیام کرد و حق علی علیه السّلام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کار باید به سرزنش وطعن ایران او فرمانداران پرداخت و با اظهار امر به معروف و نهی از منکر مردم را به خود جذب کرد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عقایدی که سیف برای ابن سبأ تراشیده و طبری آن را در تاریخ خود آورده همین بود امّا با دقت در تمامی الفاظ و عبارت می‌بینیم هیچگونه غلوّی در کلام وی وجودندارد و هرگز عبد اللّه بن سبأ ادعای خدایی و الوهیت برای علی علیه السّلام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مطالب نسبت داده شده به ابن سبأ افزودنیهای کذب طایفه تزویر در طول تاریخ یکی پس از دیگری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قسمت اول عقیده ابن سبأ به رجعت حضرت محمدصلی الله علیه وآله ما سابقه این عقیده را که ابداع کننده و اولین قائل آن عمر بن خطاب بوده است، در قسمت ریشه‌های تاریخی غلو در اسلام آوردیم و در آن جا نیز به نقل از همین تاریخ طبری و دیگر تواریخ ثابت کرده‌ایم که این عقیده ابتدا توسط عمر مطرح و به شدت به آن اصرار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سبأ از خاتم الانبیاء بودن پیامبرصلی الله علیه وآله و وصایت علی علیه السّلام و غصب خلافت او،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مخصوص عبداللّه بن سبأ نیست، این سخن فرموده پیامبر اسلام صلی الله علیه وآله است و بیشتر صحابی و مورخین صدر اسلام نیز آن راتأیید نموده و در کتب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مستندات متعدد و متکثری نیز وجود دارد که پیامبر اسلام صلی الله علیه وآله، حضرت علی علیه السّلام را به عنوان وصی و جانشین پس از خویش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صدها حدیث معتبر دیگر از پیامبر اسلام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منابع اهل سنّت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جانشینی بلافصل حضرت علی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نبی وصی و وارث و ان وصیی و وارثی علی بن ابی طالب</w:t>
      </w:r>
      <w:r>
        <w:rPr>
          <w:rFonts w:eastAsia="IRNazanin" w:cs="IRNazanin"/>
          <w:color w:val="111111"/>
          <w:sz w:val="28"/>
          <w:szCs w:val="28"/>
          <w:rtl w:val="true"/>
          <w:lang w:bidi="fa-IR"/>
        </w:rPr>
        <w:t>»</w:t>
      </w:r>
      <w:r>
        <w:rPr>
          <w:rStyle w:val="FootnoteAnchor"/>
          <w:rtl w:val="true"/>
        </w:rPr>
        <w:footnoteReference w:id="15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الاخبار،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5009</w:t>
      </w:r>
      <w:r>
        <w:rPr>
          <w:rFonts w:ascii="IRNazanin" w:hAnsi="IRNazanin" w:eastAsia="IRNazanin"/>
          <w:color w:val="111111"/>
          <w:sz w:val="28"/>
          <w:sz w:val="28"/>
          <w:szCs w:val="28"/>
          <w:rtl w:val="true"/>
          <w:lang w:bidi="fa-IR"/>
        </w:rPr>
        <w:t xml:space="preserve">؛ شافعی همدانی، السبعین، ص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چاپ پاکستان؛ محب الدین طبری، ذخائر العقبی،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علامه ابن مغازلی، مناقب،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علامه گنجی شافعی، کفایة الطالب،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علامه مناوی، کنوز الحقایق،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شیخ جمال الدین اسنوی، الکوکب الدّری،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حافظ ابونعیم اصفهانی، حلیة الاولیاء،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محب‌الدین طبری، الریاض النضرة،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علامه خوارزمی، مناقب،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علامه سیوطی، جامع الصغیر،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ابن عساکر، ترجمة الامام علی،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سید بن طاووس، الطرایف،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شیخ حرّ عاملی، اثبات الهداة،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علامه اربلی،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آیت‌اللّه سید محمدهادی میلانی، قادتناکیف نعرفهم،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مقدس اردبیلی، حدیقة الشیعة،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ابن بطریق، العمدة،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نجم‌الدین عسکری، علیّ والوصیه،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چاپ بیروت؛ علامه بحرانی، حلیة الابرار،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علامه حلی، نهج الحق،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علامه مظفر، دلایل الصدق،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صابری یزدی، الحکم الزاهرة،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علامه حلی، کشف الیقین،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شوشتری، احقاق الحق،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ری شهری، دانش‌نامه امیرالمؤمنین،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حدیث دیگری از پیامبر اسلام صلی الله علیه وآله نیز این حقیقت را اثبات می‌نماید که این نظریه مختص به عبد اللّه بن سبأ ساختگی نیست و به یقین از رسول مکرم اسلام صادر شده است؛</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ذرّیّة کلّ نبیّ فی صلبه و انّ اللّه تعالی جعل ذرّیتی فی صلب علیّ بن ابی‌طالب</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الخمسة،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الوصول،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آیت‌اللّه سید محمدهادی حسینی میلانی، قادتنا کیف نعرفهم،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رحیمیان، الحقایق من الصواعق،ص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احادیث منابع و مستندات متعدد و متکثری از اهل سنت را نقل</w:t>
      </w:r>
    </w:p>
    <w:p>
      <w:pPr>
        <w:pStyle w:val="BookText"/>
        <w:rPr/>
      </w:pPr>
      <w:r>
        <w:rPr>
          <w:rFonts w:ascii="IRNazanin" w:hAnsi="IRNazanin" w:eastAsia="IRNazanin"/>
          <w:color w:val="111111"/>
          <w:sz w:val="28"/>
          <w:sz w:val="28"/>
          <w:szCs w:val="28"/>
          <w:rtl w:val="true"/>
          <w:lang w:bidi="fa-IR"/>
        </w:rPr>
        <w:t>می‌نماییم تا أولاً همه بدانند که این سخن و نظریه از طرف پیامبر و بصورت متواتر وارد شده است و ثانیاً معلوم گردد که هدف از نسبت دادن این مهم به عبد اللّه بن سبأ کم رنگ جلوه دادن موضوع و مخدوش نمودن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حدیث دیگری از پیامبر اسلام صلی الله علیه وآله مؤید و متممم این کلام خواهد بود؛</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وصیّی و خلیفتی و خیر من اترک بعدی ینجز موعدی و یقضی دَینی علیّ بن ابی‌طالب</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امام علی علیه السّلام،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علامه عینی، مناقب</w:t>
      </w:r>
    </w:p>
    <w:p>
      <w:pPr>
        <w:pStyle w:val="BookText"/>
        <w:rPr/>
      </w:pPr>
      <w:r>
        <w:rPr>
          <w:rFonts w:ascii="IRNazanin" w:hAnsi="IRNazanin" w:eastAsia="IRNazanin"/>
          <w:color w:val="111111"/>
          <w:sz w:val="28"/>
          <w:sz w:val="28"/>
          <w:szCs w:val="28"/>
          <w:rtl w:val="true"/>
          <w:lang w:bidi="fa-IR"/>
        </w:rPr>
        <w:t xml:space="preserve">سیدنا علی علیه السّلام،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علامه گنجی شافعی، کفایة الطالب،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شیخ سلیمان حنفی، ینابیع المودة،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چاپ اسلامبول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بیروت؛ متقی هندی، 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چاپ قدیم 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چاپ بیروت؛ محب‌الدین طبری، ذخائر العقبی،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محب‌الدین طبری، الریاض النضرة،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چاپ بیروت؛ شیخ جمال الدین اسنوی، الکوکب</w:t>
      </w:r>
    </w:p>
    <w:p>
      <w:pPr>
        <w:pStyle w:val="BookText"/>
        <w:rPr/>
      </w:pPr>
      <w:r>
        <w:rPr>
          <w:rFonts w:ascii="IRNazanin" w:hAnsi="IRNazanin" w:eastAsia="IRNazanin"/>
          <w:color w:val="111111"/>
          <w:sz w:val="28"/>
          <w:sz w:val="28"/>
          <w:szCs w:val="28"/>
          <w:rtl w:val="true"/>
          <w:lang w:bidi="fa-IR"/>
        </w:rPr>
        <w:t xml:space="preserve">الدّری،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چاپ پاکستان؛ حاکم حسکانی،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چاپ بیروت؛ علی بن‌حسام‌الدین، منتخب 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بیروت؛ امام احمد حنبل، 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چاپ بیروت؛ علامه سبط ابن جوزی، تذکرة الخواص،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چاپ قم؛ علامه بحرانی، غایة المرام،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نجم‌الدین عسکری، علیّ والوصیه،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چاپ بیروت؛ علامه مجلسی، بحار الانوار،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بیروت؛ آیت‌اللّه مدنی کاشانی، الخلافه،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علامه ابن شهر آشوب، 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چاپ قم؛ آیت‌اللّه سید محمدهادی میلانی، قادتناکیف نعرفهم،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چاپ بیروت؛ بیاضی، الصراط المستقیم،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شاذان قمی، الفضائل،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با تفاوت؛ حر عاملی، اثبات الهداة،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شگفت آور و مایه تأسف است که با وجودآیات ولایت در قرآن کریم و آن همه مستندات متواتر حدیثی از پیامبر اسلام صلی الله علیه وآله حتی روایات موجود در صحاح سته اهل سنت، هنوز هم این عقیده به عنوان غلو و از عقاید غلوآمیز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بررسی این که طبری تنها دو مورد از عقاید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به نقل از سیف بن عمر ذکر کرده بود، اکنون بنگرید به غوغای یک کلاغ چهل کلاغ طایفه اهل تزویر و مبالغه و غلو به ویژه مورخان اهل سنت در مورد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اهل بیت علیهم السّلام که مستمسک و بهانه‌ای برای حمله و نشر اکاذیب و تهمت‌های متعدد بدست آورده بودند، هر کدام به نوبه خود عقیده‌ای را جعل نموده و بر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افزودند؛ گویا مسابقه‌ای گسترده و فراگیر در نسبت دادن تمامی مشکلات و مصائب به نام ابن سبأ برقرار گردیده است و هر کدام که تاریخ جدیدی می‌نوشتند و یا قصد جعل روایتی داشتند، بی درنگ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نکرده و مورد دیگری به افکار و عقاید وی می‌افزودند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ادعا نمودند، او یهودی بود و با هدف مخدوش نمودن عقاید و افکار اسلامی مسلمان شد؛ برخی ادعا کرده‌اند، وی علی علیه السّلام را خدا می‌دانست و مُبلّغ الوهیت وی بود؛</w:t>
      </w:r>
    </w:p>
    <w:p>
      <w:pPr>
        <w:pStyle w:val="BookText"/>
        <w:rPr/>
      </w:pPr>
      <w:r>
        <w:rPr>
          <w:rFonts w:ascii="IRNazanin" w:hAnsi="IRNazanin" w:eastAsia="IRNazanin"/>
          <w:color w:val="111111"/>
          <w:sz w:val="28"/>
          <w:sz w:val="28"/>
          <w:szCs w:val="28"/>
          <w:rtl w:val="true"/>
          <w:lang w:bidi="fa-IR"/>
        </w:rPr>
        <w:t>برخی با نسبت دادن اعتقاد وی به امامت علی علیه السّلام پس از پیامبر خواسته‌اند، اصل موضوع امامت علی علیه السّلام و اهمیت موضوع را خدشه دار نمایند؛</w:t>
      </w:r>
    </w:p>
    <w:p>
      <w:pPr>
        <w:pStyle w:val="BookText"/>
        <w:rPr/>
      </w:pPr>
      <w:r>
        <w:rPr>
          <w:rFonts w:ascii="IRNazanin" w:hAnsi="IRNazanin" w:eastAsia="IRNazanin"/>
          <w:color w:val="111111"/>
          <w:sz w:val="28"/>
          <w:sz w:val="28"/>
          <w:szCs w:val="28"/>
          <w:rtl w:val="true"/>
          <w:lang w:bidi="fa-IR"/>
        </w:rPr>
        <w:t xml:space="preserve">برخی که اطلاعات کافی از معارف اسلامی نداشته‌اند،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وی نسبت داده‌اند، بی سواد دیگری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نسبت داده است، کم سواد دیگری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نسبت داده‌اند اما کسانی که مستندات روایی و قرآنی مهدویت، رجعت و بداء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و توان اعتراف به آن را نداشتند نیز اکاذیب دیگری به عنوان عقاید مخصوص به وی می‌افزودند؛ برخی می‌نوشتند که وی قائل به تناسخ است و گاهی می‌نوشتند که وی معتقد است که روز قیامتی در پیش نخواهد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نوشته‌اند؛ وی اولین کسی بود که در اسلام جعل حدیث نمود؛</w:t>
      </w:r>
      <w:bookmarkStart w:id="202" w:name="pg4887_30784"/>
    </w:p>
    <w:p>
      <w:pPr>
        <w:pStyle w:val="BookText"/>
        <w:rPr/>
      </w:pPr>
      <w:bookmarkEnd w:id="202"/>
      <w:r>
        <w:rPr>
          <w:rFonts w:ascii="IRNazanin" w:hAnsi="IRNazanin" w:eastAsia="IRNazanin"/>
          <w:color w:val="111111"/>
          <w:sz w:val="28"/>
          <w:sz w:val="28"/>
          <w:szCs w:val="28"/>
          <w:rtl w:val="true"/>
          <w:lang w:bidi="fa-IR"/>
        </w:rPr>
        <w:t>برخی نوشته‌اند؛ وی اولین بود کسی که قائل به حلول جزء اللهی در حضرت علی علیه السّلام و دیگر اهل بیت علیهم السّلام شد؛</w:t>
      </w:r>
    </w:p>
    <w:p>
      <w:pPr>
        <w:pStyle w:val="BookText"/>
        <w:rPr/>
      </w:pPr>
      <w:r>
        <w:rPr>
          <w:rFonts w:ascii="IRNazanin" w:hAnsi="IRNazanin" w:eastAsia="IRNazanin"/>
          <w:color w:val="111111"/>
          <w:sz w:val="28"/>
          <w:sz w:val="28"/>
          <w:szCs w:val="28"/>
          <w:rtl w:val="true"/>
          <w:lang w:bidi="fa-IR"/>
        </w:rPr>
        <w:t>برخی نوشته‌اند؛ وی قائل بود که علی علیه السّلام در ابرهاست و رعد صدای او و برق ابرها تازیانه اوست؛</w:t>
      </w:r>
    </w:p>
    <w:p>
      <w:pPr>
        <w:pStyle w:val="BookText"/>
        <w:rPr/>
      </w:pPr>
      <w:r>
        <w:rPr>
          <w:rFonts w:ascii="IRNazanin" w:hAnsi="IRNazanin" w:eastAsia="IRNazanin"/>
          <w:color w:val="111111"/>
          <w:sz w:val="28"/>
          <w:sz w:val="28"/>
          <w:szCs w:val="28"/>
          <w:rtl w:val="true"/>
          <w:lang w:bidi="fa-IR"/>
        </w:rPr>
        <w:t>برخی نوشته‌اند؛ اولین کسی بود که به صحابه بدگویی نمود؛</w:t>
      </w:r>
    </w:p>
    <w:p>
      <w:pPr>
        <w:pStyle w:val="BookText"/>
        <w:rPr/>
      </w:pPr>
      <w:r>
        <w:rPr>
          <w:rFonts w:ascii="IRNazanin" w:hAnsi="IRNazanin" w:eastAsia="IRNazanin"/>
          <w:color w:val="111111"/>
          <w:sz w:val="28"/>
          <w:sz w:val="28"/>
          <w:szCs w:val="28"/>
          <w:rtl w:val="true"/>
          <w:lang w:bidi="fa-IR"/>
        </w:rPr>
        <w:t xml:space="preserve">برخی نوشته‌اند؛ وی اولین دشمن خلفاء و بدگویی کننده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صورت بررسی کامل کتب اهل سنت و مستشرقین پیرو آنان، صدها مورد از اکاذیبی که به عنوان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به طور قطع و یقین هیچ کدام واقعیت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افسانه‌ای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سالبه به انتفاء موضوع است، این همه نسبت‌های ناروا افزوده‌اند، تا چه رسد به شخصیت‌هایی که وجود داشته و در ترویج تشیع تأثیرگذار بوده‌اند</w:t>
      </w:r>
      <w:r>
        <w:rPr>
          <w:rFonts w:eastAsia="IRNazanin" w:cs="IRNazanin"/>
          <w:color w:val="111111"/>
          <w:sz w:val="28"/>
          <w:szCs w:val="28"/>
          <w:rtl w:val="true"/>
          <w:lang w:bidi="fa-IR"/>
        </w:rPr>
        <w:t>.</w:t>
      </w:r>
    </w:p>
    <w:p>
      <w:pPr>
        <w:pStyle w:val="Heading4"/>
        <w:numPr>
          <w:ilvl w:val="3"/>
          <w:numId w:val="1"/>
        </w:numPr>
        <w:rPr/>
      </w:pPr>
      <w:bookmarkStart w:id="203" w:name="__RefHeading___Toc3176315_2035185390"/>
      <w:bookmarkStart w:id="204" w:name="_Toc77"/>
      <w:bookmarkEnd w:id="203"/>
      <w:r>
        <w:rPr>
          <w:rtl w:val="true"/>
        </w:rPr>
        <w:t xml:space="preserve">فرقه </w:t>
      </w:r>
      <w:r>
        <w:rPr>
          <w:rtl w:val="true"/>
        </w:rPr>
        <w:t>«</w:t>
      </w:r>
      <w:r>
        <w:rPr>
          <w:rtl w:val="true"/>
        </w:rPr>
        <w:t>سلمانیه</w:t>
      </w:r>
      <w:r>
        <w:rPr>
          <w:rtl w:val="true"/>
        </w:rPr>
        <w:t>»</w:t>
      </w:r>
      <w:bookmarkEnd w:id="20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فرقه نیز ساختگی بوده و آن را منتسب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اصحاب خاص حضرت رسول مکرم اسلام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آنکه حمایت بی‌دریغ خود را از امام علی علیه السّلام اعلام داشته و در شمار شیعیان اولیه در صدر اسلام به حساب می‌آید، از زهر کین دشمنان ولایت و امامت در امان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حضرت سلمان قابل اعتراف برای تمامی فرقه‌ها و گروه‌های اسلامی است؛ آنانی که در صدد سم‌پاشی و شبهه‌افکنی و قداست‌شکنی بر علیه تشیع بودند، تنها راه کاستن از محبوبیت سلمان و کم‌اهمیت جلوه دادن حمایت</w:t>
      </w:r>
    </w:p>
    <w:p>
      <w:pPr>
        <w:pStyle w:val="BookText"/>
        <w:rPr/>
      </w:pPr>
      <w:r>
        <w:rPr>
          <w:rFonts w:ascii="IRNazanin" w:hAnsi="IRNazanin" w:eastAsia="IRNazanin"/>
          <w:color w:val="111111"/>
          <w:sz w:val="28"/>
          <w:sz w:val="28"/>
          <w:szCs w:val="28"/>
          <w:rtl w:val="true"/>
          <w:lang w:bidi="fa-IR"/>
        </w:rPr>
        <w:t>او از امیرالمؤمنین و تشیع را، ساختن فرقه‌ای بنام سلمان و نسبت دادن عقاید خرافی و غلوّآمیز به وی و در نهایت اسم این فرقه را نیز فرقه سلمانیه،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اتهام بی‌اساس حلول روح خداوند در حضرت سلمان و ادعای خدایی او توسط پیروانش را از عقاید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ما قرن سوم عده‌ای قائل به خداوندی سلمان هستند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هدف از طرح این نظریه‌ها تخریب و ترور شخصیت مقدّس سلمان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 است که کمترین مصداق و واقعیتی در سخن آنان وجود ندارد؛ زیرا حلول به تنهایی نمی‌توانست معاندان را به اهدافشان برساند به همین دلیل هر گاه سخن از حلول نسبت به شیعیان به میان آورده‌اند قصدشان شریک قراردادن برای خداوند بوده است و در نهایت موضوع را به شرک و غلوّ رسانده‌اند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ائمه یا سلمان را شریک در الوهیت می‌دانسته‌اند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پیشوایان و بزرگان مکتب بزرگ اسلامی تشیع غلات را خارج از شیعه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غلات شیعه درست نیست؛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مکتب تشیع سلمان و یا ائمه علیهم السّلام را شریک در الوهیت خداوند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نسبت‌های ناروا به شیعیان کذب و گناهی</w:t>
      </w:r>
      <w:bookmarkStart w:id="205" w:name="pg4887_30786"/>
    </w:p>
    <w:p>
      <w:pPr>
        <w:pStyle w:val="BookText"/>
        <w:rPr/>
      </w:pPr>
      <w:bookmarkEnd w:id="205"/>
      <w:r>
        <w:rPr>
          <w:rFonts w:ascii="IRNazanin" w:hAnsi="IRNazanin" w:eastAsia="IRNazanin"/>
          <w:color w:val="111111"/>
          <w:sz w:val="28"/>
          <w:sz w:val="28"/>
          <w:szCs w:val="28"/>
          <w:rtl w:val="true"/>
          <w:lang w:bidi="fa-IR"/>
        </w:rPr>
        <w:t>نابخشودنی است</w:t>
      </w:r>
      <w:r>
        <w:rPr>
          <w:rFonts w:eastAsia="IRNazanin" w:cs="IRNazanin"/>
          <w:color w:val="111111"/>
          <w:sz w:val="28"/>
          <w:szCs w:val="28"/>
          <w:rtl w:val="true"/>
          <w:lang w:bidi="fa-IR"/>
        </w:rPr>
        <w:t>.</w:t>
      </w:r>
    </w:p>
    <w:p>
      <w:pPr>
        <w:pStyle w:val="Heading4"/>
        <w:numPr>
          <w:ilvl w:val="3"/>
          <w:numId w:val="1"/>
        </w:numPr>
        <w:rPr/>
      </w:pPr>
      <w:bookmarkStart w:id="206" w:name="__RefHeading___Toc3176317_2035185390"/>
      <w:bookmarkStart w:id="207" w:name="_Toc78"/>
      <w:bookmarkEnd w:id="206"/>
      <w:r>
        <w:rPr>
          <w:rtl w:val="true"/>
        </w:rPr>
        <w:t xml:space="preserve">فرقه </w:t>
      </w:r>
      <w:r>
        <w:rPr>
          <w:rtl w:val="true"/>
        </w:rPr>
        <w:t>«</w:t>
      </w:r>
      <w:r>
        <w:rPr>
          <w:rtl w:val="true"/>
        </w:rPr>
        <w:t>بدائیه</w:t>
      </w:r>
      <w:r>
        <w:rPr>
          <w:rtl w:val="true"/>
        </w:rPr>
        <w:t>»</w:t>
      </w:r>
      <w:bookmarkEnd w:id="207"/>
    </w:p>
    <w:p>
      <w:pPr>
        <w:pStyle w:val="BookText"/>
        <w:rPr/>
      </w:pPr>
      <w:r>
        <w:rPr>
          <w:rFonts w:ascii="IRNazanin" w:hAnsi="IRNazanin" w:eastAsia="IRNazanin"/>
          <w:color w:val="111111"/>
          <w:sz w:val="28"/>
          <w:sz w:val="28"/>
          <w:szCs w:val="28"/>
          <w:rtl w:val="true"/>
          <w:lang w:bidi="fa-IR"/>
        </w:rPr>
        <w:t xml:space="preserve">فرقه‌شناسان هرگز مشخصات کاملی از وجود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رهبر و یا تاریخ تشکیل، زمان و مکان مشخصی برای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فرقه ذکر نکرده‌اند امّا مخالفان تشیع از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فرقه‌ای غالی پیوسته بر علیه اهل‌بیت علیهم السّلام و پیروانشان سوءاستفاده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تغییر علم الاهی به گونه‌ای که جایز نیست،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چیزی را اراده و سپس پشیمان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این را بر خداوند محال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شیعیان دارای ملاک و مبنای اساسی، منطقی، علمی و برگرفته از کتاب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 توجّه به آیات قرآن و روایات صحیح بداء الهی را همان اثبات مشیت مطلق خداوند می‌دانند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جاهل که نسبت به معارف غنی اسلام علم و اطلاع کاملی نداشتند هر گاه نظریه‌ای از طرف شیعیان بیان می‌گردید که در بین غیر شیعه نامأنوس بود، به سرعتً از آن بر علیه شیعه استفاده می‌کردند و از نسبت دادن انواع و اقسام تهمت‌ها و افتراءها فروگذاری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مستندات قرآنی و روایی متعددی در اثبات و مشروعیت بداء وجود دارد اّما جریان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ذکر فرقه‌های غلات از اکاذیب و از سنخ همان فرقه‌سازی‌های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سند محکمی در تاریخ بدست نیامده است که گروهی به نام بدائیه بروز و ظهور داشته باشند</w:t>
      </w:r>
      <w:r>
        <w:rPr>
          <w:rFonts w:eastAsia="IRNazanin" w:cs="IRNazanin"/>
          <w:color w:val="111111"/>
          <w:sz w:val="28"/>
          <w:szCs w:val="28"/>
          <w:rtl w:val="true"/>
          <w:lang w:bidi="fa-IR"/>
        </w:rPr>
        <w:t>.</w:t>
      </w:r>
      <w:bookmarkStart w:id="208" w:name="pg4887_30787"/>
    </w:p>
    <w:p>
      <w:pPr>
        <w:pStyle w:val="Heading4"/>
        <w:numPr>
          <w:ilvl w:val="3"/>
          <w:numId w:val="1"/>
        </w:numPr>
        <w:rPr/>
      </w:pPr>
      <w:bookmarkStart w:id="209" w:name="__RefHeading___Toc3176319_2035185390"/>
      <w:bookmarkStart w:id="210" w:name="_Toc79"/>
      <w:bookmarkEnd w:id="208"/>
      <w:bookmarkEnd w:id="209"/>
      <w:r>
        <w:rPr>
          <w:rtl w:val="true"/>
        </w:rPr>
        <w:t>عمار یاسر</w:t>
      </w:r>
      <w:bookmarkEnd w:id="210"/>
    </w:p>
    <w:p>
      <w:pPr>
        <w:pStyle w:val="BookText"/>
        <w:rPr/>
      </w:pPr>
      <w:r>
        <w:rPr>
          <w:rFonts w:ascii="IRNazanin" w:hAnsi="IRNazanin" w:eastAsia="IRNazanin"/>
          <w:color w:val="111111"/>
          <w:sz w:val="28"/>
          <w:sz w:val="28"/>
          <w:szCs w:val="28"/>
          <w:rtl w:val="true"/>
          <w:lang w:bidi="fa-IR"/>
        </w:rPr>
        <w:t>عمار بن یاسر از محدود شخصیت‌ها و صحابی خاص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بسیار مهمی در کتب فریقین در وصف وی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شخصیت روحانی و الاهی عماریاسر و اطلاع از نسبت دادن غلوّ به او توسط معاندان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بدون توضیح و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حقائق بسیاری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نهان‌سازی مناقب و اوصاف عماریاسر و فرافکنی علیه او، بزرگان برخی فرقه‌ها را شرمگین تاریخ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سال‌های مبعث پیامبر اسلام صلی الله علیه وآله، زمانی که عمر بن خطاب هنوز اسلام نیاورده بود، به خاطر اسلام آوردن عمار یاسر، عمر در حال شکنجه دادن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که از آنجا می‌گذشت، خطابی به عمار داشتند که ابن حجر چنین نقل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السابقین الاوّلین هُوَ و ابوه و کانوا ممّن یعذّب فی اللّه فکانَ النبی صلی الله علیه وآله یَمُرُ علیهم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آل یاسر موعدکم الجّنة</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عمار از پیشکسوتان اسلام است؛ عمار و پدرش از کسانی هستند که در راه خدا شکنجه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آنان شکنجه می‌شدند،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یاسر صبر کنید، وعده‌گاه شما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درباره شخصیت برجسته عمار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السابقین الی الاسلام و امّه سمیّة اوّل مِن استشهدت فی سبیل اللّه عزّوجل</w:t>
      </w:r>
      <w:r>
        <w:rPr>
          <w:rFonts w:eastAsia="IRNazanin" w:cs="IRNazanin"/>
          <w:color w:val="111111"/>
          <w:sz w:val="28"/>
          <w:szCs w:val="28"/>
          <w:rtl w:val="true"/>
          <w:lang w:bidi="fa-IR"/>
        </w:rPr>
        <w:t>.»</w:t>
      </w:r>
      <w:r>
        <w:rPr>
          <w:rStyle w:val="FootnoteAnchor"/>
          <w:rtl w:val="true"/>
        </w:rPr>
        <w:footnoteReference w:id="16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از پیشگامان در اسلام آوردن بود و مادرش سمیّه اولین شهیده در راه</w:t>
      </w:r>
      <w:bookmarkStart w:id="211" w:name="pg4887_30788"/>
    </w:p>
    <w:p>
      <w:pPr>
        <w:pStyle w:val="BookText"/>
        <w:rPr/>
      </w:pPr>
      <w:bookmarkEnd w:id="211"/>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پیامبراسلام صلی الله علیه وآله در مورد قاتلین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 تواتر از طرف محدثین فریقین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فراوانی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تواترت الاحادیث عَنِ النبی صلی الله علیه وآله اِنَّ عماراً تَقْتله الفئة الباغیه و اجمعوا عَلی اِنّهُ قُتِلَ مع علیّ بصفین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روایات متواتری از رسول خدا رسیده است، که آن حضرت درباره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عمار بدست یک گروه سرکش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مورخین و صاحب نظران اتفاق نظر دارند که عمار در کاب امام علی علیه السّلام در صفین بدست لشکریان معاویه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خردمندان به خصوص دانشمندان اهل‌سنّت،</w:t>
      </w:r>
    </w:p>
    <w:p>
      <w:pPr>
        <w:pStyle w:val="BookText"/>
        <w:rPr/>
      </w:pPr>
      <w:r>
        <w:rPr>
          <w:rFonts w:ascii="IRNazanin" w:hAnsi="IRNazanin" w:eastAsia="IRNazanin"/>
          <w:color w:val="111111"/>
          <w:sz w:val="28"/>
          <w:sz w:val="28"/>
          <w:szCs w:val="28"/>
          <w:rtl w:val="true"/>
          <w:lang w:bidi="fa-IR"/>
        </w:rPr>
        <w:t>منصفانه و با اتخاذ موضع درست قضاوت نمایند، این حدیث بهترین ملاک و معیار تشخیص حق و باطل خواهد بود</w:t>
      </w:r>
      <w:r>
        <w:rPr>
          <w:rFonts w:eastAsia="IRNazanin" w:cs="IRNazanin"/>
          <w:color w:val="111111"/>
          <w:sz w:val="28"/>
          <w:szCs w:val="28"/>
          <w:rtl w:val="true"/>
          <w:lang w:bidi="fa-IR"/>
        </w:rPr>
        <w:t>.</w:t>
      </w:r>
    </w:p>
    <w:p>
      <w:pPr>
        <w:pStyle w:val="Heading3"/>
        <w:numPr>
          <w:ilvl w:val="2"/>
          <w:numId w:val="1"/>
        </w:numPr>
        <w:rPr/>
      </w:pPr>
      <w:bookmarkStart w:id="212" w:name="__RefHeading___Toc3176321_2035185390"/>
      <w:bookmarkStart w:id="213" w:name="_Toc80"/>
      <w:bookmarkEnd w:id="212"/>
      <w:r>
        <w:rPr>
          <w:rtl w:val="true"/>
        </w:rPr>
        <w:t>فصل دوم</w:t>
      </w:r>
      <w:r>
        <w:rPr>
          <w:rtl w:val="true"/>
        </w:rPr>
        <w:t xml:space="preserve">: </w:t>
      </w:r>
      <w:r>
        <w:rPr>
          <w:rtl w:val="true"/>
        </w:rPr>
        <w:t>غلو از دیدگاه تشیع</w:t>
      </w:r>
      <w:bookmarkEnd w:id="213"/>
    </w:p>
    <w:p>
      <w:pPr>
        <w:pStyle w:val="Heading4"/>
        <w:numPr>
          <w:ilvl w:val="3"/>
          <w:numId w:val="1"/>
        </w:numPr>
        <w:rPr/>
      </w:pPr>
      <w:bookmarkStart w:id="214" w:name="__RefHeading___Toc3176323_2035185390"/>
      <w:bookmarkStart w:id="215" w:name="_Toc81"/>
      <w:bookmarkEnd w:id="214"/>
      <w:r>
        <w:rPr>
          <w:rtl w:val="true"/>
        </w:rPr>
        <w:t>مبارزه پیشوایان تشیّع با غلوّ</w:t>
      </w:r>
      <w:bookmarkEnd w:id="215"/>
    </w:p>
    <w:p>
      <w:pPr>
        <w:pStyle w:val="BookText"/>
        <w:rPr/>
      </w:pPr>
      <w:r>
        <w:rPr>
          <w:rFonts w:ascii="IRNazanin" w:hAnsi="IRNazanin" w:eastAsia="IRNazanin"/>
          <w:color w:val="111111"/>
          <w:sz w:val="28"/>
          <w:sz w:val="28"/>
          <w:szCs w:val="28"/>
          <w:rtl w:val="true"/>
          <w:lang w:bidi="fa-IR"/>
        </w:rPr>
        <w:t>پیشوایان تشیع خلفاء واقعی و جانشینان برحق پیامبر اسلام صلی الله علیه وآله هستند؛ اینان که تنها عالمان به قرآن کریم و پیروان واقعی سیره و سنت حضرت رسول صلی الله علیه وآله بوده‌اند، از همان آغازین روزهای صدر اسلام مبارزه با غلوّ را آموخته و عامل به آن بوده‌اند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وآله درباره معایب و مفاسد و خطرات غلوّ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صنفان من أمّتی لا نصیب لهم فی الاسلام، الناصبُ لاِهِل بیتی حرباً و غالٍ فی الدین مارق منه</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دو گروه از امت من، نصیبی از اسلام ندارند، کسانی که با اهل‌بیت من علم جنگ برافرازند و دیگری که در دین خدا غلوّ کنند و از دین بیرون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نورانی پیامبر اسلام صلی الله علیه وآله درباره غالیان و کسانی که با اهل‌بیت علیهم السّلام مخالفت ورزند و مبارزه نمایند، دارای اهمیت فوق‌العاده‌ای است؛ زیرا هر دو گروه را می‌فرمایند که هیچ نصیبی از اسلام ندارند؛ اگر با اهل‌بیت مبارزه کنند همچون بنی‌امیّه و اگر غلوّ نمایند مانند کسانی هستند که اصلاً اسلام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شرک و جاهلیت أولی باقی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پیشوایان مکتب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وارثان پیامبر اسلام صلی الله علیه وآله و از آن دودمان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خصال پسندیده، صفات کمال و علو درجه هستند و نیاز و نقصانی در آنان راه ندارد، تا بوسیله غلوّ پیروان جبران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پیشوایان و امامان مکتب اهل‌بیت علیهم السّلام با غلوّ سابقه‌ای به درازای عمر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غلات بیزارم، همانگونه که عیسی بن مریم از نصارا بیزار بود؛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همیشه خوار کن و احدی از آنان را یاری نفرما</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بزرگترین صحابی پیامبر، اوّل مسلمان، امیرالمؤمنین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به من ظلم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افراط‌گر و غالی و دشمن کینه‌توز</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بنده‌ای از بندگان خدا هستم که آنها را برگزیده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قبال هر چه که انجام می‌دهیم، مسئول هستیم؛ هر کس که غلوّکنندگان را دوست بدارد، ما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غلوّکنندگان کافر، اهل تفویض و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غلوّکنندگان را لعنت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غلوّکنندگان همنشین نباش؛ با آنان سر غذایی منشین؛ با آنها آب نیاشام؛ با آنها دست نده؛ چیزی به عنوان میراث برای آنها ارث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غلو کنندگان بگو که به درگاه خداوند توبه کنند، زیرااهل فسق و شرک هستند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پیشوایان و امامان معصوم شیعه که خود از وارثان علم نبوی و متصل به منبع علم الهی بوده‌اند، با شناخت کاملی که از حدود و ثغور غلو، بیشترین مبارزه را با پدیده غلو و غالیان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مکتب تشیع، توسط ائمه معصوم علیهم السّلام از خطر غلو به خوبی آگاهی داشته و به شدت از آن بیزاری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به امام صادق علیه السّلام عرض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افراد چیز عجیبی می‌گویند،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عدد قطره‌های باران و ستاره‌های آسمان و برگ‌های درختان و وزن آبهای دریا و شماره ذرات خاک را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 خود را به سوی آسمان بلند کرد و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اینها را جز خدا کسی نمی‌داند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برخی از علوم اختصاص به خداوند سبحان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مصلحت بداند، همه یا مقداری از آن را به پیامبران و یا ائمه معصوم علیهم السّلام عطا می‌فرماید، مانند علم غیب و یا علم به زمان دقیق و تفصیلی ظهور مهدی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کسانی تصور کنند که ندانستن علم غیب برای پیامبر یا مام عیب است و آن چنان در حق آنان افراط نمایند که در نهایت علم امام و پیامبر را به اندازه علم خداوند بدانند و قدم در راه غلوّ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بدانند که برای پیامبران الاهی و امامان معصوم علیهم السّلام داشتن کامل احکام دین، شریعت، رهبری و حکومت‌داری –جمیع علوم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به گونه‌ای که در هیچ موضوعی احتیاج و نیاز به علم و راهنمایی دیگران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ائمه معصوم علیهم السّلام بسیاری از امور غیبی را می‌دانسته‌اند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و روایات مأثوره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علم امام به امور غیبی نقصان و خللی در علم امامت و هدایت جامعه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داشتن مثلاً علم غیب نه از شرائط امامت است و نه از لوازم آن</w:t>
      </w:r>
      <w:r>
        <w:rPr>
          <w:rFonts w:eastAsia="IRNazanin" w:cs="IRNazanin"/>
          <w:color w:val="111111"/>
          <w:sz w:val="28"/>
          <w:szCs w:val="28"/>
          <w:rtl w:val="true"/>
          <w:lang w:bidi="fa-IR"/>
        </w:rPr>
        <w:t>.</w:t>
      </w:r>
      <w:r>
        <w:rPr>
          <w:rStyle w:val="FootnoteAnchor"/>
          <w:rtl w:val="true"/>
        </w:rPr>
        <w:footnoteReference w:id="17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تشیّع برخوردار از آموزه‌های جهان شمول و متعادل است نه گرفتار</w:t>
      </w:r>
    </w:p>
    <w:p>
      <w:pPr>
        <w:pStyle w:val="BookText"/>
        <w:rPr/>
      </w:pPr>
      <w:r>
        <w:rPr>
          <w:rFonts w:ascii="IRNazanin" w:hAnsi="IRNazanin" w:eastAsia="IRNazanin"/>
          <w:color w:val="111111"/>
          <w:sz w:val="28"/>
          <w:sz w:val="28"/>
          <w:szCs w:val="28"/>
          <w:rtl w:val="true"/>
          <w:lang w:bidi="fa-IR"/>
        </w:rPr>
        <w:t>افراط می‌شود و نه دچار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به همه برادران مسلمان توصیه کنیم در قضاوت و نظردهی نسبت به اهل‌بیت علیهم السّلام نه به طریقی سخن بگوییم که صبر و علم و حلم و ویژگی‌های منحصر به فرد آنها کتمان گردد و مقام شامخ و حقیقی آنان پایین آورده شود و نه چنان مبالغه کنیم که گرفتار غلوّ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سَیَهْلِکُ فِیَّ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یَذْهَبُ بِهِ الْحُبُ اِلی غَیْر الْحق و مُبْغضٌ مُفْرِطٌ یَذْهَبُ بِهِ الْبُغْضُ اِلی غَیْرِ اَلْحَقّ و خَیرُ الناسِ فِیَّ حالاً النَّمَطُ الاوسَطُ فَالْزَمُوهُ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دو کس درباره من به هلاکت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دوست افراطی که محبت افراطیش او را به سوی غیر حق سوق</w:t>
      </w:r>
    </w:p>
    <w:p>
      <w:pPr>
        <w:pStyle w:val="BookText"/>
        <w:rPr/>
      </w:pPr>
      <w:r>
        <w:rPr>
          <w:rFonts w:ascii="IRNazanin" w:hAnsi="IRNazanin" w:eastAsia="IRNazanin"/>
          <w:color w:val="111111"/>
          <w:sz w:val="28"/>
          <w:sz w:val="28"/>
          <w:szCs w:val="28"/>
          <w:rtl w:val="true"/>
          <w:lang w:bidi="fa-IR"/>
        </w:rPr>
        <w:t>می‌دهد و دیگر دشمن افراطی که کینه افراطی وی او را به راه غیر حق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درباره من گروه میانه‌رو هستند، پس شما از این گروه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اِیّاکُمْ و الغُلُوِ فینا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از غلو درباره ما اهل‌بیت بپرهیزید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علیهم السّلام نسبت به حفظ سلامت و ساختار طریقه اعتدالی همخوان با اصول و قواعد ارزشی اسلامی حساسیت فوق‌العاده‌ای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انسان‌های حقیقت جو، ژرف‌بین و دارای دیدگاه متعالی الهی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آینده‌نگری خردمندانه‌ای در موضوع غلو و غالی‌گری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الهی تشیع از طرفی با خودنگری، خودشیفتگی، محدود نگری، واگرایی و تبارگرایی همراه با رعب و وحشت أموی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سرمست خیالات و اندیشه‌های انحرافی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مبارزه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هرگز خطای فکری قدرت‌طلبان غالی، شبهه جویان فرافکن، باطل گرایان حق نما و همه کسانی را که با برجسته سازی‌های افراطی و کاذب مصلحت و حیات فردی و اجتماعی حوزه اندیشه و دین را به خطر انداخته بودند، برنتافته و با مظاهر جبر، تفویض، تشبیه، تناسخ، حلول، غلوّ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مبارزه‌ای علمی و عملی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 تشیع در برخورد با موضوع غلو آن چنان شدت عمل نشان داده‌اند که عقل‌گرایان بیگانه و معاند را نیز به تحسین 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ظبیان یکی از غلات در زمان امام رضا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برخورد با دوست او که مشغول گفتن سخنی غلوآمیز از یونس بن ظبیان بود با عصبانیت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نزد من بیرون برو که خدا تو را و کسی که این حدیث را برای تو گفت و نیز یونس را هزار مرتبه لعنت کند؛ در پی هر لعنتی هزار لعنت باشد و هر لعنتی از این لعنت‌ها تو را به قهر جهنم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یونس با ابن خطاب در بدترین عذابها با هم هستند و یاران این دو با آن شیطانی که این حدیث را برای تو گفت، با فرعون و آل فرعون در شدیدترین عذابها هستند، اینها را من از پدرم شنیدم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امام صادق علیه السّلام خطاب سدیر صیرفی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گوش و مو و پوست و گوشت و خون من از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است، خدا و پیامبرش از آنها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 دین من و دین پدرانم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من و آنها را با هم جمع نخواهد کرد مگر آنکه بر آنها غضبناک باشد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امام صادق علیه السّلام در مورد خطر غلات به مفضل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نشست و برخاست نکنید و با آنها نخورید ونیاشامید، با آنها مصافحه نکنید و به آنها ارث ندهید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ائمه علیهم السّلام پیوسته خطای فکری و خطر فساد و افساد غالیان را متذکر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غلات نسبت به جوانان خود بر حذر باشید که مبادا آنان را فاسد سازند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چیزی که به وسیله آن انسان از ایمانش خارج می‌شود، آن است که در مجلس یک غالی بنشیند، سخنانش را گوش دهد و آنها را تصدیق کند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امام حسن عسکری علیه السّلام در مورد غلات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دوری کنید که لعنت خدا بر آنها باد و اگر هر یک از آنها را یافتی، سر او را با سنگ بشکن</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اهل‌بیت علیهم السّلام تقدس صوری و ظاهری غلات را خطر جدی و واقعی برای اسلام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لعن و نفرین غلات توسط پیشوایان تشیع، عدم اصلاح غلات بوسیله پند و اندرز و دلیل و برهان بود؛ زیرا آنها پا را از حدود فراتر گذاشته و غیر قابل تحمل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ائمه به شدت با آنان مبارزه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در مورد غلات و مفوضه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غلات کافر هستند و مفوضه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آنها بنشیند، با آنها مخلوط شود، با آنها بخورد، باآنها بیاشامد، با آنها وصلت کند، کسی از آنها را به ازدواج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آنها را امین بر امانت بشمارد، گفتارشان را تصدیق کند یا به کوچکترین کلمه‌ای آنها را یاری کند، از تحت ولایت خداوند و ولایت پیامبرش و ولایت ما اهل‌بیت خارج شده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امام حسن عسکری علیه السّلام در مورد فارس بن حاتم قزوینی، که از غلات خطرناک بود و مردم را فریب می‌داد،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مرا از دست او راحت کند و او را بکشد، بهشت را برای او ضامن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یکی از اصحاب آن حضرت به نام جنید او را کشت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مسرورانه و مشفقانه به تمامی اسلام‌پژوهان و شیعه‌پژوهان اطمینان می‌دهیم که در تمامی آثار، کتب، تألیفات، مقالات، مناظرات مربوط به شیعه امامیه اثنی‌عشریه، در تمامی منابع فرقه حقیقی شیعه، حتی یک مورد که ادعای الوهیت و غلو نسبت به علی علیه السّلام و اهل‌بیت علیهم السّلام در آن باشد یافت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غلو در حق شیعیان گناهی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کنونی که دروازه اطلاعات به روی همه باز است و جمیع منابع شیعه امامیه در دسترس می‌باشد، اگر راست می‌گویند تنها یک منبع معتبر و مورد تأیید شیعه را به ما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نویسنده منصفی می‌تواند ادعا کند که فریاد بلند تشیع مبنی بر شیعه نبودن اهل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ونخوانده است؟</w:t>
      </w:r>
    </w:p>
    <w:p>
      <w:pPr>
        <w:pStyle w:val="BookText"/>
        <w:rPr/>
      </w:pPr>
      <w:r>
        <w:rPr>
          <w:rFonts w:ascii="IRNazanin" w:hAnsi="IRNazanin" w:eastAsia="IRNazanin"/>
          <w:color w:val="111111"/>
          <w:sz w:val="28"/>
          <w:sz w:val="28"/>
          <w:szCs w:val="28"/>
          <w:rtl w:val="true"/>
          <w:lang w:bidi="fa-IR"/>
        </w:rPr>
        <w:t>مگر نه این است که پیشوایان و بزرگان مکتب تشیع با دلائل مستند و برهان قاطع، پیوسته اعلام داشته‌اند که از غالیان متنفر و منزجر بوده‌اند؟</w:t>
      </w:r>
    </w:p>
    <w:p>
      <w:pPr>
        <w:pStyle w:val="BookText"/>
        <w:rPr/>
      </w:pPr>
      <w:r>
        <w:rPr>
          <w:rFonts w:ascii="IRNazanin" w:hAnsi="IRNazanin" w:eastAsia="IRNazanin"/>
          <w:color w:val="111111"/>
          <w:sz w:val="28"/>
          <w:sz w:val="28"/>
          <w:szCs w:val="28"/>
          <w:rtl w:val="true"/>
          <w:lang w:bidi="fa-IR"/>
        </w:rPr>
        <w:t>پیوسته اعلام داشته‌اند که نه تنها غلات از شیعه نیستند بلکه از دشمنان تشیع و دست پرورده‌های مخالفان و معاندان تشیع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مکتب اهل‌بیت علیهم السّلام سوگمندانه این حقیقت تلخ را بیان می‌دارند که اینگونه نسبت‌های ناروا، به این مکتب و فرهنگ الهی، تنها با هدف تحقیر و توهین و برچسب انحراف و خروج از مذهب صورت می‌گیرد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داوری و معامله تلخی است که نسبت به امامان هدایت و عالمان بزرگ شیعه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شیعیان همواره تکیه بر قرآن کریم، سیره و سنت رسول‌اللّه صلی الله علیه وآله و اهل بیت علیهم السّلام اطهر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پویا و عقل‌گرایانه،</w:t>
      </w:r>
      <w:bookmarkStart w:id="216" w:name="pg4887_30797"/>
    </w:p>
    <w:p>
      <w:pPr>
        <w:pStyle w:val="BookText"/>
        <w:rPr/>
      </w:pPr>
      <w:bookmarkEnd w:id="216"/>
      <w:r>
        <w:rPr>
          <w:rFonts w:ascii="IRNazanin" w:hAnsi="IRNazanin" w:eastAsia="IRNazanin"/>
          <w:color w:val="111111"/>
          <w:sz w:val="28"/>
          <w:sz w:val="28"/>
          <w:szCs w:val="28"/>
          <w:rtl w:val="true"/>
          <w:lang w:bidi="fa-IR"/>
        </w:rPr>
        <w:t>آزاداندیشی علمی و تطورات فکری منطقی و استدلالی در تمسک به معارف متعالی اسلام که در تقابل جدی و ضدیت کامل با غلوّ است، از افتخارات شیعیان مکتب اهل‌بیت علیهم السّلام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و رواج بازار شبهه‌پراکنی، بر ضد ارزش‌ها و عقاید دینی از نقشه‌های استثمار و استکبار جهانی است که قصد صید ماهی از آب گِل‌آلود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جریان تهاجم و شبیخون وسیع فرهنگی برضد آموزه‌ها و سنت‌های دینی کاملاً ملموس و محسوس نیست؟</w:t>
      </w:r>
    </w:p>
    <w:p>
      <w:pPr>
        <w:pStyle w:val="BookText"/>
        <w:rPr/>
      </w:pPr>
      <w:r>
        <w:rPr>
          <w:rFonts w:ascii="IRNazanin" w:hAnsi="IRNazanin" w:eastAsia="IRNazanin"/>
          <w:color w:val="111111"/>
          <w:sz w:val="28"/>
          <w:sz w:val="28"/>
          <w:szCs w:val="28"/>
          <w:rtl w:val="true"/>
          <w:lang w:bidi="fa-IR"/>
        </w:rPr>
        <w:t xml:space="preserve">آیا جزمیّت و مطلق‌انگاری دیدگاه‌های گذشته‌گان مانع گسترش روز افزون اسلام و جلوی ایجاد عرصه تدبّر علمی و بی‌طرفانه برای وصول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نگرفته است؟</w:t>
      </w:r>
    </w:p>
    <w:p>
      <w:pPr>
        <w:pStyle w:val="BookText"/>
        <w:rPr/>
      </w:pPr>
      <w:r>
        <w:rPr>
          <w:rFonts w:ascii="IRNazanin" w:hAnsi="IRNazanin" w:eastAsia="IRNazanin"/>
          <w:color w:val="111111"/>
          <w:sz w:val="28"/>
          <w:sz w:val="28"/>
          <w:szCs w:val="28"/>
          <w:rtl w:val="true"/>
          <w:lang w:bidi="fa-IR"/>
        </w:rPr>
        <w:t>برادر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داریم که در عصر انفجار اطلاعات، امواج سهمگین شبهات مطبوعاتی و الکترونیکی و توطئه‌های دشمنان اسلام و مسلمین باعث انسداد باب انصاف و عقلانیت نگردیده و به دور از هرگونه نسبت‌های ناروا و مطلق پنداری‌های غیر واقعی همچون اتهام واهی غلوّ به شیعیان، در پرتو سیرت و سنت رسول خدا و اهل‌بیت اطهرش و در پرتو آموزه‌های وحیانی قرآن کریم موفق به فراگیر نمودن فهم دینی و گسترش اسلام عزیز گردیم</w:t>
      </w:r>
      <w:r>
        <w:rPr>
          <w:rFonts w:eastAsia="IRNazanin" w:cs="IRNazanin"/>
          <w:color w:val="111111"/>
          <w:sz w:val="28"/>
          <w:szCs w:val="28"/>
          <w:rtl w:val="true"/>
          <w:lang w:bidi="fa-IR"/>
        </w:rPr>
        <w:t>.</w:t>
      </w:r>
    </w:p>
    <w:p>
      <w:pPr>
        <w:pStyle w:val="Heading4"/>
        <w:numPr>
          <w:ilvl w:val="3"/>
          <w:numId w:val="1"/>
        </w:numPr>
        <w:rPr/>
      </w:pPr>
      <w:bookmarkStart w:id="217" w:name="__RefHeading___Toc3176325_2035185390"/>
      <w:bookmarkStart w:id="218" w:name="_Toc82"/>
      <w:bookmarkEnd w:id="217"/>
      <w:r>
        <w:rPr>
          <w:rtl w:val="true"/>
        </w:rPr>
        <w:t>غلوّ از دیدگاه علماء و متفکرین تشیع</w:t>
      </w:r>
      <w:bookmarkEnd w:id="21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حساسیت پرچم‌داران مکتب تشیع در مورد عقاید غلات به قدری زیاد است که نه تنها متقدمان و متأخران از علمای سلف شیعه بلکه معاصران نیز به صورت مستقل به این پدیده شوم پرداخته، ردیّه‌ها و نقدهای متعددی نیز در این رابطه</w:t>
      </w:r>
    </w:p>
    <w:p>
      <w:pPr>
        <w:pStyle w:val="BookText"/>
        <w:rPr/>
      </w:pPr>
      <w:r>
        <w:rPr>
          <w:rFonts w:ascii="IRNazanin" w:hAnsi="IRNazanin" w:eastAsia="IRNazanin"/>
          <w:color w:val="111111"/>
          <w:sz w:val="28"/>
          <w:sz w:val="28"/>
          <w:szCs w:val="28"/>
          <w:rtl w:val="true"/>
          <w:lang w:bidi="fa-IR"/>
        </w:rPr>
        <w:t>تألیف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اندیشمندان معاصر شیعی که به صورت خاص غلو را مورد تحقیق و پژوهش قرار داده و به طور مستقل در ردّ آن کتاب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خلیل کمره‌ای</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دکتر احمد وائلی</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دکتر محمدجواد مشکور</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دکتر عبدالحمید گلشنی ابراهیمی</w:t>
      </w:r>
      <w:r>
        <w:rPr>
          <w:rStyle w:val="FootnoteAnchor"/>
          <w:rtl w:val="true"/>
        </w:rPr>
        <w:footnoteReference w:id="185"/>
      </w:r>
      <w:r>
        <w:rPr>
          <w:rFonts w:ascii="IRNazanin" w:hAnsi="IRNazanin" w:eastAsia="IRNazanin"/>
          <w:color w:val="111111"/>
          <w:sz w:val="28"/>
          <w:sz w:val="28"/>
          <w:szCs w:val="28"/>
          <w:rtl w:val="true"/>
          <w:lang w:bidi="fa-IR"/>
        </w:rPr>
        <w:t>نعمت اله صغری</w:t>
      </w:r>
      <w:r>
        <w:rPr>
          <w:rStyle w:val="FootnoteAnchor"/>
          <w:rtl w:val="true"/>
        </w:rPr>
        <w:footnoteReference w:id="18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و دانشمندان شیعه ظهور و بروز غالی‌گری را از آسیب‌ها و امراض خطرناک فکری در ابعاد فردی و اجتماعی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شیعی با الهام از برائت و بیزاری پیشوایان خود، وظیفه خویش را مبارزه همه جانبة علمی با غلات دانسته و ردیه‌ها و کتاب‌های مستقلی در تقبیح و ردّ بر آنان به رشته تحریر در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شیعی در نوشته‌ها و کتاب‌های خود گروه‌های مختلف غالی و عقاید آنان را مورد بررسی دقیق قرار داده، با بیان شواهد محکم، دلائل متقن از آیات قرآن، روایات و احادیث پیامبر اسلام و اهل‌بیت علیهم السّلام ، سست و بی‌اساس بودن معتقدات و انگیزه‌های باطلشان را اثبات نموده‌اند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قدیمی‌ترین دانشمندان شیعی که ردّیه و کتاب مستقل برضد غلات</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عبدالرّحمن قمی؛</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ابوالحسن علی بن مهزیار اهوازی؛</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فضل بن شاذان جلیل نیشابوری؛</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ابوجعفر محمد بن اورمه قمی؛</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ابواسحاق کاتب ابراهیم بن ابی‌حفض؛</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حسن بن علی بن فضال کوفی متوفی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Style w:val="FootnoteAnchor"/>
          <w:rtl w:val="true"/>
        </w:rPr>
        <w:footnoteReference w:id="192"/>
      </w:r>
      <w:r>
        <w:rPr>
          <w:rFonts w:ascii="IRNazanin" w:hAnsi="IRNazanin" w:eastAsia="IRNazanin"/>
          <w:color w:val="111111"/>
          <w:sz w:val="28"/>
          <w:sz w:val="28"/>
          <w:szCs w:val="28"/>
          <w:rtl w:val="true"/>
          <w:lang w:bidi="fa-IR"/>
        </w:rPr>
        <w:t>ابوجعفر محمد بن حسن بن فزوخ؛</w:t>
      </w:r>
      <w:r>
        <w:rPr>
          <w:rStyle w:val="FootnoteAnchor"/>
          <w:rtl w:val="true"/>
        </w:rPr>
        <w:footnoteReference w:id="193"/>
      </w:r>
      <w:r>
        <w:rPr>
          <w:rFonts w:ascii="IRNazanin" w:hAnsi="IRNazanin" w:eastAsia="IRNazanin"/>
          <w:color w:val="111111"/>
          <w:sz w:val="28"/>
          <w:sz w:val="28"/>
          <w:szCs w:val="28"/>
          <w:rtl w:val="true"/>
          <w:lang w:bidi="fa-IR"/>
        </w:rPr>
        <w:t>ابوالقاسم سعد بن عبدالله بن ابی خلف اشعری قمی؛</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و الفِرَق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ابومحمد حسن بن موسی نوبختی؛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فِرق الشیعة ما خلا الامامیة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ابوالمعالی محمد حسینی 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bookmarkStart w:id="219" w:name="pg4887_30800"/>
    </w:p>
    <w:p>
      <w:pPr>
        <w:pStyle w:val="Heading4"/>
        <w:numPr>
          <w:ilvl w:val="3"/>
          <w:numId w:val="1"/>
        </w:numPr>
        <w:rPr/>
      </w:pPr>
      <w:bookmarkStart w:id="220" w:name="__RefHeading___Toc3176327_2035185390"/>
      <w:bookmarkStart w:id="221" w:name="_Toc83"/>
      <w:bookmarkEnd w:id="219"/>
      <w:bookmarkEnd w:id="220"/>
      <w:r>
        <w:rPr>
          <w:rtl w:val="true"/>
        </w:rPr>
        <w:t>نسبت غلوّ به شیعیان</w:t>
      </w:r>
      <w:bookmarkEnd w:id="221"/>
    </w:p>
    <w:p>
      <w:pPr>
        <w:pStyle w:val="BookText"/>
        <w:rPr/>
      </w:pPr>
      <w:r>
        <w:rPr>
          <w:rFonts w:ascii="IRNazanin" w:hAnsi="IRNazanin" w:eastAsia="IRNazanin"/>
          <w:color w:val="111111"/>
          <w:sz w:val="28"/>
          <w:sz w:val="28"/>
          <w:szCs w:val="28"/>
          <w:rtl w:val="true"/>
          <w:lang w:bidi="fa-IR"/>
        </w:rPr>
        <w:t>غالی شمردن شیعیان از طرف قلم بدستان و مزدوران قدرت‌های حاکم و غاصب صورت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آنان مخدوش نمودن چهره و سیمای نورانی اهل‌بیت علیهم السّلام و پیروان آنان بوده است؛ آنان تلاش می‌کردند تا دوستداران و پیروان اهل‌بیت علیهم السّلام را در زمره گمراهان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و التفات به مبارزه و شورش شیعیان برضد حاکمان ستمگر و بی‌عدالت، انگ غلوّ را به عنوان حربه‌ای علیه آنان به کار گیرند، تا سبب دوام حکومت نامشروعشان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آنان سعی داشتند، آغاز تشیع را با پیدایش غلات یکی دانسته و از قداست شیعیان در انظار عمومی بکاهند تا بدین وسیله به اهداف خویش که جلوه دادن تشیع به عنوان مکتبی افراطی، فرقه‌ای ضاله و خارج از دین اسلام است، نائل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آشوب طلبان فتنه‌جو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دارای اندیشه‌های التقاطی و در واقع باطل‌گرایان حق‌نما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لطایف الحیل مکتب الهی تشیع را نسبت به غلوّ مورد هدم و هجمه و تخریب قرار داده و القاء شبهه نموده‌اند که عالمان غیر معتقد به غالی‌گری در تشیع نیز به گونه‌ای غیر مستقیم شیعه را دخیل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اصل غلوّ عقاید معتدل شیعه بوده است که اذهان ضعیف و نیز مغرض، آنها را از حد منطقی خود خارج کرده و به غلوّ کشانیده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پاسخ به این گروه باید گفت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غلو از ابتدای تاریخ بشر و از همان زمانهای</w:t>
      </w:r>
      <w:bookmarkStart w:id="222" w:name="pg4887_30801"/>
    </w:p>
    <w:p>
      <w:pPr>
        <w:pStyle w:val="BookText"/>
        <w:rPr/>
      </w:pPr>
      <w:bookmarkEnd w:id="222"/>
      <w:r>
        <w:rPr>
          <w:rFonts w:ascii="IRNazanin" w:hAnsi="IRNazanin" w:eastAsia="IRNazanin"/>
          <w:color w:val="111111"/>
          <w:sz w:val="28"/>
          <w:sz w:val="28"/>
          <w:szCs w:val="28"/>
          <w:rtl w:val="true"/>
          <w:lang w:bidi="fa-IR"/>
        </w:rPr>
        <w:t xml:space="preserve">بت‌پرستی و از زمان فراعنه مصر که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ربّکم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از زمانی که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 خداوند و از زمانی که مسیحیان مسیح را پسر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غلو، مبالغه‌های بیش از حد، اوهام خیالات و خرافات مختلف در ادوار مختلف تاریخ بشر بوده است</w:t>
      </w:r>
      <w:r>
        <w:rPr>
          <w:rFonts w:eastAsia="IRNazanin" w:cs="IRNazanin"/>
          <w:color w:val="111111"/>
          <w:sz w:val="28"/>
          <w:szCs w:val="28"/>
          <w:rtl w:val="true"/>
          <w:lang w:bidi="fa-IR"/>
        </w:rPr>
        <w:t>.</w:t>
      </w:r>
    </w:p>
    <w:p>
      <w:pPr>
        <w:pStyle w:val="Heading4"/>
        <w:numPr>
          <w:ilvl w:val="3"/>
          <w:numId w:val="1"/>
        </w:numPr>
        <w:rPr/>
      </w:pPr>
      <w:bookmarkStart w:id="223" w:name="__RefHeading___Toc3176329_2035185390"/>
      <w:bookmarkStart w:id="224" w:name="_Toc84"/>
      <w:bookmarkEnd w:id="223"/>
      <w:r>
        <w:rPr>
          <w:rtl w:val="true"/>
        </w:rPr>
        <w:t>انگ غلو به راویان و محدثان شیعه</w:t>
      </w:r>
      <w:bookmarkEnd w:id="224"/>
    </w:p>
    <w:p>
      <w:pPr>
        <w:pStyle w:val="BookText"/>
        <w:rPr/>
      </w:pPr>
      <w:r>
        <w:rPr>
          <w:rFonts w:ascii="IRNazanin" w:hAnsi="IRNazanin" w:eastAsia="IRNazanin"/>
          <w:color w:val="111111"/>
          <w:sz w:val="28"/>
          <w:sz w:val="28"/>
          <w:szCs w:val="28"/>
          <w:rtl w:val="true"/>
          <w:lang w:bidi="fa-IR"/>
        </w:rPr>
        <w:t xml:space="preserve">آنانی که خلافت و حکومت، بیشتر از حقیقت و اسلامیت برای آنها اهمیّت داشت و ذوقیات خود را بر واقعیات تحمیل می‌کردند؛ ترفندهای خاصی مانند بدعت و غلو را بهانه‌ای برای عدم پذیرش روایت شیعیان قرارمی‌دادند؛ زیرا اینان مستندات محکمی در اینکه همه راویان و محدثان شیعی را متهم به بدعت کنند، نداشتند و از طرفی به دنبال راهی برای مبارزه با آنان بودند، به ناچار بدعت را به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و تشیع را بدعت صغری شمرده‌اند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فی علوم الحدیث،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آنان مرتکب غلو شده و یا نشده باشند فرقی نداشته و روایتشان به دلیل بدعت صغری از اعتبار ساقط می‌شود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نوع محدودنگری افراطی، واگرایی، فتنه‌جویی و خارج شدن از طریقه و نظریه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می‌توان از مبانی اسلام أموی دانست که هرگز درکی از مصالح عمومی اسلام نداشته و بانادیده گرفتن اصول و قواعد ارزشی، تصمیم و موضع نادرست اتخاذ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تبارشناسی و ساختارشناسی قواعد علم حدیث شیعه بودن راوی جرم محسوب می‌شود؟ مگر شرائط راوی غیر از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الضبط و العدالة و الاسلام مشروط لابد منها لقبول الروایة</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عقل و ضبط و عدالت و اسلام برای پذیرش روایت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چهار شرط ملاک پذیرش روایت است، چگونه است که شیعه بودن را بدعت صغرا به حساب می‌آورند و هر گاه روایت مستند و صحیح منقول از راویان مکتب تشیع، طبق ذوقیات آنان نباشد، از پذیرش آن احادیث خودداری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اهل سنّت در رشته حدیث، قواعد و ضوابطی را در نقل حدیث شرط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الجماهیر من ائمة الحدیث و الفقه عَلی اِنَّهُ یشترطُ فی الراوی اَن یکون عدلاً ضابطاً لما یروی بان یکون مسلماً بالغاً عاقلاً سلیماً مِن اسباب الفسق و خوارم المرؤة متیقظاً غیر مغفل حافظاً اَن حدّث عن حفظه ضابطاً لکتابه من التبدیل و التغییر اَن حَدّث عنه عالماً بما یحیل المعنی ان روی به</w:t>
      </w:r>
      <w:r>
        <w:rPr>
          <w:rFonts w:eastAsia="IRNazanin" w:cs="IRNazanin"/>
          <w:color w:val="111111"/>
          <w:sz w:val="28"/>
          <w:szCs w:val="28"/>
          <w:rtl w:val="true"/>
          <w:lang w:bidi="fa-IR"/>
        </w:rPr>
        <w:t>.»</w:t>
      </w:r>
      <w:r>
        <w:rPr>
          <w:rStyle w:val="FootnoteAnchor"/>
          <w:rtl w:val="true"/>
        </w:rPr>
        <w:footnoteReference w:id="19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حدیث و فقه اجماع دارند که راوی نسبت به آنچه روایت می‌کند، باید عادل و ضابط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بالغ، عاقل، به دور از اسباب فسق و از بین برنده مروت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گفتارش باشد و از آن غافل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حفظ نقل می‌کند، حافظه قوی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نوشته نقل</w:t>
      </w:r>
    </w:p>
    <w:p>
      <w:pPr>
        <w:pStyle w:val="BookText"/>
        <w:rPr/>
      </w:pPr>
      <w:r>
        <w:rPr>
          <w:rFonts w:ascii="IRNazanin" w:hAnsi="IRNazanin" w:eastAsia="IRNazanin"/>
          <w:color w:val="111111"/>
          <w:sz w:val="28"/>
          <w:sz w:val="28"/>
          <w:szCs w:val="28"/>
          <w:rtl w:val="true"/>
          <w:lang w:bidi="fa-IR"/>
        </w:rPr>
        <w:t>می‌کند، نوشته‌اش را از هر نوع تغییر و تبدیل نگه دارد و اگر نقل به معنا می‌کند به آنچه موجب تغییر معنا می‌شود آشنا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 شرائطی بود که کلیه بزرگان فقه و حدیث بر آن اجماع دارند که اگر راوی مسلمان و دارای چنین اوصافی بود، روایتش مورد پذیرش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صد افسوس که اساس عملکرد برخی در این رابطه، تهاجم همه جانبه برضد مکتب و فرهنگ اصیل اهل‌بیت علیهم السّلام است و به محض شیعه بودن راوی، فوراً در آن شبهه نموده و آن را ردّ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روایاتهم هی مِن مرویاتهم العجیبه</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امثال این جمله‌ها به کرات در کتب متعدده آنان دیده می‌شود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اینگونه باشد که به محض اختلاف در نظریه‌های فقهی و کلامی و مکتبی، مخالف خود را مُبدع و اندیشه او را بدعت به حساب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عقیده و میزان اعتقاد او در مسئله‌ای با ما همخوان نبود، وی را متهم به غلو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محدودنگری، واگرایی، کثرت تهمت‌ها آن هم از نوع پرتاب کنندگی علیه راویان شیعه، به منظور مبارزه با علماء و پیشوایان این مکتب، تعجب برخی از عالمان اهل‌سنّت را نیز به دنبال داشته است تا جایی که مجبور به عکس‌العمل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التحقیق اِنّه لا یزد کل مکفَّر ببدعة، لاَِن کلّ طائفة تدعّی ان مخالفیها مبتدعه و قد تبالغ فتکفر مخالفیها، فلو اخذ ذالک علی الاطلاق لاِستلزم تکفیر جمیع الطوائف، فالمعتمد اِن الذی ترّد روایته من انکرا مراً متواتراً مِن الشرع معلوماً مِن الّذین</w:t>
      </w:r>
      <w:bookmarkStart w:id="225" w:name="pg4887_30804"/>
    </w:p>
    <w:p>
      <w:pPr>
        <w:pStyle w:val="BookText"/>
        <w:rPr/>
      </w:pPr>
      <w:bookmarkEnd w:id="225"/>
      <w:r>
        <w:rPr>
          <w:rFonts w:ascii="IRNazanin" w:hAnsi="IRNazanin" w:eastAsia="IRNazanin"/>
          <w:color w:val="111111"/>
          <w:sz w:val="28"/>
          <w:sz w:val="28"/>
          <w:szCs w:val="28"/>
          <w:rtl w:val="true"/>
          <w:lang w:bidi="fa-IR"/>
        </w:rPr>
        <w:t>بالضرورة و کذا من اعتقد عکسه، فاما من لم یکن بهذه الصفة وانضم الی ذالک ضبطه لما یروی مع ورعه و تقواه فلا مانع من قبوله</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تحقیق این است که کسانی که به بهانه بدعت تکفیر شده‌اند، روایاتشان ردّ نمی‌شود؛ زیرا هر گروهی ادعا می‌کند که مخالفان او بدعت‌گذار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در اندیشه خود زیاده‌روی می‌کنند و در نتیجه مخالفان خود را کافر می‌پندارند و اگر بنا باشد هر کسی را که متهم به بدعت شد، کافر بدانیم لازم می‌آید که تمام گروه‌های اسلامی کافر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معیاردر ردّ روایت این است اگر کسی که راوی است امری را انکار کند که به تواتر ثابت شده باشد که آن ضروری دین است یا عکس آن را معتقد باشد و از طرفی ضابط و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از پذیرش روایت او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بسیاری از متهمان به بدعت افراد مورد اعتمادی هستند</w:t>
      </w:r>
      <w:r>
        <w:rPr>
          <w:rFonts w:eastAsia="IRNazanin" w:cs="IRNazanin"/>
          <w:color w:val="111111"/>
          <w:sz w:val="28"/>
          <w:szCs w:val="28"/>
          <w:rtl w:val="true"/>
          <w:lang w:bidi="fa-IR"/>
        </w:rPr>
        <w:t>.</w:t>
      </w:r>
    </w:p>
    <w:p>
      <w:pPr>
        <w:pStyle w:val="Heading4"/>
        <w:numPr>
          <w:ilvl w:val="3"/>
          <w:numId w:val="1"/>
        </w:numPr>
        <w:rPr/>
      </w:pPr>
      <w:bookmarkStart w:id="226" w:name="__RefHeading___Toc3176331_2035185390"/>
      <w:bookmarkStart w:id="227" w:name="_Toc85"/>
      <w:bookmarkEnd w:id="226"/>
      <w:r>
        <w:rPr>
          <w:rtl w:val="true"/>
        </w:rPr>
        <w:t>تمهت و افتراء نسبت به تشیع</w:t>
      </w:r>
      <w:bookmarkEnd w:id="227"/>
    </w:p>
    <w:p>
      <w:pPr>
        <w:pStyle w:val="BookText"/>
        <w:rPr/>
      </w:pPr>
      <w:r>
        <w:rPr>
          <w:rFonts w:ascii="IRNazanin" w:hAnsi="IRNazanin" w:eastAsia="IRNazanin"/>
          <w:color w:val="111111"/>
          <w:sz w:val="28"/>
          <w:sz w:val="28"/>
          <w:szCs w:val="28"/>
          <w:rtl w:val="true"/>
          <w:lang w:bidi="fa-IR"/>
        </w:rPr>
        <w:t>عقاید و دیدگاه تشیع در مورد غلوّ و غلات بسیار واضح و جای هیچ ابهامی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برخی قلم به دستان نابخردانه شیعه را در باب غلو مورد هجمات فراوان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بدون ارائه هیچ گونه دلیل و مدرکی شیعه را هم‌ردیفِ غلات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جمله توجّه کنید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گروهی از غلوکنندگان هستند</w:t>
      </w:r>
      <w:r>
        <w:rPr>
          <w:rFonts w:eastAsia="IRNazanin" w:cs="IRNazanin"/>
          <w:color w:val="111111"/>
          <w:sz w:val="28"/>
          <w:szCs w:val="28"/>
          <w:rtl w:val="true"/>
          <w:lang w:bidi="fa-IR"/>
        </w:rPr>
        <w:t>.»</w:t>
      </w:r>
      <w:r>
        <w:rPr>
          <w:rStyle w:val="FootnoteAnchor"/>
          <w:rtl w:val="true"/>
        </w:rPr>
        <w:footnoteReference w:id="201"/>
      </w:r>
      <w:bookmarkStart w:id="228" w:name="pg4887_30805"/>
    </w:p>
    <w:p>
      <w:pPr>
        <w:pStyle w:val="BookText"/>
        <w:rPr/>
      </w:pPr>
      <w:bookmarkEnd w:id="228"/>
      <w:r>
        <w:rPr>
          <w:rFonts w:ascii="IRNazanin" w:hAnsi="IRNazanin" w:eastAsia="IRNazanin"/>
          <w:color w:val="111111"/>
          <w:sz w:val="28"/>
          <w:sz w:val="28"/>
          <w:szCs w:val="28"/>
          <w:rtl w:val="true"/>
          <w:lang w:bidi="fa-IR"/>
        </w:rPr>
        <w:t xml:space="preserve">آیا پژوهشگری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به جز تخریب و تضعیف مکتب امامیه قصد دیگری دارد؟</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دلیل پیروی از علی علیه السّلام و مقدم دانستن او بر سایر اصحاب رسول‌اللّه شیعه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برخی از آنها در حق علی علیه السّلام غلوّ کردند و علاوه بر آن بعضی از صفات خداوند مانند تقدیس الوهیت را به او نسبت دادند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229" w:name="__RefHeading___Toc3176333_2035185390"/>
      <w:bookmarkStart w:id="230" w:name="_Toc86"/>
      <w:bookmarkEnd w:id="229"/>
      <w:r>
        <w:rPr>
          <w:rtl w:val="true"/>
        </w:rPr>
        <w:t>دیدگاه علمای تشیع نسبت به غلوّ و غلوّ کنندگان</w:t>
      </w:r>
      <w:bookmarkEnd w:id="230"/>
    </w:p>
    <w:p>
      <w:pPr>
        <w:pStyle w:val="BookText"/>
        <w:rPr/>
      </w:pPr>
      <w:r>
        <w:rPr>
          <w:rFonts w:ascii="IRNazanin" w:hAnsi="IRNazanin" w:eastAsia="IRNazanin"/>
          <w:color w:val="111111"/>
          <w:sz w:val="28"/>
          <w:sz w:val="28"/>
          <w:szCs w:val="28"/>
          <w:rtl w:val="true"/>
          <w:lang w:bidi="fa-IR"/>
        </w:rPr>
        <w:t>عالم و دانشمند برجسته و سرشناس مکتب تشیع شیخ مفید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 کنندگان کسانی هستند که تظاهر به اسلام می‌نمایند و آنان کسانی هستند که الوهیت و نبوت را به حضرت امیر و فرزندانش نسبت داده‌اند و آنها را بیش از حدِ فضل و فضیلت موجود در آنها وصف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آنان را از جایگاه و مقام اصلی خود خارج ساختند؛ آنان گمراه و کافر به شمار می‌آیند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دیدیم که دانشمند مقدّس و وارسته شیعی، چگونه غلات را کافر و گمراه می‌داند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مجدداً دقت بفرمایید</w:t>
      </w:r>
      <w:r>
        <w:rPr>
          <w:rFonts w:eastAsia="IRNazanin" w:cs="IRNazanin"/>
          <w:color w:val="111111"/>
          <w:sz w:val="28"/>
          <w:szCs w:val="28"/>
          <w:rtl w:val="true"/>
          <w:lang w:bidi="fa-IR"/>
        </w:rPr>
        <w:t>.</w:t>
      </w:r>
      <w:bookmarkStart w:id="231" w:name="pg4887_30806"/>
    </w:p>
    <w:p>
      <w:pPr>
        <w:pStyle w:val="BookText"/>
        <w:rPr/>
      </w:pPr>
      <w:bookmarkEnd w:id="231"/>
      <w:r>
        <w:rPr>
          <w:rFonts w:ascii="IRNazanin" w:hAnsi="IRNazanin" w:eastAsia="IRNazanin"/>
          <w:color w:val="111111"/>
          <w:sz w:val="28"/>
          <w:sz w:val="28"/>
          <w:szCs w:val="28"/>
          <w:rtl w:val="true"/>
          <w:lang w:bidi="fa-IR"/>
        </w:rPr>
        <w:t>آراء و افکار بابیها رنگ و بوی غلوّ دارد، که باعث دوری مذهب آنان از روح اسلام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جامعه الازهر مصر و علمای شیعه عراق و ایران همه به کافر بودن بابیها و بهائیها متفق‌القول هستند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دکترا حمد امین به حرکت غلوکنندگان اعتراض کرده و آنها را افرادی ساده اندیش می‌داند که علی علیه السّلام را در مقام الوهیت قرار داده‌اند، تشیع از آنها برائت می‌جوید و نماز بر آنها را جایز نمی‌داند</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232" w:name="__RefHeading___Toc3176335_2035185390"/>
      <w:bookmarkStart w:id="233" w:name="_Toc87"/>
      <w:bookmarkEnd w:id="232"/>
      <w:r>
        <w:rPr>
          <w:rtl w:val="true"/>
        </w:rPr>
        <w:t>تهمت غلو به شیعیان</w:t>
      </w:r>
      <w:bookmarkEnd w:id="233"/>
    </w:p>
    <w:p>
      <w:pPr>
        <w:pStyle w:val="BookText"/>
        <w:rPr/>
      </w:pPr>
      <w:r>
        <w:rPr>
          <w:rFonts w:ascii="IRNazanin" w:hAnsi="IRNazanin" w:eastAsia="IRNazanin"/>
          <w:color w:val="111111"/>
          <w:sz w:val="28"/>
          <w:sz w:val="28"/>
          <w:szCs w:val="28"/>
          <w:rtl w:val="true"/>
          <w:lang w:bidi="fa-IR"/>
        </w:rPr>
        <w:t>شیعه پیوسته مورد آماج حملات کینه‌توزان و بدخواهان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موج‌های سهمگین اتهام غلو به شیعیان مخصوصاً بزرگان و علمای تشیع است امّا در بازار بی‌حیایی گاهی وقاحت به جایی می‌رسد که اهل‌بیت پیامبرصلی الله علیه وآله و ائمه معصوم علیهم السّلام نیز از خنجر کین دشمنان در امان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آنجا مضاعف می‌گردد که با گذشت زمان، روشن شدن حقائق و امکان تحقیق عالمانه و منصفانه هنوز برخی نویسندگان نه تنها عالمان مکتب تشیع بلکه پیشوایان و ائمه معصوم این مکتب را متهم به غلو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نویسندگانی همچون عبدالسلام رستم، اهل‌بیت علیهم السّلام را نیز از غلات به شمار می‌آورد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نویسندگانی چون عبدالله قمیصی عقایدی را به عنوان عقاید غلو آمیز</w:t>
      </w:r>
    </w:p>
    <w:p>
      <w:pPr>
        <w:pStyle w:val="BookText"/>
        <w:rPr/>
      </w:pPr>
      <w:r>
        <w:rPr>
          <w:rFonts w:ascii="IRNazanin" w:hAnsi="IRNazanin" w:eastAsia="IRNazanin"/>
          <w:color w:val="111111"/>
          <w:sz w:val="28"/>
          <w:sz w:val="28"/>
          <w:szCs w:val="28"/>
          <w:rtl w:val="true"/>
          <w:lang w:bidi="fa-IR"/>
        </w:rPr>
        <w:t>به شیعیان نسبت می‌دهد که تعجب هر اسلام‌شناس منصفی را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شیعه به نام بیان ادعای خدایی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بَیانٌ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شیعیان پیامبر پدیدآورنده عالم است و همه امور بدست علی علیه السّلام است و علی از نظر صفات و ذات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معتقد به حلول و تشبیه و خدایی بعضی از انسانها و نیز موصوف کردن خداوند به صفات نقص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معتقد به تناسخ و حلول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بعضی از شیعیان در توجیه حقانیت علی علیه السّلام برای خلافت، غلوکردند و به او بعضی از صفات مقدّس و برخی نیز بعضی از صفات الوهیت را نسبت دادند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شیعیان به برتری دادن علی علیه السّلام بر دیگران اکتفا نکردند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به مرحله خدایی رساندند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شیعه گونه جدیدی از دین اسلام را که از بدعتهای مختار سرچشمه می‌گرفت، عرضه کرد وبدین ترتیب اختلافات شیعه و سنی زیادتر شد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شیعیان، ائمه را تا حد خدایی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تشیع نظریاتی یافت می‌شود که قایل به تجسد</w:t>
      </w:r>
    </w:p>
    <w:p>
      <w:pPr>
        <w:pStyle w:val="BookText"/>
        <w:rPr/>
      </w:pPr>
      <w:r>
        <w:rPr>
          <w:rFonts w:ascii="IRNazanin" w:hAnsi="IRNazanin" w:eastAsia="IRNazanin"/>
          <w:color w:val="111111"/>
          <w:sz w:val="28"/>
          <w:sz w:val="28"/>
          <w:szCs w:val="28"/>
          <w:rtl w:val="true"/>
          <w:lang w:bidi="fa-IR"/>
        </w:rPr>
        <w:t>الوهیّت در علی علیه السّلام و ائمه هستند و اکثر فرق غلات از این مذهب نشأت گرفتند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این در حالی است که دیدگاه پیشوایان و بزرگان مکتب تشیع در مورد عقاید غلوآمیز و غالیان بسیار روشن و مبارزات شیعیان با غالیان در ادوار مختلف تاریخ ثبت، گسترده و فراگیر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اتهام نسبت غلوّ به شیعیان حکایت غم‌انگیزی و رازهای سر به مُهری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برادران پیروان مکتب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گونه دلیلی و بدون در نظر داشت معنای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به دلیل شیعه بودن و پای‌بندی به مکتب اهل‌بیت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را به دلایل زیر متهم به غلو می‌کنند؛</w:t>
      </w:r>
    </w:p>
    <w:p>
      <w:pPr>
        <w:pStyle w:val="BookText"/>
        <w:rPr/>
      </w:pPr>
      <w:r>
        <w:rPr>
          <w:rFonts w:ascii="IRNazanin" w:hAnsi="IRNazanin" w:eastAsia="IRNazanin"/>
          <w:color w:val="111111"/>
          <w:sz w:val="28"/>
          <w:sz w:val="28"/>
          <w:szCs w:val="28"/>
          <w:rtl w:val="true"/>
          <w:lang w:bidi="fa-IR"/>
        </w:rPr>
        <w:t>مقصود از غالی در تشیع، در اصطلاح حدیث اهل‌سنّت، کسی است که دیگران را به تشیع دعوت کند، یا امام علی را افضل از خلفای پیشین بداند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لازم است از اینان پرسیده شود، آیا در منابع و مستندات تاریخی خودتان نیامده است که پیامبر اسلام صلی الله علیه وآله حقانیت و دعوت به تشیع را بیان فرموده است؟</w:t>
      </w:r>
    </w:p>
    <w:p>
      <w:pPr>
        <w:pStyle w:val="BookText"/>
        <w:rPr/>
      </w:pPr>
      <w:r>
        <w:rPr>
          <w:rFonts w:ascii="IRNazanin" w:hAnsi="IRNazanin" w:eastAsia="IRNazanin"/>
          <w:color w:val="111111"/>
          <w:sz w:val="28"/>
          <w:sz w:val="28"/>
          <w:szCs w:val="28"/>
          <w:rtl w:val="true"/>
          <w:lang w:bidi="fa-IR"/>
        </w:rPr>
        <w:t>آیا احادیث پیامبراسلام صلی الله علیه وآله در برتری علی علیه السّلام در کتب معتبر تاریخی و حدیثی خود را مورد مطالعه قرار نداده و مشاهده نکرده‌اید؟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قطع باید گفت از ترس حساسیت جمعی امت اسلام، هنوز پیامبر</w:t>
      </w:r>
    </w:p>
    <w:p>
      <w:pPr>
        <w:pStyle w:val="BookText"/>
        <w:rPr/>
      </w:pPr>
      <w:r>
        <w:rPr>
          <w:rFonts w:ascii="IRNazanin" w:hAnsi="IRNazanin" w:eastAsia="IRNazanin"/>
          <w:color w:val="111111"/>
          <w:sz w:val="28"/>
          <w:sz w:val="28"/>
          <w:szCs w:val="28"/>
          <w:rtl w:val="true"/>
          <w:lang w:bidi="fa-IR"/>
        </w:rPr>
        <w:t>اسلام را به غلوّ در حق تشیع متهم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اندیشمندان بر این باورند که متهم نمودن شیعه به غلوّ و متهم نمودن تابعین از تشیع و حتی تابعین تابعین را بدون اینکه عملاً غلوّ کرده باشند یا نه امری رایج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مورد 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تهانوی حدیث‌شناس معروف از حدیث‌شناس دیگری به نام احمد شاکر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فَبدِعةُ الصُغری کغلو التشیع او التشیع بلا غلو فهذا کثیرٌ فی التابعین و تابعیهم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بدعت کوچک مانند شیعه غالی یا شیعه بدون غلو، این نسبت در میان تابعین و تابعین تابعین بسیار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بدون رعایت موازین شرعی و بدون تشخیص شیعه واقعی از غیر واقعی و بدون در نظر آوردن دیدگاه پیشوایان و بزرگان شیعه در مورد غلوّ، کمترین بهانه‌ای را مستمسک برای هجمه به شیعیان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نام شیعیان را همراه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مِن الغالین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که این شبهه در بین آنان فراگیر شده که شیعیان اهل غلوّ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زیر در نسبت دادن غلوّ به شیعیان نقش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و گروه‌های مخالف امام علی علیه السّلام که هر سخن حق و فضیلت به جایی درباره او را غلوّ می‌دانند؛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تحت تأثیر تبلیغات و سمپاشی فراوان</w:t>
      </w:r>
    </w:p>
    <w:p>
      <w:pPr>
        <w:pStyle w:val="BookText"/>
        <w:rPr/>
      </w:pPr>
      <w:r>
        <w:rPr>
          <w:rFonts w:ascii="IRNazanin" w:hAnsi="IRNazanin" w:eastAsia="IRNazanin"/>
          <w:color w:val="111111"/>
          <w:sz w:val="28"/>
          <w:sz w:val="28"/>
          <w:szCs w:val="28"/>
          <w:rtl w:val="true"/>
          <w:lang w:bidi="fa-IR"/>
        </w:rPr>
        <w:t>دشمنان اهل‌بیت علیهم السّلام قرار گرفته و بدون بررسی و دقت نظر شیعیان را منحرف دانسته و نابودی شیعیان را از هر طریق ولو با نسبت دادن غلوّ به آنان، جایز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و افرادی که با مبانی کلامی شیعه آشنایی نداشته و به دلیل عدم درک و فهم ویژگی‌های منحصر به فرد اهل‌بیت علیهم السّلام ، در مقایسه نظرات و دیدگاههای خود با مکتب تشیع، این برتری ایدولوژیک و قداست ویژه اهل‌بیت علیهم السّلام نزد شیعیان را غلو به حساب می‌آورند؛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کم‌سوادی که با متون و منابع قدیمی خود آشنا نبوده و گمان می‌کنند فضائل خاص امامان شیعه و این مناقب ویژه فقط در منابع شیعی یافت می‌شود؛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قلم به دستی که بویی از انسانیت نبرده و برای نابودی مسلمانان سعی در دامن زدن مسائلی دارند که اختلافات و دشمنی را آشکار و شعله‌ورتر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موارد نادر غلوّ در بین بعضی از عوام شیعه را مطلع شده‌اند امّا از اصل اعتقاد تشیع و مبارزه و حساسیت و ضدیت مکتب و بزرگان شیعه با به غلوّ اطلاعات کافی ندراند؛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شناخت کامل از فِرق‌های مختلف شیعی و شیعه واقعی و فرقه ناجیه نداشته و عقاید فرقه ضاله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غالیان را به همه شیعیان نسبت می‌دهند در حالی که شیعه اثنی عشری که پیروان واقعی مکتب اهل‌بیت علیهم السّلام هستند، از فرقه‌ها و گروه‌های غالی و منحرف بیزاری و برائت جسته و آنان را مطرود می‌دانند؛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خداشناسی آنان بسیار ضعیف است و مقام و عظمت واقعی خداوند متعال را به قدری تنزل داده‌اند که هر گاه اوصاف و مناقب ویژه اهل‌بیت علیهم السّلام بیان گردد، ادعا می‌کنند که غلوّ شده و بنده خدا در مرتبه و منزلت خدایی قرار گرفته و به همان اندازه تقدیس شده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معاندان و دشمنانی که از نسبت دادن هر دروغ، تهمت و شبهه‌ای به شیعه واهمه نداشته و جریان غلوّ را دستاویز و مستمسکی برای کوبیدن و هجمه به شیعیان را پیشه خود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هدف اصلی آنان ضربه زدن و منزوی نمودن شیعیان و تلاش برای منحرف، بدعت‌گزار و غالی نشان دادنِ شیعیان و نابود کردن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علامه امینی رحمه الله در کتاب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الغدیر بیش از یکصد مورد مستند از غلوّ درباره اصحاب و بزرگان خلفاء اهل‌سنّت را نقل کرده و حدود یکصد صفحه از غلوّ در مورد زید بن خارجه، خالد بن ولید، سعد ابن ابی وقاص، ابوحنیفه، احمد بن حنبل، مالک، غزالی و عبدالقادر جرجانی نقل می‌کند که به بعضی از آنها نسبت مستجاب‌الدعوه بودن، زنده‌کننده مردگان، تکلم با مردگان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r>
        <w:rPr>
          <w:rStyle w:val="FootnoteAnchor"/>
          <w:rtl w:val="true"/>
        </w:rPr>
        <w:footnoteReference w:id="214"/>
      </w:r>
      <w:bookmarkStart w:id="234" w:name="pg4887_30812"/>
    </w:p>
    <w:p>
      <w:pPr>
        <w:pStyle w:val="Heading4"/>
        <w:numPr>
          <w:ilvl w:val="3"/>
          <w:numId w:val="1"/>
        </w:numPr>
        <w:rPr/>
      </w:pPr>
      <w:bookmarkStart w:id="235" w:name="__RefHeading___Toc3176337_2035185390"/>
      <w:bookmarkStart w:id="236" w:name="_Toc88"/>
      <w:bookmarkEnd w:id="234"/>
      <w:bookmarkEnd w:id="235"/>
      <w:r>
        <w:rPr>
          <w:rtl w:val="true"/>
        </w:rPr>
        <w:t>اعترافات برخی بزرگان معاصر اهل‌سنّت</w:t>
      </w:r>
      <w:bookmarkEnd w:id="236"/>
    </w:p>
    <w:p>
      <w:pPr>
        <w:pStyle w:val="BookText"/>
        <w:rPr/>
      </w:pPr>
      <w:r>
        <w:rPr>
          <w:rFonts w:ascii="IRNazanin" w:hAnsi="IRNazanin" w:eastAsia="IRNazanin"/>
          <w:color w:val="111111"/>
          <w:sz w:val="28"/>
          <w:sz w:val="28"/>
          <w:szCs w:val="28"/>
          <w:rtl w:val="true"/>
          <w:lang w:bidi="fa-IR"/>
        </w:rPr>
        <w:t>کسانی که بدون تعصب و غرض‌ورزی، به بررسی واقعیت‌های اسلامی پرداخته‌اند، در تحقیقات بدست آمده آنان نه تنها تحریف و اتهامی اضافه ننموده‌اند، بلکه اعترافاتی گویا و قابل توجّه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آنها را به صورت بسیار خلاصه ذکر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حامد حنفی داوود معتقد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سیزده قرن از حیات تاریخ اسلام سپری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سیزده قرن بیشتر علما، از روی هوی و هوس حکم‌هایی را بر ضد شیعه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غلط باعث پیدایش این شکاف وسیع در میان فرقه‌های اسلامی شده است به همین دلیل بسیاری از علمای این فرقه‌ها را معارف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که علم و دانش متحمل آن شد، از زیانی که شیعه از تهمتها، گزافه‌ها و خرافاتی که دشمنان آنان به ناحق به آنها نسبت دادند،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می‌توان به خواننده‌ای که اهل دقت است،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آن چنان که محققان تحریف‌گر و مغالطه‌گر تصور می‌کنند، مذهب نقلی محض یا مذهبی که بر آثار دینی مخلوط به خرافات، اوهام و اسرائیلیات استوار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شیعه از عبداللّه بن سبأ یا دیگر شخصیت‌های خیالی تاریخ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شیعه، نخستین مذهب اسلامی است که یک جا و با هم به منقول و معقول عنایت ویژه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جمع میان معقول ومنقول از امتیازات شیعه نبود، این روحیه نوگرایی در اجتهاد و پیشرفت مسائل فقهی با زمان و</w:t>
      </w:r>
    </w:p>
    <w:p>
      <w:pPr>
        <w:pStyle w:val="BookText"/>
        <w:rPr/>
      </w:pPr>
      <w:r>
        <w:rPr>
          <w:rFonts w:ascii="IRNazanin" w:hAnsi="IRNazanin" w:eastAsia="IRNazanin"/>
          <w:color w:val="111111"/>
          <w:sz w:val="28"/>
          <w:sz w:val="28"/>
          <w:szCs w:val="28"/>
          <w:rtl w:val="true"/>
          <w:lang w:bidi="fa-IR"/>
        </w:rPr>
        <w:t>مکان را که با اصل شریعت جاودانه اسلامی منافاتی ندارد در مذهب آنان نمی‌دیدیم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نه تنها محققین و روشن‌فکران اهل‌سنّت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حامد حنفی</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بلکه رهبران دینی اهل‌سنّت نیز به حقانیت تشیع پی برده‌اند و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محمود شلتوت مفتی دانشگاه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علمی، مذهبی و برجسته اهل‌سنّت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جعفری که به مذهب شیعه دوازده امامی معروف است، مانند مذاهب اهل تسنن تعبد را شرعاً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باید مسلمانان این را بدانند و از تعصبات باطل خود نسبت به یک مذهب خاص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مجتهدند و نزد خداوند پذیرفته شده هستند و هر کس که مجتهد نیست، می‌تواند از آنان تقلید کند و طبق فتوای فقهی آنان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فرقی میان عبادات و معاملات نیست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با اندکی تأمل و دقت در سخنان فوق مظلومیت تشیع که آماج حملات متعصبان بوده است، مشهود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استاد عبدالفتاح عبدالمقصود در معرفی تشیع به عنوان مذهبی الهی و سالم، قابل توجّه و دارای نکات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شیعه نماد صحیح اسلام و آینه صیقل داده</w:t>
      </w:r>
    </w:p>
    <w:p>
      <w:pPr>
        <w:pStyle w:val="BookText"/>
        <w:rPr/>
      </w:pPr>
      <w:r>
        <w:rPr>
          <w:rFonts w:ascii="IRNazanin" w:hAnsi="IRNazanin" w:eastAsia="IRNazanin"/>
          <w:color w:val="111111"/>
          <w:sz w:val="28"/>
          <w:sz w:val="28"/>
          <w:szCs w:val="28"/>
          <w:rtl w:val="true"/>
          <w:lang w:bidi="fa-IR"/>
        </w:rPr>
        <w:t>شده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اسلام را ببیند، باید به اعتقادات و کردارهای شیعه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گویاترین شاهد برای خدمات بزرگ شیعه در عرصه دفاع از اعتقادات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شیعه در عرصه‌های گوناگون نقشی را ایفا کردند که هیچ کس از عهده آن بر نمی‌آمد، جنگیدند، تاختند و در راه اعتلای اسلام، انتشار تعالیم گرانبهای آن، آگاه کردن مردم و راهنمایی آنان به سوی قرآن فداکاریهای بزرگی کردند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گستره فداکاری و تلاش شیعیان در تاریخ، از چنان عظمتی برخوردار بوده است که با وجود این همه تهمت و افتراء هنوز هم اندیشمندان بزرگ فرقه‌های اسلامی با همه وجود، خدمات بسیار گرانبها و تلاش‌های علمی فوق‌العاده در راه اعتلای اسلام عزیز و حقانیت و سلامت تشیع را، به صراحت بیان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ابوالوفاء الغنیمی التفتازانی استاد فلسفه اسلامی دانشگاه قاهره معتقد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پژوهشگران چه در شرق و چه در غرب، چه قدیم و چه معاصر، به احکام اشتباهی علیه شیعه بر می‌خورند؛ احکامی که به ادله یا شواهد روایی مورد اعتمادی مستند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میان مردم رایج شده بود و هیچ کس از خود نمی‌پرسید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دادن این احکام غلط، صحیح است یا اشتباه؟ از عواملی که باعث شده است، پژوهشگران انصاف را رعایت نکنند، همین جهل و نادانی است؛ جهلی که از عدم اطلاع و تخصص در منابع شیعی و اکتفا به منابع دشمنان شیعه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غرب نیز عامل دیگر این بی‌انصافی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زمان ما، اختلاف میان شیعه و سنی را گسترش داد و شدت بخشید تا</w:t>
      </w:r>
    </w:p>
    <w:p>
      <w:pPr>
        <w:pStyle w:val="BookText"/>
        <w:rPr/>
      </w:pPr>
      <w:r>
        <w:rPr>
          <w:rFonts w:ascii="IRNazanin" w:hAnsi="IRNazanin" w:eastAsia="IRNazanin"/>
          <w:color w:val="111111"/>
          <w:sz w:val="28"/>
          <w:sz w:val="28"/>
          <w:szCs w:val="28"/>
          <w:rtl w:val="true"/>
          <w:lang w:bidi="fa-IR"/>
        </w:rPr>
        <w:t>امت اسلامی در دام تفرقه و از هم‌گسیختگی بیفتد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برخی از پژوهشگران و محققان مسلمان نیز بدون این که حقیقت اهداف خاورشناسان را بدانند، از آراء و نظریه‌های آنان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روی شاهد و ادله‌ای که در کتاب و سنت وجود دارد، از علی علیه السّلام پیروی می‌کنند و شیعه او هستند</w:t>
      </w:r>
      <w:r>
        <w:rPr>
          <w:rFonts w:eastAsia="IRNazanin" w:cs="IRNazanin"/>
          <w:color w:val="111111"/>
          <w:sz w:val="28"/>
          <w:szCs w:val="28"/>
          <w:rtl w:val="true"/>
          <w:lang w:bidi="fa-IR"/>
        </w:rPr>
        <w:t>.</w:t>
      </w:r>
      <w:r>
        <w:rPr>
          <w:rStyle w:val="FootnoteAnchor"/>
          <w:rtl w:val="true"/>
        </w:rPr>
        <w:footnoteReference w:id="219"/>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ابن عساکر، تاریخ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بخاری، تاریخ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مصداق کاملی برای واژه غلو است؛ زیرا هم در بغض و هم در محبّت ابتلا به غلو را نشان می‌دهد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محمدبن علی‌بن الحسین‌بن بایویه قمی، من لا یحضره الفقیه،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بیروت، دارالتعارف للمطبوعات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شیخ مفید،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قسمت عدم سهو النبی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اتهام غلوّ به شیعیان از طرف کسانی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حدیث‌شناسان معروف 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فبدعة الصغری کغلو التشیع او تشیع بلاغلو فهذا کثیر فی التابعین و تابیعهم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بدعت کوچک مانند شیعه غالی یا شیعه بدون غلو، این نسبت در میان تابعین و تابعین بسیار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جملاتی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کان من الغالین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مورد شیعه بصورت گسترده و فراگیر به کار برده می‌شود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غلو</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آذرتاش آذرنوش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جوشش فراوان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گران‌تر از متداول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مبالغه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جوش، غلیان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غالی، تندرو، پرتعصب مذهبی، افراطی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افراط کردن در ستایش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ذیل کلمه غلوّ</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و فرقه‌های اسلامی،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ابتدعتها السیاسة فی الاسلام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عبیدی مالکی، عمدة التحقیق،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مستدرک علی صحیحین،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المستدرک علی الصحیین،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سکتواری، محاضرة الاوائل،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فخر 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مسلم، صحیح،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در کتاب وزین و گران‌سنگ 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دیگر به صورت مستند، از غلو درباره اصحاب، بزرگان و خلفای اهل‌سنّت نقل کرده و حدود یکصد صفحه از غلو درباره زید بن حارثه، خالد بن ولید، سعد ابن ابی وقاص، ابوحنیفه، احمد بن حنبل، مالک، غزالی و عبدالقادر جرجانی نقل می‌کند که در بعضی از آنها نسبت مستجاب الدعوة بودن، زنده کردن مردگان، تکلم با مردگان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آنان داده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حسن‌بن موسی نوبختی، فرق الشیعة،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المقالات و الفِرق،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پیشین،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همین موضوع را ابن‌اثیر در کتاب الکامل خود با اندک تفاوتی بیان کرده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عسگری، پیشین،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ترجمه،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همان، پیشین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مسلم،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دونالدسن، عقیدة الشیعة،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ابوزهره، محمد، تاریخ المذاهب الاسلامیة،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بیروت، دارالفکر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فیاض عبدالهلی، تاریخ الامامیة،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چاپ سوم، مؤسسه اعلمی،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مبلغی آبادانی، عبداللّه، تاریخ ادیان و مذاهب جهان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 متعدد اهل‌سنّت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وائلی، دکتراحمد، هویت تشیع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جوزی در کتاب یاقوته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سامرایی، عبداللّه، الغلو و الفرق الغالیه فی الحضارة الاسلامیة،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بغداد، دارالحریه للطباعة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هویت تشیع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چاپ دوّم، بیروت، مؤسسة الوفاء،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اختیار معرفة</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 و الفرق الغالیه فی الحضارة الاسلامیة،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 کلام و مذاهب اسلامی،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حق، بس،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تصوف،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هو ازالة شی بشی یتعقبّه کنسخ الشمس الظلّ و الظلّ الشمس و الشیب الشباب راغب، المفردات فی غریب القرآن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غلامحسین مصاحب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حلول در لغت به معنای جای گرفتن چیزی در چیز دیگر است به گونه‌ای که شی‌ء اوّل به شی‌ء دوّم اختصاص می‌یابد، در این هنگام شی‌ء اوّل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شی‌ء دوّم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دائره‌المعارف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انتشارات جهان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قائلین به تشبیه را مشبهه نیز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یعنی شبیه دانستن خداوند به موجودات محسوس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تعویض نقطه مقابل جبر است که اسلام هر دو را تأیید نمی‌کند بلکه راه اعتدلال را می‌پسندد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المفردات فی غریب القرآن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 غلامحسین، دائرة المعارف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تعریف تلخیصی است از تعریف میر سیّد شریف جرجانی به نقل از هفتادو سه ملت،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 روح به بدن انسان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 روح به بدن حیوانات و پرندگان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 روح به اجسام، گیاهان و درختان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 روح به بدن خزندگان و حشرات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صدرالدین محمد، الاسفار الاربعة فی الحکمة المتعالیة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ملل و 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از مبانی علمی و اعتقادی تشیع در مردود شمردن تناسخ به کتبی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الملکوت علامه حلّی، اسفار ملاصدرا جلد نهم، تجرید الاعتقاد، خواجه نصیرالدین طوسی، اشارات ابوعلی سینا مراجعه گردد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حسین مصری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اهل‌سنّت هستند که به دلیل آنکه احادیث ساختگی دروغین را در بین احادیث پیامبر اسلام جای می‌دادند و به آن عمل می‌کردند به حشویه معروف گردیدند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حشو در لغت اشیاء زائد و پست را گویند مثل زوائدی که داخل پشتی و بالش قرار می‌دهند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دشتی، نهج‌البلاغه، خطبه اوّل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لاهیجی،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 غلامحسین، دائرة المعارف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انتشارات جهان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گرفتن چیز یدر چیز دگر را حلول گویند که چیز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 یشود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انتشارات جهان، تهران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حسین، ذکری ابی العلاء،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بدوی، عبدالرحمن، شخصیات قلقة</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بدوی، عبدالرحمن، شخصیات قلقة فی الاسلام،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حسین، ذکری ابی العلاء،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زبیدی، تاج العروس من جواهر القاموس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تعریف و عقاید مفوضه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مکتب تشیع پیوسته از اهل حق و علی‌اللّهی‌ها برائت و بیزاری جسته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شیعیان و پیروان مکتب اهل‌بیت آنان را، غالی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خرافی و ضالّه می‌دانند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مدتی را در مناطق محل سکونت آنان در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سرپل ذهاب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تحقیق و پژوهش در مبانی اعتقادی</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تناسخ خلاف ضرورت‌های اسلام و دیگر ادیان الهی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تحقیقات میدانی اینجانب در بین آنان دریافتم که به علت عدم معرفت کامل آنان به موضوع خداشناسی،از نقد و تحلیل درست فضائل و مکارم حضرت علی علیه‌السلام عاجز مانده و علی علیه‌السلام را در حد الوهیت پذیرفته‌اند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المتعالیة فی الاسفار الاربعة، ملاصدرا، انتشارات هما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 شرکت کننده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مکان تجمع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الروضة من الکافی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ابن ماجه، سنن ابن ماجه، کتاب الفتن،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بیروت، دارالاحیاء التراث العربی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الجامع الصحیح، کتاب الایمان،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میزان الحکمة،</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مذاهب اربعه اهل‌سنّت می‌توانند یک فرقه باشند با آن همه اختلاف در مبانی عقیدتی و فقهی، امّا به نظر فرقه شناسان مکتب شیعه امامیه اثنی عشری یک فرقه به شمار می‌رود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احمد بن علی، الخطط المقریزیة،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بیروت، دارالاحیاء العلوم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ظهور فرق و مذاهب اسلامی تألیف سیدرضا خسروشاهی کتابفروشی تهران،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فرق الشیعة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مقالات الاسلامیین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الادیان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 الردعلی اهل الاهواء و البدع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نوبختی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فرق اسلامی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تسمیه آن این است که چون رهبر آنها کیسان غلام حضرت علی</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مشکور، محمد جواد، تاریخ شیعه و فرقه‌های اسلامی تا قرن چهارم،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چاپ سوم تهران، اشرافی،</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سعد بن عبداللّه، المقالات و الفرق،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تهران چاپ دوّم مرکز انتشارات علمی و فرهنگی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اکثر غلات نسبت داده شده به مکتب پیروان اهل‌بیت علیهم‌السلام، وجود خارجی نداشته و برخی نیز تنها دارای یک نفر یا افراد بسیار محدودی از پیروان بوده است، بعض از آنها نیز از همان ابتدا در نطفه خفه شده است و آنچه وجود داشته نیز توسط پیشوایان و عالمان بزرگ تشیع طرد و تکفیر شده‌اند امّا متأسفانه این گونه اتهامات توسط معاندان بزرگ‌نمایی شده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سیف بن عمر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فردی است که نجاشی درباره او گفته است، از افراد ضعیف بسیار نقل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او عیاشی بود که در ابتدا مذهب اهل‌سنّت را داشت و احادیث اهل‌سنّت را فراوان شنیده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عسکری، عبداللّه بن سبأ،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فرید لیندر، دکتر برنارد لویس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پیشوایان تشیع و نظرات مستشرقین به اهتمام مجمع جهانی شیعه‌شناسی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بیروت، دارالکتب العلمیة، چاپ اوّل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دربارة فرقه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بخش‌های بعدی خواهد آمد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صحیح ترمذی،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ابن حجر، الاوسط به نقل از الفتاوی الحدیثة،</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الجامعة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شماره سوّم، مقاله عبدالعزیز بن باز</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ابونعیم اصفهانی کتاب اخبار المهدی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کتاب الفصول المختصر فی علامات المنتظر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التوضیح فی تواتر ما جاء فی المنتظر و الدجاج و المسیح</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کتاب البرهان فی علامات مهدی آخرالزمان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البرهان فی علامات مهدی آخرالزمان،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محمدرضا، عقاید الامامیة،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تفسیر قمی،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تفسیر المیزان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ملاهادی سبزواری، منظومه،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و فروع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تهران چاپ دوم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نهج‌السعادة،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چاپ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ابوالقاسم خویی، 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ابوالقاسم خوی، 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ابوالقاسم خویی، 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تاریخ شیعه،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مخالفان و معاندان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ابوالقاسم خویی، معجم رجال الحدیث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خرافه یعنی افسانه، خرافه‌ای یعنی افسانه‌ای، اسطوره‌ای، افسانه، تخریف یعنی خیال‌پردازی، خرف یعنی عقل زائل شده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جلد، تألیف علامه سید مرتضی عسکری رحمه الله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وفات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متوفای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متوفای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قندوزی حنفی، ینابیع المودة،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چاپ اسلامبول؛ سیدعلی همدانی، مودة القربی،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دیلمی، فردوس</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چاپ بیروت؛ طبرانی در 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xml:space="preserve">؛ سیوطی در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xml:space="preserve">؛ خوارزمی در المناقب،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 چاپ قم؛ متقی هندی، منتخب کنز،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بیروت؛ ابن عساکر، ترجمة الامام 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چاپ بیروت؛ شیخ الاسلام جوینی،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چاپ بیروت؛ شافعی همدانی، السبعین،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علامه ابن حجر عسقلانی، 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چاپ بیروت؛ تاریخ خطیب 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چاپ بیروت؛ علامه کشفی ترمذی، مناقب مرتضویه،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علامه گنجی شافعی، کفایة الطالب،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علامه ابن حجر مکی، الصواعق المحرقة،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چاپ مصر؛ شیخ سلیمان حنفی، ینابیع المودة،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چاپ اسلامبول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چاپ بیروت؛ علامه مناوی، فیض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علامه بحرانی، حلیة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علامه بحرانی، غایة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شیخ صدوق، امالی،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آیت‌اللّه سید مرتضی حسینی فیروزآبادی، فضائل</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خوارزمی، مناقب،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طبری، فضائل</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بدوی، شخصیات قلقة فی الاسلام،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قاهره به نقل از ابوالحسن اشعری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بدوی، عبدالرحمن، شخصیات قلقة فی الاسلام،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صحیح،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الشیعة،ج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حیدر، الامام صادق علیه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چاپ نجف، مطبعه آداب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اوائل المقالات،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تلخیص الشافی،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 ائمة الشیعة فی الغلاة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هویت تشیع</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شیعه و فرقه‌های اسلام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غلات شیعه،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 و غالیان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غالیان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امام رضاعلیه السّلام کتاب الرّدُ علی الغلاة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امام رضاعلیه السّلام و امام جواد و امام هادی علیهم السّلام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الغلاة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امام جوادعلیه السّلام کتاب الرّدُ علی الغالیة المحمدیة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امام هادی علیه السّلام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الغلاة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امام حسن عسکری علیه السّلام، کتاب الرّد علی الغالیة و ابی‌الخطاب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الرّد علی الغالیه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کتاب الرّد علی الغلاة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کتب الف الرّد علی الغلاة</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رسول، تاریخ تشیع در ایران،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تهران سازمان تبلیغات اسلامی،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به نقل از شبهه افکنان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تهانوی به نقل از احمد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فبدعةُ الصغری کغلوّ التّشیع او التّشیع بلا 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فی علم الحدیث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تهانوی، القواعد فی علوم الحدیث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التغییر الوسیط،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التفسیر، الحدیث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شرح مشرح نخبة الفکر،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زبیدی، تاج العروس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حلمی، نظریه تطوّر المجتمع الاسلامی العربی،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شرح عقاید صدوق، باب غلا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احمد محمود، حاشیة نظریة الامامیة،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احمد امین، فجرالاسلام، ص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عثمان، العلویون بین الاسطورة و الحقیقة،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عبدالسلام، رستم، ابوجعفر المنصور،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قمیصی، عبداللّه، الصراع بین الاسلام و الونیة،ج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چاپ قاهره،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وائلی، احمد، هویت تشیع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تطور المجتمع الاسلامی العربی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التبیه و الرّد علی الاهواء و البدع، مقدمه ناشر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ولها وزن، الاحزاب المعارضة السیاسیة الدینیة فی صدر الاسلام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گولر زیهر، العقیدة و الشریعة،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فی علوم الحدیث،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ازحدود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متعدد دیگر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رضوی، مرتضی، فی سبیل الوحدة الاسلامیة،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حامد حنفی داوود رییس دانشکده ادبیات عرب دانشگاه عین‌الشمس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راضی چین، سبیل النجاة،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رضوی، مرتضی، التقریب بین المذاهب السبعة،ص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رضوی، مرتضی، فی سبیل الوحدة الاسلامیة،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29622</Words>
  <Characters>119887</Characters>
  <CharactersWithSpaces>148298</CharactersWithSpaces>
  <Paragraphs>1430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2026-08-18T21:40:08Z</dcterms:created>
  <dc:creator>ghaemiyeh.com</dc:creator>
  <dc:description/>
  <dc:language>en-US</dc:language>
  <cp:lastModifiedBy/>
  <dcterms:modified xsi:type="dcterms:W3CDTF">2026-08-19T01:10:13Z</dcterms:modified>
  <cp:revision>1</cp:revision>
  <dc:subject/>
  <dc:title>غلو از دیدگاه تشیع</dc:title>
</cp:coreProperties>
</file>

<file path=docProps/custom.xml><?xml version="1.0" encoding="utf-8"?>
<Properties xmlns="http://schemas.openxmlformats.org/officeDocument/2006/custom-properties" xmlns:vt="http://schemas.openxmlformats.org/officeDocument/2006/docPropsVTypes"/>
</file>