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50</w:t>
      </w:r>
      <w:r>
        <w:rPr>
          <w:rtl w:val="true"/>
        </w:rPr>
        <w:t xml:space="preserve"> </w:t>
      </w:r>
      <w:r>
        <w:rPr>
          <w:rtl w:val="true"/>
        </w:rPr>
        <w:t>اولین ها و قدیمی ترین ها در حرم مطهر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7706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97708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97710_2035185390">
            <w:r>
              <w:rPr>
                <w:webHidden/>
                <w:rStyle w:val="IndexLink"/>
                <w:rtl w:val="true"/>
              </w:rPr>
              <w:t>اولین شهر</w:t>
            </w:r>
            <w:r>
              <w:rPr>
                <w:rStyle w:val="IndexLink"/>
                <w:rtl w:val="true"/>
              </w:rPr>
              <w:tab/>
            </w:r>
            <w:r>
              <w:rPr>
                <w:rStyle w:val="IndexLink"/>
              </w:rPr>
              <w:t>8</w:t>
            </w:r>
          </w:hyperlink>
        </w:p>
        <w:p>
          <w:pPr>
            <w:pStyle w:val="Contents2"/>
            <w:tabs>
              <w:tab w:val="clear" w:pos="8743"/>
              <w:tab w:val="right" w:pos="9026" w:leader="dot"/>
            </w:tabs>
            <w:rPr/>
          </w:pPr>
          <w:hyperlink w:anchor="__RefHeading___Toc3097712_2035185390">
            <w:r>
              <w:rPr>
                <w:webHidden/>
                <w:rStyle w:val="IndexLink"/>
                <w:rtl w:val="true"/>
              </w:rPr>
              <w:t>نام مشهد برای اولین‌بار</w:t>
            </w:r>
            <w:r>
              <w:rPr>
                <w:rStyle w:val="IndexLink"/>
                <w:rtl w:val="true"/>
              </w:rPr>
              <w:tab/>
            </w:r>
            <w:r>
              <w:rPr>
                <w:rStyle w:val="IndexLink"/>
              </w:rPr>
              <w:t>10</w:t>
            </w:r>
          </w:hyperlink>
        </w:p>
        <w:p>
          <w:pPr>
            <w:pStyle w:val="Contents2"/>
            <w:tabs>
              <w:tab w:val="clear" w:pos="8743"/>
              <w:tab w:val="right" w:pos="9026" w:leader="dot"/>
            </w:tabs>
            <w:rPr/>
          </w:pPr>
          <w:hyperlink w:anchor="__RefHeading___Toc3097714_2035185390">
            <w:r>
              <w:rPr>
                <w:webHidden/>
                <w:rStyle w:val="IndexLink"/>
                <w:rtl w:val="true"/>
              </w:rPr>
              <w:t>اولین سنگ قبر</w:t>
            </w:r>
            <w:r>
              <w:rPr>
                <w:rStyle w:val="IndexLink"/>
                <w:rtl w:val="true"/>
              </w:rPr>
              <w:tab/>
            </w:r>
            <w:r>
              <w:rPr>
                <w:rStyle w:val="IndexLink"/>
              </w:rPr>
              <w:t>11</w:t>
            </w:r>
          </w:hyperlink>
        </w:p>
        <w:p>
          <w:pPr>
            <w:pStyle w:val="Contents2"/>
            <w:tabs>
              <w:tab w:val="clear" w:pos="8743"/>
              <w:tab w:val="right" w:pos="9026" w:leader="dot"/>
            </w:tabs>
            <w:rPr/>
          </w:pPr>
          <w:hyperlink w:anchor="__RefHeading___Toc3097716_2035185390">
            <w:r>
              <w:rPr>
                <w:webHidden/>
                <w:rStyle w:val="IndexLink"/>
                <w:rtl w:val="true"/>
              </w:rPr>
              <w:t>اولین صندوق مزار</w:t>
            </w:r>
            <w:r>
              <w:rPr>
                <w:rStyle w:val="IndexLink"/>
                <w:rtl w:val="true"/>
              </w:rPr>
              <w:tab/>
            </w:r>
            <w:r>
              <w:rPr>
                <w:rStyle w:val="IndexLink"/>
              </w:rPr>
              <w:t>12</w:t>
            </w:r>
          </w:hyperlink>
        </w:p>
        <w:p>
          <w:pPr>
            <w:pStyle w:val="Contents2"/>
            <w:tabs>
              <w:tab w:val="clear" w:pos="8743"/>
              <w:tab w:val="right" w:pos="9026" w:leader="dot"/>
            </w:tabs>
            <w:rPr/>
          </w:pPr>
          <w:hyperlink w:anchor="__RefHeading___Toc3097718_2035185390">
            <w:r>
              <w:rPr>
                <w:webHidden/>
                <w:rStyle w:val="IndexLink"/>
                <w:rtl w:val="true"/>
              </w:rPr>
              <w:t>اولین ضریح</w:t>
            </w:r>
            <w:r>
              <w:rPr>
                <w:rStyle w:val="IndexLink"/>
                <w:rtl w:val="true"/>
              </w:rPr>
              <w:tab/>
            </w:r>
            <w:r>
              <w:rPr>
                <w:rStyle w:val="IndexLink"/>
              </w:rPr>
              <w:t>12</w:t>
            </w:r>
          </w:hyperlink>
        </w:p>
        <w:p>
          <w:pPr>
            <w:pStyle w:val="Contents2"/>
            <w:tabs>
              <w:tab w:val="clear" w:pos="8743"/>
              <w:tab w:val="right" w:pos="9026" w:leader="dot"/>
            </w:tabs>
            <w:rPr/>
          </w:pPr>
          <w:hyperlink w:anchor="__RefHeading___Toc3097720_2035185390">
            <w:r>
              <w:rPr>
                <w:webHidden/>
                <w:rStyle w:val="IndexLink"/>
                <w:rtl w:val="true"/>
              </w:rPr>
              <w:t>قدیمی‌ترین درِ حرم</w:t>
            </w:r>
            <w:r>
              <w:rPr>
                <w:rStyle w:val="IndexLink"/>
                <w:rtl w:val="true"/>
              </w:rPr>
              <w:tab/>
            </w:r>
            <w:r>
              <w:rPr>
                <w:rStyle w:val="IndexLink"/>
              </w:rPr>
              <w:t>13</w:t>
            </w:r>
          </w:hyperlink>
        </w:p>
        <w:p>
          <w:pPr>
            <w:pStyle w:val="Contents2"/>
            <w:tabs>
              <w:tab w:val="clear" w:pos="8743"/>
              <w:tab w:val="right" w:pos="9026" w:leader="dot"/>
            </w:tabs>
            <w:rPr/>
          </w:pPr>
          <w:hyperlink w:anchor="__RefHeading___Toc3097722_2035185390">
            <w:r>
              <w:rPr>
                <w:webHidden/>
                <w:rStyle w:val="IndexLink"/>
                <w:rtl w:val="true"/>
              </w:rPr>
              <w:t>قدیمی‌ترین کاشی‌های حرم</w:t>
            </w:r>
            <w:r>
              <w:rPr>
                <w:rStyle w:val="IndexLink"/>
                <w:rtl w:val="true"/>
              </w:rPr>
              <w:tab/>
            </w:r>
            <w:r>
              <w:rPr>
                <w:rStyle w:val="IndexLink"/>
              </w:rPr>
              <w:t>13</w:t>
            </w:r>
          </w:hyperlink>
        </w:p>
        <w:p>
          <w:pPr>
            <w:pStyle w:val="Contents2"/>
            <w:tabs>
              <w:tab w:val="clear" w:pos="8743"/>
              <w:tab w:val="right" w:pos="9026" w:leader="dot"/>
            </w:tabs>
            <w:rPr/>
          </w:pPr>
          <w:hyperlink w:anchor="__RefHeading___Toc3097724_2035185390">
            <w:r>
              <w:rPr>
                <w:webHidden/>
                <w:rStyle w:val="IndexLink"/>
                <w:rtl w:val="true"/>
              </w:rPr>
              <w:t>قدیمی‌ترین هدایا در روضۀ منوّره</w:t>
            </w:r>
            <w:r>
              <w:rPr>
                <w:rStyle w:val="IndexLink"/>
                <w:rtl w:val="true"/>
              </w:rPr>
              <w:tab/>
            </w:r>
            <w:r>
              <w:rPr>
                <w:rStyle w:val="IndexLink"/>
              </w:rPr>
              <w:t>14</w:t>
            </w:r>
          </w:hyperlink>
        </w:p>
        <w:p>
          <w:pPr>
            <w:pStyle w:val="Contents2"/>
            <w:tabs>
              <w:tab w:val="clear" w:pos="8743"/>
              <w:tab w:val="right" w:pos="9026" w:leader="dot"/>
            </w:tabs>
            <w:rPr/>
          </w:pPr>
          <w:hyperlink w:anchor="__RefHeading___Toc3097726_2035185390">
            <w:r>
              <w:rPr>
                <w:webHidden/>
                <w:rStyle w:val="IndexLink"/>
                <w:rtl w:val="true"/>
              </w:rPr>
              <w:t>اولین قُبّه</w:t>
            </w:r>
            <w:r>
              <w:rPr>
                <w:rStyle w:val="IndexLink"/>
                <w:rtl w:val="true"/>
              </w:rPr>
              <w:tab/>
            </w:r>
            <w:r>
              <w:rPr>
                <w:rStyle w:val="IndexLink"/>
              </w:rPr>
              <w:t>16</w:t>
            </w:r>
          </w:hyperlink>
        </w:p>
        <w:p>
          <w:pPr>
            <w:pStyle w:val="Contents2"/>
            <w:tabs>
              <w:tab w:val="clear" w:pos="8743"/>
              <w:tab w:val="right" w:pos="9026" w:leader="dot"/>
            </w:tabs>
            <w:rPr/>
          </w:pPr>
          <w:hyperlink w:anchor="__RefHeading___Toc3097728_2035185390">
            <w:r>
              <w:rPr>
                <w:webHidden/>
                <w:rStyle w:val="IndexLink"/>
                <w:rtl w:val="true"/>
              </w:rPr>
              <w:t>اولین گنبد</w:t>
            </w:r>
            <w:r>
              <w:rPr>
                <w:rStyle w:val="IndexLink"/>
                <w:rtl w:val="true"/>
              </w:rPr>
              <w:tab/>
            </w:r>
            <w:r>
              <w:rPr>
                <w:rStyle w:val="IndexLink"/>
              </w:rPr>
              <w:t>16</w:t>
            </w:r>
          </w:hyperlink>
        </w:p>
        <w:p>
          <w:pPr>
            <w:pStyle w:val="Contents2"/>
            <w:tabs>
              <w:tab w:val="clear" w:pos="8743"/>
              <w:tab w:val="right" w:pos="9026" w:leader="dot"/>
            </w:tabs>
            <w:rPr/>
          </w:pPr>
          <w:hyperlink w:anchor="__RefHeading___Toc3097730_2035185390">
            <w:r>
              <w:rPr>
                <w:webHidden/>
                <w:rStyle w:val="IndexLink"/>
                <w:rtl w:val="true"/>
              </w:rPr>
              <w:t>اولین گلدسته</w:t>
            </w:r>
            <w:r>
              <w:rPr>
                <w:rStyle w:val="IndexLink"/>
                <w:rtl w:val="true"/>
              </w:rPr>
              <w:tab/>
            </w:r>
            <w:r>
              <w:rPr>
                <w:rStyle w:val="IndexLink"/>
              </w:rPr>
              <w:t>17</w:t>
            </w:r>
          </w:hyperlink>
        </w:p>
        <w:p>
          <w:pPr>
            <w:pStyle w:val="Contents2"/>
            <w:tabs>
              <w:tab w:val="clear" w:pos="8743"/>
              <w:tab w:val="right" w:pos="9026" w:leader="dot"/>
            </w:tabs>
            <w:rPr/>
          </w:pPr>
          <w:hyperlink w:anchor="__RefHeading___Toc3097732_2035185390">
            <w:r>
              <w:rPr>
                <w:webHidden/>
                <w:rStyle w:val="IndexLink"/>
                <w:rtl w:val="true"/>
              </w:rPr>
              <w:t>اولین مسجد</w:t>
            </w:r>
            <w:r>
              <w:rPr>
                <w:rStyle w:val="IndexLink"/>
                <w:rtl w:val="true"/>
              </w:rPr>
              <w:tab/>
            </w:r>
            <w:r>
              <w:rPr>
                <w:rStyle w:val="IndexLink"/>
              </w:rPr>
              <w:t>18</w:t>
            </w:r>
          </w:hyperlink>
        </w:p>
        <w:p>
          <w:pPr>
            <w:pStyle w:val="Contents2"/>
            <w:tabs>
              <w:tab w:val="clear" w:pos="8743"/>
              <w:tab w:val="right" w:pos="9026" w:leader="dot"/>
            </w:tabs>
            <w:rPr/>
          </w:pPr>
          <w:hyperlink w:anchor="__RefHeading___Toc3097734_2035185390">
            <w:r>
              <w:rPr>
                <w:webHidden/>
                <w:rStyle w:val="IndexLink"/>
                <w:rtl w:val="true"/>
              </w:rPr>
              <w:t>اولین رواق</w:t>
            </w:r>
            <w:r>
              <w:rPr>
                <w:rStyle w:val="IndexLink"/>
                <w:rtl w:val="true"/>
              </w:rPr>
              <w:tab/>
            </w:r>
            <w:r>
              <w:rPr>
                <w:rStyle w:val="IndexLink"/>
              </w:rPr>
              <w:t>19</w:t>
            </w:r>
          </w:hyperlink>
        </w:p>
        <w:p>
          <w:pPr>
            <w:pStyle w:val="Contents2"/>
            <w:tabs>
              <w:tab w:val="clear" w:pos="8743"/>
              <w:tab w:val="right" w:pos="9026" w:leader="dot"/>
            </w:tabs>
            <w:rPr/>
          </w:pPr>
          <w:hyperlink w:anchor="__RefHeading___Toc3097736_2035185390">
            <w:r>
              <w:rPr>
                <w:webHidden/>
                <w:rStyle w:val="IndexLink"/>
                <w:rtl w:val="true"/>
              </w:rPr>
              <w:t>اولین صحن</w:t>
            </w:r>
            <w:r>
              <w:rPr>
                <w:rStyle w:val="IndexLink"/>
                <w:rtl w:val="true"/>
              </w:rPr>
              <w:tab/>
            </w:r>
            <w:r>
              <w:rPr>
                <w:rStyle w:val="IndexLink"/>
              </w:rPr>
              <w:t>20</w:t>
            </w:r>
          </w:hyperlink>
        </w:p>
        <w:p>
          <w:pPr>
            <w:pStyle w:val="Contents2"/>
            <w:tabs>
              <w:tab w:val="clear" w:pos="8743"/>
              <w:tab w:val="right" w:pos="9026" w:leader="dot"/>
            </w:tabs>
            <w:rPr/>
          </w:pPr>
          <w:hyperlink w:anchor="__RefHeading___Toc3097738_2035185390">
            <w:r>
              <w:rPr>
                <w:webHidden/>
                <w:rStyle w:val="IndexLink"/>
                <w:rtl w:val="true"/>
              </w:rPr>
              <w:t>اولین نقاره‌زنی</w:t>
            </w:r>
            <w:r>
              <w:rPr>
                <w:rStyle w:val="IndexLink"/>
                <w:rtl w:val="true"/>
              </w:rPr>
              <w:tab/>
            </w:r>
            <w:r>
              <w:rPr>
                <w:rStyle w:val="IndexLink"/>
              </w:rPr>
              <w:t>21</w:t>
            </w:r>
          </w:hyperlink>
        </w:p>
        <w:p>
          <w:pPr>
            <w:pStyle w:val="Contents2"/>
            <w:tabs>
              <w:tab w:val="clear" w:pos="8743"/>
              <w:tab w:val="right" w:pos="9026" w:leader="dot"/>
            </w:tabs>
            <w:rPr/>
          </w:pPr>
          <w:hyperlink w:anchor="__RefHeading___Toc3097740_2035185390">
            <w:r>
              <w:rPr>
                <w:webHidden/>
                <w:rStyle w:val="IndexLink"/>
                <w:rtl w:val="true"/>
              </w:rPr>
              <w:t>اولین پنجره‌فولاد</w:t>
            </w:r>
            <w:r>
              <w:rPr>
                <w:rStyle w:val="IndexLink"/>
                <w:rtl w:val="true"/>
              </w:rPr>
              <w:tab/>
            </w:r>
            <w:r>
              <w:rPr>
                <w:rStyle w:val="IndexLink"/>
              </w:rPr>
              <w:t>23</w:t>
            </w:r>
          </w:hyperlink>
        </w:p>
        <w:p>
          <w:pPr>
            <w:pStyle w:val="Contents2"/>
            <w:tabs>
              <w:tab w:val="clear" w:pos="8743"/>
              <w:tab w:val="right" w:pos="9026" w:leader="dot"/>
            </w:tabs>
            <w:rPr/>
          </w:pPr>
          <w:hyperlink w:anchor="__RefHeading___Toc3097742_2035185390">
            <w:r>
              <w:rPr>
                <w:webHidden/>
                <w:rStyle w:val="IndexLink"/>
                <w:rtl w:val="true"/>
              </w:rPr>
              <w:t>قدیمی‌ترین سقّاخانه</w:t>
            </w:r>
            <w:r>
              <w:rPr>
                <w:rStyle w:val="IndexLink"/>
                <w:rtl w:val="true"/>
              </w:rPr>
              <w:tab/>
            </w:r>
            <w:r>
              <w:rPr>
                <w:rStyle w:val="IndexLink"/>
              </w:rPr>
              <w:t>23</w:t>
            </w:r>
          </w:hyperlink>
        </w:p>
        <w:p>
          <w:pPr>
            <w:pStyle w:val="Contents2"/>
            <w:tabs>
              <w:tab w:val="clear" w:pos="8743"/>
              <w:tab w:val="right" w:pos="9026" w:leader="dot"/>
            </w:tabs>
            <w:rPr/>
          </w:pPr>
          <w:hyperlink w:anchor="__RefHeading___Toc3097744_2035185390">
            <w:r>
              <w:rPr>
                <w:webHidden/>
                <w:rStyle w:val="IndexLink"/>
                <w:rtl w:val="true"/>
              </w:rPr>
              <w:t>قدیمی‌ترین ساعت</w:t>
            </w:r>
            <w:r>
              <w:rPr>
                <w:rStyle w:val="IndexLink"/>
                <w:rtl w:val="true"/>
              </w:rPr>
              <w:tab/>
            </w:r>
            <w:r>
              <w:rPr>
                <w:rStyle w:val="IndexLink"/>
              </w:rPr>
              <w:t>24</w:t>
            </w:r>
          </w:hyperlink>
        </w:p>
        <w:p>
          <w:pPr>
            <w:pStyle w:val="Contents2"/>
            <w:tabs>
              <w:tab w:val="clear" w:pos="8743"/>
              <w:tab w:val="right" w:pos="9026" w:leader="dot"/>
            </w:tabs>
            <w:rPr/>
          </w:pPr>
          <w:hyperlink w:anchor="__RefHeading___Toc3097746_2035185390">
            <w:r>
              <w:rPr>
                <w:webHidden/>
                <w:rStyle w:val="IndexLink"/>
                <w:rtl w:val="true"/>
              </w:rPr>
              <w:t>اولین روشنایی و نورآرایی</w:t>
            </w:r>
            <w:r>
              <w:rPr>
                <w:rStyle w:val="IndexLink"/>
                <w:rtl w:val="true"/>
              </w:rPr>
              <w:tab/>
            </w:r>
            <w:r>
              <w:rPr>
                <w:rStyle w:val="IndexLink"/>
              </w:rPr>
              <w:t>25</w:t>
            </w:r>
          </w:hyperlink>
        </w:p>
        <w:p>
          <w:pPr>
            <w:pStyle w:val="Contents2"/>
            <w:tabs>
              <w:tab w:val="clear" w:pos="8743"/>
              <w:tab w:val="right" w:pos="9026" w:leader="dot"/>
            </w:tabs>
            <w:rPr/>
          </w:pPr>
          <w:hyperlink w:anchor="__RefHeading___Toc3097748_2035185390">
            <w:r>
              <w:rPr>
                <w:webHidden/>
                <w:rStyle w:val="IndexLink"/>
                <w:rtl w:val="true"/>
              </w:rPr>
              <w:t>اولین حوزۀ علمیه</w:t>
            </w:r>
            <w:r>
              <w:rPr>
                <w:rStyle w:val="IndexLink"/>
                <w:rtl w:val="true"/>
              </w:rPr>
              <w:tab/>
            </w:r>
            <w:r>
              <w:rPr>
                <w:rStyle w:val="IndexLink"/>
              </w:rPr>
              <w:t>26</w:t>
            </w:r>
          </w:hyperlink>
        </w:p>
        <w:p>
          <w:pPr>
            <w:pStyle w:val="Contents2"/>
            <w:tabs>
              <w:tab w:val="clear" w:pos="8743"/>
              <w:tab w:val="right" w:pos="9026" w:leader="dot"/>
            </w:tabs>
            <w:rPr/>
          </w:pPr>
          <w:hyperlink w:anchor="__RefHeading___Toc3097750_2035185390">
            <w:r>
              <w:rPr>
                <w:webHidden/>
                <w:rStyle w:val="IndexLink"/>
                <w:rtl w:val="true"/>
              </w:rPr>
              <w:t>قدیمی‌ترین شیءِ موزه‌ای مربوط به‌زمان امام‌رضا</w:t>
            </w:r>
            <w:r>
              <w:rPr>
                <w:rStyle w:val="IndexLink"/>
                <w:rtl w:val="true"/>
              </w:rPr>
              <w:t xml:space="preserve"> </w:t>
            </w:r>
            <w:r>
              <w:rPr>
                <w:rStyle w:val="IndexLink"/>
                <w:rtl w:val="true"/>
              </w:rPr>
              <w:t>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3097752_2035185390">
            <w:r>
              <w:rPr>
                <w:webHidden/>
                <w:rStyle w:val="IndexLink"/>
                <w:rtl w:val="true"/>
              </w:rPr>
              <w:t>اولین موقوفه‌های حرم مطهر</w:t>
            </w:r>
            <w:r>
              <w:rPr>
                <w:rStyle w:val="IndexLink"/>
                <w:rtl w:val="true"/>
              </w:rPr>
              <w:tab/>
            </w:r>
            <w:r>
              <w:rPr>
                <w:rStyle w:val="IndexLink"/>
              </w:rPr>
              <w:t>29</w:t>
            </w:r>
          </w:hyperlink>
        </w:p>
        <w:p>
          <w:pPr>
            <w:pStyle w:val="Contents2"/>
            <w:tabs>
              <w:tab w:val="clear" w:pos="8743"/>
              <w:tab w:val="right" w:pos="9026" w:leader="dot"/>
            </w:tabs>
            <w:rPr/>
          </w:pPr>
          <w:hyperlink w:anchor="__RefHeading___Toc3097754_2035185390">
            <w:r>
              <w:rPr>
                <w:webHidden/>
                <w:rStyle w:val="IndexLink"/>
                <w:rtl w:val="true"/>
              </w:rPr>
              <w:t>منابع</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66_36060"/>
      <w:bookmarkStart w:id="1" w:name="pg4866_36060"/>
      <w:bookmarkEnd w:id="1"/>
    </w:p>
    <w:p>
      <w:pPr>
        <w:pStyle w:val="Heading2"/>
        <w:numPr>
          <w:ilvl w:val="1"/>
          <w:numId w:val="1"/>
        </w:numPr>
        <w:rPr/>
      </w:pPr>
      <w:bookmarkStart w:id="2" w:name="pg4866_36060"/>
      <w:bookmarkStart w:id="3" w:name="__RefHeading___Toc309770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مهدوی‌پارسا، حسین،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قدیمی‌ترین‌ها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مهدوی‌پارسا؛ برای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۲۸۵۷۱۱۴</w:t>
      </w:r>
    </w:p>
    <w:p>
      <w:pPr>
        <w:pStyle w:val="BookText"/>
        <w:rPr/>
      </w:pPr>
      <w:r>
        <w:rPr>
          <w:rFonts w:ascii="IRNazanin" w:hAnsi="IRNazanin" w:eastAsia="IRNazanin"/>
          <w:color w:val="111111"/>
          <w:sz w:val="28"/>
          <w:sz w:val="28"/>
          <w:szCs w:val="28"/>
          <w:rtl w:val="true"/>
          <w:lang w:bidi="fa-IR"/>
        </w:rPr>
        <w:t xml:space="preserve">اولین و قدیمی ترین ها در حرم امام رضا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97708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66_36068"/>
    </w:p>
    <w:p>
      <w:pPr>
        <w:pStyle w:val="Heading2"/>
        <w:numPr>
          <w:ilvl w:val="1"/>
          <w:numId w:val="1"/>
        </w:numPr>
        <w:rPr/>
      </w:pPr>
      <w:bookmarkStart w:id="8" w:name="__RefHeading___Toc3097710_2035185390"/>
      <w:bookmarkStart w:id="9" w:name="_Toc3"/>
      <w:bookmarkEnd w:id="7"/>
      <w:bookmarkEnd w:id="8"/>
      <w:r>
        <w:rPr>
          <w:rtl w:val="true"/>
        </w:rPr>
        <w:t>اولین شهر</w:t>
      </w:r>
      <w:bookmarkEnd w:id="9"/>
    </w:p>
    <w:p>
      <w:pPr>
        <w:pStyle w:val="BookText"/>
        <w:rPr/>
      </w:pPr>
      <w:r>
        <w:rPr>
          <w:rFonts w:ascii="IRNazanin" w:hAnsi="IRNazanin" w:eastAsia="IRNazanin"/>
          <w:color w:val="111111"/>
          <w:sz w:val="28"/>
          <w:sz w:val="28"/>
          <w:szCs w:val="28"/>
          <w:rtl w:val="true"/>
          <w:lang w:bidi="fa-IR"/>
        </w:rPr>
        <w:t>اولین شهری که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ایرانِ امروزی، به آن وارد شدند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هجرت از مدینه به مَرو، پس از عبور از شلمچه، وارد ایرانِ فعلی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شهری که حضرت وارد آن شدند، سوق‌الاهواز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شهر اهواز، به‌دلیل هوای گرم و فصل تابستان، بیمار شدند؛ لذا، درخواست کردند که طبیبی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می‌گوید که من طبیبی را به بالین آن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 گیاهی را برای طبیب بردند و خواص آن‌را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روی زمین چنین گیاهی را نمی‌شناسم و کسی غیر از شما، نام این گیاه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گیاه را از کجا می‌شناسید؟ این گیاه در این</w:t>
      </w:r>
    </w:p>
    <w:p>
      <w:pPr>
        <w:pStyle w:val="BookText"/>
        <w:rPr/>
      </w:pPr>
      <w:r>
        <w:rPr>
          <w:rFonts w:ascii="IRNazanin" w:hAnsi="IRNazanin" w:eastAsia="IRNazanin"/>
          <w:color w:val="111111"/>
          <w:sz w:val="28"/>
          <w:sz w:val="28"/>
          <w:szCs w:val="28"/>
          <w:rtl w:val="true"/>
          <w:lang w:bidi="fa-IR"/>
        </w:rPr>
        <w:t>زمان و در این مکان پیدا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اسم گیاه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مقداری نیشکر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سخت‌تر از اوّلی است؛ زیرا حالا وقت نیشکر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نیشکر و داروی گیاهی، هر دو در همین سرزمین و هم‌اکنون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شادروان عبور کنید؛ آسیابی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سیاه‌چهره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که نیشکر و آن گیاه،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آسیاب رفتم و مرد سیاه را دیدم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نیشکرهای پشتِ سر خود اشاره کرد؛ هر چه لازم بود، برداشتم و برگشتم</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را که رجاء‌بن‌ابی‌ضحاک شنید، به همراهان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بیشتر در این محل اقامت کنیم، مردم فریفتۀ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به‌راه افتادند</w:t>
      </w:r>
      <w:r>
        <w:rPr>
          <w:rFonts w:eastAsia="IRNazanin" w:cs="IRNazanin"/>
          <w:color w:val="111111"/>
          <w:sz w:val="28"/>
          <w:szCs w:val="28"/>
          <w:rtl w:val="true"/>
          <w:lang w:bidi="fa-IR"/>
        </w:rPr>
        <w:t>.</w:t>
      </w:r>
      <w:bookmarkStart w:id="10" w:name="pg4866_36071"/>
    </w:p>
    <w:p>
      <w:pPr>
        <w:pStyle w:val="Heading2"/>
        <w:numPr>
          <w:ilvl w:val="1"/>
          <w:numId w:val="1"/>
        </w:numPr>
        <w:rPr/>
      </w:pPr>
      <w:bookmarkStart w:id="11" w:name="__RefHeading___Toc3097712_2035185390"/>
      <w:bookmarkStart w:id="12" w:name="_Toc4"/>
      <w:bookmarkEnd w:id="10"/>
      <w:bookmarkEnd w:id="11"/>
      <w:r>
        <w:rPr>
          <w:rtl w:val="true"/>
        </w:rPr>
        <w:t>نام مشهد برای اولین‌بار</w:t>
      </w:r>
      <w:bookmarkEnd w:id="12"/>
    </w:p>
    <w:p>
      <w:pPr>
        <w:pStyle w:val="BookText"/>
        <w:rPr/>
      </w:pPr>
      <w:r>
        <w:rPr>
          <w:rFonts w:ascii="IRNazanin" w:hAnsi="IRNazanin" w:eastAsia="IRNazanin"/>
          <w:color w:val="111111"/>
          <w:sz w:val="28"/>
          <w:sz w:val="28"/>
          <w:szCs w:val="28"/>
          <w:rtl w:val="true"/>
          <w:lang w:bidi="fa-IR"/>
        </w:rPr>
        <w:t>مشهد واژه‌ای عربی است و در کتاب‌های لغت، در معانیِ محل دیدار، زیارتگاه، جای دیدنی و مانند آن به‌کار رفته است؛ اما عموم مردم، آن‌را به‌معنیِ محل شهادت و مردم ایران، آن‌را به محل شهادت و دفن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که آخرین محل زندگیِ پُرماجرای هشتمین امام شیعیان است، تا پیش از به‌خاک‌سپاریِ پیکر مطهر ایشان، دهکده‌ای خوش آب‌و‌هوا به‌نام سناباد، از توابع نوقان، در ولایت توس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مشهد را برای اولین‌بار، حمد‌الله‌مستوفی در قرن چهارم‌ق، برای این شهر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مغولان توس را ویران کردند و مردم برای اقامت به‌سوی مشهد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سناباد به‌تدریج گسترش یافت، به‌صورتِ شهری بزرگ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از آن زمان، هستۀ اصلی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bookmarkStart w:id="13" w:name="pg4866_36073"/>
    </w:p>
    <w:p>
      <w:pPr>
        <w:pStyle w:val="Heading2"/>
        <w:numPr>
          <w:ilvl w:val="1"/>
          <w:numId w:val="1"/>
        </w:numPr>
        <w:rPr/>
      </w:pPr>
      <w:bookmarkStart w:id="14" w:name="__RefHeading___Toc3097714_2035185390"/>
      <w:bookmarkStart w:id="15" w:name="_Toc5"/>
      <w:bookmarkEnd w:id="13"/>
      <w:bookmarkEnd w:id="14"/>
      <w:r>
        <w:rPr>
          <w:rtl w:val="true"/>
        </w:rPr>
        <w:t>اولین سنگ قبر</w:t>
      </w:r>
      <w:bookmarkEnd w:id="1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16500" cy="6210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016600" cy="6210360"/>
                        </a:xfrm>
                        <a:prstGeom prst="rect">
                          <a:avLst/>
                        </a:prstGeom>
                        <a:ln w="0">
                          <a:noFill/>
                        </a:ln>
                      </pic:spPr>
                    </pic:pic>
                  </a:graphicData>
                </a:graphic>
              </wp:inline>
            </w:drawing>
          </mc:Choice>
          <mc:Fallback>
            <w:pict>
              <v:shape id="shape_0" stroked="f" o:allowincell="f" style="position:absolute;margin-left:0pt;margin-top:-489.05pt;width:394.95pt;height:488.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اولین سنگ مزار حضرت، مربوط به‌سال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‌ق، عهد سلطان‌سنجر سلجوقی، است؛ با ابعاد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در</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به‌قطر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سانتی‌متر، دارای کتیبه‌ای مِحرابی‌شکل و به‌خطِ کوفیِ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کتیبه، نام بانیِ سنگ چنین آمده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بعمارة المشهد الرضوی علی‌بن‌موسی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المُذنِب الفقیر الی رحمةالله ابوالقاسم احمد‌بن‌علی‌بن‌احمد العلوی الحسینی؛ تقبل‌اللّه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سازندۀ سنگ که عبدالله‌بن‌احمد قرّه است، در زیرِ آن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لوحۀ تاریخی که بیانگر تعمیراتی در حرم مطهر است، به‌لحاظ ارزش تاریخی و هنریِ آن، به موزه انتقال یافت و اکنون در معرض بازدیدِ</w:t>
      </w:r>
      <w:bookmarkStart w:id="16" w:name="pg4866_36075"/>
    </w:p>
    <w:p>
      <w:pPr>
        <w:pStyle w:val="BookText"/>
        <w:rPr/>
      </w:pPr>
      <w:bookmarkEnd w:id="16"/>
      <w:r>
        <w:rPr>
          <w:rFonts w:ascii="IRNazanin" w:hAnsi="IRNazanin" w:eastAsia="IRNazanin"/>
          <w:color w:val="111111"/>
          <w:sz w:val="28"/>
          <w:sz w:val="28"/>
          <w:szCs w:val="28"/>
          <w:rtl w:val="true"/>
          <w:lang w:bidi="fa-IR"/>
        </w:rPr>
        <w:t>زیارت‌کنندگانِ آن حضرت است</w:t>
      </w:r>
      <w:r>
        <w:rPr>
          <w:rFonts w:eastAsia="IRNazanin" w:cs="IRNazanin"/>
          <w:color w:val="111111"/>
          <w:sz w:val="28"/>
          <w:szCs w:val="28"/>
          <w:rtl w:val="true"/>
          <w:lang w:bidi="fa-IR"/>
        </w:rPr>
        <w:t>.</w:t>
      </w:r>
    </w:p>
    <w:p>
      <w:pPr>
        <w:pStyle w:val="Heading2"/>
        <w:numPr>
          <w:ilvl w:val="1"/>
          <w:numId w:val="1"/>
        </w:numPr>
        <w:rPr/>
      </w:pPr>
      <w:bookmarkStart w:id="17" w:name="__RefHeading___Toc3097716_2035185390"/>
      <w:bookmarkStart w:id="18" w:name="_Toc6"/>
      <w:bookmarkEnd w:id="17"/>
      <w:r>
        <w:rPr>
          <w:rtl w:val="true"/>
        </w:rPr>
        <w:t>اولین صندوق مزار</w:t>
      </w:r>
      <w:bookmarkEnd w:id="18"/>
    </w:p>
    <w:p>
      <w:pPr>
        <w:pStyle w:val="BookText"/>
        <w:rPr/>
      </w:pPr>
      <w:r>
        <w:rPr>
          <w:rFonts w:ascii="IRNazanin" w:hAnsi="IRNazanin" w:eastAsia="IRNazanin"/>
          <w:color w:val="111111"/>
          <w:sz w:val="28"/>
          <w:sz w:val="28"/>
          <w:szCs w:val="28"/>
          <w:rtl w:val="true"/>
          <w:lang w:bidi="fa-IR"/>
        </w:rPr>
        <w:t>سابقۀ اولین صندوقی که روی مزار حضرت تعبیه کرده‌اند، مربوط به اوایل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زردشتی، از اهالی اصفهان، در پیِ مشاهدۀ کراماتی از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شد و در سال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‌ق، صندوقی چوبی با روکشِ نقره بر مرقد امام نصب کرد</w:t>
      </w:r>
      <w:r>
        <w:rPr>
          <w:rFonts w:eastAsia="IRNazanin" w:cs="IRNazanin"/>
          <w:color w:val="111111"/>
          <w:sz w:val="28"/>
          <w:szCs w:val="28"/>
          <w:rtl w:val="true"/>
          <w:lang w:bidi="fa-IR"/>
        </w:rPr>
        <w:t>.</w:t>
      </w:r>
    </w:p>
    <w:p>
      <w:pPr>
        <w:pStyle w:val="Heading2"/>
        <w:numPr>
          <w:ilvl w:val="1"/>
          <w:numId w:val="1"/>
        </w:numPr>
        <w:rPr/>
      </w:pPr>
      <w:bookmarkStart w:id="19" w:name="__RefHeading___Toc3097718_2035185390"/>
      <w:bookmarkStart w:id="20" w:name="_Toc7"/>
      <w:bookmarkEnd w:id="19"/>
      <w:r>
        <w:rPr>
          <w:rtl w:val="true"/>
        </w:rPr>
        <w:t>اولین ضریح</w:t>
      </w:r>
      <w:bookmarkEnd w:id="2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ضریح حضرت، ضریح چوبیِ طلا و نقره‌کوبی بوده است که در زمان شاه‌طهماسب صفوی، به‌سال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 xml:space="preserve">‌ق، ساخته و بر روی مرقد مطهر نصب کرده‌اند که به‌دلیل چوبی‌بودن، به‌مرور زمان، فرسوده و در سال </w:t>
      </w:r>
      <w:r>
        <w:rPr>
          <w:rFonts w:ascii="IRNazanin" w:hAnsi="IRNazanin" w:eastAsia="IRNazanin"/>
          <w:color w:val="111111"/>
          <w:sz w:val="28"/>
          <w:sz w:val="28"/>
          <w:szCs w:val="28"/>
          <w:lang w:bidi="fa-IR"/>
        </w:rPr>
        <w:t>۱۱۶</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تعویض شده است</w:t>
      </w:r>
      <w:r>
        <w:rPr>
          <w:rFonts w:eastAsia="IRNazanin" w:cs="IRNazanin"/>
          <w:color w:val="111111"/>
          <w:sz w:val="28"/>
          <w:szCs w:val="28"/>
          <w:rtl w:val="true"/>
          <w:lang w:bidi="fa-IR"/>
        </w:rPr>
        <w:t>.</w:t>
      </w:r>
      <w:bookmarkStart w:id="21" w:name="pg4866_36077"/>
    </w:p>
    <w:p>
      <w:pPr>
        <w:pStyle w:val="Heading2"/>
        <w:numPr>
          <w:ilvl w:val="1"/>
          <w:numId w:val="1"/>
        </w:numPr>
        <w:rPr/>
      </w:pPr>
      <w:bookmarkStart w:id="22" w:name="__RefHeading___Toc3097720_2035185390"/>
      <w:bookmarkStart w:id="23" w:name="_Toc8"/>
      <w:bookmarkEnd w:id="21"/>
      <w:bookmarkEnd w:id="22"/>
      <w:r>
        <w:rPr>
          <w:rtl w:val="true"/>
        </w:rPr>
        <w:t>قدیمی‌ترین درِ حرم</w:t>
      </w:r>
      <w:bookmarkEnd w:id="23"/>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ق که ابن‌بطوطه، جهانگرد و جغرافی‌دانِ معروف، به مشهد سفر و حرم مطهر را مشاهده کرد، ورودیِ حرم، فقط درِ پیشِ رو با کیفیتی پایین بوده و اطراف حرم، به‌صورت باغ و فضایی باز دیده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با یادآوریِ درِ طلای حرم،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دری آراسته به طلا و نقره داشت که در محلّ پیشِ رو نصب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بانی و سازندۀ این در، نامی در دست نیست</w:t>
      </w:r>
      <w:r>
        <w:rPr>
          <w:rFonts w:eastAsia="IRNazanin" w:cs="IRNazanin"/>
          <w:color w:val="111111"/>
          <w:sz w:val="28"/>
          <w:szCs w:val="28"/>
          <w:rtl w:val="true"/>
          <w:lang w:bidi="fa-IR"/>
        </w:rPr>
        <w:t>.</w:t>
      </w:r>
    </w:p>
    <w:p>
      <w:pPr>
        <w:pStyle w:val="Heading2"/>
        <w:numPr>
          <w:ilvl w:val="1"/>
          <w:numId w:val="1"/>
        </w:numPr>
        <w:rPr/>
      </w:pPr>
      <w:bookmarkStart w:id="24" w:name="__RefHeading___Toc3097722_2035185390"/>
      <w:bookmarkStart w:id="25" w:name="_Toc9"/>
      <w:bookmarkEnd w:id="24"/>
      <w:r>
        <w:rPr>
          <w:rtl w:val="true"/>
        </w:rPr>
        <w:t>قدیمی‌ترین کاشی‌های حرم</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اطراف روضۀ منوره را به‌ارتفاع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سانتی‌متر با کاشی‌های قدیمی و ممتاز و نفیسِ سنجری، مربوط به حدود</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سال قبل، معرّق‌کاری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کاشی‌های بسیار زیبا و ظریف، به‌رنگ</w:t>
      </w:r>
      <w:bookmarkStart w:id="26" w:name="pg4866_36079"/>
    </w:p>
    <w:p>
      <w:pPr>
        <w:pStyle w:val="BookText"/>
        <w:rPr/>
      </w:pPr>
      <w:bookmarkEnd w:id="26"/>
      <w:r>
        <w:rPr>
          <w:rFonts w:ascii="IRNazanin" w:hAnsi="IRNazanin" w:eastAsia="IRNazanin"/>
          <w:color w:val="111111"/>
          <w:sz w:val="28"/>
          <w:sz w:val="28"/>
          <w:szCs w:val="28"/>
          <w:rtl w:val="true"/>
          <w:lang w:bidi="fa-IR"/>
        </w:rPr>
        <w:t>قهوه‌ای، فیروزه‌ای، لاجوردی و سفید، به‌ابعاد هندسیِ منظم و اَشکال شش‌گوش، هشت‌گوشِ بزرگ و کوچک، کوکبی‌شکل و گاهی به‌صورت مربع است که نوعاً با خطوط برجستۀ رقاع، ثلث و اسلیمی تزیین یافته است و بر روی بیشترِ آن‌ها، آیات، احادیث، کلمات قصار و امثال و اشعاری، به‌خط نسخِ قرن ششم و هفتم‌ق، مشهود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92600" cy="4203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292640" cy="4203720"/>
                        </a:xfrm>
                        <a:prstGeom prst="rect">
                          <a:avLst/>
                        </a:prstGeom>
                        <a:ln w="0">
                          <a:noFill/>
                        </a:ln>
                      </pic:spPr>
                    </pic:pic>
                  </a:graphicData>
                </a:graphic>
              </wp:inline>
            </w:drawing>
          </mc:Choice>
          <mc:Fallback>
            <w:pict>
              <v:shape id="shape_0" stroked="f" o:allowincell="f" style="position:absolute;margin-left:0pt;margin-top:-331.05pt;width:337.95pt;height:330.95pt;mso-wrap-style:none;v-text-anchor:middle;mso-position-horizontal:left;mso-position-vertical:top" type="_x0000_t75">
                <v:imagedata r:id="rId25" o:detectmouseclick="t"/>
                <v:stroke color="#3465a4" joinstyle="round" endcap="flat"/>
                <w10:wrap type="none"/>
              </v:shape>
            </w:pict>
          </mc:Fallback>
        </mc:AlternateContent>
      </w:r>
    </w:p>
    <w:p>
      <w:pPr>
        <w:pStyle w:val="Heading2"/>
        <w:numPr>
          <w:ilvl w:val="1"/>
          <w:numId w:val="1"/>
        </w:numPr>
        <w:rPr/>
      </w:pPr>
      <w:bookmarkStart w:id="27" w:name="__RefHeading___Toc3097724_2035185390"/>
      <w:bookmarkStart w:id="28" w:name="_Toc10"/>
      <w:bookmarkEnd w:id="27"/>
      <w:r>
        <w:rPr>
          <w:rtl w:val="true"/>
        </w:rPr>
        <w:t>قدیمی‌ترین هدایا در روضۀ منوّره</w:t>
      </w:r>
      <w:bookmarkEnd w:id="2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پاک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اضافه‌بر جلال معنوی و جذبۀ روحانی و زیبایی و شکوه معماری، به برخی نفایسِ ارزشمند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هدایای بزرگان و حکمرانانِ گذشته را در قابهایی تعبیه کرده‌اند و در مکانهایی از حرم مطهر، در برابرِ دیدِ زائران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جواهرات و نفایس که در هشت قاب چیده شده‌اند، شامل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قلم اشیای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آن‌ها سلیمانیه هایی با حاشیۀ نقره است که مربوط به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سال قبل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نفایس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جواهرنشان و خنجرِ الماس‌نشان و مروارید و تسبیح و انگشترهایی از الماس و برلیانِ درشت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24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8" o:detectmouseclick="t"/>
                <v:stroke color="#3465a4" joinstyle="round" endcap="flat"/>
                <w10:wrap type="none"/>
              </v:shape>
            </w:pict>
          </mc:Fallback>
        </mc:AlternateContent>
      </w:r>
      <w:bookmarkStart w:id="29" w:name="pg4866_36083"/>
    </w:p>
    <w:p>
      <w:pPr>
        <w:pStyle w:val="Heading2"/>
        <w:numPr>
          <w:ilvl w:val="1"/>
          <w:numId w:val="1"/>
        </w:numPr>
        <w:rPr/>
      </w:pPr>
      <w:bookmarkStart w:id="30" w:name="__RefHeading___Toc3097726_2035185390"/>
      <w:bookmarkStart w:id="31" w:name="_Toc11"/>
      <w:bookmarkEnd w:id="29"/>
      <w:bookmarkEnd w:id="30"/>
      <w:r>
        <w:rPr>
          <w:rtl w:val="true"/>
        </w:rPr>
        <w:t>اولین قُبّه</w:t>
      </w:r>
      <w:bookmarkEnd w:id="31"/>
    </w:p>
    <w:p>
      <w:pPr>
        <w:pStyle w:val="BookText"/>
        <w:rPr/>
      </w:pPr>
      <w:r>
        <w:rPr>
          <w:rFonts w:ascii="IRNazanin" w:hAnsi="IRNazanin" w:eastAsia="IRNazanin"/>
          <w:color w:val="111111"/>
          <w:sz w:val="28"/>
          <w:sz w:val="28"/>
          <w:szCs w:val="28"/>
          <w:rtl w:val="true"/>
          <w:lang w:bidi="fa-IR"/>
        </w:rPr>
        <w:t xml:space="preserve">مأمون پس از مرگ هارون و دفن او در بقعۀ هارونیه، قُبّه‌ای بر فراز بُقعه بنا نهاد که در حوادث خراسان، مانند حملۀ سبُکتَکین به شهرهای ایران، در اواخر قرن چهارم، در جریانِ آسیب حرم مطهر تخریب شد و پس از آن، سلطان‌محمود غزنوی در سال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ق، به بازسازیِ حرم و ایجاد قبه‌ای جدید بر فراز بقعه، اهتمام کرد</w:t>
      </w:r>
      <w:r>
        <w:rPr>
          <w:rFonts w:eastAsia="IRNazanin" w:cs="IRNazanin"/>
          <w:color w:val="111111"/>
          <w:sz w:val="28"/>
          <w:szCs w:val="28"/>
          <w:rtl w:val="true"/>
          <w:lang w:bidi="fa-IR"/>
        </w:rPr>
        <w:t>.</w:t>
      </w:r>
    </w:p>
    <w:p>
      <w:pPr>
        <w:pStyle w:val="Heading2"/>
        <w:numPr>
          <w:ilvl w:val="1"/>
          <w:numId w:val="1"/>
        </w:numPr>
        <w:rPr/>
      </w:pPr>
      <w:bookmarkStart w:id="32" w:name="__RefHeading___Toc3097728_2035185390"/>
      <w:bookmarkStart w:id="33" w:name="_Toc12"/>
      <w:bookmarkEnd w:id="32"/>
      <w:r>
        <w:rPr>
          <w:rtl w:val="true"/>
        </w:rPr>
        <w:t>اولین گنبد</w:t>
      </w:r>
      <w:bookmarkEnd w:id="3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سال‌ها بدونِ گنبد و با همان قبّه‌ای بود که ذکر کردیم؛ تا اینکه در اوایل قرن ششم، فردی خیراندیش به‌نام شرف‌الدین ابوطاهر قمی، وزیر سلطان‌سنجرِ سلجوقی، گنبدی بر فراز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 که همین گنبدی است که اکنون حدود</w:t>
      </w:r>
      <w:bookmarkStart w:id="34" w:name="pg4866_36085"/>
    </w:p>
    <w:p>
      <w:pPr>
        <w:pStyle w:val="BookText"/>
        <w:rPr/>
      </w:pPr>
      <w:bookmarkEnd w:id="34"/>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سال، از احداث آن می‌گذرد</w:t>
      </w:r>
      <w:r>
        <w:rPr>
          <w:rFonts w:eastAsia="IRNazanin" w:cs="IRNazanin"/>
          <w:color w:val="111111"/>
          <w:sz w:val="28"/>
          <w:szCs w:val="28"/>
          <w:rtl w:val="true"/>
          <w:lang w:bidi="fa-IR"/>
        </w:rPr>
        <w:t>.</w:t>
      </w:r>
    </w:p>
    <w:p>
      <w:pPr>
        <w:pStyle w:val="Heading2"/>
        <w:numPr>
          <w:ilvl w:val="1"/>
          <w:numId w:val="1"/>
        </w:numPr>
        <w:rPr/>
      </w:pPr>
      <w:bookmarkStart w:id="35" w:name="__RefHeading___Toc3097730_2035185390"/>
      <w:bookmarkStart w:id="36" w:name="_Toc13"/>
      <w:bookmarkEnd w:id="35"/>
      <w:r>
        <w:rPr>
          <w:rtl w:val="true"/>
        </w:rPr>
        <w:t>اولین گلدسته</w:t>
      </w:r>
      <w:bookmarkEnd w:id="3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87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گلدستۀ کنار گنبد طلا که به‌صورت منفرد احداث شده است، سابقۀ تاریخی و قدمت بیشتری دارد؛ به‌قولی، ساخت آن هم‌زمان با بنای گنبد در اوایل قرن ششم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بلندای منارۀ کنارۀ گنبد از سطح صحن انقلاب تا انتهای آن،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متر و</w:t>
      </w:r>
      <w:bookmarkStart w:id="37" w:name="pg4866_36087"/>
    </w:p>
    <w:p>
      <w:pPr>
        <w:pStyle w:val="BookText"/>
        <w:rPr/>
      </w:pPr>
      <w:bookmarkEnd w:id="37"/>
      <w:r>
        <w:rPr>
          <w:rFonts w:ascii="IRNazanin" w:hAnsi="IRNazanin" w:eastAsia="IRNazanin"/>
          <w:color w:val="111111"/>
          <w:sz w:val="28"/>
          <w:sz w:val="28"/>
          <w:szCs w:val="28"/>
          <w:rtl w:val="true"/>
          <w:lang w:bidi="fa-IR"/>
        </w:rPr>
        <w:t xml:space="preserve">محیط آن حدود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2"/>
        <w:numPr>
          <w:ilvl w:val="1"/>
          <w:numId w:val="1"/>
        </w:numPr>
        <w:rPr/>
      </w:pPr>
      <w:bookmarkStart w:id="38" w:name="__RefHeading___Toc3097732_2035185390"/>
      <w:bookmarkStart w:id="39" w:name="_Toc14"/>
      <w:bookmarkEnd w:id="38"/>
      <w:r>
        <w:rPr>
          <w:rtl w:val="true"/>
        </w:rPr>
        <w:t>اولین مسجد</w:t>
      </w:r>
      <w:bookmarkEnd w:id="39"/>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00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بالاسر با ابعاد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متر طول،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متر عرض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متر ارتفاع، بعد از روضۀ منوّره، کهن‌ترین مکان و مسجد در حوزۀ حرم و نزدیک‌ترین بنا به ضریح مقدس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بالاسر را ابوالحسن عراقی معروف به دبیر، از رجال دورۀ غزنویان، در سال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غربِ روضۀ منوره</w:t>
      </w:r>
      <w:bookmarkStart w:id="40" w:name="pg4866_36089"/>
    </w:p>
    <w:p>
      <w:pPr>
        <w:pStyle w:val="BookText"/>
        <w:rPr/>
      </w:pPr>
      <w:bookmarkEnd w:id="40"/>
      <w:r>
        <w:rPr>
          <w:rFonts w:ascii="IRNazanin" w:hAnsi="IRNazanin" w:eastAsia="IRNazanin"/>
          <w:color w:val="111111"/>
          <w:sz w:val="28"/>
          <w:sz w:val="28"/>
          <w:szCs w:val="28"/>
          <w:rtl w:val="true"/>
          <w:lang w:bidi="fa-IR"/>
        </w:rPr>
        <w:t>ساخته است و مدفن او در جوار همین مسجد است</w:t>
      </w:r>
      <w:r>
        <w:rPr>
          <w:rFonts w:eastAsia="IRNazanin" w:cs="IRNazanin"/>
          <w:color w:val="111111"/>
          <w:sz w:val="28"/>
          <w:szCs w:val="28"/>
          <w:rtl w:val="true"/>
          <w:lang w:bidi="fa-IR"/>
        </w:rPr>
        <w:t>.</w:t>
      </w:r>
    </w:p>
    <w:p>
      <w:pPr>
        <w:pStyle w:val="Heading2"/>
        <w:numPr>
          <w:ilvl w:val="1"/>
          <w:numId w:val="1"/>
        </w:numPr>
        <w:rPr/>
      </w:pPr>
      <w:bookmarkStart w:id="41" w:name="__RefHeading___Toc3097734_2035185390"/>
      <w:bookmarkStart w:id="42" w:name="_Toc15"/>
      <w:bookmarkEnd w:id="41"/>
      <w:r>
        <w:rPr>
          <w:rtl w:val="true"/>
        </w:rPr>
        <w:t>اولین رواق</w:t>
      </w:r>
      <w:bookmarkEnd w:id="4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92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رواق دارالسّیاده از قدیمی‌ترین رواق‌های روضۀ منوره، مربوط به عصر تیموریان است که در غرب و جنوبِ غربی حرم مطهر واقع شده است و از شمال به جنوب،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این رواق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که محل اجتماع سادات و منسوبان به خاندان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w:t>
      </w:r>
      <w:bookmarkStart w:id="43" w:name="pg4866_36090"/>
    </w:p>
    <w:p>
      <w:pPr>
        <w:pStyle w:val="BookText"/>
        <w:rPr/>
      </w:pPr>
      <w:bookmarkEnd w:id="43"/>
      <w:r>
        <w:rPr>
          <w:rFonts w:ascii="IRNazanin" w:hAnsi="IRNazanin" w:eastAsia="IRNazanin"/>
          <w:color w:val="111111"/>
          <w:sz w:val="28"/>
          <w:sz w:val="28"/>
          <w:szCs w:val="28"/>
          <w:rtl w:val="true"/>
          <w:lang w:bidi="fa-IR"/>
        </w:rPr>
        <w:t>نمایشگاهی از هنرهای تزیینی، معماری و هنرهای دستی و گویای نبوغ ایرانیان در انواع هنر است</w:t>
      </w:r>
      <w:r>
        <w:rPr>
          <w:rFonts w:eastAsia="IRNazanin" w:cs="IRNazanin"/>
          <w:color w:val="111111"/>
          <w:sz w:val="28"/>
          <w:szCs w:val="28"/>
          <w:rtl w:val="true"/>
          <w:lang w:bidi="fa-IR"/>
        </w:rPr>
        <w:t>.</w:t>
      </w:r>
    </w:p>
    <w:p>
      <w:pPr>
        <w:pStyle w:val="Heading2"/>
        <w:numPr>
          <w:ilvl w:val="1"/>
          <w:numId w:val="1"/>
        </w:numPr>
        <w:rPr/>
      </w:pPr>
      <w:bookmarkStart w:id="44" w:name="__RefHeading___Toc3097736_2035185390"/>
      <w:bookmarkStart w:id="45" w:name="_Toc16"/>
      <w:bookmarkEnd w:id="44"/>
      <w:r>
        <w:rPr>
          <w:rtl w:val="true"/>
        </w:rPr>
        <w:t>اولین صحن</w:t>
      </w:r>
      <w:bookmarkEnd w:id="4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0"/>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انقلاب اولین و قدیمی‌ترین صحن است که در قسمت شمال حرم بنا کرده‌اند و به‌سبب قدمت، به صحن عتیق و صحن کهنه نیز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جنوبیِ صحن و اساس ایوان طلا از بناهای امیرعلی‌شیر نوایی، وزیر سلطان‌حسن بایقرا در سال </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‌ق می‌باشد که بنای اضلاع شمالی و شرقی و غربیِ آن، مربوط به عهد صفویه و ظاهراً با</w:t>
      </w:r>
      <w:bookmarkStart w:id="46" w:name="pg4866_36092"/>
    </w:p>
    <w:p>
      <w:pPr>
        <w:pStyle w:val="BookText"/>
        <w:rPr/>
      </w:pPr>
      <w:bookmarkEnd w:id="46"/>
      <w:r>
        <w:rPr>
          <w:rFonts w:ascii="IRNazanin" w:hAnsi="IRNazanin" w:eastAsia="IRNazanin"/>
          <w:color w:val="111111"/>
          <w:sz w:val="28"/>
          <w:sz w:val="28"/>
          <w:szCs w:val="28"/>
          <w:rtl w:val="true"/>
          <w:lang w:bidi="fa-IR"/>
        </w:rPr>
        <w:t>معماری شیخ‌بهایی است</w:t>
      </w:r>
      <w:r>
        <w:rPr>
          <w:rFonts w:eastAsia="IRNazanin" w:cs="IRNazanin"/>
          <w:color w:val="111111"/>
          <w:sz w:val="28"/>
          <w:szCs w:val="28"/>
          <w:rtl w:val="true"/>
          <w:lang w:bidi="fa-IR"/>
        </w:rPr>
        <w:t>.</w:t>
      </w:r>
    </w:p>
    <w:p>
      <w:pPr>
        <w:pStyle w:val="Heading2"/>
        <w:numPr>
          <w:ilvl w:val="1"/>
          <w:numId w:val="1"/>
        </w:numPr>
        <w:rPr/>
      </w:pPr>
      <w:bookmarkStart w:id="47" w:name="__RefHeading___Toc3097738_2035185390"/>
      <w:bookmarkStart w:id="48" w:name="_Toc17"/>
      <w:bookmarkEnd w:id="47"/>
      <w:r>
        <w:rPr>
          <w:rtl w:val="true"/>
        </w:rPr>
        <w:t>اولین نقاره‌زنی</w:t>
      </w:r>
      <w:bookmarkEnd w:id="48"/>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نواختن طبل و دُهل در دربار سلاطین و حکام، در زمان‌های پیش از اسلام و بعد از اسلام، علاوه بر اینکه نوعی عظمت محسوب می‌شد، برای آگاهی و اِعلام عمومی نیز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نقاره‌نوازی در حرم مطهر رضوی، از اواسط قرن نهم هجری، برای اولین‌بار به‌دستور میرزا‌ابوالقاسم بابر، نوۀ گوهرشادخاتون، به‌سال</w:t>
      </w:r>
      <w:r>
        <w:rPr>
          <w:rFonts w:ascii="IRNazanin" w:hAnsi="IRNazanin" w:eastAsia="IRNazanin"/>
          <w:color w:val="111111"/>
          <w:sz w:val="28"/>
          <w:sz w:val="28"/>
          <w:szCs w:val="28"/>
          <w:lang w:bidi="fa-IR"/>
        </w:rPr>
        <w:t>۸۶۰</w:t>
      </w:r>
      <w:r>
        <w:rPr>
          <w:rFonts w:ascii="IRNazanin" w:hAnsi="IRNazanin" w:eastAsia="IRNazanin"/>
          <w:color w:val="111111"/>
          <w:sz w:val="28"/>
          <w:sz w:val="28"/>
          <w:szCs w:val="28"/>
          <w:rtl w:val="true"/>
          <w:lang w:bidi="fa-IR"/>
        </w:rPr>
        <w:t>‌ق مرسوم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به‌بعد تاکنون، علاوه بر شب و روزِ ولادت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لحظۀ تحویل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38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هر روزه در دو نوبتِ صبح و عصر، حدوداً یک‌ربع مانده به طلوع و غروب آفتاب، به‌منظور اِعلام پایانِ وقت نماز، نقاره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ش، به‌دستور رضاخان، نقاره‌زنی تعطیل شد</w:t>
      </w:r>
      <w:r>
        <w:rPr>
          <w:rFonts w:eastAsia="IRNazanin" w:cs="IRNazanin"/>
          <w:color w:val="111111"/>
          <w:sz w:val="28"/>
          <w:szCs w:val="28"/>
          <w:rtl w:val="true"/>
          <w:lang w:bidi="fa-IR"/>
        </w:rPr>
        <w:t>.</w:t>
      </w:r>
      <w:bookmarkStart w:id="49" w:name="pg4866_36096"/>
    </w:p>
    <w:p>
      <w:pPr>
        <w:pStyle w:val="Heading2"/>
        <w:numPr>
          <w:ilvl w:val="1"/>
          <w:numId w:val="1"/>
        </w:numPr>
        <w:rPr/>
      </w:pPr>
      <w:bookmarkStart w:id="50" w:name="__RefHeading___Toc3097740_2035185390"/>
      <w:bookmarkStart w:id="51" w:name="_Toc18"/>
      <w:bookmarkEnd w:id="49"/>
      <w:bookmarkEnd w:id="50"/>
      <w:r>
        <w:rPr>
          <w:rtl w:val="true"/>
        </w:rPr>
        <w:t>اولین پنجره‌فولاد</w:t>
      </w:r>
      <w:bookmarkEnd w:id="5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14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9"/>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اولین پنجرۀ فولادی را که مربوط به دورۀ تیموری است، به‌سال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‌ق، به‌دستور شاهرخ میرزای تیموری، همسر گوهرشاد، با ابعاد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سانتی‌متر به‌صورت دو لنگۀ مشبّک و زرکوب با کتیبه‌هایی به‌خط زیبای نسخِ زرّین، ساختند و وقف حرم مطهر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را هم‌اکنون در موزۀ حضرت نگهداری می‌کنند</w:t>
      </w:r>
      <w:r>
        <w:rPr>
          <w:rFonts w:eastAsia="IRNazanin" w:cs="IRNazanin"/>
          <w:color w:val="111111"/>
          <w:sz w:val="28"/>
          <w:szCs w:val="28"/>
          <w:rtl w:val="true"/>
          <w:lang w:bidi="fa-IR"/>
        </w:rPr>
        <w:t>.</w:t>
      </w:r>
    </w:p>
    <w:p>
      <w:pPr>
        <w:pStyle w:val="Heading2"/>
        <w:numPr>
          <w:ilvl w:val="1"/>
          <w:numId w:val="1"/>
        </w:numPr>
        <w:rPr/>
      </w:pPr>
      <w:bookmarkStart w:id="52" w:name="__RefHeading___Toc3097742_2035185390"/>
      <w:bookmarkStart w:id="53" w:name="_Toc19"/>
      <w:bookmarkEnd w:id="52"/>
      <w:r>
        <w:rPr>
          <w:rtl w:val="true"/>
        </w:rPr>
        <w:t>قدیمی‌ترین سقّاخانه</w:t>
      </w:r>
      <w:bookmarkEnd w:id="5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قدیمی‌ترین سقّاخانه مربوط به عهد افشاری است که هم‌اکنون در صحن انقلاب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سنگابِ آن با ظرفیت </w:t>
      </w:r>
      <w:r>
        <w:rPr>
          <w:rFonts w:ascii="IRNazanin" w:hAnsi="IRNazanin" w:eastAsia="IRNazanin"/>
          <w:color w:val="111111"/>
          <w:sz w:val="28"/>
          <w:sz w:val="28"/>
          <w:szCs w:val="28"/>
          <w:lang w:bidi="fa-IR"/>
        </w:rPr>
        <w:t>۱۱۳۰</w:t>
      </w:r>
      <w:r>
        <w:rPr>
          <w:rFonts w:ascii="IRNazanin" w:hAnsi="IRNazanin" w:eastAsia="IRNazanin"/>
          <w:color w:val="111111"/>
          <w:sz w:val="28"/>
          <w:sz w:val="28"/>
          <w:szCs w:val="28"/>
          <w:rtl w:val="true"/>
          <w:lang w:bidi="fa-IR"/>
        </w:rPr>
        <w:t>لیتر آب، از سنگ مرمرِ یکپارچه است و آن‌را به‌دستور نادرشاه</w:t>
      </w:r>
      <w:bookmarkStart w:id="54" w:name="pg4866_36098"/>
    </w:p>
    <w:p>
      <w:pPr>
        <w:pStyle w:val="BookText"/>
        <w:rPr/>
      </w:pPr>
      <w:bookmarkEnd w:id="54"/>
      <w:r>
        <w:rPr>
          <w:rFonts w:ascii="IRNazanin" w:hAnsi="IRNazanin" w:eastAsia="IRNazanin"/>
          <w:color w:val="111111"/>
          <w:sz w:val="28"/>
          <w:sz w:val="28"/>
          <w:szCs w:val="28"/>
          <w:rtl w:val="true"/>
          <w:lang w:bidi="fa-IR"/>
        </w:rPr>
        <w:t>افشار، از هراتِ افغانستان به‌منظور استفاده برای آبِ شُرب آورده‌اند؛ ولی ازآنجایی‌که شخصی به‌نام اسماعیل‌خان، بنایی هشت‌ضلعی بر فراز آن احداث و سقف آن‌را طلاکاری کرد، به‌نام سقّاخانۀ اسماعیل‌طلا معروف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73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2"/>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53" o:detectmouseclick="t"/>
                <v:stroke color="#3465a4" joinstyle="round" endcap="flat"/>
                <w10:wrap type="none"/>
              </v:shape>
            </w:pict>
          </mc:Fallback>
        </mc:AlternateContent>
      </w:r>
    </w:p>
    <w:p>
      <w:pPr>
        <w:pStyle w:val="Heading2"/>
        <w:numPr>
          <w:ilvl w:val="1"/>
          <w:numId w:val="1"/>
        </w:numPr>
        <w:rPr/>
      </w:pPr>
      <w:bookmarkStart w:id="55" w:name="__RefHeading___Toc3097744_2035185390"/>
      <w:bookmarkStart w:id="56" w:name="_Toc20"/>
      <w:bookmarkEnd w:id="55"/>
      <w:r>
        <w:rPr>
          <w:rtl w:val="true"/>
        </w:rPr>
        <w:t>قدیمی‌ترین ساعت</w:t>
      </w:r>
      <w:bookmarkEnd w:id="5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قدیمی‌ترین ساعت حرم را که ساخت منچسترِ انگلستان می‌باشد، در زمان مظفرالدین شاه</w:t>
      </w:r>
      <w:bookmarkStart w:id="57" w:name="pg4866_36100"/>
    </w:p>
    <w:p>
      <w:pPr>
        <w:pStyle w:val="BookText"/>
        <w:rPr/>
      </w:pPr>
      <w:bookmarkEnd w:id="57"/>
      <w:r>
        <w:rPr>
          <w:rFonts w:ascii="IRNazanin" w:hAnsi="IRNazanin" w:eastAsia="IRNazanin"/>
          <w:color w:val="111111"/>
          <w:sz w:val="28"/>
          <w:sz w:val="28"/>
          <w:szCs w:val="28"/>
          <w:rtl w:val="true"/>
          <w:lang w:bidi="fa-IR"/>
        </w:rPr>
        <w:t xml:space="preserve">قاجار، در سال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‌ق، به حرم مطهر اهدا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هم‌اکنون در ضلع جنوبی صحن آزادی ، در میان مناره قرار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06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5"/>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56" o:detectmouseclick="t"/>
                <v:stroke color="#3465a4" joinstyle="round" endcap="flat"/>
                <w10:wrap type="none"/>
              </v:shape>
            </w:pict>
          </mc:Fallback>
        </mc:AlternateContent>
      </w:r>
    </w:p>
    <w:p>
      <w:pPr>
        <w:pStyle w:val="Heading2"/>
        <w:numPr>
          <w:ilvl w:val="1"/>
          <w:numId w:val="1"/>
        </w:numPr>
        <w:rPr/>
      </w:pPr>
      <w:bookmarkStart w:id="58" w:name="__RefHeading___Toc3097746_2035185390"/>
      <w:bookmarkStart w:id="59" w:name="_Toc21"/>
      <w:bookmarkEnd w:id="58"/>
      <w:r>
        <w:rPr>
          <w:rtl w:val="true"/>
        </w:rPr>
        <w:t>اولین روشنایی و نورآرایی</w:t>
      </w:r>
      <w:bookmarkEnd w:id="5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برای اولین‌بار، چراغ برق به مشهد وارد شد، ابتدا به حرم مطهر و سایر بناها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دستگاه مولّد برق را در زمان مظفرالدین‌شاه قاجار، در سال‌های </w:t>
      </w:r>
      <w:r>
        <w:rPr>
          <w:rFonts w:ascii="IRNazanin" w:hAnsi="IRNazanin" w:eastAsia="IRNazanin"/>
          <w:color w:val="111111"/>
          <w:sz w:val="28"/>
          <w:sz w:val="28"/>
          <w:szCs w:val="28"/>
          <w:lang w:bidi="fa-IR"/>
        </w:rPr>
        <w:t>۱۲۷۴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ش، خریداری کرده و به آستان قدس رضوی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مولّد برقِ ابتدایی را که با نیروی زغال‌سنگ کار می‌کرد، در محل بالاخیابان در کوچۀ</w:t>
      </w:r>
      <w:bookmarkStart w:id="60" w:name="pg4866_36102"/>
    </w:p>
    <w:p>
      <w:pPr>
        <w:pStyle w:val="BookText"/>
        <w:rPr/>
      </w:pPr>
      <w:bookmarkEnd w:id="60"/>
      <w:r>
        <w:rPr>
          <w:rFonts w:ascii="IRNazanin" w:hAnsi="IRNazanin" w:eastAsia="IRNazanin"/>
          <w:color w:val="111111"/>
          <w:sz w:val="28"/>
          <w:sz w:val="28"/>
          <w:szCs w:val="28"/>
          <w:rtl w:val="true"/>
          <w:lang w:bidi="fa-IR"/>
        </w:rPr>
        <w:t>چراغ‌برق،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قرن‌های گذشته، بخشی از روشناییِ حرم، از طریق غرفه‌های کوچکِ بالای صُفّه‌ها تأمین می‌شد و قسمتی از فضای حرم را نیز افروختن شمع‌ها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مرور زمان، روشن‌کردنِ شمع در حرم و رواق‌ها را زائران به‌عنوان ادای نذر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چراغ‌های پیه‌سوز و شمعدان‌های نقرۀ یک‌شاخه و چندشاخه استفاده کردند و با گذشت زمان، برای نورآراییِ حرم مطهر، انواع چراغ‌های بلوری و فلزی، دیواری و گردسوز را به‌کار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بعد، با ورود چراغ برق به مشهد، وسایل روشناییِ قدیمی به موزه انتقال یافت و جزء اشیای عتیقه درآمد</w:t>
      </w:r>
      <w:r>
        <w:rPr>
          <w:rFonts w:eastAsia="IRNazanin" w:cs="IRNazanin"/>
          <w:color w:val="111111"/>
          <w:sz w:val="28"/>
          <w:szCs w:val="28"/>
          <w:rtl w:val="true"/>
          <w:lang w:bidi="fa-IR"/>
        </w:rPr>
        <w:t>.</w:t>
      </w:r>
    </w:p>
    <w:p>
      <w:pPr>
        <w:pStyle w:val="Heading2"/>
        <w:numPr>
          <w:ilvl w:val="1"/>
          <w:numId w:val="1"/>
        </w:numPr>
        <w:rPr/>
      </w:pPr>
      <w:bookmarkStart w:id="61" w:name="__RefHeading___Toc3097748_2035185390"/>
      <w:bookmarkStart w:id="62" w:name="_Toc22"/>
      <w:bookmarkEnd w:id="61"/>
      <w:r>
        <w:rPr>
          <w:rtl w:val="true"/>
        </w:rPr>
        <w:t>اولین حوزۀ علمیه</w:t>
      </w:r>
      <w:bookmarkEnd w:id="6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بافت مجموعۀ اماکن متبرکۀ اطراف حرم مطهر، تعداد ده مدرسۀ علمیه وجود داشت</w:t>
      </w:r>
    </w:p>
    <w:p>
      <w:pPr>
        <w:pStyle w:val="BookText"/>
        <w:rPr/>
      </w:pPr>
      <w:r>
        <w:rPr>
          <w:rFonts w:ascii="IRNazanin" w:hAnsi="IRNazanin" w:eastAsia="IRNazanin"/>
          <w:color w:val="111111"/>
          <w:sz w:val="28"/>
          <w:sz w:val="28"/>
          <w:szCs w:val="28"/>
          <w:rtl w:val="true"/>
          <w:lang w:bidi="fa-IR"/>
        </w:rPr>
        <w:t>که درحال‌حاضر، فقط چهار مدرسه باقی مانده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94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9"/>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مدرسۀ تاریخی که اکنون اثری از آن نیست، در حاشیۀ غربیِ بازار زنجیر، در ناحیۀ بالاسرِ حرم مطهر بود که از شمال، به صحن انقلاب و از جنوب، به مدرسۀ پریزاد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را در زمینی به‌مساحت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مترمربع، در دو طبقه، احداث کرده بودند و ازآنجایی‌که در بخش شرقیِ رواق دارالولایۀ کنونی، در بالاسرِ حرم مطهر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مدرسۀ بالاسر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واقف آن شاهرخ‌میرزای تیموری است</w:t>
      </w:r>
      <w:r>
        <w:rPr>
          <w:rFonts w:eastAsia="IRNazanin" w:cs="IRNazanin"/>
          <w:color w:val="111111"/>
          <w:sz w:val="28"/>
          <w:szCs w:val="28"/>
          <w:rtl w:val="true"/>
          <w:lang w:bidi="fa-IR"/>
        </w:rPr>
        <w:t>.</w:t>
      </w:r>
      <w:bookmarkStart w:id="63" w:name="pg4866_36105"/>
    </w:p>
    <w:p>
      <w:pPr>
        <w:pStyle w:val="Heading2"/>
        <w:numPr>
          <w:ilvl w:val="1"/>
          <w:numId w:val="1"/>
        </w:numPr>
        <w:rPr/>
      </w:pPr>
      <w:bookmarkStart w:id="64" w:name="__RefHeading___Toc3097750_2035185390"/>
      <w:bookmarkStart w:id="65" w:name="_Toc23"/>
      <w:bookmarkEnd w:id="63"/>
      <w:bookmarkEnd w:id="64"/>
      <w:r>
        <w:rPr>
          <w:rtl w:val="true"/>
        </w:rPr>
        <w:t>قدیمی‌ترین شیءِ موزه‌ای مربوط به‌زمان امام‌رضا</w:t>
      </w:r>
      <w:r>
        <w:rPr>
          <w:rtl w:val="true"/>
        </w:rPr>
        <w:t xml:space="preserve"> </w:t>
      </w:r>
      <w:r>
        <w:rPr>
          <w:rtl w:val="true"/>
        </w:rPr>
        <w:t>علیه السلام</w:t>
      </w:r>
      <w:bookmarkEnd w:id="65"/>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84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2"/>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منحصر‌به‌فردِ موجود در موزۀ آستان قدس رضوی، دو عدد سکۀ نقره مربوط به ولایت‌عهدیِ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اینکه آن حضرت، در رمضان سال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‌ق، مجبور به پذیرشِ ولایت‌عهدی شدند، این سکه‌ها به‌دستور مأمون، در سال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‌ق در سمرقند و در سال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 در اصفهان ضرب شد</w:t>
      </w:r>
      <w:r>
        <w:rPr>
          <w:rFonts w:eastAsia="IRNazanin" w:cs="IRNazanin"/>
          <w:color w:val="111111"/>
          <w:sz w:val="28"/>
          <w:szCs w:val="28"/>
          <w:rtl w:val="true"/>
          <w:lang w:bidi="fa-IR"/>
        </w:rPr>
        <w:t>.</w:t>
      </w:r>
      <w:bookmarkStart w:id="66" w:name="pg4866_36107"/>
    </w:p>
    <w:p>
      <w:pPr>
        <w:pStyle w:val="BookText"/>
        <w:rPr/>
      </w:pPr>
      <w:bookmarkEnd w:id="66"/>
      <w:r>
        <w:rPr>
          <w:rFonts w:ascii="IRNazanin" w:hAnsi="IRNazanin" w:eastAsia="IRNazanin"/>
          <w:color w:val="111111"/>
          <w:sz w:val="28"/>
          <w:sz w:val="28"/>
          <w:szCs w:val="28"/>
          <w:rtl w:val="true"/>
          <w:lang w:bidi="fa-IR"/>
        </w:rPr>
        <w:t>روی سکۀ ضرب اصفهان،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محمدٌ رسول‌الله المأمون خلیفةالله مِمّا أمر به الامیرالرضا ولی‌عهد المسلمین علی‌بن‌موسی‌بن‌علی‌بن‌ابی‌طالب 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حاشیۀ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رسول‌الله أرسلهُ بالهُدی و دینِ الحقّ 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سکه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درحال‌حاضر، این دو سکۀ بسیار نفیس را در موزۀ آستان قدس رضوی نگهداری می‌کنند</w:t>
      </w:r>
      <w:r>
        <w:rPr>
          <w:rFonts w:eastAsia="IRNazanin" w:cs="IRNazanin"/>
          <w:color w:val="111111"/>
          <w:sz w:val="28"/>
          <w:szCs w:val="28"/>
          <w:rtl w:val="true"/>
          <w:lang w:bidi="fa-IR"/>
        </w:rPr>
        <w:t>.</w:t>
      </w:r>
    </w:p>
    <w:p>
      <w:pPr>
        <w:pStyle w:val="Heading2"/>
        <w:numPr>
          <w:ilvl w:val="1"/>
          <w:numId w:val="1"/>
        </w:numPr>
        <w:rPr/>
      </w:pPr>
      <w:bookmarkStart w:id="67" w:name="__RefHeading___Toc3097752_2035185390"/>
      <w:bookmarkStart w:id="68" w:name="_Toc24"/>
      <w:bookmarkEnd w:id="67"/>
      <w:r>
        <w:rPr>
          <w:rtl w:val="true"/>
        </w:rPr>
        <w:t>اولین موقوفه‌های حرم مطهر</w:t>
      </w:r>
      <w:bookmarkEnd w:id="68"/>
    </w:p>
    <w:p>
      <w:pPr>
        <w:pStyle w:val="BookText"/>
        <w:rPr/>
      </w:pPr>
      <w:r>
        <w:rPr>
          <w:rFonts w:ascii="IRNazanin" w:hAnsi="IRNazanin" w:eastAsia="IRNazanin"/>
          <w:color w:val="111111"/>
          <w:sz w:val="28"/>
          <w:sz w:val="28"/>
          <w:szCs w:val="28"/>
          <w:rtl w:val="true"/>
          <w:lang w:bidi="fa-IR"/>
        </w:rPr>
        <w:t>از روی یقین معلوم نیست که وقف، از چه زمانی در آستان مقدس رضوی شروع شده است و نخستین واقف،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اشیاء منقول در کتابخانه و موزۀ آستان قدس رضوی وجود دارد که بیش از هزار سال از وقف آن‌ها می‌گذرد و براساس اسناد موجود، قدیمی‌ترین اسناد وقف مربوط به قرن دهم هستند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لیستی که در آستان قدس رضوی، از موقوفات به‌صورت الفبایی تهیه کرده‌اند، قدیمی‌ترین سند وقفِ غیرمنقول مربوط به وقف‌نامۀ عتیق‌علی طوسی است که در سال</w:t>
      </w:r>
    </w:p>
    <w:p>
      <w:pPr>
        <w:pStyle w:val="BookText"/>
        <w:rPr/>
      </w:pPr>
      <w:r>
        <w:rPr>
          <w:rFonts w:ascii="IRNazanin" w:hAnsi="IRNazanin" w:eastAsia="IRNazanin"/>
          <w:color w:val="111111"/>
          <w:sz w:val="28"/>
          <w:sz w:val="28"/>
          <w:szCs w:val="28"/>
          <w:lang w:bidi="fa-IR"/>
        </w:rPr>
        <w:t>۹۳۱</w:t>
      </w:r>
      <w:r>
        <w:rPr>
          <w:rFonts w:ascii="IRNazanin" w:hAnsi="IRNazanin" w:eastAsia="IRNazanin"/>
          <w:color w:val="111111"/>
          <w:sz w:val="28"/>
          <w:sz w:val="28"/>
          <w:szCs w:val="28"/>
          <w:rtl w:val="true"/>
          <w:lang w:bidi="fa-IR"/>
        </w:rPr>
        <w:t xml:space="preserve">‌ق، تنظیم شده و شامل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رقبه، ازجمله چند روستای شش‌دانگی کنه بیست است که هم‌اکنون، به یک مرکز بزرگ تولیدی دامداری تبدیل شده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وقف‌نامۀ سید‌لطیف‌الدین شاه‌حسینیِ مازندرانی است که در سال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ق نوشته شده است و واقفِ سومین وقف‌نامه، سید‌علی‌حسین گنابادی است که در سال </w:t>
      </w:r>
      <w:r>
        <w:rPr>
          <w:rFonts w:ascii="IRNazanin" w:hAnsi="IRNazanin" w:eastAsia="IRNazanin"/>
          <w:color w:val="111111"/>
          <w:sz w:val="28"/>
          <w:sz w:val="28"/>
          <w:szCs w:val="28"/>
          <w:lang w:bidi="fa-IR"/>
        </w:rPr>
        <w:t>۹۵۷</w:t>
      </w:r>
      <w:r>
        <w:rPr>
          <w:rFonts w:ascii="IRNazanin" w:hAnsi="IRNazanin" w:eastAsia="IRNazanin"/>
          <w:color w:val="111111"/>
          <w:sz w:val="28"/>
          <w:sz w:val="28"/>
          <w:szCs w:val="28"/>
          <w:rtl w:val="true"/>
          <w:lang w:bidi="fa-IR"/>
        </w:rPr>
        <w:t>‌ق، مِلکی در قریۀ زبید گناباد، وقف آستان قدس رضوی کرده است</w:t>
      </w:r>
      <w:r>
        <w:rPr>
          <w:rFonts w:eastAsia="IRNazanin" w:cs="IRNazanin"/>
          <w:color w:val="111111"/>
          <w:sz w:val="28"/>
          <w:szCs w:val="28"/>
          <w:rtl w:val="true"/>
          <w:lang w:bidi="fa-IR"/>
        </w:rPr>
        <w:t>.</w:t>
      </w:r>
      <w:bookmarkStart w:id="69" w:name="pg4866_36111"/>
    </w:p>
    <w:p>
      <w:pPr>
        <w:pStyle w:val="Heading2"/>
        <w:numPr>
          <w:ilvl w:val="1"/>
          <w:numId w:val="1"/>
        </w:numPr>
        <w:rPr/>
      </w:pPr>
      <w:bookmarkStart w:id="70" w:name="__RefHeading___Toc3097754_2035185390"/>
      <w:bookmarkStart w:id="71" w:name="_Toc25"/>
      <w:bookmarkEnd w:id="69"/>
      <w:bookmarkEnd w:id="70"/>
      <w:r>
        <w:rPr>
          <w:rtl w:val="true"/>
        </w:rPr>
        <w:t>منابع</w:t>
      </w:r>
      <w:bookmarkEnd w:id="7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عطاردی، عزیزالله، فرهنگ خراسان، عطارد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تاریخچۀ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احتشام‌کاویان، محمد، شمس‌الشموس یا انیس‌النفوس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ماهوان، احمد، تاریخ 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مدرس‌رضوی، محمد‌تقی، سالشمار وقایع مشهد، بنیاد پژوهش‌های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محمود، حوزۀ علمیۀ خراسان، بنیاد پژوهش‌های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عالم‌زاده، بزرگ، به‌سوی بارگاه نور، بنیاد پژوهش‌های آستان قدس رضوی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مهدوی‌پارسا، حسین، در حریم ملکوت، به‌نشر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image" Target="media/image9.jpeg"/><Relationship Id="rId32" Type="http://schemas.openxmlformats.org/officeDocument/2006/relationships/image" Target="media/image9.jpeg"/><Relationship Id="rId33" Type="http://schemas.openxmlformats.org/officeDocument/2006/relationships/footer" Target="footer14.xml"/><Relationship Id="rId34" Type="http://schemas.openxmlformats.org/officeDocument/2006/relationships/image" Target="media/image10.jpeg"/><Relationship Id="rId35" Type="http://schemas.openxmlformats.org/officeDocument/2006/relationships/image" Target="media/image10.jpeg"/><Relationship Id="rId36" Type="http://schemas.openxmlformats.org/officeDocument/2006/relationships/footer" Target="footer15.xml"/><Relationship Id="rId37" Type="http://schemas.openxmlformats.org/officeDocument/2006/relationships/image" Target="media/image11.jpeg"/><Relationship Id="rId38" Type="http://schemas.openxmlformats.org/officeDocument/2006/relationships/image" Target="media/image11.jpeg"/><Relationship Id="rId39" Type="http://schemas.openxmlformats.org/officeDocument/2006/relationships/footer" Target="footer16.xml"/><Relationship Id="rId40" Type="http://schemas.openxmlformats.org/officeDocument/2006/relationships/image" Target="media/image12.jpeg"/><Relationship Id="rId41" Type="http://schemas.openxmlformats.org/officeDocument/2006/relationships/image" Target="media/image12.jpeg"/><Relationship Id="rId42" Type="http://schemas.openxmlformats.org/officeDocument/2006/relationships/footer" Target="footer17.xml"/><Relationship Id="rId43" Type="http://schemas.openxmlformats.org/officeDocument/2006/relationships/image" Target="media/image13.jpeg"/><Relationship Id="rId44" Type="http://schemas.openxmlformats.org/officeDocument/2006/relationships/image" Target="media/image13.jpeg"/><Relationship Id="rId45" Type="http://schemas.openxmlformats.org/officeDocument/2006/relationships/footer" Target="footer18.xml"/><Relationship Id="rId46" Type="http://schemas.openxmlformats.org/officeDocument/2006/relationships/image" Target="media/image14.jpeg"/><Relationship Id="rId47" Type="http://schemas.openxmlformats.org/officeDocument/2006/relationships/image" Target="media/image14.jpeg"/><Relationship Id="rId48" Type="http://schemas.openxmlformats.org/officeDocument/2006/relationships/footer" Target="footer19.xml"/><Relationship Id="rId49" Type="http://schemas.openxmlformats.org/officeDocument/2006/relationships/image" Target="media/image15.jpeg"/><Relationship Id="rId50" Type="http://schemas.openxmlformats.org/officeDocument/2006/relationships/image" Target="media/image15.jpeg"/><Relationship Id="rId51" Type="http://schemas.openxmlformats.org/officeDocument/2006/relationships/footer" Target="footer20.xml"/><Relationship Id="rId52" Type="http://schemas.openxmlformats.org/officeDocument/2006/relationships/image" Target="media/image16.jpeg"/><Relationship Id="rId53" Type="http://schemas.openxmlformats.org/officeDocument/2006/relationships/image" Target="media/image16.jpeg"/><Relationship Id="rId54" Type="http://schemas.openxmlformats.org/officeDocument/2006/relationships/footer" Target="footer21.xml"/><Relationship Id="rId55" Type="http://schemas.openxmlformats.org/officeDocument/2006/relationships/image" Target="media/image17.jpeg"/><Relationship Id="rId56" Type="http://schemas.openxmlformats.org/officeDocument/2006/relationships/image" Target="media/image17.jpeg"/><Relationship Id="rId57" Type="http://schemas.openxmlformats.org/officeDocument/2006/relationships/footer" Target="footer22.xml"/><Relationship Id="rId58" Type="http://schemas.openxmlformats.org/officeDocument/2006/relationships/footer" Target="footer23.xml"/><Relationship Id="rId59" Type="http://schemas.openxmlformats.org/officeDocument/2006/relationships/image" Target="media/image18.jpeg"/><Relationship Id="rId60" Type="http://schemas.openxmlformats.org/officeDocument/2006/relationships/image" Target="media/image18.jpeg"/><Relationship Id="rId61" Type="http://schemas.openxmlformats.org/officeDocument/2006/relationships/footer" Target="footer24.xml"/><Relationship Id="rId62" Type="http://schemas.openxmlformats.org/officeDocument/2006/relationships/image" Target="media/image19.jpeg"/><Relationship Id="rId63" Type="http://schemas.openxmlformats.org/officeDocument/2006/relationships/image" Target="media/image19.jpeg"/><Relationship Id="rId64" Type="http://schemas.openxmlformats.org/officeDocument/2006/relationships/footer" Target="footer25.xml"/><Relationship Id="rId65" Type="http://schemas.openxmlformats.org/officeDocument/2006/relationships/footer" Target="footer26.xml"/><Relationship Id="rId66" Type="http://schemas.openxmlformats.org/officeDocument/2006/relationships/footer" Target="footer27.xml"/><Relationship Id="rId67" Type="http://schemas.openxmlformats.org/officeDocument/2006/relationships/footer" Target="footer28.xml"/><Relationship Id="rId68" Type="http://schemas.openxmlformats.org/officeDocument/2006/relationships/image" Target="media/image20.jpeg"/><Relationship Id="rId69" Type="http://schemas.openxmlformats.org/officeDocument/2006/relationships/image" Target="media/image20.jpeg"/><Relationship Id="rId70" Type="http://schemas.openxmlformats.org/officeDocument/2006/relationships/footer" Target="footer29.xml"/><Relationship Id="rId71" Type="http://schemas.openxmlformats.org/officeDocument/2006/relationships/image" Target="media/image21.jpeg"/><Relationship Id="rId72" Type="http://schemas.openxmlformats.org/officeDocument/2006/relationships/image" Target="media/image21.jpeg"/><Relationship Id="rId73" Type="http://schemas.openxmlformats.org/officeDocument/2006/relationships/footer" Target="footer30.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31.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2288</Words>
  <Characters>9822</Characters>
  <CharactersWithSpaces>11950</CharactersWithSpaces>
  <Paragraphs>190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2026-08-18T21:36:38Z</dcterms:created>
  <dc:creator>ghaemiyeh.com</dc:creator>
  <dc:description/>
  <dc:language>en-US</dc:language>
  <cp:lastModifiedBy/>
  <dcterms:modified xsi:type="dcterms:W3CDTF">2026-08-19T01:06:40Z</dcterms:modified>
  <cp:revision>1</cp:revision>
  <dc:subject/>
  <dc:title>رهنما 50 اولین ها و قدیمی ترین ها در حرم مطهر امام رضا علیه السلام</dc:title>
</cp:coreProperties>
</file>

<file path=docProps/custom.xml><?xml version="1.0" encoding="utf-8"?>
<Properties xmlns="http://schemas.openxmlformats.org/officeDocument/2006/custom-properties" xmlns:vt="http://schemas.openxmlformats.org/officeDocument/2006/docPropsVTypes"/>
</file>