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27</w:t>
      </w:r>
      <w:r>
        <w:rPr>
          <w:rtl w:val="true"/>
        </w:rPr>
        <w:t xml:space="preserve"> </w:t>
      </w:r>
      <w:r>
        <w:rPr>
          <w:rtl w:val="true"/>
        </w:rPr>
        <w:t>آیا می توان نماز را به فارسی خواند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1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83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85_2035185390">
            <w:r>
              <w:rPr>
                <w:webHidden/>
                <w:rStyle w:val="IndexLink"/>
                <w:rtl w:val="true"/>
              </w:rPr>
              <w:t>چرا نماز را به فارسی نخوانیم؟</w:t>
            </w:r>
            <w:r>
              <w:rPr>
                <w:rStyle w:val="IndexLink"/>
                <w:rtl w:val="true"/>
              </w:rPr>
              <w:tab/>
            </w:r>
            <w:r>
              <w:rPr>
                <w:rStyle w:val="IndexLink"/>
              </w:rPr>
              <w:t>6</w:t>
            </w:r>
          </w:hyperlink>
        </w:p>
        <w:p>
          <w:pPr>
            <w:pStyle w:val="Contents2"/>
            <w:tabs>
              <w:tab w:val="clear" w:pos="8743"/>
              <w:tab w:val="right" w:pos="9026" w:leader="dot"/>
            </w:tabs>
            <w:rPr/>
          </w:pPr>
          <w:hyperlink w:anchor="__RefHeading___Toc587_2035185390">
            <w:r>
              <w:rPr>
                <w:webHidden/>
                <w:rStyle w:val="IndexLink"/>
                <w:rtl w:val="true"/>
              </w:rPr>
              <w:t>حکمت‌های عربی‌بودن نماز</w:t>
            </w:r>
            <w:r>
              <w:rPr>
                <w:rStyle w:val="IndexLink"/>
                <w:rtl w:val="true"/>
              </w:rPr>
              <w:tab/>
            </w:r>
            <w:r>
              <w:rPr>
                <w:rStyle w:val="IndexLink"/>
              </w:rPr>
              <w:t>8</w:t>
            </w:r>
          </w:hyperlink>
        </w:p>
        <w:p>
          <w:pPr>
            <w:pStyle w:val="Contents2"/>
            <w:tabs>
              <w:tab w:val="clear" w:pos="8743"/>
              <w:tab w:val="right" w:pos="9026" w:leader="dot"/>
            </w:tabs>
            <w:rPr/>
          </w:pPr>
          <w:hyperlink w:anchor="__RefHeading___Toc589_2035185390">
            <w:r>
              <w:rPr>
                <w:webHidden/>
                <w:rStyle w:val="IndexLink"/>
                <w:rtl w:val="true"/>
              </w:rPr>
              <w:t>تأثیر بی‌بدیل قرآن</w:t>
            </w:r>
            <w:r>
              <w:rPr>
                <w:rStyle w:val="IndexLink"/>
                <w:rtl w:val="true"/>
              </w:rPr>
              <w:tab/>
            </w:r>
            <w:r>
              <w:rPr>
                <w:rStyle w:val="IndexLink"/>
              </w:rPr>
              <w:t>18</w:t>
            </w:r>
          </w:hyperlink>
        </w:p>
        <w:p>
          <w:pPr>
            <w:pStyle w:val="Contents2"/>
            <w:tabs>
              <w:tab w:val="clear" w:pos="8743"/>
              <w:tab w:val="right" w:pos="9026" w:leader="dot"/>
            </w:tabs>
            <w:rPr/>
          </w:pPr>
          <w:hyperlink w:anchor="__RefHeading___Toc591_2035185390">
            <w:r>
              <w:rPr>
                <w:webHidden/>
                <w:rStyle w:val="IndexLink"/>
                <w:rtl w:val="true"/>
              </w:rPr>
              <w:t>پویایی و پایایی فرهنگ دینی</w:t>
            </w:r>
            <w:r>
              <w:rPr>
                <w:rStyle w:val="IndexLink"/>
                <w:rtl w:val="true"/>
              </w:rPr>
              <w:tab/>
            </w:r>
            <w:r>
              <w:rPr>
                <w:rStyle w:val="IndexLink"/>
              </w:rPr>
              <w:t>24</w:t>
            </w:r>
          </w:hyperlink>
        </w:p>
        <w:p>
          <w:pPr>
            <w:pStyle w:val="Contents2"/>
            <w:tabs>
              <w:tab w:val="clear" w:pos="8743"/>
              <w:tab w:val="right" w:pos="9026" w:leader="dot"/>
            </w:tabs>
            <w:rPr/>
          </w:pPr>
          <w:hyperlink w:anchor="__RefHeading___Toc593_2035185390">
            <w:r>
              <w:rPr>
                <w:webHidden/>
                <w:rStyle w:val="IndexLink"/>
                <w:rtl w:val="true"/>
              </w:rPr>
              <w:t>نماد وحدت</w:t>
            </w:r>
            <w:r>
              <w:rPr>
                <w:rStyle w:val="IndexLink"/>
                <w:rtl w:val="true"/>
              </w:rPr>
              <w:tab/>
            </w:r>
            <w:r>
              <w:rPr>
                <w:rStyle w:val="IndexLink"/>
              </w:rPr>
              <w:t>27</w:t>
            </w:r>
          </w:hyperlink>
        </w:p>
        <w:p>
          <w:pPr>
            <w:pStyle w:val="Contents2"/>
            <w:tabs>
              <w:tab w:val="clear" w:pos="8743"/>
              <w:tab w:val="right" w:pos="9026" w:leader="dot"/>
            </w:tabs>
            <w:rPr/>
          </w:pPr>
          <w:hyperlink w:anchor="__RefHeading___Toc595_2035185390">
            <w:r>
              <w:rPr>
                <w:webHidden/>
                <w:rStyle w:val="IndexLink"/>
                <w:rtl w:val="true"/>
              </w:rPr>
              <w:t>حکایتی خواندنی</w:t>
            </w:r>
            <w:r>
              <w:rPr>
                <w:rStyle w:val="IndexLink"/>
                <w:rtl w:val="true"/>
              </w:rPr>
              <w:tab/>
            </w:r>
            <w:r>
              <w:rPr>
                <w:rStyle w:val="IndexLink"/>
              </w:rPr>
              <w:t>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24_28918"/>
      <w:bookmarkStart w:id="1" w:name="pg4624_28918"/>
      <w:bookmarkEnd w:id="1"/>
    </w:p>
    <w:p>
      <w:pPr>
        <w:pStyle w:val="Heading2"/>
        <w:numPr>
          <w:ilvl w:val="1"/>
          <w:numId w:val="1"/>
        </w:numPr>
        <w:rPr/>
      </w:pPr>
      <w:bookmarkStart w:id="2" w:name="pg4624_28918"/>
      <w:bookmarkStart w:id="3" w:name="__RefHeading___Toc58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نماز را به فارسی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حمیدرضا شاکرین؛ برای 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شاکرین، حمیدرضا،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۲۹۷۷۷۶۶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3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bookmarkStart w:id="7" w:name="pg4624_28922"/>
    </w:p>
    <w:p>
      <w:pPr>
        <w:pStyle w:val="Heading2"/>
        <w:numPr>
          <w:ilvl w:val="1"/>
          <w:numId w:val="1"/>
        </w:numPr>
        <w:rPr/>
      </w:pPr>
      <w:bookmarkStart w:id="8" w:name="__RefHeading___Toc585_2035185390"/>
      <w:bookmarkStart w:id="9" w:name="_Toc3"/>
      <w:bookmarkEnd w:id="7"/>
      <w:bookmarkEnd w:id="8"/>
      <w:r>
        <w:rPr>
          <w:rtl w:val="true"/>
        </w:rPr>
        <w:t>چرا نماز را به فارسی نخوانیم؟</w:t>
      </w:r>
      <w:bookmarkEnd w:id="9"/>
    </w:p>
    <w:p>
      <w:pPr>
        <w:pStyle w:val="BookText"/>
        <w:rPr/>
      </w:pPr>
      <w:r>
        <w:rPr>
          <w:rFonts w:ascii="IRNazanin" w:hAnsi="IRNazanin" w:eastAsia="IRNazanin"/>
          <w:color w:val="111111"/>
          <w:sz w:val="28"/>
          <w:sz w:val="28"/>
          <w:szCs w:val="28"/>
          <w:rtl w:val="true"/>
          <w:lang w:bidi="fa-IR"/>
        </w:rPr>
        <w:t>وجهۀ همت نویسنده در پدیدآوردن این اثر، پاسخ به پرسش‌های زیر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به فارسی باعث توجه بیشتر به معانی عبارت‌ها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 عربی بخوانیم؟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برتری زبان عربی، آن‌هم به‌اقرار قرآن‌پژوهان غربی، دلیلی بر عربی‌خواندن نماز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پاسداری از زبان دین و استمراربخشی به آن، وظیفۀ ماست؟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عربی‌خوانیِ نماز چگونه در تداوم و پایاییِ دین مؤثر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شگفت و قانع‌کنندۀ مرحوم ارباب به دغدغۀ جوانانی که نماز را به فارسی می‌خواندند، چه بود؟</w: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2" o:detectmouseclick="t"/>
                <v:stroke color="#3465a4" joinstyle="round" endcap="flat"/>
                <w10:wrap type="none"/>
              </v:shape>
            </w:pict>
          </mc:Fallback>
        </mc:AlternateContent>
      </w:r>
      <w:bookmarkStart w:id="10" w:name="pg4624_28924"/>
    </w:p>
    <w:p>
      <w:pPr>
        <w:pStyle w:val="BookText"/>
        <w:rPr/>
      </w:pPr>
      <w:bookmarkEnd w:id="10"/>
      <w:r>
        <w:rPr>
          <w:rFonts w:ascii="IRNazanin" w:hAnsi="IRNazanin" w:eastAsia="IRNazanin"/>
          <w:color w:val="111111"/>
          <w:sz w:val="28"/>
          <w:sz w:val="28"/>
          <w:szCs w:val="28"/>
          <w:rtl w:val="true"/>
          <w:lang w:bidi="fa-IR"/>
        </w:rPr>
        <w:t>برای بسیاری این پرسش وجود دارد که راز عربی‌بودن نماز چیست و آیا برای ما که فارسی‌زبان هستیم، بهتر نیست نماز را به زبان مادری خود بخوانیم تا برایمان آسان‌تر باشد و مضمون آن را بهتر بفهمیم؟ در پاسخ به این پرسش، نکات مختلفی برای گفتن وجود دارد که اینک به‌اختصار برخی از آن‌ها را بررسی خواهیم کرد</w:t>
      </w:r>
      <w:r>
        <w:rPr>
          <w:rFonts w:eastAsia="IRNazanin" w:cs="IRNazanin"/>
          <w:color w:val="111111"/>
          <w:sz w:val="28"/>
          <w:szCs w:val="28"/>
          <w:rtl w:val="true"/>
          <w:lang w:bidi="fa-IR"/>
        </w:rPr>
        <w:t>.</w:t>
      </w:r>
    </w:p>
    <w:p>
      <w:pPr>
        <w:pStyle w:val="Heading2"/>
        <w:numPr>
          <w:ilvl w:val="1"/>
          <w:numId w:val="1"/>
        </w:numPr>
        <w:rPr/>
      </w:pPr>
      <w:bookmarkStart w:id="11" w:name="__RefHeading___Toc587_2035185390"/>
      <w:bookmarkStart w:id="12" w:name="_Toc4"/>
      <w:bookmarkEnd w:id="11"/>
      <w:r>
        <w:rPr>
          <w:rtl w:val="true"/>
        </w:rPr>
        <w:t>حکمت‌های عربی‌بودن نماز</w:t>
      </w:r>
      <w:bookmarkEnd w:id="12"/>
    </w:p>
    <w:p>
      <w:pPr>
        <w:pStyle w:val="BookText"/>
        <w:rPr/>
      </w:pPr>
      <w:r>
        <w:rPr>
          <w:rFonts w:ascii="IRNazanin" w:hAnsi="IRNazanin" w:eastAsia="IRNazanin"/>
          <w:color w:val="111111"/>
          <w:sz w:val="28"/>
          <w:sz w:val="28"/>
          <w:szCs w:val="28"/>
          <w:rtl w:val="true"/>
          <w:lang w:bidi="fa-IR"/>
        </w:rPr>
        <w:t>عربی‌بودن نماز حکمت‌هایی دارد،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دین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عربی نه زبان یک قوم، بلکه زبان دین ماست و از‌این‌رو برای ما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آشنایی با زبان عربی سبب پیوند مستقیم ما با کلام خدا و سنت گفتاری پیامبر و ائمۀ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عربی‌بودن نماز یکی از عواملی است که رابطۀ دائمی انسان با زبان دین و پیوند گسست‌ناپذیر او با کتاب آسمانی را سبب می‌شود و زمینۀ آشنایی مستقیم با معارف دینی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از‌همین‌رو مسلمانان، از هر نژاد و دارای هر زبان، همواره کوشیده‌اند که با این زبان آشنا شوند تا از طریق آن، رابطۀ بهتر و مستقیم‌تری با معارف دینی برقرار کنند؛ برای نمونه، دکتر محمد‌تقی‌الدین الهلالی در مقدمۀ تفسیر قرآن به زبان انگلیسی از شیخ عمر ازبک، یکی از عالمان ترک‌تبار ازبکستان، نقل می‌کند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زمانی‌که روس‌ها ما را وادار به آموختن زبان خودشان کردند، نذر کردم که جز با زبان قرآن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نگویم؛ زیرا دانستم که آنان آگاهانه به این کار دست زده و می‌دانند که در قالب آموزش زبانِ انسان‌ها عقاید و افکار آنان را فرا‌گرفته و با آنان در می‌آمیزند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هر‌که با من انس می‌گیرد، زبان قرآن را بیاموزد و من خود در‌این‌باره به او کمک</w:t>
      </w:r>
    </w:p>
    <w:p>
      <w:pPr>
        <w:pStyle w:val="BookText"/>
        <w:rPr/>
      </w:pPr>
      <w:r>
        <w:rPr>
          <w:rFonts w:ascii="IRNazanin" w:hAnsi="IRNazanin" w:eastAsia="IRNazanin"/>
          <w:color w:val="111111"/>
          <w:sz w:val="28"/>
          <w:sz w:val="28"/>
          <w:szCs w:val="28"/>
          <w:rtl w:val="true"/>
          <w:lang w:bidi="fa-IR"/>
        </w:rPr>
        <w:t>خواهم‌کرد</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غنای زبان عربی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عربی از‌نظر واژگان، مفاهیم و ساختار معنایی، به‌ویژه در‌حوزۀ معارف دینی، بسیار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بخش مهمی از نماز به قرائت سوره‌هایی از قرآن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ویژگی‌های منحصر‌به‌فردی دارد؛ ازجمله اینکه واژه‌های به‌کار‌رفته در آن، شیوۀ تعبیر، پیوند واژه‌ها و سازه‌های کلام با یکدیگر، با اعجاز همراه است و بشر هرگز قادر نیست که با دقت و صحت کافی، کلام خدا را به زبان دیگر برگرداند و جایگزین متن اصلی و عربی آن کند؛ البته مشکل ترجمه مشکلی فراگیر است و اختصاص به کتاب الهی ندارد، تا‌آنجا‌که</w:t>
      </w:r>
    </w:p>
    <w:p>
      <w:pPr>
        <w:pStyle w:val="BookText"/>
        <w:rPr/>
      </w:pPr>
      <w:r>
        <w:rPr>
          <w:rFonts w:ascii="IRNazanin" w:hAnsi="IRNazanin" w:eastAsia="IRNazanin"/>
          <w:color w:val="111111"/>
          <w:sz w:val="28"/>
          <w:sz w:val="28"/>
          <w:szCs w:val="28"/>
          <w:rtl w:val="true"/>
          <w:lang w:bidi="fa-IR"/>
        </w:rPr>
        <w:t>برخی، همچون کواین، ترجمه را امکان‌ناپذیر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از‌همین‌رو پژوهشگران چیره‌دست در متون علمی، تا حد امکان استناد به اصل منابع استفاده شدۀ خود را بر استفاده از ترجمه‌ها و نقل‌قول از آن‌ها ترجیح می‌دهند؛ اما حساسیت این مسئله در‌خصوص قرآن مجید صد‌چندان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ایزوتسو، قرآن‌پژوه معاصر، می‌نویسد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ترجمه‌شده در بهترین صورتشان جز معادل‌های جزئی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فقط می‌توان به‌عنوان رهنمودهای ساخته‌و‌پرداخته‌ای در برداشتن گام‌های لرزان نخستین استفاده نمود؛ هر‌چند در بسیاری از موارد از این بابت نه‌تنها وافی به مقصود نیستند، بلکه گمراه‌کننده نیز می‌باشند؛ ولی به‌هر‌حال، هرگز نمی‌توان بحث و بررسی ساختمان جهان‌بینی اخلاقی‌قومی را بر بنیاد آن‌ها مستقر ساخت</w:t>
      </w:r>
      <w:r>
        <w:rPr>
          <w:rFonts w:eastAsia="IRNazanin" w:cs="IRNazanin"/>
          <w:color w:val="111111"/>
          <w:sz w:val="28"/>
          <w:szCs w:val="28"/>
          <w:rtl w:val="true"/>
          <w:lang w:bidi="fa-IR"/>
        </w:rPr>
        <w:t>.»</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حجتی نیز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و تکواژه‌های قرآن به‌گونه‌ای به هم پیوند یافته‌اند که با گذر از هر بخشی از این تراکیب به بخش دیگر، معنیِ بدیع‌تر و دقیق‌تری را یکی پس از دیگری القا می‌کنند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او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کریم، به‌خاطر اینکه به زبان عربی است و این زبان از تنوع واژه و رسایی آن‌ها غنی است، کلمات مترادف به‌مفهوم اصطلاحی در آن وجود ندارد و درنتیجه، الفاظی که در قرآن مترادف به‌نظر می‌رسند، هریک حامل خصوصیاتی است متمایز از یکدیگر که ترداف را از آن‌ها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نکتۀ اخیر انتخاب واژه‌های عربی در قرآن با خصیصۀ اعجاز توأم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به‌عبارت دیگر، به‌جای لغتی که در قرآن کریم مرادف با لغت دیگر به‌نظر می‌رسد، محال است لغت دیگری را به‌کار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جایگاه‌های مختلفی</w:t>
      </w:r>
    </w:p>
    <w:p>
      <w:pPr>
        <w:pStyle w:val="BookText"/>
        <w:rPr/>
      </w:pPr>
      <w:r>
        <w:rPr>
          <w:rFonts w:ascii="IRNazanin" w:hAnsi="IRNazanin" w:eastAsia="IRNazanin"/>
          <w:color w:val="111111"/>
          <w:sz w:val="28"/>
          <w:sz w:val="28"/>
          <w:szCs w:val="28"/>
          <w:rtl w:val="true"/>
          <w:lang w:bidi="fa-IR"/>
        </w:rPr>
        <w:t xml:space="preserve">آمده که نمی‌توان خصوصیات آن‌ها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خداوند متعال بر همۀ لغات ازنظر آگاهی احاطۀ کامل دارد، بهترین آن‌ها را در جای مناسب آورده است که این کار از عهدۀ توانایی بشر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به‌تعبیر پاره‌ای از علما، ترجمۀ قرآن بسان استفاده از اندام مصنوعی به‌جای اندام طبیعی است و هرگز نمی‌تواند با قرآن کریم هم‌سطح باشد</w:t>
      </w:r>
      <w:r>
        <w:rPr>
          <w:rFonts w:eastAsia="IRNazanin" w:cs="IRNazanin"/>
          <w:color w:val="111111"/>
          <w:sz w:val="28"/>
          <w:szCs w:val="28"/>
          <w:rtl w:val="true"/>
          <w:lang w:bidi="fa-IR"/>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جای دیگر آورده است که معمولاً مترجمان،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تضرع و زاری و امثال آن برمی‌گردانند؛ در‌حالی‌که این ترجمه کالبدی بی‌روح از واژه‌ای است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الحلیم اوّاه منیب</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خوانده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انابۀ او عبارت از گسستن از غیرخدا و پوچ‌انگاشتن علل و اسباب مادی و پیوستن به خداست و انابۀ او یعنی نیست‌انگاری ما‌سوی‌الله و گسستن از آن‌ها و پیوندیافتن با خدایی که هستیِ واقعی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حالت عرفانی را که در روحِ مفهومِ واژۀ انابه وجود دارد، چگونه می‌توان با تضرع و زاری القا کرد؟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چرا جای دور برویم؟ چه کسی تا‌کنون توانسته است ترجمه‌ای دقیق و معتبر از سورۀ حمد و توحید که همه‌روزه در نمازها تکرار می‌شوند، به‌دست دهد؟ نگارنده که مدت‌ها در ترجمه‌های قرآن مجید به زبان‌های مختلف کاوش کرده و اطلاعاتی از بیش از دوهزار ترجمۀ قرآن به بیش از</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یکصد زبان به‌دست آورده، تاکنون به ترجمۀ دقیقی از آیۀ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خداوند است و واژه‌هایی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Dieo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به‌عنوان معادل‌هایی تقریبی در برابر آن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مترجمان قرآن، مانند رودی پارت در ترجمۀ آلمانی، پروفسور حمیدالله</w:t>
      </w:r>
    </w:p>
    <w:p>
      <w:pPr>
        <w:pStyle w:val="BookText"/>
        <w:rPr/>
      </w:pPr>
      <w:r>
        <w:rPr>
          <w:rFonts w:ascii="IRNazanin" w:hAnsi="IRNazanin" w:eastAsia="IRNazanin"/>
          <w:color w:val="111111"/>
          <w:sz w:val="28"/>
          <w:sz w:val="28"/>
          <w:szCs w:val="28"/>
          <w:rtl w:val="true"/>
          <w:lang w:bidi="fa-IR"/>
        </w:rPr>
        <w:t>تصویر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ترجمۀ فرانسوی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مارمادوک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پیکتال در ترجمۀ انگلیسی قرآن به این نکته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پیکتال در مقدمۀ سورۀ حمد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همه جای این ترجمه واژۀ </w:t>
      </w:r>
      <w:r>
        <w:rPr>
          <w:rFonts w:eastAsia="Times New Roman" w:cs="Times New Roman" w:ascii="Times New Roman" w:hAnsi="Times New Roman"/>
          <w:color w:val="111111"/>
          <w:sz w:val="28"/>
          <w:szCs w:val="28"/>
          <w:lang w:val="en-US" w:bidi="en-US"/>
        </w:rPr>
        <w:t>Allah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حفظ نموده‌ام؛ زیرا این واژه هیچ معادلی در زبان انگلیسی ندارد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او در تبیین تفاوت‌های اسم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انگلیسی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ویژگی‌های کلمۀ الله این است که نه مؤنث دارد و نه جمع‌پذیر است و لا‌جرم جز بر ذات یکتای وَهم‌ناپذیر و متعالی، بر کسی یا چیزی قابل‌اطلاق نیست؛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برخلاف واژۀ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هم تأنیث‌پذیر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Goddess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 جمع‌پذیر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Gods/Goddesses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یا مانند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می‌شود و از‌همین‌رو به غیر ذات حق‌تعالی نیز اطلاق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به‌گونۀ خاصی از رحمت الهی اشاره دارند</w:t>
      </w:r>
      <w:r>
        <w:rPr>
          <w:rStyle w:val="FootnoteAnchor"/>
          <w:rtl w:val="true"/>
        </w:rPr>
        <w:footnoteReference w:id="10"/>
      </w:r>
      <w:r>
        <w:rPr>
          <w:rFonts w:ascii="IRNazanin" w:hAnsi="IRNazanin" w:eastAsia="IRNazanin"/>
          <w:color w:val="111111"/>
          <w:sz w:val="28"/>
          <w:sz w:val="28"/>
          <w:szCs w:val="28"/>
          <w:rtl w:val="true"/>
          <w:lang w:bidi="fa-IR"/>
        </w:rPr>
        <w:t>و تا‌آنجا‌که نگارنده آگاهی دارد، معادل دقیقی برای هیچ‌یک از آن دو در زبان‌های دیگر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در فارسی یا </w:t>
      </w:r>
      <w:r>
        <w:rPr>
          <w:rFonts w:eastAsia="Times New Roman" w:cs="Times New Roman" w:ascii="Times New Roman" w:hAnsi="Times New Roman"/>
          <w:color w:val="111111"/>
          <w:sz w:val="28"/>
          <w:szCs w:val="28"/>
          <w:lang w:val="en-US" w:bidi="en-US"/>
        </w:rPr>
        <w:t>Merciful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Compassionate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Mercy-giving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Beneficent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انگلیسی و </w:t>
      </w:r>
      <w:r>
        <w:rPr>
          <w:rFonts w:eastAsia="Times New Roman" w:cs="Times New Roman" w:ascii="Times New Roman" w:hAnsi="Times New Roman"/>
          <w:color w:val="111111"/>
          <w:sz w:val="28"/>
          <w:szCs w:val="28"/>
          <w:lang w:val="en-US" w:bidi="en-US"/>
        </w:rPr>
        <w:t>Tres Misericordieux</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Tout Misericordieux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زبان فرانسه و نیز </w:t>
      </w:r>
      <w:r>
        <w:rPr>
          <w:rFonts w:eastAsia="Times New Roman" w:cs="Times New Roman" w:ascii="Times New Roman" w:hAnsi="Times New Roman"/>
          <w:color w:val="111111"/>
          <w:sz w:val="28"/>
          <w:szCs w:val="28"/>
          <w:lang w:val="en-US" w:bidi="en-US"/>
        </w:rPr>
        <w:t>des Gnadigen, des Barmherzigen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زبان آلمانی هرگز نمایانگر معنای دقیق و معارف نهفته در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bookmarkStart w:id="13" w:name="pg4624_28934"/>
    </w:p>
    <w:p>
      <w:pPr>
        <w:pStyle w:val="Heading2"/>
        <w:numPr>
          <w:ilvl w:val="1"/>
          <w:numId w:val="1"/>
        </w:numPr>
        <w:rPr/>
      </w:pPr>
      <w:bookmarkStart w:id="14" w:name="__RefHeading___Toc589_2035185390"/>
      <w:bookmarkStart w:id="15" w:name="_Toc5"/>
      <w:bookmarkEnd w:id="13"/>
      <w:bookmarkEnd w:id="14"/>
      <w:r>
        <w:rPr>
          <w:rtl w:val="true"/>
        </w:rPr>
        <w:t>تأثیر بی‌بدیل قرآن</w:t>
      </w:r>
      <w:bookmarkEnd w:id="15"/>
    </w:p>
    <w:p>
      <w:pPr>
        <w:pStyle w:val="BookText"/>
        <w:rPr/>
      </w:pPr>
      <w:r>
        <w:rPr>
          <w:rFonts w:ascii="IRNazanin" w:hAnsi="IRNazanin" w:eastAsia="IRNazanin"/>
          <w:color w:val="111111"/>
          <w:sz w:val="28"/>
          <w:sz w:val="28"/>
          <w:szCs w:val="28"/>
          <w:rtl w:val="true"/>
          <w:lang w:bidi="fa-IR"/>
        </w:rPr>
        <w:t>قرآن ازنظر لطافت و زیبایی، اعجاز‌آمیز و بدیل‌ناپذیر است و از‌همین‌رو جاذبۀ نیرومند و خارق‌العاده‌ای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ساواری در مقدمۀ ترجمۀ قرآن به زبان فرانسوی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دارای تأثیری خاص و جاذبه‌ای ویژه است که مانند آن برای هیچ‌یک از کتاب‌ها نیست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مشکل معادل‌گذاری برای معانی بلند قرآن که در نماز قرائت می‌شود، به‌گونه‌ای حل‌شدنی باشد، لطافت و زیبایی آسمانی قرآن با هیچ ترجمۀ بشری فراچنگ‌آمدنی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ترجمه‌های منظوم و مسجّع و آهنگین قرآن پیش از آنکه در میان مردم جایی باز کند، به‌سرعت طراوت و زیبایی خود را از دست داده و تنها در موزه‌ها جایی برای خود پیدا می‌کند؛ اما قرآن مجید قرون و اعصار را درنوردیده و میلیاردها انسان</w:t>
      </w:r>
    </w:p>
    <w:p>
      <w:pPr>
        <w:pStyle w:val="BookText"/>
        <w:rPr/>
      </w:pPr>
      <w:r>
        <w:rPr>
          <w:rFonts w:ascii="IRNazanin" w:hAnsi="IRNazanin" w:eastAsia="IRNazanin"/>
          <w:color w:val="111111"/>
          <w:sz w:val="28"/>
          <w:sz w:val="28"/>
          <w:szCs w:val="28"/>
          <w:rtl w:val="true"/>
          <w:lang w:bidi="fa-IR"/>
        </w:rPr>
        <w:t>را از سویدای دل، شیفته و دل‌باختۀ خود ساخته و همواره پرتوافشانی‌های آن فزونی می‌یابد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پیکتال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نمی‌توان ترجمه کرد؛ زیرا نغمه و آوای بی‌نظیر و آهنگ دل‌نشین آن، انسان را دگرگون می‌سازد و او را به خشوع و گریه یا شور و شوق وا می‌دارد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پروفسور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گیوم</w:t>
      </w:r>
      <w:r>
        <w:rPr>
          <w:rStyle w:val="FootnoteAnchor"/>
          <w:rtl w:val="true"/>
        </w:rPr>
        <w:footnoteReference w:id="13"/>
      </w:r>
      <w:r>
        <w:rPr>
          <w:rFonts w:ascii="IRNazanin" w:hAnsi="IRNazanin" w:eastAsia="IRNazanin"/>
          <w:color w:val="111111"/>
          <w:sz w:val="28"/>
          <w:sz w:val="28"/>
          <w:szCs w:val="28"/>
          <w:rtl w:val="true"/>
          <w:lang w:bidi="fa-IR"/>
        </w:rPr>
        <w:t>بر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با آهنگ زیبای مخصوص دارای موسیقی دل‌نوازی است که گوش را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کثیری از مسیحیان عرب‌زبان سبک قرآن را ستوده‌اند و از میان شرق‌شناسان کسانی‌که به زبان و ادبیات عرب آشنایی دارند، فصاحت و لطف و ظرافت شیوۀ قرآن را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قرآن را تلاوت کنند، جذابیت خاص آن بی‌اختیار شنونده را به‌سوی خود می‌کشد و این حلاوت و موسیقی دل‌نشین بود که فریاد سرزنش‌کنندگان را خاموش کرد و به کالبد شریعت پیامبر اسلام روح دمید و آن را غیر‌قابل‌تقلید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پهنۀ نظم و نثر و ادبیات پر‌دامنۀ عرب، کتابی به فصاحت و بلاغت و بلندپایگی و پرمایگی قرآن نمی‌شناسیم و اثری نیست که بتوان آن را با قرآن مقایسه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عمیق آیات قرآن بر عرب و غیرعرب آن‌چنان است که عنان از کف می‌دهند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آرنولد نولد‌که آلمانی در کتاب خود، تاریخ قرآن،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قرآن چنان خوب و به‌هم‌پیوسته است که شنیدنش، با آن هماهنگی و روانی، گویی نغمۀ فرشتگان است، مؤمنان را به شور می‌آورد و قلب آنان را مالامال از وجد و شعف می‌گرداند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بارتلمی سنت‌هیلر، دانشمند فرانسوی،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کتابی است بی‌همتا که زیبایی ظاهری و عظمت معنوی آن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الفاظ و انسجام کلمات و تازگی افکار در</w:t>
      </w:r>
    </w:p>
    <w:p>
      <w:pPr>
        <w:pStyle w:val="BookText"/>
        <w:rPr/>
      </w:pPr>
      <w:r>
        <w:rPr>
          <w:rFonts w:ascii="IRNazanin" w:hAnsi="IRNazanin" w:eastAsia="IRNazanin"/>
          <w:color w:val="111111"/>
          <w:sz w:val="28"/>
          <w:sz w:val="28"/>
          <w:szCs w:val="28"/>
          <w:rtl w:val="true"/>
          <w:lang w:bidi="fa-IR"/>
        </w:rPr>
        <w:t>سبک نوظهور آن، چنان متجلی است که پیش از آنکه خردها تسخیر معانی آن گردند، دل‌ها تسلیم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پیامبران هیچ‌کس مانند پیامبر اسلام نتوانسته است این‌همه نفوذ کلام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سبک خاص خود، هم سرود مذهبی است و هم نیایش الهی، هم شریعت و قوانین سیاسی و حقوقی و هم نوید‌بخش و هشدار‌دهنده، هم پندآموز و هم راهنما و هدایت‌کننده به راه راست و هم بیان‌کنندۀ قصه، داستان، حِکَم و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قرآن زیباترین اثر به زبان عربی است که در میان کتاب‌های مذاهب جهان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عرب‌زبان معترف‌اند که این کتاب شریف چه تأثیر شگرفی در دل‌وجان شنوندگان دارد</w:t>
      </w:r>
      <w:r>
        <w:rPr>
          <w:rFonts w:eastAsia="IRNazanin" w:cs="IRNazanin"/>
          <w:color w:val="111111"/>
          <w:sz w:val="28"/>
          <w:szCs w:val="28"/>
          <w:rtl w:val="true"/>
          <w:lang w:bidi="fa-IR"/>
        </w:rPr>
        <w:t>.»</w:t>
      </w:r>
      <w:r>
        <w:rPr>
          <w:rStyle w:val="FootnoteAnchor"/>
          <w:rtl w:val="true"/>
        </w:rPr>
        <w:footnoteReference w:id="1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در این زمینه،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صادق رافعی، اعجاز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قرآن،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سید قطب، التصویر الفنی فی القرآن؛ عبدالکریم بی‌آزار شیرازی، ترجمۀ تصویری و تفسیر آهنگین سورۀ فاتحه و توحید،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مارگریت مارکوس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جمیله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دوشیزۀ یهودی‌زادۀ آمریکایی، در شرح حال خود و چگونگی تمایلش به اسلام، آورده است که شنیدن آیاتی از قرآن مجید چنان او را شیفته و دل‌باخته کرد که موجب انس دائمی‌اش با قرآن شد و او را به مطالعه و بررسی دربارۀ اسلام ترغیب کرد و این مسئله درنهایت به هدایت او به این دین مبین و نگارش ده‌ها کتاب و مقاله در دفاع از اسلام منجر شد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بنابراین قرائت آیات الهی در نماز، به‌ویژه اگر همراه با نغمۀ دل‌انگیز قرآن و توجه و تدبر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معانی آیات آن باشد، چنان تأثیری دارد که ترجمه را بدان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2" o:detectmouseclick="t"/>
                <v:stroke color="#3465a4" joinstyle="round" endcap="flat"/>
                <w10:wrap type="none"/>
              </v:shape>
            </w:pict>
          </mc:Fallback>
        </mc:AlternateContent>
      </w:r>
      <w:bookmarkStart w:id="16" w:name="pg4624_28940"/>
    </w:p>
    <w:p>
      <w:pPr>
        <w:pStyle w:val="Heading2"/>
        <w:numPr>
          <w:ilvl w:val="1"/>
          <w:numId w:val="1"/>
        </w:numPr>
        <w:rPr/>
      </w:pPr>
      <w:bookmarkStart w:id="17" w:name="__RefHeading___Toc591_2035185390"/>
      <w:bookmarkStart w:id="18" w:name="_Toc6"/>
      <w:bookmarkEnd w:id="16"/>
      <w:bookmarkEnd w:id="17"/>
      <w:r>
        <w:rPr>
          <w:rtl w:val="true"/>
        </w:rPr>
        <w:t>پویایی و پایایی فرهنگ دینی</w:t>
      </w:r>
      <w:bookmarkEnd w:id="1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جامعه‌شناختی، زبان یکی از مهم‌ترین نمادها</w:t>
      </w:r>
      <w:r>
        <w:rPr>
          <w:rStyle w:val="FootnoteAnchor"/>
          <w:rtl w:val="true"/>
        </w:rPr>
        <w:footnoteReference w:id="1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نمادها رکن بنیادین زندگی اجتماعی انسان‌اند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نمادها یا فرهنگ، انسان‌ها ناشناخته و سردرگم خواهند بود و جهان، آن‌گونه که ما آن را می‌شناسیم، از هم خواهد گسست</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در خلال نظامی از نمادها با یکدیگر رابطه برقرار می‌کنند، گذشته را به‌یاد می‌آورند و آینده را پیش‌بینی می‌کنند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طرف دیگر، زبان نقش اساسی در فرهنگ‌پذیری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فرهنگ‌پذیری عبارت است از دگرگونی فرهنگی که از اشاعۀ فرهنگ، یعنی پخش عناصر فرهنگی ازجامعه‌ا‌ی به جامعۀ دیگر،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پهلوان، فرهنگ‌شناسی،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امروز،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پایایی فرهنگی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پایایی فرهنگی عبارت است از حفظ الگوهای فرهنگی در تماس با دیگر فرهنگ‌ها و تغیرناپذیری آن در برابر الگوهای فرهنگی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برجسته‌ترین عنصر فرهنگی، منتقل‌کنندۀ آن و حافظ هویت تاریخی و فرهنگی هر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بزرگی که تکنولوژی‌های جدید ارتباطی، همچون ماهواره و اینترنت، پدید آورده‌اند، این است که سلطۀ نمادهای جدید و سربرآوردن یک زبان مسلط، موجب انقطاع فرهنگی و گسست رابطۀ نسل جدید با پیشینۀ فرهنگی خویش می‌شود و آن نیز به‌نوبۀ خود، زوال هویت را در پی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انقطاع زبانی </w:t>
      </w:r>
      <w:r>
        <w:rPr>
          <w:rFonts w:eastAsia="Times New Roman" w:cs="Times New Roman" w:ascii="Times New Roman" w:hAnsi="Times New Roman"/>
          <w:color w:val="111111"/>
          <w:sz w:val="28"/>
          <w:szCs w:val="28"/>
          <w:lang w:val="en-US" w:bidi="en-US"/>
        </w:rPr>
        <w:t>ß</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گسست فرهنگی </w:t>
      </w:r>
      <w:r>
        <w:rPr>
          <w:rFonts w:eastAsia="Times New Roman" w:cs="Times New Roman" w:ascii="Times New Roman" w:hAnsi="Times New Roman"/>
          <w:color w:val="111111"/>
          <w:sz w:val="28"/>
          <w:szCs w:val="28"/>
          <w:lang w:val="en-US" w:bidi="en-US"/>
        </w:rPr>
        <w:t>ß</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زوال هویت</w:t>
      </w:r>
    </w:p>
    <w:p>
      <w:pPr>
        <w:pStyle w:val="BookText"/>
        <w:rPr/>
      </w:pPr>
      <w:r>
        <w:rPr>
          <w:rFonts w:ascii="IRNazanin" w:hAnsi="IRNazanin" w:eastAsia="IRNazanin"/>
          <w:color w:val="111111"/>
          <w:sz w:val="28"/>
          <w:sz w:val="28"/>
          <w:szCs w:val="28"/>
          <w:rtl w:val="true"/>
          <w:lang w:bidi="fa-IR"/>
        </w:rPr>
        <w:t xml:space="preserve">اگر استعمار 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Neo-Colonialism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تمام توان در بسط زبان خود می‌کوشد، از آن‌روست که بهترین راه تحمیل فرهنگ و بیگانه سازی ملت‌ها با هویت خویش تغییر در زبان و ارتباطات کلامی است؛ برای نمونه روشنفکرنمایان غربگرا همچون آخوندزاده و ملکم‌خان در ایران و امثال آتاتورک در ترکیه فرایند دین‌زدایی و سکولاریزه‌کردن اجتماع را از مبارزه با خط و زبان عربی آغاز می‌کنند که ریشه در همین نکته دارد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می‌توان گفت یکی از حکمت‌های مهم عربی‌بودن نماز این است که از طریق آن، فرایند فرهنگ‌پذیری، انتقال، پویایی، استمرار و پایایی فرهنگ دینی در طول قرن‌ها و در میان نسل‌های پی‌درپی به‌خوبی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مسلمانان در هر زمان و هر مکان، ازطریق نمازهای پنج‌گانه، ارتباط دائمی خود را با زبان دین حفظ کرده‌اند و</w:t>
      </w:r>
      <w:bookmarkStart w:id="19" w:name="pg4624_28943"/>
    </w:p>
    <w:p>
      <w:pPr>
        <w:pStyle w:val="BookText"/>
        <w:rPr/>
      </w:pPr>
      <w:bookmarkEnd w:id="19"/>
      <w:r>
        <w:rPr>
          <w:rFonts w:ascii="IRNazanin" w:hAnsi="IRNazanin" w:eastAsia="IRNazanin"/>
          <w:color w:val="111111"/>
          <w:sz w:val="28"/>
          <w:sz w:val="28"/>
          <w:szCs w:val="28"/>
          <w:rtl w:val="true"/>
          <w:lang w:bidi="fa-IR"/>
        </w:rPr>
        <w:t>به‌وسیلۀ این نماد، عناصر فرهنگ دینی را در میان خود نهادینه ساخته‌اند و به نسل‌های بعدی منتقل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ازطرف دیگر، این ارتباط پیوسته و دائمی و دارابودن زبان مشترک دینی به پایایی فرهنگ دینی مدد می‌رساند و جوامع اسلامی را در حد چشمگیری دربرابر تهاجم فرهنگی بیگانگان مصون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عربی‌بودن نماز، هم در فرهنگ‌پذیری و انتقال فرهنگی مسلمانان نقش بسزایی دارد و هم در پایایی و پایداری فرهنگ و هویت دینی آنان</w:t>
      </w:r>
      <w:r>
        <w:rPr>
          <w:rFonts w:eastAsia="IRNazanin" w:cs="IRNazanin"/>
          <w:color w:val="111111"/>
          <w:sz w:val="28"/>
          <w:szCs w:val="28"/>
          <w:rtl w:val="true"/>
          <w:lang w:bidi="fa-IR"/>
        </w:rPr>
        <w:t>.</w:t>
      </w:r>
    </w:p>
    <w:p>
      <w:pPr>
        <w:pStyle w:val="Heading2"/>
        <w:numPr>
          <w:ilvl w:val="1"/>
          <w:numId w:val="1"/>
        </w:numPr>
        <w:rPr/>
      </w:pPr>
      <w:bookmarkStart w:id="20" w:name="__RefHeading___Toc593_2035185390"/>
      <w:bookmarkStart w:id="21" w:name="_Toc7"/>
      <w:bookmarkEnd w:id="20"/>
      <w:r>
        <w:rPr>
          <w:rtl w:val="true"/>
        </w:rPr>
        <w:t>نماد وحدت</w:t>
      </w:r>
      <w:bookmarkEnd w:id="2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یکی از محورهای اشتراک و وحدت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نماز به‌عنوان آیین عبادیِ دائمی و همگانی بیشترین نمادهای وحدت‌بخش را در خود نهفته دارد و نمایانگر یکپارچگی امت اسلامی در سراسر جهان بوده و الگویی بسیار زیبا و منحصربه‌فرد از وحدت</w:t>
      </w:r>
      <w:bookmarkStart w:id="22" w:name="pg4624_28944"/>
    </w:p>
    <w:p>
      <w:pPr>
        <w:pStyle w:val="BookText"/>
        <w:rPr/>
      </w:pPr>
      <w:bookmarkEnd w:id="22"/>
      <w:r>
        <w:rPr>
          <w:rFonts w:ascii="IRNazanin" w:hAnsi="IRNazanin" w:eastAsia="IRNazanin"/>
          <w:color w:val="111111"/>
          <w:sz w:val="28"/>
          <w:sz w:val="28"/>
          <w:szCs w:val="28"/>
          <w:rtl w:val="true"/>
          <w:lang w:bidi="fa-IR"/>
        </w:rPr>
        <w:t>امت از هر دیار و هر نژاد و هر طبقۀ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خدای یگانه با افعال و اذکار واحد، رو به قبلۀ واحد و با استفاده از زبان واحد چیزی است که در هیچ جای جهان نظیری برای آن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عربی‌بودن نماز در ایجاد انسجام و یکپارچگی و وحدت امت اسلامی نیز نقش بسزایی دارد</w:t>
      </w:r>
      <w:r>
        <w:rPr>
          <w:rFonts w:eastAsia="IRNazanin" w:cs="IRNazanin"/>
          <w:color w:val="111111"/>
          <w:sz w:val="28"/>
          <w:szCs w:val="28"/>
          <w:rtl w:val="true"/>
          <w:lang w:bidi="fa-IR"/>
        </w:rPr>
        <w:t>.</w:t>
      </w:r>
    </w:p>
    <w:p>
      <w:pPr>
        <w:pStyle w:val="Heading2"/>
        <w:numPr>
          <w:ilvl w:val="1"/>
          <w:numId w:val="1"/>
        </w:numPr>
        <w:rPr/>
      </w:pPr>
      <w:bookmarkStart w:id="23" w:name="__RefHeading___Toc595_2035185390"/>
      <w:bookmarkStart w:id="24" w:name="_Toc8"/>
      <w:bookmarkEnd w:id="23"/>
      <w:r>
        <w:rPr>
          <w:rtl w:val="true"/>
        </w:rPr>
        <w:t>حکایتی خواندنی</w:t>
      </w:r>
      <w:bookmarkEnd w:id="24"/>
    </w:p>
    <w:p>
      <w:pPr>
        <w:pStyle w:val="BookText"/>
        <w:rPr/>
      </w:pPr>
      <w:r>
        <w:rPr>
          <w:rFonts w:ascii="IRNazanin" w:hAnsi="IRNazanin" w:eastAsia="IRNazanin"/>
          <w:color w:val="111111"/>
          <w:sz w:val="28"/>
          <w:sz w:val="28"/>
          <w:szCs w:val="28"/>
          <w:rtl w:val="true"/>
          <w:lang w:bidi="fa-IR"/>
        </w:rPr>
        <w:t>اکنون از باب حُسن ختام و شیرینی کلام، خاطرۀ استاد محمدجواد شریعت با مرحوم آیت‌الله رحیم ارباب اصفهانی را دربارۀ خواندن نماز فارسی تقدیم می‌کنیم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عده‌ای از جوانان پرشور آن روزگار پس از تبادل‌نظر و مشاجره به این نتیجه رسیده بودیم که چه دلیلی دارد نماز را به عربی بخوانیم؟ چرا نماز را به زبان فارسی نخوانیم؟ عاقبت تصمیم گرفتیم نماز را به زبان فارسی بخوانیم و همین کار</w:t>
      </w:r>
    </w:p>
    <w:p>
      <w:pPr>
        <w:pStyle w:val="BookText"/>
        <w:rPr/>
      </w:pPr>
      <w:r>
        <w:rPr>
          <w:rFonts w:ascii="IRNazanin" w:hAnsi="IRNazanin" w:eastAsia="IRNazanin"/>
          <w:color w:val="111111"/>
          <w:sz w:val="28"/>
          <w:sz w:val="28"/>
          <w:szCs w:val="28"/>
          <w:rtl w:val="true"/>
          <w:lang w:bidi="fa-IR"/>
        </w:rPr>
        <w:t>را هم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کم‌کم از این موضوع آگاهی یافتند و به فکر چاره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تبادل‌نظر با یکدیگر تصمیم گرفتند با نصیحت ما را از این کار باز دارند و اگر مؤثر نبود، راهی دیگر برگزینند؛ چون پنددادن آن‌ها مؤثر نیفتاد، ما را نزد یکی از روحانیان آن زمان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روحانی وقتی فهمید ما به زبان فارسی نماز می‌خوانیم، به شیوه‌ای اهانت‌آمیز نجس و کافرمان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او ما را در کارمان راسخ‌تر و مُصِرتر ساخت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یکی از پدران، والدین دیگر افراد را به این فکر انداخت که ما را به محضر حضرت آیت‌الله حاج آقا رحیم ارباب ببرند و این فکر مورد تأیید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حضرت ارباب شتافتند و موضوع را با وی در میان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در وقتی معیّن ما را خدمتش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موعود ما راکه تقریباً پانزده نفر بودیم، به محضر مبارک ایشان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لحظۀ اول، چهرۀ نورانی و خندان وی ما را مجذوب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بزرگ‌مرد را غیر از دیگران یافتیم و دانستیم که با شخصیتی استثنایی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آغاز، دستور</w:t>
      </w:r>
    </w:p>
    <w:p>
      <w:pPr>
        <w:pStyle w:val="BookText"/>
        <w:rPr/>
      </w:pPr>
      <w:r>
        <w:rPr>
          <w:rFonts w:ascii="IRNazanin" w:hAnsi="IRNazanin" w:eastAsia="IRNazanin"/>
          <w:color w:val="111111"/>
          <w:sz w:val="28"/>
          <w:sz w:val="28"/>
          <w:szCs w:val="28"/>
          <w:rtl w:val="true"/>
          <w:lang w:bidi="fa-IR"/>
        </w:rPr>
        <w:t>پذیرایی از همۀ ما را صادر فرمود؛ سپس به والدین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به فارسی نماز نمی‌خوانید، فعلاً تشریف ببرید و ما را با فرزندانتان تنها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آن‌ها رفتند،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شما یکی‌یکی خودتان را معرفی کنید و بگویید در چه سطح تحصیلی و چه رشته‌ای درس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به‌تناسب رشته و کلاس ما پرسش‌های علمی مطرح کرد و از درس‌هایی مانند جبر و مثلثات و فیزیک و شیمی و علوم طبیعی مسائلی پرسید که پاسخ اغلب آن‌ها از توان ما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عهدۀ پاسخ برنمی‌آمد، با اظهار لطفِ وی و پاسخ درست پرسش روبرو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همۀ ما را خلع سلاح کرد،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شما نگران شده‌اند که شما نمازتان را به فارسی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نمی‌دانند من کسانی را می‌شناسم که نعوذبالله، اصلاً نماز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پاک‌اعتقادی هستید که هم اهل دین هستید و هم اهل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جوانی می‌خواستم مثل شما نماز را به فارسی</w:t>
      </w:r>
    </w:p>
    <w:p>
      <w:pPr>
        <w:pStyle w:val="BookText"/>
        <w:rPr/>
      </w:pPr>
      <w:r>
        <w:rPr>
          <w:rFonts w:ascii="IRNazanin" w:hAnsi="IRNazanin" w:eastAsia="IRNazanin"/>
          <w:color w:val="111111"/>
          <w:sz w:val="28"/>
          <w:sz w:val="28"/>
          <w:szCs w:val="28"/>
          <w:rtl w:val="true"/>
          <w:lang w:bidi="fa-IR"/>
        </w:rPr>
        <w:t>تصویر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بخوانم؛ ولی مشکلاتی پیش آمد که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به خواستۀ دوران جوانی‌ام جامۀ عمل پوشانیده‌اید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همت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نخستین مشکل من ترجمۀ صحیح سورۀ حمد بود که لابد شما آن را حل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یکی از شما که از دیگران مسلط‌تر 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ترجمه 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ما به عادت دانش‌آموزان دستش را بالا گرفت و برای پاسخ‌دادن داوطلب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لبخند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شد طرف مباحثۀ ما یک نفر است؛ زیرا من از عهدۀ پانزده جوان نیرومند برنمی‌آمدم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 جوان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بفرمایید بسم‌الله را چگونه ترجمه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عادت جاری، به نام خداوند بخشندۀ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ارباب لبخند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نکنم ترجمۀ درست بسم‌الله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قابل‌ترجمه نیست؛ زیرا اسم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اسم خاص را نمی‌توان ترجمه کرد؛ مثلاً اگر اسم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نمی‌توان به 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زیباست؛ اما اگر به آقای حسن بگوییم آقای زیبا، خوشش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الله اسم خاصی است که مسلمانان بر ذات خداوند متعال اطلاق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کرد، باید همان را به‌کار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ترجمه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ارباب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ترجمه بد نیست، ولی کامل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خداست که شمول رحمت و بخشندگی او را می‌رساند و این شمول در کلمۀ بخشنده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خدایی که در این دنیا هم بر مؤمن و هم بر کافر رحم می‌کند و همه را در کنَف لطف و بخشندگی خود قرار می‌دهد و نعمت رزق و سلامت جسم و مانند آن اعطا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درهرحال، ترجمۀ بخشنده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 کمال ترجمه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رحیم را چطور ترجمه کرده 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 ما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ارباب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مقصودتان از رحیم، من بود، چون نام وی رحیم بود، بدم نمی‌آمد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کنید؛ اما چون رحیم کلمه‌ای</w:t>
      </w:r>
    </w:p>
    <w:p>
      <w:pPr>
        <w:pStyle w:val="BookText"/>
        <w:rPr/>
      </w:pPr>
      <w:r>
        <w:rPr>
          <w:rFonts w:ascii="IRNazanin" w:hAnsi="IRNazanin" w:eastAsia="IRNazanin"/>
          <w:color w:val="111111"/>
          <w:sz w:val="28"/>
          <w:sz w:val="28"/>
          <w:szCs w:val="28"/>
          <w:rtl w:val="true"/>
          <w:lang w:bidi="fa-IR"/>
        </w:rPr>
        <w:t>قرآنی و نام پروردگار است، باید درست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بودید، راهی به دهی می‌برد؛ زیرا رحیم یعنی خدایی که در آن دنیا گناهان مؤمنان را عفو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آورده‌اید، بد نیست؛ ولی کامل نیست و اشتباهاتی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در دوران جوانی چنین قصدی داشتم؛ اما به همین مشکلات برخوردم و از خواندن نماز فارسی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فقط آیۀ اول سورۀ 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دیگر آیات بپردازیم، موضوع خیلی پیچیده‌تر می‌شود؛ اما من معتقدم شما اگر باز هم بر این امر اصرار دارید، دست از نمازخواندن فارسی برندارید؛ زیرا خواندنش از نخواندن نماز به‌طورکلی بهتر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همگی شرمنده و منفعل و شکست‌خورده از وی عذر‌خواهی کردیم و قول دادیم ضمن خواندن نماز به عربی، نمازهای گذشته را اعاده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نگفتم به عربی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دلتان می‌خواهد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مشکلات این کار را برای شما شرح دادم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عاجزانه از وی طلب بخشایش و از کار خود اظهار پشیمانی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ارباب با تعارف میوه و شیرینی، مجلس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دست مبارکش را بوسیدیم و درحالی‌که ما را بدرقه می‌کرد، خداحافظی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نمازها را اعاده کردیم و از کار جاهلانۀ خود دست برداشتیم</w:t>
      </w:r>
      <w:r>
        <w:rPr>
          <w:rFonts w:eastAsia="IRNazanin" w:cs="IRNazanin"/>
          <w:color w:val="111111"/>
          <w:sz w:val="28"/>
          <w:szCs w:val="28"/>
          <w:rtl w:val="true"/>
          <w:lang w:bidi="fa-IR"/>
        </w:rPr>
        <w:t>.</w:t>
      </w:r>
      <w:r>
        <w:rPr>
          <w:rStyle w:val="FootnoteAnchor"/>
          <w:rtl w:val="true"/>
        </w:rPr>
        <w:footnoteReference w:id="2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Noble Qoran in English Language, by: Dr. M. Taqiuddin Al_Hilali, 8 Dr. Muhammad Muhsin Khan, Kazi Publications, 121_Zulqarnain Chambers, Ganpat Road, Lahor, Pakistan, VOL. I. P. xxxiii</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توشیهیکو ایزوتسو، ساختمان معنایی مفاهیم اخلاقی‌دینی در قرآن، ترجمۀ فریدون بدره‌ای،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باقر حجتی،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ویژه‌نامۀ ترجمۀ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فصل‌نامۀ مترجم،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حجتی، پیشین، ص</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Glorious Quran, Trans by: M. Pichthall, Salehi Publications Tehran, P.3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مکارم‌شیرازی، تفسیرنمونه،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سورۀ حمد،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الاسلامیه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باقریان، پیرامون قرآن و عهدین، چ</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دارالتبلیغ اسلامی،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Meaning of the Glorious Qoran, by: Muhammad M. Pichthall, Muslim World League _ Rabita, 1977 , P.III</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Alfred A. Guillume</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Quran Interpreted, A. J. Arbery, Newyork, 1974. V.2.p.10</w:t>
      </w:r>
      <w:r>
        <w:rPr>
          <w:rFonts w:ascii="IRNazanin" w:hAnsi="IRNazanin" w:eastAsia="IRNazanin"/>
          <w:b w:val="false"/>
          <w:b w:val="false"/>
          <w:bCs w:val="false"/>
          <w:i w:val="false"/>
          <w:i w:val="false"/>
          <w:iCs w:val="false"/>
          <w:color w:val="333333"/>
          <w:sz w:val="20"/>
          <w:sz w:val="20"/>
          <w:szCs w:val="20"/>
          <w:rtl w:val="true"/>
        </w:rPr>
        <w:t>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بی‌آزار شیرازی، ترجمۀ تصویری و تفسیر آهنگین سورۀ فاتحه و توحید، چ</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تهران؛ فرهنگ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Geschichte des Quran, Neeldke, p.56. 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Hilaire, B. Saint, Mohomet et le Quran Paris, 1865, p.1870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مقالاتی از بانو مریم جمیله، ترجمۀ غلامرضا سعیدی و اقدس حسابی،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Symbols</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جاناتان 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ترنر، مفاهیم و کاربردهای جامعه‌شناسی، ترجمۀ محمد فولادی و محمد عزیر بختیاری،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آموزشی و پژوهشی امام‌خمینی،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Acculturation</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جملیه علم‌الهدا، نقش جریان روشنفکری درسکولاریسم تربیتی،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موسسۀ فرهنگی دانش و اندیشه معاصر،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ماهنامۀ پرسمان، ش</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 اول، آذر</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image" Target="media/image5.jpeg"/><Relationship Id="rId22" Type="http://schemas.openxmlformats.org/officeDocument/2006/relationships/image" Target="media/image5.jpeg"/><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image" Target="media/image6.jpeg"/><Relationship Id="rId32" Type="http://schemas.openxmlformats.org/officeDocument/2006/relationships/image" Target="media/image6.jpeg"/><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image" Target="media/image7.jpeg"/><Relationship Id="rId42" Type="http://schemas.openxmlformats.org/officeDocument/2006/relationships/image" Target="media/image7.jpeg"/><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33.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3648</Words>
  <Characters>15780</Characters>
  <CharactersWithSpaces>19291</CharactersWithSpaces>
  <Paragraphs>172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2026-08-18T16:55:53Z</dcterms:created>
  <dc:creator>ghaemiyeh.com</dc:creator>
  <dc:description/>
  <dc:language>en-US</dc:language>
  <cp:lastModifiedBy/>
  <dcterms:modified xsi:type="dcterms:W3CDTF">2026-08-18T20:25:57Z</dcterms:modified>
  <cp:revision>1</cp:revision>
  <dc:subject/>
  <dc:title>رهنما 27 آیا می توان نماز را به فارسی خواند</dc:title>
</cp:coreProperties>
</file>

<file path=docProps/custom.xml><?xml version="1.0" encoding="utf-8"?>
<Properties xmlns="http://schemas.openxmlformats.org/officeDocument/2006/custom-properties" xmlns:vt="http://schemas.openxmlformats.org/officeDocument/2006/docPropsVTypes"/>
</file>