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اثرگذار بر وفاق اجتماعی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237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0237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02380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702382_228174162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702384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2702386_2281741623">
            <w:r>
              <w:rPr>
                <w:webHidden/>
                <w:rStyle w:val="IndexLink"/>
                <w:rtl w:val="true"/>
              </w:rPr>
              <w:t>اهمیت و ضرورت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2702388_2281741623">
            <w:r>
              <w:rPr>
                <w:webHidden/>
                <w:rStyle w:val="IndexLink"/>
                <w:rtl w:val="true"/>
              </w:rPr>
              <w:t>پرسش های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702390_2281741623">
            <w:r>
              <w:rPr>
                <w:webHidden/>
                <w:rStyle w:val="IndexLink"/>
                <w:rtl w:val="true"/>
              </w:rPr>
              <w:t>فرضیه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702392_2281741623">
            <w:r>
              <w:rPr>
                <w:webHidden/>
                <w:rStyle w:val="IndexLink"/>
                <w:rtl w:val="true"/>
              </w:rPr>
              <w:t>پیشینه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702394_2281741623">
            <w:r>
              <w:rPr>
                <w:webHidden/>
                <w:rStyle w:val="IndexLink"/>
                <w:rtl w:val="true"/>
              </w:rPr>
              <w:t>اهداف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702396_2281741623">
            <w:r>
              <w:rPr>
                <w:webHidden/>
                <w:rStyle w:val="IndexLink"/>
                <w:rtl w:val="true"/>
              </w:rPr>
              <w:t>روش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2702398_2281741623">
            <w:r>
              <w:rPr>
                <w:webHidden/>
                <w:rStyle w:val="IndexLink"/>
                <w:rtl w:val="true"/>
              </w:rPr>
              <w:t>مفهوم شناسی</w:t>
            </w:r>
            <w:r>
              <w:rPr>
                <w:rStyle w:val="IndexLink"/>
                <w:rtl w:val="true"/>
              </w:rPr>
              <w:tab/>
            </w:r>
            <w:r>
              <w:rPr>
                <w:rStyle w:val="IndexLink"/>
              </w:rPr>
              <w:t>17</w:t>
            </w:r>
          </w:hyperlink>
        </w:p>
        <w:p>
          <w:pPr>
            <w:pStyle w:val="Contents4"/>
            <w:tabs>
              <w:tab w:val="clear" w:pos="8176"/>
              <w:tab w:val="right" w:pos="9026" w:leader="dot"/>
            </w:tabs>
            <w:rPr/>
          </w:pPr>
          <w:hyperlink w:anchor="__RefHeading___Toc2702400_2281741623">
            <w:r>
              <w:rPr>
                <w:webHidden/>
                <w:rStyle w:val="IndexLink"/>
              </w:rPr>
              <w:t>1</w:t>
            </w:r>
            <w:r>
              <w:rPr>
                <w:rStyle w:val="IndexLink"/>
                <w:rtl w:val="true"/>
              </w:rPr>
              <w:t xml:space="preserve">. </w:t>
            </w:r>
            <w:r>
              <w:rPr>
                <w:rStyle w:val="IndexLink"/>
                <w:rtl w:val="true"/>
              </w:rPr>
              <w:t>وفاق اجتماعی</w:t>
            </w:r>
            <w:r>
              <w:rPr>
                <w:rStyle w:val="IndexLink"/>
                <w:rtl w:val="true"/>
              </w:rPr>
              <w:tab/>
            </w:r>
            <w:r>
              <w:rPr>
                <w:rStyle w:val="IndexLink"/>
              </w:rPr>
              <w:t>17</w:t>
            </w:r>
          </w:hyperlink>
        </w:p>
        <w:p>
          <w:pPr>
            <w:pStyle w:val="Contents4"/>
            <w:tabs>
              <w:tab w:val="clear" w:pos="8176"/>
              <w:tab w:val="right" w:pos="9026" w:leader="dot"/>
            </w:tabs>
            <w:rPr/>
          </w:pPr>
          <w:hyperlink w:anchor="__RefHeading___Toc2702402_2281741623">
            <w:r>
              <w:rPr>
                <w:webHidden/>
                <w:rStyle w:val="IndexLink"/>
              </w:rPr>
              <w:t>2</w:t>
            </w:r>
            <w:r>
              <w:rPr>
                <w:rStyle w:val="IndexLink"/>
                <w:rtl w:val="true"/>
              </w:rPr>
              <w:t xml:space="preserve">. </w:t>
            </w:r>
            <w:r>
              <w:rPr>
                <w:rStyle w:val="IndexLink"/>
                <w:rtl w:val="true"/>
              </w:rPr>
              <w:t>وجدان جمعی</w:t>
            </w:r>
            <w:r>
              <w:rPr>
                <w:rStyle w:val="IndexLink"/>
                <w:rtl w:val="true"/>
              </w:rPr>
              <w:tab/>
            </w:r>
            <w:r>
              <w:rPr>
                <w:rStyle w:val="IndexLink"/>
              </w:rPr>
              <w:t>18</w:t>
            </w:r>
          </w:hyperlink>
        </w:p>
        <w:p>
          <w:pPr>
            <w:pStyle w:val="Contents2"/>
            <w:tabs>
              <w:tab w:val="clear" w:pos="8743"/>
              <w:tab w:val="right" w:pos="9026" w:leader="dot"/>
            </w:tabs>
            <w:rPr/>
          </w:pPr>
          <w:hyperlink w:anchor="__RefHeading___Toc2702404_2281741623">
            <w:r>
              <w:rPr>
                <w:webHidden/>
                <w:rStyle w:val="IndexLink"/>
                <w:rtl w:val="true"/>
              </w:rPr>
              <w:t>فصل دوم</w:t>
            </w:r>
            <w:r>
              <w:rPr>
                <w:rStyle w:val="IndexLink"/>
                <w:rtl w:val="true"/>
              </w:rPr>
              <w:t xml:space="preserve">: </w:t>
            </w:r>
            <w:r>
              <w:rPr>
                <w:rStyle w:val="IndexLink"/>
                <w:rtl w:val="true"/>
              </w:rPr>
              <w:t>مفاهیم پیوندیافته با وفاق اجتماعی</w:t>
            </w:r>
            <w:r>
              <w:rPr>
                <w:rStyle w:val="IndexLink"/>
                <w:rtl w:val="true"/>
              </w:rPr>
              <w:tab/>
            </w:r>
            <w:r>
              <w:rPr>
                <w:rStyle w:val="IndexLink"/>
              </w:rPr>
              <w:t>22</w:t>
            </w:r>
          </w:hyperlink>
        </w:p>
        <w:p>
          <w:pPr>
            <w:pStyle w:val="Contents3"/>
            <w:tabs>
              <w:tab w:val="clear" w:pos="8459"/>
              <w:tab w:val="right" w:pos="9026" w:leader="dot"/>
            </w:tabs>
            <w:rPr/>
          </w:pPr>
          <w:hyperlink w:anchor="__RefHeading___Toc2702406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702408_2281741623">
            <w:r>
              <w:rPr>
                <w:webHidden/>
                <w:rStyle w:val="IndexLink"/>
              </w:rPr>
              <w:t>1</w:t>
            </w:r>
            <w:r>
              <w:rPr>
                <w:rStyle w:val="IndexLink"/>
                <w:rtl w:val="true"/>
              </w:rPr>
              <w:t xml:space="preserve">. </w:t>
            </w:r>
            <w:r>
              <w:rPr>
                <w:rStyle w:val="IndexLink"/>
                <w:rtl w:val="true"/>
              </w:rPr>
              <w:t>نقش دین در وفاق اجتماعی</w:t>
            </w:r>
            <w:r>
              <w:rPr>
                <w:rStyle w:val="IndexLink"/>
                <w:rtl w:val="true"/>
              </w:rPr>
              <w:tab/>
            </w:r>
            <w:r>
              <w:rPr>
                <w:rStyle w:val="IndexLink"/>
              </w:rPr>
              <w:t>22</w:t>
            </w:r>
          </w:hyperlink>
        </w:p>
        <w:p>
          <w:pPr>
            <w:pStyle w:val="Contents3"/>
            <w:tabs>
              <w:tab w:val="clear" w:pos="8459"/>
              <w:tab w:val="right" w:pos="9026" w:leader="dot"/>
            </w:tabs>
            <w:rPr/>
          </w:pPr>
          <w:hyperlink w:anchor="__RefHeading___Toc2702410_2281741623">
            <w:r>
              <w:rPr>
                <w:webHidden/>
                <w:rStyle w:val="IndexLink"/>
              </w:rPr>
              <w:t>2</w:t>
            </w:r>
            <w:r>
              <w:rPr>
                <w:rStyle w:val="IndexLink"/>
                <w:rtl w:val="true"/>
              </w:rPr>
              <w:t xml:space="preserve">. </w:t>
            </w:r>
            <w:r>
              <w:rPr>
                <w:rStyle w:val="IndexLink"/>
                <w:rtl w:val="true"/>
              </w:rPr>
              <w:t>نقش ارزش ها در وفاق اجتماعی</w:t>
            </w:r>
            <w:r>
              <w:rPr>
                <w:rStyle w:val="IndexLink"/>
                <w:rtl w:val="true"/>
              </w:rPr>
              <w:tab/>
            </w:r>
            <w:r>
              <w:rPr>
                <w:rStyle w:val="IndexLink"/>
              </w:rPr>
              <w:t>27</w:t>
            </w:r>
          </w:hyperlink>
        </w:p>
        <w:p>
          <w:pPr>
            <w:pStyle w:val="Contents3"/>
            <w:tabs>
              <w:tab w:val="clear" w:pos="8459"/>
              <w:tab w:val="right" w:pos="9026" w:leader="dot"/>
            </w:tabs>
            <w:rPr/>
          </w:pPr>
          <w:hyperlink w:anchor="__RefHeading___Toc2702412_2281741623">
            <w:r>
              <w:rPr>
                <w:webHidden/>
                <w:rStyle w:val="IndexLink"/>
              </w:rPr>
              <w:t>3</w:t>
            </w:r>
            <w:r>
              <w:rPr>
                <w:rStyle w:val="IndexLink"/>
                <w:rtl w:val="true"/>
              </w:rPr>
              <w:t xml:space="preserve">.  </w:t>
            </w:r>
            <w:r>
              <w:rPr>
                <w:rStyle w:val="IndexLink"/>
                <w:rtl w:val="true"/>
              </w:rPr>
              <w:t>نقش فرهنگ در وفاق اجتماعی</w:t>
            </w:r>
            <w:r>
              <w:rPr>
                <w:rStyle w:val="IndexLink"/>
                <w:rtl w:val="true"/>
              </w:rPr>
              <w:tab/>
            </w:r>
            <w:r>
              <w:rPr>
                <w:rStyle w:val="IndexLink"/>
              </w:rPr>
              <w:t>30</w:t>
            </w:r>
          </w:hyperlink>
        </w:p>
        <w:p>
          <w:pPr>
            <w:pStyle w:val="Contents3"/>
            <w:tabs>
              <w:tab w:val="clear" w:pos="8459"/>
              <w:tab w:val="right" w:pos="9026" w:leader="dot"/>
            </w:tabs>
            <w:rPr/>
          </w:pPr>
          <w:hyperlink w:anchor="__RefHeading___Toc2702414_2281741623">
            <w:r>
              <w:rPr>
                <w:webHidden/>
                <w:rStyle w:val="IndexLink"/>
              </w:rPr>
              <w:t>4</w:t>
            </w:r>
            <w:r>
              <w:rPr>
                <w:rStyle w:val="IndexLink"/>
                <w:rtl w:val="true"/>
              </w:rPr>
              <w:t xml:space="preserve">. </w:t>
            </w:r>
            <w:r>
              <w:rPr>
                <w:rStyle w:val="IndexLink"/>
                <w:rtl w:val="true"/>
              </w:rPr>
              <w:t>نقش احساسات ملی و پیوند های نژادی و خویشاوندی در وفاق اجتماعی</w:t>
            </w:r>
            <w:r>
              <w:rPr>
                <w:rStyle w:val="IndexLink"/>
                <w:rtl w:val="true"/>
              </w:rPr>
              <w:tab/>
            </w:r>
            <w:r>
              <w:rPr>
                <w:rStyle w:val="IndexLink"/>
              </w:rPr>
              <w:t>32</w:t>
            </w:r>
          </w:hyperlink>
        </w:p>
        <w:p>
          <w:pPr>
            <w:pStyle w:val="Contents4"/>
            <w:tabs>
              <w:tab w:val="clear" w:pos="8176"/>
              <w:tab w:val="right" w:pos="9026" w:leader="dot"/>
            </w:tabs>
            <w:rPr/>
          </w:pPr>
          <w:hyperlink w:anchor="__RefHeading___Toc2702416_228174162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702418_2281741623">
            <w:r>
              <w:rPr>
                <w:webHidden/>
                <w:rStyle w:val="IndexLink"/>
                <w:rtl w:val="true"/>
              </w:rPr>
              <w:t>الف</w:t>
            </w:r>
            <w:r>
              <w:rPr>
                <w:rStyle w:val="IndexLink"/>
                <w:rtl w:val="true"/>
              </w:rPr>
              <w:t xml:space="preserve">) </w:t>
            </w:r>
            <w:r>
              <w:rPr>
                <w:rStyle w:val="IndexLink"/>
                <w:rtl w:val="true"/>
              </w:rPr>
              <w:t>وفاق بر اثر نزدیکی در مکان و محل زندگی</w:t>
            </w:r>
            <w:r>
              <w:rPr>
                <w:rStyle w:val="IndexLink"/>
                <w:rtl w:val="true"/>
              </w:rPr>
              <w:tab/>
            </w:r>
            <w:r>
              <w:rPr>
                <w:rStyle w:val="IndexLink"/>
              </w:rPr>
              <w:t>32</w:t>
            </w:r>
          </w:hyperlink>
        </w:p>
        <w:p>
          <w:pPr>
            <w:pStyle w:val="Contents4"/>
            <w:tabs>
              <w:tab w:val="clear" w:pos="8176"/>
              <w:tab w:val="right" w:pos="9026" w:leader="dot"/>
            </w:tabs>
            <w:rPr/>
          </w:pPr>
          <w:hyperlink w:anchor="__RefHeading___Toc2702420_2281741623">
            <w:r>
              <w:rPr>
                <w:webHidden/>
                <w:rStyle w:val="IndexLink"/>
                <w:rtl w:val="true"/>
              </w:rPr>
              <w:t>ب</w:t>
            </w:r>
            <w:r>
              <w:rPr>
                <w:rStyle w:val="IndexLink"/>
                <w:rtl w:val="true"/>
              </w:rPr>
              <w:t xml:space="preserve">) </w:t>
            </w:r>
            <w:r>
              <w:rPr>
                <w:rStyle w:val="IndexLink"/>
                <w:rtl w:val="true"/>
              </w:rPr>
              <w:t>وفاق بر اثر پیوندهای ملی، قومی و خویشاوندی</w:t>
            </w:r>
            <w:r>
              <w:rPr>
                <w:rStyle w:val="IndexLink"/>
                <w:rtl w:val="true"/>
              </w:rPr>
              <w:tab/>
            </w:r>
            <w:r>
              <w:rPr>
                <w:rStyle w:val="IndexLink"/>
              </w:rPr>
              <w:t>33</w:t>
            </w:r>
          </w:hyperlink>
        </w:p>
        <w:p>
          <w:pPr>
            <w:pStyle w:val="Contents3"/>
            <w:tabs>
              <w:tab w:val="clear" w:pos="8459"/>
              <w:tab w:val="right" w:pos="9026" w:leader="dot"/>
            </w:tabs>
            <w:rPr/>
          </w:pPr>
          <w:hyperlink w:anchor="__RefHeading___Toc2702422_2281741623">
            <w:r>
              <w:rPr>
                <w:webHidden/>
                <w:rStyle w:val="IndexLink"/>
              </w:rPr>
              <w:t>5</w:t>
            </w:r>
            <w:r>
              <w:rPr>
                <w:rStyle w:val="IndexLink"/>
                <w:rtl w:val="true"/>
              </w:rPr>
              <w:t xml:space="preserve">. </w:t>
            </w:r>
            <w:r>
              <w:rPr>
                <w:rStyle w:val="IndexLink"/>
                <w:rtl w:val="true"/>
              </w:rPr>
              <w:t xml:space="preserve">نقش </w:t>
            </w:r>
            <w:r>
              <w:rPr>
                <w:rStyle w:val="IndexLink"/>
                <w:rtl w:val="true"/>
              </w:rPr>
              <w:t>(</w:t>
            </w:r>
            <w:r>
              <w:rPr>
                <w:rStyle w:val="IndexLink"/>
                <w:rtl w:val="true"/>
              </w:rPr>
              <w:t>محبت</w:t>
            </w:r>
            <w:r>
              <w:rPr>
                <w:rStyle w:val="IndexLink"/>
                <w:rtl w:val="true"/>
              </w:rPr>
              <w:t xml:space="preserve">) </w:t>
            </w:r>
            <w:r>
              <w:rPr>
                <w:rStyle w:val="IndexLink"/>
                <w:rtl w:val="true"/>
              </w:rPr>
              <w:t>در وفاق اجتماعی</w:t>
            </w:r>
            <w:r>
              <w:rPr>
                <w:rStyle w:val="IndexLink"/>
                <w:rtl w:val="true"/>
              </w:rPr>
              <w:tab/>
            </w:r>
            <w:r>
              <w:rPr>
                <w:rStyle w:val="IndexLink"/>
              </w:rPr>
              <w:t>36</w:t>
            </w:r>
          </w:hyperlink>
        </w:p>
        <w:p>
          <w:pPr>
            <w:pStyle w:val="Contents3"/>
            <w:tabs>
              <w:tab w:val="clear" w:pos="8459"/>
              <w:tab w:val="right" w:pos="9026" w:leader="dot"/>
            </w:tabs>
            <w:rPr/>
          </w:pPr>
          <w:hyperlink w:anchor="__RefHeading___Toc2702424_2281741623">
            <w:r>
              <w:rPr>
                <w:webHidden/>
                <w:rStyle w:val="IndexLink"/>
              </w:rPr>
              <w:t>6</w:t>
            </w:r>
            <w:r>
              <w:rPr>
                <w:rStyle w:val="IndexLink"/>
                <w:rtl w:val="true"/>
              </w:rPr>
              <w:t xml:space="preserve">. </w:t>
            </w:r>
            <w:r>
              <w:rPr>
                <w:rStyle w:val="IndexLink"/>
                <w:rtl w:val="true"/>
              </w:rPr>
              <w:t>نقش عدالت در وفاق اجتماعی</w:t>
            </w:r>
            <w:r>
              <w:rPr>
                <w:rStyle w:val="IndexLink"/>
                <w:rtl w:val="true"/>
              </w:rPr>
              <w:tab/>
            </w:r>
            <w:r>
              <w:rPr>
                <w:rStyle w:val="IndexLink"/>
              </w:rPr>
              <w:t>38</w:t>
            </w:r>
          </w:hyperlink>
        </w:p>
        <w:p>
          <w:pPr>
            <w:pStyle w:val="Contents2"/>
            <w:tabs>
              <w:tab w:val="clear" w:pos="8743"/>
              <w:tab w:val="right" w:pos="9026" w:leader="dot"/>
            </w:tabs>
            <w:rPr/>
          </w:pPr>
          <w:hyperlink w:anchor="__RefHeading___Toc2702426_2281741623">
            <w:r>
              <w:rPr>
                <w:webHidden/>
                <w:rStyle w:val="IndexLink"/>
                <w:rtl w:val="true"/>
              </w:rPr>
              <w:t>فصل سوم</w:t>
            </w:r>
            <w:r>
              <w:rPr>
                <w:rStyle w:val="IndexLink"/>
                <w:rtl w:val="true"/>
              </w:rPr>
              <w:t xml:space="preserve">: </w:t>
            </w:r>
            <w:r>
              <w:rPr>
                <w:rStyle w:val="IndexLink"/>
                <w:rtl w:val="true"/>
              </w:rPr>
              <w:t>وفاق اجتماعی در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2702428_228174162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702430_2281741623">
            <w:r>
              <w:rPr>
                <w:webHidden/>
                <w:rStyle w:val="IndexLink"/>
              </w:rPr>
              <w:t>1</w:t>
            </w:r>
            <w:r>
              <w:rPr>
                <w:rStyle w:val="IndexLink"/>
                <w:rtl w:val="true"/>
              </w:rPr>
              <w:t xml:space="preserve">. </w:t>
            </w:r>
            <w:r>
              <w:rPr>
                <w:rStyle w:val="IndexLink"/>
                <w:rtl w:val="true"/>
              </w:rPr>
              <w:t>رابطه فرد و جامعه</w:t>
            </w:r>
            <w:r>
              <w:rPr>
                <w:rStyle w:val="IndexLink"/>
                <w:rtl w:val="true"/>
              </w:rPr>
              <w:tab/>
            </w:r>
            <w:r>
              <w:rPr>
                <w:rStyle w:val="IndexLink"/>
              </w:rPr>
              <w:t>43</w:t>
            </w:r>
          </w:hyperlink>
        </w:p>
        <w:p>
          <w:pPr>
            <w:pStyle w:val="Contents3"/>
            <w:tabs>
              <w:tab w:val="clear" w:pos="8459"/>
              <w:tab w:val="right" w:pos="9026" w:leader="dot"/>
            </w:tabs>
            <w:rPr/>
          </w:pPr>
          <w:hyperlink w:anchor="__RefHeading___Toc2702432_2281741623">
            <w:r>
              <w:rPr>
                <w:webHidden/>
                <w:rStyle w:val="IndexLink"/>
              </w:rPr>
              <w:t>2</w:t>
            </w:r>
            <w:r>
              <w:rPr>
                <w:rStyle w:val="IndexLink"/>
                <w:rtl w:val="true"/>
              </w:rPr>
              <w:t xml:space="preserve">. </w:t>
            </w:r>
            <w:r>
              <w:rPr>
                <w:rStyle w:val="IndexLink"/>
                <w:rtl w:val="true"/>
              </w:rPr>
              <w:t>روابط میان افراد</w:t>
            </w:r>
            <w:r>
              <w:rPr>
                <w:rStyle w:val="IndexLink"/>
                <w:rtl w:val="true"/>
              </w:rPr>
              <w:tab/>
            </w:r>
            <w:r>
              <w:rPr>
                <w:rStyle w:val="IndexLink"/>
              </w:rPr>
              <w:t>46</w:t>
            </w:r>
          </w:hyperlink>
        </w:p>
        <w:p>
          <w:pPr>
            <w:pStyle w:val="Contents4"/>
            <w:tabs>
              <w:tab w:val="clear" w:pos="8176"/>
              <w:tab w:val="right" w:pos="9026" w:leader="dot"/>
            </w:tabs>
            <w:rPr/>
          </w:pPr>
          <w:hyperlink w:anchor="__RefHeading___Toc2702434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702436_2281741623">
            <w:r>
              <w:rPr>
                <w:webHidden/>
                <w:rStyle w:val="IndexLink"/>
                <w:rtl w:val="true"/>
              </w:rPr>
              <w:t>الف</w:t>
            </w:r>
            <w:r>
              <w:rPr>
                <w:rStyle w:val="IndexLink"/>
                <w:rtl w:val="true"/>
              </w:rPr>
              <w:t xml:space="preserve">) </w:t>
            </w:r>
            <w:r>
              <w:rPr>
                <w:rStyle w:val="IndexLink"/>
                <w:rtl w:val="true"/>
              </w:rPr>
              <w:t>معاشرت مؤمنان با یکدیگر</w:t>
            </w:r>
            <w:r>
              <w:rPr>
                <w:rStyle w:val="IndexLink"/>
                <w:rtl w:val="true"/>
              </w:rPr>
              <w:tab/>
            </w:r>
            <w:r>
              <w:rPr>
                <w:rStyle w:val="IndexLink"/>
              </w:rPr>
              <w:t>47</w:t>
            </w:r>
          </w:hyperlink>
        </w:p>
        <w:p>
          <w:pPr>
            <w:pStyle w:val="Contents4"/>
            <w:tabs>
              <w:tab w:val="clear" w:pos="8176"/>
              <w:tab w:val="right" w:pos="9026" w:leader="dot"/>
            </w:tabs>
            <w:rPr/>
          </w:pPr>
          <w:hyperlink w:anchor="__RefHeading___Toc2702438_2281741623">
            <w:r>
              <w:rPr>
                <w:webHidden/>
                <w:rStyle w:val="IndexLink"/>
                <w:rtl w:val="true"/>
              </w:rPr>
              <w:t>ب</w:t>
            </w:r>
            <w:r>
              <w:rPr>
                <w:rStyle w:val="IndexLink"/>
                <w:rtl w:val="true"/>
              </w:rPr>
              <w:t xml:space="preserve">) </w:t>
            </w:r>
            <w:r>
              <w:rPr>
                <w:rStyle w:val="IndexLink"/>
                <w:rtl w:val="true"/>
              </w:rPr>
              <w:t>طبقه‌بندی مؤمنان در معاشرت با یکدیگر</w:t>
            </w:r>
            <w:r>
              <w:rPr>
                <w:rStyle w:val="IndexLink"/>
                <w:rtl w:val="true"/>
              </w:rPr>
              <w:tab/>
            </w:r>
            <w:r>
              <w:rPr>
                <w:rStyle w:val="IndexLink"/>
              </w:rPr>
              <w:t>49</w:t>
            </w:r>
          </w:hyperlink>
        </w:p>
        <w:p>
          <w:pPr>
            <w:pStyle w:val="Contents4"/>
            <w:tabs>
              <w:tab w:val="clear" w:pos="8176"/>
              <w:tab w:val="right" w:pos="9026" w:leader="dot"/>
            </w:tabs>
            <w:rPr/>
          </w:pPr>
          <w:hyperlink w:anchor="__RefHeading___Toc2702440_2281741623">
            <w:r>
              <w:rPr>
                <w:webHidden/>
                <w:rStyle w:val="IndexLink"/>
                <w:rtl w:val="true"/>
              </w:rPr>
              <w:t>ج</w:t>
            </w:r>
            <w:r>
              <w:rPr>
                <w:rStyle w:val="IndexLink"/>
                <w:rtl w:val="true"/>
              </w:rPr>
              <w:t xml:space="preserve">) </w:t>
            </w:r>
            <w:r>
              <w:rPr>
                <w:rStyle w:val="IndexLink"/>
                <w:rtl w:val="true"/>
              </w:rPr>
              <w:t>وظایف مؤمنان در معاشرت با یکدیگر</w:t>
            </w:r>
            <w:r>
              <w:rPr>
                <w:rStyle w:val="IndexLink"/>
                <w:rtl w:val="true"/>
              </w:rPr>
              <w:tab/>
            </w:r>
            <w:r>
              <w:rPr>
                <w:rStyle w:val="IndexLink"/>
              </w:rPr>
              <w:t>51</w:t>
            </w:r>
          </w:hyperlink>
        </w:p>
        <w:p>
          <w:pPr>
            <w:pStyle w:val="Contents4"/>
            <w:tabs>
              <w:tab w:val="clear" w:pos="8176"/>
              <w:tab w:val="right" w:pos="9026" w:leader="dot"/>
            </w:tabs>
            <w:rPr/>
          </w:pPr>
          <w:hyperlink w:anchor="__RefHeading___Toc2702442_2281741623">
            <w:r>
              <w:rPr>
                <w:webHidden/>
                <w:rStyle w:val="IndexLink"/>
                <w:rtl w:val="true"/>
              </w:rPr>
              <w:t>د</w:t>
            </w:r>
            <w:r>
              <w:rPr>
                <w:rStyle w:val="IndexLink"/>
                <w:rtl w:val="true"/>
              </w:rPr>
              <w:t xml:space="preserve">) </w:t>
            </w:r>
            <w:r>
              <w:rPr>
                <w:rStyle w:val="IndexLink"/>
                <w:rtl w:val="true"/>
              </w:rPr>
              <w:t>تعاون و همکاری اجتماعی</w:t>
            </w:r>
            <w:r>
              <w:rPr>
                <w:rStyle w:val="IndexLink"/>
                <w:rtl w:val="true"/>
              </w:rPr>
              <w:tab/>
            </w:r>
            <w:r>
              <w:rPr>
                <w:rStyle w:val="IndexLink"/>
              </w:rPr>
              <w:t>57</w:t>
            </w:r>
          </w:hyperlink>
        </w:p>
        <w:p>
          <w:pPr>
            <w:pStyle w:val="Contents3"/>
            <w:tabs>
              <w:tab w:val="clear" w:pos="8459"/>
              <w:tab w:val="right" w:pos="9026" w:leader="dot"/>
            </w:tabs>
            <w:rPr/>
          </w:pPr>
          <w:hyperlink w:anchor="__RefHeading___Toc2702444_2281741623">
            <w:r>
              <w:rPr>
                <w:webHidden/>
                <w:rStyle w:val="IndexLink"/>
              </w:rPr>
              <w:t>3</w:t>
            </w:r>
            <w:r>
              <w:rPr>
                <w:rStyle w:val="IndexLink"/>
                <w:rtl w:val="true"/>
              </w:rPr>
              <w:t xml:space="preserve">. </w:t>
            </w:r>
            <w:r>
              <w:rPr>
                <w:rStyle w:val="IndexLink"/>
                <w:rtl w:val="true"/>
              </w:rPr>
              <w:t>روابط گروه‌های اجتماعی</w:t>
            </w:r>
            <w:r>
              <w:rPr>
                <w:rStyle w:val="IndexLink"/>
                <w:rtl w:val="true"/>
              </w:rPr>
              <w:tab/>
            </w:r>
            <w:r>
              <w:rPr>
                <w:rStyle w:val="IndexLink"/>
              </w:rPr>
              <w:t>71</w:t>
            </w:r>
          </w:hyperlink>
        </w:p>
        <w:p>
          <w:pPr>
            <w:pStyle w:val="Contents4"/>
            <w:tabs>
              <w:tab w:val="clear" w:pos="8176"/>
              <w:tab w:val="right" w:pos="9026" w:leader="dot"/>
            </w:tabs>
            <w:rPr/>
          </w:pPr>
          <w:hyperlink w:anchor="__RefHeading___Toc2702446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702448_2281741623">
            <w:r>
              <w:rPr>
                <w:webHidden/>
                <w:rStyle w:val="IndexLink"/>
                <w:rtl w:val="true"/>
              </w:rPr>
              <w:t>الف</w:t>
            </w:r>
            <w:r>
              <w:rPr>
                <w:rStyle w:val="IndexLink"/>
                <w:rtl w:val="true"/>
              </w:rPr>
              <w:t xml:space="preserve">) </w:t>
            </w:r>
            <w:r>
              <w:rPr>
                <w:rStyle w:val="IndexLink"/>
                <w:rtl w:val="true"/>
              </w:rPr>
              <w:t>روابط مؤمنان با مؤمنان و کافران</w:t>
            </w:r>
            <w:r>
              <w:rPr>
                <w:rStyle w:val="IndexLink"/>
                <w:rtl w:val="true"/>
              </w:rPr>
              <w:tab/>
            </w:r>
            <w:r>
              <w:rPr>
                <w:rStyle w:val="IndexLink"/>
              </w:rPr>
              <w:t>71</w:t>
            </w:r>
          </w:hyperlink>
        </w:p>
        <w:p>
          <w:pPr>
            <w:pStyle w:val="Contents4"/>
            <w:tabs>
              <w:tab w:val="clear" w:pos="8176"/>
              <w:tab w:val="right" w:pos="9026" w:leader="dot"/>
            </w:tabs>
            <w:rPr/>
          </w:pPr>
          <w:hyperlink w:anchor="__RefHeading___Toc2702450_2281741623">
            <w:r>
              <w:rPr>
                <w:webHidden/>
                <w:rStyle w:val="IndexLink"/>
                <w:rtl w:val="true"/>
              </w:rPr>
              <w:t>ب</w:t>
            </w:r>
            <w:r>
              <w:rPr>
                <w:rStyle w:val="IndexLink"/>
                <w:rtl w:val="true"/>
              </w:rPr>
              <w:t xml:space="preserve">) </w:t>
            </w:r>
            <w:r>
              <w:rPr>
                <w:rStyle w:val="IndexLink"/>
                <w:rtl w:val="true"/>
              </w:rPr>
              <w:t>روابط مردم با حکومت اسلامی</w:t>
            </w:r>
            <w:r>
              <w:rPr>
                <w:rStyle w:val="IndexLink"/>
                <w:rtl w:val="true"/>
              </w:rPr>
              <w:tab/>
            </w:r>
            <w:r>
              <w:rPr>
                <w:rStyle w:val="IndexLink"/>
              </w:rPr>
              <w:t>75</w:t>
            </w:r>
          </w:hyperlink>
        </w:p>
        <w:p>
          <w:pPr>
            <w:pStyle w:val="Contents2"/>
            <w:tabs>
              <w:tab w:val="clear" w:pos="8743"/>
              <w:tab w:val="right" w:pos="9026" w:leader="dot"/>
            </w:tabs>
            <w:rPr/>
          </w:pPr>
          <w:hyperlink w:anchor="__RefHeading___Toc2702452_2281741623">
            <w:r>
              <w:rPr>
                <w:webHidden/>
                <w:rStyle w:val="IndexLink"/>
                <w:rtl w:val="true"/>
              </w:rPr>
              <w:t>فصل چهارم</w:t>
            </w:r>
            <w:r>
              <w:rPr>
                <w:rStyle w:val="IndexLink"/>
                <w:rtl w:val="true"/>
              </w:rPr>
              <w:t xml:space="preserve">: </w:t>
            </w:r>
            <w:r>
              <w:rPr>
                <w:rStyle w:val="IndexLink"/>
                <w:rtl w:val="true"/>
              </w:rPr>
              <w:t>وفاق اجتماعی در جامعه ایران</w:t>
            </w:r>
            <w:r>
              <w:rPr>
                <w:rStyle w:val="IndexLink"/>
                <w:rtl w:val="true"/>
              </w:rPr>
              <w:tab/>
            </w:r>
            <w:r>
              <w:rPr>
                <w:rStyle w:val="IndexLink"/>
              </w:rPr>
              <w:t>80</w:t>
            </w:r>
          </w:hyperlink>
        </w:p>
        <w:p>
          <w:pPr>
            <w:pStyle w:val="Contents3"/>
            <w:tabs>
              <w:tab w:val="clear" w:pos="8459"/>
              <w:tab w:val="right" w:pos="9026" w:leader="dot"/>
            </w:tabs>
            <w:rPr/>
          </w:pPr>
          <w:hyperlink w:anchor="__RefHeading___Toc2702454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702456_2281741623">
            <w:r>
              <w:rPr>
                <w:webHidden/>
                <w:rStyle w:val="IndexLink"/>
                <w:rtl w:val="true"/>
              </w:rPr>
              <w:t>عوامل وفاق اجتماعی ایرانیان</w:t>
            </w:r>
            <w:r>
              <w:rPr>
                <w:rStyle w:val="IndexLink"/>
                <w:rtl w:val="true"/>
              </w:rPr>
              <w:tab/>
            </w:r>
            <w:r>
              <w:rPr>
                <w:rStyle w:val="IndexLink"/>
              </w:rPr>
              <w:t>81</w:t>
            </w:r>
          </w:hyperlink>
        </w:p>
        <w:p>
          <w:pPr>
            <w:pStyle w:val="Contents3"/>
            <w:tabs>
              <w:tab w:val="clear" w:pos="8459"/>
              <w:tab w:val="right" w:pos="9026" w:leader="dot"/>
            </w:tabs>
            <w:rPr/>
          </w:pPr>
          <w:hyperlink w:anchor="__RefHeading___Toc2702458_2281741623">
            <w:r>
              <w:rPr>
                <w:webHidden/>
                <w:rStyle w:val="IndexLink"/>
                <w:rtl w:val="true"/>
              </w:rPr>
              <w:t>تشیع، قویترین عامل وفاق اجتماعی در جامعه ایران</w:t>
            </w:r>
            <w:r>
              <w:rPr>
                <w:rStyle w:val="IndexLink"/>
                <w:rtl w:val="true"/>
              </w:rPr>
              <w:tab/>
            </w:r>
            <w:r>
              <w:rPr>
                <w:rStyle w:val="IndexLink"/>
              </w:rPr>
              <w:t>85</w:t>
            </w:r>
          </w:hyperlink>
        </w:p>
        <w:p>
          <w:pPr>
            <w:pStyle w:val="Contents3"/>
            <w:tabs>
              <w:tab w:val="clear" w:pos="8459"/>
              <w:tab w:val="right" w:pos="9026" w:leader="dot"/>
            </w:tabs>
            <w:rPr/>
          </w:pPr>
          <w:hyperlink w:anchor="__RefHeading___Toc2702460_2281741623">
            <w:r>
              <w:rPr>
                <w:webHidden/>
                <w:rStyle w:val="IndexLink"/>
                <w:rtl w:val="true"/>
              </w:rPr>
              <w:t>نقش تشیع در هویت تاریخی ملت ایران</w:t>
            </w:r>
            <w:r>
              <w:rPr>
                <w:rStyle w:val="IndexLink"/>
                <w:rtl w:val="true"/>
              </w:rPr>
              <w:tab/>
            </w:r>
            <w:r>
              <w:rPr>
                <w:rStyle w:val="IndexLink"/>
              </w:rPr>
              <w:t>91</w:t>
            </w:r>
          </w:hyperlink>
        </w:p>
        <w:p>
          <w:pPr>
            <w:pStyle w:val="Contents4"/>
            <w:tabs>
              <w:tab w:val="clear" w:pos="8176"/>
              <w:tab w:val="right" w:pos="9026" w:leader="dot"/>
            </w:tabs>
            <w:rPr/>
          </w:pPr>
          <w:hyperlink w:anchor="__RefHeading___Toc2702462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702464_2281741623">
            <w:r>
              <w:rPr>
                <w:webHidden/>
                <w:rStyle w:val="IndexLink"/>
                <w:rtl w:val="true"/>
              </w:rPr>
              <w:t>الف</w:t>
            </w:r>
            <w:r>
              <w:rPr>
                <w:rStyle w:val="IndexLink"/>
                <w:rtl w:val="true"/>
              </w:rPr>
              <w:t xml:space="preserve">) </w:t>
            </w:r>
            <w:r>
              <w:rPr>
                <w:rStyle w:val="IndexLink"/>
                <w:rtl w:val="true"/>
              </w:rPr>
              <w:t>تأیید مسئولان سیاسی جامعه به وسیله علما و مراجع تقلید</w:t>
            </w:r>
            <w:r>
              <w:rPr>
                <w:rStyle w:val="IndexLink"/>
                <w:rtl w:val="true"/>
              </w:rPr>
              <w:tab/>
            </w:r>
            <w:r>
              <w:rPr>
                <w:rStyle w:val="IndexLink"/>
              </w:rPr>
              <w:t>91</w:t>
            </w:r>
          </w:hyperlink>
        </w:p>
        <w:p>
          <w:pPr>
            <w:pStyle w:val="Contents4"/>
            <w:tabs>
              <w:tab w:val="clear" w:pos="8176"/>
              <w:tab w:val="right" w:pos="9026" w:leader="dot"/>
            </w:tabs>
            <w:rPr/>
          </w:pPr>
          <w:hyperlink w:anchor="__RefHeading___Toc2702466_2281741623">
            <w:r>
              <w:rPr>
                <w:webHidden/>
                <w:rStyle w:val="IndexLink"/>
                <w:rtl w:val="true"/>
              </w:rPr>
              <w:t>ب</w:t>
            </w:r>
            <w:r>
              <w:rPr>
                <w:rStyle w:val="IndexLink"/>
                <w:rtl w:val="true"/>
              </w:rPr>
              <w:t xml:space="preserve">) </w:t>
            </w:r>
            <w:r>
              <w:rPr>
                <w:rStyle w:val="IndexLink"/>
                <w:rtl w:val="true"/>
              </w:rPr>
              <w:t>احترام مسئولان حکومت به علما و حمایت از آنان‌</w:t>
            </w:r>
            <w:r>
              <w:rPr>
                <w:rStyle w:val="IndexLink"/>
                <w:rtl w:val="true"/>
              </w:rPr>
              <w:tab/>
            </w:r>
            <w:r>
              <w:rPr>
                <w:rStyle w:val="IndexLink"/>
              </w:rPr>
              <w:t>98</w:t>
            </w:r>
          </w:hyperlink>
        </w:p>
        <w:p>
          <w:pPr>
            <w:pStyle w:val="Contents4"/>
            <w:tabs>
              <w:tab w:val="clear" w:pos="8176"/>
              <w:tab w:val="right" w:pos="9026" w:leader="dot"/>
            </w:tabs>
            <w:rPr/>
          </w:pPr>
          <w:hyperlink w:anchor="__RefHeading___Toc2702468_2281741623">
            <w:r>
              <w:rPr>
                <w:webHidden/>
                <w:rStyle w:val="IndexLink"/>
                <w:rtl w:val="true"/>
              </w:rPr>
              <w:t>ج</w:t>
            </w:r>
            <w:r>
              <w:rPr>
                <w:rStyle w:val="IndexLink"/>
                <w:rtl w:val="true"/>
              </w:rPr>
              <w:t xml:space="preserve">) </w:t>
            </w:r>
            <w:r>
              <w:rPr>
                <w:rStyle w:val="IndexLink"/>
                <w:rtl w:val="true"/>
              </w:rPr>
              <w:t>دین</w:t>
            </w:r>
            <w:r>
              <w:rPr>
                <w:rStyle w:val="IndexLink"/>
                <w:rtl w:val="true"/>
              </w:rPr>
              <w:softHyphen/>
            </w:r>
            <w:r>
              <w:rPr>
                <w:rStyle w:val="IndexLink"/>
                <w:rtl w:val="true"/>
              </w:rPr>
              <w:t>داری حاکمان و جلوگیری از منکرات</w:t>
            </w:r>
            <w:r>
              <w:rPr>
                <w:rStyle w:val="IndexLink"/>
                <w:rtl w:val="true"/>
              </w:rPr>
              <w:tab/>
            </w:r>
            <w:r>
              <w:rPr>
                <w:rStyle w:val="IndexLink"/>
              </w:rPr>
              <w:t>102</w:t>
            </w:r>
          </w:hyperlink>
        </w:p>
        <w:p>
          <w:pPr>
            <w:pStyle w:val="Contents4"/>
            <w:tabs>
              <w:tab w:val="clear" w:pos="8176"/>
              <w:tab w:val="right" w:pos="9026" w:leader="dot"/>
            </w:tabs>
            <w:rPr/>
          </w:pPr>
          <w:hyperlink w:anchor="__RefHeading___Toc2702470_2281741623">
            <w:r>
              <w:rPr>
                <w:webHidden/>
                <w:rStyle w:val="IndexLink"/>
                <w:rtl w:val="true"/>
              </w:rPr>
              <w:t>د</w:t>
            </w:r>
            <w:r>
              <w:rPr>
                <w:rStyle w:val="IndexLink"/>
                <w:rtl w:val="true"/>
              </w:rPr>
              <w:t xml:space="preserve">) </w:t>
            </w:r>
            <w:r>
              <w:rPr>
                <w:rStyle w:val="IndexLink"/>
                <w:rtl w:val="true"/>
              </w:rPr>
              <w:t>نقش علما در قالب ولایت فقیه در وفاق اجتماعی</w:t>
            </w:r>
            <w:r>
              <w:rPr>
                <w:rStyle w:val="IndexLink"/>
                <w:rtl w:val="true"/>
              </w:rPr>
              <w:tab/>
            </w:r>
            <w:r>
              <w:rPr>
                <w:rStyle w:val="IndexLink"/>
              </w:rPr>
              <w:t>106</w:t>
            </w:r>
          </w:hyperlink>
        </w:p>
        <w:p>
          <w:pPr>
            <w:pStyle w:val="Contents2"/>
            <w:tabs>
              <w:tab w:val="clear" w:pos="8743"/>
              <w:tab w:val="right" w:pos="9026" w:leader="dot"/>
            </w:tabs>
            <w:rPr/>
          </w:pPr>
          <w:hyperlink w:anchor="__RefHeading___Toc2702472_2281741623">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118</w:t>
            </w:r>
          </w:hyperlink>
        </w:p>
        <w:p>
          <w:pPr>
            <w:pStyle w:val="Contents3"/>
            <w:tabs>
              <w:tab w:val="clear" w:pos="8459"/>
              <w:tab w:val="right" w:pos="9026" w:leader="dot"/>
            </w:tabs>
            <w:rPr/>
          </w:pPr>
          <w:hyperlink w:anchor="__RefHeading___Toc2702474_2281741623">
            <w:r>
              <w:rPr>
                <w:webHidden/>
                <w:rStyle w:val="IndexLink"/>
                <w:rtl w:val="true"/>
              </w:rPr>
              <w:t>نقش رسانه در زمینه وفاق اجتماعی</w:t>
            </w:r>
            <w:r>
              <w:rPr>
                <w:rStyle w:val="IndexLink"/>
                <w:rtl w:val="true"/>
              </w:rPr>
              <w:tab/>
            </w:r>
            <w:r>
              <w:rPr>
                <w:rStyle w:val="IndexLink"/>
              </w:rPr>
              <w:t>118</w:t>
            </w:r>
          </w:hyperlink>
        </w:p>
        <w:p>
          <w:pPr>
            <w:pStyle w:val="Contents3"/>
            <w:tabs>
              <w:tab w:val="clear" w:pos="8459"/>
              <w:tab w:val="right" w:pos="9026" w:leader="dot"/>
            </w:tabs>
            <w:rPr/>
          </w:pPr>
          <w:hyperlink w:anchor="__RefHeading___Toc2702476_2281741623">
            <w:r>
              <w:rPr>
                <w:webHidden/>
                <w:rStyle w:val="IndexLink"/>
                <w:rtl w:val="true"/>
              </w:rPr>
              <w:t>نقد و عملکرد رسانه در زمینه وفاق اجتماعی</w:t>
            </w:r>
            <w:r>
              <w:rPr>
                <w:rStyle w:val="IndexLink"/>
                <w:rtl w:val="true"/>
              </w:rPr>
              <w:tab/>
            </w:r>
            <w:r>
              <w:rPr>
                <w:rStyle w:val="IndexLink"/>
              </w:rPr>
              <w:t>120</w:t>
            </w:r>
          </w:hyperlink>
        </w:p>
        <w:p>
          <w:pPr>
            <w:pStyle w:val="Contents3"/>
            <w:tabs>
              <w:tab w:val="clear" w:pos="8459"/>
              <w:tab w:val="right" w:pos="9026" w:leader="dot"/>
            </w:tabs>
            <w:rPr/>
          </w:pPr>
          <w:hyperlink w:anchor="__RefHeading___Toc2702478_2281741623">
            <w:r>
              <w:rPr>
                <w:webHidden/>
                <w:rStyle w:val="IndexLink"/>
                <w:rtl w:val="true"/>
              </w:rPr>
              <w:t>پیشنهادهای کلان</w:t>
            </w:r>
            <w:r>
              <w:rPr>
                <w:rStyle w:val="IndexLink"/>
                <w:rtl w:val="true"/>
              </w:rPr>
              <w:tab/>
            </w:r>
            <w:r>
              <w:rPr>
                <w:rStyle w:val="IndexLink"/>
              </w:rPr>
              <w:t>121</w:t>
            </w:r>
          </w:hyperlink>
        </w:p>
        <w:p>
          <w:pPr>
            <w:pStyle w:val="Contents3"/>
            <w:tabs>
              <w:tab w:val="clear" w:pos="8459"/>
              <w:tab w:val="right" w:pos="9026" w:leader="dot"/>
            </w:tabs>
            <w:rPr/>
          </w:pPr>
          <w:hyperlink w:anchor="__RefHeading___Toc2702480_2281741623">
            <w:r>
              <w:rPr>
                <w:webHidden/>
                <w:rStyle w:val="IndexLink"/>
                <w:rtl w:val="true"/>
              </w:rPr>
              <w:t>پرسش</w:t>
            </w:r>
            <w:r>
              <w:rPr>
                <w:rStyle w:val="IndexLink"/>
                <w:rtl w:val="true"/>
              </w:rPr>
              <w:softHyphen/>
            </w:r>
            <w:r>
              <w:rPr>
                <w:rStyle w:val="IndexLink"/>
                <w:rtl w:val="true"/>
              </w:rPr>
              <w:t>های مردمی</w:t>
            </w:r>
            <w:r>
              <w:rPr>
                <w:rStyle w:val="IndexLink"/>
                <w:rtl w:val="true"/>
              </w:rPr>
              <w:tab/>
            </w:r>
            <w:r>
              <w:rPr>
                <w:rStyle w:val="IndexLink"/>
              </w:rPr>
              <w:t>122</w:t>
            </w:r>
          </w:hyperlink>
        </w:p>
        <w:p>
          <w:pPr>
            <w:pStyle w:val="Contents3"/>
            <w:tabs>
              <w:tab w:val="clear" w:pos="8459"/>
              <w:tab w:val="right" w:pos="9026" w:leader="dot"/>
            </w:tabs>
            <w:rPr/>
          </w:pPr>
          <w:hyperlink w:anchor="__RefHeading___Toc2702482_2281741623">
            <w:r>
              <w:rPr>
                <w:webHidden/>
                <w:rStyle w:val="IndexLink"/>
                <w:rtl w:val="true"/>
              </w:rPr>
              <w:t>پرسش</w:t>
            </w:r>
            <w:r>
              <w:rPr>
                <w:rStyle w:val="IndexLink"/>
                <w:rtl w:val="true"/>
              </w:rPr>
              <w:softHyphen/>
            </w:r>
            <w:r>
              <w:rPr>
                <w:rStyle w:val="IndexLink"/>
                <w:rtl w:val="true"/>
              </w:rPr>
              <w:t>های کارشناسی</w:t>
            </w:r>
            <w:r>
              <w:rPr>
                <w:rStyle w:val="IndexLink"/>
                <w:rtl w:val="true"/>
              </w:rPr>
              <w:tab/>
            </w:r>
            <w:r>
              <w:rPr>
                <w:rStyle w:val="IndexLink"/>
              </w:rPr>
              <w:t>123</w:t>
            </w:r>
          </w:hyperlink>
        </w:p>
        <w:p>
          <w:pPr>
            <w:pStyle w:val="Contents3"/>
            <w:tabs>
              <w:tab w:val="clear" w:pos="8459"/>
              <w:tab w:val="right" w:pos="9026" w:leader="dot"/>
            </w:tabs>
            <w:rPr/>
          </w:pPr>
          <w:hyperlink w:anchor="__RefHeading___Toc2702484_2281741623">
            <w:r>
              <w:rPr>
                <w:webHidden/>
                <w:rStyle w:val="IndexLink"/>
                <w:rtl w:val="true"/>
              </w:rPr>
              <w:t>کتاب نامه</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3_47621"/>
      <w:bookmarkStart w:id="1" w:name="pg4113_47621"/>
      <w:bookmarkEnd w:id="1"/>
    </w:p>
    <w:p>
      <w:pPr>
        <w:pStyle w:val="Heading2"/>
        <w:numPr>
          <w:ilvl w:val="1"/>
          <w:numId w:val="1"/>
        </w:numPr>
        <w:rPr/>
      </w:pPr>
      <w:bookmarkStart w:id="2" w:name="pg4113_47621"/>
      <w:bookmarkStart w:id="3" w:name="__RefHeading___Toc270237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اثرگذار بر وفاق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رمضان نرگسی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ascii="IRNazanin" w:hAnsi="IRNazanin" w:eastAsia="IRNazanin"/>
          <w:color w:val="111111"/>
          <w:sz w:val="28"/>
          <w:sz w:val="28"/>
          <w:szCs w:val="28"/>
          <w:lang w:bidi="fa-IR"/>
        </w:rPr>
        <w:t>۱۲۲۰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اتحاد ملی و انسجام اسلامی؛</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۲۵۰۳۷۱۴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237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رمضان نرگسی، رضا،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عوامل اثرگذار بر وفاق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رمضان نرگسی؛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978-964-514-087-612000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وفاق اجتماعی ـ ـ جنبه‌های مذهبی ـ 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ـ ـ اوضاع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BP9</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483/297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عوامل اثرگذار بر وفاق اجتماعی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رمضان نرگسی</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ISBN:978-964-514-087-6</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13_47625"/>
      <w:bookmarkStart w:id="8" w:name="pg4113_47625"/>
      <w:bookmarkEnd w:id="8"/>
    </w:p>
    <w:p>
      <w:pPr>
        <w:pStyle w:val="Heading2"/>
        <w:numPr>
          <w:ilvl w:val="1"/>
          <w:numId w:val="1"/>
        </w:numPr>
        <w:rPr/>
      </w:pPr>
      <w:bookmarkStart w:id="9" w:name="pg4113_47625"/>
      <w:bookmarkStart w:id="10" w:name="__RefHeading___Toc2702380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یکی از مباحث مهم در ساحت علوم اجتماعی و به ویژه در جامعه‌شناسی دینی، بررسی نقش دین در ایجاد پیوند و وفاق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از آن روست که پس از قرون وسطی و رنسانس علمی در مغرب زمین و شکوفایی علم و هجوم همه جانبه بر ضد دین و باورهای دینی، برخی از اندیشمندان تلاش گسترده‌ای را برای بیرون راندن آن از عرصه زندگی اجتماعی و محدود ساختن آن به حوزه فردی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می‌خواستند ثابت کنند که دین در ایجاد وفاق اجتماعی نقش اساسی 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آموزه‌های دینی اسلام بر ایجاد وفاق اجتماعی تأکید دارد و در این راستا همه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روشنی دلالت دارد بر این که دین توانایی هدایت انسان‌ها برای یک هدف واحد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می‌توان گفت که پایدارترین وفاق اجتماعی، توافقی است که مبتنی بر دین و باورهای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که جدای از دین ، نقش عواملی دیگر مانند، ارزش‌ها، فرهنگ، زبان، احساسات ملی و پیوندهای نژادی و خویشاوندی را در وفاق اجتماعی نمی‌توان نادیده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پیش‌رو، کوششی است در راستای بررسی عوامل ایجاد پیوند و وفاق اجتماعی به صورت عام و بررسی عوامل مهم وفاق اجتماعی در ایران به صورت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و قدردانی از تلاش‌های علمی نویسنده محترم، جناب آقای رضا رمضان نرگسی در نگارش این اثر، امید است مورد توجه و استفاده اصحاب رسانه ملی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4113_47627"/>
    </w:p>
    <w:p>
      <w:pPr>
        <w:pStyle w:val="Heading2"/>
        <w:numPr>
          <w:ilvl w:val="1"/>
          <w:numId w:val="1"/>
        </w:numPr>
        <w:rPr/>
      </w:pPr>
      <w:bookmarkStart w:id="13" w:name="__RefHeading___Toc2702382_228174162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وفاق اجتماعی و گسست اجتماعی همیشه از دغدغه‌های اصلی مصلحان اجتماعی و دل‌سوزان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پیامبران، مصلحان و دانشمندان راستین همواره کوشیده‌اند تا رشته‌های هم‌بستگی و وفاق را در جامعه مستحکم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نیز به وفاق اجتماعی نظر داشته و اقسام آن را برشمرده‌اند، ولی از معرفی الگوی مناسب برای وفاق اجتماعی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می‌توانند هم‌بستگی‌های موجود را برشمارند که هرکدام با توجه به شرایط اجتماعی، زمانی و مکانی، دارای کارکرد ویژه‌ای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بهترین شکل هم‌بستگی اجتماعی را معرفی کرد؟ هم‌بستگی اجتماعی در کامل‌ترین شکل، چه ویژگی‌هایی دارد؟ آیا شکل جدید هم‌بستگی اجتماعی، مناسب است؟ چگونه می‌توان از پی آمد‌های ناخوشایند وضعیت موجود جلوگیری کرد؟ جامعه‌شناسان کوشیده‌اند به برخی از این پرسش‌ها پاسخ دهند، ولی تجربه نشان داده که تلاش های آنها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فن‌آوری، جوامع به هم نزدیک‌تر شده‌اند، ولی از نظر روانی از هم فاصله گرفته‌اند و انواع گسست‌های اجتماعی آشکارا به چشم می‌آید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امروز، به دلیل غلبه اندیشه‌های اومانیستی از تعیین الگوی کاملی برای وفاق و هم‌بستگی اجتماعی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خود را از وحی بی‌نیاز </w:t>
      </w:r>
    </w:p>
    <w:p>
      <w:pPr>
        <w:pStyle w:val="BookText"/>
        <w:rPr/>
      </w:pPr>
      <w:r>
        <w:rPr>
          <w:rFonts w:ascii="IRNazanin" w:hAnsi="IRNazanin" w:eastAsia="IRNazanin"/>
          <w:color w:val="111111"/>
          <w:sz w:val="28"/>
          <w:sz w:val="28"/>
          <w:szCs w:val="28"/>
          <w:rtl w:val="true"/>
          <w:lang w:bidi="fa-IR"/>
        </w:rPr>
        <w:t>دانست و کوشید بدون کمک وحی با بهره‌مندی از استعداد‌های خدادادی خود بر طبیعت چیره شود، ولی، تنها از درک اینکه چه چیز سبب سعادت و رفاه واقعی انسان‌ها می‌شود،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بشر را بیشتر به خود وانهادند، بیشتر در حیرت و سرگردانی معنوی و روانی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تلاش دانشمندانی چون دورکیم برای معرفی راه‌کار ایجاد هم‌بستگی اجتماعی در جوامع مدرن، باز انواع ناهنجاری‌های اجتماعی رواج یافت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رفع این کاستی باید سراغ وحی و منابع تفسیر رفت و آب رفته را به جوی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تلاشی برای کشف علل و عوامل وفاق و هم‌بستگی اجتماعی از دیدگاه دین اسلام است تا با بهره‌مندی از منابع غنی اسلامی بتوانیم جامعه‌ای بسازیم که در آن، درگیری‌ها و نابه‌سامانی اجتماعی کنونی وجود نداشته باشد</w:t>
      </w:r>
      <w:r>
        <w:rPr>
          <w:rFonts w:eastAsia="IRNazanin" w:cs="IRNazanin"/>
          <w:color w:val="111111"/>
          <w:sz w:val="28"/>
          <w:szCs w:val="28"/>
          <w:rtl w:val="true"/>
          <w:lang w:bidi="fa-IR"/>
        </w:rPr>
        <w:t xml:space="preserve">. </w:t>
      </w:r>
      <w:bookmarkStart w:id="15" w:name="pg4113_47629"/>
    </w:p>
    <w:p>
      <w:pPr>
        <w:pStyle w:val="Heading2"/>
        <w:numPr>
          <w:ilvl w:val="1"/>
          <w:numId w:val="1"/>
        </w:numPr>
        <w:rPr/>
      </w:pPr>
      <w:bookmarkStart w:id="16" w:name="__RefHeading___Toc2702384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2702386_2281741623"/>
      <w:bookmarkStart w:id="19" w:name="_Toc6"/>
      <w:bookmarkEnd w:id="18"/>
      <w:r>
        <w:rPr>
          <w:rtl w:val="true"/>
        </w:rPr>
        <w:t>اهمیت و ضرورت پژوهش</w:t>
      </w:r>
      <w:bookmarkEnd w:id="19"/>
    </w:p>
    <w:p>
      <w:pPr>
        <w:pStyle w:val="BookText"/>
        <w:rPr/>
      </w:pPr>
      <w:r>
        <w:rPr>
          <w:rFonts w:ascii="IRNazanin" w:hAnsi="IRNazanin" w:eastAsia="IRNazanin"/>
          <w:color w:val="111111"/>
          <w:sz w:val="28"/>
          <w:sz w:val="28"/>
          <w:szCs w:val="28"/>
          <w:rtl w:val="true"/>
          <w:lang w:bidi="fa-IR"/>
        </w:rPr>
        <w:t>قرآن مجید، تألیف قلوب و وفاق اجتماعی را نعمت بزرگ، برای قوم پیامبر برمی‌شمارد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نِعْمَتَ اللّهِ عَلَیْکُمْ إِذْ کُنْتُمْ أعْداءً فَألّـَفَ بَیْنَ قُلُوبِکُمْ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نعمت خدا را به یاد آورید آن‌گاه که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دل‌های شما الفت انداخت تا به لطف او برادران هم شدید</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در دهه اول انقلاب اسلامی این موضوع را آشکارا دیده‌ایم، به‌گونه‌ای که با وجود توفان‌هایی که هرکدام به تنهایی برای نابودی یک جامعه کافی بود، ملت ما در سایه این نعمت بزرگ، به راحتی و در کمال سربلندی بر دشمنانش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محاصره اقتصادی و بسته شدن راه‌های فروش نفت، مردم ما نسبت به سال‌های بعد با مشکلات کمتری روبه‌رو شدند، ولی گاهی نزاع و کشمکش میان گروه‌های اجتماعی به‌اندازه‌ای افزایش می‌یابد که کیان و هستی ملت تهدید می‌شود و  دشمن به طمع می افتد</w:t>
      </w:r>
      <w:r>
        <w:rPr>
          <w:rFonts w:eastAsia="IRNazanin" w:cs="IRNazanin"/>
          <w:color w:val="111111"/>
          <w:sz w:val="28"/>
          <w:szCs w:val="28"/>
          <w:rtl w:val="true"/>
          <w:lang w:bidi="fa-IR"/>
        </w:rPr>
        <w:t xml:space="preserve">. </w:t>
      </w:r>
      <w:bookmarkStart w:id="20" w:name="pg4113_47630"/>
    </w:p>
    <w:p>
      <w:pPr>
        <w:pStyle w:val="BookText"/>
        <w:rPr/>
      </w:pPr>
      <w:bookmarkEnd w:id="20"/>
      <w:r>
        <w:rPr>
          <w:rFonts w:ascii="IRNazanin" w:hAnsi="IRNazanin" w:eastAsia="IRNazanin"/>
          <w:color w:val="111111"/>
          <w:sz w:val="28"/>
          <w:sz w:val="28"/>
          <w:szCs w:val="28"/>
          <w:rtl w:val="true"/>
          <w:lang w:bidi="fa-IR"/>
        </w:rPr>
        <w:t>ازاین‌رو، ضروری است با تأکید بر معیارهای قرآنی، به جست‌وجوی عواملی بپردازیم که زمینه وفاق و هم‌بستگی اجتماعی ایده‌آل را فراهم می‌سازد تا با تقویت این عوامل بتوانیم گامی کوچک در راه تحقق آن برداریم</w:t>
      </w:r>
      <w:r>
        <w:rPr>
          <w:rFonts w:eastAsia="IRNazanin" w:cs="IRNazanin"/>
          <w:color w:val="111111"/>
          <w:sz w:val="28"/>
          <w:szCs w:val="28"/>
          <w:rtl w:val="true"/>
          <w:lang w:bidi="fa-IR"/>
        </w:rPr>
        <w:t>.</w:t>
      </w:r>
    </w:p>
    <w:p>
      <w:pPr>
        <w:pStyle w:val="Heading3"/>
        <w:numPr>
          <w:ilvl w:val="2"/>
          <w:numId w:val="1"/>
        </w:numPr>
        <w:rPr/>
      </w:pPr>
      <w:bookmarkStart w:id="21" w:name="__RefHeading___Toc2702388_2281741623"/>
      <w:bookmarkStart w:id="22" w:name="_Toc7"/>
      <w:bookmarkEnd w:id="21"/>
      <w:r>
        <w:rPr>
          <w:rtl w:val="true"/>
        </w:rPr>
        <w:t>پرسش های پژوهش</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عوامل اصلی تقویت و تهدید هم‌بستگی اجتماعی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خانوادگی چه اثری بر وفاق اجتماعی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در‌باره روابط افراد در درون خانواده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در‌باره روابط گروه‌های اجتماعی چیست؟</w:t>
      </w:r>
    </w:p>
    <w:p>
      <w:pPr>
        <w:pStyle w:val="Heading3"/>
        <w:numPr>
          <w:ilvl w:val="2"/>
          <w:numId w:val="1"/>
        </w:numPr>
        <w:rPr/>
      </w:pPr>
      <w:bookmarkStart w:id="23" w:name="__RefHeading___Toc2702390_2281741623"/>
      <w:bookmarkStart w:id="24" w:name="_Toc8"/>
      <w:bookmarkEnd w:id="23"/>
      <w:r>
        <w:rPr>
          <w:rtl w:val="true"/>
        </w:rPr>
        <w:t>فرضیه پژوهش</w:t>
      </w:r>
      <w:bookmarkEnd w:id="24"/>
    </w:p>
    <w:p>
      <w:pPr>
        <w:pStyle w:val="BookText"/>
        <w:rPr/>
      </w:pPr>
      <w:r>
        <w:rPr>
          <w:rFonts w:ascii="IRNazanin" w:hAnsi="IRNazanin" w:eastAsia="IRNazanin"/>
          <w:i/>
          <w:i/>
          <w:iCs/>
          <w:color w:val="111111"/>
          <w:sz w:val="28"/>
          <w:sz w:val="28"/>
          <w:szCs w:val="28"/>
          <w:rtl w:val="true"/>
          <w:lang w:bidi="fa-IR"/>
        </w:rPr>
        <w:t>ریمون کیوی</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بر این باور است که فرضیه با الهام از تفکری تئوریک و بر پایه شناخت مقدماتی پدیده موضوع مطالعه، بیانگر استنباطی مستدل درباره رفتار اشیای واقعی مطالعه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هر فرضیه دارای دو نکته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فرضیه از تفکری تئوریک، الهام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فرضیه بر پایه شناخت مقدماتی پدیده موضوع مطالعه به وجود می‌آید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تعریف، فرضیه اصلی این تحقیق را می‌توان این‌گونه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فراگیرشدن ارزش‌های اسلامی با رویکرد شیعی و ارزش‌های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اسلام در کشور ما سبب تقویت وفاق اجتماعی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دستورهای اجتماعی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بحث‌های مربوط به صله‌رحم و حقوق </w:t>
      </w:r>
      <w:bookmarkStart w:id="25" w:name="pg4113_47631"/>
    </w:p>
    <w:p>
      <w:pPr>
        <w:pStyle w:val="BookText"/>
        <w:rPr/>
      </w:pPr>
      <w:bookmarkEnd w:id="25"/>
      <w:r>
        <w:rPr>
          <w:rFonts w:ascii="IRNazanin" w:hAnsi="IRNazanin" w:eastAsia="IRNazanin"/>
          <w:color w:val="111111"/>
          <w:sz w:val="28"/>
          <w:sz w:val="28"/>
          <w:szCs w:val="28"/>
          <w:rtl w:val="true"/>
          <w:lang w:bidi="fa-IR"/>
        </w:rPr>
        <w:t>مسلمانان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فراگیر شدن ارزش‌های اسلامی و در نتیجه، تقویت وفاق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ماجرا نیز صادق است؛ یعنی هرگاه ارزش‌های اسلامی با رویکرد شیعی و ارزش‌های ملی موافق با اسلام در کشور ما به دلیل عواملی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منابع ارزشی و محیطی بیرونی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شوند، وفاق اجتماعی نیز آسیب خواهد دید</w:t>
      </w:r>
      <w:r>
        <w:rPr>
          <w:rFonts w:eastAsia="IRNazanin" w:cs="IRNazanin"/>
          <w:color w:val="111111"/>
          <w:sz w:val="28"/>
          <w:szCs w:val="28"/>
          <w:rtl w:val="true"/>
          <w:lang w:bidi="fa-IR"/>
        </w:rPr>
        <w:t>.</w:t>
      </w:r>
    </w:p>
    <w:p>
      <w:pPr>
        <w:pStyle w:val="Heading3"/>
        <w:numPr>
          <w:ilvl w:val="2"/>
          <w:numId w:val="1"/>
        </w:numPr>
        <w:rPr/>
      </w:pPr>
      <w:bookmarkStart w:id="26" w:name="__RefHeading___Toc2702392_2281741623"/>
      <w:bookmarkStart w:id="27" w:name="_Toc9"/>
      <w:bookmarkEnd w:id="26"/>
      <w:r>
        <w:rPr>
          <w:rtl w:val="true"/>
        </w:rPr>
        <w:t>پیشینه پژوهش</w:t>
      </w:r>
      <w:bookmarkEnd w:id="27"/>
    </w:p>
    <w:p>
      <w:pPr>
        <w:pStyle w:val="BookText"/>
        <w:rPr/>
      </w:pPr>
      <w:r>
        <w:rPr>
          <w:rFonts w:ascii="IRNazanin" w:hAnsi="IRNazanin" w:eastAsia="IRNazanin"/>
          <w:color w:val="111111"/>
          <w:sz w:val="28"/>
          <w:sz w:val="28"/>
          <w:szCs w:val="28"/>
          <w:rtl w:val="true"/>
          <w:lang w:bidi="fa-IR"/>
        </w:rPr>
        <w:t>جامعه‌شناسان درباره هم‌بستگی اجتماعی بحث‌های مفصلی را مطرح کرده و در‌باره عوامل تهدید و تقویت‌کننده هم‌بستگی ایرانیان بسیار نوشته‌اند،</w:t>
      </w:r>
      <w:r>
        <w:rPr>
          <w:rStyle w:val="FootnoteAnchor"/>
          <w:rtl w:val="true"/>
        </w:rPr>
        <w:footnoteReference w:id="3"/>
      </w:r>
      <w:r>
        <w:rPr>
          <w:rFonts w:ascii="IRNazanin" w:hAnsi="IRNazanin" w:eastAsia="IRNazanin"/>
          <w:color w:val="111111"/>
          <w:sz w:val="28"/>
          <w:sz w:val="28"/>
          <w:szCs w:val="28"/>
          <w:rtl w:val="true"/>
          <w:lang w:bidi="fa-IR"/>
        </w:rPr>
        <w:t>ولی در زمینه هم‌بستگی اجتماعی از نظر اسلام، کار چندانی صورت نگرفته است یا دست‌کم ما به آن دست نیافتیم</w:t>
      </w:r>
      <w:r>
        <w:rPr>
          <w:rFonts w:eastAsia="IRNazanin" w:cs="IRNazanin"/>
          <w:color w:val="111111"/>
          <w:sz w:val="28"/>
          <w:szCs w:val="28"/>
          <w:rtl w:val="true"/>
          <w:lang w:bidi="fa-IR"/>
        </w:rPr>
        <w:t>.</w:t>
      </w:r>
    </w:p>
    <w:p>
      <w:pPr>
        <w:pStyle w:val="Heading3"/>
        <w:numPr>
          <w:ilvl w:val="2"/>
          <w:numId w:val="1"/>
        </w:numPr>
        <w:rPr/>
      </w:pPr>
      <w:bookmarkStart w:id="28" w:name="__RefHeading___Toc2702394_2281741623"/>
      <w:bookmarkStart w:id="29" w:name="_Toc10"/>
      <w:bookmarkEnd w:id="28"/>
      <w:r>
        <w:rPr>
          <w:rtl w:val="true"/>
        </w:rPr>
        <w:t>اهداف پژوهش</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درصدد جست‌وجو و معرفی علمی عوامل تقویت و تهدید وفاق اجتماعی از نظر اسلام و  وضعیت وفاق اجتماعی در ایران امروز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بهره‌مندی از احادیث و دیگر منابع دینی همچون تفسیرها، در پی تبیین عوامل وفاق اجتماعی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می‌تواند برای سیاست‌گذاران و مسئولان فرهنگی و کنترل نظم اجتماعی جامعه راه‌گشا باشد تا عواملی را بشناسند که هم‌بستگی اجتماعی را تأمین می‌کنند و با تأکید بر به‌کارگیری استراتژی تکثر فرهنگی، با محور قرار دادن ارزش‌ها، باورها، </w:t>
      </w:r>
      <w:bookmarkStart w:id="30" w:name="pg4113_47632"/>
    </w:p>
    <w:p>
      <w:pPr>
        <w:pStyle w:val="BookText"/>
        <w:rPr/>
      </w:pPr>
      <w:bookmarkEnd w:id="30"/>
      <w:r>
        <w:rPr>
          <w:rFonts w:ascii="IRNazanin" w:hAnsi="IRNazanin" w:eastAsia="IRNazanin"/>
          <w:color w:val="111111"/>
          <w:sz w:val="28"/>
          <w:sz w:val="28"/>
          <w:szCs w:val="28"/>
          <w:rtl w:val="true"/>
          <w:lang w:bidi="fa-IR"/>
        </w:rPr>
        <w:t>هنجارها و احساسات مشترک جامعه و رفع زمینه‌هایی که به‌گونه‌ای  هم‌بستگی و یک‌پارچگی جامعه را تهدید می‌کند، به هم‌بستگی مطلوب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مطالعه وضعیت وفاق اجتماعی در ایران امروز این است که گروه‌های سیاسی ـ اجتماعی موجود در جامعه و حتی صاحبان خرده فرهنگ‌های غیردینی، مرزهای فعالیت خود را بشناسند و بدانند تا چه اندازه می‌توانند بر باور‌ها، ارزش‌ها و هنجارهای خرده فرهنگ خود، بدون عنایت به ارزش‌های مشترک جامعه اصرار ورزند</w:t>
      </w:r>
      <w:r>
        <w:rPr>
          <w:rFonts w:eastAsia="IRNazanin" w:cs="IRNazanin"/>
          <w:color w:val="111111"/>
          <w:sz w:val="28"/>
          <w:szCs w:val="28"/>
          <w:rtl w:val="true"/>
          <w:lang w:bidi="fa-IR"/>
        </w:rPr>
        <w:t>.</w:t>
      </w:r>
    </w:p>
    <w:p>
      <w:pPr>
        <w:pStyle w:val="Heading3"/>
        <w:numPr>
          <w:ilvl w:val="2"/>
          <w:numId w:val="1"/>
        </w:numPr>
        <w:rPr/>
      </w:pPr>
      <w:bookmarkStart w:id="31" w:name="__RefHeading___Toc2702396_2281741623"/>
      <w:bookmarkStart w:id="32" w:name="_Toc11"/>
      <w:bookmarkEnd w:id="31"/>
      <w:r>
        <w:rPr>
          <w:rtl w:val="true"/>
        </w:rPr>
        <w:t>روش پژوهش</w:t>
      </w:r>
      <w:bookmarkEnd w:id="32"/>
    </w:p>
    <w:p>
      <w:pPr>
        <w:pStyle w:val="BookText"/>
        <w:rPr/>
      </w:pPr>
      <w:r>
        <w:rPr>
          <w:rFonts w:ascii="IRNazanin" w:hAnsi="IRNazanin" w:eastAsia="IRNazanin"/>
          <w:color w:val="111111"/>
          <w:sz w:val="28"/>
          <w:sz w:val="28"/>
          <w:szCs w:val="28"/>
          <w:rtl w:val="true"/>
          <w:lang w:bidi="fa-IR"/>
        </w:rPr>
        <w:t>چون هدف این پژوهش، بررسی عوامل تهدیدگر و تقویت‌کننده وفاق اجتماعی از نظر اسلام در ایران است، سطح تحلیل پژوهش، کلان و واحد بررسی آن،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متناسب با موضوع این پژوهش، روش تحقیق، توصیفی ـ تحلیلی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گردآوری اطلاعات در این پژوهش، کتاب‌خانه‌ای است که در آن هم از منابع دست اول چون کتاب‌های اربعه و هم از منابع دست دوم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موردهایی که با محدودیت روبه‌رو بوده‌ایم، از منابع دست سوم سود جسته‌ایم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تلاش بر این است که با رویکردی جامعه‌شناختی و بهره‌مندی از داده‌های دینی، عوامل وفاق اجتماعی از نظر اسلام را بیان کنیم و بگوییم چه عواملی اعم از ارزشی و اجتماعی سبب می‌شود تا هم‌بستگی اجتماعی مسلمانان، تهدید یا تقویت شود</w:t>
      </w:r>
      <w:r>
        <w:rPr>
          <w:rFonts w:eastAsia="IRNazanin" w:cs="IRNazanin"/>
          <w:color w:val="111111"/>
          <w:sz w:val="28"/>
          <w:szCs w:val="28"/>
          <w:rtl w:val="true"/>
          <w:lang w:bidi="fa-IR"/>
        </w:rPr>
        <w:t xml:space="preserve">. </w:t>
      </w:r>
      <w:bookmarkStart w:id="33" w:name="pg4113_47633"/>
    </w:p>
    <w:p>
      <w:pPr>
        <w:pStyle w:val="Heading3"/>
        <w:numPr>
          <w:ilvl w:val="2"/>
          <w:numId w:val="1"/>
        </w:numPr>
        <w:rPr/>
      </w:pPr>
      <w:bookmarkStart w:id="34" w:name="__RefHeading___Toc2702398_2281741623"/>
      <w:bookmarkStart w:id="35" w:name="_Toc12"/>
      <w:bookmarkEnd w:id="33"/>
      <w:bookmarkEnd w:id="34"/>
      <w:r>
        <w:rPr>
          <w:rtl w:val="true"/>
        </w:rPr>
        <w:t>مفهوم شناسی</w:t>
      </w:r>
      <w:bookmarkEnd w:id="35"/>
    </w:p>
    <w:p>
      <w:pPr>
        <w:pStyle w:val="Heading4"/>
        <w:numPr>
          <w:ilvl w:val="3"/>
          <w:numId w:val="1"/>
        </w:numPr>
        <w:rPr/>
      </w:pPr>
      <w:bookmarkStart w:id="36" w:name="__RefHeading___Toc2702400_2281741623"/>
      <w:bookmarkStart w:id="37" w:name="_Toc13"/>
      <w:bookmarkEnd w:id="36"/>
      <w:r>
        <w:rPr/>
        <w:t>1</w:t>
      </w:r>
      <w:r>
        <w:rPr>
          <w:rtl w:val="true"/>
        </w:rPr>
        <w:t xml:space="preserve">. </w:t>
      </w:r>
      <w:r>
        <w:rPr>
          <w:rtl w:val="true"/>
        </w:rPr>
        <w:t>وفاق اجتماعی</w:t>
      </w:r>
      <w:bookmarkEnd w:id="37"/>
    </w:p>
    <w:p>
      <w:pPr>
        <w:pStyle w:val="BookText"/>
        <w:rPr/>
      </w:pPr>
      <w:r>
        <w:rPr>
          <w:rFonts w:ascii="IRNazanin" w:hAnsi="IRNazanin" w:eastAsia="IRNazanin"/>
          <w:color w:val="111111"/>
          <w:sz w:val="28"/>
          <w:sz w:val="28"/>
          <w:szCs w:val="28"/>
          <w:rtl w:val="true"/>
          <w:lang w:bidi="fa-IR"/>
        </w:rPr>
        <w:t>مراد ما در این پژوهش از وفاق اجتماعی همان هم‌بستگی اجتماعی است که معادل آن در زبان لاتین  </w:t>
      </w:r>
      <w:r>
        <w:rPr>
          <w:rFonts w:eastAsia="Times New Roman" w:cs="Times New Roman" w:ascii="Times New Roman" w:hAnsi="Times New Roman"/>
          <w:color w:val="111111"/>
          <w:sz w:val="28"/>
          <w:szCs w:val="28"/>
          <w:lang w:val="en-US" w:bidi="en-US"/>
        </w:rPr>
        <w:t>Social Solidarity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w:t>
      </w:r>
      <w:r>
        <w:rPr>
          <w:rStyle w:val="FootnoteAnchor"/>
          <w:rtl w:val="true"/>
        </w:rPr>
        <w:footnoteReference w:id="4"/>
      </w:r>
      <w:r>
        <w:rPr>
          <w:rFonts w:ascii="IRNazanin" w:hAnsi="IRNazanin" w:eastAsia="IRNazanin"/>
          <w:color w:val="111111"/>
          <w:sz w:val="28"/>
          <w:sz w:val="28"/>
          <w:szCs w:val="28"/>
          <w:rtl w:val="true"/>
          <w:lang w:bidi="fa-IR"/>
        </w:rPr>
        <w:t>و به معنای وحدت،</w:t>
      </w:r>
      <w:r>
        <w:rPr>
          <w:rStyle w:val="FootnoteAnchor"/>
          <w:rtl w:val="true"/>
        </w:rPr>
        <w:footnoteReference w:id="5"/>
      </w:r>
      <w:r>
        <w:rPr>
          <w:rFonts w:ascii="IRNazanin" w:hAnsi="IRNazanin" w:eastAsia="IRNazanin"/>
          <w:color w:val="111111"/>
          <w:sz w:val="28"/>
          <w:sz w:val="28"/>
          <w:szCs w:val="28"/>
          <w:rtl w:val="true"/>
          <w:lang w:bidi="fa-IR"/>
        </w:rPr>
        <w:t>وفاق</w:t>
      </w:r>
      <w:r>
        <w:rPr>
          <w:rStyle w:val="FootnoteAnchor"/>
          <w:rtl w:val="true"/>
        </w:rPr>
        <w:footnoteReference w:id="6"/>
      </w:r>
      <w:r>
        <w:rPr>
          <w:rFonts w:ascii="IRNazanin" w:hAnsi="IRNazanin" w:eastAsia="IRNazanin"/>
          <w:color w:val="111111"/>
          <w:sz w:val="28"/>
          <w:sz w:val="28"/>
          <w:szCs w:val="28"/>
          <w:rtl w:val="true"/>
          <w:lang w:bidi="fa-IR"/>
        </w:rPr>
        <w:t>و وفاداری</w:t>
      </w:r>
      <w:r>
        <w:rPr>
          <w:rStyle w:val="FootnoteAnchor"/>
          <w:rtl w:val="true"/>
        </w:rPr>
        <w:footnoteReference w:id="7"/>
      </w:r>
      <w:r>
        <w:rPr>
          <w:rFonts w:ascii="IRNazanin" w:hAnsi="IRNazanin" w:eastAsia="IRNazanin"/>
          <w:color w:val="111111"/>
          <w:sz w:val="28"/>
          <w:sz w:val="28"/>
          <w:szCs w:val="28"/>
          <w:rtl w:val="true"/>
          <w:lang w:bidi="fa-IR"/>
        </w:rPr>
        <w:t>ناشی از علایق، احساسات و هم‌دلی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برخی بر این باورند که واژه وفاق اجتماعی با واژه پیوستگی اجتماعی،</w:t>
      </w:r>
      <w:r>
        <w:rPr>
          <w:rStyle w:val="FootnoteAnchor"/>
          <w:rtl w:val="true"/>
        </w:rPr>
        <w:footnoteReference w:id="9"/>
      </w:r>
      <w:r>
        <w:rPr>
          <w:rFonts w:ascii="IRNazanin" w:hAnsi="IRNazanin" w:eastAsia="IRNazanin"/>
          <w:color w:val="111111"/>
          <w:sz w:val="28"/>
          <w:sz w:val="28"/>
          <w:szCs w:val="28"/>
          <w:rtl w:val="true"/>
          <w:lang w:bidi="fa-IR"/>
        </w:rPr>
        <w:t> مترادف است</w:t>
      </w:r>
      <w:r>
        <w:rPr>
          <w:rStyle w:val="FootnoteAnchor"/>
          <w:rtl w:val="true"/>
        </w:rPr>
        <w:footnoteReference w:id="10"/>
      </w:r>
      <w:r>
        <w:rPr>
          <w:rFonts w:ascii="IRNazanin" w:hAnsi="IRNazanin" w:eastAsia="IRNazanin"/>
          <w:color w:val="111111"/>
          <w:sz w:val="28"/>
          <w:sz w:val="28"/>
          <w:szCs w:val="28"/>
          <w:rtl w:val="true"/>
          <w:lang w:bidi="fa-IR"/>
        </w:rPr>
        <w:t>و با واژه‌های دیگری چون یک‌پارچگی اجتماعی،</w:t>
      </w:r>
      <w:r>
        <w:rPr>
          <w:rStyle w:val="FootnoteAnchor"/>
          <w:rtl w:val="true"/>
        </w:rPr>
        <w:footnoteReference w:id="11"/>
      </w:r>
      <w:r>
        <w:rPr>
          <w:rFonts w:ascii="IRNazanin" w:hAnsi="IRNazanin" w:eastAsia="IRNazanin"/>
          <w:color w:val="111111"/>
          <w:sz w:val="28"/>
          <w:sz w:val="28"/>
          <w:szCs w:val="28"/>
          <w:rtl w:val="true"/>
          <w:lang w:bidi="fa-IR"/>
        </w:rPr>
        <w:t>وحدت و نظم اجتماعی،</w:t>
      </w:r>
      <w:r>
        <w:rPr>
          <w:rStyle w:val="FootnoteAnchor"/>
          <w:rtl w:val="true"/>
        </w:rPr>
        <w:footnoteReference w:id="12"/>
      </w:r>
      <w:r>
        <w:rPr>
          <w:rFonts w:ascii="IRNazanin" w:hAnsi="IRNazanin" w:eastAsia="IRNazanin"/>
          <w:color w:val="111111"/>
          <w:sz w:val="28"/>
          <w:sz w:val="28"/>
          <w:szCs w:val="28"/>
          <w:rtl w:val="true"/>
          <w:lang w:bidi="fa-IR"/>
        </w:rPr>
        <w:t>هم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قرابت معنایی، هر یک دارای حوزه معنایی خاص و از نظر منطقی مرتبط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معانی دقیق این مفاهیم و ارائه تعریف‌های روشن از همه این واژه‌ها،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تعریف واژه وفاق اجتماعی بسنده می‌کنیم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آلن بیرو</w:t>
      </w:r>
      <w:r>
        <w:rPr>
          <w:rFonts w:ascii="IRNazanin" w:hAnsi="IRNazanin" w:eastAsia="IRNazanin"/>
          <w:color w:val="111111"/>
          <w:sz w:val="28"/>
          <w:sz w:val="28"/>
          <w:szCs w:val="28"/>
          <w:rtl w:val="true"/>
          <w:lang w:bidi="fa-IR"/>
        </w:rPr>
        <w:t>، وفاق اجتماعی را چنین معنا می‌کند</w:t>
      </w:r>
      <w:r>
        <w:rPr>
          <w:rFonts w:eastAsia="IRNazanin" w:cs="IRNazanin"/>
          <w:color w:val="111111"/>
          <w:sz w:val="28"/>
          <w:szCs w:val="28"/>
          <w:rtl w:val="true"/>
          <w:lang w:bidi="fa-IR"/>
        </w:rPr>
        <w:t xml:space="preserve">: </w:t>
      </w:r>
      <w:bookmarkStart w:id="38" w:name="pg4113_47634"/>
    </w:p>
    <w:p>
      <w:pPr>
        <w:pStyle w:val="BookText"/>
        <w:rPr/>
      </w:pPr>
      <w:bookmarkEnd w:id="38"/>
      <w:r>
        <w:rPr>
          <w:rFonts w:ascii="IRNazanin" w:hAnsi="IRNazanin" w:eastAsia="IRNazanin"/>
          <w:color w:val="111111"/>
          <w:sz w:val="28"/>
          <w:sz w:val="28"/>
          <w:szCs w:val="28"/>
          <w:rtl w:val="true"/>
          <w:lang w:bidi="fa-IR"/>
        </w:rPr>
        <w:t>احساس مسئولیت متقابل بین چند نفر یا چند گروه که از آگاهی و اراده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وفاق می‌تواند شامل پیوندهای انسانی و برادری بین انسان‌ها به طور کلی یا حتی وابستگی متقابل حیات و منافع آنها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i/>
          <w:i/>
          <w:iCs/>
          <w:color w:val="111111"/>
          <w:sz w:val="28"/>
          <w:sz w:val="28"/>
          <w:szCs w:val="28"/>
          <w:rtl w:val="true"/>
          <w:lang w:bidi="fa-IR"/>
        </w:rPr>
        <w:t>جولیوس گولد</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ویلیام 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کولب</w:t>
      </w:r>
      <w:r>
        <w:rPr>
          <w:rFonts w:ascii="IRNazanin" w:hAnsi="IRNazanin" w:eastAsia="IRNazanin"/>
          <w:color w:val="111111"/>
          <w:sz w:val="28"/>
          <w:sz w:val="28"/>
          <w:szCs w:val="28"/>
          <w:rtl w:val="true"/>
          <w:lang w:bidi="fa-IR"/>
        </w:rPr>
        <w:t>، واژه وفاق</w:t>
      </w:r>
      <w:r>
        <w:rPr>
          <w:rStyle w:val="FootnoteAnchor"/>
          <w:rtl w:val="true"/>
        </w:rPr>
        <w:footnoteReference w:id="14"/>
      </w:r>
      <w:r>
        <w:rPr>
          <w:rFonts w:ascii="IRNazanin" w:hAnsi="IRNazanin" w:eastAsia="IRNazanin"/>
          <w:color w:val="111111"/>
          <w:sz w:val="28"/>
          <w:sz w:val="28"/>
          <w:szCs w:val="28"/>
          <w:rtl w:val="true"/>
          <w:lang w:bidi="fa-IR"/>
        </w:rPr>
        <w:t>اجتماعی را مترادف انسجام</w:t>
      </w:r>
      <w:r>
        <w:rPr>
          <w:rStyle w:val="FootnoteAnchor"/>
          <w:rtl w:val="true"/>
        </w:rPr>
        <w:footnoteReference w:id="15"/>
      </w:r>
      <w:r>
        <w:rPr>
          <w:rFonts w:ascii="IRNazanin" w:hAnsi="IRNazanin" w:eastAsia="IRNazanin"/>
          <w:color w:val="111111"/>
          <w:sz w:val="28"/>
          <w:sz w:val="28"/>
          <w:szCs w:val="28"/>
          <w:rtl w:val="true"/>
          <w:lang w:bidi="fa-IR"/>
        </w:rPr>
        <w:t>اجتماعی دانسته‌اند و آن را این‌گونه تعریف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 اجتماعی به معنای صف‌بندی نزدیک</w:t>
      </w:r>
      <w:r>
        <w:rPr>
          <w:rStyle w:val="FootnoteAnchor"/>
          <w:rtl w:val="true"/>
        </w:rPr>
        <w:footnoteReference w:id="16"/>
      </w:r>
      <w:r>
        <w:rPr>
          <w:rFonts w:ascii="IRNazanin" w:hAnsi="IRNazanin" w:eastAsia="IRNazanin"/>
          <w:color w:val="111111"/>
          <w:sz w:val="28"/>
          <w:sz w:val="28"/>
          <w:szCs w:val="28"/>
          <w:rtl w:val="true"/>
          <w:lang w:bidi="fa-IR"/>
        </w:rPr>
        <w:t>اجزای یک جمع، در راستای اصطلاح رایج‌تر یک‌پارچگی</w:t>
      </w:r>
      <w:r>
        <w:rPr>
          <w:rStyle w:val="FootnoteAnchor"/>
          <w:rtl w:val="true"/>
        </w:rPr>
        <w:footnoteReference w:id="17"/>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از این مفهوم برای نشان دادن کیفیت یگانگی</w:t>
      </w:r>
      <w:r>
        <w:rPr>
          <w:rStyle w:val="FootnoteAnchor"/>
          <w:rtl w:val="true"/>
        </w:rPr>
        <w:footnoteReference w:id="18"/>
      </w:r>
      <w:r>
        <w:rPr>
          <w:rFonts w:ascii="IRNazanin" w:hAnsi="IRNazanin" w:eastAsia="IRNazanin"/>
          <w:color w:val="111111"/>
          <w:sz w:val="28"/>
          <w:sz w:val="28"/>
          <w:szCs w:val="28"/>
          <w:rtl w:val="true"/>
          <w:lang w:bidi="fa-IR"/>
        </w:rPr>
        <w:t> در یک جمع استفاده کرده‌اند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برخی وفاق اجتماعی را چنین معنا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علقه و پیوند میان افراد جامعه بر مبنای فرهنگ  مشترکشان که در یک میدان تعاملی، موجد عواطف و احساسات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این تعریف‌ها درمی‌یابیم که وفاق اجتماعی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توافق با افرادی که در یک نظام اجتماعی همکاری می‌کنند و به دلیل هنجارها، ارزش‌ها، باورها و ساختارهای آن، احساس نزدیکی دارند و به حمایت آن وابسته‌اند</w:t>
      </w:r>
      <w:r>
        <w:rPr>
          <w:rFonts w:eastAsia="IRNazanin" w:cs="IRNazanin"/>
          <w:color w:val="111111"/>
          <w:sz w:val="28"/>
          <w:szCs w:val="28"/>
          <w:rtl w:val="true"/>
          <w:lang w:bidi="fa-IR"/>
        </w:rPr>
        <w:t>».</w:t>
      </w:r>
    </w:p>
    <w:p>
      <w:pPr>
        <w:pStyle w:val="Heading4"/>
        <w:numPr>
          <w:ilvl w:val="3"/>
          <w:numId w:val="1"/>
        </w:numPr>
        <w:rPr/>
      </w:pPr>
      <w:bookmarkStart w:id="39" w:name="__RefHeading___Toc2702402_2281741623"/>
      <w:bookmarkStart w:id="40" w:name="_Toc14"/>
      <w:bookmarkEnd w:id="39"/>
      <w:r>
        <w:rPr/>
        <w:t>2</w:t>
      </w:r>
      <w:r>
        <w:rPr>
          <w:rtl w:val="true"/>
        </w:rPr>
        <w:t xml:space="preserve">. </w:t>
      </w:r>
      <w:r>
        <w:rPr>
          <w:rtl w:val="true"/>
        </w:rPr>
        <w:t>وجدان جمعی</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جامعه‌شناسان، وجدان جمعی را به معنای داوری جمعی دانسته‌اند که از مجموعه باورها، نگرش‌ها و احساسات مشترک در میانگین افراد یک جامعه، واحد دستگاه معینی را تشکیل می‌دهد که حیات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را می‌توان وجدان جمعی یا عمومی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دستگاه بر </w:t>
      </w:r>
    </w:p>
    <w:p>
      <w:pPr>
        <w:pStyle w:val="BookText"/>
        <w:rPr/>
      </w:pPr>
      <w:r>
        <w:rPr>
          <w:rFonts w:ascii="IRNazanin" w:hAnsi="IRNazanin" w:eastAsia="IRNazanin"/>
          <w:color w:val="111111"/>
          <w:sz w:val="28"/>
          <w:sz w:val="28"/>
          <w:szCs w:val="28"/>
          <w:rtl w:val="true"/>
          <w:lang w:bidi="fa-IR"/>
        </w:rPr>
        <w:t>بستر مادی واحدی استوار نیست و اساساً در گستره جامعه پراکنده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وجدان جمعی در برابر وجدان فردی، بیانگر حالت‌های مشترک جامعه بوده و در اجتماع پراکنده است که با تغییر نسل‌ها عوض نمی‌شود، بلکه عامل پیوند نسل‌های آینده و گذشته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محورهای اصلی وجدان جمعی</w:t>
      </w:r>
    </w:p>
    <w:p>
      <w:pPr>
        <w:pStyle w:val="BookText"/>
        <w:rPr/>
      </w:pPr>
      <w:r>
        <w:rPr>
          <w:rFonts w:ascii="IRNazanin" w:hAnsi="IRNazanin" w:eastAsia="IRNazanin"/>
          <w:color w:val="111111"/>
          <w:sz w:val="28"/>
          <w:sz w:val="28"/>
          <w:szCs w:val="28"/>
          <w:rtl w:val="true"/>
          <w:lang w:bidi="fa-IR"/>
        </w:rPr>
        <w:t>وجدان جمعی بر مبنای چهار عنصر استوار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شدت؛ تعین و محتوای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عنصرها تغییر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درجه‌ای است که ارزش‌ها، باورها و قوانین وجدان جمعی، میان اعضای جامعه تقسیم می‌شود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شدت، گستره‌ای است که وجدان جمعی قدرتی جهت هدایت افکار و فعالیت‌های یک فرد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تعیّن، درجه صراحت اجزای وجدان جمعی و محتوای مربوط به نسبت مذهبی به نمادگرایی کاملاً مادی در وجدان جمعی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محتوای مذهبی باید گفت وجدان جمعی در دین‌های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از زیربنای فلسفی و استدلال‌های منطقی برخوردارند و دارای وجدان جمعی محکم‌تری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ادیان نیز با عقل ناسازگارند و در ذات خود تناقض دارند، مانند مسیحیت یا دین‌هایی که تنها از عادت ها و سنت‌ها سرچشمه گرفته‌اند مثل ادیان ابتدایی که وجدان جمعی سست و شکننده‌ای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وفاق اجتماعی</w:t>
      </w:r>
    </w:p>
    <w:p>
      <w:pPr>
        <w:pStyle w:val="BookText"/>
        <w:rPr/>
      </w:pPr>
      <w:r>
        <w:rPr>
          <w:rFonts w:ascii="IRNazanin" w:hAnsi="IRNazanin" w:eastAsia="IRNazanin"/>
          <w:color w:val="111111"/>
          <w:sz w:val="28"/>
          <w:sz w:val="28"/>
          <w:szCs w:val="28"/>
          <w:rtl w:val="true"/>
          <w:lang w:bidi="fa-IR"/>
        </w:rPr>
        <w:t>وفاق اجتماعی با توجه به نظم اجتماعی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نظم‌اجتماعی، بیرونی یا نظم سیاسی باشد، وفاق اجتماعی شکل‌گرفته در این نوع نظم اجتماعی، غیرطبیعی و تصنعی است و هرگاه نظم اجتماعی، درونی باشد، نظم اجتماعی وفاقی یا طبیعی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وفاق اجتماعی غیرطبیعی، نظم اجتماعی بیرونی و از بالا و با پشتوانه قدرت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در این نظم، با توجه به منافع خود به سازگاری بیرونی 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نظمی، وفاق اجتماعی بسیار ضعیف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در این نوع وفاق، اعتماد اجتماعی متقابل و تعهد درونی و وابستگی عاطفی تعمیم‌یافته، ضعیف است 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جوامع، پی‌آمدها و تداوم نظم سیاسی بالقوه، شکننده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در برابر دگرگونی‌های اقتصادی و سیاسی خارجی، آسیب‌پذیر است و از سوی دیگر، پیرو تغییر منافع سیاسی و اقتصادی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وفاق اجتماعی پیرو نظم سیاسی و بیرونی است، همواره نظم سیاسی با نوعی نامشروع بودن مزمن و هرج و مرج و گاه تناقض در هویت جمعی روبه‌روست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نوع وفاق اجتماعی، وفاق متکی بر نظم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وفاق اجتماعی از موهبت اعتماد اجتماعی دوجانبه، تعهد درونی تعمیم‌یافته، نوعی همدلی ملی و ثبات،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سازگاری اجتماعی از نوع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اعضای جامعه به‌صورت داوطلبانه و از روی احساس تکلیف، وظیفه‌شان را انجام می‌دهند</w:t>
      </w:r>
      <w:r>
        <w:rPr>
          <w:rFonts w:eastAsia="IRNazanin" w:cs="IRNazanin"/>
          <w:color w:val="111111"/>
          <w:sz w:val="28"/>
          <w:szCs w:val="28"/>
          <w:rtl w:val="true"/>
          <w:lang w:bidi="fa-IR"/>
        </w:rPr>
        <w:t>.</w:t>
      </w:r>
      <w:r>
        <w:rPr>
          <w:rStyle w:val="FootnoteAnchor"/>
          <w:rtl w:val="true"/>
        </w:rPr>
        <w:footnoteReference w:id="25"/>
      </w:r>
      <w:bookmarkStart w:id="41" w:name="pg4113_47638"/>
    </w:p>
    <w:p>
      <w:pPr>
        <w:pStyle w:val="Heading2"/>
        <w:numPr>
          <w:ilvl w:val="1"/>
          <w:numId w:val="1"/>
        </w:numPr>
        <w:rPr/>
      </w:pPr>
      <w:bookmarkStart w:id="42" w:name="__RefHeading___Toc2702404_2281741623"/>
      <w:bookmarkStart w:id="43" w:name="_Toc15"/>
      <w:bookmarkEnd w:id="41"/>
      <w:bookmarkEnd w:id="42"/>
      <w:r>
        <w:rPr>
          <w:rtl w:val="true"/>
        </w:rPr>
        <w:t>فصل دوم</w:t>
      </w:r>
      <w:r>
        <w:rPr>
          <w:rtl w:val="true"/>
        </w:rPr>
        <w:t xml:space="preserve">: </w:t>
      </w:r>
      <w:r>
        <w:rPr>
          <w:rtl w:val="true"/>
        </w:rPr>
        <w:t>مفاهیم پیوندیافته با وفاق اجتماعی</w:t>
      </w:r>
      <w:bookmarkEnd w:id="43"/>
    </w:p>
    <w:p>
      <w:pPr>
        <w:pStyle w:val="Heading3"/>
        <w:numPr>
          <w:ilvl w:val="2"/>
          <w:numId w:val="1"/>
        </w:numPr>
        <w:rPr/>
      </w:pPr>
      <w:bookmarkStart w:id="44" w:name="__RefHeading___Toc2702406_2281741623"/>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پیش از ورود به بحث اصلی، لازم است به برخی مباحث نظری، همانند  نقش دین، فرهنگ، احساسات ملی، قومی و قبیله‌ای و همچنین نقش محبت و عدالت در وفاق اجتماعی پرداخته شود</w:t>
      </w:r>
      <w:r>
        <w:rPr>
          <w:rFonts w:eastAsia="IRNazanin" w:cs="IRNazanin"/>
          <w:color w:val="111111"/>
          <w:sz w:val="28"/>
          <w:szCs w:val="28"/>
          <w:rtl w:val="true"/>
          <w:lang w:bidi="fa-IR"/>
        </w:rPr>
        <w:t>.</w:t>
      </w:r>
    </w:p>
    <w:p>
      <w:pPr>
        <w:pStyle w:val="Heading3"/>
        <w:numPr>
          <w:ilvl w:val="2"/>
          <w:numId w:val="1"/>
        </w:numPr>
        <w:rPr/>
      </w:pPr>
      <w:bookmarkStart w:id="46" w:name="__RefHeading___Toc2702408_2281741623"/>
      <w:bookmarkStart w:id="47" w:name="_Toc17"/>
      <w:bookmarkEnd w:id="46"/>
      <w:r>
        <w:rPr/>
        <w:t>1</w:t>
      </w:r>
      <w:r>
        <w:rPr>
          <w:rtl w:val="true"/>
        </w:rPr>
        <w:t xml:space="preserve">. </w:t>
      </w:r>
      <w:r>
        <w:rPr>
          <w:rtl w:val="true"/>
        </w:rPr>
        <w:t>نقش دین در وفاق اجتماعی</w:t>
      </w:r>
      <w:bookmarkEnd w:id="47"/>
    </w:p>
    <w:p>
      <w:pPr>
        <w:pStyle w:val="BookText"/>
        <w:rPr/>
      </w:pPr>
      <w:r>
        <w:rPr>
          <w:rFonts w:ascii="IRNazanin" w:hAnsi="IRNazanin" w:eastAsia="IRNazanin"/>
          <w:color w:val="111111"/>
          <w:sz w:val="28"/>
          <w:sz w:val="28"/>
          <w:szCs w:val="28"/>
          <w:rtl w:val="true"/>
          <w:lang w:bidi="fa-IR"/>
        </w:rPr>
        <w:t>در دو قرن اخیر، در پی هجوم همه‌جانبه علیه دین و باور‌های دینی و تلاش برخی دانشمندان غرب در بیرون راندن آن از صحنه زندگی اجتماعی و محدود کردن آن به دایره زندگی خصوصی و فردی، بسیاری از جامعه‌شناسان لازم دیدند تا همانند دیگران به دین جنبه فردی دهند و آن را از صحنه اجتماع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ثابت کنند دین در وفاق اجتماعی نقش اساسی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آگوست کنت</w:t>
      </w:r>
      <w:r>
        <w:rPr>
          <w:rFonts w:ascii="IRNazanin" w:hAnsi="IRNazanin" w:eastAsia="IRNazanin"/>
          <w:color w:val="111111"/>
          <w:sz w:val="28"/>
          <w:sz w:val="28"/>
          <w:szCs w:val="28"/>
          <w:rtl w:val="true"/>
          <w:lang w:bidi="fa-IR"/>
        </w:rPr>
        <w:t xml:space="preserve"> که او را بنیان‌گذار جامعه‌شناسی امروزی می‌دانند، کوشید دین‌داری را موجب عقب‌ماندگی جوامع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چون درپی حذف دین، با بن‌بست‌های بسیاری روبه‌رو شد، مجبور گشت دین جدیدی </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نهد و خود را پیامبر بنامد و معبدی نیز بسازد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او پی‌برد که دین، وحدت‌بخش و قوام‌بخش ارزش‌ها و هنجارهای مشترک است؛ زیرا در غیر این صورت، خواسته‌های فردی سبب از هم‌گسیختگی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به انسان‌ها اجازه می‌دهد تا بر امیال خود‌خواهانه فایق آیند و به خاطر عشق به هم‌نوعا‌ن خود، فراتر از این خودپرستی‌ها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شیرازه نیرومندی است که افراد جامعه را با یک کیش و نظام عقیدتی مشترک به همدیگر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سنگ‌بنای سامان اجتماعی است و برای مشروع ساختن فرمان‌های حکومت،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دنیوی نیست که بدون پشتیبانی یک قدرت معنوی دوام آورد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سرانجام آگوست کنت مجبور شد به نقش محوری دین در زمینه وفاق اجتماعی اعتراف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آگوست کنت، </w:t>
      </w:r>
      <w:r>
        <w:rPr>
          <w:rFonts w:ascii="IRNazanin" w:hAnsi="IRNazanin" w:eastAsia="IRNazanin"/>
          <w:i/>
          <w:i/>
          <w:iCs/>
          <w:color w:val="111111"/>
          <w:sz w:val="28"/>
          <w:sz w:val="28"/>
          <w:szCs w:val="28"/>
          <w:rtl w:val="true"/>
          <w:lang w:bidi="fa-IR"/>
        </w:rPr>
        <w:t>دورکیم</w:t>
      </w:r>
      <w:r>
        <w:rPr>
          <w:rFonts w:ascii="IRNazanin" w:hAnsi="IRNazanin" w:eastAsia="IRNazanin"/>
          <w:color w:val="111111"/>
          <w:sz w:val="28"/>
          <w:sz w:val="28"/>
          <w:szCs w:val="28"/>
          <w:rtl w:val="true"/>
          <w:lang w:bidi="fa-IR"/>
        </w:rPr>
        <w:t>، مشهورترین جامعه‌شناس غربی بود که نتوانست نقش دین را در وفاق اجتماعی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از راه دیگری، دین را از متن اجتماع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وفاق اجتماعی را به دو وفاق اجتماعی مکانیکی و وفاق اجتماعی اندام‌وار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نوعی وفاق اجتماعی وجود دارد که در برخی حالت‌های مشترک در وجدان تمامی اعضای یک جامعه ریشه دارد</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مجموعه ارزش‌ها، باورها و احساسات مشترک افراد جامعه یا وجدان جمعی آنان از عمق، گستره، صراحت و محتوای مذهبی بیشتری برخوردار باشد، هم‌بستگی در آن جامعه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نوع وفاق اجتماعی را هم‌بستگی مکانیکی نامید</w:t>
      </w:r>
      <w:r>
        <w:rPr>
          <w:rStyle w:val="FootnoteAnchor"/>
          <w:rtl w:val="true"/>
        </w:rPr>
        <w:footnoteReference w:id="29"/>
      </w:r>
      <w:r>
        <w:rPr>
          <w:rFonts w:ascii="IRNazanin" w:hAnsi="IRNazanin" w:eastAsia="IRNazanin"/>
          <w:color w:val="111111"/>
          <w:sz w:val="28"/>
          <w:sz w:val="28"/>
          <w:szCs w:val="28"/>
          <w:rtl w:val="true"/>
          <w:lang w:bidi="fa-IR"/>
        </w:rPr>
        <w:t xml:space="preserve">و کوشید ثابت کند که این نوع وفاق اجتماعی برای گذشته </w:t>
      </w:r>
    </w:p>
    <w:p>
      <w:pPr>
        <w:pStyle w:val="BookText"/>
        <w:rPr/>
      </w:pPr>
      <w:r>
        <w:rPr>
          <w:rFonts w:ascii="IRNazanin" w:hAnsi="IRNazanin" w:eastAsia="IRNazanin"/>
          <w:color w:val="111111"/>
          <w:sz w:val="28"/>
          <w:sz w:val="28"/>
          <w:szCs w:val="28"/>
          <w:rtl w:val="true"/>
          <w:lang w:bidi="fa-IR"/>
        </w:rPr>
        <w:t>جوامع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وفاق اجتماعی ناشی از تقسیم کار را نوع غالب وفاق اجتماعی در جوامع مدرن برشمرد و آن را هم‌بستگی </w:t>
      </w:r>
      <w:r>
        <w:rPr>
          <w:rFonts w:ascii="IRNazanin" w:hAnsi="IRNazanin" w:eastAsia="IRNazanin"/>
          <w:i/>
          <w:i/>
          <w:iCs/>
          <w:color w:val="111111"/>
          <w:sz w:val="28"/>
          <w:sz w:val="28"/>
          <w:szCs w:val="28"/>
          <w:rtl w:val="true"/>
          <w:lang w:bidi="fa-IR"/>
        </w:rPr>
        <w:t>آلی</w:t>
      </w:r>
      <w:r>
        <w:rPr>
          <w:rFonts w:ascii="IRNazanin" w:hAnsi="IRNazanin" w:eastAsia="IRNazanin"/>
          <w:color w:val="111111"/>
          <w:sz w:val="28"/>
          <w:sz w:val="28"/>
          <w:szCs w:val="28"/>
          <w:rtl w:val="true"/>
          <w:lang w:bidi="fa-IR"/>
        </w:rPr>
        <w:t xml:space="preserve"> یا </w:t>
      </w:r>
      <w:r>
        <w:rPr>
          <w:rFonts w:ascii="IRNazanin" w:hAnsi="IRNazanin" w:eastAsia="IRNazanin"/>
          <w:i/>
          <w:i/>
          <w:iCs/>
          <w:color w:val="111111"/>
          <w:sz w:val="28"/>
          <w:sz w:val="28"/>
          <w:szCs w:val="28"/>
          <w:rtl w:val="true"/>
          <w:lang w:bidi="fa-IR"/>
        </w:rPr>
        <w:t>اندام وار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دورکیم پس از ناکارآمد معرفی کردن نهاد دین، اتحادیه‌های صنفی را کارآمدترین ابزار برای ایجاد هم‌بستگی میان افراد جامعه معرفی می‌کند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اعتراف دورکیم به ضرورت چیزی معادل وجدان جمعی؛ یعنی باورها، ارزش‌های مشترک همگانی، عنصر اخلاقی یا محور غیرقراردادی در جوامع ارگانیک،</w:t>
      </w:r>
      <w:r>
        <w:rPr>
          <w:rStyle w:val="FootnoteAnchor"/>
          <w:rtl w:val="true"/>
        </w:rPr>
        <w:footnoteReference w:id="32"/>
      </w:r>
      <w:r>
        <w:rPr>
          <w:rFonts w:ascii="IRNazanin" w:hAnsi="IRNazanin" w:eastAsia="IRNazanin"/>
          <w:color w:val="111111"/>
          <w:sz w:val="28"/>
          <w:sz w:val="28"/>
          <w:szCs w:val="28"/>
          <w:rtl w:val="true"/>
          <w:lang w:bidi="fa-IR"/>
        </w:rPr>
        <w:t>مؤید این واقعیت است که او با در نظر نگرفتن دین در جوامع مدرن، به بن‌بست رسیده و روشن است که باورها و ارزش‌ها در جوامع مدرن نیز در کنار تقسیم کار می‌تواند در ایجاد هم‌بستگی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دور‌کیم، ضرورت وجدان جمعی در جوامع مدرن به اندازه‌ای است که اگر گستره آن به حد افراط تنگ شود، جامعه به خطر می‌افتد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بنابراین، در جوامع مدرن نیز همانند جوامع سنتی، چیزی معادل وجدان جمعی؛ یعنی باورها و ارزش‌های مشترک وجود دارد که در صورت تضعیف آنها، نابه‌سامانی و امور بیمارگونه بروز خواهد کرد و جامعه به خطر می‌افتد</w:t>
      </w:r>
      <w:r>
        <w:rPr>
          <w:rFonts w:eastAsia="IRNazanin" w:cs="IRNazanin"/>
          <w:color w:val="111111"/>
          <w:sz w:val="28"/>
          <w:szCs w:val="28"/>
          <w:rtl w:val="true"/>
          <w:lang w:bidi="fa-IR"/>
        </w:rPr>
        <w:t>.</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جامعه‌شناسان، پس از دورکیم معتقدند با آنکه بشر امروزی از دین ـ به معنای سنتی خود ـ روی‌گردان شده، ولی به یک آگاهی گروهی و مشترک رسیده که دارای ارزش‌ها و هنجارهای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آنچه تغییر کرده، عنوان دین است، ولی اگر دین؛ یعنی وجدان جمعی به معنای </w:t>
      </w:r>
    </w:p>
    <w:p>
      <w:pPr>
        <w:pStyle w:val="BookText"/>
        <w:rPr/>
      </w:pPr>
      <w:r>
        <w:rPr>
          <w:rFonts w:ascii="IRNazanin" w:hAnsi="IRNazanin" w:eastAsia="IRNazanin"/>
          <w:color w:val="111111"/>
          <w:sz w:val="28"/>
          <w:sz w:val="28"/>
          <w:szCs w:val="28"/>
          <w:rtl w:val="true"/>
          <w:lang w:bidi="fa-IR"/>
        </w:rPr>
        <w:t>عام خود را حذف کنیم، جامعه دچار بحران و آنومی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امروزه در غرب، نهادهای سنتی رو به افول نهاده‌اند، ولی در عوض اعتقاد به لیبرالیسم،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لیبرالیسم، دین جدیدی است که نقش ادیان سنتی را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در حال توسعه، مانند بیشترکشورهای جهان سوم، وقتی به سرعت به سوی پیدایش ماشین‌های نیرومند و تمرکز بزرگ نیروها و سرمایه و در نتیجه، تقسیم کار به شکل پیچیده حرکت کنند، آگاهی گروهی و مشترک جامعه، تهدید و سود فردی بر علایق جمعی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آگاهی و وجدان جمعی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سرعت پدید نمی‌آید و به عبارت دیگر، ایمان به دین سنتی فرو می‌ریزد و ایمان به دین جدید هم جای‌گزین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وضعیت آنومی و ناهنجاری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آنومی به معنای نبود وفاق اجتماعی در جامعه است که سبب کشمکش اجتماعی و سرگردانی فردی و جنگ برای قدرت و ثروت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تا اینجا به چکیده‌ای از نظر اندیشمندان و جامعه‌شناسان مغرب زمین درباره نقش دین در وفاق اجتماعی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دید درون دینی، این مسئله را می‌شکافیم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دین به ویژه دین اسلام در وفاق اجتماعی به‌گونه‌ای است که همه مردمانی را که مسلمانند،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ملت در اصطلاح دین اسلام، به معنای دین و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أََوْحَیْنا إِلَیْکَ أَنِ اتَّبِعْ مِلَّةَ إِبْراهیمَ حَنیفًا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امت</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دلالت بر این دارد که دین می‌تواند میلیون‌ها نفر را بر اساس آموزه‌های الهی، در جهت واحدی هدایت کند، به‌گونه‌ای که یک هدف و برنامه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 عمیق‌ترین، حقیقی‌ترین و ماندگارترین امری است که می‌تواند مردمان را به وفاق اجتماعی درونی برساند و این وفاق جمعی درونی، لازمه وفاق اجتماعی بر اساس شاخص‌های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است بر این سخن که تغییر اجتماعی، بر تحول انفسی بنا شده است و تا این امر رخ ندهد، وفاق اجتماعی،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 قرن اخیر نیز، جدایی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_(</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جمهوری اسلامی پاکستان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ایران نشان داد که دین در جهت تکوین امت واحد، در عرض سرزمین، تاریخ، آداب و سنن و زبان مشترک قرار نمی‌گیرد، بلکه اگر دیگر اشتراک‌ها در طول دین واحد قرار نگیرند، قدرت و امکان ایجاد یک امت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ادعا کرد که تنها توافق اجتماعی ماندگار، توافق اجتماعی مبتنی بر دین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حتی تمدن جدید غرب، وام‌دار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w:t>
      </w:r>
      <w:r>
        <w:rPr>
          <w:rFonts w:ascii="IRNazanin" w:hAnsi="IRNazanin" w:eastAsia="IRNazanin"/>
          <w:i/>
          <w:i/>
          <w:iCs/>
          <w:color w:val="111111"/>
          <w:sz w:val="28"/>
          <w:sz w:val="28"/>
          <w:szCs w:val="28"/>
          <w:rtl w:val="true"/>
          <w:lang w:bidi="fa-IR"/>
        </w:rPr>
        <w:t>ماکس وبر</w:t>
      </w:r>
      <w:r>
        <w:rPr>
          <w:rFonts w:ascii="IRNazanin" w:hAnsi="IRNazanin" w:eastAsia="IRNazanin"/>
          <w:color w:val="111111"/>
          <w:sz w:val="28"/>
          <w:sz w:val="28"/>
          <w:szCs w:val="28"/>
          <w:rtl w:val="true"/>
          <w:lang w:bidi="fa-IR"/>
        </w:rPr>
        <w:t xml:space="preserve"> نشان داد که تمدن امروز غرب، عرصه تعیّن خویش را در یک </w:t>
      </w:r>
      <w:bookmarkStart w:id="48" w:name="pg4113_47643"/>
    </w:p>
    <w:p>
      <w:pPr>
        <w:pStyle w:val="BookText"/>
        <w:rPr/>
      </w:pPr>
      <w:bookmarkEnd w:id="48"/>
      <w:r>
        <w:rPr>
          <w:rFonts w:ascii="IRNazanin" w:hAnsi="IRNazanin" w:eastAsia="IRNazanin"/>
          <w:color w:val="111111"/>
          <w:sz w:val="28"/>
          <w:sz w:val="28"/>
          <w:szCs w:val="28"/>
          <w:rtl w:val="true"/>
          <w:lang w:bidi="fa-IR"/>
        </w:rPr>
        <w:t>وفاق جمعی دینی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اصلاحات دینی مسیحیت در اروپای غربی پدید نمی‌آمد و روحیه سرمایه‌داری که سرچشمه انقلاب صنعتی است، در اروپای غربی گسترش نمی‌یافت، تمدن تکنولوژیک غرب نیز شکل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آشکارا می‌گوید که اگر پروتستانتیسم، قرب به خدا را در هویت دنیایی بشر معنا نمی‌کرد و همچنان ملازمه قرب  به مسیح با رهبانیت حفظ می‌شد، اروپا امکان رویکرد به روحیه سرمایه‌داری را نمی‌یافت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49" w:name="__RefHeading___Toc2702410_2281741623"/>
      <w:bookmarkStart w:id="50" w:name="_Toc18"/>
      <w:bookmarkEnd w:id="49"/>
      <w:r>
        <w:rPr/>
        <w:t>2</w:t>
      </w:r>
      <w:r>
        <w:rPr>
          <w:rtl w:val="true"/>
        </w:rPr>
        <w:t xml:space="preserve">. </w:t>
      </w:r>
      <w:r>
        <w:rPr>
          <w:rtl w:val="true"/>
        </w:rPr>
        <w:t>نقش ارزش ها در وفاق اجتماعی</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مباحثی که صاحب‌نظران علوم اجتماعی روی آن تأکید کرده اند، بحث اثر‌گذاری ارزش‌ها در وفاق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جامعه‌شناسان، ارزش‌ها بدون توجه به ریشه آنها، عوامل مستقلی هستند که به سازمان‌دهی و وحدت یک جامعه شکل می‌بخشند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ارزش‌ها، نمادهای تعریف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مورد پذیرش همه واقع شوند، هم‌بستگی آگاهانه‌ای را ایجاد می‌کنند که وجه مشخصه انسان‌های به هم پیوسته در یک جمع بهنجار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شرط پدید آمدن هم‌بستگی و به سخن دیگر، همکاری و همیاری شهروندان، پیش بینی پذیربودن رفتار دیگران در موقعیت‌های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 به افراد کمک می‌کند تا بدون اینکه نیازی به شناخت انگیزه‌های شخصی دیگران داشته باشند، واکنش افراد را نسبت به عمل خود پیش‌بینی 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موردهایی که هم‌سنگ ارزش‌ها در وفاق اجتماعی اثر مستقیم دارد، 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هنجارها در درجه نازل‌تری از ارزش‌ها قرار دارند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نمودهای عملی و تفصیلی، اهدافی هستند که توسط ارزش‌های جامعه مشخص شده‌اند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ویژگی دیگر هنجار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ارزش‌ها جنبه عملی می‌دهد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هنجارها به وسیله ارزش‌ها مشروعیت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 به دلیل ویژگی‌های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سازش میان اجزای متعدد نظام سهیم هستند و فعالیت‌های یک حوزه را با عمل حوزه‌های دیگر جامعه به هم پیوند می‌دهند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ارزش‌ها و هنجارها و دیگر نمادهای فرهنگی، شرط لازم برای ایجاد هم‌بستگی اجتماعی هستند، ولی کافی نیستند؛ زیرا افزون بر این، هماهنگی ارزش‌ها با تقاضاهای محیطی نیز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چنین ارزش‌هایی قادر به تبیین محیط نباشند، نظام اجتماعی وارد دوره‌ای از دشواری‌های بزرگ خواهد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این حال، به باور برخی اندیشمندان، تنها وجود ارزش‌ها و هنجارها برای ایجاد نظام اجتماعی هم‌بسته و قابل دوام کفایت نمی‌کند، بلکه افزون بر اینها تطبیق‌پذیری و هماهنگی نظام اجتماعی با شرایط محیطی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خرده نظام سومی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ارگانیسم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که وظیفه انطباق و تطبیق‌پذیری نظام اجتماعی با شرایط محیطی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محیط تغییر کند و تقاضاهای محیطی جدیدی بیان شود، برای تداوم هم‌بستگی اجتماعی لازم است ارزش‌ها نیز تغییر کنند؛ زیرا محیط جدید مستلزم مجموعه جدیدی از ارزش‌هاست و اگر ارزش‌ها تعدیل شوند، جامعه به آرامش و هم‌بستگی اجتماعی دست می‌یابد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ارزش‌های یک جامعه و واقعیت‌های یک محیط با هم سازگار باشند، جامعه از تنش‌های اجتماعی و ناهنجاری‌ها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جامعه در حالت تعادلی، از درون و بیرون جامعه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تأثیر‌ها، جامعه را به هماهنگ ساختن روش تقسیم کار با ارزش‌های خود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می‌تواند بدون تجربه کردن تنش‌ها و گسست‌های اجتماعی، تحت تأثیر، پدیده‌های جدید و سلیقه‌های تازه و به طور کلی، تغییر فرهنگی، تحت تأثیر داخل و خارج قرار گیرد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پس مهم آن است که هماهنگی و سازگاری میان ارزش‌ها و محیط حفظ شود، ولی هنگامی که درجه ناسازگاری و ناهماهنگی میان محیط و ارزش‌ها بیش از اندازه باشد، وضعیتی نامتعادل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نامتعادل، نشانه‌های بسیاری دارد که آنها را برمی‌شماریم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اعتیاد به الکل و زیر پاگذاشتن هنجارهای جنسی، نشانه‌های روشنی از تشنج اجتماعی هستند</w:t>
      </w:r>
      <w:r>
        <w:rPr>
          <w:rFonts w:eastAsia="IRNazanin" w:cs="IRNazanin"/>
          <w:color w:val="111111"/>
          <w:sz w:val="28"/>
          <w:szCs w:val="28"/>
          <w:rtl w:val="true"/>
          <w:lang w:bidi="fa-IR"/>
        </w:rPr>
        <w:t xml:space="preserve">. </w:t>
      </w:r>
      <w:bookmarkStart w:id="51" w:name="pg4113_47646"/>
    </w:p>
    <w:p>
      <w:pPr>
        <w:pStyle w:val="BookText"/>
        <w:rPr/>
      </w:pPr>
      <w:bookmarkEnd w:id="5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گروه‌های عقیدتی جدید برای رویارویی با تنش‌های اجتماعی، معیار دیگری برای کشف حالت نامتعادل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میزان خودکشی، افزایش محبوبیت ایدئولوژی‌های گوناگون، افزایش تعداد نیروهای مسلح نسبت به جمعیت غیرنظامی و رابطه محتمل میان میزان جنحه و جنایت از نشانه‌های ویژه نبود تعادل اجتماعی به شمار می‌آیند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بنابراین، بقای جوامع، ناشی از وجود الگوهای فرهنگی و نظام هنجاری و ارزشی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اجتماعی با درونی کردن ارزش‌ها و هنجارها و نیز کنترل اجتماعی، از پدید آمدن تعارض‌ها و کشمکش‌ها و با توجیه کردن تغییر‌های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بتوانند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 آمدن آنومی اجتماعی و در نتیجه، تضعیف پایه‌های حفظ هم‌بستگی اجتماعی؛ یعنی ارزش‌ها، ایده‌ها و هنجارها جلوگیری می‌کند</w:t>
      </w:r>
      <w:r>
        <w:rPr>
          <w:rFonts w:eastAsia="IRNazanin" w:cs="IRNazanin"/>
          <w:color w:val="111111"/>
          <w:sz w:val="28"/>
          <w:szCs w:val="28"/>
          <w:rtl w:val="true"/>
          <w:lang w:bidi="fa-IR"/>
        </w:rPr>
        <w:t>.</w:t>
      </w:r>
    </w:p>
    <w:p>
      <w:pPr>
        <w:pStyle w:val="Heading3"/>
        <w:numPr>
          <w:ilvl w:val="2"/>
          <w:numId w:val="1"/>
        </w:numPr>
        <w:rPr/>
      </w:pPr>
      <w:bookmarkStart w:id="52" w:name="__RefHeading___Toc2702412_2281741623"/>
      <w:bookmarkStart w:id="53" w:name="_Toc19"/>
      <w:bookmarkEnd w:id="52"/>
      <w:r>
        <w:rPr/>
        <w:t>3</w:t>
      </w:r>
      <w:r>
        <w:rPr>
          <w:rtl w:val="true"/>
        </w:rPr>
        <w:t xml:space="preserve">.  </w:t>
      </w:r>
      <w:r>
        <w:rPr>
          <w:rtl w:val="true"/>
        </w:rPr>
        <w:t>نقش فرهنگ در وفاق اجتماعی</w:t>
      </w:r>
      <w:bookmarkEnd w:id="53"/>
    </w:p>
    <w:p>
      <w:pPr>
        <w:pStyle w:val="BookText"/>
        <w:rPr/>
      </w:pPr>
      <w:r>
        <w:rPr>
          <w:rFonts w:ascii="IRNazanin" w:hAnsi="IRNazanin" w:eastAsia="IRNazanin"/>
          <w:color w:val="111111"/>
          <w:sz w:val="28"/>
          <w:sz w:val="28"/>
          <w:szCs w:val="28"/>
          <w:rtl w:val="true"/>
          <w:lang w:bidi="fa-IR"/>
        </w:rPr>
        <w:t>افراد جامعه مانند آجر‌هایی هستند که در یک ساختمان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آجرها را در کنار هم نگه‌داشته، ملاط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انسان‌ها نیز فرهنگ مانند ملاط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ابونصرفارابی</w:t>
      </w:r>
      <w:r>
        <w:rPr>
          <w:rFonts w:ascii="IRNazanin" w:hAnsi="IRNazanin" w:eastAsia="IRNazanin"/>
          <w:color w:val="111111"/>
          <w:sz w:val="28"/>
          <w:sz w:val="28"/>
          <w:szCs w:val="28"/>
          <w:rtl w:val="true"/>
          <w:lang w:bidi="fa-IR"/>
        </w:rPr>
        <w:t xml:space="preserve"> اولین کسی بود که نقش محوری فرهنگ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هم‌بستگی ناشی از تشابه در اخلاق، خوش‌طبعی و اشتراک در لغت و زبان است و در صورتی گسستگی به وجود می‌آید که افراد در این امور با یکدیگر تباین داشته باشند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پارسونز</w:t>
      </w:r>
      <w:r>
        <w:rPr>
          <w:rFonts w:ascii="IRNazanin" w:hAnsi="IRNazanin" w:eastAsia="IRNazanin"/>
          <w:color w:val="111111"/>
          <w:sz w:val="28"/>
          <w:sz w:val="28"/>
          <w:szCs w:val="28"/>
          <w:rtl w:val="true"/>
          <w:lang w:bidi="fa-IR"/>
        </w:rPr>
        <w:t>، از دانشمندان غربی نیز بر نقش فرهنگ تأکید کرده و معتقد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فرهنگ است که از گذر هنجارها، ارزش‌ها، آرمان‌ها و ایدئولوژی‌هایی که به کنشگران اجتماعی پیشنهاد یا تحمیل می‌کند، برایشان انگیزه و آمادگی ذهنی برای کنش را فراهم می‌نماید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وی فرهنگ را نیروی مهمی می‌انگاشت که عناصر گوناگون جهان اجتماعی یا به تعبیر خودش، نظام اجتماعی را به هم پیوند می‌دهد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به عبارت دیگر، فرهنگ، میانجی کنش متقابل میان کنشگران است و شخصیت و نظام اجتماعی را با هم ترکیب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این خاصیت ویژه را دارد که کم و بیش می‌تواند بخشی از نظام‌های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که فرهنگ در نظام اجتماعی، به‌صورت هنجارها و ارزش‌ها تجسم می‌یابد و در نظام شخصیتی، ملکه ذهن کنشگران می‌شود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فرهنگ، نظام الگودار و سامان‌مندی است که هدف‌های جهت‌گیری کنشگران، جنبه‌های نظام شخصیتی و الگوهای نهادمند نظام اجتماعی را دربرمی‌گیرد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فرهنگ نیز برای تداوم و بقای خود از دو سازوکار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اجتماعی شدن یا جامعه‌پذیری از راه آموزش قوانین، مقررات، آیین‌ها و آداب و سنن و نظارت اجتماعی بر حسن اجرای آنها</w:t>
      </w:r>
      <w:r>
        <w:rPr>
          <w:rFonts w:eastAsia="IRNazanin" w:cs="IRNazanin"/>
          <w:color w:val="111111"/>
          <w:sz w:val="28"/>
          <w:szCs w:val="28"/>
          <w:rtl w:val="true"/>
          <w:lang w:bidi="fa-IR"/>
        </w:rPr>
        <w:t>.</w:t>
      </w:r>
      <w:r>
        <w:rPr>
          <w:rStyle w:val="FootnoteAnchor"/>
          <w:rtl w:val="true"/>
        </w:rPr>
        <w:footnoteReference w:id="5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فرآیند اجتماعی، الگوهای فرهنگی، یعنی ارزش‌ها، باورها، زبان و نمادهای دیگر، در نظام شخصیت درونی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فراگرد اجتماعی شدنِ موفق، ارزش‌ها و هنجارها، ملکه ذهن می‌شوند و به صورت بخشی از </w:t>
      </w:r>
      <w:bookmarkStart w:id="54" w:name="pg4113_47648"/>
    </w:p>
    <w:p>
      <w:pPr>
        <w:pStyle w:val="BookText"/>
        <w:rPr/>
      </w:pPr>
      <w:bookmarkEnd w:id="54"/>
      <w:r>
        <w:rPr>
          <w:rFonts w:ascii="IRNazanin" w:hAnsi="IRNazanin" w:eastAsia="IRNazanin"/>
          <w:color w:val="111111"/>
          <w:sz w:val="28"/>
          <w:sz w:val="28"/>
          <w:szCs w:val="28"/>
          <w:rtl w:val="true"/>
          <w:lang w:bidi="fa-IR"/>
        </w:rPr>
        <w:t>وجود کنشگران یا وجدان آنها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فراگرد، کنشگران، ضمن دنبال کردن منافعشان به مصالح کل نظام خدمت می‌کنند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کنترل اجتماعی، خط دوم دفاع از نظام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نظام‌های کنترل اجتماعی، نظامی بهتر است که نظارت اجتماعی در آن ، مردمی‌تر و غیر رسمی‌تر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زیاده‌روی در بهره‌مندی از نظام کنترل اجتماعی رسمی، برای وفاق اجتماعی زیان‌بار است و جامعه آسیب می‌بیند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جورج ریترز</w:t>
      </w:r>
      <w:r>
        <w:rPr>
          <w:rFonts w:ascii="IRNazanin" w:hAnsi="IRNazanin" w:eastAsia="IRNazanin"/>
          <w:color w:val="111111"/>
          <w:sz w:val="28"/>
          <w:sz w:val="28"/>
          <w:szCs w:val="28"/>
          <w:rtl w:val="true"/>
          <w:lang w:bidi="fa-IR"/>
        </w:rPr>
        <w:t xml:space="preserve"> در این باره،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اجتماعی انعطاف‌پذیر از نظام زودرنجی که تاب هیچ‌گونه کج‌روی را ندارد،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اجتماعی باید فرصت‌های گسترده‌ای را برای اعضایش فراهم کند تا شخصیت‌های گوناگون بتوانند بدون تهدید یک‌پارچگی نظام، ابراز وجود کنند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55" w:name="__RefHeading___Toc2702414_2281741623"/>
      <w:bookmarkStart w:id="56" w:name="_Toc20"/>
      <w:bookmarkEnd w:id="55"/>
      <w:r>
        <w:rPr/>
        <w:t>4</w:t>
      </w:r>
      <w:r>
        <w:rPr>
          <w:rtl w:val="true"/>
        </w:rPr>
        <w:t xml:space="preserve">. </w:t>
      </w:r>
      <w:r>
        <w:rPr>
          <w:rtl w:val="true"/>
        </w:rPr>
        <w:t>نقش احساسات ملی و پیوند های نژادی و خویشاوندی در وفاق اجتماعی</w:t>
      </w:r>
      <w:bookmarkEnd w:id="56"/>
    </w:p>
    <w:p>
      <w:pPr>
        <w:pStyle w:val="Heading4"/>
        <w:numPr>
          <w:ilvl w:val="3"/>
          <w:numId w:val="1"/>
        </w:numPr>
        <w:rPr/>
      </w:pPr>
      <w:bookmarkStart w:id="57" w:name="__RefHeading___Toc2702416_2281741623"/>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بر اساس نظر </w:t>
      </w:r>
      <w:r>
        <w:rPr>
          <w:rFonts w:ascii="IRNazanin" w:hAnsi="IRNazanin" w:eastAsia="IRNazanin"/>
          <w:i/>
          <w:i/>
          <w:iCs/>
          <w:color w:val="111111"/>
          <w:sz w:val="28"/>
          <w:sz w:val="28"/>
          <w:szCs w:val="28"/>
          <w:rtl w:val="true"/>
          <w:lang w:bidi="fa-IR"/>
        </w:rPr>
        <w:t>ابن خلدون</w:t>
      </w:r>
      <w:r>
        <w:rPr>
          <w:rFonts w:ascii="IRNazanin" w:hAnsi="IRNazanin" w:eastAsia="IRNazanin"/>
          <w:color w:val="111111"/>
          <w:sz w:val="28"/>
          <w:sz w:val="28"/>
          <w:szCs w:val="28"/>
          <w:rtl w:val="true"/>
          <w:lang w:bidi="fa-IR"/>
        </w:rPr>
        <w:t>، پیوندهای قومی در وفاق اجتماعی و صعود و سقوط ملت‌ها نقش ویژه‌ای دارد که آنها را برمی‌شماریم</w:t>
      </w:r>
      <w:r>
        <w:rPr>
          <w:rFonts w:eastAsia="IRNazanin" w:cs="IRNazanin"/>
          <w:color w:val="111111"/>
          <w:sz w:val="28"/>
          <w:szCs w:val="28"/>
          <w:rtl w:val="true"/>
          <w:lang w:bidi="fa-IR"/>
        </w:rPr>
        <w:t>:</w:t>
      </w:r>
    </w:p>
    <w:p>
      <w:pPr>
        <w:pStyle w:val="Heading4"/>
        <w:numPr>
          <w:ilvl w:val="3"/>
          <w:numId w:val="1"/>
        </w:numPr>
        <w:rPr/>
      </w:pPr>
      <w:bookmarkStart w:id="59" w:name="__RefHeading___Toc2702418_2281741623"/>
      <w:bookmarkStart w:id="60" w:name="_Toc22"/>
      <w:bookmarkEnd w:id="59"/>
      <w:r>
        <w:rPr>
          <w:rtl w:val="true"/>
        </w:rPr>
        <w:t>الف</w:t>
      </w:r>
      <w:r>
        <w:rPr>
          <w:rtl w:val="true"/>
        </w:rPr>
        <w:t xml:space="preserve">) </w:t>
      </w:r>
      <w:r>
        <w:rPr>
          <w:rtl w:val="true"/>
        </w:rPr>
        <w:t>وفاق بر اثر نزدیکی در مکان و محل زندگی</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گوناگون، بر حق همسایه و لزوم حسن سلوک با همسایه اشاره شده است</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هم‌بستگی اجتماعی، با پیوند با همسایگان و ارتباط در سایه اشتراک در منزل و در مرحله بعد، در سایه اشتراک در کوچه و به دنبال آن، اشتراک در کوی و سپس </w:t>
      </w:r>
      <w:bookmarkStart w:id="61" w:name="pg4113_47649"/>
    </w:p>
    <w:p>
      <w:pPr>
        <w:pStyle w:val="BookText"/>
        <w:rPr/>
      </w:pPr>
      <w:bookmarkEnd w:id="61"/>
      <w:r>
        <w:rPr>
          <w:rFonts w:ascii="IRNazanin" w:hAnsi="IRNazanin" w:eastAsia="IRNazanin"/>
          <w:color w:val="111111"/>
          <w:sz w:val="28"/>
          <w:sz w:val="28"/>
          <w:szCs w:val="28"/>
          <w:rtl w:val="true"/>
          <w:lang w:bidi="fa-IR"/>
        </w:rPr>
        <w:t>محله به وجود می‌آید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هر قدر همسایگان بیشتر به هم کمک کنند، به همان مقدار هم‌بستگی و وفاق در آن اجتماع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لزوم مراعات حق همسایه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همسایه‌داری، روزی انسان را زیاد می‌کند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خدا و روز رستاخیز ایمان دارد، نباید به همسایه‌اش آزار برساند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نیکویی در همسایه‌داری، عمر را طولانی می‌کند و سبب آبادانی کشور می‌شود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روشن است که یکی  از جنبه‌های آبادانی کشور، وفاق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کشوری که  از نظر اجتماعی گسیخته است، نمی‌تواند آباد باشد</w:t>
      </w:r>
      <w:r>
        <w:rPr>
          <w:rFonts w:eastAsia="IRNazanin" w:cs="IRNazanin"/>
          <w:color w:val="111111"/>
          <w:sz w:val="28"/>
          <w:szCs w:val="28"/>
          <w:rtl w:val="true"/>
          <w:lang w:bidi="fa-IR"/>
        </w:rPr>
        <w:t>.</w:t>
      </w:r>
    </w:p>
    <w:p>
      <w:pPr>
        <w:pStyle w:val="Heading4"/>
        <w:numPr>
          <w:ilvl w:val="3"/>
          <w:numId w:val="1"/>
        </w:numPr>
        <w:rPr/>
      </w:pPr>
      <w:bookmarkStart w:id="62" w:name="__RefHeading___Toc2702420_2281741623"/>
      <w:bookmarkStart w:id="63" w:name="_Toc23"/>
      <w:bookmarkEnd w:id="62"/>
      <w:r>
        <w:rPr>
          <w:rtl w:val="true"/>
        </w:rPr>
        <w:t>ب</w:t>
      </w:r>
      <w:r>
        <w:rPr>
          <w:rtl w:val="true"/>
        </w:rPr>
        <w:t xml:space="preserve">) </w:t>
      </w:r>
      <w:r>
        <w:rPr>
          <w:rtl w:val="true"/>
        </w:rPr>
        <w:t>وفاق بر اثر پیوندهای ملی، قومی و خویشاوندی</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نام این نوع پیوندها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کارکرد پیوندهای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هم‌بستگی چنان با اهمیت است که کارکرد منحصر به فرد آن را هم‌بستگی اجتماعی می‌شمارد و فایده‌ای جز </w:t>
      </w:r>
    </w:p>
    <w:p>
      <w:pPr>
        <w:pStyle w:val="BookText"/>
        <w:rPr/>
      </w:pPr>
      <w:r>
        <w:rPr>
          <w:rFonts w:ascii="IRNazanin" w:hAnsi="IRNazanin" w:eastAsia="IRNazanin"/>
          <w:color w:val="111111"/>
          <w:sz w:val="28"/>
          <w:sz w:val="28"/>
          <w:szCs w:val="28"/>
          <w:rtl w:val="true"/>
          <w:lang w:bidi="fa-IR"/>
        </w:rPr>
        <w:t>آن برای پیوندهای خویشاوندی</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w:t>
      </w:r>
      <w:r>
        <w:rPr>
          <w:rFonts w:ascii="IRNazanin" w:hAnsi="IRNazanin" w:eastAsia="IRNazanin"/>
          <w:i/>
          <w:i/>
          <w:iCs/>
          <w:color w:val="111111"/>
          <w:sz w:val="28"/>
          <w:sz w:val="28"/>
          <w:szCs w:val="28"/>
          <w:rtl w:val="true"/>
          <w:lang w:bidi="fa-IR"/>
        </w:rPr>
        <w:t>مقدمه</w:t>
      </w:r>
      <w:r>
        <w:rPr>
          <w:rFonts w:ascii="IRNazanin" w:hAnsi="IRNazanin" w:eastAsia="IRNazanin"/>
          <w:color w:val="111111"/>
          <w:sz w:val="28"/>
          <w:sz w:val="28"/>
          <w:szCs w:val="28"/>
          <w:rtl w:val="true"/>
          <w:lang w:bidi="fa-IR"/>
        </w:rPr>
        <w:t xml:space="preserve">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شاوندی فقط همین پیوندی است که صله‌رحم را ایجاب می‌کند و سرانجام منشأ یاری‌گری به یکدیگر و عاطفه و غرور قومی می‌شود و نباید بیش از این از نَسب، انتظار فوایدی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آن تنها همین وابستگی و پیوند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باور ابن خلدون، پیوندهای خویشاوندی و قومی برای دست یافتن به کارکرد هم‌بستگی در سه سطح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سطح فردی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 سطح، پیوند‌های قومی، ویژگی‌های نیک را پدید می‌آورند؛ زیرا یکی از نقش‌های آن، آراسته بودن به خصلت های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دوـ </w:t>
      </w:r>
      <w:r>
        <w:rPr>
          <w:rFonts w:ascii="IRNazanin" w:hAnsi="IRNazanin" w:eastAsia="IRNazanin"/>
          <w:i/>
          <w:i/>
          <w:iCs/>
          <w:color w:val="111111"/>
          <w:sz w:val="28"/>
          <w:sz w:val="28"/>
          <w:szCs w:val="28"/>
          <w:rtl w:val="true"/>
          <w:lang w:bidi="fa-IR"/>
        </w:rPr>
        <w:t xml:space="preserve">سطح میان فردی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درون گروهی</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قومی در این سطح سبب دفاع از گروه، و در شرایط بحرانی، سبب تقویت و بقای گروه و گسترش روحیه دلاوری می‌شود و جلو تسلیم شدن را می‌گیرد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سه‌ـ </w:t>
      </w:r>
      <w:r>
        <w:rPr>
          <w:rFonts w:ascii="IRNazanin" w:hAnsi="IRNazanin" w:eastAsia="IRNazanin"/>
          <w:i/>
          <w:i/>
          <w:iCs/>
          <w:color w:val="111111"/>
          <w:sz w:val="28"/>
          <w:sz w:val="28"/>
          <w:szCs w:val="28"/>
          <w:rtl w:val="true"/>
          <w:lang w:bidi="fa-IR"/>
        </w:rPr>
        <w:t>سطح فراگروهی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در عین حال که پیوندهای قومی، زمینه پیوند عناصر خارج از گروه یا طبقه را فراهم می‌کند، سازنده دولت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اسلام، عصبیت قبیله‌ای را از سطح قبیله که بر اساس چشم و هم‌چشمی و حمایت کورکورانه بود، خارج ساخت و بدان شکل و هدفی تازه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نو که از پیوند عصبیت قومی، دینی و اجتماعی تشکیل می‌شد، دارای  چندین جنبه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خویشاوندان؛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عصبیت در خدمت ابلاغ و گسترش مذهب و فرمان های  الهی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ابن خلدون، خویشاوندی را مهم‌ترین عامل این نوع پیوندها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پیوند و خویشاوندی آشکار باشد، به طبع، چنان‌که گفتیم، در نهاد وابستگان و نزدیکان، حس غرور قومی را برمی‌انگیزد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امروزه نظریه ابن خلدون درباره عصبیت را  می‌توان به جوامع امروزی در دو سطح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خرد، همانند خانواده، خویشاوندان، همسایگان و محله؛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کلان، همانند هم‌بستگی‌های ملی و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 برای پیوند اولیه میان افرادی که ارتباطات رودررو با یکدیگر دارند و از دومی در پیوند انسان با سرنوشت کل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سخن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لم یهتمْ بامورِ 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سود جست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دورکیم جزو جامعه‌شناسانی است که از یک سو بر پیوندهای خویشاوندی تأکید کرده است و از سوی دیگر به نوعی احساسات ملی و میهن‌دوستی را عاملی برای تقویت حس هم‌بستگی می‌داند، با این تفاوت که به احساسات ملی و میهن‌دوستی با نظر مستقل نمی‌نگرد، بلکه آن را تابعی از همانندی‌های افرادی می‌داند که از اتحاد آنان، جامعه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جامعه‌ای که به سرزمینی تعلق دارد، برای تحقق بخشیدن به کارکردِ بخشی از حیات </w:t>
      </w:r>
      <w:bookmarkStart w:id="64" w:name="pg4113_47652"/>
    </w:p>
    <w:p>
      <w:pPr>
        <w:pStyle w:val="BookText"/>
        <w:rPr/>
      </w:pPr>
      <w:bookmarkEnd w:id="64"/>
      <w:r>
        <w:rPr>
          <w:rFonts w:ascii="IRNazanin" w:hAnsi="IRNazanin" w:eastAsia="IRNazanin"/>
          <w:color w:val="111111"/>
          <w:sz w:val="28"/>
          <w:sz w:val="28"/>
          <w:szCs w:val="28"/>
          <w:rtl w:val="true"/>
          <w:lang w:bidi="fa-IR"/>
        </w:rPr>
        <w:t>روحی خود، همان‌گونه که مایل است خود را دوست بدارد، به میهنش نیز علاقه‌مند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اجتماعاتی که بر مبنای پیوند خویشاوندی بنا شده‌اند، در برابر بیگانگان شدت عمل بیشتری نشان می‌دهند، ولی اشکال کار در این است که این نوع جوامع، اجتماعات کوچکی را تشکیل می‌دهند و جامعه‌ای که بر مبنای خویشاوندی بنا گذاشته شده باشد، نمی‌تواند چندان بزرگ باشد؛ زیرا چنین پیوندهایی، در میان افرادی که خویشاوندی آنها به بیش از چهار نسل گذشته برمی‌گردد، چندان قوی نیست</w:t>
      </w:r>
      <w:r>
        <w:rPr>
          <w:rFonts w:eastAsia="IRNazanin" w:cs="IRNazanin"/>
          <w:color w:val="111111"/>
          <w:sz w:val="28"/>
          <w:szCs w:val="28"/>
          <w:rtl w:val="true"/>
          <w:lang w:bidi="fa-IR"/>
        </w:rPr>
        <w:t>.</w:t>
      </w:r>
    </w:p>
    <w:p>
      <w:pPr>
        <w:pStyle w:val="Heading3"/>
        <w:numPr>
          <w:ilvl w:val="2"/>
          <w:numId w:val="1"/>
        </w:numPr>
        <w:rPr/>
      </w:pPr>
      <w:bookmarkStart w:id="65" w:name="__RefHeading___Toc2702422_2281741623"/>
      <w:bookmarkStart w:id="66" w:name="_Toc24"/>
      <w:bookmarkEnd w:id="65"/>
      <w:r>
        <w:rPr/>
        <w:t>5</w:t>
      </w:r>
      <w:r>
        <w:rPr>
          <w:rtl w:val="true"/>
        </w:rPr>
        <w:t xml:space="preserve">. </w:t>
      </w:r>
      <w:r>
        <w:rPr>
          <w:rtl w:val="true"/>
        </w:rPr>
        <w:t xml:space="preserve">نقش </w:t>
      </w:r>
      <w:r>
        <w:rPr>
          <w:rtl w:val="true"/>
        </w:rPr>
        <w:t>(</w:t>
      </w:r>
      <w:r>
        <w:rPr>
          <w:rtl w:val="true"/>
        </w:rPr>
        <w:t>محبت</w:t>
      </w:r>
      <w:r>
        <w:rPr>
          <w:rtl w:val="true"/>
        </w:rPr>
        <w:t xml:space="preserve">) </w:t>
      </w:r>
      <w:r>
        <w:rPr>
          <w:rtl w:val="true"/>
        </w:rPr>
        <w:t>در وفاق اجتماعی</w:t>
      </w:r>
      <w:bookmarkEnd w:id="66"/>
    </w:p>
    <w:p>
      <w:pPr>
        <w:pStyle w:val="BookText"/>
        <w:rPr/>
      </w:pPr>
      <w:r>
        <w:rPr>
          <w:rFonts w:ascii="IRNazanin" w:hAnsi="IRNazanin" w:eastAsia="IRNazanin"/>
          <w:i/>
          <w:i/>
          <w:iCs/>
          <w:color w:val="111111"/>
          <w:sz w:val="28"/>
          <w:sz w:val="28"/>
          <w:szCs w:val="28"/>
          <w:rtl w:val="true"/>
          <w:lang w:bidi="fa-IR"/>
        </w:rPr>
        <w:t>فارابی</w:t>
      </w:r>
      <w:r>
        <w:rPr>
          <w:rFonts w:ascii="IRNazanin" w:hAnsi="IRNazanin" w:eastAsia="IRNazanin"/>
          <w:color w:val="111111"/>
          <w:sz w:val="28"/>
          <w:sz w:val="28"/>
          <w:szCs w:val="28"/>
          <w:rtl w:val="true"/>
          <w:lang w:bidi="fa-IR"/>
        </w:rPr>
        <w:t xml:space="preserve"> بر این باور است که احساس به عنوان عامل پیوند اجتماعی نقش اثر‌گذاری دارد و این احساس، حاصل روابط و تعاملات اجتماعی بر مبنای باور‌ها، ارزش‌ها و هنجارهای مشترک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عامل پدید‌آورنده وفاق اجتماعی، محبت و عامل ثبات و پایداری آن و عدالت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معتقد است محبت گاهی به طبع است، همانند محبت والدین به فرزند و گاهی به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محبت ارادی به امور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فضیلت و دست‌یابی به منفعت و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دانشمندان اسلامی معتقدند که در جامعه آرمانی، محبت در درجه اول با اشتراک در فضیلت حاصل می‌شود و اشتراک در فضیلت، نتیجه باورها و اعمال مشترک است، ولی باورهای مشترک که سزاوار است مردم در آن اشتراک داشته باشند، سه بخش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مبدأ؛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منتهی؛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عقیده در بین مبدأ و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عقیده در مبدأ، اشتراک در امر باری‌تعالی است و اشتراک عقیده در منتهی، اتفاق نظر در ارتباط با سعادت انسان است و اشتراک عقیده میان مبدأ و منتهی، اشتراک عقیده درباره افعالی است که به واسطه آنها خوش‌بختی انسان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اهل مدینه فاضله، در این اندیشه‌ها هم نظر باشند و این اتفاق نظر با افعالی که به واسطه آنها سعادت به دست می آید، تکمیل شود، محبت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مردم در کنار یکدیگر زندگی می‌کنند، برخی که نیازمند دیگران هستند، به یکدیگر سود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ناشی از منفعت هم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اشتراک در فضیلت و بذل نفعی که به یکدیگر می‌رسانند، طبعاً از یکدیگر لذت می‌برند و در پی آن محبت نیز حاصل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i/>
          <w:i/>
          <w:iCs/>
          <w:color w:val="111111"/>
          <w:sz w:val="28"/>
          <w:sz w:val="28"/>
          <w:szCs w:val="28"/>
          <w:rtl w:val="true"/>
          <w:lang w:bidi="fa-IR"/>
        </w:rPr>
        <w:t>خواجه نصیرالدین طوسی</w:t>
      </w:r>
      <w:r>
        <w:rPr>
          <w:rFonts w:ascii="IRNazanin" w:hAnsi="IRNazanin" w:eastAsia="IRNazanin"/>
          <w:color w:val="111111"/>
          <w:sz w:val="28"/>
          <w:sz w:val="28"/>
          <w:szCs w:val="28"/>
          <w:rtl w:val="true"/>
          <w:lang w:bidi="fa-IR"/>
        </w:rPr>
        <w:t xml:space="preserve"> در کتاب </w:t>
      </w:r>
      <w:r>
        <w:rPr>
          <w:rFonts w:ascii="IRNazanin" w:hAnsi="IRNazanin" w:eastAsia="IRNazanin"/>
          <w:i/>
          <w:i/>
          <w:iCs/>
          <w:color w:val="111111"/>
          <w:sz w:val="28"/>
          <w:sz w:val="28"/>
          <w:szCs w:val="28"/>
          <w:rtl w:val="true"/>
          <w:lang w:bidi="fa-IR"/>
        </w:rPr>
        <w:t>اخلاق ناصری</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را بالطبع متوجه کمال آفریده‌اند، پس بالطبع مشتاق آن تألف باشد و اشتیاق به تألف محبت بود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احساسات و عواطف، عاملی برای ایجاد وفاق اجتماعی به شمار می‌رود و عواطف در جامعه اسلامی، محصول پیوند متقابل اعضای جامعه در سایه ایمان و اعتقاد به خدا و عمل به دستور‌ها و قوانین دینی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بنابراین، می‌توان ادعا کرد که محبت، مهم‌ترین عامل برای ایجاد بستر وفاق اجتماعی است</w:t>
      </w:r>
      <w:r>
        <w:rPr>
          <w:rFonts w:eastAsia="IRNazanin" w:cs="IRNazanin"/>
          <w:color w:val="111111"/>
          <w:sz w:val="28"/>
          <w:szCs w:val="28"/>
          <w:rtl w:val="true"/>
          <w:lang w:bidi="fa-IR"/>
        </w:rPr>
        <w:t xml:space="preserve">. </w:t>
      </w:r>
      <w:bookmarkStart w:id="67" w:name="pg4113_47654"/>
    </w:p>
    <w:p>
      <w:pPr>
        <w:pStyle w:val="BookText"/>
        <w:rPr/>
      </w:pPr>
      <w:bookmarkEnd w:id="67"/>
      <w:r>
        <w:rPr>
          <w:rFonts w:ascii="IRNazanin" w:hAnsi="IRNazanin" w:eastAsia="IRNazanin"/>
          <w:color w:val="111111"/>
          <w:sz w:val="28"/>
          <w:sz w:val="28"/>
          <w:szCs w:val="28"/>
          <w:rtl w:val="true"/>
          <w:lang w:bidi="fa-IR"/>
        </w:rPr>
        <w:t>آیاتی در قرآن وجود دارد که به این نظریه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قرآن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 بَیْنَ قُلُوبِهِمْ ـ لَوْ أَنْفَقْتَ ما فِی اْلأَرْضِ جَمیعًا ما أَلّفْتَ بَیْنَ قُلُوبِهِمْ وَ لکِنّ اللّهَ أَلّفَ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همه آنچه را در زمین است، هزینه می‌کردی، نمی‌توانستی میان دل‌هاشان الفت ایجاد کنی، ولی خداوند میان آنها الفت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قرآن به محبت به عنوان مقوله‌ای احساسی و عاطفی،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محبت برآمده از اشتراک در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مبدأ و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عمل به دستور‌ها و هنجارهای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بین مبدأ و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ارکان اصلی جامعه و از ویژ‌گی‌های اصلی هم‌بستگی اجتماعی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دوستی و وابستگی‌های عاطفی بیشترین اثر را در ایجاد هم‌بستگی اجتماعی، در برابر نظام هنجارها و نظام ارزش‌ها به همراه دارد، به گونه‌ای که بدون نوعی وابستگی عاطفی، نظم هنجاری نیز ممکن نخواهد بود، بلکه پایه نظم هنجاری بر اساس احساس تعلق به جمع، دوستی و اعتماد متقابل اجتماعی گذاشته شده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68" w:name="__RefHeading___Toc2702424_2281741623"/>
      <w:bookmarkStart w:id="69" w:name="_Toc25"/>
      <w:bookmarkEnd w:id="68"/>
      <w:r>
        <w:rPr/>
        <w:t>6</w:t>
      </w:r>
      <w:r>
        <w:rPr>
          <w:rtl w:val="true"/>
        </w:rPr>
        <w:t xml:space="preserve">. </w:t>
      </w:r>
      <w:r>
        <w:rPr>
          <w:rtl w:val="true"/>
        </w:rPr>
        <w:t>نقش عدالت در وفاق اجتماعی</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دانشمندان اسلامی، افزون بر محبت، عدالت را نیز سبب وفاق‌اجتماعی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که فارابی، محبت را عامل ایجاد وفاق اجتماعی و عدالت را  عامل ثبات و پایداری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نیز همانند فارابی معتقد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 موجب به وجود آمدن وفاق اجتماعی طبیعی بوده و برخورداری از وابستگی‌های عاطفی است که اصلی‌ترین عنصر از شاخصه‌های مهم در ایجاد وفاق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عدالت موجب به وجود آمدن وفاق اجتماعی صناعی است و آن را از وابستگی‌های عاطفی محروم می‌سازد و به جامعه‌ای غیرطبیعی مبدل می‌سازد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البته در اجتماعات کوچک، وفاق اجتماعی طبیعی کارآتر است، ولی در اجتماعات بزرگ، وفاق اجتماعی صناعی اثر‌گذارتر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گروه از عالمان معتقدند که عدالت اجتماعی سبب بقا و پایداری و استمرار وفاق اجتماعی، به ویژه  در اجتماعات بزرگ می‌شود</w:t>
      </w:r>
      <w:r>
        <w:rPr>
          <w:rFonts w:eastAsia="IRNazanin" w:cs="IRNazanin"/>
          <w:color w:val="111111"/>
          <w:sz w:val="28"/>
          <w:szCs w:val="28"/>
          <w:rtl w:val="true"/>
          <w:lang w:bidi="fa-IR"/>
        </w:rPr>
        <w:t xml:space="preserve">. </w:t>
      </w:r>
      <w:bookmarkStart w:id="70" w:name="pg4113_47656"/>
    </w:p>
    <w:p>
      <w:pPr>
        <w:pStyle w:val="Heading2"/>
        <w:numPr>
          <w:ilvl w:val="1"/>
          <w:numId w:val="1"/>
        </w:numPr>
        <w:rPr/>
      </w:pPr>
      <w:bookmarkStart w:id="71" w:name="__RefHeading___Toc2702426_2281741623"/>
      <w:bookmarkStart w:id="72" w:name="_Toc26"/>
      <w:bookmarkEnd w:id="70"/>
      <w:bookmarkEnd w:id="71"/>
      <w:r>
        <w:rPr>
          <w:rtl w:val="true"/>
        </w:rPr>
        <w:t>فصل سوم</w:t>
      </w:r>
      <w:r>
        <w:rPr>
          <w:rtl w:val="true"/>
        </w:rPr>
        <w:t xml:space="preserve">: </w:t>
      </w:r>
      <w:r>
        <w:rPr>
          <w:rtl w:val="true"/>
        </w:rPr>
        <w:t>وفاق اجتماعی در اسلام</w:t>
      </w:r>
      <w:bookmarkEnd w:id="72"/>
    </w:p>
    <w:p>
      <w:pPr>
        <w:pStyle w:val="Heading3"/>
        <w:numPr>
          <w:ilvl w:val="2"/>
          <w:numId w:val="1"/>
        </w:numPr>
        <w:rPr/>
      </w:pPr>
      <w:bookmarkStart w:id="73" w:name="__RefHeading___Toc2702428_2281741623"/>
      <w:bookmarkStart w:id="74" w:name="_Toc27"/>
      <w:bookmarkEnd w:id="73"/>
      <w:r>
        <w:rPr>
          <w:rtl w:val="true"/>
        </w:rPr>
        <w:t>اشاره</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ایجاد وفاق اجتماعی، نقش اساسی و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دینی الهی که دارای برنامه‌های دقیقی برای زندگی انسان است، از این نکته غافل نبوده و به آن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چگونگی شکل‌گیری انقلاب اسلامی ایران بر اساس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جمهوری اسلامی بنگریم، درخواهیم یافت که هیچ امر دیگری نمی‌توانست به طور طبیعی، مردم را متحد و بزرگ‌ترین مصداق وفاق اجتماعی در تاریخ معاصر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 وفاقی که در روزهای آغازین انقلاب ایران دیدیم، بر اساس اسلام نبود، بلکه عوامل دیگری همانند دشمنی با نظام شاهنشاهی در آن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وفاق اجتماعی مردم ایران بر اساس دشمنی با نظام شاهنشاهی شکل نگرفت، اگر‌چه این دشمنی وجود داشت و سبب گشت </w:t>
      </w:r>
    </w:p>
    <w:p>
      <w:pPr>
        <w:pStyle w:val="BookText"/>
        <w:rPr/>
      </w:pPr>
      <w:r>
        <w:rPr>
          <w:rFonts w:ascii="IRNazanin" w:hAnsi="IRNazanin" w:eastAsia="IRNazanin"/>
          <w:color w:val="111111"/>
          <w:sz w:val="28"/>
          <w:sz w:val="28"/>
          <w:szCs w:val="28"/>
          <w:rtl w:val="true"/>
          <w:lang w:bidi="fa-IR"/>
        </w:rPr>
        <w:t>در برابر رژیم شاه بایستند و قدرت اسلام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اصراری بر سرنگونی شاه نداشت، انقلاب پیروز نمی‌شد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پرسش دیگری که مطرح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اسلام سبب وفاق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ظاهر دین که همان شریعت باشد یا باطن دین که عبارت از اخلاص و ایمان محض، بدون تقید به شریعت است یا جمع این دو؟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اسلام سبب وفاق اجتماعی می‌شود، ظاهر خشک و بی‌روح شریعت نیست و وفاق اجتماعی بر محور دین نمی‌تواند در نسبت با شریعت که ظاهر دین است،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اجتماعی باید در نسبت با حقیقت دین ایجاد شود که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نماز گفته‌اند که شکل‌گیری حکومت اسلامی برای خواندن نماز است، 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حقیقت دین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نماز، حقیقت خویش را گم کند و در ظواهر تشریعی نماز تحجر پیدا شود، هیچ گرهی را نخواهد گشود، چنان‌که در عربستان سعودی گرهی گشوده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سعودی، هنگام نماز، مردم را به زور روانه مسجد‌ها می‌کنند، ولی این نماز نمی‌تواند وفاق اجتماعی را پدید آورد، بلکه نقابی است که شیطان در پس آن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اجتماعی مردمان نسبت به ظاهر شریعت،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حقیقت دین اسلام در شریعت ظهور یافته است، ولی اگر شریعت، بی‌روح باشد، به ضد آن بدل می‌شود، همان‌گونه که خوارج با انتساب به ظاهر شریعت، شمشیر بر فرق سر باطن شریعت 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باطن شریعت است و مسلمانان باید میزان را در پیروی از ولایت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عکس این هم منافی </w:t>
      </w:r>
    </w:p>
    <w:p>
      <w:pPr>
        <w:pStyle w:val="BookText"/>
        <w:rPr/>
      </w:pPr>
      <w:r>
        <w:rPr>
          <w:rFonts w:ascii="IRNazanin" w:hAnsi="IRNazanin" w:eastAsia="IRNazanin"/>
          <w:color w:val="111111"/>
          <w:sz w:val="28"/>
          <w:sz w:val="28"/>
          <w:szCs w:val="28"/>
          <w:rtl w:val="true"/>
          <w:lang w:bidi="fa-IR"/>
        </w:rPr>
        <w:t>وفاق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شریعت نیز به تنهایی نمی‌تواند امت واحد را که مصداق وفاق اجتماعی مردمان بر یک دین است، محقق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پاسداری از حقیقت دین را باید در پاسداری از مرزهای شریعت جست، وگرنه میزانی برای شناخت پرهیز‌کاران از  غیر آنان وجود ندارد و بر این مبناست که حکم را باید بر ظاهر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شریعتی ظاهر شده که در اصولی همچون نماز و روزه و حج و زکات و جهاد و امر به معروف و نهی از منکر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مصداق‌های متغیر، به اجتهاد زنده باید چنگ زد تا پاسخ‌گوی نیازهایی باشد که از پی این دگرگونی‌ها به‌وجود می‌آید؛</w:t>
      </w:r>
      <w:r>
        <w:rPr>
          <w:rStyle w:val="FootnoteAnchor"/>
          <w:rtl w:val="true"/>
        </w:rPr>
        <w:footnoteReference w:id="74"/>
      </w:r>
      <w:r>
        <w:rPr>
          <w:rFonts w:ascii="IRNazanin" w:hAnsi="IRNazanin" w:eastAsia="IRNazanin"/>
          <w:color w:val="111111"/>
          <w:sz w:val="28"/>
          <w:sz w:val="28"/>
          <w:szCs w:val="28"/>
          <w:rtl w:val="true"/>
          <w:lang w:bidi="fa-IR"/>
        </w:rPr>
        <w:t>زیرا این اجتهاد را امام و ولی شایسته جامعه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عامل اصلی پیوند میان مسلمانان، ولایت است که در زمان غیبت مصداق آن همانا فقیه جامع‌الشرایط است و یکی از پنج رکن و مهم‌ترین رکن تشیع به شمار می‌رود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عمیق‌ترین، حقیقی‌ترین و ماندگارترین امری است که می‌تواند مردمان را به وفاق جمعی درونی برساند و چنین وفاقی، لازمه وفاق اجتماعی بر اساس شاخص‌های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شاهدی بر این معناست که هر تغییر اجتماعی، بر اساس تحولی انفسی شکل‌می‌گیرد و تا این امر انفسی و درونی رخ ندهد، وفاق اجتماعی </w:t>
      </w:r>
      <w:bookmarkStart w:id="75" w:name="pg4113_47659"/>
    </w:p>
    <w:p>
      <w:pPr>
        <w:pStyle w:val="BookText"/>
        <w:rPr/>
      </w:pPr>
      <w:bookmarkEnd w:id="75"/>
      <w:r>
        <w:rPr>
          <w:rFonts w:ascii="IRNazanin" w:hAnsi="IRNazanin" w:eastAsia="IRNazanin"/>
          <w:color w:val="111111"/>
          <w:sz w:val="28"/>
          <w:sz w:val="28"/>
          <w:szCs w:val="28"/>
          <w:rtl w:val="true"/>
          <w:lang w:bidi="fa-IR"/>
        </w:rPr>
        <w:t>پدید نمی‌آید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دین در جهت شکل‌گیری امتی واحد، در عرض سرزمین، تاریخ، آداب و سنن و زبان مشترک قرار نمی‌گیرد، بلکه دیگر اشتراک‌ها در طول دین واحد قرار نگیرند، قدرت و امکان ایجاد امت واحد را ندارند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نقش وفاق اجتماعی را اسلام از دو نظر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نظر وضعیت فعلی یا تاریخی اجتماعات مسلمانان و دوم از نظر وضعیت آرمانی موردنظر اسلام برای جامعه نمونه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باید دستور‌ها و سفارش‌هایی که اسلام برای پی‌ریزی و ساخت جامعه‌ای آرمانی صادر کرده و نقش آنها در وفاق اجتماعی، جداگانه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پیوند های اجتماعی در وفاق اجتماعی</w:t>
      </w:r>
    </w:p>
    <w:p>
      <w:pPr>
        <w:pStyle w:val="BookText"/>
        <w:rPr/>
      </w:pPr>
      <w:r>
        <w:rPr>
          <w:rFonts w:ascii="IRNazanin" w:hAnsi="IRNazanin" w:eastAsia="IRNazanin"/>
          <w:color w:val="111111"/>
          <w:sz w:val="28"/>
          <w:sz w:val="28"/>
          <w:szCs w:val="28"/>
          <w:rtl w:val="true"/>
          <w:lang w:bidi="fa-IR"/>
        </w:rPr>
        <w:t>اسلام تنها دینی است که با صراحت، دعوت خود را به دو صورت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اصل اجتماع و اتحاد؛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ساخت اجتماع اسلامی بر مبنای اتفاق و اتحاد  با هدف پاسداری از منافع معنوی و مادی و دفاع از آن اجتماع</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پیوند اجتماعی در اسلام را از جنبه‌های گوناگون می‌توان بررسی کرد</w:t>
      </w:r>
      <w:r>
        <w:rPr>
          <w:rFonts w:eastAsia="IRNazanin" w:cs="IRNazanin"/>
          <w:color w:val="111111"/>
          <w:sz w:val="28"/>
          <w:szCs w:val="28"/>
          <w:rtl w:val="true"/>
          <w:lang w:bidi="fa-IR"/>
        </w:rPr>
        <w:t>:</w:t>
      </w:r>
    </w:p>
    <w:p>
      <w:pPr>
        <w:pStyle w:val="Heading3"/>
        <w:numPr>
          <w:ilvl w:val="2"/>
          <w:numId w:val="1"/>
        </w:numPr>
        <w:rPr/>
      </w:pPr>
      <w:bookmarkStart w:id="76" w:name="__RefHeading___Toc2702430_2281741623"/>
      <w:bookmarkStart w:id="77" w:name="_Toc28"/>
      <w:bookmarkEnd w:id="76"/>
      <w:r>
        <w:rPr/>
        <w:t>1</w:t>
      </w:r>
      <w:r>
        <w:rPr>
          <w:rtl w:val="true"/>
        </w:rPr>
        <w:t xml:space="preserve">. </w:t>
      </w:r>
      <w:r>
        <w:rPr>
          <w:rtl w:val="true"/>
        </w:rPr>
        <w:t>رابطه فرد و جامعه</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کوشیده است میان فرد و جامعه، پیوند درستی برقرار کند و فرد و جامعه هر دو به یکسان برای اسلام مهم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حیثیت جامعه </w:t>
      </w:r>
    </w:p>
    <w:p>
      <w:pPr>
        <w:pStyle w:val="BookText"/>
        <w:rPr/>
      </w:pPr>
      <w:r>
        <w:rPr>
          <w:rFonts w:ascii="IRNazanin" w:hAnsi="IRNazanin" w:eastAsia="IRNazanin"/>
          <w:color w:val="111111"/>
          <w:sz w:val="28"/>
          <w:sz w:val="28"/>
          <w:szCs w:val="28"/>
          <w:rtl w:val="true"/>
          <w:lang w:bidi="fa-IR"/>
        </w:rPr>
        <w:t>تهدید نشود، برخی رفتارهای فردی، مانند دروغ‌گویی، حقد و حسادت، غش و فریب‌کاری، خبرچینی، شهادت دروغ، تمجید نفس، فتنه‌گری و… را ممنوع و صفت‌های نفسانی دیگری همانند راست‌گویی، اخلاص، احترام به هم‌نوعان و حفظ مال، جان و آبروی انسان‌های دیگر را تشویق کرده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رعایت نکردن این مسئله سبب می‌شود هم‌بستگی میان شخص و جامعه به هم بخورد و شخص نسبت به زمانه و جامعه خود بدبین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آنکه بتواند با برقراری پیوند فرد با جمع، وفاق اجتماعی را به کمال برساند، نوعی توازن میان خواسته‌های فردی و مصالح اجتماع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یک سو، حیطه‌های خصوصی افراد را محترم می‌شمارد و از سوی دیگر، برای کسانی که ارزش‌های اجتماعی را زیر پا می‌گذارند، شدیدترین مجازات را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قرآن کریم در سوره نور آن‌گاه که به موضوع حفظ حریم خصوصی افراد می‌پردازد، از مسلمانان می‌خواهد که بدون اجازه وارد حریم خصوصی کسی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تَجِدُوا فیها أَحَدًا فَلا تَدْخُلُوهَا حَتَّی یُؤْذَنَ لَکُمْ وَ إِنْ قیلَ لَکُمُ أرْجِعُوا فَأرْجِعُوا هُوَ أَزْکی لَکُمْ وَ اللّهُ بِمَا تَعْمَلُونَ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به خانه‌هایی که خانه‌های شما نیست، داخل مشوید، مگر اینکه اجازه بگیرید و بر اهل آن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پند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در آن نیافتید، پس داخل مشوید تا به شما اجازه داده شود و اگر به شما گفته شد برگردید، برگردید که آن برای شما سزاوارتر است و خدا به آنچه انجام می‌دهید،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جایی دیگر دستور داده است که اگر با صحنه‌هایی رو‌به‌رو شدید که وجدان جمعی را جریحه‌دار می‌کند، پرده‌پوشی کنید و به کسی نگویید، مگر آنکه ناظران از حد معیّنی بیشتر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آنها به حدنصاب نرسیده باشد، خداوند اجازه نمی‌دهد که فسق دیده شده را بازگو کنند و در صورت بیان جرم، شاهدان را مجازات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ألَّذِینَ یَرْمُونَ الْمُحْصَناتِ ثُمَّ لَمْ یَأتُوا بِأَرْبَعَةِ شُهَدآءَ فَاجْلِدُوهُمْ ثَمانینَ جَلْدَةً وَ لا تَقْبَلُوا لَهُمْ شَهادَةً أَبَدًا وَ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نسبت زنا به زنان شوهردار می‌دهند سپس چهار گواه نمی‌آورند، هشتاد تازیانه بزنید و هیچ‌گاه شهادتی را از آنها نپذیرید و اینانند که خود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دوست دارند زشت‌کاری در میان آنان که ایمان آورده‌اند، گسترش پیدا کند، برای آنان در دنیا و آخرت عذابی پر درد خواهد بود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همین آیات بودند، انسان فکر می‌کرد اسلام نیز همانند لیبرالیسم، بر آزادی‌های فردی تأکید کرده است، ولی آیات دیگری وجود دارد که به ظاهر با  دسته اول در تضاد هستند و آن آیاتی است که شدیدترین مجازات را برای کسانی در نظر می‌گیرد که از روی هوای نفسانی، ارزش‌هایی را که موجب قوام جامعه هستند، زیر پا گذاشته‌اند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ألزّانیِ فَاجْلِدُوا کُلَّ واحِدٍ مِّنْهُما مِائَةَ جَلْدَةٍ وَ لا تَأْخُذْکُمْ بِهِمَا رَأْفَةٌ فیٍ دینِ أللّهِ إِنْ کُنْتُمْ تُؤْمِنُونَ بِاللّهِ وَ الْیَوْمِ ألأَخِرِ وَلْیَشْهَدْ عَذَابَهُمَا طَائِفَةٌ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زن زناکار و مرد زناکاری صد تازیانه بزنید و اگر به خدا و روز بازپسین ایمان دارید،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نسبت </w:t>
      </w:r>
      <w:bookmarkStart w:id="78" w:name="pg4113_47662"/>
    </w:p>
    <w:p>
      <w:pPr>
        <w:pStyle w:val="BookText"/>
        <w:rPr/>
      </w:pPr>
      <w:bookmarkEnd w:id="78"/>
      <w:r>
        <w:rPr>
          <w:rFonts w:ascii="IRNazanin" w:hAnsi="IRNazanin" w:eastAsia="IRNazanin"/>
          <w:color w:val="111111"/>
          <w:sz w:val="28"/>
          <w:sz w:val="28"/>
          <w:szCs w:val="28"/>
          <w:rtl w:val="true"/>
          <w:lang w:bidi="fa-IR"/>
        </w:rPr>
        <w:t>به آن دو دل‌سوزی نکنید و باید گروهی از مؤمنان در کیفر آن دو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دستور داده است که زن و مردی که ارزش‌های دینی و اجتماعی را زیر پا گذاشته‌اند، بدون رحم و مهربانی تنبیه شوند؛ زیرا گسترش رفتار انحرافی و انجام آشکار آن، سبب نابودی قداست ارزش‌های اجتماعی و جای‌گزینی آن به وسیله ارزش‌هایی است که در گذشته ضد ارزش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برای حفظ وفاق اجتماعی جامعه مسلمانان کوشیده است تا حدّ امکان، ظاهر جامعه، اسلامی پاک باشد و وجدان جمعی آسیب نبیند و برای این منظور، دستور‌های لازم را صادر کرده است، به‌گونه‌ای که با رعایت آن فرمان‌ها، وفاق اجتماعی را خطری تهدید نمی‌کند</w:t>
      </w:r>
      <w:r>
        <w:rPr>
          <w:rFonts w:eastAsia="IRNazanin" w:cs="IRNazanin"/>
          <w:color w:val="111111"/>
          <w:sz w:val="28"/>
          <w:szCs w:val="28"/>
          <w:rtl w:val="true"/>
          <w:lang w:bidi="fa-IR"/>
        </w:rPr>
        <w:t>.</w:t>
      </w:r>
    </w:p>
    <w:p>
      <w:pPr>
        <w:pStyle w:val="Heading3"/>
        <w:numPr>
          <w:ilvl w:val="2"/>
          <w:numId w:val="1"/>
        </w:numPr>
        <w:rPr/>
      </w:pPr>
      <w:bookmarkStart w:id="79" w:name="__RefHeading___Toc2702432_2281741623"/>
      <w:bookmarkStart w:id="80" w:name="_Toc29"/>
      <w:bookmarkEnd w:id="79"/>
      <w:r>
        <w:rPr/>
        <w:t>2</w:t>
      </w:r>
      <w:r>
        <w:rPr>
          <w:rtl w:val="true"/>
        </w:rPr>
        <w:t xml:space="preserve">. </w:t>
      </w:r>
      <w:r>
        <w:rPr>
          <w:rtl w:val="true"/>
        </w:rPr>
        <w:t>روابط میان افراد</w:t>
      </w:r>
      <w:bookmarkEnd w:id="80"/>
    </w:p>
    <w:p>
      <w:pPr>
        <w:pStyle w:val="Heading4"/>
        <w:numPr>
          <w:ilvl w:val="3"/>
          <w:numId w:val="1"/>
        </w:numPr>
        <w:rPr/>
      </w:pPr>
      <w:bookmarkStart w:id="81" w:name="__RefHeading___Toc2702434_2281741623"/>
      <w:bookmarkStart w:id="82" w:name="_Toc30"/>
      <w:bookmarkEnd w:id="81"/>
      <w:r>
        <w:rPr>
          <w:rtl w:val="true"/>
        </w:rPr>
        <w:t>اشاره</w:t>
      </w:r>
      <w:bookmarkEnd w:id="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طرح آموزه‌هایی مانند حسن خلق، رعایت انصاف، احسان به دیگران و مواسات کوشیده است هم‌بستگی میان مسلمانان را تقویت و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إِجْعَلْ نَفْسَکَ مِیزاناً فیما بَینَکَ و بَینَ غَیرِکَ فَأَحْبِبْ لِغَیرِکَ ما تٌحِبُ لِنَفسِکَ وَ اکرَهْ لَهُ ما تَکرَهُ لَها وَ لا تَظلِمْ کَما لا تُحِبُ أَنْ تُظلَمَ وَ أَحسِنْ کَما تُحِبُ أَنْ یُحسَنَ إِلَیکَ وَ اسْتَقْبِحْ مِن نَفسِکَ ما تَسْتَقِبحُهُ مِنْ غَیرِکَ وَ ارضَ مِنَ النّاسِ بِمَا تَرْضاهُ لَهُمْ مِنْ نَفْسِکَ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خودت را مقیاس خود و دیگران قرار بده و آنچه را برای خود دوست می‌داری، برای دیگران دوست بدار و آنچه را برای خود مکروه می‌داری، برای آنها دشمن بدار و ستم نکن، چنان‌که دوست داری در مورد تو ستم نکنند و برای خود زشت دان، آنچه را برای دیگران زشت می‌پنداری </w:t>
      </w:r>
      <w:bookmarkStart w:id="83" w:name="pg4113_47663"/>
    </w:p>
    <w:p>
      <w:pPr>
        <w:pStyle w:val="BookText"/>
        <w:rPr/>
      </w:pPr>
      <w:bookmarkEnd w:id="83"/>
      <w:r>
        <w:rPr>
          <w:rFonts w:ascii="IRNazanin" w:hAnsi="IRNazanin" w:eastAsia="IRNazanin"/>
          <w:color w:val="111111"/>
          <w:sz w:val="28"/>
          <w:sz w:val="28"/>
          <w:szCs w:val="28"/>
          <w:rtl w:val="true"/>
          <w:lang w:bidi="fa-IR"/>
        </w:rPr>
        <w:t>و راضی باش نسبت به مردم آن‌گونه که رضایت می‌دهی برای آنها از جانب نفس خودت</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84" w:name="__RefHeading___Toc2702436_2281741623"/>
      <w:bookmarkStart w:id="85" w:name="_Toc31"/>
      <w:bookmarkEnd w:id="84"/>
      <w:r>
        <w:rPr>
          <w:rtl w:val="true"/>
        </w:rPr>
        <w:t>الف</w:t>
      </w:r>
      <w:r>
        <w:rPr>
          <w:rtl w:val="true"/>
        </w:rPr>
        <w:t xml:space="preserve">) </w:t>
      </w:r>
      <w:r>
        <w:rPr>
          <w:rtl w:val="true"/>
        </w:rPr>
        <w:t>معاشرت مؤمنان با یکدیگر</w:t>
      </w:r>
      <w:bookmarkEnd w:id="85"/>
    </w:p>
    <w:p>
      <w:pPr>
        <w:pStyle w:val="BookText"/>
        <w:rPr/>
      </w:pPr>
      <w:r>
        <w:rPr>
          <w:rFonts w:ascii="IRNazanin" w:hAnsi="IRNazanin" w:eastAsia="IRNazanin"/>
          <w:color w:val="111111"/>
          <w:sz w:val="28"/>
          <w:sz w:val="28"/>
          <w:szCs w:val="28"/>
          <w:rtl w:val="true"/>
          <w:lang w:bidi="fa-IR"/>
        </w:rPr>
        <w:t>تـضـاد مـنافع، برتری‌خواهی، تنگ‌چشمی و محدودیت نعمت‌ها و ثروت‌ها، وفاق اجتماعی را تهدید می‌کنند و گاهی کار را به جایی می‌رسانند که به صلح و هم‌زیستی مسالمت‌آمیز آسیب می رسانند و کسانی  را کـه بـر اثـر خـلقـت و طـبـیـعـت، هـمـزاد و هـمـراه هم هـسـتـند، در برابر هم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آنکه چنین خطری را رفع کند، راه‌کارهایی را پیشنهاد داده است که یکی از مهم‌ترین آنها طرح  ایده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وضعیت نابسامان پیش از اسلام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أذْکُرُوا نِعْمَتَ أللَّهِ عَلَیْکُمْ إِذْ کُنْتُمْ أََعْدَاءً فَألَّفَ بَیْنَ قُلُوبِکُمْ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نـعـمـت خـدا را بـر خـویـشـتـن بـه یـاد آوریـد کـه دشـمـن یـکـدیـگـر بـودیـد و او مـیـان دل‌های شما، الفت ایجاد کرد و به برکت نعمت او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برادری را از نعمت‌های خاص خود می‌داند و به دلیل آن بر مسلمانان منت می‌گذارد و نزدیکی قلب‌های آنان را به یکدیگر، از مصداق‌های یاری خود می‌شمارد و عنوان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هُوَ الّذی أَیّدَکَ بِنَصْرِهِ وَ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بَیْنَ قُلُوبِهِمْ لَوْ أَنْفَقْتَ ما فِی اْلاَرْضِ جَمیعًا ما أَلّفْتَ بَیْنَ قُلُوبِهِمْ وَلکِنّ اللّهَ أَلّفَ بَیْنَهُمْ إِنّهُ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همچنین پروردگار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تـنـهـا مـؤمـنـان بـرادر یـکدیگرند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دو برادر خویش را آشتی دهید و تقوای الهی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مورد نظر اسلام، تشریفاتی نیست، بلکه به واقعیتی خارجی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برادر گفتن، وفاق اجتماعی ایجاد نمی‌شود، بلکه این امر باید در عمل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به هم‌کیش را بخشی از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 الرَّجُلِ دینَهُ حُبُّهُ اَخاهُ؛ برادردوستی مرد، از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اوست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اسْتَفادَ اَخاً فِی اللّهِ عَلی ایمانٍ بِاللّهِ وَ وَفاءٍ بِاِخائِهِ طَلَباً لِمَرْضاتِ اللّهِ فَقَدِاسْتَفادَ شُعاعاً مِنْ نُورِ اللّهِ…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 کس برای جلب رضایت خدا، فردی را بر اساس ایمان به خدا و رعایت پیمان برادری انتخاب کند، پرتویی از نور خدا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پیمان بـرادری، وظـیـفـه مهمی اسـت کـه بـر عهده مؤمن قرار می‌گیرد و بخشی از وظایف دینی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وظیفه نسبت به برادران ایمانی را سرلوحه کردار پرهیزکاران معرفی کرده است و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قَضاءُ حُقُوقِ الاِْخْوانِ اَشْرَفُ اَعْمالِ الْمُتَّقینَ؛ یَسْتَجْلِبُ مَوَدَّةَ الْمَلائِکَةِ </w:t>
      </w:r>
      <w:bookmarkStart w:id="86" w:name="pg4113_47665"/>
    </w:p>
    <w:p>
      <w:pPr>
        <w:pStyle w:val="BookText"/>
        <w:rPr/>
      </w:pPr>
      <w:bookmarkEnd w:id="86"/>
      <w:r>
        <w:rPr>
          <w:rFonts w:ascii="Amiri" w:hAnsi="Amiri" w:eastAsia="Amiri" w:cs="Amiri"/>
          <w:color w:val="111111"/>
          <w:sz w:val="28"/>
          <w:sz w:val="28"/>
          <w:szCs w:val="28"/>
          <w:rtl w:val="true"/>
          <w:lang w:bidi="ar-SA"/>
        </w:rPr>
        <w:t>الْمُقَرَّبینَ وَ شَوْقَ الْحُورِ الْعینِ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بـرآوردن حـقـوق بـرادران، شریف‌ترین کردار پرهیزکاران است که دوستی فرشتگان مقرب و حورالعین را به خود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4"/>
        <w:numPr>
          <w:ilvl w:val="3"/>
          <w:numId w:val="1"/>
        </w:numPr>
        <w:rPr/>
      </w:pPr>
      <w:bookmarkStart w:id="87" w:name="__RefHeading___Toc2702438_2281741623"/>
      <w:bookmarkStart w:id="88" w:name="_Toc32"/>
      <w:bookmarkEnd w:id="87"/>
      <w:r>
        <w:rPr>
          <w:rtl w:val="true"/>
        </w:rPr>
        <w:t>ب</w:t>
      </w:r>
      <w:r>
        <w:rPr>
          <w:rtl w:val="true"/>
        </w:rPr>
        <w:t xml:space="preserve">) </w:t>
      </w:r>
      <w:r>
        <w:rPr>
          <w:rtl w:val="true"/>
        </w:rPr>
        <w:t>طبقه‌بندی مؤمنان در معاشرت با یکدیگر</w:t>
      </w:r>
      <w:bookmarkEnd w:id="88"/>
    </w:p>
    <w:p>
      <w:pPr>
        <w:pStyle w:val="BookText"/>
        <w:rPr/>
      </w:pPr>
      <w:r>
        <w:rPr>
          <w:rFonts w:ascii="IRNazanin" w:hAnsi="IRNazanin" w:eastAsia="IRNazanin"/>
          <w:color w:val="111111"/>
          <w:sz w:val="28"/>
          <w:sz w:val="28"/>
          <w:szCs w:val="28"/>
          <w:rtl w:val="true"/>
          <w:lang w:bidi="fa-IR"/>
        </w:rPr>
        <w:t>اسلام با طرح درجه‌های برادری، بهترین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را برای به ثمر نشستن وفاق اجتماعی پیشنهاد کرده است؛ زیرا هیچ‌گاه افراد نسبت به دیگران احساس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خویشاوندند و برخی بیگانه و بعضی‌ها دوست قدیمی‌اند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فرد نسبت به همه مسلمانان، تکالیفی یکسان داشته باشد، این طرح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خداوند با توجه به شناختی که از انسان‌ها داشت، بهترین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یعنی طبقه‌بندی کردن افراد را در روابط اجتماعی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وقتی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اصناف برادران دینی و وظیفه انسان در برابر هرکدام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مورد وثوق شما هستند، به این معنا که در جاهای مختلف آنها را آزموده‌اید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شما در قبال این دسته آن است که اگر به برادرت اعتماد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مورد اطمینان یـافـتـی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ثـروت و کـمـک خـویـش را از او دریـغ مـدار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بـا هـم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دلانـش، یـک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رازش را پوشیده‌دار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یاری‌اش بشتاب و خوبی‌هایش را آشکار ساز</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در قبال دسته دوم که با آنها مراوده داری، ولی آنها را آزمایش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هنوز درجه صداقت آنها برایت روشن نیست یا در حد معمول با آنها مراوده داری،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 است که تـو بـا وجـود آنـان، خوشی زندگی را درمی‌یابی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مقدار خوشی را از آنان سـلب نـکـن و چـیـزی بـیـش از ایـن از </w:t>
      </w:r>
    </w:p>
    <w:p>
      <w:pPr>
        <w:pStyle w:val="BookText"/>
        <w:rPr/>
      </w:pPr>
      <w:r>
        <w:rPr>
          <w:rFonts w:ascii="IRNazanin" w:hAnsi="IRNazanin" w:eastAsia="IRNazanin"/>
          <w:color w:val="111111"/>
          <w:sz w:val="28"/>
          <w:sz w:val="28"/>
          <w:szCs w:val="28"/>
          <w:rtl w:val="true"/>
          <w:lang w:bidi="fa-IR"/>
        </w:rPr>
        <w:t>آنان نخواه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آنان با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زبانی با تو رو‌به‌رو می‌شوند، تو نیز چنین حالتی را از آنان دریغ مدار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بدیهی است در چنین جامعه‌ای، وفاق اجتماعی به نهایت درجه خود می‌رسد و زندگی، لذت‌بخش و آسان خواهد بود و افراد هیچ‌گاه دچار افسردگی‌های روحی و روانی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بلکه به شادابی و نشاط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بخش یاد شده، نوسان بسیاری وجود دارد و کمتر افرادی یافت می‌شـونـد کـه ارزش هـمـسـان داشـتـه بـاشـنـد، تـا از واکنش و حقوق مساوی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معیاری که معرفی می‌کند، مقدار محبت و احساس یگانگی با دیگران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اَحْبِبِ الاِْخْوانَ عَلی قَدْرِ التَّقْوی؛  برادران را به اندازه تقوایشان دوست بدار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افزون بر این، انسان‌ها به تناسب روحیه و احساسی که دارند، با فـرد یـا افـراد برگزیده خویش بهتر انس می‌گیرند و پیوند نیرومندتری با آنان برقرار می‌کنند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افزون بر ایجاد روابط حسنه به صورت 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یک سری روابط ویژه را در میان اجتماع‌های کوچک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همین اصل، رسـول اکـرم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 از هـجـرت، وفاق اجتماعی را به نهایت درجه خود در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افزون بر تشویق مسلمانان به دوستی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رنگی و کمک به هم، آنان را بر اساس روحیه‌های مشترک، برادر یـکـدیگر معرفی کرد و خود نیز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برادری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میان </w:t>
      </w:r>
      <w:r>
        <w:rPr>
          <w:rFonts w:ascii="IRNazanin" w:hAnsi="IRNazanin" w:eastAsia="IRNazanin"/>
          <w:i/>
          <w:i/>
          <w:iCs/>
          <w:color w:val="111111"/>
          <w:sz w:val="28"/>
          <w:sz w:val="28"/>
          <w:szCs w:val="28"/>
          <w:rtl w:val="true"/>
          <w:lang w:bidi="fa-IR"/>
        </w:rPr>
        <w:t>ابوبکر</w:t>
      </w:r>
      <w:r>
        <w:rPr>
          <w:rFonts w:ascii="IRNazanin" w:hAnsi="IRNazanin" w:eastAsia="IRNazanin"/>
          <w:color w:val="111111"/>
          <w:sz w:val="28"/>
          <w:sz w:val="28"/>
          <w:szCs w:val="28"/>
          <w:rtl w:val="true"/>
          <w:lang w:bidi="fa-IR"/>
        </w:rPr>
        <w:t xml:space="preserve"> و </w:t>
      </w:r>
      <w:bookmarkStart w:id="89" w:name="pg4113_47667"/>
    </w:p>
    <w:p>
      <w:pPr>
        <w:pStyle w:val="BookText"/>
        <w:rPr/>
      </w:pPr>
      <w:bookmarkEnd w:id="89"/>
      <w:r>
        <w:rPr>
          <w:rFonts w:ascii="IRNazanin" w:hAnsi="IRNazanin" w:eastAsia="IRNazanin"/>
          <w:i/>
          <w:i/>
          <w:iCs/>
          <w:color w:val="111111"/>
          <w:sz w:val="28"/>
          <w:sz w:val="28"/>
          <w:szCs w:val="28"/>
          <w:rtl w:val="true"/>
          <w:lang w:bidi="fa-IR"/>
        </w:rPr>
        <w:t>عمر</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عثمان</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عبدالرحمان بن عوف، طلحه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زبیر</w:t>
      </w:r>
      <w:r>
        <w:rPr>
          <w:rFonts w:ascii="IRNazanin" w:hAnsi="IRNazanin" w:eastAsia="IRNazanin"/>
          <w:color w:val="111111"/>
          <w:sz w:val="28"/>
          <w:sz w:val="28"/>
          <w:szCs w:val="28"/>
          <w:rtl w:val="true"/>
          <w:lang w:bidi="fa-IR"/>
        </w:rPr>
        <w:t>، پیوند برادری برقرار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آموزه‌های دینی، برای افرادی که باید پیوند بسیار نزدیک داشته باشند، ویژگی‌هایی برشمرده‌اند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باطنش یکی باشد؛ بدی و خوبی تو را از آن خود بداند؛ مال و مقام، تغییرش ندهد؛ از هیچ خیری کوتاهی نکند؛ در سختی‌ها تنهایت نگذارد؛ اگر چند بار عصبانی شد، سخن زشت نگوید؛ با وفا، مدبر، باحیا،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 و آزاده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 اساس این الگو، هرچه جامعه به پرهیزکاری نزدیک‌تر شود، وفاق اجتماعی نیز نیرومندتر و  به نمونه آرمانی خود نزدیک می‌شود و هرچه جامعه کمتر از پرهیزکاری سود جوید، شیرازه‌های آن جامعه سست‌تر خواهد گشت</w:t>
      </w:r>
      <w:r>
        <w:rPr>
          <w:rFonts w:eastAsia="IRNazanin" w:cs="IRNazanin"/>
          <w:color w:val="111111"/>
          <w:sz w:val="28"/>
          <w:szCs w:val="28"/>
          <w:rtl w:val="true"/>
          <w:lang w:bidi="fa-IR"/>
        </w:rPr>
        <w:t>.</w:t>
      </w:r>
    </w:p>
    <w:p>
      <w:pPr>
        <w:pStyle w:val="Heading4"/>
        <w:numPr>
          <w:ilvl w:val="3"/>
          <w:numId w:val="1"/>
        </w:numPr>
        <w:rPr/>
      </w:pPr>
      <w:bookmarkStart w:id="90" w:name="__RefHeading___Toc2702440_2281741623"/>
      <w:bookmarkStart w:id="91" w:name="_Toc33"/>
      <w:bookmarkEnd w:id="90"/>
      <w:r>
        <w:rPr>
          <w:rtl w:val="true"/>
        </w:rPr>
        <w:t>ج</w:t>
      </w:r>
      <w:r>
        <w:rPr>
          <w:rtl w:val="true"/>
        </w:rPr>
        <w:t xml:space="preserve">) </w:t>
      </w:r>
      <w:r>
        <w:rPr>
          <w:rtl w:val="true"/>
        </w:rPr>
        <w:t>وظایف مؤمنان در معاشرت با یکدیگر</w:t>
      </w:r>
      <w:bookmarkEnd w:id="91"/>
    </w:p>
    <w:p>
      <w:pPr>
        <w:pStyle w:val="BookText"/>
        <w:rPr/>
      </w:pPr>
      <w:r>
        <w:rPr>
          <w:rFonts w:ascii="IRNazanin" w:hAnsi="IRNazanin" w:eastAsia="IRNazanin"/>
          <w:color w:val="111111"/>
          <w:sz w:val="28"/>
          <w:sz w:val="28"/>
          <w:szCs w:val="28"/>
          <w:rtl w:val="true"/>
          <w:lang w:bidi="fa-IR"/>
        </w:rPr>
        <w:t>اسلام برای آنکه این طرح، ضمانت اجرایی داشته باشد، دستورهایی داده و تکلیف‌هایی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اساسی اسلام با دیگر مکتب‌های بشری، در نوع ضمانت اجرایی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بشری، بیشتر می‌کوشند تا حد امکان از ضمانت اجرای رسمی و دولتی استفاده کنند، در حالی‌که اسلام تلاش دارد از نظارت اجتماعی درونی و غیررسمی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این ضمانت اجرایی آن است که به پلیس و دادگاه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خلوت و مکان‌هایی که پلیس حضور ندارد، کارآیی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اسلام، حقوقی را برای مؤمنان نسبت به یکدیگر وضع کرده است که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حقوق بر همه مسلمانان و مؤمنان واجب </w:t>
      </w:r>
    </w:p>
    <w:p>
      <w:pPr>
        <w:pStyle w:val="BookText"/>
        <w:rPr/>
      </w:pPr>
      <w:r>
        <w:rPr>
          <w:rFonts w:ascii="IRNazanin" w:hAnsi="IRNazanin" w:eastAsia="IRNazanin"/>
          <w:color w:val="111111"/>
          <w:sz w:val="28"/>
          <w:sz w:val="28"/>
          <w:szCs w:val="28"/>
          <w:rtl w:val="true"/>
          <w:lang w:bidi="fa-IR"/>
        </w:rPr>
        <w:t>است و در صورتی که نادیده گرفته شود، عذاب اخروی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حقوق برادر مؤمنش را ادا نکند، دچار عذاب وجدان می‌شود و این عذاب وجدان، احتمال تکرار آن را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حقوق، آنها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کـمـتـریـن حـق این است که آنچه را برای خود دوست داری، برای او هم دوست بداری و آنچه را برای خود نمی‌پسندی، برای او هم خوش نداری؛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خشمگین ساختن او بپرهیزی و در پی خشنودی او باشی و فرمانش را اطاعت 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جان، مال، زبان و دست و پای خویش، او را مدد رسانی؛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راهنما و آیینه او باشی؛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غـذای سـیـر نـخـوری و او گـرسنه باشد؛ سیراب نگردی و او تشنه باشد؛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 و او بی‌لباس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اگـر خدمت‌کاری داری و او ندارد، خادمت را بفرستی تا لباس او را بشوید، برایش غذا بپزد و مکان استراحتش را جارو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سوگندش را تصدیق کنی؛ خواسته‌اش را اجابت کنی؛ هنگام بیماری به عیادتش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تشییع کنی؛ اگر احساس کردی نیازی دارد، در برآوردنش پیش‌دستی کنی و اجازه ندهی از تو درخواست کند؛</w:t>
      </w:r>
      <w:r>
        <w:rPr>
          <w:rStyle w:val="FootnoteAnchor"/>
          <w:rtl w:val="true"/>
        </w:rPr>
        <w:footnoteReference w:id="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برای دنیا و آخرت او سودمند است، از او پنهان نداری؛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او کینه و دشمنی نورزی، گرچه به تو بدی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تو را دعوت کرد، بپذیری؛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میان دشمنانش، تنها نگذاری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یک ـ اهمیت ادای حقوق برادران دینی</w:t>
      </w:r>
    </w:p>
    <w:p>
      <w:pPr>
        <w:pStyle w:val="BookText"/>
        <w:rPr/>
      </w:pPr>
      <w:r>
        <w:rPr>
          <w:rFonts w:ascii="IRNazanin" w:hAnsi="IRNazanin" w:eastAsia="IRNazanin"/>
          <w:color w:val="111111"/>
          <w:sz w:val="28"/>
          <w:sz w:val="28"/>
          <w:szCs w:val="28"/>
          <w:rtl w:val="true"/>
          <w:lang w:bidi="fa-IR"/>
        </w:rPr>
        <w:t>بی‌گمان، پرداخت حقوق مردم در همه زمینه‌ها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شکل عام و فراگیر، از اصول شریعت اسلامی است و در سخنان پیشوایان اسلام، با تعبیر‌های نغزی بر آن تأکید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رکن دین</w:t>
      </w:r>
    </w:p>
    <w:p>
      <w:pPr>
        <w:pStyle w:val="BookText"/>
        <w:rPr/>
      </w:pPr>
      <w:r>
        <w:rPr>
          <w:rFonts w:ascii="IRNazanin" w:hAnsi="IRNazanin" w:eastAsia="IRNazanin"/>
          <w:color w:val="111111"/>
          <w:sz w:val="28"/>
          <w:sz w:val="28"/>
          <w:szCs w:val="28"/>
          <w:rtl w:val="true"/>
          <w:lang w:bidi="fa-IR"/>
        </w:rPr>
        <w:t>پرداخت حقوق مردم، با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پیوندی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حتماً باید حقوق مردم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غـیـر ایـن صورت، یا ایمانش دروغین است یا در حد پایینی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اَلُْمحَمَّدِیَّةُ السَّمْحَةُ إِقامُ الصَّلاةِ وَ إِیتاءُ الزَّکاةِ وَ صِیامُ شَهْر ِ رَمَضانَ وَ حَجُّ الْبَیْتِ وَالطّاعَةُ لِلِْإمامِ وَ أَداءُ حُقُوقِ الْمُؤْمِنِ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دیـن محمّدی آسان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دادن زکات، روزه ماه رمضان، حج خانه خدا، اطاعت از امام و ادای حقوق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زمینه ساز ادای حق اللّه</w:t>
      </w:r>
    </w:p>
    <w:p>
      <w:pPr>
        <w:pStyle w:val="BookText"/>
        <w:rPr/>
      </w:pPr>
      <w:r>
        <w:rPr>
          <w:rFonts w:ascii="IRNazanin" w:hAnsi="IRNazanin" w:eastAsia="IRNazanin"/>
          <w:color w:val="111111"/>
          <w:sz w:val="28"/>
          <w:sz w:val="28"/>
          <w:szCs w:val="28"/>
          <w:rtl w:val="true"/>
          <w:lang w:bidi="fa-IR"/>
        </w:rPr>
        <w:t>عظمت و اهمیت مراعات حقوق مردم، زمینه‌ساز ادای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است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جـَعـَلَ اللّهُ سـُبـْحانَهُ حُقُوقَ عِبادِهِ مُقَدَّمَةً لِحُقُوقِهِ؛ فَمَنْ قامَ بِحُقُوقِ عِبادِاللّهِ کانَ ذلِکَ َمُؤَدِّیاً إِلَی الْقِیامِ بِحُقُوقِ اللّهِ</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حقوق بندگانش را مقدمه حقوق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بندگان خدا قیام کند، چنین کاری به رعایت </w:t>
      </w:r>
    </w:p>
    <w:p>
      <w:pPr>
        <w:pStyle w:val="BookText"/>
        <w:rPr/>
      </w:pPr>
      <w:r>
        <w:rPr>
          <w:rFonts w:ascii="IRNazanin" w:hAnsi="IRNazanin" w:eastAsia="IRNazanin"/>
          <w:color w:val="111111"/>
          <w:sz w:val="28"/>
          <w:sz w:val="28"/>
          <w:szCs w:val="28"/>
          <w:rtl w:val="true"/>
          <w:lang w:bidi="fa-IR"/>
        </w:rPr>
        <w:t>حقوق الهی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برترین عبادت</w:t>
      </w:r>
    </w:p>
    <w:p>
      <w:pPr>
        <w:pStyle w:val="BookText"/>
        <w:rPr/>
      </w:pPr>
      <w:r>
        <w:rPr>
          <w:rFonts w:ascii="IRNazanin" w:hAnsi="IRNazanin" w:eastAsia="IRNazanin"/>
          <w:color w:val="111111"/>
          <w:sz w:val="28"/>
          <w:sz w:val="28"/>
          <w:szCs w:val="28"/>
          <w:rtl w:val="true"/>
          <w:lang w:bidi="fa-IR"/>
        </w:rPr>
        <w:t>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عُبِدَاللّهُ بِشَیءٍ اَفْضَلَ مِنْ اَداءِ حَقِّ الْمُؤْمِنِ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 با چیزی برتر از ادای حق مؤمن، پرستش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یکی از درجه‌های توبه</w:t>
      </w:r>
    </w:p>
    <w:p>
      <w:pPr>
        <w:pStyle w:val="BookText"/>
        <w:rPr/>
      </w:pPr>
      <w:r>
        <w:rPr>
          <w:rFonts w:ascii="IRNazanin" w:hAnsi="IRNazanin" w:eastAsia="IRNazanin"/>
          <w:color w:val="111111"/>
          <w:sz w:val="28"/>
          <w:sz w:val="28"/>
          <w:szCs w:val="28"/>
          <w:rtl w:val="true"/>
          <w:lang w:bidi="fa-IR"/>
        </w:rPr>
        <w:t>امـیـرمـؤمـنـان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واقعی را دارای شش درجه دانسته که دو درجه آن، پرداخت حقوق مردم و حقوق خداست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پنجم ـ سبب ورود به بهشت</w:t>
      </w:r>
    </w:p>
    <w:p>
      <w:pPr>
        <w:pStyle w:val="BookText"/>
        <w:rPr/>
      </w:pPr>
      <w:r>
        <w:rPr>
          <w:rFonts w:ascii="IRNazanin" w:hAnsi="IRNazanin" w:eastAsia="IRNazanin"/>
          <w:color w:val="111111"/>
          <w:sz w:val="28"/>
          <w:sz w:val="28"/>
          <w:szCs w:val="28"/>
          <w:rtl w:val="true"/>
          <w:lang w:bidi="fa-IR"/>
        </w:rPr>
        <w:t>ادای حـقـوق، یکی از اسباب ورود مؤمن به بهشت برین است و هرکس بهتر حقوق مردم را ادا کند، از رفـعـت مـقـام و درجـه‌های بـالاتـری بـرخـوردار خـواهـد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فَاَیُّهُمْ کانَ أشَدَّ لِلشّیعَةِ حُبّاً وَ لِحُقُوقِ اِخْوانِهِمُ الْمُؤْمِنینَ أَشَدَّ قَضاءً کانَتْ دَرَجاتُهُ فِی الْجِنانِ أعْلی</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هـر یـک از مـؤمـنـان، که بیشتر به شیعیان عشق بورزد و حقوق برادران مؤمنش را بهتر ادا کند، درجاتش در بهشت،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نکوهش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 کردن حقوق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بـه هـمـان نـسـبـت کـه بر رعایت حقوق در اسـلام، پافشاری شده، نادیده انگاشتن حق مردم، با عنوان‌های تکان‌دهنده‌ای، ناپسند شمرده شده است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گناه کبیره</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گناهان کبیره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وَالکَبائِرُ مُحَرَّمَةُ وَ هِیَ الشِّرْکُ بِاللهِ عَزَّوَجَلَّ وَ قَتْلُ النَّفْسِ… وَ حَبْسُ الْحُقُوقِ مِنْ غَیْرِ عُسْرٍ وَ اسْتِعمالُ الْکِبْرِ وَ التَّجَبُّرُ وَ الْکِذْبُ</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ارتکاب گناهان کبیره حرام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دادن برای خدا، کشتن انسان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حق دیگران را ندادن، تکبر، ستم کردن، دروغ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نپرداختن حقوق مردم با وجود توانایی،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سبک شمردن دین</w:t>
      </w:r>
    </w:p>
    <w:p>
      <w:pPr>
        <w:pStyle w:val="BookText"/>
        <w:rPr/>
      </w:pPr>
      <w:r>
        <w:rPr>
          <w:rFonts w:ascii="IRNazanin" w:hAnsi="IRNazanin" w:eastAsia="IRNazanin"/>
          <w:color w:val="111111"/>
          <w:sz w:val="28"/>
          <w:sz w:val="28"/>
          <w:szCs w:val="28"/>
          <w:rtl w:val="true"/>
          <w:lang w:bidi="fa-IR"/>
        </w:rPr>
        <w:t>رعـایـت حـقـوق مـردم با بسیاری از احکام دینی، پیوند مستقیم دارد که اگر کسی آنها را رعایت نـکـنـد، در واقـع، مـسـائل دیـنـی را نـادیـده انـگـاشـتـه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 دَینَ اللّهِ عَظَّمَ حَقَّ إِخْوانِهِ وَ مَنِ اسْتَخَفَّ بِدِینِهِ اسْتَخَفَّ بِإِخْوانِهِ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هـرکـس دیـن خـدا را تـعـظـیـم کـنـد، حـقوق برادرانش را نیز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هرکس دین او را سبک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را نیز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مایه خواری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الْحُقُوقِ مَذَلَّةٌ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پای‌مال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حقوق، مایه خواری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ـ  برکت روزی </w:t>
      </w:r>
    </w:p>
    <w:p>
      <w:pPr>
        <w:pStyle w:val="BookText"/>
        <w:rPr/>
      </w:pPr>
      <w:r>
        <w:rPr>
          <w:rFonts w:ascii="IRNazanin" w:hAnsi="IRNazanin" w:eastAsia="IRNazanin"/>
          <w:color w:val="111111"/>
          <w:sz w:val="28"/>
          <w:sz w:val="28"/>
          <w:szCs w:val="28"/>
          <w:rtl w:val="true"/>
          <w:lang w:bidi="fa-IR"/>
        </w:rPr>
        <w:t>خـداونـد هـرگـز راضـی نـمی‌شود گروهی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 یا بداندیش، حقوق بندگانش را به عمد پـای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مـال کـنـند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گونه‌ای آنان را گوشمالی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کاستن از برکت، یک نمونه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مـَنْ حـَبـَسَ عـَنْ أَخِـیهِ الْمـُسـْلِمِ شـَیـْئاً مـِنْ حـَقِّهِ حـَرَّمَ اللّهُ عـَلَیـْهِ بـَرَکـَةَ الرِّزْقِ اِلاّ اَن ْیَتُوبَ</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 کس چیزی از حقوق برادر مسلمانش را از او بازدارد، خداوند برکت روزی را بر او حرام می‌کند،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بازخواست در روز قیامت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أحـَدَکـُمْ لَیـَدَعُ مـِنْ حـُقـُوقِ أَخـیهِ شـَیـْئاً فـَیـُطالِبـُهُ بـِهِ یـَوْمَ الْقـِیامـَةِ فـَیـُقـْضـی لَهُ و عَلَیْهِ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هـمـانـا یکی از شما چیزی از حقوق برادرش را ترک می‌کند و او حقش را در روز قیامت از وی طلب می‌کند و در آنجا به نفع طلبکار و زیان بدهکار، حکم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سبب ورود به دوزخ</w:t>
      </w:r>
    </w:p>
    <w:p>
      <w:pPr>
        <w:pStyle w:val="BookText"/>
        <w:rPr/>
      </w:pPr>
      <w:r>
        <w:rPr>
          <w:rFonts w:ascii="IRNazanin" w:hAnsi="IRNazanin" w:eastAsia="IRNazanin"/>
          <w:color w:val="111111"/>
          <w:sz w:val="28"/>
          <w:sz w:val="28"/>
          <w:szCs w:val="28"/>
          <w:rtl w:val="true"/>
          <w:lang w:bidi="fa-IR"/>
        </w:rPr>
        <w:t>اگر ضـایع‌کننده حقوق مردم، توبه نکند و بر کار زشت خویش اصرار ورزد، بـه دسـت خـود، سـرنـوشـتـش را تباه ساخته و فرجام خویش را در دوزخ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هـر کـس، مـؤمـنـی را از حـقـش بـاز دارد، خـداونـد او را در روز قـیـامـت، پـانـصـد سـال سـرپـا نـگـه می‌دارد و در این مدت،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خـدای بـزرگ اعـلام می‌کنـد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ایـن </w:t>
      </w:r>
      <w:bookmarkStart w:id="92" w:name="pg4113_47673"/>
    </w:p>
    <w:p>
      <w:pPr>
        <w:pStyle w:val="BookText"/>
        <w:rPr/>
      </w:pPr>
      <w:bookmarkEnd w:id="92"/>
      <w:r>
        <w:rPr>
          <w:rFonts w:ascii="IRNazanin" w:hAnsi="IRNazanin" w:eastAsia="IRNazanin"/>
          <w:color w:val="111111"/>
          <w:sz w:val="28"/>
          <w:sz w:val="28"/>
          <w:szCs w:val="28"/>
          <w:rtl w:val="true"/>
          <w:lang w:bidi="fa-IR"/>
        </w:rPr>
        <w:t>سـتـمـگـری اسـت کـه حـق خدا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مدت چهل سال دیگر توبیخ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نهایت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93" w:name="__RefHeading___Toc2702442_2281741623"/>
      <w:bookmarkStart w:id="94" w:name="_Toc34"/>
      <w:bookmarkEnd w:id="93"/>
      <w:r>
        <w:rPr>
          <w:rtl w:val="true"/>
        </w:rPr>
        <w:t>د</w:t>
      </w:r>
      <w:r>
        <w:rPr>
          <w:rtl w:val="true"/>
        </w:rPr>
        <w:t xml:space="preserve">) </w:t>
      </w:r>
      <w:r>
        <w:rPr>
          <w:rtl w:val="true"/>
        </w:rPr>
        <w:t>تعاون و همکاری اجتماعی</w:t>
      </w:r>
      <w:bookmarkEnd w:id="94"/>
    </w:p>
    <w:p>
      <w:pPr>
        <w:pStyle w:val="BookText"/>
        <w:rPr/>
      </w:pPr>
      <w:r>
        <w:rPr>
          <w:rFonts w:ascii="IRNazanin" w:hAnsi="IRNazanin" w:eastAsia="IRNazanin"/>
          <w:color w:val="111111"/>
          <w:sz w:val="28"/>
          <w:sz w:val="28"/>
          <w:szCs w:val="28"/>
          <w:rtl w:val="true"/>
          <w:lang w:bidi="fa-IR"/>
        </w:rPr>
        <w:t>یکی از مسائلی که سبب تقویت هم‌بستگی اجتماعی می‌شود، تعاون و همکاری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تعاون و همکاری را همان تقسیم کار اجتماعی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در کلی‌ترین کاربرد خود عبارت است از تقسیم یک شغل به اجزایی که هر یک از آنها از سوی اشخاص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جداگانه انجام می‌گیرد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از دیدگاه دورکیم، کارکرد تقسیم کار که با حیات اخلاقی نیز همراه است، هم‌بستگی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کارکرد تقسیم کار امری فراتر از منافع اقتصادی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سودمندی اقتصادی تقسیم کار شاید تأثیری در این میان داشته است، ولی در هر صورت، نتایج حاصل از تقسیم کار از سپهر اغراض و منافع اساساً اقتصادی گسترده‌تر است؛ زیرا عبارت است از برقراری نوعی نظم خود بنیاد اجتماعی و اخلاقی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چنان با هم پیوند یافته‌اند که اگر تقسیم کار نبود، به کلی مستقل می‌بودند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ایجاد هم‌بستگی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تقسیم کار، ناهمانندی‌هایی است که در تقسیم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ناهمانندی‌هایی که مکمل یکدیگرند؛ زیرا بدیهی است اگر ناهمانندی‌ها، مکمل یکدیگر نباشند، تضاد اجتماعی را پدید خواهند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اسلام با توجه به نیازهای انسان در برآوردن نیازهای او به وسیله دیگران، برای تقویت وفاق اجتماعی، مؤمنان را به همکاری و تعاون با یکدیگر در امور خیر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تنها بر تفاوت‌های مکمل‌گونه تأکید کرده و آن را مایه وفاق اجتماعی دانسته است که به صورت غیرارادی و ناآگاهانه عمل می‌کند و انسان‌ها بدون آنکه خود بدانند، با تقسیم کار، نوعی هم‌بستگی و وفاق اجتماعی را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نسبت به شیوه دورکیم، برتری‌هایی وجود دارد که آنها را به شرح زیر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تنها تأکید بر ناهمانندی‌ها نیست، بلکه اسلام در همه عرصه‌های زندگی انسان، بر تعاون و همکاری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جامعه‌شناسان معترفند جوامعی که دارای هم‌بستگی اندام‌وار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هیچ‌گاه از هم‌بستگی میکانیکی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نخواهند بود و اگر جامعه‌ای خالی از وجدان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آگاهانه تعلق جمعی به چیز خاصی یا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افراد آن جامعه دچار از خود بیگانگی می‌شوند و در چنین جامعه‌ای، ناهنجاری‌های بی‌شماری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این نوع وفاق اجتماعی، ناآگاهانه و غیرارادی نیست، بلکه آگاهانه و ارادی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سه‌ـ اسلام با تشویق پیروانش به نیکوکاری، کار را دوباره تعریف کرده است؛ زیرا برخی کارها همانند رباخواری، قوادی، روسپی‌گری نه تنها سبب هم‌بستگی و وفاق اجتماعی نمی‌شود، بلکه سبب نفاق و دورویی و ایجاد پراکندگی و بحران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در قرآن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الَّذِینَ آمَنُواْ إِنَّمَا الْخَمْرُ وَالْمَیْسِرُ وَالاََنصَابُ وَالاََزْلامُ رِجْسٌ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شراب و قمار و بت‌ها و تیرهای قرعه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می‌خواهد با شراب و قمار میان شما دشمنی و کینه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دست برمی‌دارید؟</w:t>
      </w:r>
    </w:p>
    <w:p>
      <w:pPr>
        <w:pStyle w:val="BookText"/>
        <w:rPr/>
      </w:pPr>
      <w:r>
        <w:rPr>
          <w:rFonts w:ascii="IRNazanin" w:hAnsi="IRNazanin" w:eastAsia="IRNazanin"/>
          <w:color w:val="111111"/>
          <w:sz w:val="28"/>
          <w:sz w:val="28"/>
          <w:szCs w:val="28"/>
          <w:rtl w:val="true"/>
          <w:lang w:bidi="fa-IR"/>
        </w:rPr>
        <w:t>پرسش اساسی این است که آیا تنها تعاون و همکاری سبب وفاق اجتماعی می‌شود یا نوع خاصی از همکاری سبب وفاق اجتماعی می‌گردد؟</w:t>
      </w:r>
    </w:p>
    <w:p>
      <w:pPr>
        <w:pStyle w:val="BookText"/>
        <w:rPr/>
      </w:pPr>
      <w:r>
        <w:rPr>
          <w:rFonts w:ascii="IRNazanin" w:hAnsi="IRNazanin" w:eastAsia="IRNazanin"/>
          <w:color w:val="111111"/>
          <w:sz w:val="28"/>
          <w:sz w:val="28"/>
          <w:szCs w:val="28"/>
          <w:rtl w:val="true"/>
          <w:lang w:bidi="fa-IR"/>
        </w:rPr>
        <w:t xml:space="preserve">پاسخ این است که تنها همکاری سبب وفاق اجتماعی نمی‌شود، بلکه گونه‌های خاصی از همکاری است که سبب تقویت وفاق اجتماعی می‌شود که همه آنها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تعاون و همکاری هنگامی سبب وفاق اجتماعی می‌شود که برای امور نیک، معقول و منطقی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عصیان، گناه، امور نابخردانه و دشمنی، نه تنها سبب وفاق اجتماعی نمی‌شود، بلکه سبب چند دستگی در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شیرازه جامعه آسیب می‌رساند،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درباره قوم لوط چنین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امور غیراخلاقی با هم همکاری داشتند که سبب نابودی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درباره لزوم همکاری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وَالتَّقْوی وَ لا تَعاوَنُوا عَلَی الاِْثْمِ وَالْعُدْوانِ وَاتَّقُوا اللّهَ 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هـمـواره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نـیـکـی و پـرهـیزکاری با هم تعاون و همکاری داشته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گناه و تعدی همکاری نکنید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خداوند پس از نهی از همکاری در کارهای غیرانسانی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کسانی که  این نهی را نادیده بگیرند،  وعده عقاب می‌دهد، نشانه اهمیت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است که وعده عقاب خداوند، تشریفاتی یا لزوماً عقاب در آخرت نیست، بلکه افزون بر عذاب در آخرت، کیفر در دنیا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گناه به صورت جمعی و در شکل تعاون بر اثم و عدوان بوده است، لزوماً مجازات آنها نیز به صورت جمعی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بنی‌اسرائیل برای پرستش گوساله اجتماع کردند، خداوند، راه توبه را عذاب عمومی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گوساله بر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درگاه آفریننده خود توبه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به قتل برسانید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آفریدگارتان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شما را پذیرفت که او توبه‌پذیر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عذاب گروهی که خداوند وعده داده است، شیرازه جامعه را از هم می‌گسلد و وفاق اجتماعی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با تأکید بر تعاون در کارهای نیک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چـون امـر خـیـر و نـیکی یافتید، به کمک و یاری آن بشتابید و اگر شری دیدید، از آن فاصله بـگـیـرید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بکوش و بدی را واگذار؛ که اگر چنین باشی، رهرو میانه‌روی خواهی بود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اهمیت همکاری و تعاون اجتماعی در نگاه بزرگان دین </w:t>
      </w:r>
    </w:p>
    <w:p>
      <w:pPr>
        <w:pStyle w:val="BookText"/>
        <w:rPr/>
      </w:pPr>
      <w:r>
        <w:rPr>
          <w:rFonts w:ascii="IRNazanin" w:hAnsi="IRNazanin" w:eastAsia="IRNazanin"/>
          <w:color w:val="111111"/>
          <w:sz w:val="28"/>
          <w:sz w:val="28"/>
          <w:szCs w:val="28"/>
          <w:rtl w:val="true"/>
          <w:lang w:bidi="fa-IR"/>
        </w:rPr>
        <w:t>تعاون اجتماعی به دلیل نقش محوری آن در وفاق اجتماعی، از جایگاه ویژه‌ای در اسلام برخوردار است، به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گونه‌ای که پیامبراعظم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موردهایی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رعایت نکردنش سبب بی‌دینی و خروج جامعه از مدار ولایت خداوند می‌شود و عذاب الهی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مـَنْ أَصـْبـَحَ وَ لایـَهْتَمُّ بِأَمْرِ الْمُسْلِمینَ فَلَیْسَ مِنَ الاِْسْلامِ فِی شَیءٍ وَ مَنْ شَهِدَ رَجُلاً یُنادِی یا لَلْمُسْلِمینَ فَلَمْ یُجِبْهُ فَلَیْسَ مِنَ الْمُسْلِمینَ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هرکس چنین شود که به امور مسلمان‌ها همت نگمارد، چیزی از اسلام در او نیست و کسی که شاهد بـاشـد انـسـانـی فـریاد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از مسلمانان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ولی به او کمک نکند، جزو مسلمانان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اهتمام به امور مسلمانان جزو برنامه‌های مسلمانان نباشد، جامعه اسلامی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مـَنْ قـَصَدَ إِلَیْهِ رَجُلٌ مِنْ إِخْوانِهِ مُسْتَجیراً بِهِ فی بَعْضِ أَحْوالِهِ فَلَمْ یُجِرْهُ بَعْدَ اََنْ یَقْدِرَعَلَیْهِ، فَقَدْ قَطَعَ وِلایَةَ اللّهِ عَزَّوَجَلَّ</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هـر کـس کـه بـرادر دیـنـی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بـرای حـل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مشکلات خود به او پناه آورد و وی با آنکه تـوانـایـی حـل آن را دارد، از انـجـام خـواسته او سرباز زند، همانا ولایت خدای بزرگ را از خود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مـِنْ مـُؤْمـِنٍ یـَخـْذُلُ أَخاهُ وَ هـُوَ یـَقـْدِرُ عـَلی نـُصـْرَتـِهِ إِلاّ خُذْلَهُ اللّهُ فـِی الدُّنـْیا وَ الاَّْخِرَةِ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هیچ مؤمنی برادر دینی خود را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توانایی یاری‌اش را دارد، تنها و بی‌یاور نخواهد گذاشت، مگر آنکه خداوند او را در دنیا و آخرت تنها و بی‌یاور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رَجـُلٍ مـِنْ شِیعَتِنا أَتی رَجُلاً مِنْ إِخْوانِهِ فَاسْتَعانَ بِهِ فی حاجَتِهِ فَلَمْ یُعِنْهُ وَ هُوَیـَقـْدِرُ  إِلاّ ابـْتـَلاهُ اللّهُ بـِأنْ یـَقْضِی حَوائِجَ غَیْرِهِ مِنْ أَعْدائِنا، یُعَذِّبُهُ اللّهُ عَلَیْها یَوْمَ الْقِیامَةِ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هـر یـک از شـیـعـیـان ما که نزد یکی از برادران دینی خود برود و از او برای رفع نیازش کمک بـخـواهـد، ولی او بـا اینکه توانایی یاری وی را دارد، کوتاهی کند خداوند، او را به برآوردن نیازهای دشمنان ما گرفتار می‌کند تا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آن در قیامت عذابش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مهم‌ترین مصداق‌های همکاری اجتماعی</w:t>
      </w:r>
    </w:p>
    <w:p>
      <w:pPr>
        <w:pStyle w:val="BookText"/>
        <w:rPr/>
      </w:pPr>
      <w:r>
        <w:rPr>
          <w:rFonts w:ascii="IRNazanin" w:hAnsi="IRNazanin" w:eastAsia="IRNazanin"/>
          <w:color w:val="111111"/>
          <w:sz w:val="28"/>
          <w:sz w:val="28"/>
          <w:szCs w:val="28"/>
          <w:rtl w:val="true"/>
          <w:lang w:bidi="fa-IR"/>
        </w:rPr>
        <w:t>اول ـ همکاری اجتماعی در اجرای حق</w:t>
      </w:r>
    </w:p>
    <w:p>
      <w:pPr>
        <w:pStyle w:val="BookText"/>
        <w:rPr/>
      </w:pPr>
      <w:r>
        <w:rPr>
          <w:rFonts w:ascii="IRNazanin" w:hAnsi="IRNazanin" w:eastAsia="IRNazanin"/>
          <w:color w:val="111111"/>
          <w:sz w:val="28"/>
          <w:sz w:val="28"/>
          <w:szCs w:val="28"/>
          <w:rtl w:val="true"/>
          <w:lang w:bidi="fa-IR"/>
        </w:rPr>
        <w:t>یکی از مصداق‌های خیر و پرهیزکاری، اجرای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مبارزه با باطل و اجرای حق، یکی از مورد‌هایی  است که وفاق اجتماعی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مشارکت را جزو حقوق واجب الهی برشمرده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مِنْ وَاجِبِ حُقُوقِ اللَّهِ عَلَی عِبَادِهِ … التَّعَاوُنُ عَلَی إِقَامَةِ الْحَقِّ بَیْنَهُمْ</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حقوق واجب الهی بر بندگان این است که… برای اجرای حق در میان خود همکاری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باطل بر پایه هواهای نفسانی بنا شده است، همکاری در به کرسی نشاندن امر باطل، ممکن است نوعی اتحاد موقت ایجاد کند، ولی سرانجام سبب جدایی و پراکندگی می‌شود؛ زیرا باطل همانند کف دریا تنها برخی وقت‌ها می‌تواند خودی نشان دهد، ولی هرگز نمی‌تواند دوام بیاورد و سرانجام ماهیت آن آشکار می‌گردد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همکاری در هدایت و اصلاح دیگران</w:t>
      </w:r>
    </w:p>
    <w:p>
      <w:pPr>
        <w:pStyle w:val="BookText"/>
        <w:rPr/>
      </w:pPr>
      <w:r>
        <w:rPr>
          <w:rFonts w:ascii="IRNazanin" w:hAnsi="IRNazanin" w:eastAsia="IRNazanin"/>
          <w:color w:val="111111"/>
          <w:sz w:val="28"/>
          <w:sz w:val="28"/>
          <w:szCs w:val="28"/>
          <w:rtl w:val="true"/>
          <w:lang w:bidi="fa-IR"/>
        </w:rPr>
        <w:t>خیرخواهی و تلاش برای اصلاح خود و دیگران سبب هم‌بستگی بیشتر اجتماعی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هرچه افراد نسبت به یکدیگر بی‌اعتنا باشند، به همان اندازه، گسست اجتماعی، بیشتر و قلب‌های  مردم از هم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دادن برادران دینی برای هدایت، اصلاح و تهذیبشان، از دیگر جنبه‌های مهم تعاون است که سبب رشـد آنان می‌گردد و برکت‌های آن در جامعه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حقوق خداوند بر بندگان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مِنْ وَاجِبِ حُقُوقِ اللَّهِ عَلَی عِبَادِهِ النَّصِیحَةُ بِمَبْلَغِ جُهْدِهِمْ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بخشی از حقوق واجب الهی بر بندگان این است که به اندازه توان خود همدیگر را سفارش و هدایت به خیر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 أخاکَ عَلی هِدایَتِهِ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دینی‌ات را در هدایتش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رشد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أشْفَقُ النّاسِ عَلَیْکَ أعْوَنَهُمْ لَکَ عَلی صَلاحِ نَفْسِکَ</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دل‌سوزترین مردم نسبت به تـو کسی است که جهت اصلاح نفست، بیشترین یاری را به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آنچه برای خودش می‌پسندد، باید برای برادر دینی خود نیز بپسندد؛ چون این شیوه سبب یک‌رنگی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همکاری در طاعت الهی</w:t>
      </w:r>
    </w:p>
    <w:p>
      <w:pPr>
        <w:pStyle w:val="BookText"/>
        <w:rPr/>
      </w:pPr>
      <w:r>
        <w:rPr>
          <w:rFonts w:ascii="IRNazanin" w:hAnsi="IRNazanin" w:eastAsia="IRNazanin"/>
          <w:color w:val="111111"/>
          <w:sz w:val="28"/>
          <w:sz w:val="28"/>
          <w:szCs w:val="28"/>
          <w:rtl w:val="true"/>
          <w:lang w:bidi="fa-IR"/>
        </w:rPr>
        <w:t>یکی از مصداق‌های همکاری در کارهای نیک، همکاری در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طاعت می‌تواند شامل امور عبادی یا  امور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حضور افراد در عبادت‌های گروهی همانند نماز جماعت، نمازجمعه و حج از مصداق‌های تعاون در طاعت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گردآوری زکات یا شرکت در جهاد و امر به معروف و نهی از منکر، از دیگر مصداق‌های اطاعت الهی در امور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مهم است، به‌گونه‌ای  که ترک آنها جامعه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فِی الْجِهَادِ بِأَمْوَالِکُمْ وَ أَنْفُسِکُمْ وَ أَلْسِنَتِکُمْ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لَاتَتْرُکُوا الْأَمْرَ بِالْمَعْرُوفِ وَ النَّهْیَ عَنِ الْمُنْکَرِ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 را، خدا را در جهاد با اموال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زبان‌هایتان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نکنید امر به معروف و نهی از منکر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در طاعت الهی افزون بر آثار اجتماعی، آثار فردی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جنبه از تعاون، همراه و یاور انسان در انجام طاعت الهی را بهترین یار او معرفی کرده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اَلْمُعینُ عَلَی الطّاعَةِ خَیْرُ الأَصْحابِ</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یار انسان کسی است که در انجام طاعت و عبادت پروردگار کمک </w:t>
      </w:r>
    </w:p>
    <w:p>
      <w:pPr>
        <w:pStyle w:val="BookText"/>
        <w:rPr/>
      </w:pPr>
      <w:r>
        <w:rPr>
          <w:rFonts w:ascii="IRNazanin" w:hAnsi="IRNazanin" w:eastAsia="IRNazanin"/>
          <w:color w:val="111111"/>
          <w:sz w:val="28"/>
          <w:sz w:val="28"/>
          <w:szCs w:val="28"/>
          <w:rtl w:val="true"/>
          <w:lang w:bidi="fa-IR"/>
        </w:rPr>
        <w:t>و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گذشت و مدارا</w:t>
      </w:r>
    </w:p>
    <w:p>
      <w:pPr>
        <w:pStyle w:val="BookText"/>
        <w:rPr/>
      </w:pPr>
      <w:r>
        <w:rPr>
          <w:rFonts w:ascii="IRNazanin" w:hAnsi="IRNazanin" w:eastAsia="IRNazanin"/>
          <w:color w:val="111111"/>
          <w:sz w:val="28"/>
          <w:sz w:val="28"/>
          <w:szCs w:val="28"/>
          <w:rtl w:val="true"/>
          <w:lang w:bidi="fa-IR"/>
        </w:rPr>
        <w:t>معمولاً کمتر اتفاق می‌افتد که دو نفر در همه ویژگی‌ها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خواسته‌های فردی ویژه‌ای دارند که هر کدام با دیگری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هرکس دنبال خواسته دل خود برود، سنگ روی سنگ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فردگرایی رشد یابد، وفاق اجتماعی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جامعه‌های غربی که به صورت افراطی بر فردگرایی، لذت‌گرایی و اصالت فرد تأکید می‌شود، هم‌بستگی و وفاق اجتماعی روز به روز کاهش یافته است و مسئولان این جوامع، با پررنگ‌تر کردن نقش حکومت، سعی در جبران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اسلام برای رفع این کاستی، پیشنهاد داده است تا گذشت و مدارا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افراد می‌خواهد که دربرابر خواسته‌های خردمندانه دیگران،  نرمش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مِفْتاحُ الصَّوابِ وَ شیمَةُ ذَوِی الاَلْبابِ</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ملایمت، کلید درستی و روش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ویژگی اهمیت بسیاری دارد،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گونه‌ای که خداوند، آن را بر پیامبر اسلام واجب کرده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أَمَرَنِی رَبّیِ بِمُداراةِ النّاسِ کَما اَمَرَنی بِأَداءِ الْفَرائِضِ</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مرا به مدارا با مردم فرمان داده 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ادای واجبات فرمان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جایی دیـگـر، آن را نـیـمـی از ایـمـان دانـسـتـه است کـه بـدون آن، ایـمـان فـرد کامل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أَلْمُداراةُ نِصْفُ الاْ یمانِ؛ مدارای با مردم، نصف ایمان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خرد، تجربه و دین بر ضرورت و حیاتی بودن رفاقت و مدارا  با اعضای خانواده، همکاران، هم‌کیشان، هم‌میهنان و هم‌نوعان، و اثرگذاری حیاتی آن بر وفاق اجتماعی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مسئولان جامعه باید بکوشند تا مدارا را جزو آموزش‌های لازم قرار دهند و کاری کنند همگان در خانه و خیابان، مـسـجـد و مـدرسـه، کشتزار و کـارخـانـه و بـاآشـنـا و بیگانه، گرم و صمیمی باشند و با نرمی و خوش‌رویی برخورد کنند و از هـرگـونـه تـنـدی و خـشـونـت، بـداخـلاقـی و بـدزبـانی و درگیری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مؤمنان سبب فراگیر شدن وفاق اجتماعی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جامعه، افراد بیشتری باهم رابطه خوبی داشته باشند،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در آن جامعه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اسلام، تهمت، غیبت، و تمسخر را ناپسند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هیمن راستا رفق و مدارا با مؤمنان سبب افزایش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کاهش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رِفقُ المَرْءِ وَ سَخائُهُ یُحَبَّبُهُ اِلی أَعدائِهِ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خویی و سخاوت شخص، او را محبوب دشمنانش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چشم‌پوشی نیز همانند رفق و مدارا، اثر شگرفی در هم‌بستگی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الدْفَعْ بِالَّتِی هِیَ أحْسَنُ فَإِذَا الَّذِی بَیْنَکَ وَبَیْنَهُ عَدَاوَةٌ کَأنَّهُ وَلِیٌّ حَمِیمٌ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برابر کسی که به شما بدی کرده است،  خوبی کن تا دوستی آتشین بین شما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ادْفَعْ بِالَّتِی هِیَ أَحْسَنُ السَّیِّئَةَ نَحْنُ أَعْلَمُ بِمَا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 را به شیوه‌ای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وصف می‌کنند، داناتریم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نخست به روشنی تصریح می‌کند علت اینکه خداوند از شما می‌خواهد بدی را با خوبی پاسخ دهید، این است که میان شما دوستی و وفاق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بـررسـی دیگر مـنـابـع اسـلامـی  درمی‌یابیم کـه گـذشـت، یـکـی از اصول اساسی در برخورد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به روشی نیکو از اشتباه‌های مردم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الصَّفْحَ الْجَمیلَ؛ به طریق نیکو گذشت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از امـام عـلی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چـنـیـن نـقـل شـده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صـفـح جمیل، عفو بدون عتاب و سرزنش مجرم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پـیـشـوایان بزرگ اسلام، همواره عفو و گذشت را به پیروان خود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روزی </w:t>
      </w:r>
      <w:r>
        <w:rPr>
          <w:rFonts w:ascii="IRNazanin" w:hAnsi="IRNazanin" w:eastAsia="IRNazanin"/>
          <w:i/>
          <w:i/>
          <w:iCs/>
          <w:color w:val="111111"/>
          <w:sz w:val="28"/>
          <w:sz w:val="28"/>
          <w:szCs w:val="28"/>
          <w:rtl w:val="true"/>
          <w:lang w:bidi="fa-IR"/>
        </w:rPr>
        <w:t>ابـوهـریـره</w:t>
      </w:r>
      <w:r>
        <w:rPr>
          <w:rFonts w:ascii="IRNazanin" w:hAnsi="IRNazanin" w:eastAsia="IRNazanin"/>
          <w:color w:val="111111"/>
          <w:sz w:val="28"/>
          <w:sz w:val="28"/>
          <w:szCs w:val="28"/>
          <w:rtl w:val="true"/>
          <w:lang w:bidi="fa-IR"/>
        </w:rPr>
        <w:t xml:space="preserve"> نـزد امـام عـلی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سخنان ناروایی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فـردای آن روز شـرف‌یاب شد و خواسته‌هایی را خدمت حضرت مطرح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امام بر برخی از اصحاب گران آمد و سبب اعتراض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لأَسْتَحْیِی أََنْ یَغْلِبَ جَهْلُهُ عِلْمِی وَ ذَنْبُهُ عَفْوِی وَ مَسْألَتُهُ جُودِی</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مـن از ایـنکه نادانی او بر علمم، گناه او بر عفوم و درخواست او بر بخشایشم </w:t>
      </w:r>
    </w:p>
    <w:p>
      <w:pPr>
        <w:pStyle w:val="BookText"/>
        <w:rPr/>
      </w:pPr>
      <w:r>
        <w:rPr>
          <w:rFonts w:ascii="IRNazanin" w:hAnsi="IRNazanin" w:eastAsia="IRNazanin"/>
          <w:color w:val="111111"/>
          <w:sz w:val="28"/>
          <w:sz w:val="28"/>
          <w:szCs w:val="28"/>
          <w:rtl w:val="true"/>
          <w:lang w:bidi="fa-IR"/>
        </w:rPr>
        <w:t>چیره شود، شرم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اَهْلُ بَیْتٍٍ، مُرُوَّتُنَا الْعَفْوُ عَمَّنْ ظَلَمَنا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ما خاندانی هستیم که جوان‌مردی‌مان، گذشت از کسی است که بر ما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جامعه‌ای که فرهنگ گذشت فراگیر باشد، پیوند عاطفی افراد نسبت به همدیگر عمیق‌تر می‌شود و این امر سبب تقویت وفاق اجتماعی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افراد نسبت به همدیگر گذشت نداشته باشند، برای کوچک‌ترین مسئله، کارشان به دادگاه خواهد کشید و با عمیق‌تر شدن اختلاف ها و گسترش دشمنی‌ها، وفاق اجتماعی کم‌رنگ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نوع عفو و گذشتی، سبب وفاق اجتماعی نخواهد شد، بلکه چه بسا برخی مورد‌ها سبب از هم‌گسیختگی اجتماعی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انـدکـی درنگ در به کارگیری واژه عفو در آثار اسلامی نشان می‌دهد که این واژه گاهی در بـرابـر انـتقام و گاهی در برابر مجازات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عفو در برابر انـتـقـام به کار گرفته شده، چون منظور از انتقام، تسکین خاطر انتقام گیرنده است و او تمام هـمـت خـود را صـرف فـرونشاندن آتش خشم خویش می‌سازد و هیچ‌گونه نظری به اصلاح و هـدایت طرف مقابل ندارد، عفو، یک ارزش به شمار می‌آید و سبب وفاق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عـفـو در بـرابـر عـقـوبـت و مـجـازات شخص خطاکار به کار رود و انسان سرگردان شود و نداند خـطاکار را ببخشد یا او را عادلانه مجازات کند، عفو به طور مطلق ارزش به شمار نـمـی‌آید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مـجـازات هـمـیشه ناپسند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یکی از دو راه تا حدود زیادی، به دو عامل </w:t>
      </w:r>
    </w:p>
    <w:p>
      <w:pPr>
        <w:pStyle w:val="BookText"/>
        <w:rPr/>
      </w:pPr>
      <w:r>
        <w:rPr>
          <w:rFonts w:ascii="IRNazanin" w:hAnsi="IRNazanin" w:eastAsia="IRNazanin"/>
          <w:color w:val="111111"/>
          <w:sz w:val="28"/>
          <w:sz w:val="28"/>
          <w:szCs w:val="28"/>
          <w:rtl w:val="true"/>
          <w:lang w:bidi="fa-IR"/>
        </w:rPr>
        <w:t>تعیین‌کننده؛ یعنی نوع جرم و  وضعیت مجرم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جرم و تجاوز نسبت به حقوق شخصی باشد و زیان ناشی از خطا و لغزش، متوجه فرد یا گـروه مـحـدودی شود، در این صورت،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بـایـد دیـد آیا گذشت سبب پشیمانی و اصلاح مجرم می‌شود یا بر جسارت او در تـکـرار عـمـل نـاپـسـنـدش مـی‌افـزایـد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انـسـان‌های فاضل و بـزرگوار، اگر طرف مـقـابل را از کرده خود پشیمان و شایسته عفو و بخشش ببینند، به سادگی از او می‌گذرند، ولی اگر به این نتیجه برسند که عفو مجرم، او را گستاخ‌تر می‌سازد و گذشت بزرگوارانه آنـان را حـمـل بر ضعف یا ترس می‌کند، او را به خاطر جرمش تحت تعقیب قانونی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به کیفر عمل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بـه کـارگـیـری بـخـشـش در مورد اشخاص شایسته و خودداری از عفو افراد فرومایه، همواره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امـام عـلی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کـسـی را کـه از روی دانش و آگاهی مرتکب جرمی شود، شایسته عفو نمی‌داند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اَلْمُذْنِبُ عَلی بَصیرَةٍ غَیْرُ مُسْتَحِقٍّ لِلْعَفْوِ</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بصیرت بر زشتی گناه، آن را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سزاوار عفو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رساله حقوق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مَنْ ساءَکَ أَنْ تَعْفُوَ عَنْهُ، وَ اِنْ عَلِمْتَ اَنَّ الْعَفْوَ یَضُرُّ انْتَصَرْتَ</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کسی که به تو بدی کرده آن است که از او بگذری، ولی اگر عفوِ او را زیان‌بار دانستی، می‌توانی او را عقوبت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جرم و تجاوز، مربوط به حقوق جامعه باشد، چون حدود الهی و حقوق اجـتـماعی در میان است و خوش‌بختی عمومی در گرو اجرای آنهاست، ناگزیر حدود باید اجرا و حـقـوق پرداخت شود؛ زیـرا در غیر این صورت، امنیت و وفاق اجتماعی نابود می‌شود؛ زمینه را برای هرج و مرج و ناامنی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ادامه زندگی را بـرای مـردم دشـوار می‌سازد و به یک‌پارچگی جامعه نیز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کوچک‌ترین تهاجم خارجی، جامعه از هم خواهد پاشید؛ زیرا مردم اطمینان خود را نسبت به سردمداران از دست خواهند داد و هنگام خطر آنها را یاری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قرآن بر لزوم اجرای حدود الهی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آیه حد زنا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تَأْخُذْکُم بِهِمَا رَأْفَةٌ فِی دِینِ اللَّهِ إِن کُنتُمْ تُؤْمِنُونَ بِاللَّهِ وَالْیَوْمِ الْآخِرِ وَلْیَشْهَدْ عَذَابَهُمَا طَائِفَةٌ مِّنَ الْمُؤْمِنِینَ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مؤمنان حق ندارند در مورد آنها رأفت و نرمی به خرج دهند و باید گروهی از مؤمنان شاهد عذاب و آبروریزی آنها باشند تا این کار دیگر تکرار نشود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ایان با هدف قرار دادن وجدان جمعی، اساس جامعه را تهدید کرده و در خطر نابودی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روزی زنـی از بزرگان قـبـیـله بـنی‌مخزوم دزدی کرد و قرار شد حد سرقت بر او جاری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سـران قـبـیـله از بیم آنکه اجرای حد سبب سرافکندگی آنان در میان مردم شود و این ننگ برای ایشان بماند، </w:t>
      </w:r>
      <w:r>
        <w:rPr>
          <w:rFonts w:ascii="Amiri" w:hAnsi="Amiri" w:eastAsia="Amiri" w:cs="Amiri"/>
          <w:i/>
          <w:i/>
          <w:iCs/>
          <w:color w:val="111111"/>
          <w:sz w:val="28"/>
          <w:sz w:val="28"/>
          <w:szCs w:val="28"/>
          <w:rtl w:val="true"/>
          <w:lang w:bidi="ar-SA"/>
        </w:rPr>
        <w:t>اُسا</w:t>
      </w:r>
      <w:r>
        <w:rPr>
          <w:rFonts w:eastAsia="Amiri" w:cs="Amiri" w:ascii="Amiri" w:hAnsi="Amiri"/>
          <w:i/>
          <w:iCs/>
          <w:color w:val="111111"/>
          <w:sz w:val="28"/>
          <w:szCs w:val="28"/>
          <w:rtl w:val="true"/>
          <w:lang w:bidi="ar-SA"/>
        </w:rPr>
        <w:t>__</w:t>
      </w:r>
      <w:r>
        <w:rPr>
          <w:rFonts w:ascii="Amiri" w:hAnsi="Amiri" w:eastAsia="Amiri" w:cs="Amiri"/>
          <w:i/>
          <w:i/>
          <w:iCs/>
          <w:color w:val="111111"/>
          <w:sz w:val="28"/>
          <w:sz w:val="28"/>
          <w:szCs w:val="28"/>
          <w:rtl w:val="true"/>
          <w:lang w:bidi="ar-SA"/>
        </w:rPr>
        <w:t>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 زید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شفاعت، نزد پیامبر اسلام فـرسـتادند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آگاهی از مضمون پیام، با خشم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اُسامه، تو را نبینم که درباره تعطیل حدی از حدود خداوند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جمع مهاجر و انصار حضور یافت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عـلت </w:t>
      </w:r>
      <w:bookmarkStart w:id="95" w:name="pg4113_47687"/>
    </w:p>
    <w:p>
      <w:pPr>
        <w:pStyle w:val="BookText"/>
        <w:rPr/>
      </w:pPr>
      <w:bookmarkEnd w:id="95"/>
      <w:r>
        <w:rPr>
          <w:rFonts w:ascii="IRNazanin" w:hAnsi="IRNazanin" w:eastAsia="IRNazanin"/>
          <w:color w:val="111111"/>
          <w:sz w:val="28"/>
          <w:sz w:val="28"/>
          <w:szCs w:val="28"/>
          <w:rtl w:val="true"/>
          <w:lang w:bidi="fa-IR"/>
        </w:rPr>
        <w:t>هـلاکـت قوم‌های گـذشته این بود که هرگاه شخص نامداری از آنان دزدی می‌کرد، حد خداوند را بر او اجرا نمی‌کردند، ولی اگر فرد ضعیفی دست به این کار می‌زد، حکم را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اگر دخترم فاطمه دزدی کند، دستش را قطع خواهم 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باید در نظر داشت که افراط در مدارا، مشکلاتی برای فرد و جامعه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دقت کند مدارا سبب سوءاستفاده نشود و در جای خود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إِخْلِطِ الشِّدَّةَ بِرِفْقٍ وَارْفُقْ ما کانَ الرِّفْقُ أَوْفَقَ</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قاطعیت را با نرمی درهم آمیز و تا جایی که نرمی کارساز است، نرمی پیشه کن</w:t>
      </w:r>
      <w:r>
        <w:rPr>
          <w:rFonts w:eastAsia="IRNazanin" w:cs="IRNazanin"/>
          <w:color w:val="111111"/>
          <w:sz w:val="28"/>
          <w:szCs w:val="28"/>
          <w:rtl w:val="true"/>
          <w:lang w:bidi="fa-IR"/>
        </w:rPr>
        <w:t>.</w:t>
      </w:r>
    </w:p>
    <w:p>
      <w:pPr>
        <w:pStyle w:val="Heading3"/>
        <w:numPr>
          <w:ilvl w:val="2"/>
          <w:numId w:val="1"/>
        </w:numPr>
        <w:rPr/>
      </w:pPr>
      <w:bookmarkStart w:id="96" w:name="__RefHeading___Toc2702444_2281741623"/>
      <w:bookmarkStart w:id="97" w:name="_Toc35"/>
      <w:bookmarkEnd w:id="96"/>
      <w:r>
        <w:rPr/>
        <w:t>3</w:t>
      </w:r>
      <w:r>
        <w:rPr>
          <w:rtl w:val="true"/>
        </w:rPr>
        <w:t xml:space="preserve">. </w:t>
      </w:r>
      <w:r>
        <w:rPr>
          <w:rtl w:val="true"/>
        </w:rPr>
        <w:t>روابط گروه‌های اجتماعی</w:t>
      </w:r>
      <w:bookmarkEnd w:id="97"/>
    </w:p>
    <w:p>
      <w:pPr>
        <w:pStyle w:val="Heading4"/>
        <w:numPr>
          <w:ilvl w:val="3"/>
          <w:numId w:val="1"/>
        </w:numPr>
        <w:rPr/>
      </w:pPr>
      <w:bookmarkStart w:id="98" w:name="__RefHeading___Toc2702446_2281741623"/>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گروه‌های اجتماعی شامل گروه‌های خانوادگی، خویشاوندی،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هرکدام از این گروه‌های اجتماعی، سفارش ویژه‌ای دارد که آنها را بررسی خواهیم کرد</w:t>
      </w:r>
      <w:r>
        <w:rPr>
          <w:rFonts w:eastAsia="IRNazanin" w:cs="IRNazanin"/>
          <w:color w:val="111111"/>
          <w:sz w:val="28"/>
          <w:szCs w:val="28"/>
          <w:rtl w:val="true"/>
          <w:lang w:bidi="fa-IR"/>
        </w:rPr>
        <w:t>:</w:t>
      </w:r>
    </w:p>
    <w:p>
      <w:pPr>
        <w:pStyle w:val="Heading4"/>
        <w:numPr>
          <w:ilvl w:val="3"/>
          <w:numId w:val="1"/>
        </w:numPr>
        <w:rPr/>
      </w:pPr>
      <w:bookmarkStart w:id="100" w:name="__RefHeading___Toc2702448_2281741623"/>
      <w:bookmarkStart w:id="101" w:name="_Toc37"/>
      <w:bookmarkEnd w:id="100"/>
      <w:r>
        <w:rPr>
          <w:rtl w:val="true"/>
        </w:rPr>
        <w:t>الف</w:t>
      </w:r>
      <w:r>
        <w:rPr>
          <w:rtl w:val="true"/>
        </w:rPr>
        <w:t xml:space="preserve">) </w:t>
      </w:r>
      <w:r>
        <w:rPr>
          <w:rtl w:val="true"/>
        </w:rPr>
        <w:t>روابط مؤمنان با مؤمنان و کافران</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هویت اجتماعی شکل می‌گیرد که مرزهای اجتماعی مشخص باشد و مرزها هنگامی مشخص خواهد شد که افراد خودی‌ها را بشناسند و نسبت به آنها مهربان باشند و  از دشمنان فاصله بگیرند و در صورت لزوم، با آنها خصمانه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تأکید بر این دو عامل؛ یعنی جاذبه خودی‌ها و دافعه بیگانگان، خواسته است تا هر چه بیشتر در شکل‌گیری وفاق اجتماعی مطلوب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الْإِنجِیلِ کَزَرْعٍ أَخْرَجَ شَطْئهُ فَآزَرَهُ فَاسْتَغْلَظَ فَاسْتَوَی عَلَی سُوقِهِ یُعْجِبُ الزُّرَّاعَ لِیَغِیظَ بِهِمُ الْکُفَّارَ وَعَدَ اللَّهُ الَّذِینَ آمَنُوا وَعَمِلُوا الصَّالِحَاتِ مِنْهُم مَّغْفِرَةً وَأَجْرًا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خداست و کسانی‌که با اویند بر کافران سخت‌گیر و 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فضل و خشنودی خدا را خواستارند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اثر سجود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 این صفت ایشان در تورات است و مثل ایشان در انجیل چون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جوانه خود برآورد و آن را مایه دهد تا سبز شود و بر ساقه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بایستد و دهقانان را به شگفت درآورد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آورده‌اند و کارهای شایسته کرده‌اند، آمرزش و پاداش بزرگی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کسانی‌که ایمان آورده‌اید، هر کس از شما از دین خود برگردد، به زودی خدا گروهی را می‌آورد که آنان را دوست می‌دارد و آنان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مؤمنان فروتن و بر کافران سرافرازند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که بخواهد می‌دهد و خدا گشایشگر داناست</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ها، مؤمنان را به گذشت با یکدیگر و به سختی و گردن‌کشی در برابر دشمنان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ما را از این دو راه به وفاق اجتماعی برساند و موفقیت زمانی به دست می‌آید که این دو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همان‌گونه که با گذشت و مدارا در میان برادران دینی </w:t>
      </w:r>
    </w:p>
    <w:p>
      <w:pPr>
        <w:pStyle w:val="BookText"/>
        <w:rPr/>
      </w:pPr>
      <w:r>
        <w:rPr>
          <w:rFonts w:ascii="IRNazanin" w:hAnsi="IRNazanin" w:eastAsia="IRNazanin"/>
          <w:color w:val="111111"/>
          <w:sz w:val="28"/>
          <w:sz w:val="28"/>
          <w:szCs w:val="28"/>
          <w:rtl w:val="true"/>
          <w:lang w:bidi="fa-IR"/>
        </w:rPr>
        <w:t>می‌توانیم به وفاق اجتماعی دست یابیم، با دشمنی و جهاد با معارضان، معاندان و کافران، می‌توانیم به وفاق اجتماعی برسیم؛ زیرا تهدید خارجی بر رفتار مردم به ویژه جوانان اثر مستقیمی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دشمن مشترک همواره سبب هم‌بستگی مردم می‌شود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دنبال آن، شرکت‌کنندگان در این جنگ، فرهنگی متناسب با ارزش‌های ملی آن جامعه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انسان به الگوهای ارزشی و اخلاقی بیشتر توجه دارد، ولی در دورانی که انسان خیالش از دشمن راحت است، رقابت‌ها و درگیری‌ها برای رسیدن به قدرت شکل می‌گیرد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سال‌هایی که مردم احساس امنیت دارند و دشمن خارجی را فراموش می‌کنند، سفسطه‌گرایی، عمل‌گرایی</w:t>
      </w:r>
      <w:r>
        <w:rPr>
          <w:rStyle w:val="FootnoteAnchor"/>
          <w:rtl w:val="true"/>
        </w:rPr>
        <w:footnoteReference w:id="130"/>
      </w:r>
      <w:r>
        <w:rPr>
          <w:rFonts w:ascii="IRNazanin" w:hAnsi="IRNazanin" w:eastAsia="IRNazanin"/>
          <w:color w:val="111111"/>
          <w:sz w:val="28"/>
          <w:sz w:val="28"/>
          <w:szCs w:val="28"/>
          <w:rtl w:val="true"/>
          <w:lang w:bidi="fa-IR"/>
        </w:rPr>
        <w:t>و فردگرایی</w:t>
      </w:r>
      <w:r>
        <w:rPr>
          <w:rStyle w:val="FootnoteAnchor"/>
          <w:rtl w:val="true"/>
        </w:rPr>
        <w:footnoteReference w:id="131"/>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ایثار، فداکاری و وفاق 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توجه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اجتماعی، ارائه الگوهای ارزشی وفاق اخلاقی و پیوند جوانان با جامعه و نسل گذشته است، ولی با پایان یافتن حساسیت نسبت به دشمن، این عامل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بی‌توجهی به دشمن و دشمن‌شناسی،  زمینه برای قطع رابطه با گذشته، روی‌آوری به الگوهای منحط بیگانگان، علاقه‌مندی به مدرنیسم و الگوهای جهانیِ فرهنگ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رشد توسعه همه جانبه در بازار فرهنگی</w:t>
      </w:r>
      <w:r>
        <w:rPr>
          <w:rStyle w:val="FootnoteAnchor"/>
          <w:rtl w:val="true"/>
        </w:rPr>
        <w:footnoteReference w:id="132"/>
      </w:r>
      <w:r>
        <w:rPr>
          <w:rFonts w:ascii="IRNazanin" w:hAnsi="IRNazanin" w:eastAsia="IRNazanin"/>
          <w:color w:val="111111"/>
          <w:sz w:val="28"/>
          <w:sz w:val="28"/>
          <w:szCs w:val="28"/>
          <w:rtl w:val="true"/>
          <w:lang w:bidi="fa-IR"/>
        </w:rPr>
        <w:t>می شود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رسانه‌های جمعی قرار می‌گیرد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نکته ظریفی است که تجربه‌های ملت‌ها و قوم‌های گوناگون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نیز به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أعِزَّةٍ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مؤمنان را در حالت نبرد با کافران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حالت تهاجمی مؤمنان نسبت به دشمنان، در حفظ وفاق اجتماعی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نیز صادق است؛ یعنی اگر روحیه تسامح و تساهل در میان افراد جامعه تقویت شود، به هر میزانی که این روحیه رشد می‌کند، به همان اندازه از وفاق اجتماعی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قوام جامعه اسلامی را بسته به این دو چیز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این مورد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یَرْتَدَّ مِنکُمْ عَن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این دو عنصر به معنای دوری از جامعه اسلامی است؛ زیرا هویت جامعه اسلامی تنها با این دو قوام می‌یابد وگرنه جامعه اسلامی وجود خارجی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بنی‌اسرائیل طرح دوستی با دشمنان خدا؛ یعنی آشور و مصر را ریختند و تساهل و تسامح با دشمنان را پیش گرفتند، خداوند از طریق </w:t>
      </w:r>
      <w:r>
        <w:rPr>
          <w:rFonts w:ascii="IRNazanin" w:hAnsi="IRNazanin" w:eastAsia="IRNazanin"/>
          <w:i/>
          <w:i/>
          <w:iCs/>
          <w:color w:val="111111"/>
          <w:sz w:val="28"/>
          <w:sz w:val="28"/>
          <w:szCs w:val="28"/>
          <w:rtl w:val="true"/>
          <w:lang w:bidi="fa-IR"/>
        </w:rPr>
        <w:t>ارمیای نبی</w:t>
      </w:r>
      <w:r>
        <w:rPr>
          <w:rFonts w:ascii="IRNazanin" w:hAnsi="IRNazanin" w:eastAsia="IRNazanin"/>
          <w:color w:val="111111"/>
          <w:sz w:val="28"/>
          <w:sz w:val="28"/>
          <w:szCs w:val="28"/>
          <w:rtl w:val="true"/>
          <w:lang w:bidi="fa-IR"/>
        </w:rPr>
        <w:t xml:space="preserve"> به آنها گفت اگر از این کارهای ناشایست دست برندارید، کافران را بر شما مسلط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این استدلال که مگر ممکن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که ادعای خدا‌پرستی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ارمیای نبی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قادر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اتحاد با مصر و آشور چه نفعی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و گناه خودت تو را تنبیه و مجازات خواهد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خواهی دید که سرپیچی از خدا و بی‌احترامی به او چه سرانجام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پیش یوغ مرا از گردنت باز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انس و الفت خود را با من بریدی و با کمال بی‌شرمی از من سرپیچی کردی؛… همچون </w:t>
      </w:r>
      <w:bookmarkStart w:id="102" w:name="pg4113_47691"/>
    </w:p>
    <w:p>
      <w:pPr>
        <w:pStyle w:val="BookText"/>
        <w:rPr/>
      </w:pPr>
      <w:bookmarkEnd w:id="102"/>
      <w:r>
        <w:rPr>
          <w:rFonts w:ascii="IRNazanin" w:hAnsi="IRNazanin" w:eastAsia="IRNazanin"/>
          <w:color w:val="111111"/>
          <w:sz w:val="28"/>
          <w:sz w:val="28"/>
          <w:szCs w:val="28"/>
          <w:rtl w:val="true"/>
          <w:lang w:bidi="fa-IR"/>
        </w:rPr>
        <w:t>شیری که شکار خود را می‌کشد، شما هم انبیای مرا کشته‌اید… مدام به دنبال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پیمانان جدید می‌گردید، ولی همان‌گونه که آشور شما را رها کرد، مصر نیز کمکی به شما نخواهد کرد و از آنجا نیز ناامید و سرافکنده باز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شما به ایشان تکیه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کرده است، با وجود تمام کمک‌های ایشان، باز هم کاری از پیش نخواهید برد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این سخن، کشتن پیامبران و فسق و فجور و پناه بردن به کشورهای کافر، در یک ردیف بیان شده است</w:t>
      </w:r>
      <w:r>
        <w:rPr>
          <w:rFonts w:eastAsia="IRNazanin" w:cs="IRNazanin"/>
          <w:color w:val="111111"/>
          <w:sz w:val="28"/>
          <w:szCs w:val="28"/>
          <w:rtl w:val="true"/>
          <w:lang w:bidi="fa-IR"/>
        </w:rPr>
        <w:t>.</w:t>
      </w:r>
    </w:p>
    <w:p>
      <w:pPr>
        <w:pStyle w:val="Heading4"/>
        <w:numPr>
          <w:ilvl w:val="3"/>
          <w:numId w:val="1"/>
        </w:numPr>
        <w:rPr/>
      </w:pPr>
      <w:bookmarkStart w:id="103" w:name="__RefHeading___Toc2702450_2281741623"/>
      <w:bookmarkStart w:id="104" w:name="_Toc38"/>
      <w:bookmarkEnd w:id="103"/>
      <w:r>
        <w:rPr>
          <w:rtl w:val="true"/>
        </w:rPr>
        <w:t>ب</w:t>
      </w:r>
      <w:r>
        <w:rPr>
          <w:rtl w:val="true"/>
        </w:rPr>
        <w:t xml:space="preserve">) </w:t>
      </w:r>
      <w:r>
        <w:rPr>
          <w:rtl w:val="true"/>
        </w:rPr>
        <w:t>روابط مردم با حکومت اسلامی</w:t>
      </w:r>
      <w:bookmarkEnd w:id="1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عنصر وفاق اجتماعی، نوع پیوند مردم با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خطبه‌ای این مسئله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الوالی علی الرعیه و حق الرعیه علی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این بحث به ترجمه و تفسیر این خطبه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هرچیز تأکید می‌کند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باعظمت‌ترین حقوق الهی، حق حاکم بر مردم و حق مردم بر حاکم است … و آن را نظام تشکل و پیوند آنان قرار داد و مایه عزت دینشان؛ پس کار مردم به نتیجه نمی‌رسد و راه اصلاح نمی‌پیماید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صلاح حاکم و حاکم کارش به انجام نمی‌رسد، مگر به استقامت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حق حاکم را ادا کنند و حاکم حق مردم را ادا کند، مسیرهای روشن دین هموار و نشانه‌های عدالت معتدل و برپا و سنت‌ها در مجرای خود به جریان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اصلاح می‌شود و دولت استمرار و بقا می‌یابد و دشمنان از تسلط بر جامعه ناامید می‌شوند،  ولی زمانی‌که این دو حق یکدیگر را رعایت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رعیت بر حاکم غالب شود یا حاکم ظلم و تعدی روا دارد، کلمه جامع آن دو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پراکندگی در جامعه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ستم رواج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بیداد خواهد کرد و فساد و </w:t>
      </w:r>
    </w:p>
    <w:p>
      <w:pPr>
        <w:pStyle w:val="BookText"/>
        <w:rPr/>
      </w:pPr>
      <w:r>
        <w:rPr>
          <w:rFonts w:ascii="IRNazanin" w:hAnsi="IRNazanin" w:eastAsia="IRNazanin"/>
          <w:color w:val="111111"/>
          <w:sz w:val="28"/>
          <w:sz w:val="28"/>
          <w:szCs w:val="28"/>
          <w:rtl w:val="true"/>
          <w:lang w:bidi="fa-IR"/>
        </w:rPr>
        <w:t>تباهی در دین زیاد خواهد شد و طوق سنت‌ها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و هوس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احکام الهی معطل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اختلالات و بیماری‌های نفسانی رو به فراوانی می‌گذارد…  پس 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خواهند شد و اشرار مورد احترام قرار خواهند گرفت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به نقش پیوند میان حاکم و مردم در وفاق اجتماعی یا نبود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 حاکم به دستور‌های اسلام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باشند، چیزی نمی‌تواند جامعه اسلامی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مردم و حاکم، یا یکی از این دو از وظایف خود سر باز زند،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وفاق اجتماعی آسیب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گرفتار چنین وضعی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بر سر این جامعه می‌آید که بر اثر انجام کارهای ناشایست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به نکته‌های ارزنده‌ای اشاره کرده است که آنها را برمی‌شماریم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خیرخواهی و پند حاکمان و یاری آنها در اجرای حق</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حقوق خداوندی که بر بندگانش واجب است، خیراندیشی، نصیحت و خیرخواهی به قدر طاقت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یاری برای برپا داشتن حق در میانشان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ممکن است کسی بپرسد که حاکم نیاز به خیرخواهی از مادون خود ندارد که 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انسانی هر اندازه هم دارای مقامی بزرگ در حق و فضیلت و پیشرو در دین باشد، از کمک و یاری شدن در عمل به آن حقی که خداوند بر او مقرر فرموده است،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هیچ انسانی هر اندازه هم که مردم او را حقیر و پست بشمارند و چشمان آنان او را به </w:t>
      </w:r>
    </w:p>
    <w:p>
      <w:pPr>
        <w:pStyle w:val="BookText"/>
        <w:rPr/>
      </w:pPr>
      <w:r>
        <w:rPr>
          <w:rFonts w:ascii="IRNazanin" w:hAnsi="IRNazanin" w:eastAsia="IRNazanin"/>
          <w:color w:val="111111"/>
          <w:sz w:val="28"/>
          <w:sz w:val="28"/>
          <w:szCs w:val="28"/>
          <w:rtl w:val="true"/>
          <w:lang w:bidi="fa-IR"/>
        </w:rPr>
        <w:t>خواری بنگرند، پست‌تر از آن نیست که انسان‌ها را در ادای حق یاری کند یا خود او شایسته یاری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دو ـ خودداری حاکمان از فخر‌فروشی و غرورورزی</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 است که از زشت‌ترین حالت زمام‌داران نزد مردمان صالح این است که مردم درباره آنان گمان فخر‌فروشی و غرور‌ورزی داشته باشند و وضع شخصیتی آنان بر کبر مبتنی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از اینکه در ذهن شما این گمان خطور کند که من مدح و تمجید و شنیدن درود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که چنین نیستم… گفت‌وگویتان با من مانند گفت‌وگو با جباران روزگار و ساختگی نباشد و در برابر من از تسلیم و خویشتن‌داری که در برابر نیرومندان پرخاشگر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بیان گفتار حق به من یا مشورت با من برای اجرای حق خویشتن‌داری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بالاتر از آن نیستم که خطا کنم و در کاری که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ارتکاب خطا در امان نیستم، مگر آنکه خداوندی که مالک‌تر از من به من است، کفایتم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تعاون و یاوری بر ادای آن</w:t>
      </w:r>
    </w:p>
    <w:p>
      <w:pPr>
        <w:pStyle w:val="BookText"/>
        <w:rPr/>
      </w:pPr>
      <w:r>
        <w:rPr>
          <w:rFonts w:ascii="IRNazanin" w:hAnsi="IRNazanin" w:eastAsia="IRNazanin"/>
          <w:color w:val="111111"/>
          <w:sz w:val="28"/>
          <w:sz w:val="28"/>
          <w:szCs w:val="28"/>
          <w:rtl w:val="true"/>
          <w:lang w:bidi="fa-IR"/>
        </w:rPr>
        <w:t>حاکم باید خیرخواه مردم باشد و مردم نیز خیرخواه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خود را در کارهای عمرانی و رشد معنوی مردم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خود را با نصیحت کردن نشان 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این حدیث شریف بدان تأکید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حکومت نه تنها باید خیرخواه یکدیگر باشند، بلکه باید به یکدیگر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بکوشد بارهایی را از دوش مردم بردارد و مردم هم باید همه کارها را بر عهده دولت نگذارند، بلکه با دولت همکاری کنند و دولت را از خود بدانند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عواملی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همکاری میان مردم و دولت پدید خواهد آمد و وفاق اجتماعی شکل خواهد گرفت</w:t>
      </w:r>
      <w:r>
        <w:rPr>
          <w:rFonts w:eastAsia="IRNazanin" w:cs="IRNazanin"/>
          <w:color w:val="111111"/>
          <w:sz w:val="28"/>
          <w:szCs w:val="28"/>
          <w:rtl w:val="true"/>
          <w:lang w:bidi="fa-IR"/>
        </w:rPr>
        <w:t xml:space="preserve">. </w:t>
      </w:r>
      <w:bookmarkStart w:id="105" w:name="pg4113_47696"/>
    </w:p>
    <w:p>
      <w:pPr>
        <w:pStyle w:val="Heading2"/>
        <w:numPr>
          <w:ilvl w:val="1"/>
          <w:numId w:val="1"/>
        </w:numPr>
        <w:rPr/>
      </w:pPr>
      <w:bookmarkStart w:id="106" w:name="__RefHeading___Toc2702452_2281741623"/>
      <w:bookmarkStart w:id="107" w:name="_Toc39"/>
      <w:bookmarkEnd w:id="105"/>
      <w:bookmarkEnd w:id="106"/>
      <w:r>
        <w:rPr>
          <w:rtl w:val="true"/>
        </w:rPr>
        <w:t>فصل چهارم</w:t>
      </w:r>
      <w:r>
        <w:rPr>
          <w:rtl w:val="true"/>
        </w:rPr>
        <w:t xml:space="preserve">: </w:t>
      </w:r>
      <w:r>
        <w:rPr>
          <w:rtl w:val="true"/>
        </w:rPr>
        <w:t>وفاق اجتماعی در جامعه ایران</w:t>
      </w:r>
      <w:bookmarkEnd w:id="107"/>
    </w:p>
    <w:p>
      <w:pPr>
        <w:pStyle w:val="Heading3"/>
        <w:numPr>
          <w:ilvl w:val="2"/>
          <w:numId w:val="1"/>
        </w:numPr>
        <w:rPr/>
      </w:pPr>
      <w:bookmarkStart w:id="108" w:name="__RefHeading___Toc2702454_2281741623"/>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اکنون وقت آن رسیده است تا با نگاهی به تاریخ معاصر و جامعه کنونی ایران، وضعیت وفاق اجتماعی را در ایران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فیلسوفان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 شَیءٍ عَلی إِمکانِ شَیءٍ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درباره وفاق اجتماعی در ایران به تاریخ ایران بنگریم، جامعه‌ای با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ممتاز که در عهد صفویان پدید آمد،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سرنگونی ساسانیان و پذیرش اسلام که با شور و اشتیاق و آرام آرام صورت گرفت، ایرانیان گوهر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بهای اسلام را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دست آوردند، ولی زمام‌داران اموی و عباسی به نام اسلام، معجونی از ارزش‌های دینی و جاهلی را گسترش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نابود کردن استقلال سیاسی کامل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 ایرانیان با تکیه بر ملیت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ملی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مدت، قیام‌هایی برای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استقلال صورت گرفت، ولی به موفقیت دست نیافت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بغداد،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ایرانیان بیش از گذشته، گرفتار حاکمیت ایلخانان مغول، تیموریان و حکومت‌های  قراقویونلوها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bookmarkStart w:id="110" w:name="pg4113_47697"/>
    </w:p>
    <w:p>
      <w:pPr>
        <w:pStyle w:val="BookText"/>
        <w:rPr/>
      </w:pPr>
      <w:bookmarkEnd w:id="110"/>
      <w:r>
        <w:rPr>
          <w:rFonts w:ascii="IRNazanin" w:hAnsi="IRNazanin" w:eastAsia="IRNazanin"/>
          <w:color w:val="111111"/>
          <w:sz w:val="28"/>
          <w:sz w:val="28"/>
          <w:szCs w:val="28"/>
          <w:rtl w:val="true"/>
          <w:lang w:bidi="fa-IR"/>
        </w:rPr>
        <w:t>ترتیب، حکومت‌های بیگانه یا حکومت‌های ملوک الطوایفی،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اجازه ندادند ایرانیان بر اساس ملیت خود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ملی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روی کار آمدن صفویان بود که سلطه بیگانه و حکومت ملوک الطوایفی که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نام قومیت‌های خود، بر هر گوشه‌ای از ایران حکومت می‌کردند،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از استقلال سیاسی برخوردار شدند و با تکیه بر احساسات ملی  خود، دریچه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تعامل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اقتصادی، اجتماعی و فرهنگی را با ملل جهان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الگو به ما در برشمردن علل وفاق اجتماعی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عواملی آشنا شویم که در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از نو بنا کرد و از این عوامل در تقویت وفاق اجتماعی در عصر حاضر سود ببریم</w:t>
      </w:r>
      <w:r>
        <w:rPr>
          <w:rFonts w:eastAsia="IRNazanin" w:cs="IRNazanin"/>
          <w:color w:val="111111"/>
          <w:sz w:val="28"/>
          <w:szCs w:val="28"/>
          <w:rtl w:val="true"/>
          <w:lang w:bidi="fa-IR"/>
        </w:rPr>
        <w:t>.</w:t>
      </w:r>
    </w:p>
    <w:p>
      <w:pPr>
        <w:pStyle w:val="Heading3"/>
        <w:numPr>
          <w:ilvl w:val="2"/>
          <w:numId w:val="1"/>
        </w:numPr>
        <w:rPr/>
      </w:pPr>
      <w:bookmarkStart w:id="111" w:name="__RefHeading___Toc2702456_2281741623"/>
      <w:bookmarkStart w:id="112" w:name="_Toc41"/>
      <w:bookmarkEnd w:id="111"/>
      <w:r>
        <w:rPr>
          <w:rtl w:val="true"/>
        </w:rPr>
        <w:t>عوامل وفاق اجتماعی ایرانیان</w:t>
      </w:r>
      <w:bookmarkEnd w:id="112"/>
    </w:p>
    <w:p>
      <w:pPr>
        <w:pStyle w:val="BookText"/>
        <w:rPr/>
      </w:pPr>
      <w:r>
        <w:rPr>
          <w:rFonts w:ascii="IRNazanin" w:hAnsi="IRNazanin" w:eastAsia="IRNazanin"/>
          <w:color w:val="111111"/>
          <w:sz w:val="28"/>
          <w:sz w:val="28"/>
          <w:szCs w:val="28"/>
          <w:rtl w:val="true"/>
          <w:lang w:bidi="fa-IR"/>
        </w:rPr>
        <w:t>عوامل بسیاری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وفاق اجتماعی یک ملت برشمرد، ولی به طور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نژاد،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شرایط اقلیمی و طبیعی، معیارهای کلاسیک تشکیل هویت ملی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برخی متفکران این عوامل را عوامل اصلی وفاق اجتماعی نمی‌دانند، بلکه ریشه را در جای دیگری می‌جویند و اینها را عوامل تبعی و دست دوم می‌دانند که لزوماً 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یافت نمی‌شود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مرتضی مطهری بر این باور است که اساس 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و وفاق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جمعی است که در درون شخصیت افراد جامعه و بین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و اسلافشان رابطه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بستگی‌هایی ایجاد می‌کند و روابط و </w:t>
      </w:r>
    </w:p>
    <w:p>
      <w:pPr>
        <w:pStyle w:val="BookText"/>
        <w:rPr/>
      </w:pPr>
      <w:r>
        <w:rPr>
          <w:rFonts w:ascii="IRNazanin" w:hAnsi="IRNazanin" w:eastAsia="IRNazanin"/>
          <w:color w:val="111111"/>
          <w:sz w:val="28"/>
          <w:sz w:val="28"/>
          <w:szCs w:val="28"/>
          <w:rtl w:val="true"/>
          <w:lang w:bidi="fa-IR"/>
        </w:rPr>
        <w:t>مناسبات آنها را با هم و با سایر ملل رنگ می‌دهد و آمال و آرمان‌های آنان را به هم نزدیک و 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ایشان در ادامه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کلاسیک غربی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چنین القا کنند که این وجدان جمعی، زاییده شرایط اقلیمی، نژادی، زبان مشترک، سنن و آداب تاریخی و فرهنگ مشترک است، ولی دقت بیشتری در واقعیت‌های فردی و اجتماعی بشر نشان می‌دهد که عوامل فوق، نقش بنیانی و درونی در تکوین وجدان جمعی ندارند و نمی‌توانند برای همیشه مایه و ملاط چسبندگی و پیوستگی افرادی از ابنای بشر تحت یک ملیت گردند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استاد سپس با رد یکایک معیارهای کلاسیک چنین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متعارف زبان و فرهنگ و سوابق تاریخی و نژادی، گرچه در مبادی تکوین یک ملت مؤثرند، ولی نقش اساسی و همیشگی ندارند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حال چه باید کرد؟ آیا ما معیارهای اساسی برای تشکیل هویت ملی و وفاق اجتماعی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طرح این مشکل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عوامل مؤثر در پیدایش وجدان جمعی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بستگی ملی یا عناصر سازنده ناسیونالیسم طبق تعریف کلاسیک غربی آن اصالت خود را از دست داده‌اند، آیا می‌توان ادعا کرد که اصولاً تفکیک و تمایزی بین واحدهای اجتماعی بشری موجود نیست و همه ملیت‌ها می‌توانند و باید در یکدیگر حل شوند و ملت واحدی بسازند؟ تجربه تاریخی و شواهدی که از مبارزات و تحولات اجتماعی کسب شده، نشان می‌دهد که به هر حال، در </w:t>
      </w:r>
    </w:p>
    <w:p>
      <w:pPr>
        <w:pStyle w:val="BookText"/>
        <w:rPr/>
      </w:pPr>
      <w:r>
        <w:rPr>
          <w:rFonts w:ascii="IRNazanin" w:hAnsi="IRNazanin" w:eastAsia="IRNazanin"/>
          <w:color w:val="111111"/>
          <w:sz w:val="28"/>
          <w:sz w:val="28"/>
          <w:szCs w:val="28"/>
          <w:rtl w:val="true"/>
          <w:lang w:bidi="fa-IR"/>
        </w:rPr>
        <w:t>عالم انسان‌ها، اصناف و شعبی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اصنافی که از یکدیگر متمایزند و راه‌های مشخصی از یکدیگر دارند و امکان ادغام و اضمحلالشان در یکدیگر طبیعه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و سیاسی و فرهنگی جهان معاصر روز به روز، وحدت و تفاهم جهان غرب با دنیای سوم را دورتر و ناممکن‌تر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دم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زیستی و صلح و وحدت جهانی زده شود، باز هم عمل یا واقعیت، تحولات آن را دورتر و غیرعملی‌تر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گرگ و گوسفندی در عالم هست، وحدت بین آنها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جماعتی به هر عنوان اجتماعی سازمان یافته تشکیل دادند، بر هر اساس که باشد، اگر مطمح نظرها شود و یا در معرض تجاوز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گیرد، ناچار است مرزهای جغرافیایی و سیاسی و اقتصادی و یا فرهنگی و عقیدتی خود را حفظ کند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ادامه تأکید می‌کند که آنچه سبب وفاق اجتماعی یک ملت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دست دومی همانند زبان مشترک، نژاد مشترک یا اقلیم مشترک نیست، بلکه آنچه آنها را بر اساس سرشت افراد، به هم متصل می‌کند، درد مشترک، طلب مشترک و آرمان‌های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طلب  و آرمان مشترک بر اساس باورها یا آموزش، گاه در عواملی همانند نژاد یا زبان یا اقلیم مشترک و گاهی در چیزهای دیگری چون مذهب یا باورهای مشترک تجلی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مردمی که در اطراف و اکناف عالم، ارتباطات قلبی و آرمانی با یکدیگر پیدا می‌کنند، چه چیز مشترکی دارند که آنان را به هم پیوند می‌دهد؟… این عامل، درد مشترکی است که آنها دارند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شهید مطهری، ملیت و حس ناسیونالیستی را که مهم‌ترین عامل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اجتماعی از نظر متفکران غرب است،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آن را زاییده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از ظلم و تجاوز 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ناسیونالیسم ملت‌ها کاملاً مصادف با زمانی بوده است که توده مردمی یک احساس درد یا خلأ عمومی و مشترک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آلمانی همان زمان متولد شد که از تبعیض‌ها و دخالت فرانسویان احساس درد کردند، ناسیونالیسم ایتالیا یا مجار یا هند یا هندوچین و الجزایر نیز زمانی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وجود آمدند که یک احساس خلأ و درد، همه یا اکثریتی از مردم را فرا گرفت… پس وجدان جمعی و احساس ملیت یا ناسیونالیسم، در میان جماعتی از مردم، زمانی متولد می‌شود که درد و طلب مشترکی در آن جمع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وجود آمده باشد، این طلب مشترک آنان می‌باشد که آرمان جمعشان را می‌سازد و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دنبال همان است که به حرکت در می‌آیند و جهاد و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متحمل رنج و محرومیت می‌شوند و بعداً نیز به وجدان جمعی آنان قوام و دوام بیشتری می‌دهد و میان ایشان علایق و روابط قلبی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پارچگی ملی ایجاد می‌کند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در وفاق اجتماعی ملت نقش اساسی دارد، وجدان جمعی است و وجدان جمعی نیز زاییده درد، طلب و آرمان‌های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13" w:name="pg4113_47701"/>
    </w:p>
    <w:p>
      <w:pPr>
        <w:pStyle w:val="BookText"/>
        <w:rPr/>
      </w:pPr>
      <w:bookmarkEnd w:id="113"/>
      <w:r>
        <w:rPr>
          <w:rFonts w:ascii="IRNazanin" w:hAnsi="IRNazanin" w:eastAsia="IRNazanin"/>
          <w:color w:val="111111"/>
          <w:sz w:val="28"/>
          <w:sz w:val="28"/>
          <w:szCs w:val="28"/>
          <w:rtl w:val="true"/>
          <w:lang w:bidi="fa-IR"/>
        </w:rPr>
        <w:t>عوامل نیز بسته به شرایط تاریخی و موقعیت ویژه در نمودهای خارجی، همانند مذهب، زبان، نژاد، و ملیت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فرهنگ و سابقه تاریخی ملت ایران، مهم‌ترین نمودهای خارجی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3"/>
        <w:numPr>
          <w:ilvl w:val="2"/>
          <w:numId w:val="1"/>
        </w:numPr>
        <w:rPr/>
      </w:pPr>
      <w:bookmarkStart w:id="114" w:name="__RefHeading___Toc2702458_2281741623"/>
      <w:bookmarkStart w:id="115" w:name="_Toc42"/>
      <w:bookmarkEnd w:id="114"/>
      <w:r>
        <w:rPr>
          <w:rtl w:val="true"/>
        </w:rPr>
        <w:t>تشیع، قویترین عامل وفاق اجتماعی در جامعه ایران</w:t>
      </w:r>
      <w:bookmarkEnd w:id="115"/>
    </w:p>
    <w:p>
      <w:pPr>
        <w:pStyle w:val="BookText"/>
        <w:rPr/>
      </w:pPr>
      <w:r>
        <w:rPr>
          <w:rFonts w:ascii="IRNazanin" w:hAnsi="IRNazanin" w:eastAsia="IRNazanin"/>
          <w:color w:val="111111"/>
          <w:sz w:val="28"/>
          <w:sz w:val="28"/>
          <w:szCs w:val="28"/>
          <w:rtl w:val="true"/>
          <w:lang w:bidi="fa-IR"/>
        </w:rPr>
        <w:t>سلسله‌های پیش از صفویه نتوانستند با ایجاد وجدان جمعی، ملت ایران را متحد کنند، ولی صفویان توانستند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مذهب تشیع، طلب و آرمان‌های مشترک پدید آورند و هم‌بستگی و وفاق جمعی را نهادینه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ایران پس از اسلام، تنها با مذهب تشیع واقعیت خارجی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مهم‌ترین عامل وفاق اجتماعی در میان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عامل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شاهان صفوی، پیش از آنکه بر ایرانی بودن خود تأکید کنند، بر هویت‌های مذهبی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یعنی سیادت و تشیع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رو، موقعیت ایران در آن روزگار ایجاب می‌کرد مردم برای رسیدن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سیاسی، اجتماعی و  مذهبی، به عناصر مذهبی به جای عنصرهای ملی تأکید بیشتری داشته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مذهب تشیع به عنوان عاملی برای وفاق اجتماعی سخن به میان می‌آید،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تلقی می‌شود که گویا این عامل غیرملی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در صورتی درست است که عناصر ملی را به معنای یادگارهای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مانده از عهد باستان و عشق و دوستی به سرزمین ایران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عناصر ملی همچون ویژگی‌های فرهنگی ایران بنگریم، درخواهیم یافت که مذهب تشیع در ایجاد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اجتماعی و وحدت ملی میان مردم ایران، به ویژه در عهد صفویه، همچون یک عنصر ملی عمل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دیگر کشورهای اسلامی، از دیرباز، تشیع در ایران،  از موقعیت ممتازی برخوردار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قیام‌های شیعی در ایران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قیام‌ها به نتیجه نرسیدند، ولی سرانجام شاهان صفوی توانستند افزون بر گسترش باورها، ارزش‌ها و هنجارهای شیعی میان مردم، از مذهب تشیع به عنوان عنصری ملی برای تهییج احساسات ملی و تمایز میان خودی از بیگانه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عناصر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ملی چون نژاد، زبان فارسی، جشن‌ها و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ترویج شاهنامه فردوسی، از  ابزارهای جانبی تقویت روح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میان ایرانیان در عهد صفویه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ادوارد براون</w:t>
      </w:r>
      <w:r>
        <w:rPr>
          <w:rFonts w:ascii="IRNazanin" w:hAnsi="IRNazanin" w:eastAsia="IRNazanin"/>
          <w:color w:val="111111"/>
          <w:sz w:val="28"/>
          <w:sz w:val="28"/>
          <w:szCs w:val="28"/>
          <w:rtl w:val="true"/>
          <w:lang w:bidi="fa-IR"/>
        </w:rPr>
        <w:t xml:space="preserve"> که جنبش صفویه را جنبشی ملی معرفی می‌کند، در پاسخ به این پرسش که چگونه جنبش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بوده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شاهان صفویه پس از هشت قرن و نیم، از مردم ایران، ملتی دوباره ساختند، ولی آن ملیتی که بدین ترتیب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ملیت‌هایی که بر پایه نژاد و زبان به وجود می‌آیند، اساساً تفاوت 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i/>
          <w:i/>
          <w:iCs/>
          <w:color w:val="111111"/>
          <w:sz w:val="28"/>
          <w:sz w:val="28"/>
          <w:szCs w:val="28"/>
          <w:rtl w:val="true"/>
          <w:lang w:bidi="fa-IR"/>
        </w:rPr>
        <w:t>خان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بابا بیانی</w:t>
      </w:r>
      <w:r>
        <w:rPr>
          <w:rFonts w:ascii="IRNazanin" w:hAnsi="IRNazanin" w:eastAsia="IRNazanin"/>
          <w:color w:val="111111"/>
          <w:sz w:val="28"/>
          <w:sz w:val="28"/>
          <w:szCs w:val="28"/>
          <w:rtl w:val="true"/>
          <w:lang w:bidi="fa-IR"/>
        </w:rPr>
        <w:t xml:space="preserve"> نیز 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یکی از کیفیات شگفت‌آور تاریخ مواجه می‌شویم و آن این است که چگونه با عناصر نژادی مختلف، یک عنصر مذهبی ـ ملی توانست در تجدید حیات ملی مؤثر واقع شود؛ زیرا معتقدین به مذهب شیعه و قبایل ترکمنِ اردبیل و رؤسای مذهبی آنان و شیوخ صفوی به‌تدریج تمام اختلافات نژادی و طبقاتی خود را فراموش کرده، خویشتن را در سلک طبقه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فکر </w:t>
      </w:r>
    </w:p>
    <w:p>
      <w:pPr>
        <w:pStyle w:val="BookText"/>
        <w:rPr/>
      </w:pPr>
      <w:r>
        <w:rPr>
          <w:rFonts w:ascii="IRNazanin" w:hAnsi="IRNazanin" w:eastAsia="IRNazanin"/>
          <w:color w:val="111111"/>
          <w:sz w:val="28"/>
          <w:sz w:val="28"/>
          <w:szCs w:val="28"/>
          <w:rtl w:val="true"/>
          <w:lang w:bidi="fa-IR"/>
        </w:rPr>
        <w:t>و طبقات مختلف ایرانی درآوردند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شدند که ملیت ایرانی از نو تجدید حیات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با بررسی عوامل جنگ میان ایرانیان و ازبک‌ها در شمال و عثمانی‌ها در غرب می‌توان با عناصری آشنا شد که مردم ایران و شاهان صفوی بر آن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تنفر متقابل میان ایران و عثمانی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شامل زبان و نژاد و فرهنگ اساطیری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تنفری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به خاطر معتقدات مذهبی آنان؛ یعنی مذهب تشیع در ایران و مذهب تسنن در کشور عثمانی و کشور وابسته به آن؛ یعنی ازبک‌ها بود، نه از این لحاظ که یکی ایرانی و دیگری عثمانی است، بلکه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صفوی و عثمانی در نژاد و زبان و فرهنگ اساطیری به یکدیگر گرایش داشتند و هر یک خود را بر دیگری در داشتن این عناصر مقدم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سلیم تقریباً و منحصراً به فارسی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که تخلصش خطایی بود، نیز تقریباً و منحصراً به ترکی شعر می‌سرود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اگر شاهنامه فردوسی را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کتاب در زمینه به تصویر کشیدن زندگی پادشاهان افسانه‌ای ایران و عامل تجدید حیات فرهنگ باستانی و زبان و ادبیات فارسی در ایران بدانیم،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چگونه در آن پیکارهای سهمگین میان ایران و عثمانی، </w:t>
      </w:r>
      <w:r>
        <w:rPr>
          <w:rFonts w:ascii="IRNazanin" w:hAnsi="IRNazanin" w:eastAsia="IRNazanin"/>
          <w:i/>
          <w:i/>
          <w:iCs/>
          <w:color w:val="111111"/>
          <w:sz w:val="28"/>
          <w:sz w:val="28"/>
          <w:szCs w:val="28"/>
          <w:rtl w:val="true"/>
          <w:lang w:bidi="fa-IR"/>
        </w:rPr>
        <w:t>سلطان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سلیم</w:t>
      </w:r>
      <w:r>
        <w:rPr>
          <w:rFonts w:ascii="IRNazanin" w:hAnsi="IRNazanin" w:eastAsia="IRNazanin"/>
          <w:color w:val="111111"/>
          <w:sz w:val="28"/>
          <w:sz w:val="28"/>
          <w:szCs w:val="28"/>
          <w:rtl w:val="true"/>
          <w:lang w:bidi="fa-IR"/>
        </w:rPr>
        <w:t xml:space="preserve"> در نامه‌ای که به خط فارسی به </w:t>
      </w:r>
      <w:r>
        <w:rPr>
          <w:rFonts w:ascii="IRNazanin" w:hAnsi="IRNazanin" w:eastAsia="IRNazanin"/>
          <w:i/>
          <w:i/>
          <w:iCs/>
          <w:color w:val="111111"/>
          <w:sz w:val="28"/>
          <w:sz w:val="28"/>
          <w:szCs w:val="28"/>
          <w:rtl w:val="true"/>
          <w:lang w:bidi="fa-IR"/>
        </w:rPr>
        <w:t>شاه اسماعیل</w:t>
      </w:r>
      <w:r>
        <w:rPr>
          <w:rFonts w:ascii="IRNazanin" w:hAnsi="IRNazanin" w:eastAsia="IRNazanin"/>
          <w:color w:val="111111"/>
          <w:sz w:val="28"/>
          <w:sz w:val="28"/>
          <w:szCs w:val="28"/>
          <w:rtl w:val="true"/>
          <w:lang w:bidi="fa-IR"/>
        </w:rPr>
        <w:t xml:space="preserve"> می‌نویسد، از لقب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شاهان باستانی ایران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این خطاب مستطاب از جانب خلافت مآب ما که قاتل الکفرهِ والمشرکین، قامع اعداءِ الدین، مُرَغِّم انوْف الفراعین، مغفرتیجان الخواقین، سلطان الغزاه و المجاهدین، فریدون فر، سکندر درگاه، کیخسروِ عدل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داد، دارای عالی نژاد، سلطان سلیم شاه بن سلطان با یزید بن سلطان محمد </w:t>
      </w:r>
    </w:p>
    <w:p>
      <w:pPr>
        <w:pStyle w:val="BookText"/>
        <w:rPr/>
      </w:pPr>
      <w:r>
        <w:rPr>
          <w:rFonts w:ascii="IRNazanin" w:hAnsi="IRNazanin" w:eastAsia="IRNazanin"/>
          <w:color w:val="111111"/>
          <w:sz w:val="28"/>
          <w:sz w:val="28"/>
          <w:szCs w:val="28"/>
          <w:rtl w:val="true"/>
          <w:lang w:bidi="fa-IR"/>
        </w:rPr>
        <w:t>خانیم، به سوی تو که فرماندار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اعظم، سردار معظم، ضحاک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یافت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عجم بودن شاه اسماعیل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 و نامه‌های دیگر شاه اسماعیل پیداست که علت اصلی جنگ این دو، مذهب و نیز ادعای سلطان‌سلیم مبنی بر تشکیل حکومت واحد جهان اسلام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 در نامه دوم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آتش بس را سنّی شدن شاه اسماعیل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ألدِّینُ النَّصِیحَةُ، اگر روی نیاز به قبله اقبال و کعبه آمال آستان ملایک آشتیان ما که محال رحال رجال است، آوری و دست تعدی از سر زیردستان که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 ظلم و طغیان گشته‌اند، مراد او سنی مذهبانی است که در ایران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کردی و خود را در 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گردانیدی و در مذهب و ملت تبعیت سنت سنیه حنیفیه محمدیه عَلَیهِ الصَّلوةُ وَالتَّحِیّه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آن بلاد بِاَسرها از مضافات و متعلقات ممالک محروسه عثمانیه شمردی، هر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پادشاهی و عاطفت شاهنشاهی ما شامل حال تو گردد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i/>
          <w:i/>
          <w:iCs/>
          <w:color w:val="111111"/>
          <w:sz w:val="28"/>
          <w:sz w:val="28"/>
          <w:szCs w:val="28"/>
          <w:rtl w:val="true"/>
          <w:lang w:bidi="fa-IR"/>
        </w:rPr>
        <w:t>سیوری</w:t>
      </w:r>
      <w:r>
        <w:rPr>
          <w:rFonts w:ascii="IRNazanin" w:hAnsi="IRNazanin" w:eastAsia="IRNazanin"/>
          <w:color w:val="111111"/>
          <w:sz w:val="28"/>
          <w:sz w:val="28"/>
          <w:szCs w:val="28"/>
          <w:rtl w:val="true"/>
          <w:lang w:bidi="fa-IR"/>
        </w:rPr>
        <w:t>، شرق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 انگلیسی نیز 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آشکاری بین دولت صفویه و امپراتوری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وجود آورد و به این ترتیب به دولت صفوی هویت ارضی و سیاسی داد… برقراری تشیع اثنی‌عشری به عنوان مذهب رسمی کشور </w:t>
      </w:r>
    </w:p>
    <w:p>
      <w:pPr>
        <w:pStyle w:val="BookText"/>
        <w:rPr/>
      </w:pPr>
      <w:r>
        <w:rPr>
          <w:rFonts w:ascii="IRNazanin" w:hAnsi="IRNazanin" w:eastAsia="IRNazanin"/>
          <w:color w:val="111111"/>
          <w:sz w:val="28"/>
          <w:sz w:val="28"/>
          <w:szCs w:val="28"/>
          <w:rtl w:val="true"/>
          <w:lang w:bidi="fa-IR"/>
        </w:rPr>
        <w:t>توسط صفویه موجب ایجاد آگاهی بیشتری نسبت به هویت ملی و بدین طریق ایجاد دولت متمرکزتر و قوی‌تری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هویت ملی ایران که قوام آن به مذهب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وجود نمی‌آمد، کشور ایران توسط کشور قدرتمند عثمانی که روزگار اوج اقتدارش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درمی‌آمد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سیوری در پاسخ به این پرسش که چرا شاه اسماعیل با وجود جمعیت سنّی که دو سوم جمعیت ایران را تشکیل می‌داد، به گسترش مذهب تشیع پرداخت و گسترش تشیع چه سودی برای او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به این وسیله می‌توانست یک ایدئولوژی مذهبی پویا را به خدمت دولت جدید درآورد و به این ترتیب به دولت این قدرت را می‌داد که بر مشکلات اولیه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گزینش، تمایز آشکاری میان دولت صفویه و امپراتوری عثمانی پدید آورد و به این ترتیب به دولت صفوی هویت ارضی و سیاسی داد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i/>
          <w:i/>
          <w:iCs/>
          <w:color w:val="111111"/>
          <w:sz w:val="28"/>
          <w:sz w:val="28"/>
          <w:szCs w:val="28"/>
          <w:rtl w:val="true"/>
          <w:lang w:bidi="fa-IR"/>
        </w:rPr>
        <w:t>میشل فوکو</w:t>
      </w:r>
      <w:r>
        <w:rPr>
          <w:rStyle w:val="FootnoteAnchor"/>
          <w:rtl w:val="true"/>
        </w:rPr>
        <w:footnoteReference w:id="153"/>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قدرت‌های مستقر، تشیع پیروان خود را به نوعی بی‌قراری مدام مسلح می‌کند و در ایشان شوری می‌دمد که هم سیاسی و هم دینی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عبارت دیگر، تشیع ویژگی خاصی در پدید آوردن وحدت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اجتماعی دارد که نظیرش را شاید در هیچ مکتب دیگری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انقلاب اسلامی ایران را پدید آورد و توانست پیروان دیگر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پرچم خود گرد آورد و به آنها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فوکو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چندین دانشجو را در میان جمعیت شناختم که با معیارهای ما چپی محسوب می‌شوند، اما روی تابلویی که خواسته‌هایشان را نوشته بودند و به هوا بلند کرده بودند، با حروف درشت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مذهب تشیع در ایران کاری کرد که هیچ‌یک از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میشل فوکو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ایران شیعی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جمعی، اسطوره‌ای سیاسی است که حقوق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دانان یا فیلسوفان تلاش می‌کنند به کمک آن، نهادها و غیره را تحلیل یا توجیه کنند، اراده جمعی یک ابزار نظری است؛ اراده جمعی را هرگز کسی ندیده است و خود من فکر می‌کردم که اراده جمعی مثل خدا یا روح است و هرگز کسی نمی‌تواند با آن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شود، اما ما در تهران و سراسر ایران با اراده جمعی یک ملت برخورد کرده‌ایم و باید به آن احترام بگذاریم؛ چون چنین چیزی همیشه روی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جمعی که در نظریه‌های ما همواره اراده‌ای کلی است، در ایران هدفی کاملاً روشن و معیّن را برای خود تعیین کرده 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 تاریخ ظهور کرده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شیعی در واقع خصوصیاتی دارد که می‌تواند به خواستِ حکومت اسلامی رنگ ویژه‌ای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سلسله مراتب در میان روحانیت، استقلال روحانیان از یکدیگر و در عین حال وابستگی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6" w:name="pg4113_47707"/>
    </w:p>
    <w:p>
      <w:pPr>
        <w:pStyle w:val="BookText"/>
        <w:rPr/>
      </w:pPr>
      <w:bookmarkEnd w:id="116"/>
      <w:r>
        <w:rPr>
          <w:rFonts w:ascii="IRNazanin" w:hAnsi="IRNazanin" w:eastAsia="IRNazanin"/>
          <w:color w:val="111111"/>
          <w:sz w:val="28"/>
          <w:sz w:val="28"/>
          <w:szCs w:val="28"/>
          <w:rtl w:val="true"/>
          <w:lang w:bidi="fa-IR"/>
        </w:rPr>
        <w:t xml:space="preserve">اهمیت مرجعیت روحانی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مقلدان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نقشی که روحانی باید برای حفظ حامیان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ایفا کند که هم نقش راهنماست و نقش 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اعتقادی هم این اصل که حقیقت با آخرین پیامبر کارش به پایان نمی‌رسد و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دیگری آغاز می‌شود که دور ناتمام امامانی است که با سخن خود، با سرمشقی که با زندگی خود می‌دهند، و با شهادت خود حامل نوری هستند که همواره یکی است… نوری که شریعت را که تنها برای این نیامده است که حفظ شود، بلکه معنایی باطنی دارد که باید به مرور زمان آشکارگردد، از درون روشن می‌کند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اینجاست که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با وجود آنکه شیعه در ابتدای سلسله صفویه در اقلیت بود، چگونه توانست از نظر سیاسی و انقلابی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شود و افزون بر ایجاد وفاق اجتماعی میان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امپراتور توانای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w:t>
      </w:r>
    </w:p>
    <w:p>
      <w:pPr>
        <w:pStyle w:val="Heading3"/>
        <w:numPr>
          <w:ilvl w:val="2"/>
          <w:numId w:val="1"/>
        </w:numPr>
        <w:rPr/>
      </w:pPr>
      <w:bookmarkStart w:id="117" w:name="__RefHeading___Toc2702460_2281741623"/>
      <w:bookmarkStart w:id="118" w:name="_Toc43"/>
      <w:bookmarkEnd w:id="117"/>
      <w:r>
        <w:rPr>
          <w:rtl w:val="true"/>
        </w:rPr>
        <w:t>نقش تشیع در هویت تاریخی ملت ایران</w:t>
      </w:r>
      <w:bookmarkEnd w:id="118"/>
    </w:p>
    <w:p>
      <w:pPr>
        <w:pStyle w:val="Heading4"/>
        <w:numPr>
          <w:ilvl w:val="3"/>
          <w:numId w:val="1"/>
        </w:numPr>
        <w:rPr/>
      </w:pPr>
      <w:bookmarkStart w:id="119" w:name="__RefHeading___Toc2702462_2281741623"/>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محوری‌ترین عنصر هویت‌ساز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فروعی دارد که هر کدام از آنها در وفاق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محوری دارند که به مهم‌ترین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121" w:name="__RefHeading___Toc2702464_2281741623"/>
      <w:bookmarkStart w:id="122" w:name="_Toc45"/>
      <w:bookmarkEnd w:id="121"/>
      <w:r>
        <w:rPr>
          <w:rtl w:val="true"/>
        </w:rPr>
        <w:t>الف</w:t>
      </w:r>
      <w:r>
        <w:rPr>
          <w:rtl w:val="true"/>
        </w:rPr>
        <w:t xml:space="preserve">) </w:t>
      </w:r>
      <w:r>
        <w:rPr>
          <w:rtl w:val="true"/>
        </w:rPr>
        <w:t>تأیید مسئولان سیاسی جامعه به وسیله علما و مراجع تقلید</w:t>
      </w:r>
      <w:bookmarkEnd w:id="12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عنصرهای وفاق اجتماعی در ایران، تأیید حاکمان و مسئولان سیاسی جامعه، به وسیله عالمان و همکاری نزدیک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مثبت تاریخی آن را در دوره صفویه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همکاری نزدیکی میان عالمان و شاهان صفوی وجود داشت،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ایرانیان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میانه قرن نهم هـ</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ق تا پایان قرن یازدهم، در پی نیاز ایرانیان برای فراگیری ارزش‌ها و اندیشه‌های شیعی، عالمان لبنان به ایران سفر کردند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میرزاعبدالله افندی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تحفه فیروزیه شجاعیه</w:t>
      </w:r>
      <w:r>
        <w:rPr>
          <w:rFonts w:ascii="IRNazanin" w:hAnsi="IRNazanin" w:eastAsia="IRNazanin"/>
          <w:color w:val="111111"/>
          <w:sz w:val="28"/>
          <w:sz w:val="28"/>
          <w:szCs w:val="28"/>
          <w:rtl w:val="true"/>
          <w:lang w:bidi="fa-IR"/>
        </w:rPr>
        <w:t xml:space="preserve">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چون چنان مجتهد و عالمی در آن اوقات در ایران نبوده و اکثر مؤمنان در اصول و فروع خود نادان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کرکی خود از بلاد جبل عامل و دیار شام و عراق به ولایت ایران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هر یک از شهرهای ولایت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معلم تعیین کرده، بلکه به هر ده و قصبه نیز و در هر مکانی به مناسب مردم آن به زبان معلمان از طلبه علم عربی لسان یا فارسی و ترکی زبان فرستاده، مردم هر ناحیه را به لغت خودشان به دین و آیین شیعه راهنمایی نموده، حلال و حرام مذهب حق را به مردم آموخته می‌کرده‌اند</w:t>
      </w:r>
      <w:r>
        <w:rPr>
          <w:rFonts w:eastAsia="IRNazanin" w:cs="IRNazanin"/>
          <w:color w:val="111111"/>
          <w:sz w:val="28"/>
          <w:szCs w:val="28"/>
          <w:rtl w:val="true"/>
          <w:lang w:bidi="fa-IR"/>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عالمان شیعی ایران نیز فرصت را غنیمت شمردند و از جنبش شیعی که صفویان علمدار آن بودند، حمایت کردند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رسمیت تشیع از سوی شاه اسماعیل، نخستین گام و پذیرش دعوت شاه صفوی از سوی </w:t>
      </w:r>
      <w:r>
        <w:rPr>
          <w:rFonts w:ascii="IRNazanin" w:hAnsi="IRNazanin" w:eastAsia="IRNazanin"/>
          <w:i/>
          <w:i/>
          <w:iCs/>
          <w:color w:val="111111"/>
          <w:sz w:val="28"/>
          <w:sz w:val="28"/>
          <w:szCs w:val="28"/>
          <w:rtl w:val="true"/>
          <w:lang w:bidi="fa-IR"/>
        </w:rPr>
        <w:t>محقق</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کرکی</w:t>
      </w:r>
      <w:r>
        <w:rPr>
          <w:rFonts w:ascii="IRNazanin" w:hAnsi="IRNazanin" w:eastAsia="IRNazanin"/>
          <w:color w:val="111111"/>
          <w:sz w:val="28"/>
          <w:sz w:val="28"/>
          <w:szCs w:val="28"/>
          <w:rtl w:val="true"/>
          <w:lang w:bidi="fa-IR"/>
        </w:rPr>
        <w:t xml:space="preserve"> برای حضور در ایران، گام مهم دیگری است که در راه تقویت وفاق اجتماعی برداشته شد و تا پایان حکومت صفویان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توصیف وفاق اجتماعی که حاصل همکاری عالمان و شاهان صفوی بود، چنین می‌نویسد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جماعت شیعه از هر گوشه و کناری از باب آهوان رم دیده بر دور آن معیّن مؤمنان بر پدر و مادر مهربان شیعیان از همه مکان خصوصاً بلاد ایران گرد آمدند و یکه یکه علمای شیعه در ایران به هم رسیدند و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تهماسب صفوی نیز جانشین پدر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کرکی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ولایت ایران آمده و آخرالاَمر به اشفاقات شاهنشاهی سرافراز گشته و به فرموده آن دو پادشاه دین پناه، این پیشوای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جهت هر یک از شهرهای ولایت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معلم تعیین  کرد</w:t>
      </w:r>
      <w:r>
        <w:rPr>
          <w:rFonts w:eastAsia="IRNazanin" w:cs="IRNazanin"/>
          <w:color w:val="111111"/>
          <w:sz w:val="28"/>
          <w:szCs w:val="28"/>
          <w:rtl w:val="true"/>
          <w:lang w:bidi="fa-IR"/>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مهم‌ترین عاملی که در همکاری میان عالمان و حاکمان سبب وفاق اجتماعی می‌شد، مسئله مشروعیت‌بخشی به حاکمان و افزایش اقتدار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تشیع عنوان شده است که در زمان غیبت، حکومت غیرفقیه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ندارد، ولی فقیه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می‌تواند اجازه حکومت به غیر خود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طرف فقیه، سمت نیابت خواهد داشت و با توجه به نواب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 بودن فقیهان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از سوی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نیز مشروعیت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صفویه رخ داد؛ زیرا از یک سو، شاهان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شاه می‌خواندند، ولی پذیرش نسبی نیابت عام فقیهان و باور به ولایت عام مجتهدان و اینکه آنها به نمایندگی از فقیهان تنها به اوامر و نواهی آنان اقدام می‌کردند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تلخ عالمان از چندین قرن دشمنی دولت‌ها با تشیع، سبب گشت عالمان و شاهان صفوی برای همکاری با یکدیگر، انگیزه بسیاری داشته باشند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رسول جعفریان</w:t>
      </w:r>
      <w:r>
        <w:rPr>
          <w:rFonts w:ascii="IRNazanin" w:hAnsi="IRNazanin" w:eastAsia="IRNazanin"/>
          <w:color w:val="111111"/>
          <w:sz w:val="28"/>
          <w:sz w:val="28"/>
          <w:szCs w:val="28"/>
          <w:rtl w:val="true"/>
          <w:lang w:bidi="fa-IR"/>
        </w:rPr>
        <w:t xml:space="preserve">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دوره صفوی، آموزه‌های فقهی و سیاسی شیعه این اصل را در میان مردم مطرح می‌کرد که قدرت اصلی از آن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چه در قالب نظریه همکاری با سلطان عادل یا ستمگر و چه بر پایه این نظریه که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فقیه باشد، غالب علمای </w:t>
      </w:r>
    </w:p>
    <w:p>
      <w:pPr>
        <w:pStyle w:val="BookText"/>
        <w:rPr/>
      </w:pPr>
      <w:r>
        <w:rPr>
          <w:rFonts w:ascii="IRNazanin" w:hAnsi="IRNazanin" w:eastAsia="IRNazanin"/>
          <w:color w:val="111111"/>
          <w:sz w:val="28"/>
          <w:sz w:val="28"/>
          <w:szCs w:val="28"/>
          <w:rtl w:val="true"/>
          <w:lang w:bidi="fa-IR"/>
        </w:rPr>
        <w:t>شیعه با دولت همکاری می‌کردند، سمت‌هایی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می‌شدند و برای دوام این دولت دعا می‌نمودند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سوی دیگر، حمایت شاهان صفوی از تشیع به گونه‌ای بود که شعار اصلی آنان گسترش تشیع بود و برای گسترش شعایر شیعی در قالب برگزاری مراسم دینی، آبادانی بارگاه امامان، ساختن مسجد، توسعه نماز جمعه و واگذاری موقوفات به عالمان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همکاری نکردن عالمان وجود نداشت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i/>
          <w:i/>
          <w:iCs/>
          <w:color w:val="111111"/>
          <w:sz w:val="28"/>
          <w:sz w:val="28"/>
          <w:szCs w:val="28"/>
          <w:rtl w:val="true"/>
          <w:lang w:bidi="fa-IR"/>
        </w:rPr>
        <w:t>شاردن</w:t>
      </w:r>
      <w:r>
        <w:rPr>
          <w:rFonts w:ascii="IRNazanin" w:hAnsi="IRNazanin" w:eastAsia="IRNazanin"/>
          <w:color w:val="111111"/>
          <w:sz w:val="28"/>
          <w:sz w:val="28"/>
          <w:szCs w:val="28"/>
          <w:rtl w:val="true"/>
          <w:lang w:bidi="fa-IR"/>
        </w:rPr>
        <w:t xml:space="preserve">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صادقانه فرمان‌های پادشاه خود را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الاطاعه می‌دانند و به رضا و رغبت فرمان می‌برند و به تحقیق می‌توان باور کرد مردم ایران مطیع‌ترین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پادشاه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چنین گمان می‌کنند… فرمان‌های آنان را… به شرط اینکه با احکام دین مبانیت نداشته باشد،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ناچار باید پذیرفت</w:t>
      </w:r>
      <w:r>
        <w:rPr>
          <w:rFonts w:eastAsia="IRNazanin" w:cs="IRNazanin"/>
          <w:color w:val="111111"/>
          <w:sz w:val="28"/>
          <w:szCs w:val="28"/>
          <w:rtl w:val="true"/>
          <w:lang w:bidi="fa-IR"/>
        </w:rPr>
        <w:t>.</w:t>
      </w:r>
      <w:r>
        <w:rPr>
          <w:rStyle w:val="FootnoteAnchor"/>
          <w:rtl w:val="true"/>
        </w:rPr>
        <w:footnoteReference w:id="16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یک مسیحیِ بیگانه با فرهنگ مردمِ ایران را نمی‌توان پذیرفت، ولی می‌توان دریافت که در دوره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پیرو شاهان صفوی بودند و این پیروی تنها در سایه مشروعیت نسبی که صفویه در سایه همکاری با عالمان از آن برخوردار شده بودند، تأمین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باور صفویان به ولایت فقیهان، واگذاری این مقام می‌توانست نقش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تقویت وفاق اجتماعی و توجیه ساختار حکومتی صفویان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زیر که از </w:t>
      </w:r>
      <w:r>
        <w:rPr>
          <w:rFonts w:ascii="IRNazanin" w:hAnsi="IRNazanin" w:eastAsia="IRNazanin"/>
          <w:i/>
          <w:i/>
          <w:iCs/>
          <w:color w:val="111111"/>
          <w:sz w:val="28"/>
          <w:sz w:val="28"/>
          <w:szCs w:val="28"/>
          <w:rtl w:val="true"/>
          <w:lang w:bidi="fa-IR"/>
        </w:rPr>
        <w:t>شاه تهماسب</w:t>
      </w:r>
      <w:r>
        <w:rPr>
          <w:rFonts w:ascii="IRNazanin" w:hAnsi="IRNazanin" w:eastAsia="IRNazanin"/>
          <w:color w:val="111111"/>
          <w:sz w:val="28"/>
          <w:sz w:val="28"/>
          <w:szCs w:val="28"/>
          <w:rtl w:val="true"/>
          <w:lang w:bidi="fa-IR"/>
        </w:rPr>
        <w:t xml:space="preserve">، برای </w:t>
      </w:r>
      <w:r>
        <w:rPr>
          <w:rFonts w:ascii="IRNazanin" w:hAnsi="IRNazanin" w:eastAsia="IRNazanin"/>
          <w:i/>
          <w:i/>
          <w:iCs/>
          <w:color w:val="111111"/>
          <w:sz w:val="28"/>
          <w:sz w:val="28"/>
          <w:szCs w:val="28"/>
          <w:rtl w:val="true"/>
          <w:lang w:bidi="fa-IR"/>
        </w:rPr>
        <w:t>محقق</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کرکی</w:t>
      </w:r>
      <w:r>
        <w:rPr>
          <w:rFonts w:ascii="IRNazanin" w:hAnsi="IRNazanin" w:eastAsia="IRNazanin"/>
          <w:color w:val="111111"/>
          <w:sz w:val="28"/>
          <w:sz w:val="28"/>
          <w:szCs w:val="28"/>
          <w:rtl w:val="true"/>
          <w:lang w:bidi="fa-IR"/>
        </w:rPr>
        <w:t xml:space="preserve"> صادر کرده،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نهایت فروتنی شاهان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حکم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أنظُرُوا إِلی مَنْ کانَ مِنکُم قَد رَوی حَدِیثَنا وَ 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حکم مخالفت مجتهدین که حافظان شرع سید المرسلینند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 در یک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مخالف حکم خاتم المجتهدین، وارث علوم سیدالمرسلین نایب ائمه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در مکان متابعت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بی‌شایبه ملعون و مردود در این آستان ملک آشیان مطرود است و به سیاسات عظمیه و تأدیبات بلیغه مؤاخذه خواهد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همین نوع همکاری در زمان شاه عباس صفوی با عالمانی چون </w:t>
      </w:r>
      <w:r>
        <w:rPr>
          <w:rFonts w:ascii="IRNazanin" w:hAnsi="IRNazanin" w:eastAsia="IRNazanin"/>
          <w:i/>
          <w:i/>
          <w:iCs/>
          <w:color w:val="111111"/>
          <w:sz w:val="28"/>
          <w:sz w:val="28"/>
          <w:szCs w:val="28"/>
          <w:rtl w:val="true"/>
          <w:lang w:bidi="fa-IR"/>
        </w:rPr>
        <w:t>شیخ بهایی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میرداماد</w:t>
      </w:r>
      <w:r>
        <w:rPr>
          <w:rFonts w:ascii="IRNazanin" w:hAnsi="IRNazanin" w:eastAsia="IRNazanin"/>
          <w:color w:val="111111"/>
          <w:sz w:val="28"/>
          <w:sz w:val="28"/>
          <w:szCs w:val="28"/>
          <w:rtl w:val="true"/>
          <w:lang w:bidi="fa-IR"/>
        </w:rPr>
        <w:t xml:space="preserve">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مقام‌های رسمی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در ساختار حکومتی صفویان به عالمان شیعه واگذار شد،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شیخ الاسلامی، صدر، قاضی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i/>
          <w:i/>
          <w:iCs/>
          <w:color w:val="111111"/>
          <w:sz w:val="28"/>
          <w:sz w:val="28"/>
          <w:szCs w:val="28"/>
          <w:rtl w:val="true"/>
          <w:lang w:bidi="fa-IR"/>
        </w:rPr>
        <w:t>شاردن</w:t>
      </w:r>
      <w:r>
        <w:rPr>
          <w:rFonts w:ascii="IRNazanin" w:hAnsi="IRNazanin" w:eastAsia="IRNazanin"/>
          <w:color w:val="111111"/>
          <w:sz w:val="28"/>
          <w:sz w:val="28"/>
          <w:szCs w:val="28"/>
          <w:rtl w:val="true"/>
          <w:lang w:bidi="fa-IR"/>
        </w:rPr>
        <w:t xml:space="preserve"> این مقام‌ها را چنین معرفی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در کلیه موضوعاتی که با امور معنوی رابطه داشته باشد، اختیار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همه امور موقوفات و چگونگی عمل ناظرانشان نظارت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صدر عامه و صدر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شخصیت </w:t>
      </w:r>
    </w:p>
    <w:p>
      <w:pPr>
        <w:pStyle w:val="BookText"/>
        <w:rPr/>
      </w:pPr>
      <w:r>
        <w:rPr>
          <w:rFonts w:ascii="IRNazanin" w:hAnsi="IRNazanin" w:eastAsia="IRNazanin"/>
          <w:color w:val="111111"/>
          <w:sz w:val="28"/>
          <w:sz w:val="28"/>
          <w:szCs w:val="28"/>
          <w:rtl w:val="true"/>
          <w:lang w:bidi="fa-IR"/>
        </w:rPr>
        <w:t>مذهبی و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داور همه دعاوی مدنی و کلیه اختلافاتی است که به نوعی با قوانین مدنی پیوستگی دارد</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آغاز دوره قاجار، </w:t>
      </w:r>
      <w:r>
        <w:rPr>
          <w:rFonts w:ascii="IRNazanin" w:hAnsi="IRNazanin" w:eastAsia="IRNazanin"/>
          <w:i/>
          <w:i/>
          <w:iCs/>
          <w:color w:val="111111"/>
          <w:sz w:val="28"/>
          <w:sz w:val="28"/>
          <w:szCs w:val="28"/>
          <w:rtl w:val="true"/>
          <w:lang w:bidi="fa-IR"/>
        </w:rPr>
        <w:t>فتح</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علی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شاه</w:t>
      </w:r>
      <w:r>
        <w:rPr>
          <w:rFonts w:ascii="IRNazanin" w:hAnsi="IRNazanin" w:eastAsia="IRNazanin"/>
          <w:color w:val="111111"/>
          <w:sz w:val="28"/>
          <w:sz w:val="28"/>
          <w:szCs w:val="28"/>
          <w:rtl w:val="true"/>
          <w:lang w:bidi="fa-IR"/>
        </w:rPr>
        <w:t xml:space="preserve"> بسیار کوشید خود را نماینده عالمان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ضمن پاسخ به </w:t>
      </w:r>
      <w:r>
        <w:rPr>
          <w:rFonts w:ascii="IRNazanin" w:hAnsi="IRNazanin" w:eastAsia="IRNazanin"/>
          <w:i/>
          <w:i/>
          <w:iCs/>
          <w:color w:val="111111"/>
          <w:sz w:val="28"/>
          <w:sz w:val="28"/>
          <w:szCs w:val="28"/>
          <w:rtl w:val="true"/>
          <w:lang w:bidi="fa-IR"/>
        </w:rPr>
        <w:t>میرزا مهدی مجتهد</w:t>
      </w:r>
      <w:r>
        <w:rPr>
          <w:rFonts w:ascii="IRNazanin" w:hAnsi="IRNazanin" w:eastAsia="IRNazanin"/>
          <w:color w:val="111111"/>
          <w:sz w:val="28"/>
          <w:sz w:val="28"/>
          <w:szCs w:val="28"/>
          <w:rtl w:val="true"/>
          <w:lang w:bidi="fa-IR"/>
        </w:rPr>
        <w:t xml:space="preserve"> که خواستار رفع محاصره مشهد شده بود،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ما به نیابت مجتهدین عهد و ما را به سعادت خدمت ائمه هادین، 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جهد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i/>
          <w:i/>
          <w:iCs/>
          <w:color w:val="111111"/>
          <w:sz w:val="28"/>
          <w:sz w:val="28"/>
          <w:szCs w:val="28"/>
          <w:rtl w:val="true"/>
          <w:lang w:bidi="fa-IR"/>
        </w:rPr>
        <w:t>شیخ جعفر کاشف الغطا</w:t>
      </w:r>
      <w:r>
        <w:rPr>
          <w:rFonts w:ascii="IRNazanin" w:hAnsi="IRNazanin" w:eastAsia="IRNazanin"/>
          <w:color w:val="111111"/>
          <w:sz w:val="28"/>
          <w:sz w:val="28"/>
          <w:szCs w:val="28"/>
          <w:rtl w:val="true"/>
          <w:lang w:bidi="fa-IR"/>
        </w:rPr>
        <w:t xml:space="preserve"> یکی از این عالمان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درباره حکومت و جنگ ایران و روس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بیان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عدم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مجتهد واجب است که به جهاد دفاعی قیام کند و خود یا شخصی به اذن او فرماندهی و رهبری جنگ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روس‌های پست به خاک مسلمانان هجوم آورده‌اند، بر همه اشخاص اهل تدبیر و سیاست و غیره واجب است که بجنگند و چون اذن گرفتن از مجتهد موافق احتیاط است، به سلطان بن سلطان بن خاقان،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علی‌شاه اذن می‌دهم که آنچه برای هزینه </w:t>
      </w:r>
    </w:p>
    <w:p>
      <w:pPr>
        <w:pStyle w:val="BookText"/>
        <w:rPr/>
      </w:pPr>
      <w:r>
        <w:rPr>
          <w:rFonts w:ascii="IRNazanin" w:hAnsi="IRNazanin" w:eastAsia="IRNazanin"/>
          <w:color w:val="111111"/>
          <w:sz w:val="28"/>
          <w:sz w:val="28"/>
          <w:szCs w:val="28"/>
          <w:rtl w:val="true"/>
          <w:lang w:bidi="fa-IR"/>
        </w:rPr>
        <w:t>جنگ لازم است، تأمین کرده و بر همه لازم است که سلطان را اطاعت کنند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i/>
          <w:i/>
          <w:iCs/>
          <w:color w:val="111111"/>
          <w:sz w:val="28"/>
          <w:sz w:val="28"/>
          <w:szCs w:val="28"/>
          <w:rtl w:val="true"/>
          <w:lang w:bidi="fa-IR"/>
        </w:rPr>
        <w:t>کاشف</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الغطا</w:t>
      </w:r>
      <w:r>
        <w:rPr>
          <w:rFonts w:ascii="IRNazanin" w:hAnsi="IRNazanin" w:eastAsia="IRNazanin"/>
          <w:color w:val="111111"/>
          <w:sz w:val="28"/>
          <w:sz w:val="28"/>
          <w:szCs w:val="28"/>
          <w:rtl w:val="true"/>
          <w:lang w:bidi="fa-IR"/>
        </w:rPr>
        <w:t>، با اشاره به مشروعیت نداشتن ذاتی حکومت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علی‌شاه، او را تنها فرمانده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از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پیرو او باشند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شیخ جعفر نجفی</w:t>
      </w:r>
      <w:r>
        <w:rPr>
          <w:rFonts w:ascii="IRNazanin" w:hAnsi="IRNazanin" w:eastAsia="IRNazanin"/>
          <w:color w:val="111111"/>
          <w:sz w:val="28"/>
          <w:sz w:val="28"/>
          <w:szCs w:val="28"/>
          <w:rtl w:val="true"/>
          <w:lang w:bidi="fa-IR"/>
        </w:rPr>
        <w:t xml:space="preserve"> نیز به شاه اجازه سلطنت داده و او را نماینده خود معرفی کرده بود، مشروط به اینکه شاه در گروه‌های نظامی، مؤذنی قرار دهد و امام جماعتی در لشکر حضور یابد و هفته‌ای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آنها را پند دهد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i/>
          <w:i/>
          <w:iCs/>
          <w:color w:val="111111"/>
          <w:sz w:val="28"/>
          <w:sz w:val="28"/>
          <w:szCs w:val="28"/>
          <w:rtl w:val="true"/>
          <w:lang w:bidi="fa-IR"/>
        </w:rPr>
        <w:t>میرزای قمی</w:t>
      </w:r>
      <w:r>
        <w:rPr>
          <w:rFonts w:ascii="IRNazanin" w:hAnsi="IRNazanin" w:eastAsia="IRNazanin"/>
          <w:color w:val="111111"/>
          <w:sz w:val="28"/>
          <w:sz w:val="28"/>
          <w:szCs w:val="28"/>
          <w:rtl w:val="true"/>
          <w:lang w:bidi="fa-IR"/>
        </w:rPr>
        <w:t>، مجتهد شیعی دیگری است که ضمن تکریم شاه، وجه تکریم و احترام خود نسبت به او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خوشی و مایه تسلی خود را وجود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سلطان اعظم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این نه از برای تحصیل منصب و جاه است و نه به طمع جمع مال و رسیدن به نعمت و عیش و رفاه است، بلکه چون ایشان را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 و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 یافته</w:t>
      </w:r>
      <w:r>
        <w:rPr>
          <w:rFonts w:eastAsia="IRNazanin" w:cs="IRNazanin"/>
          <w:color w:val="111111"/>
          <w:sz w:val="28"/>
          <w:szCs w:val="28"/>
          <w:rtl w:val="true"/>
          <w:lang w:bidi="fa-IR"/>
        </w:rPr>
        <w:t>... .</w:t>
      </w:r>
      <w:r>
        <w:rPr>
          <w:rStyle w:val="FootnoteAnchor"/>
          <w:rtl w:val="true"/>
        </w:rPr>
        <w:footnoteReference w:id="17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دوستی شیخ جعفر کاشف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الغطا با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علی‌شاه و تقدیم کتابش به وی، هرگز حکومت او را حکومت اصیل اسلامی نمی‌دانست و نمی‌گذاشت شاه بدون تأیید عالمان، حکومت خود را مشروع بخواند</w:t>
      </w:r>
      <w:r>
        <w:rPr>
          <w:rFonts w:eastAsia="IRNazanin" w:cs="IRNazanin"/>
          <w:color w:val="111111"/>
          <w:sz w:val="28"/>
          <w:szCs w:val="28"/>
          <w:rtl w:val="true"/>
          <w:lang w:bidi="fa-IR"/>
        </w:rPr>
        <w:t>.</w:t>
      </w:r>
      <w:r>
        <w:rPr>
          <w:rStyle w:val="FootnoteAnchor"/>
          <w:rtl w:val="true"/>
        </w:rPr>
        <w:footnoteReference w:id="171"/>
      </w:r>
      <w:bookmarkStart w:id="123" w:name="pg4113_47714"/>
    </w:p>
    <w:p>
      <w:pPr>
        <w:pStyle w:val="BookText"/>
        <w:rPr/>
      </w:pPr>
      <w:bookmarkEnd w:id="123"/>
      <w:r>
        <w:rPr>
          <w:rFonts w:ascii="IRNazanin" w:hAnsi="IRNazanin" w:eastAsia="IRNazanin"/>
          <w:color w:val="111111"/>
          <w:sz w:val="28"/>
          <w:sz w:val="28"/>
          <w:szCs w:val="28"/>
          <w:rtl w:val="true"/>
          <w:lang w:bidi="fa-IR"/>
        </w:rPr>
        <w:t>شاید این امر، یکی از علل فراهم نشدن بستر وفاق ملی در زمان قاجاریه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دیگر شاهان قاجار، نقش وفاق ملی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امتیازهای قاجاریه به غرب و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مشروطه، اصل مشروعیت قاجاریه را زیر سؤال برد و وفاق اجتماعی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دولت ایران ناتوان شود و کشور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ببیند</w:t>
      </w:r>
      <w:r>
        <w:rPr>
          <w:rFonts w:eastAsia="IRNazanin" w:cs="IRNazanin"/>
          <w:color w:val="111111"/>
          <w:sz w:val="28"/>
          <w:szCs w:val="28"/>
          <w:rtl w:val="true"/>
          <w:lang w:bidi="fa-IR"/>
        </w:rPr>
        <w:t>.</w:t>
      </w:r>
    </w:p>
    <w:p>
      <w:pPr>
        <w:pStyle w:val="Heading4"/>
        <w:numPr>
          <w:ilvl w:val="3"/>
          <w:numId w:val="1"/>
        </w:numPr>
        <w:rPr/>
      </w:pPr>
      <w:bookmarkStart w:id="124" w:name="__RefHeading___Toc2702466_2281741623"/>
      <w:bookmarkStart w:id="125" w:name="_Toc46"/>
      <w:bookmarkEnd w:id="124"/>
      <w:r>
        <w:rPr>
          <w:rtl w:val="true"/>
        </w:rPr>
        <w:t>ب</w:t>
      </w:r>
      <w:r>
        <w:rPr>
          <w:rtl w:val="true"/>
        </w:rPr>
        <w:t xml:space="preserve">) </w:t>
      </w:r>
      <w:r>
        <w:rPr>
          <w:rtl w:val="true"/>
        </w:rPr>
        <w:t>احترام مسئولان حکومت به علما و حمایت از آنان‌</w:t>
      </w:r>
      <w:bookmarkEnd w:id="125"/>
    </w:p>
    <w:p>
      <w:pPr>
        <w:pStyle w:val="BookText"/>
        <w:rPr/>
      </w:pPr>
      <w:r>
        <w:rPr>
          <w:rFonts w:ascii="IRNazanin" w:hAnsi="IRNazanin" w:eastAsia="IRNazanin"/>
          <w:color w:val="111111"/>
          <w:sz w:val="28"/>
          <w:sz w:val="28"/>
          <w:szCs w:val="28"/>
          <w:rtl w:val="true"/>
          <w:lang w:bidi="fa-IR"/>
        </w:rPr>
        <w:t>همکاری عالمان با شاهان، عامل مشروعیت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حکومت و فراهم شدن وفاق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عامل به هر دلیلی نادیده گرفته شود و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را تأیید نکنند، باز می‌توان عامل دیگری را یافت که وفاق اجتماعی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احترام به عالمان از سوی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حاکمان همکاری می‌کنند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اجتماعی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نوع وفاق اجتماعی در زمان صفویه و قاجاریه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عصر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عالمان در زمان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نسبت به زمان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تهماسب اندک بود، ولی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به عالمان محترمانه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عالمان بسیاری با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و از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 اثرگذارترین عالمان این دوره، </w:t>
      </w:r>
      <w:r>
        <w:rPr>
          <w:rFonts w:ascii="IRNazanin" w:hAnsi="IRNazanin" w:eastAsia="IRNazanin"/>
          <w:i/>
          <w:i/>
          <w:iCs/>
          <w:color w:val="111111"/>
          <w:sz w:val="28"/>
          <w:sz w:val="28"/>
          <w:szCs w:val="28"/>
          <w:rtl w:val="true"/>
          <w:lang w:bidi="fa-IR"/>
        </w:rPr>
        <w:t>شیخ بهایی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میرمحمد باقرداماد</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ملاّعبدالحسین کاشی</w:t>
      </w:r>
      <w:r>
        <w:rPr>
          <w:rFonts w:eastAsia="IRNazanin" w:cs="IRNazanin"/>
          <w:color w:val="111111"/>
          <w:sz w:val="28"/>
          <w:szCs w:val="28"/>
          <w:rtl w:val="true"/>
          <w:lang w:bidi="fa-IR"/>
        </w:rPr>
        <w:t>_</w:t>
        <w:softHyphen/>
        <w:t xml:space="preserve"> </w:t>
      </w:r>
      <w:r>
        <w:rPr>
          <w:rFonts w:ascii="IRNazanin" w:hAnsi="IRNazanin" w:eastAsia="IRNazanin"/>
          <w:color w:val="111111"/>
          <w:sz w:val="28"/>
          <w:sz w:val="28"/>
          <w:szCs w:val="28"/>
          <w:rtl w:val="true"/>
          <w:lang w:bidi="fa-IR"/>
        </w:rPr>
        <w:t>هستند که بیشتر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او بودند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عالم آرای </w:t>
      </w:r>
      <w:r>
        <w:rPr>
          <w:rFonts w:eastAsia="IRNazanin" w:cs="IRNazanin"/>
          <w:color w:val="111111"/>
          <w:sz w:val="28"/>
          <w:szCs w:val="28"/>
          <w:rtl w:val="true"/>
          <w:lang w:bidi="fa-IR"/>
        </w:rPr>
        <w:t>_</w:t>
      </w:r>
      <w:r>
        <w:rPr>
          <w:rFonts w:ascii="IRNazanin" w:hAnsi="IRNazanin" w:eastAsia="IRNazanin"/>
          <w:i/>
          <w:i/>
          <w:iCs/>
          <w:color w:val="111111"/>
          <w:sz w:val="28"/>
          <w:sz w:val="28"/>
          <w:szCs w:val="28"/>
          <w:rtl w:val="true"/>
          <w:lang w:bidi="fa-IR"/>
        </w:rPr>
        <w:t>عباسی</w:t>
      </w:r>
      <w:r>
        <w:rPr>
          <w:rFonts w:ascii="IRNazanin" w:hAnsi="IRNazanin" w:eastAsia="IRNazanin"/>
          <w:color w:val="111111"/>
          <w:sz w:val="28"/>
          <w:sz w:val="28"/>
          <w:szCs w:val="28"/>
          <w:rtl w:val="true"/>
          <w:lang w:bidi="fa-IR"/>
        </w:rPr>
        <w:t xml:space="preserve"> درباره شیخ بهایی چنین می‌نویسد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عصر و وحید دهر شیخ بهاءالدین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عظام جبل عامل و در جمیع علوم و فنون به تخصیص فقه و تفسیر و حدیث و عربیت فاضل و </w:t>
      </w:r>
    </w:p>
    <w:p>
      <w:pPr>
        <w:pStyle w:val="BookText"/>
        <w:rPr/>
      </w:pPr>
      <w:r>
        <w:rPr>
          <w:rFonts w:ascii="IRNazanin" w:hAnsi="IRNazanin" w:eastAsia="IRNazanin"/>
          <w:color w:val="111111"/>
          <w:sz w:val="28"/>
          <w:sz w:val="28"/>
          <w:szCs w:val="28"/>
          <w:rtl w:val="true"/>
          <w:lang w:bidi="fa-IR"/>
        </w:rPr>
        <w:t>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w:t>
      </w:r>
      <w:r>
        <w:rPr>
          <w:rFonts w:ascii="IRNazanin" w:hAnsi="IRNazanin" w:eastAsia="IRNazanin"/>
          <w:i/>
          <w:i/>
          <w:iCs/>
          <w:color w:val="111111"/>
          <w:sz w:val="28"/>
          <w:sz w:val="28"/>
          <w:szCs w:val="28"/>
          <w:rtl w:val="true"/>
          <w:lang w:bidi="fa-IR"/>
        </w:rPr>
        <w:t>شهید</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تشیع به دست رومیان به درجه شهادت رسید، مشارالیه از وطن مألوفه به جانب عجم آمده به عز مجالست مجلس بهشت آیین شاهی معزز گردید، منظور انظار عنایات گوناگون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اقامت نماز جمعه که بنا بر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مدت‌های مدید متروک و مهجور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بلیغ به تقدیم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کثیر از مؤمنین به آن اقدام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منصب شیخ الاسلامی و تصدی شرعیات و حکومت به نیابت ممالک خراسان، عموماً در دارالسلطنه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می‌نمود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قدرت مقام صدارت و شیخ‌الاسلامی عالمی مانند محقق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کرکی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تهماسب به محقق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اصل و اساس حکومت هستید و به حکومت سزاوارترید؛ زیرا شما نایب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عمال شما هستم که تنها به امر و نهی شما قیام می‌کنم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تهماسب با فرمانی که به امیران و وزیران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دست محقق کرکی را در عزل و نصب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فرمودیم که سادات عظام و اشراف فخام و امرا و سایر ارکان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مؤمی الیه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 و پیشوای خود دانسته، در جمیع امور اطاعت و انقیاد به تقدیم رسانیده، آنچه بدان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 آنچه نهی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منهی بوده، هرکس را از متصدیان امور شرعیه ممالک محروسه و عساکر </w:t>
      </w:r>
    </w:p>
    <w:p>
      <w:pPr>
        <w:pStyle w:val="BookText"/>
        <w:rPr/>
      </w:pPr>
      <w:r>
        <w:rPr>
          <w:rFonts w:ascii="IRNazanin" w:hAnsi="IRNazanin" w:eastAsia="IRNazanin"/>
          <w:color w:val="111111"/>
          <w:sz w:val="28"/>
          <w:sz w:val="28"/>
          <w:szCs w:val="28"/>
          <w:rtl w:val="true"/>
          <w:lang w:bidi="fa-IR"/>
        </w:rPr>
        <w:t>منصوره عزل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و هر که را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دانسته، در عزل و نصب مزبورین به سند دیگری محتاج ندانند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به میرداماد نیز بسیار علاقه داشت و در سفرها از جمله زیارت عتبات عالیات و لشکرکشی‌ها، او را با خود می‌برد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دو ـ عصر قاجاریه</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شاه قاجار نیز چنین ویژگی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فوق‌العاده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علی‌شاه به عالمان سبب شد وفاق اجتماعی شکل بگیرد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حامد الگار</w:t>
      </w:r>
      <w:r>
        <w:rPr>
          <w:rFonts w:ascii="IRNazanin" w:hAnsi="IRNazanin" w:eastAsia="IRNazanin"/>
          <w:color w:val="111111"/>
          <w:sz w:val="28"/>
          <w:sz w:val="28"/>
          <w:szCs w:val="28"/>
          <w:rtl w:val="true"/>
          <w:lang w:bidi="fa-IR"/>
        </w:rPr>
        <w:t xml:space="preserve"> درباره این دوره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سیاستی پایدار را می‌بینیم که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به نفوذ روحانیت است و با انجام اعمال دینی در پی کسب تأیید آنان است و شفاعت آنان را می‌پذیرد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در این دوره، قدرت شاهان را نامشروع می‌دانستند، ولی آن را در طریقی می‌یافتند که خود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علی‌شاه نیز سود خود را می‌جست و می‌توانست با حمایت عالمان و پیروان آنان،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گونه‌ای مشروعیت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آورد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عبدالهادی حائری</w:t>
      </w:r>
      <w:r>
        <w:rPr>
          <w:rFonts w:ascii="IRNazanin" w:hAnsi="IRNazanin" w:eastAsia="IRNazanin"/>
          <w:color w:val="111111"/>
          <w:sz w:val="28"/>
          <w:sz w:val="28"/>
          <w:szCs w:val="28"/>
          <w:rtl w:val="true"/>
          <w:lang w:bidi="fa-IR"/>
        </w:rPr>
        <w:t xml:space="preserve"> در این باره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علی‌شاه به امور و شعایر مذهبی و نیاز وی به مشروعیت بخشیدن به حکومت دودمان قاجار خود به خود دوستی نزدیک وی با علما و سر نهادن بر بسیاری از خواسته‌های آنان را به همراه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نگاران آن دوره همه از بنیادگذاری و بازسازی بنیادهای مذهبی، آراستن زیارت‌گاه‌ها، زراندود ساختن گنبد امامان و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 در ایران و عتبات به وسیله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علی‌شاه سخن آورده‌اند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حامد الگار به کارهای مذهبی بسیار شاه برای راضی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 عالمان اشاره می‌کند که کوتاه و گذرا آنها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اول ـ واگذاری دادگاه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قضایی در امور شرعی به عالمان؛</w:t>
      </w:r>
    </w:p>
    <w:p>
      <w:pPr>
        <w:pStyle w:val="BookText"/>
        <w:rPr/>
      </w:pPr>
      <w:r>
        <w:rPr>
          <w:rFonts w:ascii="IRNazanin" w:hAnsi="IRNazanin" w:eastAsia="IRNazanin"/>
          <w:color w:val="111111"/>
          <w:sz w:val="28"/>
          <w:sz w:val="28"/>
          <w:szCs w:val="28"/>
          <w:rtl w:val="true"/>
          <w:lang w:bidi="fa-IR"/>
        </w:rPr>
        <w:t>دوم ـ تزیین و تعمیر بارگاه امامان و امام‌زادگان و ساختن مسجد؛</w:t>
      </w:r>
    </w:p>
    <w:p>
      <w:pPr>
        <w:pStyle w:val="BookText"/>
        <w:rPr/>
      </w:pPr>
      <w:r>
        <w:rPr>
          <w:rFonts w:ascii="IRNazanin" w:hAnsi="IRNazanin" w:eastAsia="IRNazanin"/>
          <w:color w:val="111111"/>
          <w:sz w:val="28"/>
          <w:sz w:val="28"/>
          <w:szCs w:val="28"/>
          <w:rtl w:val="true"/>
          <w:lang w:bidi="fa-IR"/>
        </w:rPr>
        <w:t>سوم ـ سفارش و تشویق به نوشتن کتاب‌های مذهبی؛</w:t>
      </w:r>
    </w:p>
    <w:p>
      <w:pPr>
        <w:pStyle w:val="BookText"/>
        <w:rPr/>
      </w:pPr>
      <w:r>
        <w:rPr>
          <w:rFonts w:ascii="IRNazanin" w:hAnsi="IRNazanin" w:eastAsia="IRNazanin"/>
          <w:color w:val="111111"/>
          <w:sz w:val="28"/>
          <w:sz w:val="28"/>
          <w:szCs w:val="28"/>
          <w:rtl w:val="true"/>
          <w:lang w:bidi="fa-IR"/>
        </w:rPr>
        <w:t>چهارم ـ پذیرش شفاعت عالمان؛</w:t>
      </w:r>
    </w:p>
    <w:p>
      <w:pPr>
        <w:pStyle w:val="BookText"/>
        <w:rPr/>
      </w:pPr>
      <w:r>
        <w:rPr>
          <w:rFonts w:ascii="IRNazanin" w:hAnsi="IRNazanin" w:eastAsia="IRNazanin"/>
          <w:color w:val="111111"/>
          <w:sz w:val="28"/>
          <w:sz w:val="28"/>
          <w:szCs w:val="28"/>
          <w:rtl w:val="true"/>
          <w:lang w:bidi="fa-IR"/>
        </w:rPr>
        <w:t>پنجم ـ اختصاص درآمد موقوفات به امور مذهبی؛</w:t>
      </w:r>
    </w:p>
    <w:p>
      <w:pPr>
        <w:pStyle w:val="BookText"/>
        <w:rPr/>
      </w:pPr>
      <w:r>
        <w:rPr>
          <w:rFonts w:ascii="IRNazanin" w:hAnsi="IRNazanin" w:eastAsia="IRNazanin"/>
          <w:color w:val="111111"/>
          <w:sz w:val="28"/>
          <w:sz w:val="28"/>
          <w:szCs w:val="28"/>
          <w:rtl w:val="true"/>
          <w:lang w:bidi="fa-IR"/>
        </w:rPr>
        <w:t>ششم ـ همکاری عالمان با شاه در ماجرای جنگ‌های ایران و 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بیش از دیگر عوامل، زمینه‌های همکاری عالمان شیعه را با شاهان در این دوره فراهم ساخت، تهدید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علی‌شاه و جانشین وی، </w:t>
      </w:r>
      <w:r>
        <w:rPr>
          <w:rFonts w:ascii="IRNazanin" w:hAnsi="IRNazanin" w:eastAsia="IRNazanin"/>
          <w:i/>
          <w:i/>
          <w:iCs/>
          <w:color w:val="111111"/>
          <w:sz w:val="28"/>
          <w:sz w:val="28"/>
          <w:szCs w:val="28"/>
          <w:rtl w:val="true"/>
          <w:lang w:bidi="fa-IR"/>
        </w:rPr>
        <w:t>عباس میرزا</w:t>
      </w:r>
      <w:r>
        <w:rPr>
          <w:rFonts w:ascii="IRNazanin" w:hAnsi="IRNazanin" w:eastAsia="IRNazanin"/>
          <w:color w:val="111111"/>
          <w:sz w:val="28"/>
          <w:sz w:val="28"/>
          <w:szCs w:val="28"/>
          <w:rtl w:val="true"/>
          <w:lang w:bidi="fa-IR"/>
        </w:rPr>
        <w:t xml:space="preserve"> با پذیرش این همکاری توانستند از پشتوانه فتوای مراجع شیعه در جهاد با کافران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شاه، پیوند عالمان با شاهان قاجار تیره شد و وفاق اجتماعی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آغاز حکومت محمدشاه، رنجش‌های عالمان آغاز گشت و در یک روند صعودی، در نهضت مشروطه به اوج خود رسید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جان فوران</w:t>
      </w:r>
      <w:r>
        <w:rPr>
          <w:rFonts w:ascii="IRNazanin" w:hAnsi="IRNazanin" w:eastAsia="IRNazanin"/>
          <w:color w:val="111111"/>
          <w:sz w:val="28"/>
          <w:sz w:val="28"/>
          <w:szCs w:val="28"/>
          <w:rtl w:val="true"/>
          <w:lang w:bidi="fa-IR"/>
        </w:rPr>
        <w:t xml:space="preserve">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bookmarkStart w:id="126" w:name="pg4113_47718"/>
    </w:p>
    <w:p>
      <w:pPr>
        <w:pStyle w:val="BookText"/>
        <w:rPr/>
      </w:pPr>
      <w:bookmarkEnd w:id="126"/>
      <w:r>
        <w:rPr>
          <w:rFonts w:ascii="IRNazanin" w:hAnsi="IRNazanin" w:eastAsia="IRNazanin"/>
          <w:color w:val="111111"/>
          <w:sz w:val="28"/>
          <w:sz w:val="28"/>
          <w:szCs w:val="28"/>
          <w:rtl w:val="true"/>
          <w:lang w:bidi="fa-IR"/>
        </w:rPr>
        <w:t xml:space="preserve">مناسبات دولت و روحانیت در طول سده نوزدهم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قطب همکاری و رویارویی در نوسان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این دوره نیز میان حکومت و علما، همکاری‌هایی وجود داشته است، اما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 یک گرایش مخالف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تدریج افزایش می‌یابد، به حدی که علما با مداخله در سیاست به صراحت از تکفیر شاه در صورت تغییر ندادن روش خود سخن می‌گویند و بالاخره با زیر سؤال بردن مشروعیت حکومت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پیدایش نهضت تنباکو و بعداً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را فراهم می‌کنند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دلیل دوری حاکمان با عالمان، ماجرای تنباکو و نهضت مشروطه،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بسیاری جامعه را ملتهب نگه داشت و با پدید آمدن گسست‌های اجتماعی، آثار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فراوانی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گذاشت</w:t>
      </w:r>
      <w:r>
        <w:rPr>
          <w:rFonts w:eastAsia="IRNazanin" w:cs="IRNazanin"/>
          <w:color w:val="111111"/>
          <w:sz w:val="28"/>
          <w:szCs w:val="28"/>
          <w:rtl w:val="true"/>
          <w:lang w:bidi="fa-IR"/>
        </w:rPr>
        <w:t>.</w:t>
      </w:r>
    </w:p>
    <w:p>
      <w:pPr>
        <w:pStyle w:val="Heading4"/>
        <w:numPr>
          <w:ilvl w:val="3"/>
          <w:numId w:val="1"/>
        </w:numPr>
        <w:rPr/>
      </w:pPr>
      <w:bookmarkStart w:id="127" w:name="__RefHeading___Toc2702468_2281741623"/>
      <w:bookmarkStart w:id="128" w:name="_Toc47"/>
      <w:bookmarkEnd w:id="127"/>
      <w:r>
        <w:rPr>
          <w:rtl w:val="true"/>
        </w:rPr>
        <w:t>ج</w:t>
      </w:r>
      <w:r>
        <w:rPr>
          <w:rtl w:val="true"/>
        </w:rPr>
        <w:t xml:space="preserve">) </w:t>
      </w:r>
      <w:r>
        <w:rPr>
          <w:rtl w:val="true"/>
        </w:rPr>
        <w:t>دین</w:t>
      </w:r>
      <w:r>
        <w:rPr>
          <w:rtl w:val="true"/>
        </w:rPr>
        <w:softHyphen/>
      </w:r>
      <w:r>
        <w:rPr>
          <w:rtl w:val="true"/>
        </w:rPr>
        <w:t>داری حاکمان و جلوگیری از منکرات</w:t>
      </w:r>
      <w:bookmarkEnd w:id="128"/>
    </w:p>
    <w:p>
      <w:pPr>
        <w:pStyle w:val="BookText"/>
        <w:rPr/>
      </w:pPr>
      <w:r>
        <w:rPr>
          <w:rFonts w:ascii="IRNazanin" w:hAnsi="IRNazanin" w:eastAsia="IRNazanin"/>
          <w:color w:val="111111"/>
          <w:sz w:val="28"/>
          <w:sz w:val="28"/>
          <w:szCs w:val="28"/>
          <w:rtl w:val="true"/>
          <w:lang w:bidi="fa-IR"/>
        </w:rPr>
        <w:t>وفاق اجتماعی با مشروعیت نظام پیوندی ناگسستنی دارد و از آنجا که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تشیع هستند، بهترین و تنها وسیله مشروعیت‌بخشی به نظام، نمایندگی از طرف فقیهان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یکی دیگر از عوامل وفاق اجتماعی، پای‌بندی مذهبی حاکمان سیاسی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پای‌بندی را در تاریخ ایران، تنها در زمان صفویه می‌توان یافت و با مروری بر زندگی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تهماسب صفوی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او در مقایسه با دیگر شاهان صفوی، در دوره سلطنت پنجاه ساله‌اش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اعتقاد داشت و برای گسترش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دوران جوانی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i/>
          <w:i/>
          <w:iCs/>
          <w:color w:val="111111"/>
          <w:sz w:val="28"/>
          <w:sz w:val="28"/>
          <w:szCs w:val="28"/>
          <w:rtl w:val="true"/>
          <w:lang w:bidi="fa-IR"/>
        </w:rPr>
        <w:t>احسن التواریخ</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اندر این سال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پناه از جمیع مناهی توبه کرد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تهماسب در </w:t>
      </w:r>
      <w:r>
        <w:rPr>
          <w:rFonts w:ascii="IRNazanin" w:hAnsi="IRNazanin" w:eastAsia="IRNazanin"/>
          <w:i/>
          <w:i/>
          <w:iCs/>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خود را که آثار بسیاری داشت، به رؤیای صادقه‌ای نسبت می‌دهد که هنگام تشرف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برخی نویسندگان این دگرگونی روحی را تحت تأثیر مرحوم محقق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کرکی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پس از همین تحول روحی بود که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شاه درباره امر به معروف و نهی از منکر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احسن التواریخ</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همایون شرف نفاذ یافت که محتسبان آبروی پیاله و جام عقوبت انجام را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سنگ افسوس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سرکشی کند، گردن او را نرم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حکم کُلّ مُسکِرٍِ حَرامٌ بوزه و بنگ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مادّه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معنی‌گوی را اگر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قانون شرع آواز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مغنی به زخم گوشمال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نهاد او برآورند و چنگ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ننگ را در کنار هر کس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گیسوی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که از قمارخانه و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و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اخراج نمودند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فرمان شاه تهماسب درباره امر به معروف و نهی از منکر بود و پس از این،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درباره امر به معروف و نهی از منکر صادر کرد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علایق دینی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و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برای گسترش مذهب تشیع به اندازه جدش، شاه تهماسب نبود، ولی همین کارهایش نیز در گسترش ارزش‌ها، هنجارها، مناسک و رسم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شاهان از این مسئله سوءاستفاده می‌کردند و برای رسیدن به قدرت، خود را به دین پای‌بند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رضاخان پیش از آنکه به سلطنت برسد، خود را طرفدار دین معرفی کرد تا مردم از او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راستا، پس از کودتای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فرمانده دیویزیون قزاق گشت، دو اعلامیه منتشر کرد که یکی از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دارای نه ماده بود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ششم ـ تمام مغازه‌های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و عرق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تئاتر و سینما، فتوگراف‌ها و کلوپ‌های قمار باید بسته شود و هرکه مست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محکمه نظامی جلب خواهد 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همچنین پس از شکست طرح جمهوری‌خواهی، در اعلامیه دولت که رضاخان صادر کرد، از عالمان تجلیل شد و خود را پیرو عالمان و طرفدار حکومت اسلامی نشان داد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او در بخش‌هایی از این بیانیه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از طرف دیگر چون یگانه مرام و مسلک شخصی من از اولین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حراست عظمت اسلام و استقلال ایران و رعایت کامل مصالح مملکت بوده و هست… و چون من و کلیه آحاد و افراد قشون از روز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صیانت ابهت اسلام را یکی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وظایف و نصب العین خود قرار داده و همواره درصدد آن بوده‌ایم که اسلام روز به </w:t>
      </w:r>
    </w:p>
    <w:p>
      <w:pPr>
        <w:pStyle w:val="BookText"/>
        <w:rPr/>
      </w:pPr>
      <w:r>
        <w:rPr>
          <w:rFonts w:ascii="IRNazanin" w:hAnsi="IRNazanin" w:eastAsia="IRNazanin"/>
          <w:color w:val="111111"/>
          <w:sz w:val="28"/>
          <w:sz w:val="28"/>
          <w:szCs w:val="28"/>
          <w:rtl w:val="true"/>
          <w:lang w:bidi="fa-IR"/>
        </w:rPr>
        <w:t xml:space="preserve">روز رو به ترقی و تعالی گذاشته و احترام مقام روحانیت کاملاً رعایت و محفوظ گردد…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i/>
          <w:i/>
          <w:iCs/>
          <w:color w:val="111111"/>
          <w:sz w:val="28"/>
          <w:sz w:val="28"/>
          <w:szCs w:val="28"/>
          <w:rtl w:val="true"/>
          <w:lang w:bidi="fa-IR"/>
        </w:rPr>
        <w:t>حسن اعظام قدسی</w:t>
      </w:r>
      <w:r>
        <w:rPr>
          <w:rFonts w:ascii="IRNazanin" w:hAnsi="IRNazanin" w:eastAsia="IRNazanin"/>
          <w:color w:val="111111"/>
          <w:sz w:val="28"/>
          <w:sz w:val="28"/>
          <w:szCs w:val="28"/>
          <w:rtl w:val="true"/>
          <w:lang w:bidi="fa-IR"/>
        </w:rPr>
        <w:t>، از رجال دوره رضاخان درباره تظاهر رضاخان به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سپه پس از موفقیت‌های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الذکر به فکر افتاد که حالا باید توجه مردم را به خود جلب و معتقد به خود نماید و بهترین راه هم اعمال مذهبی، خاصه عزاداری است که عامه طبقات متوجه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الاتفاق ماه محرم که عموم مردم مشغول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در تمام تهران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روز دهم محرم ـ عاشورا ـ دسته قزاق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هیئت از صاحب منصبان در جلو و افراد با بیرق‌ها و کتل با نظم و تشکیلات مخصوص از قزاق‌خانه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توپ‌خانه، خیابان ناصریه به بازار آمده، صاحب منصبان در جلو و جلوی آنها سردار سپه با 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و روی سرش کاه و غالب آنها به سرشان گِل زده بودند و پای برهنه وارد بازار شدند و دسته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 از افراد، چند قدم ایستاده،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 می‌خواند و افراد سینه می‌زدند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مشاهده این حال در مردم خوش‌باور خالی از تأثیر نبود و شخص وزیر جنگ از این پس بین عامه مردم یک شخص مذهبی و مخصوصاً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 به عزاداری که ایرانیان خیلی به آن علاقه‌مند می‌باشند، معرفی شده… بعضی از وعاظ و روضه‌خوان‌ها روی منابر از او </w:t>
      </w:r>
      <w:bookmarkStart w:id="129" w:name="pg4113_47722"/>
    </w:p>
    <w:p>
      <w:pPr>
        <w:pStyle w:val="BookText"/>
        <w:rPr/>
      </w:pPr>
      <w:bookmarkEnd w:id="129"/>
      <w:r>
        <w:rPr>
          <w:rFonts w:ascii="IRNazanin" w:hAnsi="IRNazanin" w:eastAsia="IRNazanin"/>
          <w:color w:val="111111"/>
          <w:sz w:val="28"/>
          <w:sz w:val="28"/>
          <w:szCs w:val="28"/>
          <w:rtl w:val="true"/>
          <w:lang w:bidi="fa-IR"/>
        </w:rPr>
        <w:t>تعریف و او را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زن و مرد متوجه می‌شدند که وزیر جنگ به روضه می‌آید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رضاخان کوشید با به کارگیری سفارش‌های لازم برای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آوردن وجهه مذهبی، به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اجرای برنامه‌های بیگانگان، تظاهر به دیانت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بسیاری گمان می‌کردند رضاخان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حکومتی اسلامی پدید آورد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داوود امینی</w:t>
      </w:r>
      <w:r>
        <w:rPr>
          <w:rFonts w:ascii="IRNazanin" w:hAnsi="IRNazanin" w:eastAsia="IRNazanin"/>
          <w:color w:val="111111"/>
          <w:sz w:val="28"/>
          <w:sz w:val="28"/>
          <w:szCs w:val="28"/>
          <w:rtl w:val="true"/>
          <w:lang w:bidi="fa-IR"/>
        </w:rPr>
        <w:t xml:space="preserve">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در ماه رمضان برای اینکه توجه مردم را به دین‌داری خود جلب کند، به روزه گرفتن فرمان داد و کارکنان سازمان‌های نظامی و انتظامی را به ادای فرایض مذهبی وادار کرد و حتی به منظور رعایت دقیق موازین شرعی، ناظر شرعیات تعیین کرد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130" w:name="__RefHeading___Toc2702470_2281741623"/>
      <w:bookmarkStart w:id="131" w:name="_Toc48"/>
      <w:bookmarkEnd w:id="130"/>
      <w:r>
        <w:rPr>
          <w:rtl w:val="true"/>
        </w:rPr>
        <w:t>د</w:t>
      </w:r>
      <w:r>
        <w:rPr>
          <w:rtl w:val="true"/>
        </w:rPr>
        <w:t xml:space="preserve">) </w:t>
      </w:r>
      <w:r>
        <w:rPr>
          <w:rtl w:val="true"/>
        </w:rPr>
        <w:t>نقش علما در قالب ولایت فقیه در وفاق اجتماعی</w:t>
      </w:r>
      <w:bookmarkEnd w:id="131"/>
    </w:p>
    <w:p>
      <w:pPr>
        <w:pStyle w:val="BookText"/>
        <w:rPr/>
      </w:pPr>
      <w:r>
        <w:rPr>
          <w:rFonts w:ascii="IRNazanin" w:hAnsi="IRNazanin" w:eastAsia="IRNazanin"/>
          <w:color w:val="111111"/>
          <w:sz w:val="28"/>
          <w:sz w:val="28"/>
          <w:szCs w:val="28"/>
          <w:rtl w:val="true"/>
          <w:lang w:bidi="fa-IR"/>
        </w:rPr>
        <w:t>پیش از آنکه به اهمیت نقش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فقیه در وفاق اجتماعی ایرانیان بپردازیم، لازم است تا به وضعیت تاریخی ولایت در ایران باستان بنگریم؛ زیرا ذهنیت تاریخی ملت، هویت واقعی آن ملت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تمام مراحل تاریخ می‌تواند نقش اساسی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وضعیت تاریخی ولایت در ایران باستان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تمدن ایران، با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دولت مادها و اقتدار آن در جهان باستان، پس از سرنگونی دولت آشوری، شکلی سیاسی‌ـ روحانی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مشروعیت مقام پادشاهی،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w:t>
      </w:r>
      <w:r>
        <w:rPr>
          <w:rStyle w:val="FootnoteAnchor"/>
          <w:rtl w:val="true"/>
        </w:rPr>
        <w:footnoteReference w:id="190"/>
      </w:r>
      <w:r>
        <w:rPr>
          <w:rFonts w:ascii="IRNazanin" w:hAnsi="IRNazanin" w:eastAsia="IRNazanin"/>
          <w:color w:val="111111"/>
          <w:sz w:val="28"/>
          <w:sz w:val="28"/>
          <w:szCs w:val="28"/>
          <w:rtl w:val="true"/>
          <w:lang w:bidi="fa-IR"/>
        </w:rPr>
        <w:t>در فارسی میانه به معنای لطف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حق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 با نور و درخشندگی ارتباط دارد و به صورت هاله نوری بر گرد سر شهریاران و امشاسپندان و قدسیان است و به آنها قداست و عظمت معنوی می‌بخشد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اشراق </w:t>
      </w:r>
      <w:r>
        <w:rPr>
          <w:rFonts w:ascii="IRNazanin" w:hAnsi="IRNazanin" w:eastAsia="IRNazanin"/>
          <w:i/>
          <w:i/>
          <w:iCs/>
          <w:color w:val="111111"/>
          <w:sz w:val="28"/>
          <w:sz w:val="28"/>
          <w:szCs w:val="28"/>
          <w:rtl w:val="true"/>
          <w:lang w:bidi="fa-IR"/>
        </w:rPr>
        <w:t>شهاب</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الدین سهروردی</w:t>
      </w:r>
      <w:r>
        <w:rPr>
          <w:rFonts w:ascii="IRNazanin" w:hAnsi="IRNazanin" w:eastAsia="IRNazanin"/>
          <w:color w:val="111111"/>
          <w:sz w:val="28"/>
          <w:sz w:val="28"/>
          <w:szCs w:val="28"/>
          <w:rtl w:val="true"/>
          <w:lang w:bidi="fa-IR"/>
        </w:rPr>
        <w:t xml:space="preserve"> در رساله پرتونامه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پادشاهی حکمت بداند و بر نیایش و تقدیس نورالانوار مداومت 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گفتیم او را فره کیانی بدهند و فره نورانی بخشند و بارق الهی او را کسوت هیبت و بها بپوشاند، و رئیس طبیعی عالم شود، و او را از عالم اعلی نصرت رسد و خواب و الهام او به کمال رسد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در نگاه ایرانیان باستان، 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حقانیت ریاست و پیشوایی و ملاک صحت و مشروعیت آن، عقل و فهم مشترک همگانی و منقولات و مأثورات نیست، بلکه لطف و تفضل ایزدی است و چنین انگاشته می‌شود که به حکمت محض الهی شامل حال برخی فرمانروایان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محض است اگر لطف جهان آفرین</w:t>
      </w:r>
    </w:p>
    <w:p>
      <w:pPr>
        <w:pStyle w:val="BookText"/>
        <w:rPr/>
      </w:pPr>
      <w:r>
        <w:rPr>
          <w:rFonts w:ascii="IRNazanin" w:hAnsi="IRNazanin" w:eastAsia="IRNazanin"/>
          <w:color w:val="111111"/>
          <w:sz w:val="28"/>
          <w:sz w:val="28"/>
          <w:szCs w:val="28"/>
          <w:rtl w:val="true"/>
          <w:lang w:bidi="fa-IR"/>
        </w:rPr>
        <w:t>منم گفت با فره ایزدی</w:t>
      </w:r>
    </w:p>
    <w:p>
      <w:pPr>
        <w:pStyle w:val="BookText"/>
        <w:rPr/>
      </w:pPr>
      <w:r>
        <w:rPr>
          <w:rFonts w:ascii="IRNazanin" w:hAnsi="IRNazanin" w:eastAsia="IRNazanin"/>
          <w:color w:val="111111"/>
          <w:sz w:val="28"/>
          <w:sz w:val="28"/>
          <w:szCs w:val="28"/>
          <w:rtl w:val="true"/>
          <w:lang w:bidi="fa-IR"/>
        </w:rPr>
        <w:t>خاص کند بنده‌ای مصلحت عالم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همم شهریاری و همم موبدی </w:t>
      </w:r>
    </w:p>
    <w:p>
      <w:pPr>
        <w:pStyle w:val="BookText"/>
        <w:rPr/>
      </w:pPr>
      <w:r>
        <w:rPr>
          <w:rFonts w:ascii="IRNazanin" w:hAnsi="IRNazanin" w:eastAsia="IRNazanin"/>
          <w:color w:val="111111"/>
          <w:sz w:val="28"/>
          <w:sz w:val="28"/>
          <w:szCs w:val="28"/>
          <w:rtl w:val="true"/>
          <w:lang w:bidi="fa-IR"/>
        </w:rPr>
        <w:t xml:space="preserve">فره  در حکمت معنوی باستانی ایرانی، به صورت هاله نورانی گرد سر به نمایش در می‌آید و از نظر وجودی نیز از سوی محل آفرینش فرشتگان و مکان جاویدانان و دین مزدیسنا، ظهور و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فروهر</w:t>
      </w:r>
      <w:r>
        <w:rPr>
          <w:rStyle w:val="FootnoteAnchor"/>
          <w:rtl w:val="true"/>
        </w:rPr>
        <w:footnoteReference w:id="193"/>
      </w:r>
      <w:r>
        <w:rPr>
          <w:rFonts w:ascii="IRNazanin" w:hAnsi="IRNazanin" w:eastAsia="IRNazanin"/>
          <w:color w:val="111111"/>
          <w:sz w:val="28"/>
          <w:sz w:val="28"/>
          <w:szCs w:val="28"/>
          <w:rtl w:val="true"/>
          <w:lang w:bidi="fa-IR"/>
        </w:rPr>
        <w:t>جلوه می‌کند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مراتب، در حکمت معنوی ایران باستان، بنیاد حکمت نبوی و آیین شهریاری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مبنای نظری، عالَم ایرانی، در گذر زمان، روحی ویژه یافت که نسبت به دیگر قوم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شرقی، لطیف‌تر و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آدمی دو نسبت طولی و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با عالم بالا پیوند دارد و از عرض با عالم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انسان از حقیقت ماورایی بهره‌مند است و مؤید به فروهر یا آنچه در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ابراهیمی، روح یا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از آنجا نسبتی با خلق پیدا می‌کند که حق تصرف در آنها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چنان در روح قوم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ایرانی ریشه داشت که تا عصر حاضر استمرار یافته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اندیشانه،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تاریخی حفظ شده و در عصرهای گوناگون، همانند دوره باستان، دوره اسلامی و دوران جدید، روح ایرانی جاودانه در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وجوی فره و تفضل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حیات دنیوی در پی بهشت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حکمت نبوی و ولاییِ عصر اسلامی، استمرار همان معنای قدسی فره و نسبت طولی آیین فرهی است و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وجوی اساطیر ایران باستان یا بازگشت به هویت دینی در دو گرایش عصر جدید، به شکلی احیاکننده همان جهان به 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روح ایرانی، </w:t>
      </w:r>
    </w:p>
    <w:p>
      <w:pPr>
        <w:pStyle w:val="BookText"/>
        <w:rPr/>
      </w:pPr>
      <w:r>
        <w:rPr>
          <w:rFonts w:ascii="IRNazanin" w:hAnsi="IRNazanin" w:eastAsia="IRNazanin"/>
          <w:color w:val="111111"/>
          <w:sz w:val="28"/>
          <w:sz w:val="28"/>
          <w:szCs w:val="28"/>
          <w:rtl w:val="true"/>
          <w:lang w:bidi="fa-IR"/>
        </w:rPr>
        <w:t>تسلیم جهان یونانی و دنیای مدرنیته از دوران ایلغار اسکندر تا ایلغار تمدن غربی نشد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ایران باستان، مفهوم فره و فروهر، هر دو به معنای شأن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پیامبری و خرد و دانش است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امارت و سیاست و رهبری و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ایرانی با نوعی اندیشه طولی ولایی که با جهان بالا پیوند دارد و معرفت را امری اعطایی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جهان بالا را با جهان پایین متصل می‌گرداند،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پیوند روح ایرانی با مفهوم ولایت الهی</w:t>
      </w:r>
    </w:p>
    <w:p>
      <w:pPr>
        <w:pStyle w:val="BookText"/>
        <w:rPr/>
      </w:pPr>
      <w:r>
        <w:rPr>
          <w:rFonts w:ascii="IRNazanin" w:hAnsi="IRNazanin" w:eastAsia="IRNazanin"/>
          <w:color w:val="111111"/>
          <w:sz w:val="28"/>
          <w:sz w:val="28"/>
          <w:szCs w:val="28"/>
          <w:rtl w:val="true"/>
          <w:lang w:bidi="fa-IR"/>
        </w:rPr>
        <w:t xml:space="preserve">با ورود اسلام به ایران، تفکر و آیین فره مزدایی، در ساحت شهریاری و دین‌داری و نمایندگی خلافت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اسلامی و دین و سنت وحیانی شرقی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الهی در 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به معنای سیاست و حکومت و امامت مردم به سوی حق است؛ حقی که انسان در مرتبه ولایت بدان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القدس، چونان فره ایزدی، انبیا و اولیا را حمایت می‌کند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روح ایرانی که در حقیقت هماهنگ با روح اسلامی بود، در شش قرن در فرهنگ‌های بیگانه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در عصر سلجوقی به اوج خود رسید و در عصر ایلخانی با توجه به فضای تسامح و تساهل ایجاد شده، توانست باطن خود را نشان دهد و با گرایش به مذهب تشیع، چهره واقعی خود را آشکار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جهان جدید، ایران اسلامی نیز همانند جهان ایران باستان، سرنوشت انسان‌ها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دست انسان دیگری، مثل خودشان سپرده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دارای بیشترین 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همانند دیگران حق حکومت کردن بر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مشروعیت حکومت بر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منبع وحی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سلسله‌های پیش از صفویه که بر این ملت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اساس زور نظامی بوده و در میان مردم هیچ جایگاهی نداشتند و هیچ‌گاه مردم آنها را مشروع ندانستند و با رغبت احکام آنها را اجرا نکردند؛ در این میان، ایرانیان که دنبال حق و حقیقت بودند؛ با آشنایی با اسلام اصیل یعنی مذهب تشیع به راحتی بدان گردن نهادند و با وجود تنگناهایی که برای شیعیان وضع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ایران به مذهب تشیع رشد صعودی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 پیش از صفویه، بیش از نیمی از مردم ایران بدان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حکم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 و در زمان غیبت بنا بر فرمایش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نواب عام آن حضرت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ولایت فقیه و وفاق اجتماعی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و روح ایرانی هیچ‌گاه به دنیای نامقدس تعلق خاطر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صفوی با آنکه دولت شیعه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زمانی که امضای فقیهان پای حکومت صفوی بود، وفاق اجتماعی بر جامعه ایران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شاهان صفوی راه بی‌تقوایی را پیش گرفتند و رأی هوای نفسانی را بر نظر عالمان ترجیح دادند، مردم از آنها فاصله گرفتند و وفاق اجتماعی آسیب دید تا اینکه در زمان </w:t>
      </w:r>
      <w:r>
        <w:rPr>
          <w:rFonts w:ascii="IRNazanin" w:hAnsi="IRNazanin" w:eastAsia="IRNazanin"/>
          <w:i/>
          <w:i/>
          <w:iCs/>
          <w:color w:val="111111"/>
          <w:sz w:val="28"/>
          <w:sz w:val="28"/>
          <w:szCs w:val="28"/>
          <w:rtl w:val="true"/>
          <w:lang w:bidi="fa-IR"/>
        </w:rPr>
        <w:t>سلطان حسین صفوی</w:t>
      </w:r>
      <w:r>
        <w:rPr>
          <w:rFonts w:ascii="IRNazanin" w:hAnsi="IRNazanin" w:eastAsia="IRNazanin"/>
          <w:color w:val="111111"/>
          <w:sz w:val="28"/>
          <w:sz w:val="28"/>
          <w:szCs w:val="28"/>
          <w:rtl w:val="true"/>
          <w:lang w:bidi="fa-IR"/>
        </w:rPr>
        <w:t>، به پایین‌ترین درجه خود تنزل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ابتدای قرن حاضر نیز در نهضت مشروطه تا امضای علما و مراجع تقلید نجف زیر ورقه مشروطه قرار نگرفت، امر مشروطه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افراطیون مشروطه با اعدام شیخ</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فضل الله نوری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ترور سید </w:t>
      </w:r>
      <w:r>
        <w:rPr>
          <w:rFonts w:ascii="IRNazanin" w:hAnsi="IRNazanin" w:eastAsia="IRNazanin"/>
          <w:i/>
          <w:i/>
          <w:iCs/>
          <w:color w:val="111111"/>
          <w:sz w:val="28"/>
          <w:sz w:val="28"/>
          <w:szCs w:val="28"/>
          <w:rtl w:val="true"/>
          <w:lang w:bidi="fa-IR"/>
        </w:rPr>
        <w:t>عبدالله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عالمان را نادیده گرفتند، مشروطه نیز دفن شد و استبداد رضاخانی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رضاخانی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نهایت هرج و مرج ناشی از ضعف بیش از حد وفاق اجتماعی در دوره عصر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دوره حکومت پهلوی نیز وفاق اجتماعی در ایران، بسیار آسیب دید،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حمله متفقان به ایران، مردم ایران به دولت کمک نکردند و ارتش رضاشاه نیز حتی یک روز نتوانست مقاومت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ملیت</w:t>
      </w:r>
    </w:p>
    <w:p>
      <w:pPr>
        <w:pStyle w:val="BookText"/>
        <w:rPr/>
      </w:pPr>
      <w:r>
        <w:rPr>
          <w:rFonts w:ascii="IRNazanin" w:hAnsi="IRNazanin" w:eastAsia="IRNazanin"/>
          <w:color w:val="111111"/>
          <w:sz w:val="28"/>
          <w:sz w:val="28"/>
          <w:szCs w:val="28"/>
          <w:rtl w:val="true"/>
          <w:lang w:bidi="fa-IR"/>
        </w:rPr>
        <w:t xml:space="preserve">به باور استاد مطهری برای ایجاد یک ملت؛ یعنی برای رسیدن به درد مشترک، طلب مشترک، آرمان مشترک و احساس جمعی، لازم است افراد آن ملت باید بتوانند این مقوله‌ها را در خود احساس کنند تا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آرمانی و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اساسی و جوهری وقتی در میان مردمی القا شد و احساس و وجدان مشترکی را پدید آورد، روح و زیربنای ملیت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زیربنا نیازمند قالبی است که همان حدود و ثغور مادی، طبیعی و قراردادی یک ملت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عوامل اساسی و جوهری مستلزم حفاظت و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قالب از دخالت و نفوذ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بیگانه‌ای که در جوهر با یک ملت اختلاف دارد و درد و داعیه او را نمی‌شناسد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مشخص شود شاهان صفوی برای ایجاد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میان مردم و تشویق آنها در جهت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روی چه عنصرهایی پافشاری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ملیت در وفاق اجتماعی عهد صفوی</w:t>
      </w:r>
    </w:p>
    <w:p>
      <w:pPr>
        <w:pStyle w:val="BookText"/>
        <w:rPr/>
      </w:pPr>
      <w:r>
        <w:rPr>
          <w:rFonts w:ascii="IRNazanin" w:hAnsi="IRNazanin" w:eastAsia="IRNazanin"/>
          <w:color w:val="111111"/>
          <w:sz w:val="28"/>
          <w:sz w:val="28"/>
          <w:szCs w:val="28"/>
          <w:rtl w:val="true"/>
          <w:lang w:bidi="fa-IR"/>
        </w:rPr>
        <w:t>بی‌گمان، موفقیت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صفوی، مرهون عوامل گوناگونی بود که یکی از این عوامل، تکیه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روی ملیت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در ایرانی بودن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اتفاق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صفی و پدرانش تا آنجا که به راستی شناخته می‌باشند، از بومیان آذربایجان و زبان ایشان آذری می‌بوده و ترکی که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با آن شعر می‌سرود، بعداً در آن خاندان رواج یافته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ایرانیان پس از اینکه دریافتند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نه به عنوان رئیس یک قبیله، بلکه به عنوان یک ایرانی،</w:t>
      </w:r>
      <w:r>
        <w:rPr>
          <w:rStyle w:val="FootnoteAnchor"/>
          <w:rtl w:val="true"/>
        </w:rPr>
        <w:footnoteReference w:id="199"/>
      </w:r>
      <w:r>
        <w:rPr>
          <w:rFonts w:ascii="IRNazanin" w:hAnsi="IRNazanin" w:eastAsia="IRNazanin"/>
          <w:color w:val="111111"/>
          <w:sz w:val="28"/>
          <w:sz w:val="28"/>
          <w:szCs w:val="28"/>
          <w:rtl w:val="true"/>
          <w:lang w:bidi="fa-IR"/>
        </w:rPr>
        <w:t>برای وحدت ملی و الغای سیطره خلافت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با او همراه شدند و از آن به بعد شاهان صفوی را یاری کردند و شاهان صفوی نیز با احترام به ایرانیان در تحکیم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ملی کوشیدند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پتروشفسکی</w:t>
      </w:r>
      <w:r>
        <w:rPr>
          <w:rFonts w:ascii="IRNazanin" w:hAnsi="IRNazanin" w:eastAsia="IRNazanin"/>
          <w:color w:val="111111"/>
          <w:sz w:val="28"/>
          <w:sz w:val="28"/>
          <w:szCs w:val="28"/>
          <w:rtl w:val="true"/>
          <w:lang w:bidi="fa-IR"/>
        </w:rPr>
        <w:t xml:space="preserve"> در کتاب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 در ایران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قزلباشان از پشتیبانی توده‌های مردم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روستانشینان و صحرانشینان ایرانی برخوردار نمی‌گشتند، موفقیتی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نمی‌آوردند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راجر سیوری نیز از زنده شدن هویت ایرانی پس از قرن‌ها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زمان یزدگرد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ساسانی… به مدت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ایران از استقلال کامل سیاسی برخوردار نبود و تنها با تشکیل حکومت صفویان بود که هویت ملی ایران زنده 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 طول این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سنّی، ایران را به‌گونه‌ای تحقیرآمیز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و تاجیک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شرق‌شناسان از صفویان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عنوان اولین دولت ملی ایران نام می‌برند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i/>
          <w:i/>
          <w:iCs/>
          <w:color w:val="111111"/>
          <w:sz w:val="28"/>
          <w:sz w:val="28"/>
          <w:szCs w:val="28"/>
          <w:rtl w:val="true"/>
          <w:lang w:bidi="fa-IR"/>
        </w:rPr>
        <w:t>والتر هینتس</w:t>
      </w:r>
      <w:r>
        <w:rPr>
          <w:rFonts w:ascii="IRNazanin" w:hAnsi="IRNazanin" w:eastAsia="IRNazanin"/>
          <w:color w:val="111111"/>
          <w:sz w:val="28"/>
          <w:sz w:val="28"/>
          <w:szCs w:val="28"/>
          <w:rtl w:val="true"/>
          <w:lang w:bidi="fa-IR"/>
        </w:rPr>
        <w:t xml:space="preserve"> در کتاب </w:t>
      </w:r>
      <w:r>
        <w:rPr>
          <w:rFonts w:ascii="IRNazanin" w:hAnsi="IRNazanin" w:eastAsia="IRNazanin"/>
          <w:i/>
          <w:i/>
          <w:iCs/>
          <w:color w:val="111111"/>
          <w:sz w:val="28"/>
          <w:sz w:val="28"/>
          <w:szCs w:val="28"/>
          <w:rtl w:val="true"/>
          <w:lang w:bidi="fa-IR"/>
        </w:rPr>
        <w:t>تشکیل دولت ملی در ایران</w:t>
      </w:r>
      <w:r>
        <w:rPr>
          <w:rFonts w:ascii="IRNazanin" w:hAnsi="IRNazanin" w:eastAsia="IRNazanin"/>
          <w:color w:val="111111"/>
          <w:sz w:val="28"/>
          <w:sz w:val="28"/>
          <w:szCs w:val="28"/>
          <w:rtl w:val="true"/>
          <w:lang w:bidi="fa-IR"/>
        </w:rPr>
        <w:t xml:space="preserve">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اسماعیل پس از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عدم حکومت ملی در ایران، توانست اولین حکومت ملی در ایران را تأسیس 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i/>
          <w:i/>
          <w:iCs/>
          <w:color w:val="111111"/>
          <w:sz w:val="28"/>
          <w:sz w:val="28"/>
          <w:szCs w:val="28"/>
          <w:rtl w:val="true"/>
          <w:lang w:bidi="fa-IR"/>
        </w:rPr>
        <w:t>لرد استانلیآف الدرلی</w:t>
      </w:r>
      <w:r>
        <w:rPr>
          <w:rFonts w:ascii="IRNazanin" w:hAnsi="IRNazanin" w:eastAsia="IRNazanin"/>
          <w:color w:val="111111"/>
          <w:sz w:val="28"/>
          <w:sz w:val="28"/>
          <w:szCs w:val="28"/>
          <w:rtl w:val="true"/>
          <w:lang w:bidi="fa-IR"/>
        </w:rPr>
        <w:t xml:space="preserve">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پرهرج و مرج را وحدت بخشید و ملیت ایرانیان را احیا کرد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اسماعیل به عنوان یک ایرانی از قزلباشان که بیشتر ترک بودند، استفاده ابزاری کرده و پس از تحکیم قدرت، خود را شاه نامید و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از قزلباشان ستاند و به ایرانیان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ترکان آناتولی در تحقق هدف‌های شاه اسماعیل و اثرگذاری آنان در ساختار سیاسی ـ فرهنگی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گونه‌ای که ترکی مدت‌ها زبان دربار شاهان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زبان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فرهنگ و اندیشه ترکمانان تحت تأثیر فرهنگ ایرانی بود و سادات آل‌کیای گیلان در تربیت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نقش داشتند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i/>
          <w:i/>
          <w:iCs/>
          <w:color w:val="111111"/>
          <w:sz w:val="28"/>
          <w:sz w:val="28"/>
          <w:szCs w:val="28"/>
          <w:rtl w:val="true"/>
          <w:lang w:bidi="fa-IR"/>
        </w:rPr>
        <w:t>شمس الدین لاهیجی</w:t>
      </w:r>
      <w:r>
        <w:rPr>
          <w:rFonts w:ascii="IRNazanin" w:hAnsi="IRNazanin" w:eastAsia="IRNazanin"/>
          <w:color w:val="111111"/>
          <w:sz w:val="28"/>
          <w:sz w:val="28"/>
          <w:szCs w:val="28"/>
          <w:rtl w:val="true"/>
          <w:lang w:bidi="fa-IR"/>
        </w:rPr>
        <w:t>، یکی از عالمان شیعه لاهیجان، وظیفه تربیت و تعلیم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را برای سال‌های طولانی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توانست در شخصیت شاگرد خود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همان شخصی است که پس از به قدرت رسیدن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به مقام صدارت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شیعی و جزو شاگردان و مریدان فقیه معروف</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شیخ احمد بن فهد حلّی</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که قزلباشان آسیای صغیر و شام و همچنین قوم ایرانی تالش را سازمان‌دهی کرد،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ایرانی بود و ایرانی بودن او یکی از ویژگی‌هایی بود که سبب شد ایرانیان با آرامش خاطر، او را بپذیرند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پتروشفسکی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ایرانیان از او حمایت نمی‌کردند، جنبش موفق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سلطان بایزید، پادشاه عثمانی در نامه‌هایی که به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می‌نویسد، به این نکته ظریف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چنین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نیز ملتی بوده و هستند که تا پادشاه از نجبا و از خودشان نباشد، به میل، انقیاد و اطاعت نمی‌کنند و می‌خواهند که پادشاه آنها در یکی از پایتخت‌های ایران، ساکن شده، خود را ایرانی بشناسد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اسماعیل هنگامی که در پانزده سالگی به سلطنت رسید، </w:t>
      </w:r>
      <w:r>
        <w:rPr>
          <w:rFonts w:ascii="IRNazanin" w:hAnsi="IRNazanin" w:eastAsia="IRNazanin"/>
          <w:i/>
          <w:i/>
          <w:iCs/>
          <w:color w:val="111111"/>
          <w:sz w:val="28"/>
          <w:sz w:val="28"/>
          <w:szCs w:val="28"/>
          <w:rtl w:val="true"/>
          <w:lang w:bidi="fa-IR"/>
        </w:rPr>
        <w:t>حسین بیک</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شاملو</w:t>
      </w:r>
      <w:r>
        <w:rPr>
          <w:rFonts w:ascii="IRNazanin" w:hAnsi="IRNazanin" w:eastAsia="IRNazanin"/>
          <w:color w:val="111111"/>
          <w:sz w:val="28"/>
          <w:sz w:val="28"/>
          <w:szCs w:val="28"/>
          <w:rtl w:val="true"/>
          <w:lang w:bidi="fa-IR"/>
        </w:rPr>
        <w:t xml:space="preserve"> را که از مردم شام بود،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سمت امیرالامرایی برگزید و وی را پس از شش سال از مقام وکالت که حکم نیابت سلطنت را داشت، عزل کرد و این مقام را که بالاترین مقام سیاسی پس از پادشاه بود و همه امیران قزلباش و مقام‌های درباری پیرو آن بودند، به </w:t>
      </w:r>
      <w:r>
        <w:rPr>
          <w:rFonts w:ascii="IRNazanin" w:hAnsi="IRNazanin" w:eastAsia="IRNazanin"/>
          <w:i/>
          <w:i/>
          <w:iCs/>
          <w:color w:val="111111"/>
          <w:sz w:val="28"/>
          <w:sz w:val="28"/>
          <w:szCs w:val="28"/>
          <w:rtl w:val="true"/>
          <w:lang w:bidi="fa-IR"/>
        </w:rPr>
        <w:t xml:space="preserve">امیرنجم </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رشتی</w:t>
      </w:r>
      <w:r>
        <w:rPr>
          <w:rFonts w:ascii="IRNazanin" w:hAnsi="IRNazanin" w:eastAsia="IRNazanin"/>
          <w:color w:val="111111"/>
          <w:sz w:val="28"/>
          <w:sz w:val="28"/>
          <w:szCs w:val="28"/>
          <w:rtl w:val="true"/>
          <w:lang w:bidi="fa-IR"/>
        </w:rPr>
        <w:t xml:space="preserve"> سپرد و این روش تا پایان عمر شاه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برخی مقام‌های مهم کشوری و لشکری را که قزلباشان مجبور به اطاعت از آن مقام‌ها بودند، به ایرانیان واگذار کرد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اینکه بخشی از قدرت به قزلباشان واگذار شد، برای آن بود که آنان شاه را در روزگار کودکی پناه داده بودند و بر این اساس،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از نظر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مدیون آنان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مصلحت سیاسی و نظامی، شاه می‌خواست با اعطای قدرت به قزلباشان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همچنان به عنوان بازوی نظامی خود که البته در آن هنگام بی‌بدیل بود،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پس از یافتن جانشینی مطمئن که آنها را نیروی سوم می‌نامند، قدرت قزلباشان را به شدت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ترکان آناتولی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ابزاری و موقت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بودن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و دیگر شاهان صفوی و گرایش متقابل آنها و ایرانیان سبب شد تا پس از رسیدن به قدرت، به رسم شاهان ایرانی، خود را شاهنشاه ایران بخوانند</w:t>
      </w:r>
      <w:r>
        <w:rPr>
          <w:rStyle w:val="FootnoteAnchor"/>
          <w:rtl w:val="true"/>
        </w:rPr>
        <w:footnoteReference w:id="211"/>
      </w:r>
      <w:r>
        <w:rPr>
          <w:rFonts w:ascii="IRNazanin" w:hAnsi="IRNazanin" w:eastAsia="IRNazanin"/>
          <w:color w:val="111111"/>
          <w:sz w:val="28"/>
          <w:sz w:val="28"/>
          <w:szCs w:val="28"/>
          <w:rtl w:val="true"/>
          <w:lang w:bidi="fa-IR"/>
        </w:rPr>
        <w:t>و برخی مظاهر تمدن ایران باستان را تبلیغ و ترویج کنند که به برخی از آنان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نوروز که هر سال برگزار می‌شد؛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پاشان که گفته می‌شود میان شاهان قدیم ایرانی رواج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سپند که رسمی در دوره باستان بوده است؛</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چوگان بازی</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مهم دیگری که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را مصمم به واگذاری مقام وکالت به امیر نجم رشتی کرد، علاقه رو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تزاید او به ایران و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ولایت‌هایی را که او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خاک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بیشتری علاوه بر ساکنان تالش از کردان و لران به سپاهیان او پیوستند و بخش قابل توجهی از سپاه او را تشکیل دادند و او نیز خود را شاه ایران می‌دانست و خود را به رسم شاهان پیشین ایران، شاهنشاه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شاهنامه فردوسی علاقه داشت و به فارسی نیز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کلیه سال‌ها، نوروز عید باستانی ایران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پسر خود نام چهار نفر آنان را تهماسب، بهرام، سام و رستم گذاشت که همه آنها نام‌های ایرانی بودند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با تقویت ملیت ایرانی،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تدریج قدرت از دست قزلباشان خارج شد، به گونه‌ای که در دوره شاه‌عباس، نقش مهمی نداشتند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پتروشفسکی در این باره بر این باور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به خاطر تحکیم قدرت مرکزی به طرف مأموران کشوری گرایش پیدا کرد، مأمورانی که ذکر کردیم تماماً از مردم فارس زبان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رهبری کننده سیاسی در دولت در وابستگی به این نکته از دست عنصر </w:t>
      </w:r>
    </w:p>
    <w:p>
      <w:pPr>
        <w:pStyle w:val="BookText"/>
        <w:rPr/>
      </w:pPr>
      <w:r>
        <w:rPr>
          <w:rFonts w:ascii="IRNazanin" w:hAnsi="IRNazanin" w:eastAsia="IRNazanin"/>
          <w:color w:val="111111"/>
          <w:sz w:val="28"/>
          <w:sz w:val="28"/>
          <w:szCs w:val="28"/>
          <w:rtl w:val="true"/>
          <w:lang w:bidi="fa-IR"/>
        </w:rPr>
        <w:t xml:space="preserve">کوچ‌نشین ترک ـ آذربایجانی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عنصر اسکان یافته ایرانی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ـ حاتم بیک اردوبادی دستیار اصلی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اسماعیل اول با حمایت از عنصر ایرانی برای رشد نیروهای مولده ولایت‌های ایرانی دولت و پیش از همه، ولایت مرکزی، عراق عجم و شهر عمده آن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i/>
          <w:i/>
          <w:iCs/>
          <w:color w:val="111111"/>
          <w:sz w:val="28"/>
          <w:sz w:val="28"/>
          <w:szCs w:val="28"/>
          <w:rtl w:val="true"/>
          <w:lang w:bidi="fa-IR"/>
        </w:rPr>
        <w:t>پیترو دلاواله</w:t>
      </w:r>
      <w:r>
        <w:rPr>
          <w:rFonts w:ascii="IRNazanin" w:hAnsi="IRNazanin" w:eastAsia="IRNazanin"/>
          <w:color w:val="111111"/>
          <w:sz w:val="28"/>
          <w:sz w:val="28"/>
          <w:szCs w:val="28"/>
          <w:rtl w:val="true"/>
          <w:lang w:bidi="fa-IR"/>
        </w:rPr>
        <w:t xml:space="preserve"> نیز در سفرنامه خود چنین می‌نویسد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برای اتفاقاتی که در گذشته روی داده است، نه تنها با خویشاوندها، بلکه با تمام قزلباشان سخت کینه می‌ورزد و تا حد امکان قدرت را از دست آنها گرفته است</w:t>
      </w:r>
      <w:r>
        <w:rPr>
          <w:rFonts w:eastAsia="IRNazanin" w:cs="IRNazanin"/>
          <w:color w:val="111111"/>
          <w:sz w:val="28"/>
          <w:szCs w:val="28"/>
          <w:rtl w:val="true"/>
          <w:lang w:bidi="fa-IR"/>
        </w:rPr>
        <w:t>.</w:t>
      </w:r>
      <w:r>
        <w:rPr>
          <w:rStyle w:val="FootnoteAnchor"/>
          <w:rtl w:val="true"/>
        </w:rPr>
        <w:footnoteReference w:id="217"/>
      </w:r>
      <w:bookmarkStart w:id="132" w:name="pg4113_47734"/>
    </w:p>
    <w:p>
      <w:pPr>
        <w:pStyle w:val="Heading2"/>
        <w:numPr>
          <w:ilvl w:val="1"/>
          <w:numId w:val="1"/>
        </w:numPr>
        <w:rPr/>
      </w:pPr>
      <w:bookmarkStart w:id="133" w:name="__RefHeading___Toc2702472_2281741623"/>
      <w:bookmarkStart w:id="134" w:name="_Toc49"/>
      <w:bookmarkEnd w:id="132"/>
      <w:bookmarkEnd w:id="133"/>
      <w:r>
        <w:rPr>
          <w:rtl w:val="true"/>
        </w:rPr>
        <w:t>فصل پنجم</w:t>
      </w:r>
      <w:r>
        <w:rPr>
          <w:rtl w:val="true"/>
        </w:rPr>
        <w:t xml:space="preserve">: </w:t>
      </w:r>
      <w:r>
        <w:rPr>
          <w:rtl w:val="true"/>
        </w:rPr>
        <w:t>همراه با برنامه سازان</w:t>
      </w:r>
      <w:bookmarkEnd w:id="134"/>
    </w:p>
    <w:p>
      <w:pPr>
        <w:pStyle w:val="Heading3"/>
        <w:numPr>
          <w:ilvl w:val="2"/>
          <w:numId w:val="1"/>
        </w:numPr>
        <w:rPr/>
      </w:pPr>
      <w:bookmarkStart w:id="135" w:name="__RefHeading___Toc2702474_2281741623"/>
      <w:bookmarkStart w:id="136" w:name="_Toc50"/>
      <w:bookmarkEnd w:id="135"/>
      <w:r>
        <w:rPr>
          <w:rtl w:val="true"/>
        </w:rPr>
        <w:t>نقش رسانه در زمینه وفاق اجتماعی</w:t>
      </w:r>
      <w:bookmarkEnd w:id="13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رسانه‌های گروهی</w:t>
      </w:r>
      <w:r>
        <w:rPr>
          <w:rStyle w:val="FootnoteAnchor"/>
          <w:rtl w:val="true"/>
        </w:rPr>
        <w:footnoteReference w:id="218"/>
      </w:r>
      <w:r>
        <w:rPr>
          <w:rFonts w:ascii="IRNazanin" w:hAnsi="IRNazanin" w:eastAsia="IRNazanin"/>
          <w:color w:val="111111"/>
          <w:sz w:val="28"/>
          <w:sz w:val="28"/>
          <w:szCs w:val="28"/>
          <w:rtl w:val="true"/>
          <w:lang w:bidi="fa-IR"/>
        </w:rPr>
        <w:t>نقش حساس و سرنوشت‌سازی در تضعیف یا تقویت وفاق اجتماعی هر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می‌توانند با فرهنگ‌سازی و تقویت یا تضعیف برخی هنجارها، ارزش‌ها و باورها، نوعی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اجتماعی را برای رابطه مردم با مردم و پیوند مردم با حکومت و نظام سیاسی پدید آورند یا به وفاق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زمینه اثر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فرهنگی بر مردم و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گسترش ارزش‌های خود، از راه وسایل ارتباط جمعی و تولید فیلم‌های سینمایی، بیش از دیگر کشورها موفق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نشان می‌دهد که حتی در کشورهای اروپایی نیز فیلم‌های امریکایی، تماشاگران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با شعار جهانی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می‌تواند نوعی احساس تعلق نسبت به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مردان امریکایی در میان ملت‌های دنیا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بسیاری از مردم دیگر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 به جای آنکه به حکومت خود،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بوده و پاسبان منافع خود باشند، به شعارهای سازمان‌های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تلویزیون و ماهواره و سازمان‌دهی ساختار تلویزیونی در همه کشورها، از جمله جهان سوم، این اثرگذاری فرهنگی گسترش یافت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تامسون</w:t>
      </w:r>
      <w:r>
        <w:rPr>
          <w:rFonts w:ascii="IRNazanin" w:hAnsi="IRNazanin" w:eastAsia="IRNazanin"/>
          <w:color w:val="111111"/>
          <w:sz w:val="28"/>
          <w:sz w:val="28"/>
          <w:szCs w:val="28"/>
          <w:rtl w:val="true"/>
          <w:lang w:bidi="fa-IR"/>
        </w:rPr>
        <w:t xml:space="preserve"> در کتاب </w:t>
      </w:r>
      <w:r>
        <w:rPr>
          <w:rFonts w:ascii="IRNazanin" w:hAnsi="IRNazanin" w:eastAsia="IRNazanin"/>
          <w:i/>
          <w:i/>
          <w:iCs/>
          <w:color w:val="111111"/>
          <w:sz w:val="28"/>
          <w:sz w:val="28"/>
          <w:szCs w:val="28"/>
          <w:rtl w:val="true"/>
          <w:lang w:bidi="fa-IR"/>
        </w:rPr>
        <w:t>انتقال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 یا امپریالیسم الکترونیکی</w:t>
      </w:r>
      <w:r>
        <w:rPr>
          <w:rFonts w:eastAsia="IRNazanin" w:cs="IRNazanin"/>
          <w:color w:val="111111"/>
          <w:sz w:val="28"/>
          <w:szCs w:val="28"/>
          <w:rtl w:val="true"/>
          <w:lang w:bidi="fa-IR"/>
        </w:rPr>
        <w:t>_</w:t>
      </w:r>
      <w:r>
        <w:rPr>
          <w:rStyle w:val="FootnoteAnchor"/>
          <w:rtl w:val="true"/>
        </w:rPr>
        <w:footnoteReference w:id="219"/>
      </w:r>
      <w:r>
        <w:rPr>
          <w:rFonts w:ascii="IRNazanin" w:hAnsi="IRNazanin" w:eastAsia="IRNazanin"/>
          <w:color w:val="111111"/>
          <w:sz w:val="28"/>
          <w:sz w:val="28"/>
          <w:szCs w:val="28"/>
          <w:rtl w:val="true"/>
          <w:lang w:bidi="fa-IR"/>
        </w:rPr>
        <w:t>نشان می‌دهد که چگونه اثرگذاری برنامه‌های تلویزیونی امریکایی بر تلویزیون‌های اروپا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صدا و سیما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به جای دریافت اطلاعات آموزنده و فعال شدن قدرت تفکر آنها، آرام آرام منفعل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برای سرنوشت مردم تصمیم خواهند گرفت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اثرگذاری وسایل ارتباط جمعی در زمینه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و وفاق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مدت و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مدت در قالب الگوی محرک ـ پاسخ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حالت احساسی مخاطبان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از راه تماشا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اثر، واکنش مقلدانه است و اطلاعات مربوط به رفتاری را ارائه می‌کند که برخی مخاطبان، خواهان پیروی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مدت شامل حساسیت‌زدایی یا حساسیت‌زایی است</w:t>
      </w:r>
      <w:r>
        <w:rPr>
          <w:rStyle w:val="FootnoteAnchor"/>
          <w:rtl w:val="true"/>
        </w:rPr>
        <w:footnoteReference w:id="221"/>
      </w:r>
      <w:r>
        <w:rPr>
          <w:rFonts w:ascii="IRNazanin" w:hAnsi="IRNazanin" w:eastAsia="IRNazanin"/>
          <w:color w:val="111111"/>
          <w:sz w:val="28"/>
          <w:sz w:val="28"/>
          <w:szCs w:val="28"/>
          <w:rtl w:val="true"/>
          <w:lang w:bidi="fa-IR"/>
        </w:rPr>
        <w:t>که با گسترش برخی ارزش‌ها، وفاق اجتماعی را بین مردم نهادینه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از شدت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در زمینه رواج آداب برادری آن‌گونه که اسلام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در فیلم‌ها و سریال‌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مهربانی و حسن معاشرت یا </w:t>
      </w:r>
      <w:bookmarkStart w:id="137" w:name="pg4113_47736"/>
    </w:p>
    <w:p>
      <w:pPr>
        <w:pStyle w:val="BookText"/>
        <w:rPr/>
      </w:pPr>
      <w:bookmarkEnd w:id="137"/>
      <w:r>
        <w:rPr>
          <w:rFonts w:ascii="IRNazanin" w:hAnsi="IRNazanin" w:eastAsia="IRNazanin"/>
          <w:color w:val="111111"/>
          <w:sz w:val="28"/>
          <w:sz w:val="28"/>
          <w:szCs w:val="28"/>
          <w:rtl w:val="true"/>
          <w:lang w:bidi="fa-IR"/>
        </w:rPr>
        <w:t>محسنات همکاری را بیان کند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بدزبانی،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خودپسندی را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صدا وسیما  در زمینه وفاق اجتماعی بسیار اهمیت دارد؛ زیرا گستردگی مخاطبان صدا و سیما بیش از هر رسانه دیگری است و این گستردگی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رسانه را سنگین می‌کند</w:t>
      </w:r>
      <w:r>
        <w:rPr>
          <w:rFonts w:eastAsia="IRNazanin" w:cs="IRNazanin"/>
          <w:color w:val="111111"/>
          <w:sz w:val="28"/>
          <w:szCs w:val="28"/>
          <w:rtl w:val="true"/>
          <w:lang w:bidi="fa-IR"/>
        </w:rPr>
        <w:t>.</w:t>
      </w:r>
    </w:p>
    <w:p>
      <w:pPr>
        <w:pStyle w:val="Heading3"/>
        <w:numPr>
          <w:ilvl w:val="2"/>
          <w:numId w:val="1"/>
        </w:numPr>
        <w:rPr/>
      </w:pPr>
      <w:bookmarkStart w:id="138" w:name="__RefHeading___Toc2702476_2281741623"/>
      <w:bookmarkStart w:id="139" w:name="_Toc51"/>
      <w:bookmarkEnd w:id="138"/>
      <w:r>
        <w:rPr>
          <w:rtl w:val="true"/>
        </w:rPr>
        <w:t>نقد و عملکرد رسانه در زمینه وفاق اجتماعی</w:t>
      </w:r>
      <w:bookmarkEnd w:id="139"/>
    </w:p>
    <w:p>
      <w:pPr>
        <w:pStyle w:val="BookText"/>
        <w:rPr/>
      </w:pPr>
      <w:r>
        <w:rPr>
          <w:rFonts w:ascii="IRNazanin" w:hAnsi="IRNazanin" w:eastAsia="IRNazanin"/>
          <w:color w:val="111111"/>
          <w:sz w:val="28"/>
          <w:sz w:val="28"/>
          <w:szCs w:val="28"/>
          <w:rtl w:val="true"/>
          <w:lang w:bidi="fa-IR"/>
        </w:rPr>
        <w:t>یکی از مسائل مهم برای رسانه‌های گروهی، آگاه شدن از مقدار علاقه‌مندی مردم به برنامه‌های ساخته شده و شمار مخاطبان هر برنامه و همچنین سنجش میزان اثرگذاری برنامه‌ها در تغییر یا حفظ ارزش‌های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بررسی عملکرد رسانه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تلویزیون معمولاً از بینندگان نظرسنجی می‌کنند تا دریابند برنامه‌ها چقدر مطلوب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که ارزیابی بینندگان هرگز برای بررسی و ارزیابی اثرگذاری وسایل ارتباط جمعی برای تغییر ارزش‌ها و فرهنگ یک جامعه قابل اعتماد نیست؛ زیرا بینندگان به طور عام، قدرت تشخیص ارزش‌های صالح برای یک نظام اجتماعی سالم را ندارند و در صورتی که ارزیابی ارزش‌ها به بییندگان واگذار شود، هرکس مایل است آنچه از آن بیشتر لذت می‌برد، به ارزشی فراگیر تبدیل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به نتیجه رفتار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 و هواهای نفسانی و منافع فردی برایشان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منافع فردی افراد آسیب جبران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به وفاق اجتماعی وارد سازد و سبب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گسیختگی 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افرادی بوده‌اند که به دلیل جلب منافع بیشتر برای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بیگانه جاسوسی </w:t>
      </w:r>
      <w:bookmarkStart w:id="140" w:name="pg4113_47737"/>
    </w:p>
    <w:p>
      <w:pPr>
        <w:pStyle w:val="BookText"/>
        <w:rPr/>
      </w:pPr>
      <w:bookmarkEnd w:id="140"/>
      <w:r>
        <w:rPr>
          <w:rFonts w:ascii="IRNazanin" w:hAnsi="IRNazanin" w:eastAsia="IRNazanin"/>
          <w:color w:val="111111"/>
          <w:sz w:val="28"/>
          <w:sz w:val="28"/>
          <w:szCs w:val="28"/>
          <w:rtl w:val="true"/>
          <w:lang w:bidi="fa-IR"/>
        </w:rPr>
        <w:t>کرده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جبران ناپذیری به کشور خود وارد ساخته‌اند که خانواده اردشیرجی</w:t>
      </w:r>
      <w:r>
        <w:rPr>
          <w:rStyle w:val="FootnoteAnchor"/>
          <w:rtl w:val="true"/>
        </w:rPr>
        <w:footnoteReference w:id="222"/>
      </w:r>
      <w:r>
        <w:rPr>
          <w:rFonts w:ascii="IRNazanin" w:hAnsi="IRNazanin" w:eastAsia="IRNazanin"/>
          <w:color w:val="111111"/>
          <w:sz w:val="28"/>
          <w:sz w:val="28"/>
          <w:szCs w:val="28"/>
          <w:rtl w:val="true"/>
          <w:lang w:bidi="fa-IR"/>
        </w:rPr>
        <w:t>نمونه‌ای از این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ارزیابی برنامه‌ها در کشور ما درست نیست؛ زیرا بر اساس این روش نیز نظام ارزشی جامعه تغییر می‌کند</w:t>
      </w:r>
      <w:r>
        <w:rPr>
          <w:rStyle w:val="FootnoteAnchor"/>
          <w:rtl w:val="true"/>
        </w:rPr>
        <w:footnoteReference w:id="223"/>
      </w:r>
      <w:r>
        <w:rPr>
          <w:rFonts w:ascii="IRNazanin" w:hAnsi="IRNazanin" w:eastAsia="IRNazanin"/>
          <w:color w:val="111111"/>
          <w:sz w:val="28"/>
          <w:sz w:val="28"/>
          <w:szCs w:val="28"/>
          <w:rtl w:val="true"/>
          <w:lang w:bidi="fa-IR"/>
        </w:rPr>
        <w:t>و آموزه‌های خاصی رواج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صدا و سیما در زمینه وفاق اجتماعی به سازمان‌های جهانی و افکار عمومی دنیا، توجه و در تبلیغ بسیاری از عوامل وفاق اجتماعی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اصلی وفاق اجتماعی، تأکید بر آموزه‌های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ما نباید برای حفظ وحدت مسلمانان، از برخی اصول تشیع کوتاه بیایند که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آمدهایی منفی دارد</w:t>
      </w:r>
      <w:r>
        <w:rPr>
          <w:rFonts w:eastAsia="IRNazanin" w:cs="IRNazanin"/>
          <w:color w:val="111111"/>
          <w:sz w:val="28"/>
          <w:szCs w:val="28"/>
          <w:rtl w:val="true"/>
          <w:lang w:bidi="fa-IR"/>
        </w:rPr>
        <w:t>.</w:t>
      </w:r>
    </w:p>
    <w:p>
      <w:pPr>
        <w:pStyle w:val="Heading3"/>
        <w:numPr>
          <w:ilvl w:val="2"/>
          <w:numId w:val="1"/>
        </w:numPr>
        <w:rPr/>
      </w:pPr>
      <w:bookmarkStart w:id="141" w:name="__RefHeading___Toc2702478_2281741623"/>
      <w:bookmarkStart w:id="142" w:name="_Toc52"/>
      <w:bookmarkEnd w:id="141"/>
      <w:r>
        <w:rPr>
          <w:rtl w:val="true"/>
        </w:rPr>
        <w:t>پیشنهادهای کلان</w:t>
      </w:r>
      <w:bookmarkEnd w:id="142"/>
    </w:p>
    <w:p>
      <w:pPr>
        <w:pStyle w:val="BookText"/>
        <w:rPr/>
      </w:pPr>
      <w:r>
        <w:rPr>
          <w:rFonts w:ascii="IRNazanin" w:hAnsi="IRNazanin" w:eastAsia="IRNazanin"/>
          <w:color w:val="111111"/>
          <w:sz w:val="28"/>
          <w:sz w:val="28"/>
          <w:szCs w:val="28"/>
          <w:rtl w:val="true"/>
          <w:lang w:bidi="fa-IR"/>
        </w:rPr>
        <w:t>برای اهمیت موضوع، برنامه‌ریزان باید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وارد صحنه شوند و برای اهداف زیر آگاهانه تلاش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وفاق اجتماعی میان مردم با تبلیغ روحیه همکاری و برادری و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تولّی و تبرّی؛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برای فرهنگ انتظار و تبلیغ داستان‌های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فرهنگ امر به معروف و نهی از منکر؛ </w:t>
      </w:r>
      <w:bookmarkStart w:id="143" w:name="pg4113_47738"/>
    </w:p>
    <w:p>
      <w:pPr>
        <w:pStyle w:val="BookText"/>
        <w:rPr/>
      </w:pPr>
      <w:bookmarkEnd w:id="14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مرزهای خودی و غیرخودی؛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نمادهای اسلامی در فیلم‌ها و تبلیغ آنها، همانند نماز خواندن بازیگران و حساسیت آنها نسبت به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عزاداری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به صورت نامحسوس، لابه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لای برنامه‌ها پخش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یکی از موردهایی که تلویزیون می‌تواند اثر مهمی بگذارد،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محرک‌های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زمینه ادراک و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نشان داده‌اند که اگر مقدار اندک و نامحسوسی از محرکی به انسان منتقل شود، انسان آن محرک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اندیشه در وسایل ارتباط جمعی و تبلیغات استفاده می‌شود،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بسیاری از محرک‌ها</w:t>
      </w:r>
      <w:r>
        <w:rPr>
          <w:rStyle w:val="FootnoteAnchor"/>
          <w:rtl w:val="true"/>
        </w:rPr>
        <w:footnoteReference w:id="224"/>
      </w:r>
      <w:r>
        <w:rPr>
          <w:rFonts w:ascii="IRNazanin" w:hAnsi="IRNazanin" w:eastAsia="IRNazanin"/>
          <w:color w:val="111111"/>
          <w:sz w:val="28"/>
          <w:sz w:val="28"/>
          <w:szCs w:val="28"/>
          <w:rtl w:val="true"/>
          <w:lang w:bidi="fa-IR"/>
        </w:rPr>
        <w:t>و یادگیری‌ها زیر مرز ادراک و وقوف به مخاطب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قانون می‌توان در ارائه تصویری زشت یا زیبا از یک شخصیت یا یک اخلاق و حتی یک گروه سود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را می‌توان در فیلم‌ها و سریال‌ها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موضوع فیلم، وفاق اجتماعی نباشد، ولی در ضمن داستان به موردهایی همانند لزوم همکاری در کارهای خیر، بدی همکاری با شرور، لزوم پیروی از ولایت فقیه پرداخت مسئله دیگر سانسور است که باید به آن توجه ویژه‌ای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 پخش برنامه‌هایی را که به وفاق اجتماعی آسیب می‌رساند یا آموزه‌های تشیع را زیر سؤال می‌برد و سبب درگیری فرقه‌ای و تعصب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قومی می‌شود، گرفته و به خبرهایی که چنین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آمدهایی دارد، اجازه پخش نداد</w:t>
      </w:r>
      <w:r>
        <w:rPr>
          <w:rFonts w:eastAsia="IRNazanin" w:cs="IRNazanin"/>
          <w:color w:val="111111"/>
          <w:sz w:val="28"/>
          <w:szCs w:val="28"/>
          <w:rtl w:val="true"/>
          <w:lang w:bidi="fa-IR"/>
        </w:rPr>
        <w:t>.</w:t>
      </w:r>
    </w:p>
    <w:p>
      <w:pPr>
        <w:pStyle w:val="Heading3"/>
        <w:numPr>
          <w:ilvl w:val="2"/>
          <w:numId w:val="1"/>
        </w:numPr>
        <w:rPr/>
      </w:pPr>
      <w:bookmarkStart w:id="144" w:name="__RefHeading___Toc2702480_2281741623"/>
      <w:bookmarkStart w:id="145" w:name="_Toc53"/>
      <w:bookmarkEnd w:id="144"/>
      <w:r>
        <w:rPr>
          <w:rtl w:val="true"/>
        </w:rPr>
        <w:t>پرسش</w:t>
      </w:r>
      <w:r>
        <w:rPr>
          <w:rtl w:val="true"/>
        </w:rPr>
        <w:softHyphen/>
      </w:r>
      <w:r>
        <w:rPr>
          <w:rtl w:val="true"/>
        </w:rPr>
        <w:t>های مردمی</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مردم با هم مهربان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چگونه می‌تواند در ایجاد محبت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موفق باشد؟</w:t>
      </w:r>
      <w:bookmarkStart w:id="146" w:name="pg4113_47739"/>
    </w:p>
    <w:p>
      <w:pPr>
        <w:pStyle w:val="BookText"/>
        <w:rPr/>
      </w:pPr>
      <w:bookmarkEnd w:id="1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برنامه‌های طنز سبب دشمنی میان اعضای خانواده نمی‌شود؟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فیلم‌های سینمایی موجود سبب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و وفاق جمعی می‌شود یا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p>
    <w:p>
      <w:pPr>
        <w:pStyle w:val="Heading3"/>
        <w:numPr>
          <w:ilvl w:val="2"/>
          <w:numId w:val="1"/>
        </w:numPr>
        <w:rPr/>
      </w:pPr>
      <w:bookmarkStart w:id="147" w:name="__RefHeading___Toc2702482_2281741623"/>
      <w:bookmarkStart w:id="148" w:name="_Toc54"/>
      <w:bookmarkEnd w:id="147"/>
      <w:r>
        <w:rPr>
          <w:rtl w:val="true"/>
        </w:rPr>
        <w:t>پرسش</w:t>
      </w:r>
      <w:r>
        <w:rPr>
          <w:rtl w:val="true"/>
        </w:rPr>
        <w:softHyphen/>
      </w:r>
      <w:r>
        <w:rPr>
          <w:rtl w:val="true"/>
        </w:rPr>
        <w:t>های کارشناسی</w:t>
      </w:r>
      <w:bookmarkEnd w:id="1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ایرانی‌ها در طول حیات خود با چهار بحران بزرگ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بودند که هر کدام می‌توانست وفاق اجتماعی و هویت ایرانی آنها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ایرانی‌ها با هرکدام از این بحران‌ها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عربی، ایرانی‌ها اسلام را پذیرفتند، ولی در برخورد با بحران غربی، پس از گذشت دویست سال، هنوز مفاهیم غربی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ناشی از چیست؟ چرا ایرانی‌ها در برابر تمدن اسلام از خود نرمی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تمدن غرب مقاومت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اسلام، وفاق جمعی در میان ملت ایران شکل نگرفت و ملت مستقل با حاکمیت سیاسی مستقل در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 پدید نیامد؟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در ایران که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وجود دارند و در دوره‌هایی نیز حاکم بودند، تشیع در هویت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ایرانیان نقش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ایرانیان آیین شیعه را برگزیدند؟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وفاق اجتماعی چگونه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اکنون نمی‌توان کسانی را یافت که فارسی زبان نیستند، ولی ایرانی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تشیع را مبنای هویت ایرانی و وفاق اجتماعی در ایران بدانیم، اقلیت‌ها چه وضعیتی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اقلیت‌ها و اهل سنت، شهروند درجه دوم خواهند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جامعه‌شناختی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زبان و تشیع چگونه می‌تواند معرّف هویت‌های ملی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شیعه شدن در شکل‌گیری ملیت اثر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که اقلیت‌های دینی، به اندازه شیعیان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ملی بیندیشند؟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تأکید بر عامل تشیع سبب جنگ داخلی شیعه و سنّی نمی‌شود؟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دارد که به جای تأکید بر عامل تشیع که وجود دارد و نیازی به تبلیغ نیست، دیگر عوامل همانند زبان مشترک پرچم، نژاد، باستان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باستانی را گسترش دهیم؟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احساس تعلق خاطر نسبت به دیگران با امر به معروف و نهی از منکر که لازمه آن خشونت است، سازگار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دور خود و پدید آوردن دایره خودی و غیرخودی سبب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توزی و پراکندگی نمی‌شود؟ </w:t>
      </w:r>
      <w:bookmarkStart w:id="149" w:name="pg4113_47741"/>
    </w:p>
    <w:p>
      <w:pPr>
        <w:pStyle w:val="Heading3"/>
        <w:numPr>
          <w:ilvl w:val="2"/>
          <w:numId w:val="1"/>
        </w:numPr>
        <w:rPr/>
      </w:pPr>
      <w:bookmarkStart w:id="150" w:name="__RefHeading___Toc2702484_2281741623"/>
      <w:bookmarkStart w:id="151" w:name="_Toc55"/>
      <w:bookmarkEnd w:id="149"/>
      <w:bookmarkEnd w:id="150"/>
      <w:r>
        <w:rPr>
          <w:rtl w:val="true"/>
        </w:rPr>
        <w:t>کتاب نامه</w:t>
      </w:r>
      <w:bookmarkEnd w:id="151"/>
    </w:p>
    <w:p>
      <w:pPr>
        <w:pStyle w:val="BookText"/>
        <w:rPr/>
      </w:pPr>
      <w:r>
        <w:rPr>
          <w:rFonts w:ascii="IRNazanin" w:hAnsi="IRNazanin" w:eastAsia="IRNazanin"/>
          <w:color w:val="111111"/>
          <w:sz w:val="28"/>
          <w:sz w:val="28"/>
          <w:szCs w:val="28"/>
          <w:rtl w:val="true"/>
          <w:lang w:bidi="fa-IR"/>
        </w:rPr>
        <w:t>٭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w:t>
      </w:r>
      <w:r>
        <w:rPr>
          <w:rFonts w:ascii="IRNazanin" w:hAnsi="IRNazanin" w:eastAsia="IRNazanin"/>
          <w:i/>
          <w:i/>
          <w:iCs/>
          <w:color w:val="111111"/>
          <w:sz w:val="28"/>
          <w:sz w:val="28"/>
          <w:szCs w:val="28"/>
          <w:rtl w:val="true"/>
          <w:lang w:bidi="fa-IR"/>
        </w:rPr>
        <w:t>نهج البلاغه</w:t>
      </w:r>
      <w:r>
        <w:rPr>
          <w:rFonts w:ascii="IRNazanin" w:hAnsi="IRNazanin" w:eastAsia="IRNazanin"/>
          <w:color w:val="111111"/>
          <w:sz w:val="28"/>
          <w:sz w:val="28"/>
          <w:szCs w:val="28"/>
          <w:rtl w:val="true"/>
          <w:lang w:bidi="fa-IR"/>
        </w:rPr>
        <w:t>، صبحی صالح و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ارمکی، تقی، </w:t>
      </w:r>
      <w:r>
        <w:rPr>
          <w:rFonts w:ascii="IRNazanin" w:hAnsi="IRNazanin" w:eastAsia="IRNazanin"/>
          <w:i/>
          <w:i/>
          <w:iCs/>
          <w:color w:val="111111"/>
          <w:sz w:val="28"/>
          <w:sz w:val="28"/>
          <w:szCs w:val="28"/>
          <w:rtl w:val="true"/>
          <w:lang w:bidi="fa-IR"/>
        </w:rPr>
        <w:t>اندیشه اجتماعی متفکران مسلمان</w:t>
      </w:r>
      <w:r>
        <w:rPr>
          <w:rFonts w:ascii="IRNazanin" w:hAnsi="IRNazanin" w:eastAsia="IRNazanin"/>
          <w:color w:val="111111"/>
          <w:sz w:val="28"/>
          <w:sz w:val="28"/>
          <w:szCs w:val="28"/>
          <w:rtl w:val="true"/>
          <w:lang w:bidi="fa-IR"/>
        </w:rPr>
        <w:t xml:space="preserve">، تهران، سروش،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سید مرتضی، </w:t>
      </w:r>
      <w:r>
        <w:rPr>
          <w:rFonts w:ascii="IRNazanin" w:hAnsi="IRNazanin" w:eastAsia="IRNazanin"/>
          <w:i/>
          <w:i/>
          <w:iCs/>
          <w:color w:val="111111"/>
          <w:sz w:val="28"/>
          <w:sz w:val="28"/>
          <w:szCs w:val="28"/>
          <w:rtl w:val="true"/>
          <w:lang w:bidi="fa-IR"/>
        </w:rPr>
        <w:t>آغازی بر یک پایان</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ثواب الاعمال و عقاب</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w:t>
      </w:r>
      <w:r>
        <w:rPr>
          <w:rFonts w:ascii="IRNazanin" w:hAnsi="IRNazanin" w:eastAsia="IRNazanin"/>
          <w:i/>
          <w:i/>
          <w:iCs/>
          <w:color w:val="111111"/>
          <w:sz w:val="28"/>
          <w:sz w:val="28"/>
          <w:szCs w:val="28"/>
          <w:rtl w:val="true"/>
          <w:lang w:bidi="fa-IR"/>
        </w:rPr>
        <w:t>مقدمه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محمدپروین گنابادی،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محمدحسین، </w:t>
      </w:r>
      <w:r>
        <w:rPr>
          <w:rFonts w:ascii="IRNazanin" w:hAnsi="IRNazanin" w:eastAsia="IRNazanin"/>
          <w:i/>
          <w:i/>
          <w:iCs/>
          <w:color w:val="111111"/>
          <w:sz w:val="28"/>
          <w:sz w:val="28"/>
          <w:szCs w:val="28"/>
          <w:rtl w:val="true"/>
          <w:lang w:bidi="fa-IR"/>
        </w:rPr>
        <w:t>الروابط الاجتماعیه فی الاسلام</w:t>
      </w:r>
      <w:r>
        <w:rPr>
          <w:rFonts w:ascii="IRNazanin" w:hAnsi="IRNazanin" w:eastAsia="IRNazanin"/>
          <w:color w:val="111111"/>
          <w:sz w:val="28"/>
          <w:sz w:val="28"/>
          <w:szCs w:val="28"/>
          <w:rtl w:val="true"/>
          <w:lang w:bidi="fa-IR"/>
        </w:rPr>
        <w:t xml:space="preserve">، تهران، مکتبه النینوی الحدیثیه،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اسپناقچی پاشازاده، محمدعارف، </w:t>
      </w:r>
      <w:r>
        <w:rPr>
          <w:rFonts w:ascii="IRNazanin" w:hAnsi="IRNazanin" w:eastAsia="IRNazanin"/>
          <w:i/>
          <w:i/>
          <w:iCs/>
          <w:color w:val="111111"/>
          <w:sz w:val="28"/>
          <w:sz w:val="28"/>
          <w:szCs w:val="28"/>
          <w:rtl w:val="true"/>
          <w:lang w:bidi="fa-IR"/>
        </w:rPr>
        <w:t>انقلاب الاِسلام بین الخواص و العوام</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قم، دلیل ما،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داوود، </w:t>
      </w:r>
      <w:r>
        <w:rPr>
          <w:rFonts w:ascii="IRNazanin" w:hAnsi="IRNazanin" w:eastAsia="IRNazanin"/>
          <w:i/>
          <w:i/>
          <w:iCs/>
          <w:color w:val="111111"/>
          <w:sz w:val="28"/>
          <w:sz w:val="28"/>
          <w:szCs w:val="28"/>
          <w:rtl w:val="true"/>
          <w:lang w:bidi="fa-IR"/>
        </w:rPr>
        <w:t>چالش های روحانیت با رضاشاه</w:t>
      </w:r>
      <w:r>
        <w:rPr>
          <w:rFonts w:ascii="IRNazanin" w:hAnsi="IRNazanin" w:eastAsia="IRNazanin"/>
          <w:color w:val="111111"/>
          <w:sz w:val="28"/>
          <w:sz w:val="28"/>
          <w:szCs w:val="28"/>
          <w:rtl w:val="true"/>
          <w:lang w:bidi="fa-IR"/>
        </w:rPr>
        <w:t xml:space="preserve">، تهران، سپاسی،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محمدحسین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الغدیر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باربارو جوزافا و دیگران، </w:t>
      </w:r>
      <w:r>
        <w:rPr>
          <w:rFonts w:ascii="IRNazanin" w:hAnsi="IRNazanin" w:eastAsia="IRNazanin"/>
          <w:i/>
          <w:i/>
          <w:iCs/>
          <w:color w:val="111111"/>
          <w:sz w:val="28"/>
          <w:sz w:val="28"/>
          <w:szCs w:val="28"/>
          <w:rtl w:val="true"/>
          <w:lang w:bidi="fa-IR"/>
        </w:rPr>
        <w:t>سفرنامه های ونیزیان در ایران</w:t>
      </w:r>
      <w:r>
        <w:rPr>
          <w:rFonts w:ascii="IRNazanin" w:hAnsi="IRNazanin" w:eastAsia="IRNazanin"/>
          <w:color w:val="111111"/>
          <w:sz w:val="28"/>
          <w:sz w:val="28"/>
          <w:szCs w:val="28"/>
          <w:rtl w:val="true"/>
          <w:lang w:bidi="fa-IR"/>
        </w:rPr>
        <w:t xml:space="preserve">، تهران، خوارزمی، چاپ اول،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ادوارد، </w:t>
      </w:r>
      <w:r>
        <w:rPr>
          <w:rFonts w:ascii="IRNazanin" w:hAnsi="IRNazanin" w:eastAsia="IRNazanin"/>
          <w:i/>
          <w:i/>
          <w:iCs/>
          <w:color w:val="111111"/>
          <w:sz w:val="28"/>
          <w:sz w:val="28"/>
          <w:szCs w:val="28"/>
          <w:rtl w:val="true"/>
          <w:lang w:bidi="fa-IR"/>
        </w:rPr>
        <w:t>تاریخ ادبیات ایران از صفویه تا عصر حاضر</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مقدادی، تهران، مروارید،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بشیریه، حسین، </w:t>
      </w:r>
      <w:r>
        <w:rPr>
          <w:rFonts w:ascii="IRNazanin" w:hAnsi="IRNazanin" w:eastAsia="IRNazanin"/>
          <w:i/>
          <w:i/>
          <w:iCs/>
          <w:color w:val="111111"/>
          <w:sz w:val="28"/>
          <w:sz w:val="28"/>
          <w:szCs w:val="28"/>
          <w:rtl w:val="true"/>
          <w:lang w:bidi="fa-IR"/>
        </w:rPr>
        <w:t>انقلاب و بسیج اجتماعی</w:t>
      </w:r>
      <w:r>
        <w:rPr>
          <w:rFonts w:ascii="IRNazanin" w:hAnsi="IRNazanin" w:eastAsia="IRNazanin"/>
          <w:color w:val="111111"/>
          <w:sz w:val="28"/>
          <w:sz w:val="28"/>
          <w:szCs w:val="28"/>
          <w:rtl w:val="true"/>
          <w:lang w:bidi="fa-IR"/>
        </w:rPr>
        <w:t xml:space="preserve">، تهران، انتشارات دانشگاه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 خان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بابا، </w:t>
      </w:r>
      <w:r>
        <w:rPr>
          <w:rFonts w:ascii="IRNazanin" w:hAnsi="IRNazanin" w:eastAsia="IRNazanin"/>
          <w:i/>
          <w:i/>
          <w:iCs/>
          <w:color w:val="111111"/>
          <w:sz w:val="28"/>
          <w:sz w:val="28"/>
          <w:szCs w:val="28"/>
          <w:rtl w:val="true"/>
          <w:lang w:bidi="fa-IR"/>
        </w:rPr>
        <w:t>تاریخ نظامی ایران، جنگ</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های دوره صفویه</w:t>
      </w:r>
      <w:r>
        <w:rPr>
          <w:rFonts w:ascii="IRNazanin" w:hAnsi="IRNazanin" w:eastAsia="IRNazanin"/>
          <w:color w:val="111111"/>
          <w:sz w:val="28"/>
          <w:sz w:val="28"/>
          <w:szCs w:val="28"/>
          <w:rtl w:val="true"/>
          <w:lang w:bidi="fa-IR"/>
        </w:rPr>
        <w:t>، تهران، چاپ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ارتش،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 آلن، </w:t>
      </w:r>
      <w:r>
        <w:rPr>
          <w:rFonts w:ascii="IRNazanin" w:hAnsi="IRNazanin" w:eastAsia="IRNazanin"/>
          <w:i/>
          <w:i/>
          <w:iCs/>
          <w:color w:val="111111"/>
          <w:sz w:val="28"/>
          <w:sz w:val="28"/>
          <w:szCs w:val="28"/>
          <w:rtl w:val="true"/>
          <w:lang w:bidi="fa-IR"/>
        </w:rPr>
        <w:t>فرهنگ علوم اجتماعی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تهران، کیهان،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پارسادوست، منوچهر، </w:t>
      </w:r>
      <w:r>
        <w:rPr>
          <w:rFonts w:ascii="IRNazanin" w:hAnsi="IRNazanin" w:eastAsia="IRNazanin"/>
          <w:i/>
          <w:i/>
          <w:iCs/>
          <w:color w:val="111111"/>
          <w:sz w:val="28"/>
          <w:sz w:val="28"/>
          <w:szCs w:val="28"/>
          <w:rtl w:val="true"/>
          <w:lang w:bidi="fa-IR"/>
        </w:rPr>
        <w:t>شاه اسماعیل اول</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چاپ اول،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پتروشفسکی،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تاریخ ایران در سده های میانه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ایزدی و حسین تحویلی،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دنیا،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اسلام در ایران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کشاورز، تهران، پیام، چاپ چهارم،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ترنر، جاناتان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پیدایش نظریه جامعه شناسی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لهسایی‌زاده، شیراز، فرهنگ،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تنهایی، ابوالحسن، </w:t>
      </w:r>
      <w:r>
        <w:rPr>
          <w:rFonts w:ascii="IRNazanin" w:hAnsi="IRNazanin" w:eastAsia="IRNazanin"/>
          <w:i/>
          <w:i/>
          <w:iCs/>
          <w:color w:val="111111"/>
          <w:sz w:val="28"/>
          <w:sz w:val="28"/>
          <w:szCs w:val="28"/>
          <w:rtl w:val="true"/>
          <w:lang w:bidi="fa-IR"/>
        </w:rPr>
        <w:t>درآمدی بر مکاتب و نظریه های جامعه شناسی</w:t>
      </w:r>
      <w:r>
        <w:rPr>
          <w:rFonts w:ascii="IRNazanin" w:hAnsi="IRNazanin" w:eastAsia="IRNazanin"/>
          <w:color w:val="111111"/>
          <w:sz w:val="28"/>
          <w:sz w:val="28"/>
          <w:szCs w:val="28"/>
          <w:rtl w:val="true"/>
          <w:lang w:bidi="fa-IR"/>
        </w:rPr>
        <w:t xml:space="preserve">، تهران،  مرندیز،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جانسون، چالمرز، </w:t>
      </w:r>
      <w:r>
        <w:rPr>
          <w:rFonts w:ascii="IRNazanin" w:hAnsi="IRNazanin" w:eastAsia="IRNazanin"/>
          <w:i/>
          <w:i/>
          <w:iCs/>
          <w:color w:val="111111"/>
          <w:sz w:val="28"/>
          <w:sz w:val="28"/>
          <w:szCs w:val="28"/>
          <w:rtl w:val="true"/>
          <w:lang w:bidi="fa-IR"/>
        </w:rPr>
        <w:t>تحول انقلابی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الیاسی، تهران، امیرکبیر،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w:t>
      </w:r>
      <w:r>
        <w:rPr>
          <w:rFonts w:ascii="IRNazanin" w:hAnsi="IRNazanin" w:eastAsia="IRNazanin"/>
          <w:i/>
          <w:i/>
          <w:iCs/>
          <w:color w:val="111111"/>
          <w:sz w:val="28"/>
          <w:sz w:val="28"/>
          <w:szCs w:val="28"/>
          <w:rtl w:val="true"/>
          <w:lang w:bidi="fa-IR"/>
        </w:rPr>
        <w:t>مقالات تاریخی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دلیل ما،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___________ </w:t>
      </w:r>
      <w:r>
        <w:rPr>
          <w:rFonts w:ascii="IRNazanin" w:hAnsi="IRNazanin" w:eastAsia="IRNazanin"/>
          <w:i/>
          <w:i/>
          <w:iCs/>
          <w:color w:val="111111"/>
          <w:sz w:val="28"/>
          <w:sz w:val="28"/>
          <w:szCs w:val="28"/>
          <w:rtl w:val="true"/>
          <w:lang w:bidi="fa-IR"/>
        </w:rPr>
        <w:t>،</w:t>
      </w:r>
      <w:r>
        <w:rPr>
          <w:rFonts w:ascii="IRNazanin" w:hAnsi="IRNazanin" w:eastAsia="IRNazanin"/>
          <w:b/>
          <w:b/>
          <w:bCs/>
          <w:color w:val="111111"/>
          <w:sz w:val="28"/>
          <w:sz w:val="28"/>
          <w:szCs w:val="28"/>
          <w:rtl w:val="true"/>
          <w:lang w:bidi="fa-IR"/>
        </w:rPr>
        <w:t>تاریخ ایران اسلامی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یورش مغولان تا زوال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تهران، مؤسسه فرهنگی و اندیشه معاصر،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___________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i/>
          <w:i/>
          <w:iCs/>
          <w:color w:val="111111"/>
          <w:sz w:val="28"/>
          <w:sz w:val="28"/>
          <w:szCs w:val="28"/>
          <w:rtl w:val="true"/>
          <w:lang w:bidi="fa-IR"/>
        </w:rPr>
        <w:t>صفویه از ظهور تا زوال</w:t>
      </w:r>
      <w:r>
        <w:rPr>
          <w:rFonts w:ascii="IRNazanin" w:hAnsi="IRNazanin" w:eastAsia="IRNazanin"/>
          <w:color w:val="111111"/>
          <w:sz w:val="28"/>
          <w:sz w:val="28"/>
          <w:szCs w:val="28"/>
          <w:rtl w:val="true"/>
          <w:lang w:bidi="fa-IR"/>
        </w:rPr>
        <w:t xml:space="preserve">، کانون اندیشه جوان،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___________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i/>
          <w:i/>
          <w:iCs/>
          <w:color w:val="111111"/>
          <w:sz w:val="28"/>
          <w:sz w:val="28"/>
          <w:szCs w:val="28"/>
          <w:rtl w:val="true"/>
          <w:lang w:bidi="fa-IR"/>
        </w:rPr>
        <w:t>صفویه در عرصه دین، فرهنگ و سیاست</w:t>
      </w:r>
      <w:r>
        <w:rPr>
          <w:rFonts w:ascii="IRNazanin" w:hAnsi="IRNazanin" w:eastAsia="IRNazanin"/>
          <w:color w:val="111111"/>
          <w:sz w:val="28"/>
          <w:sz w:val="28"/>
          <w:szCs w:val="28"/>
          <w:rtl w:val="true"/>
          <w:lang w:bidi="fa-IR"/>
        </w:rPr>
        <w:t>، قم، پژوهشکده حوزه و دانشگاه، چاپ اول،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w:t>
      </w:r>
      <w:r>
        <w:rPr>
          <w:rFonts w:ascii="IRNazanin" w:hAnsi="IRNazanin" w:eastAsia="IRNazanin"/>
          <w:i/>
          <w:i/>
          <w:iCs/>
          <w:color w:val="111111"/>
          <w:sz w:val="28"/>
          <w:sz w:val="28"/>
          <w:szCs w:val="28"/>
          <w:rtl w:val="true"/>
          <w:lang w:bidi="fa-IR"/>
        </w:rPr>
        <w:t>خشونت و جامعه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افتخاری،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سفیر،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w:t>
      </w:r>
      <w:r>
        <w:rPr>
          <w:rFonts w:ascii="IRNazanin" w:hAnsi="IRNazanin" w:eastAsia="IRNazanin"/>
          <w:i/>
          <w:i/>
          <w:iCs/>
          <w:color w:val="111111"/>
          <w:sz w:val="28"/>
          <w:sz w:val="28"/>
          <w:szCs w:val="28"/>
          <w:rtl w:val="true"/>
          <w:lang w:bidi="fa-IR"/>
        </w:rPr>
        <w:t>وفاق اجتماعی</w:t>
      </w:r>
      <w:r>
        <w:rPr>
          <w:rFonts w:ascii="IRNazanin" w:hAnsi="IRNazanin" w:eastAsia="IRNazanin"/>
          <w:color w:val="111111"/>
          <w:sz w:val="28"/>
          <w:sz w:val="28"/>
          <w:szCs w:val="28"/>
          <w:rtl w:val="true"/>
          <w:lang w:bidi="fa-IR"/>
        </w:rPr>
        <w:t xml:space="preserve">، فصل‌نامه علوم اجتماعی،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جامعه شناسی نظم</w:t>
      </w:r>
      <w:r>
        <w:rPr>
          <w:rFonts w:ascii="IRNazanin" w:hAnsi="IRNazanin" w:eastAsia="IRNazanin"/>
          <w:color w:val="111111"/>
          <w:sz w:val="28"/>
          <w:sz w:val="28"/>
          <w:szCs w:val="28"/>
          <w:rtl w:val="true"/>
          <w:lang w:bidi="fa-IR"/>
        </w:rPr>
        <w:t xml:space="preserve">، تهران، نشر نی، چاپ اول،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عبدعلی</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تفسیر نورالثقلین</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دلّاواله، پیترو، </w:t>
      </w:r>
      <w:r>
        <w:rPr>
          <w:rFonts w:ascii="IRNazanin" w:hAnsi="IRNazanin" w:eastAsia="IRNazanin"/>
          <w:i/>
          <w:i/>
          <w:iCs/>
          <w:color w:val="111111"/>
          <w:sz w:val="28"/>
          <w:sz w:val="28"/>
          <w:szCs w:val="28"/>
          <w:rtl w:val="true"/>
          <w:lang w:bidi="fa-IR"/>
        </w:rPr>
        <w:t>سفرنامه پیترو دلاواله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الدین شفا، تهران، شرکت انتشارات علمی و فرهنگی،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اکبر، </w:t>
      </w:r>
      <w:r>
        <w:rPr>
          <w:rFonts w:ascii="IRNazanin" w:hAnsi="IRNazanin" w:eastAsia="IRNazanin"/>
          <w:i/>
          <w:i/>
          <w:iCs/>
          <w:color w:val="111111"/>
          <w:sz w:val="28"/>
          <w:sz w:val="28"/>
          <w:szCs w:val="28"/>
          <w:rtl w:val="true"/>
          <w:lang w:bidi="fa-IR"/>
        </w:rPr>
        <w:t>لغت</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نامه دهخد</w:t>
      </w:r>
      <w:r>
        <w:rPr>
          <w:rFonts w:eastAsia="IRNazanin" w:cs="IRNazanin"/>
          <w:i/>
          <w:iCs/>
          <w:color w:val="111111"/>
          <w:sz w:val="28"/>
          <w:szCs w:val="28"/>
          <w:rtl w:val="true"/>
          <w:lang w:bidi="fa-IR"/>
        </w:rPr>
        <w:t>__</w:t>
      </w:r>
      <w:r>
        <w:rPr>
          <w:rFonts w:ascii="IRNazanin" w:hAnsi="IRNazanin" w:eastAsia="IRNazanin"/>
          <w:i/>
          <w:i/>
          <w:iCs/>
          <w:color w:val="111111"/>
          <w:sz w:val="28"/>
          <w:sz w:val="28"/>
          <w:szCs w:val="28"/>
          <w:rtl w:val="true"/>
          <w:lang w:bidi="fa-IR"/>
        </w:rPr>
        <w:t>ا</w:t>
      </w:r>
      <w:r>
        <w:rPr>
          <w:rFonts w:ascii="IRNazanin" w:hAnsi="IRNazanin" w:eastAsia="IRNazanin"/>
          <w:color w:val="111111"/>
          <w:sz w:val="28"/>
          <w:sz w:val="28"/>
          <w:szCs w:val="28"/>
          <w:rtl w:val="true"/>
          <w:lang w:bidi="fa-IR"/>
        </w:rPr>
        <w:t>، 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دورکیم، امیل، </w:t>
      </w:r>
      <w:r>
        <w:rPr>
          <w:rFonts w:ascii="IRNazanin" w:hAnsi="IRNazanin" w:eastAsia="IRNazanin"/>
          <w:i/>
          <w:i/>
          <w:iCs/>
          <w:color w:val="111111"/>
          <w:sz w:val="28"/>
          <w:sz w:val="28"/>
          <w:szCs w:val="28"/>
          <w:rtl w:val="true"/>
          <w:lang w:bidi="fa-IR"/>
        </w:rPr>
        <w:t>درباره تقسیم کار اجتماعی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پرهام، بابل، نشر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سرای بابل،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رسول، </w:t>
      </w:r>
      <w:r>
        <w:rPr>
          <w:rFonts w:ascii="IRNazanin" w:hAnsi="IRNazanin" w:eastAsia="IRNazanin"/>
          <w:i/>
          <w:i/>
          <w:iCs/>
          <w:color w:val="111111"/>
          <w:sz w:val="28"/>
          <w:sz w:val="28"/>
          <w:szCs w:val="28"/>
          <w:rtl w:val="true"/>
          <w:lang w:bidi="fa-IR"/>
        </w:rPr>
        <w:t>جامعه شناسی جوانان</w:t>
      </w:r>
      <w:r>
        <w:rPr>
          <w:rFonts w:ascii="IRNazanin" w:hAnsi="IRNazanin" w:eastAsia="IRNazanin"/>
          <w:color w:val="111111"/>
          <w:sz w:val="28"/>
          <w:sz w:val="28"/>
          <w:szCs w:val="28"/>
          <w:rtl w:val="true"/>
          <w:lang w:bidi="fa-IR"/>
        </w:rPr>
        <w:t xml:space="preserve">، تهران، آوای نور،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نرگسی، رضا، </w:t>
      </w:r>
      <w:r>
        <w:rPr>
          <w:rFonts w:ascii="IRNazanin" w:hAnsi="IRNazanin" w:eastAsia="IRNazanin"/>
          <w:i/>
          <w:i/>
          <w:iCs/>
          <w:color w:val="111111"/>
          <w:sz w:val="28"/>
          <w:sz w:val="28"/>
          <w:szCs w:val="28"/>
          <w:rtl w:val="true"/>
          <w:lang w:bidi="fa-IR"/>
        </w:rPr>
        <w:t>دغدغه های میشل فوکو درباره انقلاب اسلامی ایران</w:t>
      </w:r>
      <w:r>
        <w:rPr>
          <w:rFonts w:ascii="IRNazanin" w:hAnsi="IRNazanin" w:eastAsia="IRNazanin"/>
          <w:color w:val="111111"/>
          <w:sz w:val="28"/>
          <w:sz w:val="28"/>
          <w:szCs w:val="28"/>
          <w:rtl w:val="true"/>
          <w:lang w:bidi="fa-IR"/>
        </w:rPr>
        <w:t>،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کتاب هفتم، شرق‌شناسی نوین و انقلاب اسلامی، قم،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 گی، </w:t>
      </w:r>
      <w:r>
        <w:rPr>
          <w:rFonts w:ascii="IRNazanin" w:hAnsi="IRNazanin" w:eastAsia="IRNazanin"/>
          <w:i/>
          <w:i/>
          <w:iCs/>
          <w:color w:val="111111"/>
          <w:sz w:val="28"/>
          <w:sz w:val="28"/>
          <w:szCs w:val="28"/>
          <w:rtl w:val="true"/>
          <w:lang w:bidi="fa-IR"/>
        </w:rPr>
        <w:t>جامعه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شناسی تالکوت پارسونز</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گهر، تهران، مؤسسه فرهنگی انتشارات تبیان،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روملو، حسن بیک، </w:t>
      </w:r>
      <w:r>
        <w:rPr>
          <w:rFonts w:ascii="IRNazanin" w:hAnsi="IRNazanin" w:eastAsia="IRNazanin"/>
          <w:i/>
          <w:i/>
          <w:iCs/>
          <w:color w:val="111111"/>
          <w:sz w:val="28"/>
          <w:sz w:val="28"/>
          <w:szCs w:val="28"/>
          <w:rtl w:val="true"/>
          <w:lang w:bidi="fa-IR"/>
        </w:rPr>
        <w:t>احسن التواریخ</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نوایی، تهران، بابک،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رویمر،هـ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ascii="IRNazanin" w:hAnsi="IRNazanin" w:eastAsia="IRNazanin"/>
          <w:i/>
          <w:i/>
          <w:iCs/>
          <w:color w:val="111111"/>
          <w:sz w:val="28"/>
          <w:sz w:val="28"/>
          <w:szCs w:val="28"/>
          <w:rtl w:val="true"/>
          <w:lang w:bidi="fa-IR"/>
        </w:rPr>
        <w:t>تاریخ ایران</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دوره صفویان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آژند، تهران، نشر جامی،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 امین، </w:t>
      </w:r>
      <w:r>
        <w:rPr>
          <w:rFonts w:ascii="IRNazanin" w:hAnsi="IRNazanin" w:eastAsia="IRNazanin"/>
          <w:i/>
          <w:i/>
          <w:iCs/>
          <w:color w:val="111111"/>
          <w:sz w:val="28"/>
          <w:sz w:val="28"/>
          <w:szCs w:val="28"/>
          <w:rtl w:val="true"/>
          <w:lang w:bidi="fa-IR"/>
        </w:rPr>
        <w:t>سفارت</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خانه های ایران</w:t>
      </w:r>
      <w:r>
        <w:rPr>
          <w:rFonts w:ascii="IRNazanin" w:hAnsi="IRNazanin" w:eastAsia="IRNazanin"/>
          <w:color w:val="111111"/>
          <w:sz w:val="28"/>
          <w:sz w:val="28"/>
          <w:szCs w:val="28"/>
          <w:rtl w:val="true"/>
          <w:lang w:bidi="fa-IR"/>
        </w:rPr>
        <w:t xml:space="preserve">، تهران، توسن،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ریتزر، جورج، </w:t>
      </w:r>
      <w:r>
        <w:rPr>
          <w:rFonts w:ascii="IRNazanin" w:hAnsi="IRNazanin" w:eastAsia="IRNazanin"/>
          <w:i/>
          <w:i/>
          <w:iCs/>
          <w:color w:val="111111"/>
          <w:sz w:val="28"/>
          <w:sz w:val="28"/>
          <w:szCs w:val="28"/>
          <w:rtl w:val="true"/>
          <w:lang w:bidi="fa-IR"/>
        </w:rPr>
        <w:t>نظریه جامعه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شناسی در دوران معاصر</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 تهران، انتشار علمی، چاپ دوم،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آرون، </w:t>
      </w:r>
      <w:r>
        <w:rPr>
          <w:rFonts w:ascii="IRNazanin" w:hAnsi="IRNazanin" w:eastAsia="IRNazanin"/>
          <w:i/>
          <w:i/>
          <w:iCs/>
          <w:color w:val="111111"/>
          <w:sz w:val="28"/>
          <w:sz w:val="28"/>
          <w:szCs w:val="28"/>
          <w:rtl w:val="true"/>
          <w:lang w:bidi="fa-IR"/>
        </w:rPr>
        <w:t>مراحل اساسی اندیشه در جامعه شناسی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پرهام، تهران، سازمان انتشارات و آموزش انقلاب اسلامی،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کیوی، </w:t>
      </w:r>
      <w:r>
        <w:rPr>
          <w:rFonts w:ascii="IRNazanin" w:hAnsi="IRNazanin" w:eastAsia="IRNazanin"/>
          <w:i/>
          <w:i/>
          <w:iCs/>
          <w:color w:val="111111"/>
          <w:sz w:val="28"/>
          <w:sz w:val="28"/>
          <w:szCs w:val="28"/>
          <w:rtl w:val="true"/>
          <w:lang w:bidi="fa-IR"/>
        </w:rPr>
        <w:t>روش تحقیق در علوم اجتماعی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گهر، تهران، فرهنگ معاصر،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محمدتقی، </w:t>
      </w:r>
      <w:r>
        <w:rPr>
          <w:rFonts w:ascii="IRNazanin" w:hAnsi="IRNazanin" w:eastAsia="IRNazanin"/>
          <w:i/>
          <w:i/>
          <w:iCs/>
          <w:color w:val="111111"/>
          <w:sz w:val="28"/>
          <w:sz w:val="28"/>
          <w:szCs w:val="28"/>
          <w:rtl w:val="true"/>
          <w:lang w:bidi="fa-IR"/>
        </w:rPr>
        <w:t>موانع حضور اخلاق در صحنه مطبوعات</w:t>
      </w:r>
      <w:r>
        <w:rPr>
          <w:rFonts w:ascii="IRNazanin" w:hAnsi="IRNazanin" w:eastAsia="IRNazanin"/>
          <w:color w:val="111111"/>
          <w:sz w:val="28"/>
          <w:sz w:val="28"/>
          <w:szCs w:val="28"/>
          <w:rtl w:val="true"/>
          <w:lang w:bidi="fa-IR"/>
        </w:rPr>
        <w:t xml:space="preserve">، 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اخلاقی در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مطالعات و تحقیقات رسانه‌ها،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سیوری، راجر، </w:t>
      </w:r>
      <w:r>
        <w:rPr>
          <w:rFonts w:ascii="IRNazanin" w:hAnsi="IRNazanin" w:eastAsia="IRNazanin"/>
          <w:i/>
          <w:i/>
          <w:iCs/>
          <w:color w:val="111111"/>
          <w:sz w:val="28"/>
          <w:sz w:val="28"/>
          <w:szCs w:val="28"/>
          <w:rtl w:val="true"/>
          <w:lang w:bidi="fa-IR"/>
        </w:rPr>
        <w:t>ایران عصر صفوی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کامبیز عزیزی، تهران، مرکز،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شاردن، جان، </w:t>
      </w:r>
      <w:r>
        <w:rPr>
          <w:rFonts w:ascii="IRNazanin" w:hAnsi="IRNazanin" w:eastAsia="IRNazanin"/>
          <w:i/>
          <w:i/>
          <w:iCs/>
          <w:color w:val="111111"/>
          <w:sz w:val="28"/>
          <w:sz w:val="28"/>
          <w:szCs w:val="28"/>
          <w:rtl w:val="true"/>
          <w:lang w:bidi="fa-IR"/>
        </w:rPr>
        <w:t>سفرنامه شوالیه شاردن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یغمایی، تهران، توس،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محمدبن‌حسن، </w:t>
      </w:r>
      <w:r>
        <w:rPr>
          <w:rFonts w:ascii="IRNazanin" w:hAnsi="IRNazanin" w:eastAsia="IRNazanin"/>
          <w:i/>
          <w:i/>
          <w:iCs/>
          <w:color w:val="111111"/>
          <w:sz w:val="28"/>
          <w:sz w:val="28"/>
          <w:szCs w:val="28"/>
          <w:rtl w:val="true"/>
          <w:lang w:bidi="fa-IR"/>
        </w:rPr>
        <w:t>وسائل الشیعه</w:t>
      </w:r>
      <w:r>
        <w:rPr>
          <w:rFonts w:ascii="IRNazanin" w:hAnsi="IRNazanin" w:eastAsia="IRNazanin"/>
          <w:color w:val="111111"/>
          <w:sz w:val="28"/>
          <w:sz w:val="28"/>
          <w:szCs w:val="28"/>
          <w:rtl w:val="true"/>
          <w:lang w:bidi="fa-IR"/>
        </w:rPr>
        <w:t>، قم، مؤسسه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البیت الحیاء التراث،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ascii="IRNazanin" w:hAnsi="IRNazanin" w:eastAsia="IRNazanin"/>
          <w:i/>
          <w:i/>
          <w:iCs/>
          <w:color w:val="111111"/>
          <w:sz w:val="28"/>
          <w:sz w:val="28"/>
          <w:szCs w:val="28"/>
          <w:rtl w:val="true"/>
          <w:lang w:bidi="fa-IR"/>
        </w:rPr>
        <w:t>اصول کافی</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._ _</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ـــــــــــــــــــــــ ، </w:t>
      </w:r>
      <w:r>
        <w:rPr>
          <w:rFonts w:ascii="IRNazanin" w:hAnsi="IRNazanin" w:eastAsia="IRNazanin"/>
          <w:i/>
          <w:i/>
          <w:iCs/>
          <w:color w:val="111111"/>
          <w:sz w:val="28"/>
          <w:sz w:val="28"/>
          <w:szCs w:val="28"/>
          <w:rtl w:val="true"/>
          <w:lang w:bidi="fa-IR"/>
        </w:rPr>
        <w:t>کافی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حسین، </w:t>
      </w:r>
      <w:r>
        <w:rPr>
          <w:rFonts w:ascii="IRNazanin" w:hAnsi="IRNazanin" w:eastAsia="IRNazanin"/>
          <w:i/>
          <w:i/>
          <w:iCs/>
          <w:color w:val="111111"/>
          <w:sz w:val="28"/>
          <w:sz w:val="28"/>
          <w:szCs w:val="28"/>
          <w:rtl w:val="true"/>
          <w:lang w:bidi="fa-IR"/>
        </w:rPr>
        <w:t>روابط اجتماعی در اسلام</w:t>
      </w:r>
      <w:r>
        <w:rPr>
          <w:rFonts w:ascii="IRNazanin" w:hAnsi="IRNazanin" w:eastAsia="IRNazanin"/>
          <w:color w:val="111111"/>
          <w:sz w:val="28"/>
          <w:sz w:val="28"/>
          <w:szCs w:val="28"/>
          <w:rtl w:val="true"/>
          <w:lang w:bidi="fa-IR"/>
        </w:rPr>
        <w:t xml:space="preserve">، قم، دفتر انتشارات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الفضل بن الحسن، </w:t>
      </w:r>
      <w:r>
        <w:rPr>
          <w:rFonts w:ascii="IRNazanin" w:hAnsi="IRNazanin" w:eastAsia="IRNazanin"/>
          <w:i/>
          <w:i/>
          <w:iCs/>
          <w:color w:val="111111"/>
          <w:sz w:val="28"/>
          <w:sz w:val="28"/>
          <w:szCs w:val="28"/>
          <w:rtl w:val="true"/>
          <w:lang w:bidi="fa-IR"/>
        </w:rPr>
        <w:t>مجمع البیان</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نوری، حسین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مستدرک الوسائل و مستنبط المسائل</w:t>
      </w:r>
      <w:r>
        <w:rPr>
          <w:rFonts w:ascii="IRNazanin" w:hAnsi="IRNazanin" w:eastAsia="IRNazanin"/>
          <w:color w:val="111111"/>
          <w:sz w:val="28"/>
          <w:sz w:val="28"/>
          <w:szCs w:val="28"/>
          <w:rtl w:val="true"/>
          <w:lang w:bidi="fa-IR"/>
        </w:rPr>
        <w:t xml:space="preserve">، قم، موسسه آل‌البیت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صفوی، تهماسب بن اسماعیل، </w:t>
      </w:r>
      <w:r>
        <w:rPr>
          <w:rFonts w:ascii="IRNazanin" w:hAnsi="IRNazanin" w:eastAsia="IRNazanin"/>
          <w:i/>
          <w:i/>
          <w:iCs/>
          <w:color w:val="111111"/>
          <w:sz w:val="28"/>
          <w:sz w:val="28"/>
          <w:szCs w:val="28"/>
          <w:rtl w:val="true"/>
          <w:lang w:bidi="fa-IR"/>
        </w:rPr>
        <w:t>تذکره شاه تهماسب</w:t>
      </w:r>
      <w:r>
        <w:rPr>
          <w:rFonts w:ascii="IRNazanin" w:hAnsi="IRNazanin" w:eastAsia="IRNazanin"/>
          <w:color w:val="111111"/>
          <w:sz w:val="28"/>
          <w:sz w:val="28"/>
          <w:szCs w:val="28"/>
          <w:rtl w:val="true"/>
          <w:lang w:bidi="fa-IR"/>
        </w:rPr>
        <w:t>،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امرالله صفری، تهران، شرق،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نصیرالدین، </w:t>
      </w:r>
      <w:r>
        <w:rPr>
          <w:rFonts w:ascii="IRNazanin" w:hAnsi="IRNazanin" w:eastAsia="IRNazanin"/>
          <w:i/>
          <w:i/>
          <w:iCs/>
          <w:color w:val="111111"/>
          <w:sz w:val="28"/>
          <w:sz w:val="28"/>
          <w:szCs w:val="28"/>
          <w:rtl w:val="true"/>
          <w:lang w:bidi="fa-IR"/>
        </w:rPr>
        <w:t>اخلاق ناصری</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مینوی 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رضا حیدری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خوارزمی،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عبدالرسول، </w:t>
      </w:r>
      <w:r>
        <w:rPr>
          <w:rFonts w:ascii="IRNazanin" w:hAnsi="IRNazanin" w:eastAsia="IRNazanin"/>
          <w:i/>
          <w:i/>
          <w:iCs/>
          <w:color w:val="111111"/>
          <w:sz w:val="28"/>
          <w:sz w:val="28"/>
          <w:szCs w:val="28"/>
          <w:rtl w:val="true"/>
          <w:lang w:bidi="fa-IR"/>
        </w:rPr>
        <w:t>عوامل تقویت و تهدیدگر هم</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بستگی در ایران</w:t>
      </w:r>
      <w:r>
        <w:rPr>
          <w:rFonts w:ascii="IRNazanin" w:hAnsi="IRNazanin" w:eastAsia="IRNazanin"/>
          <w:color w:val="111111"/>
          <w:sz w:val="28"/>
          <w:sz w:val="28"/>
          <w:szCs w:val="28"/>
          <w:rtl w:val="true"/>
          <w:lang w:bidi="fa-IR"/>
        </w:rPr>
        <w:t>، قم، انتشارات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w:t>
      </w:r>
      <w:r>
        <w:rPr>
          <w:rFonts w:ascii="IRNazanin" w:hAnsi="IRNazanin" w:eastAsia="IRNazanin"/>
          <w:i/>
          <w:i/>
          <w:iCs/>
          <w:color w:val="111111"/>
          <w:sz w:val="28"/>
          <w:sz w:val="28"/>
          <w:szCs w:val="28"/>
          <w:rtl w:val="true"/>
          <w:lang w:bidi="fa-IR"/>
        </w:rPr>
        <w:t>نخستین رویارویی اندیشه گران ایران</w:t>
      </w:r>
      <w:r>
        <w:rPr>
          <w:rFonts w:ascii="IRNazanin" w:hAnsi="IRNazanin" w:eastAsia="IRNazanin"/>
          <w:color w:val="111111"/>
          <w:sz w:val="28"/>
          <w:sz w:val="28"/>
          <w:szCs w:val="28"/>
          <w:rtl w:val="true"/>
          <w:lang w:bidi="fa-IR"/>
        </w:rPr>
        <w:t>، تهران، انتشارات امیرکبیر،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w:t>
      </w:r>
      <w:r>
        <w:rPr>
          <w:rFonts w:ascii="IRNazanin" w:hAnsi="IRNazanin" w:eastAsia="IRNazanin"/>
          <w:i/>
          <w:i/>
          <w:iCs/>
          <w:color w:val="111111"/>
          <w:sz w:val="28"/>
          <w:sz w:val="28"/>
          <w:szCs w:val="28"/>
          <w:rtl w:val="true"/>
          <w:lang w:bidi="fa-IR"/>
        </w:rPr>
        <w:t>شرح غررالحکم</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w:t>
      </w:r>
      <w:r>
        <w:rPr>
          <w:rFonts w:ascii="Amiri" w:hAnsi="Amiri" w:eastAsia="Amiri" w:cs="Amiri"/>
          <w:i/>
          <w:i/>
          <w:iCs/>
          <w:color w:val="111111"/>
          <w:sz w:val="28"/>
          <w:sz w:val="28"/>
          <w:szCs w:val="28"/>
          <w:rtl w:val="true"/>
          <w:lang w:bidi="ar-SA"/>
        </w:rPr>
        <w:t>فصولٌ منتز</w:t>
      </w:r>
      <w:r>
        <w:rPr>
          <w:rFonts w:eastAsia="Amiri" w:cs="Amiri" w:ascii="Amiri" w:hAnsi="Amiri"/>
          <w:i/>
          <w:iCs/>
          <w:color w:val="111111"/>
          <w:sz w:val="28"/>
          <w:szCs w:val="28"/>
          <w:rtl w:val="true"/>
          <w:lang w:bidi="ar-SA"/>
        </w:rPr>
        <w:t>__</w:t>
      </w:r>
      <w:r>
        <w:rPr>
          <w:rFonts w:ascii="Amiri" w:hAnsi="Amiri" w:eastAsia="Amiri" w:cs="Amiri"/>
          <w:i/>
          <w:i/>
          <w:iCs/>
          <w:color w:val="111111"/>
          <w:sz w:val="28"/>
          <w:sz w:val="28"/>
          <w:szCs w:val="28"/>
          <w:rtl w:val="true"/>
          <w:lang w:bidi="ar-SA"/>
        </w:rPr>
        <w:t>عة</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بیروت، دارالمشرق،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کتاب آراءِ اهل المدینه الفا</w:t>
      </w:r>
      <w:r>
        <w:rPr>
          <w:rFonts w:eastAsia="IRNazanin" w:cs="IRNazanin"/>
          <w:i/>
          <w:iCs/>
          <w:color w:val="111111"/>
          <w:sz w:val="28"/>
          <w:szCs w:val="28"/>
          <w:rtl w:val="true"/>
          <w:lang w:bidi="fa-IR"/>
        </w:rPr>
        <w:t>__</w:t>
      </w:r>
      <w:r>
        <w:rPr>
          <w:rFonts w:ascii="IRNazanin" w:hAnsi="IRNazanin" w:eastAsia="IRNazanin"/>
          <w:i/>
          <w:i/>
          <w:iCs/>
          <w:color w:val="111111"/>
          <w:sz w:val="28"/>
          <w:sz w:val="28"/>
          <w:szCs w:val="28"/>
          <w:rtl w:val="true"/>
          <w:lang w:bidi="fa-IR"/>
        </w:rPr>
        <w:t>ضلة</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بیروت، دارالمشرق،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سومر، </w:t>
      </w:r>
      <w:r>
        <w:rPr>
          <w:rFonts w:ascii="IRNazanin" w:hAnsi="IRNazanin" w:eastAsia="IRNazanin"/>
          <w:i/>
          <w:i/>
          <w:iCs/>
          <w:color w:val="111111"/>
          <w:sz w:val="28"/>
          <w:sz w:val="28"/>
          <w:szCs w:val="28"/>
          <w:rtl w:val="true"/>
          <w:lang w:bidi="fa-IR"/>
        </w:rPr>
        <w:t>نقش ترکان آناطولی در تشکیل و توسعه دولت صفوی</w:t>
      </w:r>
      <w:r>
        <w:rPr>
          <w:rFonts w:ascii="IRNazanin" w:hAnsi="IRNazanin" w:eastAsia="IRNazanin"/>
          <w:color w:val="111111"/>
          <w:sz w:val="28"/>
          <w:sz w:val="28"/>
          <w:szCs w:val="28"/>
          <w:rtl w:val="true"/>
          <w:lang w:bidi="fa-IR"/>
        </w:rPr>
        <w:t xml:space="preserve">، چاپ اول، جامی،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نصرالله، </w:t>
      </w:r>
      <w:r>
        <w:rPr>
          <w:rFonts w:ascii="IRNazanin" w:hAnsi="IRNazanin" w:eastAsia="IRNazanin"/>
          <w:i/>
          <w:i/>
          <w:iCs/>
          <w:color w:val="111111"/>
          <w:sz w:val="28"/>
          <w:sz w:val="28"/>
          <w:szCs w:val="28"/>
          <w:rtl w:val="true"/>
          <w:lang w:bidi="fa-IR"/>
        </w:rPr>
        <w:t>شاه عباس اول</w:t>
      </w:r>
      <w:r>
        <w:rPr>
          <w:rFonts w:ascii="IRNazanin" w:hAnsi="IRNazanin" w:eastAsia="IRNazanin"/>
          <w:color w:val="111111"/>
          <w:sz w:val="28"/>
          <w:sz w:val="28"/>
          <w:szCs w:val="28"/>
          <w:rtl w:val="true"/>
          <w:lang w:bidi="fa-IR"/>
        </w:rPr>
        <w:t>، تهران، انتشارات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فوران، جان، </w:t>
      </w:r>
      <w:r>
        <w:rPr>
          <w:rFonts w:ascii="IRNazanin" w:hAnsi="IRNazanin" w:eastAsia="IRNazanin"/>
          <w:i/>
          <w:i/>
          <w:iCs/>
          <w:color w:val="111111"/>
          <w:sz w:val="28"/>
          <w:sz w:val="28"/>
          <w:szCs w:val="28"/>
          <w:rtl w:val="true"/>
          <w:lang w:bidi="fa-IR"/>
        </w:rPr>
        <w:t>مقاومت شکننده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تدین، تهران، مؤسسه خدمات فرهنگی رسا،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فوکو، میشل، </w:t>
      </w:r>
      <w:r>
        <w:rPr>
          <w:rFonts w:ascii="IRNazanin" w:hAnsi="IRNazanin" w:eastAsia="IRNazanin"/>
          <w:i/>
          <w:i/>
          <w:iCs/>
          <w:color w:val="111111"/>
          <w:sz w:val="28"/>
          <w:sz w:val="28"/>
          <w:szCs w:val="28"/>
          <w:rtl w:val="true"/>
          <w:lang w:bidi="fa-IR"/>
        </w:rPr>
        <w:t>ایرانیان چه رؤیایی در سر دارند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معصومی همدانی، تهران، هرمس،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قدسی، حسن اعظام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اعظام الوزاره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خاطرات من یا تاریخ صد ساله ایران</w:t>
      </w:r>
      <w:r>
        <w:rPr>
          <w:rFonts w:ascii="IRNazanin" w:hAnsi="IRNazanin" w:eastAsia="IRNazanin"/>
          <w:color w:val="111111"/>
          <w:sz w:val="28"/>
          <w:sz w:val="28"/>
          <w:szCs w:val="28"/>
          <w:rtl w:val="true"/>
          <w:lang w:bidi="fa-IR"/>
        </w:rPr>
        <w:t>، تهران، کارنگ</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کتاب مقدس، عهد عتیق</w:t>
      </w:r>
      <w:r>
        <w:rPr>
          <w:rFonts w:ascii="IRNazanin" w:hAnsi="IRNazanin" w:eastAsia="IRNazanin"/>
          <w:color w:val="111111"/>
          <w:sz w:val="28"/>
          <w:sz w:val="28"/>
          <w:szCs w:val="28"/>
          <w:rtl w:val="true"/>
          <w:lang w:bidi="fa-IR"/>
        </w:rPr>
        <w:t>، انجمن پخش کتب مقدس،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w:t>
      </w:r>
      <w:r>
        <w:rPr>
          <w:rFonts w:ascii="IRNazanin" w:hAnsi="IRNazanin" w:eastAsia="IRNazanin"/>
          <w:i/>
          <w:i/>
          <w:iCs/>
          <w:color w:val="111111"/>
          <w:sz w:val="28"/>
          <w:sz w:val="28"/>
          <w:szCs w:val="28"/>
          <w:rtl w:val="true"/>
          <w:lang w:bidi="fa-IR"/>
        </w:rPr>
        <w:t>شیخ صفی و تبارش</w:t>
      </w:r>
      <w:r>
        <w:rPr>
          <w:rFonts w:ascii="IRNazanin" w:hAnsi="IRNazanin" w:eastAsia="IRNazanin"/>
          <w:color w:val="111111"/>
          <w:sz w:val="28"/>
          <w:sz w:val="28"/>
          <w:szCs w:val="28"/>
          <w:rtl w:val="true"/>
          <w:lang w:bidi="fa-IR"/>
        </w:rPr>
        <w:t>، تهران، بهمن</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کمپفر، انگلبرت، </w:t>
      </w:r>
      <w:r>
        <w:rPr>
          <w:rFonts w:ascii="IRNazanin" w:hAnsi="IRNazanin" w:eastAsia="IRNazanin"/>
          <w:i/>
          <w:i/>
          <w:iCs/>
          <w:color w:val="111111"/>
          <w:sz w:val="28"/>
          <w:sz w:val="28"/>
          <w:szCs w:val="28"/>
          <w:rtl w:val="true"/>
          <w:lang w:bidi="fa-IR"/>
        </w:rPr>
        <w:t>سفرنامه کمپفر</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کیکاووس جهان‌داری، تهران، نشر شرکت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کوزر، لوئیس، </w:t>
      </w:r>
      <w:r>
        <w:rPr>
          <w:rFonts w:ascii="IRNazanin" w:hAnsi="IRNazanin" w:eastAsia="IRNazanin"/>
          <w:i/>
          <w:i/>
          <w:iCs/>
          <w:color w:val="111111"/>
          <w:sz w:val="28"/>
          <w:sz w:val="28"/>
          <w:szCs w:val="28"/>
          <w:rtl w:val="true"/>
          <w:lang w:bidi="fa-IR"/>
        </w:rPr>
        <w:t>زندگی و اندیشه بزرگان جامعه شناسی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انتشارات علمی،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کوهن، آلوین استانفورد، </w:t>
      </w:r>
      <w:r>
        <w:rPr>
          <w:rFonts w:ascii="IRNazanin" w:hAnsi="IRNazanin" w:eastAsia="IRNazanin"/>
          <w:i/>
          <w:i/>
          <w:iCs/>
          <w:color w:val="111111"/>
          <w:sz w:val="28"/>
          <w:sz w:val="28"/>
          <w:szCs w:val="28"/>
          <w:rtl w:val="true"/>
          <w:lang w:bidi="fa-IR"/>
        </w:rPr>
        <w:t>تئوری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های انقلاب</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رضا طیب، تهران، قومس،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w:t>
      </w:r>
      <w:r>
        <w:rPr>
          <w:rFonts w:ascii="IRNazanin" w:hAnsi="IRNazanin" w:eastAsia="IRNazanin"/>
          <w:i/>
          <w:i/>
          <w:iCs/>
          <w:color w:val="111111"/>
          <w:sz w:val="28"/>
          <w:sz w:val="28"/>
          <w:szCs w:val="28"/>
          <w:rtl w:val="true"/>
          <w:lang w:bidi="fa-IR"/>
        </w:rPr>
        <w:t>نقش روحانیت پیش رو در جنبش مشروطیت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سری، تهران، توس، چاپ اول،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جولیوس و ویلیام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کولب، </w:t>
      </w:r>
      <w:r>
        <w:rPr>
          <w:rFonts w:ascii="IRNazanin" w:hAnsi="IRNazanin" w:eastAsia="IRNazanin"/>
          <w:i/>
          <w:i/>
          <w:iCs/>
          <w:color w:val="111111"/>
          <w:sz w:val="28"/>
          <w:sz w:val="28"/>
          <w:szCs w:val="28"/>
          <w:rtl w:val="true"/>
          <w:lang w:bidi="fa-IR"/>
        </w:rPr>
        <w:t>فرهنگ علوم اجتماعی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ازکیا و دیگران، تهران، مازیار،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بحارالانوار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w:t>
      </w:r>
      <w:r>
        <w:rPr>
          <w:rFonts w:ascii="IRNazanin" w:hAnsi="IRNazanin" w:eastAsia="IRNazanin"/>
          <w:i/>
          <w:i/>
          <w:iCs/>
          <w:color w:val="111111"/>
          <w:sz w:val="28"/>
          <w:sz w:val="28"/>
          <w:szCs w:val="28"/>
          <w:rtl w:val="true"/>
          <w:lang w:bidi="fa-IR"/>
        </w:rPr>
        <w:t>میزان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مددپور، محمد، </w:t>
      </w:r>
      <w:r>
        <w:rPr>
          <w:rFonts w:ascii="IRNazanin" w:hAnsi="IRNazanin" w:eastAsia="IRNazanin"/>
          <w:i/>
          <w:i/>
          <w:iCs/>
          <w:color w:val="111111"/>
          <w:sz w:val="28"/>
          <w:sz w:val="28"/>
          <w:szCs w:val="28"/>
          <w:rtl w:val="true"/>
          <w:lang w:bidi="fa-IR"/>
        </w:rPr>
        <w:t>آیین فرهی شهریاری و دین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د</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اری از ایران باستان تا ایران اسلامی</w:t>
      </w:r>
      <w:r>
        <w:rPr>
          <w:rFonts w:ascii="IRNazanin" w:hAnsi="IRNazanin" w:eastAsia="IRNazanin"/>
          <w:color w:val="111111"/>
          <w:sz w:val="28"/>
          <w:sz w:val="28"/>
          <w:szCs w:val="28"/>
          <w:rtl w:val="true"/>
          <w:lang w:bidi="fa-IR"/>
        </w:rPr>
        <w:t>،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هویت ملی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علوم انسانی و مطالعات فرهنگی،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میشل، </w:t>
      </w:r>
      <w:r>
        <w:rPr>
          <w:rFonts w:ascii="IRNazanin" w:hAnsi="IRNazanin" w:eastAsia="IRNazanin"/>
          <w:i/>
          <w:i/>
          <w:iCs/>
          <w:color w:val="111111"/>
          <w:sz w:val="28"/>
          <w:sz w:val="28"/>
          <w:szCs w:val="28"/>
          <w:rtl w:val="true"/>
          <w:lang w:bidi="fa-IR"/>
        </w:rPr>
        <w:t>پیدایش دولت صفوی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آژند، تهران، نشر گستره،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ascii="IRNazanin" w:hAnsi="IRNazanin" w:eastAsia="IRNazanin"/>
          <w:i/>
          <w:i/>
          <w:iCs/>
          <w:color w:val="111111"/>
          <w:sz w:val="28"/>
          <w:sz w:val="28"/>
          <w:szCs w:val="28"/>
          <w:rtl w:val="true"/>
          <w:lang w:bidi="fa-IR"/>
        </w:rPr>
        <w:t xml:space="preserve">معارف قرآن </w:t>
      </w:r>
      <w:r>
        <w:rPr>
          <w:rFonts w:eastAsia="IRNazanin" w:cs="IRNazanin"/>
          <w:i/>
          <w:iCs/>
          <w:color w:val="111111"/>
          <w:sz w:val="28"/>
          <w:szCs w:val="28"/>
          <w:rtl w:val="true"/>
          <w:lang w:bidi="fa-IR"/>
        </w:rPr>
        <w:t>(</w:t>
      </w:r>
      <w:r>
        <w:rPr>
          <w:rFonts w:eastAsia="IRNazanin" w:cs="IRNazanin"/>
          <w:i/>
          <w:iCs/>
          <w:color w:val="111111"/>
          <w:sz w:val="28"/>
          <w:szCs w:val="28"/>
          <w:lang w:bidi="fa-IR"/>
        </w:rPr>
        <w:t>7</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اخلاق در قرآن</w:t>
      </w:r>
      <w:r>
        <w:rPr>
          <w:rFonts w:ascii="IRNazanin" w:hAnsi="IRNazanin" w:eastAsia="IRNazanin"/>
          <w:color w:val="111111"/>
          <w:sz w:val="28"/>
          <w:sz w:val="28"/>
          <w:szCs w:val="28"/>
          <w:rtl w:val="true"/>
          <w:lang w:bidi="fa-IR"/>
        </w:rPr>
        <w:t>، قم، انتشارات مؤسسه آموزشی ـ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آموزش فلسفه</w:t>
      </w:r>
      <w:r>
        <w:rPr>
          <w:rFonts w:ascii="IRNazanin" w:hAnsi="IRNazanin" w:eastAsia="IRNazanin"/>
          <w:color w:val="111111"/>
          <w:sz w:val="28"/>
          <w:sz w:val="28"/>
          <w:szCs w:val="28"/>
          <w:rtl w:val="true"/>
          <w:lang w:bidi="fa-IR"/>
        </w:rPr>
        <w:t xml:space="preserve">، سازمان تبلیغات اسلامی، چاپ هشتم،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ascii="IRNazanin" w:hAnsi="IRNazanin" w:eastAsia="IRNazanin"/>
          <w:i/>
          <w:i/>
          <w:iCs/>
          <w:color w:val="111111"/>
          <w:sz w:val="28"/>
          <w:sz w:val="28"/>
          <w:szCs w:val="28"/>
          <w:rtl w:val="true"/>
          <w:lang w:bidi="fa-IR"/>
        </w:rPr>
        <w:t>خدمات متقابل اسلام و ایران</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دوازدهم،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فرهنگ فارسی معین</w:t>
      </w:r>
      <w:r>
        <w:rPr>
          <w:rFonts w:ascii="IRNazanin" w:hAnsi="IRNazanin" w:eastAsia="IRNazanin"/>
          <w:color w:val="111111"/>
          <w:sz w:val="28"/>
          <w:sz w:val="28"/>
          <w:szCs w:val="28"/>
          <w:rtl w:val="true"/>
          <w:lang w:bidi="fa-IR"/>
        </w:rPr>
        <w:t xml:space="preserve">، امیرکبیر،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حسین، </w:t>
      </w:r>
      <w:r>
        <w:rPr>
          <w:rFonts w:ascii="IRNazanin" w:hAnsi="IRNazanin" w:eastAsia="IRNazanin"/>
          <w:i/>
          <w:i/>
          <w:iCs/>
          <w:color w:val="111111"/>
          <w:sz w:val="28"/>
          <w:sz w:val="28"/>
          <w:szCs w:val="28"/>
          <w:rtl w:val="true"/>
          <w:lang w:bidi="fa-IR"/>
        </w:rPr>
        <w:t>تاریخ بیست ساله ایران</w:t>
      </w:r>
      <w:r>
        <w:rPr>
          <w:rFonts w:ascii="IRNazanin" w:hAnsi="IRNazanin" w:eastAsia="IRNazanin"/>
          <w:color w:val="111111"/>
          <w:sz w:val="28"/>
          <w:sz w:val="28"/>
          <w:szCs w:val="28"/>
          <w:rtl w:val="true"/>
          <w:lang w:bidi="fa-IR"/>
        </w:rPr>
        <w:t xml:space="preserve">، تهران، انتشارات علمی،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 </w:t>
      </w:r>
      <w:r>
        <w:rPr>
          <w:rFonts w:ascii="IRNazanin" w:hAnsi="IRNazanin" w:eastAsia="IRNazanin"/>
          <w:i/>
          <w:i/>
          <w:iCs/>
          <w:color w:val="111111"/>
          <w:sz w:val="28"/>
          <w:sz w:val="28"/>
          <w:szCs w:val="28"/>
          <w:rtl w:val="true"/>
          <w:lang w:bidi="fa-IR"/>
        </w:rPr>
        <w:t>مبانی فقهی حکومت اسلامی</w:t>
      </w:r>
      <w:r>
        <w:rPr>
          <w:rFonts w:ascii="IRNazanin" w:hAnsi="IRNazanin" w:eastAsia="IRNazanin"/>
          <w:color w:val="111111"/>
          <w:sz w:val="28"/>
          <w:sz w:val="28"/>
          <w:szCs w:val="28"/>
          <w:rtl w:val="true"/>
          <w:lang w:bidi="fa-IR"/>
        </w:rPr>
        <w:t>، ترجمه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صلواتی، تهران، کیهان،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اسکندر بیک، </w:t>
      </w:r>
      <w:r>
        <w:rPr>
          <w:rFonts w:ascii="IRNazanin" w:hAnsi="IRNazanin" w:eastAsia="IRNazanin"/>
          <w:i/>
          <w:i/>
          <w:iCs/>
          <w:color w:val="111111"/>
          <w:sz w:val="28"/>
          <w:sz w:val="28"/>
          <w:szCs w:val="28"/>
          <w:rtl w:val="true"/>
          <w:lang w:bidi="fa-IR"/>
        </w:rPr>
        <w:t>عالم آرای عباسی</w:t>
      </w:r>
      <w:r>
        <w:rPr>
          <w:rFonts w:ascii="IRNazanin" w:hAnsi="IRNazanin" w:eastAsia="IRNazanin"/>
          <w:color w:val="111111"/>
          <w:sz w:val="28"/>
          <w:sz w:val="28"/>
          <w:szCs w:val="28"/>
          <w:rtl w:val="true"/>
          <w:lang w:bidi="fa-IR"/>
        </w:rPr>
        <w:t xml:space="preserve">، تهران، نشر دنیای کتاب،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خوانساری اصفهانی، میرزا محمد باقر، </w:t>
      </w:r>
      <w:r>
        <w:rPr>
          <w:rFonts w:ascii="IRNazanin" w:hAnsi="IRNazanin" w:eastAsia="IRNazanin"/>
          <w:i/>
          <w:i/>
          <w:iCs/>
          <w:color w:val="111111"/>
          <w:sz w:val="28"/>
          <w:sz w:val="28"/>
          <w:szCs w:val="28"/>
          <w:rtl w:val="true"/>
          <w:lang w:bidi="fa-IR"/>
        </w:rPr>
        <w:t>روضات الجنات فی احوال العلما السادات</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w:t>
      </w:r>
      <w:r>
        <w:rPr>
          <w:rFonts w:ascii="IRNazanin" w:hAnsi="IRNazanin" w:eastAsia="IRNazanin"/>
          <w:i/>
          <w:i/>
          <w:iCs/>
          <w:color w:val="111111"/>
          <w:sz w:val="28"/>
          <w:sz w:val="28"/>
          <w:szCs w:val="28"/>
          <w:rtl w:val="true"/>
          <w:lang w:bidi="fa-IR"/>
        </w:rPr>
        <w:t>تکوین و تکون هویت ملی ایرانیان</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مندرج در سایت  </w:t>
      </w:r>
      <w:r>
        <w:rPr>
          <w:rFonts w:eastAsia="Times New Roman" w:cs="Times New Roman" w:ascii="Times New Roman" w:hAnsi="Times New Roman"/>
          <w:color w:val="111111"/>
          <w:sz w:val="28"/>
          <w:szCs w:val="28"/>
          <w:lang w:val="en-US" w:bidi="en-US"/>
        </w:rPr>
        <w:t>http://www.korsi.ir [1]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_________ </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مؤلفه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های هویت ملی در ایران</w:t>
      </w:r>
      <w:r>
        <w:rPr>
          <w:rFonts w:ascii="IRNazanin" w:hAnsi="IRNazanin" w:eastAsia="IRNazanin"/>
          <w:color w:val="111111"/>
          <w:sz w:val="28"/>
          <w:sz w:val="28"/>
          <w:szCs w:val="28"/>
          <w:rtl w:val="true"/>
          <w:lang w:bidi="fa-IR"/>
        </w:rPr>
        <w:t xml:space="preserve">، تهران، پژوهش‌گاه علوم انسانی و مطالعات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مهدی، </w:t>
      </w:r>
      <w:r>
        <w:rPr>
          <w:rFonts w:ascii="IRNazanin" w:hAnsi="IRNazanin" w:eastAsia="IRNazanin"/>
          <w:i/>
          <w:i/>
          <w:iCs/>
          <w:color w:val="111111"/>
          <w:sz w:val="28"/>
          <w:sz w:val="28"/>
          <w:szCs w:val="28"/>
          <w:rtl w:val="true"/>
          <w:lang w:bidi="fa-IR"/>
        </w:rPr>
        <w:t>جامع السعادات</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فرامرز، </w:t>
      </w:r>
      <w:r>
        <w:rPr>
          <w:rFonts w:ascii="IRNazanin" w:hAnsi="IRNazanin" w:eastAsia="IRNazanin"/>
          <w:i/>
          <w:i/>
          <w:iCs/>
          <w:color w:val="111111"/>
          <w:sz w:val="28"/>
          <w:sz w:val="28"/>
          <w:szCs w:val="28"/>
          <w:rtl w:val="true"/>
          <w:lang w:bidi="fa-IR"/>
        </w:rPr>
        <w:t>وسایل ارتباط جمعی  و تغییر ارزش</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های اجتماعی</w:t>
      </w:r>
      <w:r>
        <w:rPr>
          <w:rFonts w:ascii="IRNazanin" w:hAnsi="IRNazanin" w:eastAsia="IRNazanin"/>
          <w:color w:val="111111"/>
          <w:sz w:val="28"/>
          <w:sz w:val="28"/>
          <w:szCs w:val="28"/>
          <w:rtl w:val="true"/>
          <w:lang w:bidi="fa-IR"/>
        </w:rPr>
        <w:t xml:space="preserve">، تهران، کتاب فرا،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هینتس، والتر، </w:t>
      </w:r>
      <w:r>
        <w:rPr>
          <w:rFonts w:ascii="IRNazanin" w:hAnsi="IRNazanin" w:eastAsia="IRNazanin"/>
          <w:i/>
          <w:i/>
          <w:iCs/>
          <w:color w:val="111111"/>
          <w:sz w:val="28"/>
          <w:sz w:val="28"/>
          <w:szCs w:val="28"/>
          <w:rtl w:val="true"/>
          <w:lang w:bidi="fa-IR"/>
        </w:rPr>
        <w:t>تشکیل دولت ملّی در ایران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کیکاووس جهان‌داری، تهران، خوارزمی،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 ماکس، </w:t>
      </w:r>
      <w:r>
        <w:rPr>
          <w:rFonts w:ascii="IRNazanin" w:hAnsi="IRNazanin" w:eastAsia="IRNazanin"/>
          <w:i/>
          <w:i/>
          <w:iCs/>
          <w:color w:val="111111"/>
          <w:sz w:val="28"/>
          <w:sz w:val="28"/>
          <w:szCs w:val="28"/>
          <w:rtl w:val="true"/>
          <w:lang w:bidi="fa-IR"/>
        </w:rPr>
        <w:t>اخلاق پروتستان و روح سرمایه داری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عبدالمعبود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http://www.korsi.ir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ورسلی، پیتر، </w:t>
      </w:r>
      <w:r>
        <w:rPr>
          <w:rFonts w:ascii="IRNazanin" w:hAnsi="IRNazanin" w:eastAsia="IRNazanin"/>
          <w:i/>
          <w:i/>
          <w:iCs/>
          <w:color w:val="111111"/>
          <w:sz w:val="28"/>
          <w:sz w:val="28"/>
          <w:szCs w:val="28"/>
          <w:rtl w:val="true"/>
          <w:lang w:bidi="fa-IR"/>
        </w:rPr>
        <w:t>نظم اجتماعی در نظریه های جامعه شناسی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معیدفر، تهران، مؤسسه انتشاراتی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ابن بابویه محمدبن علی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i/>
          <w:i/>
          <w:iCs/>
          <w:color w:val="111111"/>
          <w:sz w:val="28"/>
          <w:sz w:val="28"/>
          <w:szCs w:val="28"/>
          <w:rtl w:val="true"/>
          <w:lang w:bidi="fa-IR"/>
        </w:rPr>
        <w:t>من لا یحضره الفقیه</w:t>
      </w:r>
      <w:r>
        <w:rPr>
          <w:rFonts w:ascii="IRNazanin" w:hAnsi="IRNazanin" w:eastAsia="IRNazanin"/>
          <w:color w:val="111111"/>
          <w:sz w:val="28"/>
          <w:sz w:val="28"/>
          <w:szCs w:val="28"/>
          <w:rtl w:val="true"/>
          <w:lang w:bidi="fa-IR"/>
        </w:rPr>
        <w:t xml:space="preserve">، قم، بنیاد فرهنگ اسلامی،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حسن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_</w:t>
      </w:r>
      <w:r>
        <w:rPr>
          <w:rFonts w:ascii="IRNazanin" w:hAnsi="IRNazanin" w:eastAsia="IRNazanin"/>
          <w:i/>
          <w:i/>
          <w:iCs/>
          <w:color w:val="111111"/>
          <w:sz w:val="28"/>
          <w:sz w:val="28"/>
          <w:szCs w:val="28"/>
          <w:rtl w:val="true"/>
          <w:lang w:bidi="fa-IR"/>
        </w:rPr>
        <w:t>الشیعة</w:t>
      </w:r>
      <w:r>
        <w:rPr>
          <w:rFonts w:ascii="IRNazanin" w:hAnsi="IRNazanin" w:eastAsia="IRNazanin"/>
          <w:color w:val="111111"/>
          <w:sz w:val="28"/>
          <w:sz w:val="28"/>
          <w:szCs w:val="28"/>
          <w:rtl w:val="true"/>
          <w:lang w:bidi="fa-IR"/>
        </w:rPr>
        <w:t xml:space="preserve">، قم، مؤسسه آل البیت لاحیاء التراث،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ascii="IRNazanin" w:hAnsi="IRNazanin" w:eastAsia="IRNazanin"/>
          <w:i/>
          <w:i/>
          <w:iCs/>
          <w:color w:val="111111"/>
          <w:sz w:val="28"/>
          <w:sz w:val="28"/>
          <w:szCs w:val="28"/>
          <w:rtl w:val="true"/>
          <w:lang w:bidi="fa-IR"/>
        </w:rPr>
        <w:t>ثواب الاعمال و عقاب الاعمال</w:t>
      </w:r>
      <w:r>
        <w:rPr>
          <w:rFonts w:ascii="IRNazanin" w:hAnsi="IRNazanin" w:eastAsia="IRNazanin"/>
          <w:color w:val="111111"/>
          <w:sz w:val="28"/>
          <w:sz w:val="28"/>
          <w:szCs w:val="28"/>
          <w:rtl w:val="true"/>
          <w:lang w:bidi="fa-IR"/>
        </w:rPr>
        <w:t>، مشهد، بنیاد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آستان قدس،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نهج</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البلاغه</w:t>
      </w:r>
      <w:r>
        <w:rPr>
          <w:rFonts w:ascii="IRNazanin" w:hAnsi="IRNazanin" w:eastAsia="IRNazanin"/>
          <w:color w:val="111111"/>
          <w:sz w:val="28"/>
          <w:sz w:val="28"/>
          <w:szCs w:val="28"/>
          <w:rtl w:val="true"/>
          <w:lang w:bidi="fa-IR"/>
        </w:rPr>
        <w:t>، نسخه صبحی صالح، انتشارات دارالهجرة،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عبدالواحد، </w:t>
      </w:r>
      <w:r>
        <w:rPr>
          <w:rFonts w:ascii="IRNazanin" w:hAnsi="IRNazanin" w:eastAsia="IRNazanin"/>
          <w:i/>
          <w:i/>
          <w:iCs/>
          <w:color w:val="111111"/>
          <w:sz w:val="28"/>
          <w:sz w:val="28"/>
          <w:szCs w:val="28"/>
          <w:rtl w:val="true"/>
          <w:lang w:bidi="fa-IR"/>
        </w:rPr>
        <w:t>شرح غررالحکم</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محمدمهدی، </w:t>
      </w:r>
      <w:r>
        <w:rPr>
          <w:rFonts w:ascii="IRNazanin" w:hAnsi="IRNazanin" w:eastAsia="IRNazanin"/>
          <w:i/>
          <w:i/>
          <w:iCs/>
          <w:color w:val="111111"/>
          <w:sz w:val="28"/>
          <w:sz w:val="28"/>
          <w:szCs w:val="28"/>
          <w:rtl w:val="true"/>
          <w:lang w:bidi="fa-IR"/>
        </w:rPr>
        <w:t>جامع السعادات</w:t>
      </w:r>
      <w:r>
        <w:rPr>
          <w:rFonts w:ascii="IRNazanin" w:hAnsi="IRNazanin" w:eastAsia="IRNazanin"/>
          <w:color w:val="111111"/>
          <w:sz w:val="28"/>
          <w:sz w:val="28"/>
          <w:szCs w:val="28"/>
          <w:rtl w:val="true"/>
          <w:lang w:bidi="fa-IR"/>
        </w:rPr>
        <w:t xml:space="preserve">، قم، مؤسسه مطبوعاتی اسماعیلیان،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اصفهانی، محمدباقر، </w:t>
      </w:r>
      <w:r>
        <w:rPr>
          <w:rFonts w:ascii="IRNazanin" w:hAnsi="IRNazanin" w:eastAsia="IRNazanin"/>
          <w:i/>
          <w:i/>
          <w:iCs/>
          <w:color w:val="111111"/>
          <w:sz w:val="28"/>
          <w:sz w:val="28"/>
          <w:szCs w:val="28"/>
          <w:rtl w:val="true"/>
          <w:lang w:bidi="fa-IR"/>
        </w:rPr>
        <w:t>روضات الجنات فی احوال العلماء و السادات</w:t>
      </w:r>
      <w:r>
        <w:rPr>
          <w:rFonts w:ascii="IRNazanin" w:hAnsi="IRNazanin" w:eastAsia="IRNazanin"/>
          <w:color w:val="111111"/>
          <w:sz w:val="28"/>
          <w:sz w:val="28"/>
          <w:szCs w:val="28"/>
          <w:rtl w:val="true"/>
          <w:lang w:bidi="fa-IR"/>
        </w:rPr>
        <w:t xml:space="preserve">، قم، اسماعیلیان،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 Hornby, OXFORD ADVANCE LEARNER'S DICTIONARY. OF SOLIDARITY,  Fifth edition, Entry 1998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 Bhushan, DICTIONARY OF SOCIOLOGY Reprint 1992</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Allan G. Johnson Theblackwell, DICTIONARY OF SOCIOLOGY, first published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Gould And kolb A DICTIONARY OF THE SOCIAL SCIENCE first published in Britania in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Chalmers Johnson, REVOLOUTIONARY CHANGE, P Boston,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Thomsen, CULTURAL TRANSFER OR ELECTRONIC IMPERIALISM, 1989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ریمون کیوی، روش تحقیق در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نیک‌گهر، تهران، فرهنگ‌معاصر،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می‌توان از کتاب عوامل تقویت و تهدیدگر هم‌بستگی در ایران از عبدالرسول یعقوبی، قم، مؤسسه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آلن بیرو، فرهنگ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تهران، کیهان،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Unity</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agreement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Support</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 Hornby, Oxford advance learner's Dictionary -.of solidarity. Fifth edition. Entry 1998</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Social Cohesion</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Bhushan Dictionary of Sociology Reprint 1992, Page 299 and Allan G. johnson theblackwell Dictionary of Sociology first published 1995, Page 217 and Gould And kolb. A Dictionary of the Social Science first published in Britania in 1964 Page 684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Social Integration</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Social order</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علوم اجتماعی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Solidarity</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Cohesion</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Close Akignment</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Integration</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Unitry</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Gould And Kolb .ibid, p 684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امیل دورکیم، درباره تقسیم کار اجتماعی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بابل، نشر کتاب‌سرای بابل،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جاناتان اچ ترنر، پیدایش نظریه جامعه‌شناسی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لهسایی‌زاده، شیراز، فرهنگ،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چلبی، وفاق اجتماعی،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آموزش فلسفه، سازمان تبلیغات اسلامی،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لوییس کوزر، زندگی و اندیشه بزرگان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انتشارات علمی،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تقسیم کار اجتماعی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و اندیشه بزرگان جامعه‌شناسی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پیدایش نظریه جامعه‌شناسی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ریمون آرون، مراحل اساسی اندیشه در جامعه‌شناسی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تهران، سازمان انتشارات  و آموزش انقلاب اسلامی،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بشیریه، انقلاب و بسیج اجتماعی ، تهران، انتشارات دانشگاه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منتهی الارب و ناظم الاطباء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جماعتی که به سوی ایشان پیغمبری آمده باشد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کتب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به پیغمبری ایمان آورده‌اند، را امت 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مرتضی آوینی، آغازی بر یک پایان، تهران، ساقی،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وبر، اخلاق پروتستان و روح سرمایه‌داری،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عبدالمعبود انصاری، تهران، سمت،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چالمرز جانسون، تحول انقلابی،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الیاسی،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استانفورد کوهن، تئوری‌های انقلاب،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طیب، تهران، قومس،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Chalmers Johnson, revoloutionary change, P Boston, 1966,  P.42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تحول انقلابی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پیترورسلی نظم اجتماعی در نظریه‌های جامعه‌شناسی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تئوری‌های انقلاب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اجتماعی در نظریه‌های جامعه‌شناسی ،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تئوری‌های انقلاب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تحول انقلابی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ابونصر فارابی، کتاب آراءِ اهل المد ینة الفا ضلة ، بیروت، دارالمشرق،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گی روشه، جامعه‌شناسی تالکوت پارسونز،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نیک‌گهر، تهران، مؤسسه فرهنگی انتشارات تبیان،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جورج ریتزر ، نظریه جامعه‌شناسی در دوران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انتشارات علمی ،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تنهایی، درآمدی بر مکاتب و نظریه‌های جامعه‌شناسی، تهران، مرندیز،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نظریه جامعه‌شناسی در دوران معاصر،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تهران، دارالکتب الاسلامیه،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باب حق الجوار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آراءِ اهل المدینة الفاضلة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الْجِوارِ یَزِیدُ فِی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تَشْکُو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أَمْرِهَا فَأَعْطَاهَا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کُرَیْسَةً وَ قَالَ تَعَلَّمِی مَا فِیهَا فَإِذَا فِیهَا مَنْ کَانَ یُؤْمِنُ بِاللَّهِ وَ الْیَوْمِ الْآخِرِ فَلَا یُؤْذِی 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مَسْعُودٍ قَالَ قَالَ لِی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الْجِوَارِ زِیَادَةٌ فِی الْأَعْمَارِ وَ عِمَارَةُ الدِّیَارِ؛ عَنِ الْحَکَمِ الْخَیَّاطِِ قَالَ 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الْجِوَارِ یَعْمُرُ الدِّیَارَ وَ یَزِیدُ فِی الْأَعْمَارِ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الْجِوَارِ یَعْمُرُ الدِّیَارَ،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آنجایی که مراد ابن‌خلدون از عصبیت چیزی جز پیوندهای خویشاوندی، قبیله‌ای و قومی از نوع شدید آن نیست؛ بعد از این به جای عصبیت از کلمه پیوندهای قومی یا پیوندهای خویشاوندی  استفاده خواهد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خلدون، مقدمه،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محمدپروین گنابادی، تهران، انتشارات علمی و فرهنگی،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آزاد ارمکی، اندیشه اجتماعی متفکران مسلمان ، تهران، سروش،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تقسیم کار اجتماعی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ابونصر فارابی، فصولٌ منتز عة ، بیروت، دارالمشرق،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نصیرالدین طوسی، اخلاق ناصری،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مینوی و علی‌رضا حیدری، تهران، خوارزمی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معارف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اخلاق در قرآن، انتشارات مؤسسه آموزشی ـ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چلبی، جامعه‌شناسی نظم، تهران، نشر نی،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اخلاق ناصری ،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آغازی بر یک پایان،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 الْاِسْلامُ عَِلی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الْاِسْلامُ عَلی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الصَّلاةِ وَالزَّکاةِ وَ الصَّوْمِ وَ الْحَجِّ وَ الْوِلایَةِ ، وَلَمْ یُنادَ بِشَئٍ کَما نُودِیَ بِالْوَلایَةِ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محمد بن علی شیخ صدوق ابن بابویه، من لایحضره الفقیه، قم، بنیاد فرهنگ اسلامی،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آغازی بر یک پایان،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روابط اجتماعی در اسلام، قم، دفتر انتشارات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ادیب، الروابط الاجتماعیه فی الاسلام، تهران، مکتبه النینوی الحدیثیه ،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نسخه صبحی صالح، انتشارات دارالهجر ة ، قم،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الوفاء،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الشیعه، قم، مؤسسه آل البیت لاحیاء التراث،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تهران، کتاب‌خانه بزرگ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آمدی، شرح غررالحکم،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تهران، دانشگاه تهران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جولیوس گولد و ویلیام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کولب، فرهنگ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و دیگران، تهران، مازیار،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تقسیم کار اجتماعی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ثواب‌الاعمال و عقاب‌الاعمال، مشهد، بنیاد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اسلامی آستان قدس،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صبحی صالح، قم، انتشارات دارالهجره،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خطبه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شرح غررالحکم، تهران،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قم، مؤسسه مطبوعاتی اسماعیلیان،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بیروت، دارالمعرفه،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الحکمة ، دفتر تبلیغات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جنگ ایران و عراق، سبب هم‌بستگی اجتماعی فوق‌العاده‌ای شد که حتی اهل کتاب نیز داوطلبانه، دوشادوش رزمندگان مؤمن شیعی، با دشمن مشترک جنگیدند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Pragmatism</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Individulism</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Culturral Bazar</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جامعه‌شناسی جوانان،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آوای نور،</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ارمیای نبی ، جملات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بخش‌هایی از کتاب یهود تحریف شده است، ولی لحن این کلمات نشان می‌دهد که تحریف نشده‌اند؛ چراکه مضمون آن شبیه مضمون قرآن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سید رضی،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فرمایش امیرمؤمنان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أعْظَمُ مَا افْتَرَضَ سُبْحَانَهُ مِنْ تِلْکَ الْحُقُوقِ حَقُّ الْوَالِی عَلَی الرَّعِیَّةِ وَ حَقُّ الرَّعِیَّةِ عَلَی الْوَالِی … فَجَعَلَهَا نِظَاماً لِألْفَتِهِمْ وَ عِزّاً لِدِینِهِمْ فَلَیْسَتْ تَصْلُحُ الرَّعِیَّةُ إِلَّا بِصلَاحِ الْوُلَاةِ وَ لَا تَصْلُحُ الْوُلَاةُ إِلَّا بِاسْتِقَامَةِ الرَّعِیَّةِ فَإِذَا أَدَّتِ الرَّعِیَّةُ إِلَی الْوَالِی حَقَّهُ وَ أدَّی الْوَالِی إِلَیْهَا حَقَّهَا عَزَّ الْحَقُّ بَیْنَهُمْ وَ قَامَتْ مَنَاهِجُ الدِّینِ وَ اعْتَدَلَتْ مَعَالِمُ الْعَدْلِ وَ جَرَتْ عَلی أَذْلَالِهَا السُّنَنُ فَصَلَحَ بِذَلِکَ الزَّمَانُ وَ طُمِعَ فِی بَقَاءِ الدَّوْلَةِ وَ یَئِسَتْ مَطَامِعُ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غَلَبَتِ الرَّعِیَّةُ وَ الِیَهَا أوْ أَجْحَفَ الْوَالِِِی بِرَعِیَّتِهِ اخْتَلَفَتْ هُنَالِکَ الْکَلِمَةُ وَ ظَهَرَتْ مَعَالِمُ الْجَوْرِ وَ کَثُرَ الْإِدْغَالُ فِی الدِّینِ وَ تَرَکَتْ مَحَاجُّ السُّنَنِ فَعُمِلَ بِالْهَوَی وَ عُطِّلَتِ الْأحْکَامُ وَ کَثُرَتْ عِلَلُ النُّفُوسِ فَلَا یُسْتَوْحَشُ لِعَظِیمِ حَقٍّ عُطِّلَ وَ لَا لِعَظِیمِ بَاطِلٍ فُعِلَ فَهُنَالِکَ تَذِلُّ الْأبْرَارُ وَ تَعِزُّ الْأَشْرَارُ وَ تَعْظُمُ تَبِعَاتُ اللَّهِ سُبْحَانَهُ عِنْدَ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فَعَلَیْکُمْ بِالتَّنَاصُحِ فِی ذَلِکَ وَ حُسْنِ التَّعَاوُنِ عَلَیْهِ فَلَیْسَ أحَدٌ وَ إِنِ اشْتَدَّ عَلَی رِضَا اللَّهِ حِرْصُهُ وَ طَالَ فِی الْعَمَلِ اجْتِهَادُهُ بِبَالِغٍ حَقِیقَةَ مَا اللهُ سُبْحَانَهُ أَهْلُهُ مِنَ الطَّاعَةِ لَهُ وَ لَکِنْ مِنْ وَاجِبِ حُقُوقِ اللهِ عَلَی عِبَادِهِ النَّصِیحَةُ بِمَبْلَغِ جُهْدِهِمْ وَ التَّعَاوُنُ عَلَی إِقَامَةِ الْحَقِّ بَیْنَهُمْ وَ لَیْسَ امْرُؤٌ وَ إِنْ عَظُمَتْ فِی الْحَقِّ مَنْزِلَتُهُ وَ تَقَدَّمَتْ فِی الدِّینِ فَضِیلَتُهُ بِفَوْقِ أَنْ یُعَانَ عَلَی مَا حَمَّلَهُ اللَّهُ مِنْ حَقِّهِ وَ لَا امْرُؤٌ وَ إِنْ صَغَّرَتْهُ النُّفُوسُ وَ اقْتَحَمَتْهُ الْعُیُونُ بِدُونِ أَنْ یُعِینَ عَلی ذلِکَ أَوْ یُعَانَ عَلَیْهِ؛ بزرگ‌تر از آن حقوق متقابل مردم و زمامداران است و این فریضه‌ای الهی است که خداوند سبحان آن را برای هر یک بر دیگری واجب کرده است، پس آن حقوق متقابل را نظام 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بستگی و راز شکوه دینشان خواسته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ملت سامان نیابد مگر با اصلاح زمام‌داران و زمام‌داران اصلاح نشوند جز با استقامت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ملت حق والی را بپردازد و زمام‌دار نیز حقوق ملت را پاس دارد، حق در میانشان شکوه یابد و راه‌های دین استوار گردد، شناسه‌های عدالت راست شود و سنت‌ها در روندی فراخور جریان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سان، زمانه اصلاح می‌شود، به ماندگاری دولت امید می‌رود و آزمندی دشمنان به نومیدی مبدل می‌گردد؛ ولی هنگامی که ملت بر زمام‌دار خود چیره شود و زمام‌دار با ملت خود از در زورگویی درآید، اختلاف کلمه رخ می‌دهد، نشانه‌های جور آشکار می‌شود، دغل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کاری در دین فزونی می‌یابد و راه‌های اصلی سنت بی‌رهرو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 و هوس مبنای عمل قرار می‌گیرد و احکام به تعطیل کشیده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بیماری‌های نفسانی فزونی می‌گیرد، چنان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از تعطیل حق، هر چند بزرگ باشد و عملی شدن باطل، هر چند چشمگیر، کسی احساس نگرانی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 نیکان به ذلت می‌افتند و بدان عزت می‌یابند و بندگان از خدا کیفری گران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شما باد پند دادن متقابل در این زمینه و همکاری نیک بر آن؛ چرا که هیچ‌کس هرچند که بر خشنودی خدا سخت حریص، و در سخت کوشی و مبارزات عملی سابقه‌اش طولانی باشد نمی‌تواند به ژرفای اطاعت خداوند، چنان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او را شایسته است، راه یابد، ولی بخشی از حقوق واجب الهی بر بندگان این است که در حد توان و استعداد خویش از نصیحت دریغ نورزند و بر اجرای حق در میان خود همکاری کنند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تهران، صدرا،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ادوارد براون، تاریخ ادبیات ایران از صفویه تا عصر حاضر،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مقدادی، تهران، مروارید،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بابا بیانی، تاریخ نظامی ایران، جنگ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دوره صفویه، تهران، چاپ</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خانه ارتش، بی‌تا،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محمدعارف اسپناقچی پاشازاده، انقلاب الاسلام بین الخواص و العوام،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قم، دلیل ما،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از صفویه تا عصر حاضر،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انقلاب الاسلام بین الخواص و العوام،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راجر سیوری، ایران عصر صفوی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کامبیز عزیزی، تهران، مرکز،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منوچهر پارسا دوست، شاه اسماعیل اول ، تهران، شرکت سهامی انتشار،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عصر صفوی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Michel Foucalt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فیلسوف نامدار فرانسوی که شهرت و اعتبار جهانی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رمضان نرگسی، دغدغه‌های میشل فوکو درباره انقلاب اسلامی ایران، مندرج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 کتاب هفتم، شرق‌شناسی نوین و انقلاب اسلامی، قم، مؤسسه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میشل فوکو، ایرانی‌ها چه رؤیایی در سر دارند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معصومی همدانی، تهران، هرمس،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میرزاعبداللّه افندی، تحفه فیروزیه شجا عیة ،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مقالات تاریخی ، دفتر هفتم، قم، دلیل،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صفویه در عرصه دین، فرهنگ، سیاست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تحفه فیروزیه شجاعیة،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تاریخی،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صفویه در عرصه دین، سیاست، فرهنگ،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 شاردن، سفرنامه شوالیه شاردن،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یغمایی، تهران، توس،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محمدباقر خوانساری اصفهانی، روضات الجنات فی احوال العلماء و السادات، قم، اسماعیلیان،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انگلبرت کمپفر، سفرنامه کمپفر،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کیکاووس جهانداری، تهران، نشر شرکت افست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سهامی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سفرنامه شوالیه شاردن،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حامد الگار، نقش روحانیت پیشرو در جنبش مشروطیت،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سری، تهران، توس،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ضة الصفای ناصری ،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کاشف الغطاء، جعفربن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خطر، کشف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الغطاء عن مبهمات الشر یعة الغراء ، قم، دفتر تبلیغات حوزه علمیه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انتشارات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علی منتظری، مبانی فقهی حکومت اسلامی، ترجمه و 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صلواتی، تهران، کیهان،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روحانیت پیش‌رو در جنبش مشروطیت،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حائری، نخستین رویارویی اندیشه‌گران ایران، تهران، امیرکبیر،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اسکندر بیک منشی، عالم آرای عباسی، تهران، دنیای کتاب،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فی احوال العلماء السادات،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فلسفی، نصرالله، زندگانی شاه عباس اول ، تهران، انتشارات علمی،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روحانیت پیش‌رو در جنبش مشروطیت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نخستین رویارویی اندیشه‌گران ایران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روحانیت پیش‌رو در جنبش مشروطیت،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نخستین رویارویی اندیشه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گران ایران ،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 فوران، مقاومت شکننده،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تدین، تهران، مؤسسه خدمات فرهنگی رسا،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بیک روملو، احسن التواریخ ،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نوایی، تهران، بابک،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تهماسب بن اسماعیل بن حیدری صفوی، تذکره شاه تهماسب،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امراللَّه صفری، تهران، شرق،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احسن التواریخ،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صفویه در عرصه دین، فرهنگ و سیاست ،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تهران، 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اعظام 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اعظام الوزاره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من یا تاریخ صد ساله ایران، تهران، کارنگ،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داود امین، چالش‌های روحانیت با رضاشاه، تهران، نشر سپاس،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Farah</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مددپور، آیین فرهی شهریاری و دین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داری از ایران باستان تا ایران اسلامی، مندرج در مؤلفه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هویت ملی در ایران، تهران، پژوهشگاه علوم انسانی و مطالعات فرهنگی،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زبان پهلوی، فروهر در اصل مرکب از دو جزء فره یا فرا،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معنای پوشاندن و نگه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داری کردن و پناه بخشیدن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زرتشتیان معتقدند که فروهر هر یک از آفریدگان نیک این گیتی را در جهان مینوی زیرین بیافرید و هریک به نوبه خود برای نگه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داری آن آفریده جهان خاکی فرو می‌فرستد و پس از مرگ آن افریده فروهر او دیگر بار به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سوی آسمان گراید و به همان پاکی ازلی بماند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ایران و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کسروی، شیخ صفی و تبارش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بی‌جا، جار، بهمن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شاهنشاهی،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عصر صفوی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ایلیا پاولویچ پتروشفسکی، اسلام در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کشاورز، تهران، پیام،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عصر صفوی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اسماعیل اول، صص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پتروشفسکی، تاریخ ایران در سده‌های میانه،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ایزدی و حسین تحویلی، تهران، دنیا،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والتر هینتس، تشکیل دولت ملی در ایران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کیکاووس جهان‌داری، تهران، خوارزمی،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باربارو ژوزافا و دیگران، سفرنامه‌های ونیزیان در ایران، تهران، خوارزمی،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صفویه از ظهور تا زوال،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میشل مزاوی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پیدایش دولت صفوی،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تهران، نشر گستره،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رویمر، تاریخ ایران، دوره صفویان،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تهران، جامی،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شاه اسماعیل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ضمایم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عصر صفوی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ایران در سده‌های میانه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صفویه از ظهور تا زوال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نصرالله فلسفی، شاه عباس اول، تهران، انتشارات علمی،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شاه اسماعیل اول ،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سفرنامه پیترو دلاواله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ایران در سده‌های میانه؛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سفرنامه پیترو دلاواله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mass media</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Thomse n, 1989: Cultural Transfer or Electronic Imperialism</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رفیع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پور، وسایل ارتباط جمعی  و تغییر ارزش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اجتماعی، تهران، کتاب فرا،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خشونت و جامعه،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افتخاری، تهران، سفیر،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در سال‌های طولانی حضور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دگرگونی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رخ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دادهای سرنوشت‌ساز، حضور جدی و فعال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در راه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اندازی لژ بیداری ایران، حضور در نشست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انجمن‌های پنهانی عصر مشروطه، زمینه‌سازی تحصن در سفارت انگلستان، گسترش گرایش به بهاییت در میان زرتشتیان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سبب شد زرتشتیان ایران اعتراض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نفوذ در نیروی قزاق و گزینش و هدایت رضاخان میرپنج برای انجام کودتا و کمک به او برای رسیدن به 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 از کارهای اردشیر جی بود که عمق اثرگذاری و نفوذ این جاسوس کهنه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کار را در دگرگونی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سیاسی ایران آشکار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خالی وی با حضور 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شاپورجی پر شد و او نیز مانند پدر در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اردشیر جی، مجری سیاست لابی صهیونیستی قدرت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مندی بود که در رأس هیئت دولت انگلستان و حکومت هند بریتانیا قرار داشت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ارتباط جمعی و تغییر ارزش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Stimulus</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29303</Words>
  <Characters>123927</Characters>
  <CharactersWithSpaces>152353</CharactersWithSpaces>
  <Paragraphs>1350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2026-08-18T08:43:11Z</dcterms:created>
  <dc:creator>ghaemiyeh.com</dc:creator>
  <dc:description/>
  <dc:language>en-US</dc:language>
  <cp:lastModifiedBy/>
  <dcterms:modified xsi:type="dcterms:W3CDTF">2026-08-18T12:13:15Z</dcterms:modified>
  <cp:revision>1</cp:revision>
  <dc:subject/>
  <dc:title>عوامل اثرگذار بر وفاق اجتماعی</dc:title>
</cp:coreProperties>
</file>

<file path=docProps/custom.xml><?xml version="1.0" encoding="utf-8"?>
<Properties xmlns="http://schemas.openxmlformats.org/officeDocument/2006/custom-properties" xmlns:vt="http://schemas.openxmlformats.org/officeDocument/2006/docPropsVTypes"/>
</file>