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سیطره دین بر ساحت دنیا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5862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35864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35866_2281741623">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2135868_2281741623">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135870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2135872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135874_2281741623">
            <w:r>
              <w:rPr>
                <w:webHidden/>
                <w:rStyle w:val="IndexLink"/>
                <w:rtl w:val="true"/>
              </w:rPr>
              <w:t>مفهوم شناسی سکولاریسم و دین مداری</w:t>
            </w:r>
            <w:r>
              <w:rPr>
                <w:rStyle w:val="IndexLink"/>
                <w:rtl w:val="true"/>
              </w:rPr>
              <w:tab/>
            </w:r>
            <w:r>
              <w:rPr>
                <w:rStyle w:val="IndexLink"/>
              </w:rPr>
              <w:t>17</w:t>
            </w:r>
          </w:hyperlink>
        </w:p>
        <w:p>
          <w:pPr>
            <w:pStyle w:val="Contents3"/>
            <w:tabs>
              <w:tab w:val="clear" w:pos="8459"/>
              <w:tab w:val="right" w:pos="9026" w:leader="dot"/>
            </w:tabs>
            <w:rPr/>
          </w:pPr>
          <w:hyperlink w:anchor="__RefHeading___Toc2135876_2281741623">
            <w:r>
              <w:rPr>
                <w:webHidden/>
                <w:rStyle w:val="IndexLink"/>
                <w:rtl w:val="true"/>
              </w:rPr>
              <w:t>چیستی دین</w:t>
            </w:r>
            <w:r>
              <w:rPr>
                <w:rStyle w:val="IndexLink"/>
                <w:rtl w:val="true"/>
              </w:rPr>
              <w:tab/>
            </w:r>
            <w:r>
              <w:rPr>
                <w:rStyle w:val="IndexLink"/>
              </w:rPr>
              <w:t>27</w:t>
            </w:r>
          </w:hyperlink>
        </w:p>
        <w:p>
          <w:pPr>
            <w:pStyle w:val="Contents2"/>
            <w:tabs>
              <w:tab w:val="clear" w:pos="8743"/>
              <w:tab w:val="right" w:pos="9026" w:leader="dot"/>
            </w:tabs>
            <w:rPr/>
          </w:pPr>
          <w:hyperlink w:anchor="__RefHeading___Toc2135878_2281741623">
            <w:r>
              <w:rPr>
                <w:webHidden/>
                <w:rStyle w:val="IndexLink"/>
                <w:rtl w:val="true"/>
              </w:rPr>
              <w:t>بخش دوم</w:t>
            </w:r>
            <w:r>
              <w:rPr>
                <w:rStyle w:val="IndexLink"/>
                <w:rtl w:val="true"/>
              </w:rPr>
              <w:t xml:space="preserve">: </w:t>
            </w:r>
            <w:r>
              <w:rPr>
                <w:rStyle w:val="IndexLink"/>
                <w:rtl w:val="true"/>
              </w:rPr>
              <w:t>شکل‌گیری سکولاریسم در غرب و جهان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2135880_228174162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135882_2281741623">
            <w:r>
              <w:rPr>
                <w:webHidden/>
                <w:rStyle w:val="IndexLink"/>
                <w:rtl w:val="true"/>
              </w:rPr>
              <w:t>فصل اول</w:t>
            </w:r>
            <w:r>
              <w:rPr>
                <w:rStyle w:val="IndexLink"/>
                <w:rtl w:val="true"/>
              </w:rPr>
              <w:t xml:space="preserve">: </w:t>
            </w:r>
            <w:r>
              <w:rPr>
                <w:rStyle w:val="IndexLink"/>
                <w:rtl w:val="true"/>
              </w:rPr>
              <w:t>شکل گیری سکولاریسم در بستر تاریخی غرب</w:t>
            </w:r>
            <w:r>
              <w:rPr>
                <w:rStyle w:val="IndexLink"/>
                <w:rtl w:val="true"/>
              </w:rPr>
              <w:tab/>
            </w:r>
            <w:r>
              <w:rPr>
                <w:rStyle w:val="IndexLink"/>
              </w:rPr>
              <w:t>33</w:t>
            </w:r>
          </w:hyperlink>
        </w:p>
        <w:p>
          <w:pPr>
            <w:pStyle w:val="Contents4"/>
            <w:tabs>
              <w:tab w:val="clear" w:pos="8176"/>
              <w:tab w:val="right" w:pos="9026" w:leader="dot"/>
            </w:tabs>
            <w:rPr/>
          </w:pPr>
          <w:hyperlink w:anchor="__RefHeading___Toc2135884_2281741623">
            <w:r>
              <w:rPr>
                <w:webHidden/>
                <w:rStyle w:val="IndexLink"/>
                <w:rtl w:val="true"/>
              </w:rPr>
              <w:t>ظهور پولس و تحریف در مسیحیت</w:t>
            </w:r>
            <w:r>
              <w:rPr>
                <w:rStyle w:val="IndexLink"/>
                <w:rtl w:val="true"/>
              </w:rPr>
              <w:tab/>
            </w:r>
            <w:r>
              <w:rPr>
                <w:rStyle w:val="IndexLink"/>
              </w:rPr>
              <w:t>33</w:t>
            </w:r>
          </w:hyperlink>
        </w:p>
        <w:p>
          <w:pPr>
            <w:pStyle w:val="Contents4"/>
            <w:tabs>
              <w:tab w:val="clear" w:pos="8176"/>
              <w:tab w:val="right" w:pos="9026" w:leader="dot"/>
            </w:tabs>
            <w:rPr/>
          </w:pPr>
          <w:hyperlink w:anchor="__RefHeading___Toc2135886_2281741623">
            <w:r>
              <w:rPr>
                <w:webHidden/>
                <w:rStyle w:val="IndexLink"/>
                <w:rtl w:val="true"/>
              </w:rPr>
              <w:t>کلیسای اوّلیه و رابطه آن با دستگاه حکومتی</w:t>
            </w:r>
            <w:r>
              <w:rPr>
                <w:rStyle w:val="IndexLink"/>
                <w:rtl w:val="true"/>
              </w:rPr>
              <w:tab/>
            </w:r>
            <w:r>
              <w:rPr>
                <w:rStyle w:val="IndexLink"/>
              </w:rPr>
              <w:t>34</w:t>
            </w:r>
          </w:hyperlink>
        </w:p>
        <w:p>
          <w:pPr>
            <w:pStyle w:val="Contents4"/>
            <w:tabs>
              <w:tab w:val="clear" w:pos="8176"/>
              <w:tab w:val="right" w:pos="9026" w:leader="dot"/>
            </w:tabs>
            <w:rPr/>
          </w:pPr>
          <w:hyperlink w:anchor="__RefHeading___Toc2135888_2281741623">
            <w:r>
              <w:rPr>
                <w:webHidden/>
                <w:rStyle w:val="IndexLink"/>
                <w:rtl w:val="true"/>
              </w:rPr>
              <w:t>رسمیت یافتن مسیحیت به عنوان یکی از ادیان در روم</w:t>
            </w:r>
            <w:r>
              <w:rPr>
                <w:rStyle w:val="IndexLink"/>
                <w:rtl w:val="true"/>
              </w:rPr>
              <w:tab/>
            </w:r>
            <w:r>
              <w:rPr>
                <w:rStyle w:val="IndexLink"/>
              </w:rPr>
              <w:t>36</w:t>
            </w:r>
          </w:hyperlink>
        </w:p>
        <w:p>
          <w:pPr>
            <w:pStyle w:val="Contents4"/>
            <w:tabs>
              <w:tab w:val="clear" w:pos="8176"/>
              <w:tab w:val="right" w:pos="9026" w:leader="dot"/>
            </w:tabs>
            <w:rPr/>
          </w:pPr>
          <w:hyperlink w:anchor="__RefHeading___Toc2135890_2281741623">
            <w:r>
              <w:rPr>
                <w:webHidden/>
                <w:rStyle w:val="IndexLink"/>
                <w:rtl w:val="true"/>
              </w:rPr>
              <w:t>رابطه کلیسا با جامعه سیاست در قرون وسطا</w:t>
            </w:r>
            <w:r>
              <w:rPr>
                <w:rStyle w:val="IndexLink"/>
                <w:rtl w:val="true"/>
              </w:rPr>
              <w:tab/>
            </w:r>
            <w:r>
              <w:rPr>
                <w:rStyle w:val="IndexLink"/>
              </w:rPr>
              <w:t>37</w:t>
            </w:r>
          </w:hyperlink>
        </w:p>
        <w:p>
          <w:pPr>
            <w:pStyle w:val="Contents4"/>
            <w:tabs>
              <w:tab w:val="clear" w:pos="8176"/>
              <w:tab w:val="right" w:pos="9026" w:leader="dot"/>
            </w:tabs>
            <w:rPr/>
          </w:pPr>
          <w:hyperlink w:anchor="__RefHeading___Toc2135892_2281741623">
            <w:r>
              <w:rPr>
                <w:webHidden/>
                <w:rStyle w:val="IndexLink"/>
                <w:rtl w:val="true"/>
              </w:rPr>
              <w:t>رنسانس</w:t>
            </w:r>
            <w:r>
              <w:rPr>
                <w:rStyle w:val="IndexLink"/>
                <w:rtl w:val="true"/>
              </w:rPr>
              <w:tab/>
            </w:r>
            <w:r>
              <w:rPr>
                <w:rStyle w:val="IndexLink"/>
              </w:rPr>
              <w:t>39</w:t>
            </w:r>
          </w:hyperlink>
        </w:p>
        <w:p>
          <w:pPr>
            <w:pStyle w:val="Contents4"/>
            <w:tabs>
              <w:tab w:val="clear" w:pos="8176"/>
              <w:tab w:val="right" w:pos="9026" w:leader="dot"/>
            </w:tabs>
            <w:rPr/>
          </w:pPr>
          <w:hyperlink w:anchor="__RefHeading___Toc2135894_2281741623">
            <w:r>
              <w:rPr>
                <w:webHidden/>
                <w:rStyle w:val="IndexLink"/>
                <w:rtl w:val="true"/>
              </w:rPr>
              <w:t xml:space="preserve">پروتستانتیسم </w:t>
            </w:r>
            <w:r>
              <w:rPr>
                <w:rStyle w:val="IndexLink"/>
                <w:rtl w:val="true"/>
              </w:rPr>
              <w:t>(</w:t>
            </w:r>
            <w:r>
              <w:rPr>
                <w:rStyle w:val="IndexLink"/>
                <w:rtl w:val="true"/>
              </w:rPr>
              <w:t>نهضت اصلاح دینی</w:t>
            </w:r>
            <w:r>
              <w:rPr>
                <w:rStyle w:val="IndexLink"/>
                <w:rtl w:val="true"/>
              </w:rPr>
              <w:t>)</w:t>
              <w:tab/>
            </w:r>
            <w:r>
              <w:rPr>
                <w:rStyle w:val="IndexLink"/>
              </w:rPr>
              <w:t>41</w:t>
            </w:r>
          </w:hyperlink>
        </w:p>
        <w:p>
          <w:pPr>
            <w:pStyle w:val="Contents4"/>
            <w:tabs>
              <w:tab w:val="clear" w:pos="8176"/>
              <w:tab w:val="right" w:pos="9026" w:leader="dot"/>
            </w:tabs>
            <w:rPr/>
          </w:pPr>
          <w:hyperlink w:anchor="__RefHeading___Toc2135896_2281741623">
            <w:r>
              <w:rPr>
                <w:webHidden/>
                <w:rStyle w:val="IndexLink"/>
                <w:rtl w:val="true"/>
              </w:rPr>
              <w:t>ظهور دانش جدید</w:t>
            </w:r>
            <w:r>
              <w:rPr>
                <w:rStyle w:val="IndexLink"/>
                <w:rtl w:val="true"/>
              </w:rPr>
              <w:tab/>
            </w:r>
            <w:r>
              <w:rPr>
                <w:rStyle w:val="IndexLink"/>
              </w:rPr>
              <w:t>43</w:t>
            </w:r>
          </w:hyperlink>
        </w:p>
        <w:p>
          <w:pPr>
            <w:pStyle w:val="Contents5"/>
            <w:tabs>
              <w:tab w:val="clear" w:pos="7892"/>
              <w:tab w:val="right" w:pos="9026" w:leader="dot"/>
            </w:tabs>
            <w:rPr/>
          </w:pPr>
          <w:hyperlink w:anchor="__RefHeading___Toc2135898_228174162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135900_2281741623">
            <w:r>
              <w:rPr>
                <w:webHidden/>
                <w:rStyle w:val="IndexLink"/>
              </w:rPr>
              <w:t>1</w:t>
            </w:r>
            <w:r>
              <w:rPr>
                <w:rStyle w:val="IndexLink"/>
                <w:rtl w:val="true"/>
              </w:rPr>
              <w:t xml:space="preserve">. </w:t>
            </w:r>
            <w:r>
              <w:rPr>
                <w:rStyle w:val="IndexLink"/>
                <w:rtl w:val="true"/>
              </w:rPr>
              <w:t>کنار گذاشتن ماوراء الطبیعه از تبیین طبیعت</w:t>
            </w:r>
            <w:r>
              <w:rPr>
                <w:rStyle w:val="IndexLink"/>
                <w:rtl w:val="true"/>
              </w:rPr>
              <w:tab/>
            </w:r>
            <w:r>
              <w:rPr>
                <w:rStyle w:val="IndexLink"/>
              </w:rPr>
              <w:t>43</w:t>
            </w:r>
          </w:hyperlink>
        </w:p>
        <w:p>
          <w:pPr>
            <w:pStyle w:val="Contents5"/>
            <w:tabs>
              <w:tab w:val="clear" w:pos="7892"/>
              <w:tab w:val="right" w:pos="9026" w:leader="dot"/>
            </w:tabs>
            <w:rPr/>
          </w:pPr>
          <w:hyperlink w:anchor="__RefHeading___Toc2135902_2281741623">
            <w:r>
              <w:rPr>
                <w:webHidden/>
                <w:rStyle w:val="IndexLink"/>
              </w:rPr>
              <w:t>2</w:t>
            </w:r>
            <w:r>
              <w:rPr>
                <w:rStyle w:val="IndexLink"/>
                <w:rtl w:val="true"/>
              </w:rPr>
              <w:t xml:space="preserve">. </w:t>
            </w:r>
            <w:r>
              <w:rPr>
                <w:rStyle w:val="IndexLink"/>
                <w:rtl w:val="true"/>
              </w:rPr>
              <w:t>کنار گذاشتن غایت انگاری از نظریه های علمی</w:t>
            </w:r>
            <w:r>
              <w:rPr>
                <w:rStyle w:val="IndexLink"/>
                <w:rtl w:val="true"/>
              </w:rPr>
              <w:tab/>
            </w:r>
            <w:r>
              <w:rPr>
                <w:rStyle w:val="IndexLink"/>
              </w:rPr>
              <w:t>44</w:t>
            </w:r>
          </w:hyperlink>
        </w:p>
        <w:p>
          <w:pPr>
            <w:pStyle w:val="Contents5"/>
            <w:tabs>
              <w:tab w:val="clear" w:pos="7892"/>
              <w:tab w:val="right" w:pos="9026" w:leader="dot"/>
            </w:tabs>
            <w:rPr/>
          </w:pPr>
          <w:hyperlink w:anchor="__RefHeading___Toc2135904_2281741623">
            <w:r>
              <w:rPr>
                <w:webHidden/>
                <w:rStyle w:val="IndexLink"/>
              </w:rPr>
              <w:t>3</w:t>
            </w:r>
            <w:r>
              <w:rPr>
                <w:rStyle w:val="IndexLink"/>
                <w:rtl w:val="true"/>
              </w:rPr>
              <w:t xml:space="preserve">. </w:t>
            </w:r>
            <w:r>
              <w:rPr>
                <w:rStyle w:val="IndexLink"/>
                <w:rtl w:val="true"/>
              </w:rPr>
              <w:t>تجربه گرایی</w:t>
            </w:r>
            <w:r>
              <w:rPr>
                <w:rStyle w:val="IndexLink"/>
                <w:rtl w:val="true"/>
              </w:rPr>
              <w:tab/>
            </w:r>
            <w:r>
              <w:rPr>
                <w:rStyle w:val="IndexLink"/>
              </w:rPr>
              <w:t>45</w:t>
            </w:r>
          </w:hyperlink>
        </w:p>
        <w:p>
          <w:pPr>
            <w:pStyle w:val="Contents4"/>
            <w:tabs>
              <w:tab w:val="clear" w:pos="8176"/>
              <w:tab w:val="right" w:pos="9026" w:leader="dot"/>
            </w:tabs>
            <w:rPr/>
          </w:pPr>
          <w:hyperlink w:anchor="__RefHeading___Toc2135906_2281741623">
            <w:r>
              <w:rPr>
                <w:webHidden/>
                <w:rStyle w:val="IndexLink"/>
                <w:rtl w:val="true"/>
              </w:rPr>
              <w:t>دوره روشنگری</w:t>
            </w:r>
            <w:r>
              <w:rPr>
                <w:rStyle w:val="IndexLink"/>
                <w:rtl w:val="true"/>
              </w:rPr>
              <w:tab/>
            </w:r>
            <w:r>
              <w:rPr>
                <w:rStyle w:val="IndexLink"/>
              </w:rPr>
              <w:t>47</w:t>
            </w:r>
          </w:hyperlink>
        </w:p>
        <w:p>
          <w:pPr>
            <w:pStyle w:val="Contents3"/>
            <w:tabs>
              <w:tab w:val="clear" w:pos="8459"/>
              <w:tab w:val="right" w:pos="9026" w:leader="dot"/>
            </w:tabs>
            <w:rPr/>
          </w:pPr>
          <w:hyperlink w:anchor="__RefHeading___Toc2135908_2281741623">
            <w:r>
              <w:rPr>
                <w:webHidden/>
                <w:rStyle w:val="IndexLink"/>
                <w:rtl w:val="true"/>
              </w:rPr>
              <w:t>فصل دوم</w:t>
            </w:r>
            <w:r>
              <w:rPr>
                <w:rStyle w:val="IndexLink"/>
                <w:rtl w:val="true"/>
              </w:rPr>
              <w:t xml:space="preserve">: </w:t>
            </w:r>
            <w:r>
              <w:rPr>
                <w:rStyle w:val="IndexLink"/>
                <w:rtl w:val="true"/>
              </w:rPr>
              <w:t>شکل گیری سکولاریسم دربستر تاریخی جهان اسلام</w:t>
            </w:r>
            <w:r>
              <w:rPr>
                <w:rStyle w:val="IndexLink"/>
                <w:rtl w:val="true"/>
              </w:rPr>
              <w:tab/>
            </w:r>
            <w:r>
              <w:rPr>
                <w:rStyle w:val="IndexLink"/>
              </w:rPr>
              <w:t>51</w:t>
            </w:r>
          </w:hyperlink>
        </w:p>
        <w:p>
          <w:pPr>
            <w:pStyle w:val="Contents4"/>
            <w:tabs>
              <w:tab w:val="clear" w:pos="8176"/>
              <w:tab w:val="right" w:pos="9026" w:leader="dot"/>
            </w:tabs>
            <w:rPr/>
          </w:pPr>
          <w:hyperlink w:anchor="__RefHeading___Toc2135910_228174162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135912_2281741623">
            <w:r>
              <w:rPr>
                <w:webHidden/>
                <w:rStyle w:val="IndexLink"/>
                <w:rtl w:val="true"/>
              </w:rPr>
              <w:t>خارج ساختن اهل بیت علیهم السلام از صحنه های سیاسی واجتماعی جامعه</w:t>
            </w:r>
            <w:r>
              <w:rPr>
                <w:rStyle w:val="IndexLink"/>
                <w:rtl w:val="true"/>
              </w:rPr>
              <w:tab/>
            </w:r>
            <w:r>
              <w:rPr>
                <w:rStyle w:val="IndexLink"/>
              </w:rPr>
              <w:t>51</w:t>
            </w:r>
          </w:hyperlink>
        </w:p>
        <w:p>
          <w:pPr>
            <w:pStyle w:val="Contents4"/>
            <w:tabs>
              <w:tab w:val="clear" w:pos="8176"/>
              <w:tab w:val="right" w:pos="9026" w:leader="dot"/>
            </w:tabs>
            <w:rPr/>
          </w:pPr>
          <w:hyperlink w:anchor="__RefHeading___Toc2135914_2281741623">
            <w:r>
              <w:rPr>
                <w:webHidden/>
                <w:rStyle w:val="IndexLink"/>
                <w:rtl w:val="true"/>
              </w:rPr>
              <w:t>کنار زدن سنت رسول خدا صلی الله علیه و آله</w:t>
            </w:r>
            <w:r>
              <w:rPr>
                <w:rStyle w:val="IndexLink"/>
                <w:rtl w:val="true"/>
              </w:rPr>
              <w:tab/>
            </w:r>
            <w:r>
              <w:rPr>
                <w:rStyle w:val="IndexLink"/>
              </w:rPr>
              <w:t>53</w:t>
            </w:r>
          </w:hyperlink>
        </w:p>
        <w:p>
          <w:pPr>
            <w:pStyle w:val="Contents4"/>
            <w:tabs>
              <w:tab w:val="clear" w:pos="8176"/>
              <w:tab w:val="right" w:pos="9026" w:leader="dot"/>
            </w:tabs>
            <w:rPr/>
          </w:pPr>
          <w:hyperlink w:anchor="__RefHeading___Toc2135916_2281741623">
            <w:r>
              <w:rPr>
                <w:webHidden/>
                <w:rStyle w:val="IndexLink"/>
                <w:rtl w:val="true"/>
              </w:rPr>
              <w:t>پیدایش مکتب های فقهی، کلامی و تفسیری</w:t>
            </w:r>
            <w:r>
              <w:rPr>
                <w:rStyle w:val="IndexLink"/>
                <w:rtl w:val="true"/>
              </w:rPr>
              <w:tab/>
            </w:r>
            <w:r>
              <w:rPr>
                <w:rStyle w:val="IndexLink"/>
              </w:rPr>
              <w:t>55</w:t>
            </w:r>
          </w:hyperlink>
        </w:p>
        <w:p>
          <w:pPr>
            <w:pStyle w:val="Contents4"/>
            <w:tabs>
              <w:tab w:val="clear" w:pos="8176"/>
              <w:tab w:val="right" w:pos="9026" w:leader="dot"/>
            </w:tabs>
            <w:rPr/>
          </w:pPr>
          <w:hyperlink w:anchor="__RefHeading___Toc2135918_2281741623">
            <w:r>
              <w:rPr>
                <w:webHidden/>
                <w:rStyle w:val="IndexLink"/>
                <w:rtl w:val="true"/>
              </w:rPr>
              <w:t>پیدایش طبقه روشن فکران غرب زده</w:t>
            </w:r>
            <w:r>
              <w:rPr>
                <w:rStyle w:val="IndexLink"/>
                <w:rtl w:val="true"/>
              </w:rPr>
              <w:tab/>
            </w:r>
            <w:r>
              <w:rPr>
                <w:rStyle w:val="IndexLink"/>
              </w:rPr>
              <w:t>57</w:t>
            </w:r>
          </w:hyperlink>
        </w:p>
        <w:p>
          <w:pPr>
            <w:pStyle w:val="Contents2"/>
            <w:tabs>
              <w:tab w:val="clear" w:pos="8743"/>
              <w:tab w:val="right" w:pos="9026" w:leader="dot"/>
            </w:tabs>
            <w:rPr/>
          </w:pPr>
          <w:hyperlink w:anchor="__RefHeading___Toc2135920_2281741623">
            <w:r>
              <w:rPr>
                <w:webHidden/>
                <w:rStyle w:val="IndexLink"/>
                <w:rtl w:val="true"/>
              </w:rPr>
              <w:t>بخش سوم</w:t>
            </w:r>
            <w:r>
              <w:rPr>
                <w:rStyle w:val="IndexLink"/>
                <w:rtl w:val="true"/>
              </w:rPr>
              <w:t xml:space="preserve">: </w:t>
            </w:r>
            <w:r>
              <w:rPr>
                <w:rStyle w:val="IndexLink"/>
                <w:rtl w:val="true"/>
              </w:rPr>
              <w:t>حوزه‌های تقابل دین‌مداری و سکولاریسم</w:t>
            </w:r>
            <w:r>
              <w:rPr>
                <w:rStyle w:val="IndexLink"/>
                <w:rtl w:val="true"/>
              </w:rPr>
              <w:tab/>
            </w:r>
            <w:r>
              <w:rPr>
                <w:rStyle w:val="IndexLink"/>
              </w:rPr>
              <w:t>61</w:t>
            </w:r>
          </w:hyperlink>
        </w:p>
        <w:p>
          <w:pPr>
            <w:pStyle w:val="Contents3"/>
            <w:tabs>
              <w:tab w:val="clear" w:pos="8459"/>
              <w:tab w:val="right" w:pos="9026" w:leader="dot"/>
            </w:tabs>
            <w:rPr/>
          </w:pPr>
          <w:hyperlink w:anchor="__RefHeading___Toc2135922_228174162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135924_2281741623">
            <w:r>
              <w:rPr>
                <w:webHidden/>
                <w:rStyle w:val="IndexLink"/>
              </w:rPr>
              <w:t>1</w:t>
            </w:r>
            <w:r>
              <w:rPr>
                <w:rStyle w:val="IndexLink"/>
                <w:rtl w:val="true"/>
              </w:rPr>
              <w:t xml:space="preserve">. </w:t>
            </w:r>
            <w:r>
              <w:rPr>
                <w:rStyle w:val="IndexLink"/>
                <w:rtl w:val="true"/>
              </w:rPr>
              <w:t>فرهنگ</w:t>
            </w:r>
            <w:r>
              <w:rPr>
                <w:rStyle w:val="IndexLink"/>
                <w:rtl w:val="true"/>
              </w:rPr>
              <w:tab/>
            </w:r>
            <w:r>
              <w:rPr>
                <w:rStyle w:val="IndexLink"/>
              </w:rPr>
              <w:t>63</w:t>
            </w:r>
          </w:hyperlink>
        </w:p>
        <w:p>
          <w:pPr>
            <w:pStyle w:val="Contents3"/>
            <w:tabs>
              <w:tab w:val="clear" w:pos="8459"/>
              <w:tab w:val="right" w:pos="9026" w:leader="dot"/>
            </w:tabs>
            <w:rPr/>
          </w:pPr>
          <w:hyperlink w:anchor="__RefHeading___Toc2135926_2281741623">
            <w:r>
              <w:rPr>
                <w:webHidden/>
                <w:rStyle w:val="IndexLink"/>
              </w:rPr>
              <w:t>2</w:t>
            </w:r>
            <w:r>
              <w:rPr>
                <w:rStyle w:val="IndexLink"/>
                <w:rtl w:val="true"/>
              </w:rPr>
              <w:t xml:space="preserve">. </w:t>
            </w:r>
            <w:r>
              <w:rPr>
                <w:rStyle w:val="IndexLink"/>
                <w:rtl w:val="true"/>
              </w:rPr>
              <w:t>سیاست</w:t>
            </w:r>
            <w:r>
              <w:rPr>
                <w:rStyle w:val="IndexLink"/>
                <w:rtl w:val="true"/>
              </w:rPr>
              <w:tab/>
            </w:r>
            <w:r>
              <w:rPr>
                <w:rStyle w:val="IndexLink"/>
              </w:rPr>
              <w:t>67</w:t>
            </w:r>
          </w:hyperlink>
        </w:p>
        <w:p>
          <w:pPr>
            <w:pStyle w:val="Contents3"/>
            <w:tabs>
              <w:tab w:val="clear" w:pos="8459"/>
              <w:tab w:val="right" w:pos="9026" w:leader="dot"/>
            </w:tabs>
            <w:rPr/>
          </w:pPr>
          <w:hyperlink w:anchor="__RefHeading___Toc2135928_2281741623">
            <w:r>
              <w:rPr>
                <w:webHidden/>
                <w:rStyle w:val="IndexLink"/>
              </w:rPr>
              <w:t>3</w:t>
            </w:r>
            <w:r>
              <w:rPr>
                <w:rStyle w:val="IndexLink"/>
                <w:rtl w:val="true"/>
              </w:rPr>
              <w:t xml:space="preserve">. </w:t>
            </w:r>
            <w:r>
              <w:rPr>
                <w:rStyle w:val="IndexLink"/>
                <w:rtl w:val="true"/>
              </w:rPr>
              <w:t>حقوق</w:t>
            </w:r>
            <w:r>
              <w:rPr>
                <w:rStyle w:val="IndexLink"/>
                <w:rtl w:val="true"/>
              </w:rPr>
              <w:tab/>
            </w:r>
            <w:r>
              <w:rPr>
                <w:rStyle w:val="IndexLink"/>
              </w:rPr>
              <w:t>72</w:t>
            </w:r>
          </w:hyperlink>
        </w:p>
        <w:p>
          <w:pPr>
            <w:pStyle w:val="Contents3"/>
            <w:tabs>
              <w:tab w:val="clear" w:pos="8459"/>
              <w:tab w:val="right" w:pos="9026" w:leader="dot"/>
            </w:tabs>
            <w:rPr/>
          </w:pPr>
          <w:hyperlink w:anchor="__RefHeading___Toc2135930_2281741623">
            <w:r>
              <w:rPr>
                <w:webHidden/>
                <w:rStyle w:val="IndexLink"/>
              </w:rPr>
              <w:t>4</w:t>
            </w:r>
            <w:r>
              <w:rPr>
                <w:rStyle w:val="IndexLink"/>
                <w:rtl w:val="true"/>
              </w:rPr>
              <w:t xml:space="preserve">. </w:t>
            </w:r>
            <w:r>
              <w:rPr>
                <w:rStyle w:val="IndexLink"/>
                <w:rtl w:val="true"/>
              </w:rPr>
              <w:t>علوم و معارف</w:t>
            </w:r>
            <w:r>
              <w:rPr>
                <w:rStyle w:val="IndexLink"/>
                <w:rtl w:val="true"/>
              </w:rPr>
              <w:tab/>
            </w:r>
            <w:r>
              <w:rPr>
                <w:rStyle w:val="IndexLink"/>
              </w:rPr>
              <w:t>75</w:t>
            </w:r>
          </w:hyperlink>
        </w:p>
        <w:p>
          <w:pPr>
            <w:pStyle w:val="Contents3"/>
            <w:tabs>
              <w:tab w:val="clear" w:pos="8459"/>
              <w:tab w:val="right" w:pos="9026" w:leader="dot"/>
            </w:tabs>
            <w:rPr/>
          </w:pPr>
          <w:hyperlink w:anchor="__RefHeading___Toc2135932_2281741623">
            <w:r>
              <w:rPr>
                <w:webHidden/>
                <w:rStyle w:val="IndexLink"/>
              </w:rPr>
              <w:t>5</w:t>
            </w:r>
            <w:r>
              <w:rPr>
                <w:rStyle w:val="IndexLink"/>
                <w:rtl w:val="true"/>
              </w:rPr>
              <w:t xml:space="preserve"> . </w:t>
            </w:r>
            <w:r>
              <w:rPr>
                <w:rStyle w:val="IndexLink"/>
                <w:rtl w:val="true"/>
              </w:rPr>
              <w:t>اخلاق</w:t>
            </w:r>
            <w:r>
              <w:rPr>
                <w:rStyle w:val="IndexLink"/>
                <w:rtl w:val="true"/>
              </w:rPr>
              <w:tab/>
            </w:r>
            <w:r>
              <w:rPr>
                <w:rStyle w:val="IndexLink"/>
              </w:rPr>
              <w:t>82</w:t>
            </w:r>
          </w:hyperlink>
        </w:p>
        <w:p>
          <w:pPr>
            <w:pStyle w:val="Contents2"/>
            <w:tabs>
              <w:tab w:val="clear" w:pos="8743"/>
              <w:tab w:val="right" w:pos="9026" w:leader="dot"/>
            </w:tabs>
            <w:rPr/>
          </w:pPr>
          <w:hyperlink w:anchor="__RefHeading___Toc2135934_2281741623">
            <w:r>
              <w:rPr>
                <w:webHidden/>
                <w:rStyle w:val="IndexLink"/>
                <w:rtl w:val="true"/>
              </w:rPr>
              <w:t>بخش چهارم</w:t>
            </w:r>
            <w:r>
              <w:rPr>
                <w:rStyle w:val="IndexLink"/>
                <w:rtl w:val="true"/>
              </w:rPr>
              <w:t xml:space="preserve">: </w:t>
            </w:r>
            <w:r>
              <w:rPr>
                <w:rStyle w:val="IndexLink"/>
                <w:rtl w:val="true"/>
              </w:rPr>
              <w:t>مبانی نظری سکولاریسم و دین‌مداری</w:t>
            </w:r>
            <w:r>
              <w:rPr>
                <w:rStyle w:val="IndexLink"/>
                <w:rtl w:val="true"/>
              </w:rPr>
              <w:tab/>
            </w:r>
            <w:r>
              <w:rPr>
                <w:rStyle w:val="IndexLink"/>
              </w:rPr>
              <w:t>86</w:t>
            </w:r>
          </w:hyperlink>
        </w:p>
        <w:p>
          <w:pPr>
            <w:pStyle w:val="Contents3"/>
            <w:tabs>
              <w:tab w:val="clear" w:pos="8459"/>
              <w:tab w:val="right" w:pos="9026" w:leader="dot"/>
            </w:tabs>
            <w:rPr/>
          </w:pPr>
          <w:hyperlink w:anchor="__RefHeading___Toc2135936_228174162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135938_2281741623">
            <w:r>
              <w:rPr>
                <w:webHidden/>
                <w:rStyle w:val="IndexLink"/>
                <w:rtl w:val="true"/>
              </w:rPr>
              <w:t>فصل اول</w:t>
            </w:r>
            <w:r>
              <w:rPr>
                <w:rStyle w:val="IndexLink"/>
                <w:rtl w:val="true"/>
              </w:rPr>
              <w:t xml:space="preserve">: </w:t>
            </w:r>
            <w:r>
              <w:rPr>
                <w:rStyle w:val="IndexLink"/>
                <w:rtl w:val="true"/>
              </w:rPr>
              <w:t>ارزیابی مبانی نظری سکولاریسم</w:t>
            </w:r>
            <w:r>
              <w:rPr>
                <w:rStyle w:val="IndexLink"/>
                <w:rtl w:val="true"/>
              </w:rPr>
              <w:tab/>
            </w:r>
            <w:r>
              <w:rPr>
                <w:rStyle w:val="IndexLink"/>
              </w:rPr>
              <w:t>88</w:t>
            </w:r>
          </w:hyperlink>
        </w:p>
        <w:p>
          <w:pPr>
            <w:pStyle w:val="Contents4"/>
            <w:tabs>
              <w:tab w:val="clear" w:pos="8176"/>
              <w:tab w:val="right" w:pos="9026" w:leader="dot"/>
            </w:tabs>
            <w:rPr/>
          </w:pPr>
          <w:hyperlink w:anchor="__RefHeading___Toc2135940_2281741623">
            <w:r>
              <w:rPr>
                <w:webHidden/>
                <w:rStyle w:val="IndexLink"/>
                <w:rtl w:val="true"/>
              </w:rPr>
              <w:t>مبانی دینی</w:t>
            </w:r>
            <w:r>
              <w:rPr>
                <w:rStyle w:val="IndexLink"/>
                <w:rtl w:val="true"/>
              </w:rPr>
              <w:tab/>
            </w:r>
            <w:r>
              <w:rPr>
                <w:rStyle w:val="IndexLink"/>
              </w:rPr>
              <w:t>88</w:t>
            </w:r>
          </w:hyperlink>
        </w:p>
        <w:p>
          <w:pPr>
            <w:pStyle w:val="Contents4"/>
            <w:tabs>
              <w:tab w:val="clear" w:pos="8176"/>
              <w:tab w:val="right" w:pos="9026" w:leader="dot"/>
            </w:tabs>
            <w:rPr/>
          </w:pPr>
          <w:hyperlink w:anchor="__RefHeading___Toc2135942_2281741623">
            <w:r>
              <w:rPr>
                <w:webHidden/>
                <w:rStyle w:val="IndexLink"/>
                <w:rtl w:val="true"/>
              </w:rPr>
              <w:t>شکاکیت معرفت شناختی در حوزه معرفت دینی</w:t>
            </w:r>
            <w:r>
              <w:rPr>
                <w:rStyle w:val="IndexLink"/>
                <w:rtl w:val="true"/>
              </w:rPr>
              <w:tab/>
            </w:r>
            <w:r>
              <w:rPr>
                <w:rStyle w:val="IndexLink"/>
              </w:rPr>
              <w:t>94</w:t>
            </w:r>
          </w:hyperlink>
        </w:p>
        <w:p>
          <w:pPr>
            <w:pStyle w:val="Contents4"/>
            <w:tabs>
              <w:tab w:val="clear" w:pos="8176"/>
              <w:tab w:val="right" w:pos="9026" w:leader="dot"/>
            </w:tabs>
            <w:rPr/>
          </w:pPr>
          <w:hyperlink w:anchor="__RefHeading___Toc2135944_2281741623">
            <w:r>
              <w:rPr>
                <w:webHidden/>
                <w:rStyle w:val="IndexLink"/>
                <w:rtl w:val="true"/>
              </w:rPr>
              <w:t>ماشین انگاری جهان و انسان</w:t>
            </w:r>
            <w:r>
              <w:rPr>
                <w:rStyle w:val="IndexLink"/>
                <w:rtl w:val="true"/>
              </w:rPr>
              <w:tab/>
            </w:r>
            <w:r>
              <w:rPr>
                <w:rStyle w:val="IndexLink"/>
              </w:rPr>
              <w:t>100</w:t>
            </w:r>
          </w:hyperlink>
        </w:p>
        <w:p>
          <w:pPr>
            <w:pStyle w:val="Contents4"/>
            <w:tabs>
              <w:tab w:val="clear" w:pos="8176"/>
              <w:tab w:val="right" w:pos="9026" w:leader="dot"/>
            </w:tabs>
            <w:rPr/>
          </w:pPr>
          <w:hyperlink w:anchor="__RefHeading___Toc2135946_2281741623">
            <w:r>
              <w:rPr>
                <w:webHidden/>
                <w:rStyle w:val="IndexLink"/>
                <w:rtl w:val="true"/>
              </w:rPr>
              <w:t>اومانیسم</w:t>
            </w:r>
            <w:r>
              <w:rPr>
                <w:rStyle w:val="IndexLink"/>
                <w:rtl w:val="true"/>
              </w:rPr>
              <w:tab/>
            </w:r>
            <w:r>
              <w:rPr>
                <w:rStyle w:val="IndexLink"/>
              </w:rPr>
              <w:t>105</w:t>
            </w:r>
          </w:hyperlink>
        </w:p>
        <w:p>
          <w:pPr>
            <w:pStyle w:val="Contents4"/>
            <w:tabs>
              <w:tab w:val="clear" w:pos="8176"/>
              <w:tab w:val="right" w:pos="9026" w:leader="dot"/>
            </w:tabs>
            <w:rPr/>
          </w:pPr>
          <w:hyperlink w:anchor="__RefHeading___Toc2135948_2281741623">
            <w:r>
              <w:rPr>
                <w:webHidden/>
                <w:rStyle w:val="IndexLink"/>
                <w:rtl w:val="true"/>
              </w:rPr>
              <w:t xml:space="preserve">عقلانیت </w:t>
            </w:r>
            <w:r>
              <w:rPr>
                <w:rStyle w:val="IndexLink"/>
                <w:rtl w:val="true"/>
              </w:rPr>
              <w:t>(</w:t>
            </w:r>
            <w:r>
              <w:rPr>
                <w:rStyle w:val="IndexLink"/>
                <w:rtl w:val="true"/>
              </w:rPr>
              <w:t>راسیونالیسم</w:t>
            </w:r>
            <w:r>
              <w:rPr>
                <w:rStyle w:val="IndexLink"/>
                <w:rtl w:val="true"/>
              </w:rPr>
              <w:t>)</w:t>
              <w:tab/>
            </w:r>
            <w:r>
              <w:rPr>
                <w:rStyle w:val="IndexLink"/>
              </w:rPr>
              <w:t>113</w:t>
            </w:r>
          </w:hyperlink>
        </w:p>
        <w:p>
          <w:pPr>
            <w:pStyle w:val="Contents3"/>
            <w:tabs>
              <w:tab w:val="clear" w:pos="8459"/>
              <w:tab w:val="right" w:pos="9026" w:leader="dot"/>
            </w:tabs>
            <w:rPr/>
          </w:pPr>
          <w:hyperlink w:anchor="__RefHeading___Toc2135950_2281741623">
            <w:r>
              <w:rPr>
                <w:webHidden/>
                <w:rStyle w:val="IndexLink"/>
                <w:rtl w:val="true"/>
              </w:rPr>
              <w:t>فصل دوم</w:t>
            </w:r>
            <w:r>
              <w:rPr>
                <w:rStyle w:val="IndexLink"/>
                <w:rtl w:val="true"/>
              </w:rPr>
              <w:t xml:space="preserve">: </w:t>
            </w:r>
            <w:r>
              <w:rPr>
                <w:rStyle w:val="IndexLink"/>
                <w:rtl w:val="true"/>
              </w:rPr>
              <w:t>مبانی نظری دین مداری</w:t>
            </w:r>
            <w:r>
              <w:rPr>
                <w:rStyle w:val="IndexLink"/>
                <w:rtl w:val="true"/>
              </w:rPr>
              <w:tab/>
            </w:r>
            <w:r>
              <w:rPr>
                <w:rStyle w:val="IndexLink"/>
              </w:rPr>
              <w:t>117</w:t>
            </w:r>
          </w:hyperlink>
        </w:p>
        <w:p>
          <w:pPr>
            <w:pStyle w:val="Contents4"/>
            <w:tabs>
              <w:tab w:val="clear" w:pos="8176"/>
              <w:tab w:val="right" w:pos="9026" w:leader="dot"/>
            </w:tabs>
            <w:rPr/>
          </w:pPr>
          <w:hyperlink w:anchor="__RefHeading___Toc2135952_2281741623">
            <w:r>
              <w:rPr>
                <w:webHidden/>
                <w:rStyle w:val="IndexLink"/>
                <w:rtl w:val="true"/>
              </w:rPr>
              <w:t>رئالیسم هستی شناختی</w:t>
            </w:r>
            <w:r>
              <w:rPr>
                <w:rStyle w:val="IndexLink"/>
                <w:rtl w:val="true"/>
              </w:rPr>
              <w:tab/>
            </w:r>
            <w:r>
              <w:rPr>
                <w:rStyle w:val="IndexLink"/>
              </w:rPr>
              <w:t>117</w:t>
            </w:r>
          </w:hyperlink>
        </w:p>
        <w:p>
          <w:pPr>
            <w:pStyle w:val="Contents4"/>
            <w:tabs>
              <w:tab w:val="clear" w:pos="8176"/>
              <w:tab w:val="right" w:pos="9026" w:leader="dot"/>
            </w:tabs>
            <w:rPr/>
          </w:pPr>
          <w:hyperlink w:anchor="__RefHeading___Toc2135954_2281741623">
            <w:r>
              <w:rPr>
                <w:webHidden/>
                <w:rStyle w:val="IndexLink"/>
                <w:rtl w:val="true"/>
              </w:rPr>
              <w:t>رئالیسم معرفت شاختی</w:t>
            </w:r>
            <w:r>
              <w:rPr>
                <w:rStyle w:val="IndexLink"/>
                <w:rtl w:val="true"/>
              </w:rPr>
              <w:tab/>
            </w:r>
            <w:r>
              <w:rPr>
                <w:rStyle w:val="IndexLink"/>
              </w:rPr>
              <w:t>120</w:t>
            </w:r>
          </w:hyperlink>
        </w:p>
        <w:p>
          <w:pPr>
            <w:pStyle w:val="Contents4"/>
            <w:tabs>
              <w:tab w:val="clear" w:pos="8176"/>
              <w:tab w:val="right" w:pos="9026" w:leader="dot"/>
            </w:tabs>
            <w:rPr/>
          </w:pPr>
          <w:hyperlink w:anchor="__RefHeading___Toc2135956_2281741623">
            <w:r>
              <w:rPr>
                <w:webHidden/>
                <w:rStyle w:val="IndexLink"/>
                <w:rtl w:val="true"/>
              </w:rPr>
              <w:t>نیاز ذاتی انسان به خداوند</w:t>
            </w:r>
            <w:r>
              <w:rPr>
                <w:rStyle w:val="IndexLink"/>
                <w:rtl w:val="true"/>
              </w:rPr>
              <w:tab/>
            </w:r>
            <w:r>
              <w:rPr>
                <w:rStyle w:val="IndexLink"/>
              </w:rPr>
              <w:t>123</w:t>
            </w:r>
          </w:hyperlink>
        </w:p>
        <w:p>
          <w:pPr>
            <w:pStyle w:val="Contents4"/>
            <w:tabs>
              <w:tab w:val="clear" w:pos="8176"/>
              <w:tab w:val="right" w:pos="9026" w:leader="dot"/>
            </w:tabs>
            <w:rPr/>
          </w:pPr>
          <w:hyperlink w:anchor="__RefHeading___Toc2135958_2281741623">
            <w:r>
              <w:rPr>
                <w:webHidden/>
                <w:rStyle w:val="IndexLink"/>
                <w:rtl w:val="true"/>
              </w:rPr>
              <w:t>ارکان فرعی دین مداری</w:t>
            </w:r>
            <w:r>
              <w:rPr>
                <w:rStyle w:val="IndexLink"/>
                <w:rtl w:val="true"/>
              </w:rPr>
              <w:tab/>
            </w:r>
            <w:r>
              <w:rPr>
                <w:rStyle w:val="IndexLink"/>
              </w:rPr>
              <w:t>127</w:t>
            </w:r>
          </w:hyperlink>
        </w:p>
        <w:p>
          <w:pPr>
            <w:pStyle w:val="Contents5"/>
            <w:tabs>
              <w:tab w:val="clear" w:pos="7892"/>
              <w:tab w:val="right" w:pos="9026" w:leader="dot"/>
            </w:tabs>
            <w:rPr/>
          </w:pPr>
          <w:hyperlink w:anchor="__RefHeading___Toc2135960_2281741623">
            <w:r>
              <w:rPr>
                <w:webHidden/>
                <w:rStyle w:val="IndexLink"/>
                <w:rtl w:val="true"/>
              </w:rPr>
              <w:t>باور به عالم غیب و شهادت</w:t>
            </w:r>
            <w:r>
              <w:rPr>
                <w:rStyle w:val="IndexLink"/>
                <w:rtl w:val="true"/>
              </w:rPr>
              <w:tab/>
            </w:r>
            <w:r>
              <w:rPr>
                <w:rStyle w:val="IndexLink"/>
              </w:rPr>
              <w:t>127</w:t>
            </w:r>
          </w:hyperlink>
        </w:p>
        <w:p>
          <w:pPr>
            <w:pStyle w:val="Contents5"/>
            <w:tabs>
              <w:tab w:val="clear" w:pos="7892"/>
              <w:tab w:val="right" w:pos="9026" w:leader="dot"/>
            </w:tabs>
            <w:rPr/>
          </w:pPr>
          <w:hyperlink w:anchor="__RefHeading___Toc2135962_2281741623">
            <w:r>
              <w:rPr>
                <w:webHidden/>
                <w:rStyle w:val="IndexLink"/>
                <w:rtl w:val="true"/>
              </w:rPr>
              <w:t>باور به جنبه فقهی دین</w:t>
            </w:r>
            <w:r>
              <w:rPr>
                <w:rStyle w:val="IndexLink"/>
                <w:rtl w:val="true"/>
              </w:rPr>
              <w:tab/>
            </w:r>
            <w:r>
              <w:rPr>
                <w:rStyle w:val="IndexLink"/>
              </w:rPr>
              <w:t>128</w:t>
            </w:r>
          </w:hyperlink>
        </w:p>
        <w:p>
          <w:pPr>
            <w:pStyle w:val="Contents2"/>
            <w:tabs>
              <w:tab w:val="clear" w:pos="8743"/>
              <w:tab w:val="right" w:pos="9026" w:leader="dot"/>
            </w:tabs>
            <w:rPr/>
          </w:pPr>
          <w:hyperlink w:anchor="__RefHeading___Toc2135964_2281741623">
            <w:r>
              <w:rPr>
                <w:webHidden/>
                <w:rStyle w:val="IndexLink"/>
                <w:rtl w:val="true"/>
              </w:rPr>
              <w:t>بخش پنجم</w:t>
            </w:r>
            <w:r>
              <w:rPr>
                <w:rStyle w:val="IndexLink"/>
                <w:rtl w:val="true"/>
              </w:rPr>
              <w:t xml:space="preserve">: </w:t>
            </w:r>
            <w:r>
              <w:rPr>
                <w:rStyle w:val="IndexLink"/>
                <w:rtl w:val="true"/>
              </w:rPr>
              <w:t>آسیب‌شناسی دین‌مداری</w:t>
            </w:r>
            <w:r>
              <w:rPr>
                <w:rStyle w:val="IndexLink"/>
                <w:rtl w:val="true"/>
              </w:rPr>
              <w:tab/>
            </w:r>
            <w:r>
              <w:rPr>
                <w:rStyle w:val="IndexLink"/>
              </w:rPr>
              <w:t>132</w:t>
            </w:r>
          </w:hyperlink>
        </w:p>
        <w:p>
          <w:pPr>
            <w:pStyle w:val="Contents3"/>
            <w:tabs>
              <w:tab w:val="clear" w:pos="8459"/>
              <w:tab w:val="right" w:pos="9026" w:leader="dot"/>
            </w:tabs>
            <w:rPr/>
          </w:pPr>
          <w:hyperlink w:anchor="__RefHeading___Toc2135966_228174162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135968_2281741623">
            <w:r>
              <w:rPr>
                <w:webHidden/>
                <w:rStyle w:val="IndexLink"/>
                <w:rtl w:val="true"/>
              </w:rPr>
              <w:t>آسیب شناسی در حوزه پژوهش های نظری</w:t>
            </w:r>
            <w:r>
              <w:rPr>
                <w:rStyle w:val="IndexLink"/>
                <w:rtl w:val="true"/>
              </w:rPr>
              <w:tab/>
            </w:r>
            <w:r>
              <w:rPr>
                <w:rStyle w:val="IndexLink"/>
              </w:rPr>
              <w:t>134</w:t>
            </w:r>
          </w:hyperlink>
        </w:p>
        <w:p>
          <w:pPr>
            <w:pStyle w:val="Contents4"/>
            <w:tabs>
              <w:tab w:val="clear" w:pos="8176"/>
              <w:tab w:val="right" w:pos="9026" w:leader="dot"/>
            </w:tabs>
            <w:rPr/>
          </w:pPr>
          <w:hyperlink w:anchor="__RefHeading___Toc2135970_228174162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135972_2281741623">
            <w:r>
              <w:rPr>
                <w:webHidden/>
                <w:rStyle w:val="IndexLink"/>
              </w:rPr>
              <w:t>1</w:t>
            </w:r>
            <w:r>
              <w:rPr>
                <w:rStyle w:val="IndexLink"/>
                <w:rtl w:val="true"/>
              </w:rPr>
              <w:t xml:space="preserve">. </w:t>
            </w:r>
            <w:r>
              <w:rPr>
                <w:rStyle w:val="IndexLink"/>
                <w:rtl w:val="true"/>
              </w:rPr>
              <w:t>تعریف‌های غلط از دین و تبیین‌های نادرست و نارسا از طبیعت دین</w:t>
            </w:r>
            <w:r>
              <w:rPr>
                <w:rStyle w:val="IndexLink"/>
                <w:rtl w:val="true"/>
              </w:rPr>
              <w:t>:</w:t>
              <w:tab/>
            </w:r>
            <w:r>
              <w:rPr>
                <w:rStyle w:val="IndexLink"/>
              </w:rPr>
              <w:t>134</w:t>
            </w:r>
          </w:hyperlink>
        </w:p>
        <w:p>
          <w:pPr>
            <w:pStyle w:val="Contents4"/>
            <w:tabs>
              <w:tab w:val="clear" w:pos="8176"/>
              <w:tab w:val="right" w:pos="9026" w:leader="dot"/>
            </w:tabs>
            <w:rPr/>
          </w:pPr>
          <w:hyperlink w:anchor="__RefHeading___Toc2135974_2281741623">
            <w:r>
              <w:rPr>
                <w:webHidden/>
                <w:rStyle w:val="IndexLink"/>
              </w:rPr>
              <w:t>2</w:t>
            </w:r>
            <w:r>
              <w:rPr>
                <w:rStyle w:val="IndexLink"/>
                <w:rtl w:val="true"/>
              </w:rPr>
              <w:t xml:space="preserve">. </w:t>
            </w:r>
            <w:r>
              <w:rPr>
                <w:rStyle w:val="IndexLink"/>
                <w:rtl w:val="true"/>
              </w:rPr>
              <w:t>ایمان گرایی</w:t>
            </w:r>
            <w:r>
              <w:rPr>
                <w:rStyle w:val="IndexLink"/>
                <w:rtl w:val="true"/>
              </w:rPr>
              <w:t>:</w:t>
              <w:tab/>
            </w:r>
            <w:r>
              <w:rPr>
                <w:rStyle w:val="IndexLink"/>
              </w:rPr>
              <w:t>135</w:t>
            </w:r>
          </w:hyperlink>
        </w:p>
        <w:p>
          <w:pPr>
            <w:pStyle w:val="Contents4"/>
            <w:tabs>
              <w:tab w:val="clear" w:pos="8176"/>
              <w:tab w:val="right" w:pos="9026" w:leader="dot"/>
            </w:tabs>
            <w:rPr/>
          </w:pPr>
          <w:hyperlink w:anchor="__RefHeading___Toc2135976_2281741623">
            <w:r>
              <w:rPr>
                <w:webHidden/>
                <w:rStyle w:val="IndexLink"/>
              </w:rPr>
              <w:t>3</w:t>
            </w:r>
            <w:r>
              <w:rPr>
                <w:rStyle w:val="IndexLink"/>
                <w:rtl w:val="true"/>
              </w:rPr>
              <w:t xml:space="preserve">. </w:t>
            </w:r>
            <w:r>
              <w:rPr>
                <w:rStyle w:val="IndexLink"/>
                <w:rtl w:val="true"/>
              </w:rPr>
              <w:t>ضعف در مبانی مابعد الطبیعی و معرفت‌شناسی</w:t>
            </w:r>
            <w:r>
              <w:rPr>
                <w:rStyle w:val="IndexLink"/>
                <w:rtl w:val="true"/>
              </w:rPr>
              <w:t>:</w:t>
              <w:tab/>
            </w:r>
            <w:r>
              <w:rPr>
                <w:rStyle w:val="IndexLink"/>
              </w:rPr>
              <w:t>135</w:t>
            </w:r>
          </w:hyperlink>
        </w:p>
        <w:p>
          <w:pPr>
            <w:pStyle w:val="Contents4"/>
            <w:tabs>
              <w:tab w:val="clear" w:pos="8176"/>
              <w:tab w:val="right" w:pos="9026" w:leader="dot"/>
            </w:tabs>
            <w:rPr/>
          </w:pPr>
          <w:hyperlink w:anchor="__RefHeading___Toc2135978_2281741623">
            <w:r>
              <w:rPr>
                <w:webHidden/>
                <w:rStyle w:val="IndexLink"/>
              </w:rPr>
              <w:t>4</w:t>
            </w:r>
            <w:r>
              <w:rPr>
                <w:rStyle w:val="IndexLink"/>
                <w:rtl w:val="true"/>
              </w:rPr>
              <w:t xml:space="preserve">. </w:t>
            </w:r>
            <w:r>
              <w:rPr>
                <w:rStyle w:val="IndexLink"/>
                <w:rtl w:val="true"/>
              </w:rPr>
              <w:t>تحدید دین به وحی</w:t>
            </w:r>
            <w:r>
              <w:rPr>
                <w:rStyle w:val="IndexLink"/>
                <w:rtl w:val="true"/>
              </w:rPr>
              <w:t>:</w:t>
              <w:tab/>
            </w:r>
            <w:r>
              <w:rPr>
                <w:rStyle w:val="IndexLink"/>
              </w:rPr>
              <w:t>136</w:t>
            </w:r>
          </w:hyperlink>
        </w:p>
        <w:p>
          <w:pPr>
            <w:pStyle w:val="Contents4"/>
            <w:tabs>
              <w:tab w:val="clear" w:pos="8176"/>
              <w:tab w:val="right" w:pos="9026" w:leader="dot"/>
            </w:tabs>
            <w:rPr/>
          </w:pPr>
          <w:hyperlink w:anchor="__RefHeading___Toc2135980_2281741623">
            <w:r>
              <w:rPr>
                <w:webHidden/>
                <w:rStyle w:val="IndexLink"/>
              </w:rPr>
              <w:t>5</w:t>
            </w:r>
            <w:r>
              <w:rPr>
                <w:rStyle w:val="IndexLink"/>
                <w:rtl w:val="true"/>
              </w:rPr>
              <w:t xml:space="preserve">. </w:t>
            </w:r>
            <w:r>
              <w:rPr>
                <w:rStyle w:val="IndexLink"/>
                <w:rtl w:val="true"/>
              </w:rPr>
              <w:t>تجزیه دین</w:t>
            </w:r>
            <w:r>
              <w:rPr>
                <w:rStyle w:val="IndexLink"/>
                <w:rtl w:val="true"/>
              </w:rPr>
              <w:t>:</w:t>
              <w:tab/>
            </w:r>
            <w:r>
              <w:rPr>
                <w:rStyle w:val="IndexLink"/>
              </w:rPr>
              <w:t>136</w:t>
            </w:r>
          </w:hyperlink>
        </w:p>
        <w:p>
          <w:pPr>
            <w:pStyle w:val="Contents4"/>
            <w:tabs>
              <w:tab w:val="clear" w:pos="8176"/>
              <w:tab w:val="right" w:pos="9026" w:leader="dot"/>
            </w:tabs>
            <w:rPr/>
          </w:pPr>
          <w:hyperlink w:anchor="__RefHeading___Toc2135982_2281741623">
            <w:r>
              <w:rPr>
                <w:webHidden/>
                <w:rStyle w:val="IndexLink"/>
              </w:rPr>
              <w:t>6</w:t>
            </w:r>
            <w:r>
              <w:rPr>
                <w:rStyle w:val="IndexLink"/>
                <w:rtl w:val="true"/>
              </w:rPr>
              <w:t xml:space="preserve"> .</w:t>
            </w:r>
            <w:r>
              <w:rPr>
                <w:rStyle w:val="IndexLink"/>
                <w:rtl w:val="true"/>
              </w:rPr>
              <w:t>عقل گریزی یا عقل ستیزی دین</w:t>
            </w:r>
            <w:r>
              <w:rPr>
                <w:rStyle w:val="IndexLink"/>
                <w:rtl w:val="true"/>
              </w:rPr>
              <w:t>:</w:t>
              <w:tab/>
            </w:r>
            <w:r>
              <w:rPr>
                <w:rStyle w:val="IndexLink"/>
              </w:rPr>
              <w:t>136</w:t>
            </w:r>
          </w:hyperlink>
        </w:p>
        <w:p>
          <w:pPr>
            <w:pStyle w:val="Contents3"/>
            <w:tabs>
              <w:tab w:val="clear" w:pos="8459"/>
              <w:tab w:val="right" w:pos="9026" w:leader="dot"/>
            </w:tabs>
            <w:rPr/>
          </w:pPr>
          <w:hyperlink w:anchor="__RefHeading___Toc2135984_2281741623">
            <w:r>
              <w:rPr>
                <w:webHidden/>
                <w:rStyle w:val="IndexLink"/>
                <w:rtl w:val="true"/>
              </w:rPr>
              <w:t>آسیب شناسی در مقام عمل</w:t>
            </w:r>
            <w:r>
              <w:rPr>
                <w:rStyle w:val="IndexLink"/>
                <w:rtl w:val="true"/>
              </w:rPr>
              <w:tab/>
            </w:r>
            <w:r>
              <w:rPr>
                <w:rStyle w:val="IndexLink"/>
              </w:rPr>
              <w:t>140</w:t>
            </w:r>
          </w:hyperlink>
        </w:p>
        <w:p>
          <w:pPr>
            <w:pStyle w:val="Contents2"/>
            <w:tabs>
              <w:tab w:val="clear" w:pos="8743"/>
              <w:tab w:val="right" w:pos="9026" w:leader="dot"/>
            </w:tabs>
            <w:rPr/>
          </w:pPr>
          <w:hyperlink w:anchor="__RefHeading___Toc2135986_2281741623">
            <w:r>
              <w:rPr>
                <w:webHidden/>
                <w:rStyle w:val="IndexLink"/>
                <w:rtl w:val="true"/>
              </w:rPr>
              <w:t>بخش ششم</w:t>
            </w:r>
            <w:r>
              <w:rPr>
                <w:rStyle w:val="IndexLink"/>
                <w:rtl w:val="true"/>
              </w:rPr>
              <w:t xml:space="preserve">: </w:t>
            </w:r>
            <w:r>
              <w:rPr>
                <w:rStyle w:val="IndexLink"/>
                <w:rtl w:val="true"/>
              </w:rPr>
              <w:t>همراه با برنامه‌سازان</w:t>
            </w:r>
            <w:r>
              <w:rPr>
                <w:rStyle w:val="IndexLink"/>
                <w:rtl w:val="true"/>
              </w:rPr>
              <w:tab/>
            </w:r>
            <w:r>
              <w:rPr>
                <w:rStyle w:val="IndexLink"/>
              </w:rPr>
              <w:t>142</w:t>
            </w:r>
          </w:hyperlink>
        </w:p>
        <w:p>
          <w:pPr>
            <w:pStyle w:val="Contents3"/>
            <w:tabs>
              <w:tab w:val="clear" w:pos="8459"/>
              <w:tab w:val="right" w:pos="9026" w:leader="dot"/>
            </w:tabs>
            <w:rPr/>
          </w:pPr>
          <w:hyperlink w:anchor="__RefHeading___Toc2135988_228174162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135990_2281741623">
            <w:r>
              <w:rPr>
                <w:webHidden/>
                <w:rStyle w:val="IndexLink"/>
                <w:rtl w:val="true"/>
              </w:rPr>
              <w:t>توانایی های صدا و سیما در گسترش دین مداری و زدودن رویکردهای سکولاریستی</w:t>
            </w:r>
            <w:r>
              <w:rPr>
                <w:rStyle w:val="IndexLink"/>
                <w:rtl w:val="true"/>
              </w:rPr>
              <w:tab/>
            </w:r>
            <w:r>
              <w:rPr>
                <w:rStyle w:val="IndexLink"/>
              </w:rPr>
              <w:t>144</w:t>
            </w:r>
          </w:hyperlink>
        </w:p>
        <w:p>
          <w:pPr>
            <w:pStyle w:val="Contents4"/>
            <w:tabs>
              <w:tab w:val="clear" w:pos="8176"/>
              <w:tab w:val="right" w:pos="9026" w:leader="dot"/>
            </w:tabs>
            <w:rPr/>
          </w:pPr>
          <w:hyperlink w:anchor="__RefHeading___Toc2135992_2281741623">
            <w:r>
              <w:rPr>
                <w:webHidden/>
                <w:rStyle w:val="IndexLink"/>
                <w:rtl w:val="true"/>
              </w:rPr>
              <w:t>دادن راهنمایی های دینی به مردم</w:t>
            </w:r>
            <w:r>
              <w:rPr>
                <w:rStyle w:val="IndexLink"/>
                <w:rtl w:val="true"/>
              </w:rPr>
              <w:tab/>
            </w:r>
            <w:r>
              <w:rPr>
                <w:rStyle w:val="IndexLink"/>
              </w:rPr>
              <w:t>144</w:t>
            </w:r>
          </w:hyperlink>
        </w:p>
        <w:p>
          <w:pPr>
            <w:pStyle w:val="Contents4"/>
            <w:tabs>
              <w:tab w:val="clear" w:pos="8176"/>
              <w:tab w:val="right" w:pos="9026" w:leader="dot"/>
            </w:tabs>
            <w:rPr/>
          </w:pPr>
          <w:hyperlink w:anchor="__RefHeading___Toc2135994_2281741623">
            <w:r>
              <w:rPr>
                <w:webHidden/>
                <w:rStyle w:val="IndexLink"/>
                <w:rtl w:val="true"/>
              </w:rPr>
              <w:t>نشان دادن جلوه های زیبای دین مداری</w:t>
            </w:r>
            <w:r>
              <w:rPr>
                <w:rStyle w:val="IndexLink"/>
                <w:rtl w:val="true"/>
              </w:rPr>
              <w:tab/>
            </w:r>
            <w:r>
              <w:rPr>
                <w:rStyle w:val="IndexLink"/>
              </w:rPr>
              <w:t>145</w:t>
            </w:r>
          </w:hyperlink>
        </w:p>
        <w:p>
          <w:pPr>
            <w:pStyle w:val="Contents4"/>
            <w:tabs>
              <w:tab w:val="clear" w:pos="8176"/>
              <w:tab w:val="right" w:pos="9026" w:leader="dot"/>
            </w:tabs>
            <w:rPr/>
          </w:pPr>
          <w:hyperlink w:anchor="__RefHeading___Toc2135996_2281741623">
            <w:r>
              <w:rPr>
                <w:webHidden/>
                <w:rStyle w:val="IndexLink"/>
                <w:rtl w:val="true"/>
              </w:rPr>
              <w:t>بستر سازی برای گسترش جنبه های فرهنگی دین</w:t>
            </w:r>
            <w:r>
              <w:rPr>
                <w:rStyle w:val="IndexLink"/>
                <w:rtl w:val="true"/>
              </w:rPr>
              <w:tab/>
            </w:r>
            <w:r>
              <w:rPr>
                <w:rStyle w:val="IndexLink"/>
              </w:rPr>
              <w:t>148</w:t>
            </w:r>
          </w:hyperlink>
        </w:p>
        <w:p>
          <w:pPr>
            <w:pStyle w:val="Contents4"/>
            <w:tabs>
              <w:tab w:val="clear" w:pos="8176"/>
              <w:tab w:val="right" w:pos="9026" w:leader="dot"/>
            </w:tabs>
            <w:rPr/>
          </w:pPr>
          <w:hyperlink w:anchor="__RefHeading___Toc2135998_2281741623">
            <w:r>
              <w:rPr>
                <w:webHidden/>
                <w:rStyle w:val="IndexLink"/>
                <w:rtl w:val="true"/>
              </w:rPr>
              <w:t>یادآوری</w:t>
            </w:r>
            <w:r>
              <w:rPr>
                <w:rStyle w:val="IndexLink"/>
                <w:rtl w:val="true"/>
              </w:rPr>
              <w:tab/>
            </w:r>
            <w:r>
              <w:rPr>
                <w:rStyle w:val="IndexLink"/>
              </w:rPr>
              <w:t>149</w:t>
            </w:r>
          </w:hyperlink>
        </w:p>
        <w:p>
          <w:pPr>
            <w:pStyle w:val="Contents4"/>
            <w:tabs>
              <w:tab w:val="clear" w:pos="8176"/>
              <w:tab w:val="right" w:pos="9026" w:leader="dot"/>
            </w:tabs>
            <w:rPr/>
          </w:pPr>
          <w:hyperlink w:anchor="__RefHeading___Toc2136000_2281741623">
            <w:r>
              <w:rPr>
                <w:webHidden/>
                <w:rStyle w:val="IndexLink"/>
                <w:rtl w:val="true"/>
              </w:rPr>
              <w:t>افشاگری های به جا از چهره های منافقانه</w:t>
            </w:r>
            <w:r>
              <w:rPr>
                <w:rStyle w:val="IndexLink"/>
                <w:rtl w:val="true"/>
              </w:rPr>
              <w:tab/>
            </w:r>
            <w:r>
              <w:rPr>
                <w:rStyle w:val="IndexLink"/>
              </w:rPr>
              <w:t>150</w:t>
            </w:r>
          </w:hyperlink>
        </w:p>
        <w:p>
          <w:pPr>
            <w:pStyle w:val="Contents4"/>
            <w:tabs>
              <w:tab w:val="clear" w:pos="8176"/>
              <w:tab w:val="right" w:pos="9026" w:leader="dot"/>
            </w:tabs>
            <w:rPr/>
          </w:pPr>
          <w:hyperlink w:anchor="__RefHeading___Toc2136002_2281741623">
            <w:r>
              <w:rPr>
                <w:webHidden/>
                <w:rStyle w:val="IndexLink"/>
                <w:rtl w:val="true"/>
              </w:rPr>
              <w:t>ضرورت آگاهی سیاست گزاران و برنامه سازان رسانه از موضوع</w:t>
            </w:r>
            <w:r>
              <w:rPr>
                <w:rStyle w:val="IndexLink"/>
                <w:rtl w:val="true"/>
              </w:rPr>
              <w:tab/>
            </w:r>
            <w:r>
              <w:rPr>
                <w:rStyle w:val="IndexLink"/>
              </w:rPr>
              <w:t>150</w:t>
            </w:r>
          </w:hyperlink>
        </w:p>
        <w:p>
          <w:pPr>
            <w:pStyle w:val="Contents4"/>
            <w:tabs>
              <w:tab w:val="clear" w:pos="8176"/>
              <w:tab w:val="right" w:pos="9026" w:leader="dot"/>
            </w:tabs>
            <w:rPr/>
          </w:pPr>
          <w:hyperlink w:anchor="__RefHeading___Toc2136004_2281741623">
            <w:r>
              <w:rPr>
                <w:webHidden/>
                <w:rStyle w:val="IndexLink"/>
                <w:rtl w:val="true"/>
              </w:rPr>
              <w:t>جلوه های دین مداری و سکولاریسم در صدا و سیما</w:t>
            </w:r>
            <w:r>
              <w:rPr>
                <w:rStyle w:val="IndexLink"/>
                <w:rtl w:val="true"/>
              </w:rPr>
              <w:tab/>
            </w:r>
            <w:r>
              <w:rPr>
                <w:rStyle w:val="IndexLink"/>
              </w:rPr>
              <w:t>153</w:t>
            </w:r>
          </w:hyperlink>
        </w:p>
        <w:p>
          <w:pPr>
            <w:pStyle w:val="Contents5"/>
            <w:tabs>
              <w:tab w:val="clear" w:pos="7892"/>
              <w:tab w:val="right" w:pos="9026" w:leader="dot"/>
            </w:tabs>
            <w:rPr/>
          </w:pPr>
          <w:hyperlink w:anchor="__RefHeading___Toc2136006_2281741623">
            <w:r>
              <w:rPr>
                <w:webHidden/>
                <w:rStyle w:val="IndexLink"/>
                <w:rtl w:val="true"/>
              </w:rPr>
              <w:t>فیلم های سینمایی و سریال ها</w:t>
            </w:r>
            <w:r>
              <w:rPr>
                <w:rStyle w:val="IndexLink"/>
                <w:rtl w:val="true"/>
              </w:rPr>
              <w:tab/>
            </w:r>
            <w:r>
              <w:rPr>
                <w:rStyle w:val="IndexLink"/>
              </w:rPr>
              <w:t>153</w:t>
            </w:r>
          </w:hyperlink>
        </w:p>
        <w:p>
          <w:pPr>
            <w:pStyle w:val="Contents5"/>
            <w:tabs>
              <w:tab w:val="clear" w:pos="7892"/>
              <w:tab w:val="right" w:pos="9026" w:leader="dot"/>
            </w:tabs>
            <w:rPr/>
          </w:pPr>
          <w:hyperlink w:anchor="__RefHeading___Toc2136008_2281741623">
            <w:r>
              <w:rPr>
                <w:webHidden/>
                <w:rStyle w:val="IndexLink"/>
                <w:rtl w:val="true"/>
              </w:rPr>
              <w:t>برنامه های گروه سنی کودک و نوجوان</w:t>
            </w:r>
            <w:r>
              <w:rPr>
                <w:rStyle w:val="IndexLink"/>
                <w:rtl w:val="true"/>
              </w:rPr>
              <w:tab/>
            </w:r>
            <w:r>
              <w:rPr>
                <w:rStyle w:val="IndexLink"/>
              </w:rPr>
              <w:t>155</w:t>
            </w:r>
          </w:hyperlink>
        </w:p>
        <w:p>
          <w:pPr>
            <w:pStyle w:val="Contents5"/>
            <w:tabs>
              <w:tab w:val="clear" w:pos="7892"/>
              <w:tab w:val="right" w:pos="9026" w:leader="dot"/>
            </w:tabs>
            <w:rPr/>
          </w:pPr>
          <w:hyperlink w:anchor="__RefHeading___Toc2136010_2281741623">
            <w:r>
              <w:rPr>
                <w:webHidden/>
                <w:rStyle w:val="IndexLink"/>
                <w:rtl w:val="true"/>
              </w:rPr>
              <w:t>مسابقه ها و سرگرمی ها</w:t>
            </w:r>
            <w:r>
              <w:rPr>
                <w:rStyle w:val="IndexLink"/>
                <w:rtl w:val="true"/>
              </w:rPr>
              <w:tab/>
            </w:r>
            <w:r>
              <w:rPr>
                <w:rStyle w:val="IndexLink"/>
              </w:rPr>
              <w:t>155</w:t>
            </w:r>
          </w:hyperlink>
        </w:p>
        <w:p>
          <w:pPr>
            <w:pStyle w:val="Contents5"/>
            <w:tabs>
              <w:tab w:val="clear" w:pos="7892"/>
              <w:tab w:val="right" w:pos="9026" w:leader="dot"/>
            </w:tabs>
            <w:rPr/>
          </w:pPr>
          <w:hyperlink w:anchor="__RefHeading___Toc2136012_2281741623">
            <w:r>
              <w:rPr>
                <w:webHidden/>
                <w:rStyle w:val="IndexLink"/>
                <w:rtl w:val="true"/>
              </w:rPr>
              <w:t>ورزش</w:t>
            </w:r>
            <w:r>
              <w:rPr>
                <w:rStyle w:val="IndexLink"/>
                <w:rtl w:val="true"/>
              </w:rPr>
              <w:tab/>
            </w:r>
            <w:r>
              <w:rPr>
                <w:rStyle w:val="IndexLink"/>
              </w:rPr>
              <w:t>156</w:t>
            </w:r>
          </w:hyperlink>
        </w:p>
        <w:p>
          <w:pPr>
            <w:pStyle w:val="Contents5"/>
            <w:tabs>
              <w:tab w:val="clear" w:pos="7892"/>
              <w:tab w:val="right" w:pos="9026" w:leader="dot"/>
            </w:tabs>
            <w:rPr/>
          </w:pPr>
          <w:hyperlink w:anchor="__RefHeading___Toc2136014_2281741623">
            <w:r>
              <w:rPr>
                <w:webHidden/>
                <w:rStyle w:val="IndexLink"/>
                <w:rtl w:val="true"/>
              </w:rPr>
              <w:t>برنامه های گروه خانواده</w:t>
            </w:r>
            <w:r>
              <w:rPr>
                <w:rStyle w:val="IndexLink"/>
                <w:rtl w:val="true"/>
              </w:rPr>
              <w:tab/>
            </w:r>
            <w:r>
              <w:rPr>
                <w:rStyle w:val="IndexLink"/>
              </w:rPr>
              <w:t>156</w:t>
            </w:r>
          </w:hyperlink>
        </w:p>
        <w:p>
          <w:pPr>
            <w:pStyle w:val="Contents5"/>
            <w:tabs>
              <w:tab w:val="clear" w:pos="7892"/>
              <w:tab w:val="right" w:pos="9026" w:leader="dot"/>
            </w:tabs>
            <w:rPr/>
          </w:pPr>
          <w:hyperlink w:anchor="__RefHeading___Toc2136016_2281741623">
            <w:r>
              <w:rPr>
                <w:webHidden/>
                <w:rStyle w:val="IndexLink"/>
                <w:rtl w:val="true"/>
              </w:rPr>
              <w:t>برنامه های دیگر</w:t>
            </w:r>
            <w:r>
              <w:rPr>
                <w:rStyle w:val="IndexLink"/>
                <w:rtl w:val="true"/>
              </w:rPr>
              <w:tab/>
            </w:r>
            <w:r>
              <w:rPr>
                <w:rStyle w:val="IndexLink"/>
              </w:rPr>
              <w:t>156</w:t>
            </w:r>
          </w:hyperlink>
        </w:p>
        <w:p>
          <w:pPr>
            <w:pStyle w:val="Contents5"/>
            <w:tabs>
              <w:tab w:val="clear" w:pos="7892"/>
              <w:tab w:val="right" w:pos="9026" w:leader="dot"/>
            </w:tabs>
            <w:rPr/>
          </w:pPr>
          <w:hyperlink w:anchor="__RefHeading___Toc2136018_2281741623">
            <w:r>
              <w:rPr>
                <w:webHidden/>
                <w:rStyle w:val="IndexLink"/>
                <w:rtl w:val="true"/>
              </w:rPr>
              <w:t>راه کارهای اصلاحی</w:t>
            </w:r>
            <w:r>
              <w:rPr>
                <w:rStyle w:val="IndexLink"/>
                <w:rtl w:val="true"/>
              </w:rPr>
              <w:tab/>
            </w:r>
            <w:r>
              <w:rPr>
                <w:rStyle w:val="IndexLink"/>
              </w:rPr>
              <w:t>157</w:t>
            </w:r>
          </w:hyperlink>
        </w:p>
        <w:p>
          <w:pPr>
            <w:pStyle w:val="Contents3"/>
            <w:tabs>
              <w:tab w:val="clear" w:pos="8459"/>
              <w:tab w:val="right" w:pos="9026" w:leader="dot"/>
            </w:tabs>
            <w:rPr/>
          </w:pPr>
          <w:hyperlink w:anchor="__RefHeading___Toc2136020_2281741623">
            <w:r>
              <w:rPr>
                <w:webHidden/>
                <w:rStyle w:val="IndexLink"/>
                <w:rtl w:val="true"/>
              </w:rPr>
              <w:t>پرسش های مردمی</w:t>
            </w:r>
            <w:r>
              <w:rPr>
                <w:rStyle w:val="IndexLink"/>
                <w:rtl w:val="true"/>
              </w:rPr>
              <w:tab/>
            </w:r>
            <w:r>
              <w:rPr>
                <w:rStyle w:val="IndexLink"/>
              </w:rPr>
              <w:t>158</w:t>
            </w:r>
          </w:hyperlink>
        </w:p>
        <w:p>
          <w:pPr>
            <w:pStyle w:val="Contents3"/>
            <w:tabs>
              <w:tab w:val="clear" w:pos="8459"/>
              <w:tab w:val="right" w:pos="9026" w:leader="dot"/>
            </w:tabs>
            <w:rPr/>
          </w:pPr>
          <w:hyperlink w:anchor="__RefHeading___Toc2136022_2281741623">
            <w:r>
              <w:rPr>
                <w:webHidden/>
                <w:rStyle w:val="IndexLink"/>
                <w:rtl w:val="true"/>
              </w:rPr>
              <w:t>پرسش های کارشناسی</w:t>
            </w:r>
            <w:r>
              <w:rPr>
                <w:rStyle w:val="IndexLink"/>
                <w:rtl w:val="true"/>
              </w:rPr>
              <w:tab/>
            </w:r>
            <w:r>
              <w:rPr>
                <w:rStyle w:val="IndexLink"/>
              </w:rPr>
              <w:t>159</w:t>
            </w:r>
          </w:hyperlink>
        </w:p>
        <w:p>
          <w:pPr>
            <w:pStyle w:val="Contents3"/>
            <w:tabs>
              <w:tab w:val="clear" w:pos="8459"/>
              <w:tab w:val="right" w:pos="9026" w:leader="dot"/>
            </w:tabs>
            <w:rPr/>
          </w:pPr>
          <w:hyperlink w:anchor="__RefHeading___Toc2136024_2281741623">
            <w:r>
              <w:rPr>
                <w:webHidden/>
                <w:rStyle w:val="IndexLink"/>
                <w:rtl w:val="true"/>
              </w:rPr>
              <w:t>معرفی کتاب و کارشناس</w:t>
            </w:r>
            <w:r>
              <w:rPr>
                <w:rStyle w:val="IndexLink"/>
                <w:rtl w:val="true"/>
              </w:rPr>
              <w:tab/>
            </w:r>
            <w:r>
              <w:rPr>
                <w:rStyle w:val="IndexLink"/>
              </w:rPr>
              <w:t>160</w:t>
            </w:r>
          </w:hyperlink>
        </w:p>
        <w:p>
          <w:pPr>
            <w:pStyle w:val="Contents3"/>
            <w:tabs>
              <w:tab w:val="clear" w:pos="8459"/>
              <w:tab w:val="right" w:pos="9026" w:leader="dot"/>
            </w:tabs>
            <w:rPr/>
          </w:pPr>
          <w:hyperlink w:anchor="__RefHeading___Toc2136026_2281741623">
            <w:r>
              <w:rPr>
                <w:webHidden/>
                <w:rStyle w:val="IndexLink"/>
                <w:rtl w:val="true"/>
              </w:rPr>
              <w:t>الگوهای برنامه سازی</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04_23888"/>
      <w:bookmarkStart w:id="1" w:name="pg4004_23888"/>
      <w:bookmarkEnd w:id="1"/>
    </w:p>
    <w:p>
      <w:pPr>
        <w:pStyle w:val="Heading2"/>
        <w:numPr>
          <w:ilvl w:val="1"/>
          <w:numId w:val="1"/>
        </w:numPr>
        <w:rPr/>
      </w:pPr>
      <w:bookmarkStart w:id="2" w:name="pg4004_23888"/>
      <w:bookmarkStart w:id="3" w:name="__RefHeading___Toc213586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ابوالحسن،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دین بر ساحت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کثرت‌گرایی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دنیوی‌گرایی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586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04_23900"/>
      <w:bookmarkStart w:id="8" w:name="pg4004_23900"/>
      <w:bookmarkEnd w:id="8"/>
    </w:p>
    <w:p>
      <w:pPr>
        <w:pStyle w:val="Heading2"/>
        <w:numPr>
          <w:ilvl w:val="1"/>
          <w:numId w:val="1"/>
        </w:numPr>
        <w:rPr/>
      </w:pPr>
      <w:bookmarkStart w:id="9" w:name="pg4004_23900"/>
      <w:bookmarkStart w:id="10" w:name="__RefHeading___Toc2135866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انسان موجودی متفکر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آن‌چه که در اطرافش می‌گذرد، حساس و کنجکاو بوده و در برابر حوادث و پدیده‌های نو ظهور و ایده‌های جدید بی‌تفاوت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و کنجکاوی آن‌گاه بیشتر خواهد شد که آن پدیده یا مسئله جدید، بر زندگی فردی و اجتماعی‌اش تأثیرگذار بوده و در سامان دهی رفتارش نقش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مسایلی که چندی است در مراکز سیاسی، اجتماعی، علمی و فرهنگی جامعه ما بر سر زبان‌ها افتاده است، مسئله سکولاریسم یا ایده جدایی سیاست از دیانت و اعتقاد به دخالت نکردن دین در حوزه اجتماعی و امور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در صف طرفداران و گروهی نیز در موضع مخالفت به بحث و گفت‌وگو پرداخته و هر یک بر درستی موضع خود پای می‌فشارند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جامعه‌ای که قرن‌ها اسلام و تشیع را به عنوان چراغ راه و رسم زندگی خود برگزیده و در لوای پرچم علوی روزگار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نسبت به هر ایده وارداتی ساکت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نیست که درباره امور دنیا و اجتماع بشری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رساندن انسان به اجتماعی مطلوب و دنیایی سعادتمند احکام و دستورهای فراوانی را فرا روی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ظهور </w:t>
      </w:r>
    </w:p>
    <w:p>
      <w:pPr>
        <w:pStyle w:val="BookText"/>
        <w:rPr/>
      </w:pPr>
      <w:r>
        <w:rPr>
          <w:rFonts w:ascii="IRNazanin" w:hAnsi="IRNazanin" w:eastAsia="IRNazanin"/>
          <w:color w:val="111111"/>
          <w:sz w:val="28"/>
          <w:sz w:val="28"/>
          <w:szCs w:val="28"/>
          <w:rtl w:val="true"/>
          <w:lang w:bidi="fa-IR"/>
        </w:rPr>
        <w:t>تفکری که دخالت دین در امور سیاسی ـ اجتماعی را برنتابد خلاف آموزه‌های دینی و معارف شیعی است و بروز چنین ایده‌ای موجب تشتّت آرا و تشویش اذهان دین‌داران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ترویج و تبلیغ چنین اندیشه‌هایی سبب شکاف و از هم گسیختگی اجتماعی و از میان رفتن انسجام اجتماعی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و ریشه‌یابی این تفکر از لحاظ زمینه‌های پیدایش و مبانی نظری و آموزه‌های آن و مقایسه آن با آموزه‌های دینی، می‌تواند گام مؤثری در جهت پیش‌گیری اختلاف‌های اجتماعی و حفظ انسجام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کوشش شده است نخست چگونگی شکل‌گیری سکولاریسم مورد توجه قرار گیرد و سپس ورود و ظهور آن در جهان اسلام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با نگاهی اجمالی به جلوه‌های دین مداری و سکولاریسم در رسانه به‌ویژه صدا و سیما و فیلم‌های سینمایی و مجموعه‌های تلویزیونی و برنامه‌های تفریحی و سرگرمی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ارایه راهکارهای اصلاحی در جهت زدودن تفکر سکولاریستی از این رسانه عمومی که به تعبیر امام خمینی رحمه‌اللهدانشگاه عمومی است، گامی برداشته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کاستی‌هایی نیز در این نوشتار وجود دارد که محققان و دانشوران می‌توانند با برداشتن گام‌های بعدی این کاستی‌ها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دستاوردهای این پژوهش مورد استفاده و بهره‌برداری برنامه‌ریزان و برنامه‌سازان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2" w:name="pg4004_23904"/>
    </w:p>
    <w:p>
      <w:pPr>
        <w:pStyle w:val="Heading2"/>
        <w:numPr>
          <w:ilvl w:val="1"/>
          <w:numId w:val="1"/>
        </w:numPr>
        <w:rPr/>
      </w:pPr>
      <w:bookmarkStart w:id="13" w:name="__RefHeading___Toc2135868_228174162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یکی از ویژگی‌های انسان و حیوان ـ و شاید مهم‌ترین ویژگی این دو ـ حساسیت انسان نسبت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گرایش فطری به پذیرش دین و شکل دادن زندگی خود بر اساس آموزه‌های دینی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دین با انسان هم‌زاد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ذاتا به گونه‌ای است که به زندگی دین‌مدار شکل می‌دهد؛ زیرا دین شامل باورها است و به هر حال، باورها، بر تصمیم‌ها سیطره دارند، ولی برخی، قلمروهایی از زندگی انسان را از سیطره دین بیرون گذاشته‌اند و اجازه نمی‌دهند باورهای دینی در تصمیم بشری در آن قلمروها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زندگی انسان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جنبه‌ای از آن به همین زندگی دنیایی و رتق و فتق امور آن مربوط است و جنبه دیگر آن، بر ارتباط انسان با خدا و زندگی آخرتی مربوط است و حوزه سیطره دین تنها همین جنبه دوم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که به سکولاریسم معروف است، دین را از جنبه اول زندگی بشر دور کرده و دین را از سیطره بر آن باز می‌دارد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دین مداری همه زندگی انسان را در ارتباط با خدا و زندگی آخرتی می‌بیند و سیطره دین را بر همه زندگی او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دین‌مدار، دین را مجموعه معارف و احکامی از سوی خداوند که کمال مطلق است می‌داند که از طریق حجتی خطاناپذیر به انسان رسیده </w:t>
      </w:r>
    </w:p>
    <w:p>
      <w:pPr>
        <w:pStyle w:val="BookText"/>
        <w:rPr/>
      </w:pPr>
      <w:r>
        <w:rPr>
          <w:rFonts w:ascii="IRNazanin" w:hAnsi="IRNazanin" w:eastAsia="IRNazanin"/>
          <w:color w:val="111111"/>
          <w:sz w:val="28"/>
          <w:sz w:val="28"/>
          <w:szCs w:val="28"/>
          <w:rtl w:val="true"/>
          <w:lang w:bidi="fa-IR"/>
        </w:rPr>
        <w:t>و التزام و تعهد به آن نیازهای فطری انسان را برمی‌آورد و به نیازهای طبیعی او و زندگی دنیای او معنا و جهت می‌دهد و آن‌ها را در جهت رشد انسان نظم و نسق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دو مکتب دین‌مدار و سکولاریسم یک درگیری نظری محض نیست، بلکه در تمام ارکان زندگی بشری شریان دارد؛ یعنی هم نگرش‌ها و هم شناخت‌ها و هم رفتارها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موجب صف‌آرایی سکولارها و دین‌مداران در برابر هم می‌شود و به ویژه در حوزه سیاست این صف آرایی بسیار جدّی‌تر شده و معمولاً به درگیری‌های خونین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که نگاهی اجمالی به این دو مقوله است، می‌کوشد این دو مکتب را برای خواننده بشناساند؛ به گونه‌ای که این شناخت بتواند مقدمه‌ای برای مطالعات پیشرفته‌تر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این مسایل مورد توجه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سکولاریسم و دین‌مداری؛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شکل‌گیری سکولاریسم در غرب و جهان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حوزه‌های تقابل دین‌مداری و سکولاریسم؛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نظری سکولاریسم و دین‌مداری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کوشیده‌ایم مطالب به زبانی بیان شود که قابل استفاده برای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تا حدّ امکان مطالب اساسی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خوانندگان عزیز کاستی‌های این اثر را با انتقاد دقیق و عالمانه خویش جبران نمایند</w:t>
      </w:r>
      <w:r>
        <w:rPr>
          <w:rFonts w:eastAsia="IRNazanin" w:cs="IRNazanin"/>
          <w:color w:val="111111"/>
          <w:sz w:val="28"/>
          <w:szCs w:val="28"/>
          <w:rtl w:val="true"/>
          <w:lang w:bidi="fa-IR"/>
        </w:rPr>
        <w:t xml:space="preserve">. </w:t>
      </w:r>
      <w:bookmarkStart w:id="15" w:name="pg4004_23909"/>
    </w:p>
    <w:p>
      <w:pPr>
        <w:pStyle w:val="Heading2"/>
        <w:numPr>
          <w:ilvl w:val="1"/>
          <w:numId w:val="1"/>
        </w:numPr>
        <w:rPr/>
      </w:pPr>
      <w:bookmarkStart w:id="16" w:name="__RefHeading___Toc2135870_2281741623"/>
      <w:bookmarkStart w:id="17" w:name="_Toc5"/>
      <w:bookmarkEnd w:id="15"/>
      <w:bookmarkEnd w:id="16"/>
      <w:r>
        <w:rPr>
          <w:rtl w:val="true"/>
        </w:rPr>
        <w:t>بخش اول</w:t>
      </w:r>
      <w:r>
        <w:rPr>
          <w:rtl w:val="true"/>
        </w:rPr>
        <w:t xml:space="preserve">: </w:t>
      </w:r>
      <w:r>
        <w:rPr>
          <w:rtl w:val="true"/>
        </w:rPr>
        <w:t>کلیات</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135872_2281741623"/>
      <w:bookmarkStart w:id="19" w:name="_Toc6"/>
      <w:bookmarkEnd w:id="18"/>
      <w:r>
        <w:rPr>
          <w:rtl w:val="true"/>
        </w:rPr>
        <w:t>اشاره</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004_23912"/>
      <w:bookmarkStart w:id="21" w:name="pg4004_23912"/>
      <w:bookmarkEnd w:id="21"/>
    </w:p>
    <w:p>
      <w:pPr>
        <w:pStyle w:val="Heading3"/>
        <w:numPr>
          <w:ilvl w:val="2"/>
          <w:numId w:val="1"/>
        </w:numPr>
        <w:rPr/>
      </w:pPr>
      <w:bookmarkStart w:id="22" w:name="pg4004_23912"/>
      <w:bookmarkStart w:id="23" w:name="__RefHeading___Toc2135874_2281741623"/>
      <w:bookmarkStart w:id="24" w:name="_Toc7"/>
      <w:bookmarkEnd w:id="22"/>
      <w:bookmarkEnd w:id="23"/>
      <w:r>
        <w:rPr>
          <w:rtl w:val="true"/>
        </w:rPr>
        <w:t>مفهوم شناسی سکولاریسم و دین مداری</w:t>
      </w:r>
      <w:bookmarkEnd w:id="24"/>
    </w:p>
    <w:p>
      <w:pPr>
        <w:pStyle w:val="BookText"/>
        <w:rPr/>
      </w:pPr>
      <w:r>
        <w:rPr>
          <w:rFonts w:ascii="IRNazanin" w:hAnsi="IRNazanin" w:eastAsia="IRNazanin"/>
          <w:color w:val="111111"/>
          <w:sz w:val="28"/>
          <w:sz w:val="28"/>
          <w:szCs w:val="28"/>
          <w:rtl w:val="true"/>
          <w:lang w:bidi="fa-IR"/>
        </w:rPr>
        <w:t>سکولاریسم و دین‌مداری دو نگرش در مقابل یکدیگرند که نگاه از زاویه دید هر یک، جهان و هر آن‌چه را انسان با آن روبه‌رو است و نیز خود انسان را، متفاوت با دیگری باز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به گونه‌ای که امروزه مطرح است، در غرب ریشه دارد و از آن‌جا به سراسر جهان شاخ و برگ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گذشته غرب ریشه دارد و گونه‌های دیگر آن در جوامع دیگر نیز دیده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نخست به واژه‌شناسی سکولاریسم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انگلیسی </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لاتینی </w:t>
      </w:r>
      <w:r>
        <w:rPr>
          <w:rFonts w:eastAsia="Times New Roman" w:cs="Times New Roman" w:ascii="Times New Roman" w:hAnsi="Times New Roman"/>
          <w:color w:val="111111"/>
          <w:sz w:val="28"/>
          <w:szCs w:val="28"/>
          <w:lang w:val="en-US" w:bidi="en-US"/>
        </w:rPr>
        <w:t>seaculum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secular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انگلیسی با واژه لاتینی </w:t>
      </w:r>
      <w:r>
        <w:rPr>
          <w:rFonts w:eastAsia="Times New Roman" w:cs="Times New Roman" w:ascii="Times New Roman" w:hAnsi="Times New Roman"/>
          <w:color w:val="111111"/>
          <w:sz w:val="28"/>
          <w:szCs w:val="28"/>
          <w:lang w:val="en-US" w:bidi="en-US"/>
        </w:rPr>
        <w:t>seacularis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لاتینی بعدها در کلیسا به معنای عالَم دنیایی در برابر  </w:t>
      </w:r>
      <w:r>
        <w:rPr>
          <w:rFonts w:eastAsia="Times New Roman" w:cs="Times New Roman" w:ascii="Times New Roman" w:hAnsi="Times New Roman"/>
          <w:color w:val="111111"/>
          <w:sz w:val="28"/>
          <w:szCs w:val="28"/>
          <w:lang w:val="en-US" w:bidi="en-US"/>
        </w:rPr>
        <w:t>spiritual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عالَم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در کشورهای پروتستان مذهب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کاتولیک مذهب، واژه فرانسوی </w:t>
      </w:r>
      <w:r>
        <w:rPr>
          <w:rFonts w:eastAsia="Times New Roman" w:cs="Times New Roman" w:ascii="Times New Roman" w:hAnsi="Times New Roman"/>
          <w:color w:val="111111"/>
          <w:sz w:val="28"/>
          <w:szCs w:val="28"/>
          <w:lang w:val="en-US" w:bidi="en-US"/>
        </w:rPr>
        <w:t>Laiciti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مشتق‌های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واژه لاتین </w:t>
      </w:r>
      <w:r>
        <w:rPr>
          <w:rFonts w:eastAsia="Times New Roman" w:cs="Times New Roman" w:ascii="Times New Roman" w:hAnsi="Times New Roman"/>
          <w:color w:val="111111"/>
          <w:sz w:val="28"/>
          <w:szCs w:val="28"/>
          <w:lang w:val="en-US" w:bidi="en-US"/>
        </w:rPr>
        <w:t>Laicus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واژه یونانی </w:t>
      </w:r>
      <w:r>
        <w:rPr>
          <w:rFonts w:eastAsia="Times New Roman" w:cs="Times New Roman" w:ascii="Times New Roman" w:hAnsi="Times New Roman"/>
          <w:color w:val="111111"/>
          <w:sz w:val="28"/>
          <w:szCs w:val="28"/>
          <w:lang w:val="en-US" w:bidi="en-US"/>
        </w:rPr>
        <w:t xml:space="preserve">s </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laiko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طبقه روحانی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clericus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کشورهای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معادل است، ولی در چگونگی تلفظ آن و نیز ریشه اشتقاقی آن میان کارشناسان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عین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ولی بیشتر اهل فن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عین و سکون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دسته بیشتر شهرت تلفظ و نیز قواعد اشتقاق در زبان عربی است؛ در حالی که، گروه اول به معنای واژه بیشتر توجه دارند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زبان فارسی تا کنون واژه جا افتاده‌ای در برابر آن به کار نرفته است و بیشتر همان واژه سکولاریسم به کار می‌رود، ولی به هر حال، واژه‌هایی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اصالت در امور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این‌جهانی‌گری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سکولاریسم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معادل‌های نامناسبی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نادرستی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 به کار رفته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سکولاریسم، ایدئولوژی‌ای است که کم‌کم و با گذشت زمان رشد یافته و جنبه‌های خود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دقیق چنین پدیده‌هایی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سه گونه تعریف سیاسی، شناخت‌شناسانه و جامعه شناسانه از آن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فراوانی تعریف‌ها در هر شاخه، سرانجام تعریف‌های زیادی از سکولاریسم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آن را در مقابل ماوراءالطبیعه‌گرایی قرار داده‌اند، ولی بسیاری که دیدگاه دقیق‌تری دارند،  آن را مقابل دین‌مداری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تعریف سکولاریسم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کلیسا از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اساسی این گونه تعریف‌ها نداشتن جامعیت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جدایی دین از دولت یا سیاست، چه در غرب و چه در جهان اسلام، با عقیده‌های دیگری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این عقاید همواره ـ چه به نحو تلازم و چه بدون تلازم ـ در نظر معتقدان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کلیسا از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اشکالِ نداشتن جامعیت، به اشکال دیگری نیز دچار است و آن این‌که این تعریف آن را تنها ویژه جوامع مسیحی می‌کند؛ زیرا در جوامع اسلامی هیچ نهادی هم‌ارز کلیسا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همین‌گونه تعریف‌ها است که برخی گمان کرده‌اند این مسأله اساسا غربی است و در اسلام و جوامع اسلامی زمینه‌ای برای طرح آن نیست؛ زیرا در جوامع اسلامی نهادی دینی هم‌چون کلیسا وجود ندارد و نیز در اسلام دین نهادی اجتماعی در برابر نهاد دولت نیست، ولی روشن‌فکران چه در جهان عرب و چه در ایران، با توسعه‌دادن تعریف، آن را قابل طرح در جامعه اسلامی کرده‌اند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افزون بر این، سکولاریسم در جهان اسلام ریشه‌های قبلی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آن را چنان تعریف کرد که تنها جوامع غربی را در بر 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تعریف‌های شناخت شناسانه، می‌توان به تعریف محمّد ارکون ـ روشن‌فکر عرب الجزایری ـ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تعریف سکولاریسم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سکولاریسم یک ایستار روانی است و مسابقه‌ای برای به دست آوردن  حقیقت یا رسیدن به آن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نظر وی سکولاریسم با دو مسئولیت و به بیانی دیگر، با دو حدّ روبه‌رو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واقعیت را آن چنان که هست بشناسیم؛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روشی شناخت خویش را به دیگری برسانیم؛ بی‌آنکه آزادی وی را مشروط یا مقید سازیم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آشکار است که برابر این تعریف، سکولاریسم یک مسأله شناخت شناسانه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ارکون نیز بر این امر تصریح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ایستاری در برابر دین نیست، بلکه از مسایل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فلسفی کفر نیست، بلکه بحث از شناخت است که دین نیز در آن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می‌گوید و درباره آن بحث علمی می‌کند و البته قصد براندازی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ایستار علمی کنار زدن نقاب دروغ و نیرنگی است که اندیشه انسانی بر خود آویخته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این‌گونه تعریف سکولاریسم، بیش از آن‌که به واقعیت بپردازد، از علاقه ویژه قایل آن برآمده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سکولاریسم دیدگاهی باشد که از لحاظ شناخت‌شناسی ما را به واقعیت ـ آن‌چنان که هست ـ رهنمون گردد؛ ولی سکولاریسم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اساسا چنان ادعایی با واقعیت ناسازگار است؛ زیرا بیشتر سکولارها از لحاظ شناخت‌شناسی، نسبی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که از واقعیت اجتماعی حاکی‌اند، </w:t>
      </w:r>
    </w:p>
    <w:p>
      <w:pPr>
        <w:pStyle w:val="BookText"/>
        <w:rPr/>
      </w:pPr>
      <w:r>
        <w:rPr>
          <w:rFonts w:ascii="IRNazanin" w:hAnsi="IRNazanin" w:eastAsia="IRNazanin"/>
          <w:color w:val="111111"/>
          <w:sz w:val="28"/>
          <w:sz w:val="28"/>
          <w:szCs w:val="28"/>
          <w:rtl w:val="true"/>
          <w:lang w:bidi="fa-IR"/>
        </w:rPr>
        <w:t>باید بر پایه همان واقعیت تعریف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سکولاریسم نیز که از نوعی روی‌گردانی مردم از دین حکایت  می‌کند،</w:t>
      </w:r>
      <w:r>
        <w:rPr>
          <w:rStyle w:val="FootnoteAnchor"/>
          <w:rtl w:val="true"/>
        </w:rPr>
        <w:footnoteReference w:id="8"/>
      </w:r>
      <w:r>
        <w:rPr>
          <w:rFonts w:ascii="IRNazanin" w:hAnsi="IRNazanin" w:eastAsia="IRNazanin"/>
          <w:color w:val="111111"/>
          <w:sz w:val="28"/>
          <w:sz w:val="28"/>
          <w:szCs w:val="28"/>
          <w:rtl w:val="true"/>
          <w:lang w:bidi="fa-IR"/>
        </w:rPr>
        <w:t>بر پایه همین واقعیت باید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ضاهر، روشن‌فکر سکولار عرب، نیز بر آن است که سکولاریسم ایستاری شناخت‌شناسانه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 به نقش انسان در عالم و به تأکید بر استقلال عقل انسانی در بیان وظیفه انسان در برابر عقل، در هر حوزه‌ای که او در آن حوزه ایفای نقش می‌کند،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به واگذاری نقشی مستقل از دین به انسان که شامل کشف اهدافی در خور تحقیق در این عالم و ابزاری مناسب برای تحقیق از آن اهداف باشد اشاره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افزون بر جانب‌دارانه بودن این تعریف، نارسایی آن 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جلوه‌های غیر معرفتی جامعه بشری از دین، اگر از جداسازی فعالیت‌های معرفتی از دین برای سکولارها دارای بیشترین اهمیت نباشد، کمتر از آن نیست بلکه می‌توان گفت در آرای سکولارها بر جداسازی جلوه‌های غیرمعرفتی بشری مانند فرهنگ و سیاست بیشتر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تعریف‌های سکولاریسم، تعریف‌های جامعه شناختی‌اند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دسته از تعریف‌ها کامل‌ترند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همایون همتی در تعریف سکولاریزم چنین می‌نویسد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سکولاریسم به حاشیه راندن دین و کنار نهادن آن و کاهش نفوذ دین در جامعه و متن زندگی مردم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دیگری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متأخر سکولاریسم، کنار نهادن دین، کاهش نفوذ دین در جامعه، تبعید عنصر قدسی و ایمانی از حیات آدمی و مسکوت نهادن دین در حیات  فردی و اجتماعی اخذ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عزیزالعظمة، از روشن‌فکران عرب نیز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 عبارت است از برابر کردن مرجعیت دینی در امور زندگی و اندیشه با مراجع دیگر در جامعه‌ای با تنوع درونی که در واگذاری امور عقلی، سیاسی و اجتماعی پذیرای تنوعات باشد ـ و آن را هنجار همگانی در امور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برای سلطه مؤسسات دینی یا سلطه فکری یا نمادی دین سر خم نکند و آن را مرجع اساسی در زندگی نشمارد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تعریف دکتر همایون همتی به نظر می‌رسد کامل‌تر و دقیق‌تر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تعریف‌ها تفاوت اساسی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مقوله‌ای تشکیکی است و با توجه به میزان دوری از مدار دین، مراتب گونه‌گون دارد و شدّت و ضعف می‌پذیرد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از تعریف سکولاریسم، لازم است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مبنای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سروش اشاره‌ای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که موجب اوج گرفتن بحث سکولاریسم در سال‌های اخیر شد، در تعریف سکولاریسم و بیان مفهوم آن، سخنان متفاوتی گفته است که گاهی با هم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تعریفی که وی از سکولاریسم ارایه می‌کند،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عصر جدید، سکولاریسم به معنای کنار گذاشتن آگاهانه دین از صحنه معیشت و سیاست معرفی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تعریف تا اندازه‌ای از تعریف‌های دیگری که در این مقاله ارایه شده بهتر است اما ادامه مقاله نشان می‌دهد نویسنده مقاله اساسا تصور روشنی از این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جای دیگری از همین مقاله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سکولاریسم را به این معنا هم بگیریم که دیگر در عرصه سیاست هیچ ارزش و دستور سنجش ناپذیری وجود ندارد؛ یعنی ادبی و مقامی و منصبی و قاعده‌ای نداریم که فوق نظارت عامه باشد؛ از شخص حاکم گرفته تا نحوه حکومت و سیاست‌گذاری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سکولاریسم به این معناست و به طور طبیعی وقتی سیاست غیر مقدس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مقدس می‌ماند، آن دو از هم جدا می‌شوند و جدایی دین از سیاست بدین دلیل و بدین معناست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تعریف نسبت به تعریف پیشین محدود است؛ زیرا در تعریف پیشین جدایی دین از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سکولاریسم أخذ شده بود، ولی در این تعریف، تنها به جدایی دین از سیاست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عبارت یاد شده از وضعیت فعلی جامعه بشری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 عرصه سیاست هیچ ارزش و دستور سنجش ناپذیری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وضعیت فعلی جامعه بشری است، نه بیان یک ایدئولوژی؛ در حالی که، سکولاریسم یک ایدئولوژی است، ولی اشکال مهم‌تر که نشان می‌دهد نویسنده تصور درستی از این مفهوم </w:t>
      </w:r>
    </w:p>
    <w:p>
      <w:pPr>
        <w:pStyle w:val="BookText"/>
        <w:rPr/>
      </w:pPr>
      <w:r>
        <w:rPr>
          <w:rFonts w:ascii="IRNazanin" w:hAnsi="IRNazanin" w:eastAsia="IRNazanin"/>
          <w:color w:val="111111"/>
          <w:sz w:val="28"/>
          <w:sz w:val="28"/>
          <w:szCs w:val="28"/>
          <w:rtl w:val="true"/>
          <w:lang w:bidi="fa-IR"/>
        </w:rPr>
        <w:t xml:space="preserve">ندارد، این است که عبارت وی حتی تعریف سکولاریزاسیون نیز نیست، بلکه تعریف دموکراتیزاسیون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ممکن است همراه با سکولاریزاسیون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دانست، تقدس به معنای سنجش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چون و چرا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معنای  طهارت و پاکی‌ای است که مستلزم حرمت و بزرگداشت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بزرگداشت با چون و چرا بودن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مقدّس بسیاری هستند که بالاتر از چون و چرا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نبوت خاصه امری است که به بینه نیاز دارد و هرگزپیامبری به قوم خود اعتراض نکرده بود که چرا برای پذیرش نبوت من که مقدس و الهی است، چون و چرا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سروش باز در تعریفی دیگر میان سکولاریزاسیون و سکولاریسم تمییز نداده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 چیزی نیست جز علمی و عقلی شدن تدبیر اجتماع</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برایان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با تأکید بر این که میان این دو مفهوم باید فرق گذاشت،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سکولاریزاسیون بالضروره با افول فعالیت‌ها و روش‌های تفکر دینی و نیز افول رسوم دینی‌ای که اساسا به منزله نتیجه‌ای نادانسته و ناخواسته از فرآیندهای دیگر تغییر ساختارهای جامعه پیدا شده‌اند،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یک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آن آگاهانه همه اشکال ماوراء الطبیعه گرایی را تخطئه می‌کنند و تنها به دفاع از اصول بی‌دینی و ضد دینی به منزله مبنای اخلاق شخصی و سازمان اجتماعی می‌پردازند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همایون همتی در مقام تمییز دو اصطلاح سکولاریزاسیون و </w:t>
      </w:r>
    </w:p>
    <w:p>
      <w:pPr>
        <w:pStyle w:val="BookText"/>
        <w:rPr/>
      </w:pPr>
      <w:r>
        <w:rPr>
          <w:rFonts w:ascii="IRNazanin" w:hAnsi="IRNazanin" w:eastAsia="IRNazanin"/>
          <w:color w:val="111111"/>
          <w:sz w:val="28"/>
          <w:sz w:val="28"/>
          <w:szCs w:val="28"/>
          <w:rtl w:val="true"/>
          <w:lang w:bidi="fa-IR"/>
        </w:rPr>
        <w:t>سکولاریسم معادل‌های فارسی آن‌ها را نیز از هم تفکیک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سکولاریزم یک مسلک و نگرش است که پیش‌فرض‌ها و مبانی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سکولاریزاسیون یک پدیده خارجی است که در متن جامعه و جهان خارج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سکولاریزاسیون فرآیند غیردینی‌سازی یا قداست زدایی است و معادل‌های لغوی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شدن، دنیوی شدن، غیردینی‌شدن، غیر روحانی شدن، دیانت‌زدایی، قداست زدایی و در اصطلاح یعنی فرآیندی که در آن اندیشه دینی، اعمال دینی و نهادهای دینی نقش و اهمیت اجتماعی خود را از دست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سکولاریزم یک مکتب و طرز فکر جهان‌بینی خاص است و از سنخ فکر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معادل‌های فارسی این اصطلاح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دنیامداری، دنیاگرایی، دنیازدگی، دنیاپرستی، جداانگاری دین و دنیا، جدا شمردن دین از دنیا</w:t>
      </w:r>
      <w:r>
        <w:rPr>
          <w:rFonts w:eastAsia="IRNazanin" w:cs="IRNazanin"/>
          <w:color w:val="111111"/>
          <w:sz w:val="28"/>
          <w:szCs w:val="28"/>
          <w:rtl w:val="true"/>
          <w:lang w:bidi="fa-IR"/>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دیگری که باید در این جا بررسی شود، مفهوم دین 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این واژه در برابر سکولاریسم برگزیده شده است و منظور از آن مکتبی است که به دین در زندگانی دنیایی انسان، نقش اساسی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غربی در برابر سکولاریسم، واژه </w:t>
      </w:r>
      <w:r>
        <w:rPr>
          <w:rFonts w:eastAsia="Times New Roman" w:cs="Times New Roman" w:ascii="Times New Roman" w:hAnsi="Times New Roman"/>
          <w:color w:val="111111"/>
          <w:sz w:val="28"/>
          <w:szCs w:val="28"/>
          <w:lang w:val="en-US" w:bidi="en-US"/>
        </w:rPr>
        <w:t>sacralism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قدس‌مداری را به کار برده‌اند، ولی به نظر می‌رسد واژه دین‌مداری بهتر از آن بتواند مقصود را ادا کند؛ زیرا در مکتب‌ها و جامعه‌های گوناگون، گاهی اموری مقدس شمرده می‌شوند که حتی معتقدان به قداست آن‌ها نیز، ریشه دینی برای این قداست‌انگاری‌ها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زبان محلی یا ملیت یا وطن یا پرچم کشورها مقدس انگاشته می‌شود، بی‌آن‌که ریشه دینی برای این امور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تعریف سکولاریسم و دین‌مداری از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منظور از این دو واژه به دقّت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زندگی دنیایی خویش به چیزهای زیادی نیاز دارد که باید فراهم شود؛ در غیر این صورت، اصل زندگی وی بر روی کره خاکی غیر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انسان، چه در جنبه فردی زندگی خود و چه در جنبه اجتماعی، از آن جا که در این جهان زندگی می‌کند، با پدیده‌های گوناگون این جهانی رابطه‌های گوناگونی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حیات دنیوی انسان این جنبه از زندگانی وی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دین، تعریف‌های زیادی آورده‌اند که در این‌جا به آن‌ها نمی‌پردازیم؛ زیرا ما در پی آنیم تا آن‌چه را که در این واژه در تعریف سکولاریسم و دین‌مداری قصد شده است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 و مقاله‌هایی که درباره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له یا علیه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چنین بر می‌آید که منظور از دین در تعریف سکولاریسم، هر مکتبی است که در اصطلاح دین نامیده می‌شود و همه ادیان مانند اسلام، مسیحیت، یهودیت، زرتشتی، بودایی، ویشنو، هندویی و غیره را در بر می‌گیرد؛ بی آن‌که حق یا باطل بودن آن‌ها در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واژه دین چنین مفهوم گسترده‌ای قصد شود، مرز میان سکولاریسم و دین‌مداری از بین خواهد رفت؛ زیرا سکولاریسم می‌خواهد نقش خدا را از زندگی دنیایی بشر حذف کند و در ادیان تحریف شده یا باطل این کار انجام پذیرفته است، اگر چه به ظاهر اسمی از خدا در آن‌ها باشد؛ زیرا آن ادیان ساخته و پرداخته دست بشر است و سکولاریسم با منشأ الهی و قدسی مخالف است، نه زمینی و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به نظر می‌رسد در </w:t>
      </w:r>
      <w:bookmarkStart w:id="25" w:name="pg4004_23932"/>
    </w:p>
    <w:p>
      <w:pPr>
        <w:pStyle w:val="BookText"/>
        <w:rPr/>
      </w:pPr>
      <w:bookmarkEnd w:id="25"/>
      <w:r>
        <w:rPr>
          <w:rFonts w:ascii="IRNazanin" w:hAnsi="IRNazanin" w:eastAsia="IRNazanin"/>
          <w:color w:val="111111"/>
          <w:sz w:val="28"/>
          <w:sz w:val="28"/>
          <w:szCs w:val="28"/>
          <w:rtl w:val="true"/>
          <w:lang w:bidi="fa-IR"/>
        </w:rPr>
        <w:t>تعریف سکولاریسم، باید منظور از دین را تنها دین حق قلمداد کرد؛ چه دین حق را منحصر به یک دین خاص بدانیم و چه به انحصار حقانیت در یک دین قایل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از نظر نویسنده، مذهب شیعه امامیه در دین اسلام  دین حق است و ملاک حق بودن آن رضایت خداوند به پذیرش این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اکملت لکم دینکم و أتممت علیکم نعمتی و رضیت لکم الاسلام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تلاش بر این خواهد بود که تا حد ممکن آراء نویسنده در مباحث آینده به دور از عقیده شخصی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نویسندگان نیز در این موضوع، در عمل تا اندازه زیادی به دین حق توجه داشته‌اند؛ چه خود و چه جامعه به حقانیت آن قایل باشد؛ هم‌چنان که اندیشمندان غربی به کلیسا و مسیحیت و اندیشمندان ایرانی و عرب نیز به اسلام نظر داشته‌اند</w:t>
      </w:r>
      <w:r>
        <w:rPr>
          <w:rFonts w:eastAsia="IRNazanin" w:cs="IRNazanin"/>
          <w:color w:val="111111"/>
          <w:sz w:val="28"/>
          <w:szCs w:val="28"/>
          <w:rtl w:val="true"/>
          <w:lang w:bidi="fa-IR"/>
        </w:rPr>
        <w:t>.</w:t>
      </w:r>
    </w:p>
    <w:p>
      <w:pPr>
        <w:pStyle w:val="Heading3"/>
        <w:numPr>
          <w:ilvl w:val="2"/>
          <w:numId w:val="1"/>
        </w:numPr>
        <w:rPr/>
      </w:pPr>
      <w:bookmarkStart w:id="26" w:name="__RefHeading___Toc2135876_2281741623"/>
      <w:bookmarkStart w:id="27" w:name="_Toc8"/>
      <w:bookmarkEnd w:id="26"/>
      <w:r>
        <w:rPr>
          <w:rtl w:val="true"/>
        </w:rPr>
        <w:t>چیستی دین</w:t>
      </w:r>
      <w:bookmarkEnd w:id="27"/>
    </w:p>
    <w:p>
      <w:pPr>
        <w:pStyle w:val="BookText"/>
        <w:rPr/>
      </w:pPr>
      <w:r>
        <w:rPr>
          <w:rFonts w:ascii="IRNazanin" w:hAnsi="IRNazanin" w:eastAsia="IRNazanin"/>
          <w:color w:val="111111"/>
          <w:sz w:val="28"/>
          <w:sz w:val="28"/>
          <w:szCs w:val="28"/>
          <w:rtl w:val="true"/>
          <w:lang w:bidi="fa-IR"/>
        </w:rPr>
        <w:t>در باب چیستی دین سخن بسیار گفته‌اند و تعریف‌های بسیاری برای آن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پی بررسی این تعریف‌ها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از آیین‌ها با ویژگی‌های مشخص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است و ما می‌خواهیم ویژگی‌های دین حق را جست‌وجو 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حقانیت یک دین آن است که التزام به آن برای آدمی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امکان التزام عملی به دین، به چندین جنبه باید توجه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التزام عملی به دین، فهم‌پذیری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دینی باید چنان باشند که آدمی بتواند دست کم به فهمی اجمالی از دین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 فهم‌پذیری این است که معرفت‌های دینی نباید عقل ستیز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وجود یک تناقض در معارف دینی، امکان التزام عملی به آن دین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ستیزی، به لحاظ روان‌شناختی، مانع التزام عملی به دین است؛ نه به لحاظ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است که در معارف عقل ستیز برخی از ادیان، بیشترین  تلاش بر این است که به لحاظ روان‌شناختی، عقل ستیزی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تلاش‌های صورت گرفته در مسیحیت، برای حل مشکل عقل‌ستیزی آموزه تثلیث و مانند آن، مبتنی کردن ایمان بر شک به جای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این استدلال که ایمان بر پایه شک شجاعت می‌طلبد؛ در حالی که، ایمان بر پایه عقل به خودی خود حاصل است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در آثار کیرکگارد و پل تیلیش دیده می‌شود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رکن دوم فهم‌پذیری، این است که مطلب چنان بیان شود که از فهم مردم 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دینی باید در قالب‌هایی بیان گردد که عموم مردم بتوانند فهمی اجمالی از معارف دینی داشته باشند و به تعبیری به زبان مردم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اجمالی باید به گونه‌ای باشد که دست کم به لحاظ روان‌شناختی، فرد قانع شود که آن دین را می‌شناسد و می‌تواند پذیرش یا عدم پذیرش خود را بر مبنای آن فهم توجیه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دیگر التزام عملی به دین، امکان عملی رفتارهایی است که دین </w:t>
      </w:r>
    </w:p>
    <w:p>
      <w:pPr>
        <w:pStyle w:val="BookText"/>
        <w:rPr/>
      </w:pPr>
      <w:r>
        <w:rPr>
          <w:rFonts w:ascii="IRNazanin" w:hAnsi="IRNazanin" w:eastAsia="IRNazanin"/>
          <w:color w:val="111111"/>
          <w:sz w:val="28"/>
          <w:sz w:val="28"/>
          <w:szCs w:val="28"/>
          <w:rtl w:val="true"/>
          <w:lang w:bidi="fa-IR"/>
        </w:rPr>
        <w:t>بر عهده انسان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دین نباید تکلیف مالایطاق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مالایطاق بودن تکلیف، هم به لحاظ توانایی‌های جسمی و شرایط محیطی و هم به لحاظ روان‌شناختی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نباید دین انسان را به سویی بخواند که با ساختار وجودی وی ناسازگار باشد؛ به عبارت فنی‌تر، دین باید با فطرت انسانی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در حقانیت یک دین سه عامل عقل ستیز نبودن، به زبان مردم بودن و فطرت‌پذیر بودن دخالت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فرض بر آن است که مخاطب می‌داند دین حق، دین الهی توحیدی است و چنین دینی شرایط سه گانه بالا را برآورده می‌سازد و نیز می‌داند که خداوند آفریننده او و همه پدیده‌ها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بعدی در این مورد این است که نیاز ما به دین از چه حیث است؟ در طرح این پرسش اصل نیاز به دین فرض گرفته شده است؛ زیرا اگر نیازی به دین نباشد، فطرت بشری بدان ملتزم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دلیل‌هایی که در اثبات نیاز به دین آورده می‌شود، جهل انسان به مسیر سعادت و کمال نهایی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چون خداوند عالم مطلق است، مسیر سعادت و کمال نهایی انسان را می‌شناسد و با فرستادن دین، این مسیر را به انسان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دین، بدان دلیل است که تنها از این راه می‌تواند راه سعادت و کمال نهایی خود را بیابد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سکولارهای دین‌دار، این استدلال را رد نمی‌کنند، ولی معتقدند که بر این اساس، دین تنها برای نشان دادن راه سعادت آخرتی و نجات از عذاب جهنم فرستاده شده است و زندگی دنیایی انسان در حوزه آن نیست، ولی باید دانست که اگر چه دخالت دین در زندگی دنیایی انسان </w:t>
      </w:r>
    </w:p>
    <w:p>
      <w:pPr>
        <w:pStyle w:val="BookText"/>
        <w:rPr/>
      </w:pPr>
      <w:r>
        <w:rPr>
          <w:rFonts w:ascii="IRNazanin" w:hAnsi="IRNazanin" w:eastAsia="IRNazanin"/>
          <w:color w:val="111111"/>
          <w:sz w:val="28"/>
          <w:sz w:val="28"/>
          <w:szCs w:val="28"/>
          <w:rtl w:val="true"/>
          <w:lang w:bidi="fa-IR"/>
        </w:rPr>
        <w:t>در این استدلال آشکارا گنجانده نشده است، ولی این دخالت نیز نفی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فرض شده است که سعادت آتی در همین دنیا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تا اندازه‌ای که به سعادت آتی مربوط می‌شود، در زندگی دنیایی انسان دخالت خواهد داشت، ولی تعیین قلمرو آن نیاز به بحث گسترده و تفصیلی دارد که از این استدلال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نیاز انسان به دین، به نیازهای روان‌شناختی انسان نیز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گفته‌اند دین، زندگی انسان را معنادار می‌کند و به آن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نشاط و آرامش می‌بخشد و یأس و دلمردگی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جنبه‌های نیاز انسان به دین، اگرچه به سادگی نمی‌توانند مبنای دین‌مداری قرار گیرند، ولی سکولاریسم را نیز تأیید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دین در زندگی دنیایی ممکن است لازمه دست‌یابی به این نتایج روان‌شناختی یا جنبه‌های ژرف‌تر آن باشد یا نتیجه قهری آثار روان‌شناختی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تعیین قلمرو دین به بحثی گسترده‌تر نیاز دارد که از این استدلال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انسان به دین را از جهتی دیگر نیز می‌توان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همه آسمان‌ها و زمین و آنچه در آنها و میان آنها است، می‌باشد، از جمله مالک انسان است و انسان مملوک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مالک است، حق مولویت دارد و انسان چون مملوک است، مکلف به اطاعت و بندگی او است و چون مملوکیت او تمام و کمال است، بندگی انسان نیز یک بندگی مطلق باید باشد و او حق ندارد کمترین تصرفی در خود نماید؛ مگر با اجازه مالک خود؛ زیرا او تنها مملوک است و هیچ‌گونه مالکیتی بر خود ندارد تا حق تصرفی بر آن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در لحظه به لحظه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دنیایی خود و در هر کاری از کارهای دنیایی به دین نیازمند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بیان برای نیاز انسان به دین، ضرورت دین‌مداری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مکلف است در همه شرایط او را بندگی و عبادت کند؛ آن هم نه آن‌گونه که خود تشخیص می‌دهد، بلکه آن گونه که خداوند می‌خواهد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این بیان، نکته‌ای نیست که معرفت دینی را به وحی منحصر کند، بلکه خواست الهی از هر راهی، برای مثال راه عقلانی شناخته شد، این شناخت، معرفت دینی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سومی که درباره این بیان باید گفت، این است که این بیان گرچه در اصل بیانی عقلی در راستای نیاز انسان به دین است، ولی با متن‌های دینی اسلام نیز می‌توان 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الاْءِنسَ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 و انسان را نیافریدیم مگر برای این که مرا بندگی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این آیه بازداشتن از هر کاری است که خارج از طور بندگی و عبودیت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نبودن راه معرفت دینی به وحی نیز از آیات و روایات بسیاری بر می‌آید</w:t>
      </w:r>
      <w:r>
        <w:rPr>
          <w:rFonts w:eastAsia="IRNazanin" w:cs="IRNazanin"/>
          <w:color w:val="111111"/>
          <w:sz w:val="28"/>
          <w:szCs w:val="28"/>
          <w:rtl w:val="true"/>
          <w:lang w:bidi="fa-IR"/>
        </w:rPr>
        <w:t>.</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 w:name="pg4004_23942"/>
    </w:p>
    <w:p>
      <w:pPr>
        <w:pStyle w:val="Heading2"/>
        <w:numPr>
          <w:ilvl w:val="1"/>
          <w:numId w:val="1"/>
        </w:numPr>
        <w:rPr/>
      </w:pPr>
      <w:bookmarkStart w:id="29" w:name="__RefHeading___Toc2135878_2281741623"/>
      <w:bookmarkStart w:id="30" w:name="_Toc9"/>
      <w:bookmarkEnd w:id="28"/>
      <w:bookmarkEnd w:id="29"/>
      <w:r>
        <w:rPr>
          <w:rtl w:val="true"/>
        </w:rPr>
        <w:t>بخش دوم</w:t>
      </w:r>
      <w:r>
        <w:rPr>
          <w:rtl w:val="true"/>
        </w:rPr>
        <w:t xml:space="preserve">: </w:t>
      </w:r>
      <w:r>
        <w:rPr>
          <w:rtl w:val="true"/>
        </w:rPr>
        <w:t>شکل‌گیری سکولاریسم در غرب و جهان اسلام</w:t>
      </w:r>
      <w:bookmarkEnd w:id="30"/>
    </w:p>
    <w:p>
      <w:pPr>
        <w:pStyle w:val="Heading3"/>
        <w:numPr>
          <w:ilvl w:val="2"/>
          <w:numId w:val="1"/>
        </w:numPr>
        <w:rPr/>
      </w:pPr>
      <w:bookmarkStart w:id="31" w:name="__RefHeading___Toc2135880_2281741623"/>
      <w:bookmarkStart w:id="32" w:name="_Toc10"/>
      <w:bookmarkEnd w:id="31"/>
      <w:r>
        <w:rPr>
          <w:rtl w:val="true"/>
        </w:rPr>
        <w:t>اشاره</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 w:name="pg4004_23945"/>
    </w:p>
    <w:p>
      <w:pPr>
        <w:pStyle w:val="Heading3"/>
        <w:numPr>
          <w:ilvl w:val="2"/>
          <w:numId w:val="1"/>
        </w:numPr>
        <w:rPr/>
      </w:pPr>
      <w:bookmarkStart w:id="34" w:name="__RefHeading___Toc2135882_2281741623"/>
      <w:bookmarkStart w:id="35" w:name="_Toc11"/>
      <w:bookmarkEnd w:id="33"/>
      <w:bookmarkEnd w:id="34"/>
      <w:r>
        <w:rPr>
          <w:rtl w:val="true"/>
        </w:rPr>
        <w:t>فصل اول</w:t>
      </w:r>
      <w:r>
        <w:rPr>
          <w:rtl w:val="true"/>
        </w:rPr>
        <w:t xml:space="preserve">: </w:t>
      </w:r>
      <w:r>
        <w:rPr>
          <w:rtl w:val="true"/>
        </w:rPr>
        <w:t>شکل گیری سکولاریسم در بستر تاریخی غرب</w:t>
      </w:r>
      <w:bookmarkEnd w:id="35"/>
    </w:p>
    <w:p>
      <w:pPr>
        <w:pStyle w:val="Heading4"/>
        <w:numPr>
          <w:ilvl w:val="3"/>
          <w:numId w:val="1"/>
        </w:numPr>
        <w:rPr/>
      </w:pPr>
      <w:bookmarkStart w:id="36" w:name="__RefHeading___Toc2135884_2281741623"/>
      <w:bookmarkStart w:id="37" w:name="_Toc12"/>
      <w:bookmarkEnd w:id="36"/>
      <w:r>
        <w:rPr>
          <w:rtl w:val="true"/>
        </w:rPr>
        <w:t>ظهور پولس و تحریف در مسیحیت</w:t>
      </w:r>
      <w:bookmarkEnd w:id="37"/>
    </w:p>
    <w:p>
      <w:pPr>
        <w:pStyle w:val="BookText"/>
        <w:rPr/>
      </w:pPr>
      <w:r>
        <w:rPr>
          <w:rFonts w:ascii="IRNazanin" w:hAnsi="IRNazanin" w:eastAsia="IRNazanin"/>
          <w:color w:val="111111"/>
          <w:sz w:val="28"/>
          <w:sz w:val="28"/>
          <w:szCs w:val="28"/>
          <w:rtl w:val="true"/>
          <w:lang w:bidi="fa-IR"/>
        </w:rPr>
        <w:t>حضرت عیسی علیه‌السلام، شمعون پطرس را به جانشینی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اناجیل اربعه نیز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از قول حضرت عیسی علیه‌السلام خطاب به شمعون پطرس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می‌گویم به تو این‌که تو سنگی و بر آن سنگ بناگذاشته‌ام معبد خود را و درهای جهنم بر آن سنگ راه ندارند و می‌دهم به تو کلیدهای ملکوت آسمان را و آن‌چه تو بسته‌ای در زمین، در آسمان نیز بسته و آن‌چه تو در زمین گشوده‌ای، در آسمان نیز گشوده</w:t>
      </w:r>
      <w:r>
        <w:rPr>
          <w:rFonts w:eastAsia="IRNazanin" w:cs="IRNazanin"/>
          <w:color w:val="111111"/>
          <w:sz w:val="28"/>
          <w:szCs w:val="28"/>
          <w:rtl w:val="true"/>
          <w:lang w:bidi="fa-IR"/>
        </w:rPr>
        <w:t>.</w:t>
      </w:r>
      <w:r>
        <w:rPr>
          <w:rStyle w:val="FootnoteAnchor"/>
          <w:rtl w:val="true"/>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علیه‌السلام با این بیان رهبری دینی و ولایت تکوینی را به شمعون پطرس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سنگی و بر آن سنگ بنا گذاشته‌ام معبد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است که آن حضرت رهبری دینی را به شمعون پطرس سپرده است و عبادت مؤمنان با رجوع به وی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جهنم بر آن سنگ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پاکی شمعون پطرس از صفات رذیله دلالت دارد و شاید  بر عصمت وی نیز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بعدی عبارت بالا نیز بر ولایت تکوینی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بندهای انجیل یوحنا نیز آمده است که حضرت عیسی علیه‌السلام پس از زنده شدن از میان مردگان، در جمع شاگردان ظاهر شد و خطاب به </w:t>
      </w:r>
      <w:bookmarkStart w:id="38" w:name="pg4004_23947"/>
    </w:p>
    <w:p>
      <w:pPr>
        <w:pStyle w:val="BookText"/>
        <w:rPr/>
      </w:pPr>
      <w:bookmarkEnd w:id="38"/>
      <w:r>
        <w:rPr>
          <w:rFonts w:ascii="IRNazanin" w:hAnsi="IRNazanin" w:eastAsia="IRNazanin"/>
          <w:color w:val="111111"/>
          <w:sz w:val="28"/>
          <w:sz w:val="28"/>
          <w:szCs w:val="28"/>
          <w:rtl w:val="true"/>
          <w:lang w:bidi="fa-IR"/>
        </w:rPr>
        <w:t xml:space="preserve">شمعون پطرس چند بار تکرار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شبانی کن گوسفندان مرا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این عبارت، کنایه از رهبری اجتماعی شمعون پطرس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عروج آن حضرت به آسمان، شخصی به‌نام پولس یا شائول پیدا می‌شود و سخنان تازه‌ای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فردی یهودی بود که بر مسیحیان سخت می‌گرفت و آن‌ها را شکنجه و آزار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مأموریتی برای دستگیری مسیحیان، ناگهان چهره عوض می‌کند و به مسیحیت می‌گرود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 کم با پطرس و حواریان دیگر بنای اختلاف گذارد و ادعا کرد که عیسی مسیح علیه‌السلام پطرس را تنها بر مسیحیان یهودی الاصل پیشوایی داده است و مأموریت او ویژه جامعه یهودیان است و مسیح در یک مکاشفه، مأموریت هدایت غیریهودیان و پیشوایی بر آن‌ها را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بدعت‌های فراوانی در دین مسیح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آن‌ها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خدا و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فقه و شریعت را از دین مسیحیت حذف کرد و این حذف را از جایگاه ویژه‌ای در مسلک خودساخته، برخوردار ساخت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حذف فقه و شریعت از یک دین، راه را برای ورود کردارهای خرافی و نیز سکولاریسم باز می‌کند</w:t>
      </w:r>
      <w:r>
        <w:rPr>
          <w:rFonts w:eastAsia="IRNazanin" w:cs="IRNazanin"/>
          <w:color w:val="111111"/>
          <w:sz w:val="28"/>
          <w:szCs w:val="28"/>
          <w:rtl w:val="true"/>
          <w:lang w:bidi="fa-IR"/>
        </w:rPr>
        <w:t>.</w:t>
      </w:r>
    </w:p>
    <w:p>
      <w:pPr>
        <w:pStyle w:val="Heading4"/>
        <w:numPr>
          <w:ilvl w:val="3"/>
          <w:numId w:val="1"/>
        </w:numPr>
        <w:rPr/>
      </w:pPr>
      <w:bookmarkStart w:id="39" w:name="__RefHeading___Toc2135886_2281741623"/>
      <w:bookmarkStart w:id="40" w:name="_Toc13"/>
      <w:bookmarkEnd w:id="39"/>
      <w:r>
        <w:rPr>
          <w:rtl w:val="true"/>
        </w:rPr>
        <w:t>کلیسای اوّلیه و رابطه آن با دستگاه حکومتی</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اوّلیه نه با حاکمان رومی رابطه خوبی داشتند و نه با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  حاکمان رومی، آن‌ها فرقه‌ای بسیار مزاحم و احتمالاً آشوبگر بودند و از آن‌جا که مانند همه یهودیان در مقابل امپراتور کرنش </w:t>
      </w:r>
    </w:p>
    <w:p>
      <w:pPr>
        <w:pStyle w:val="BookText"/>
        <w:rPr/>
      </w:pPr>
      <w:r>
        <w:rPr>
          <w:rFonts w:ascii="IRNazanin" w:hAnsi="IRNazanin" w:eastAsia="IRNazanin"/>
          <w:color w:val="111111"/>
          <w:sz w:val="28"/>
          <w:sz w:val="28"/>
          <w:szCs w:val="28"/>
          <w:rtl w:val="true"/>
          <w:lang w:bidi="fa-IR"/>
        </w:rPr>
        <w:t>نمی‌کردند و خدایان رومی را نمی‌پرستیدند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تأسیتس، آن‌ها پیروان خرافه‌ای زیانبار بودند که رهبر خود را می‌پرستیدند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کاهنان و بزرگان یهودی نیز با مسیحیان اوّلیه رابطه خوبی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پولس در جریان مأموریتی از سوی رئیس کاهنان برای دستگیری مسیحیان گریخته به دمشق بود که مکاشفه و شهود مسیح را ادعا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مسیحیان از دین حقیقی نیز موجب بهتر شدن روابط آن‌ها با دستگاه حاکمه نشد، بلکه آن‌ها را از متن جامعه و امور سیاسی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مشهور عبارت منسوب به عیسی مسیح علیه‌السلام در انجیل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بدهید آن‌چه از قیصر است به قیصر و آن‌چه از خدا است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مسیحیان را از دخالت در امور اجتماعی و سیاسی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مشهور، حکومت و همه امور دیگر مربوط به آن، از آنِ قیصر است و این امور را باید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فتواهایی، مسیحیان را به طور کامل از امور دنیایی خارج ساخت؛ به گونه‌ای که گیبون 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بیزاری مسیحیان از کسب و تجارت، کمتر از نفرت ایشان از لذات این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مؤمن نمی‌دانست که حفظ جان و مال خود را چگونه با احکام دین خویشتن موافق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خوردن و از جلال و ابّهت عمل دیوانی و کار و کوشش مجادله‌آمیز مشاغل دولتی آزرده خاطر می‌شدند و چون در  عین رأفت و مهربانی، جاهل و از امور دنیایی بی‌خبر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قبول نمی‌توانستند کرد که ریختن خون هم‌نوعان به </w:t>
      </w:r>
      <w:bookmarkStart w:id="41" w:name="pg4004_23951"/>
    </w:p>
    <w:p>
      <w:pPr>
        <w:pStyle w:val="BookText"/>
        <w:rPr/>
      </w:pPr>
      <w:bookmarkEnd w:id="41"/>
      <w:r>
        <w:rPr>
          <w:rFonts w:ascii="IRNazanin" w:hAnsi="IRNazanin" w:eastAsia="IRNazanin"/>
          <w:color w:val="111111"/>
          <w:sz w:val="28"/>
          <w:sz w:val="28"/>
          <w:szCs w:val="28"/>
          <w:rtl w:val="true"/>
          <w:lang w:bidi="fa-IR"/>
        </w:rPr>
        <w:t>شمشیر عدل یا به تیغ جنگ، کاری مشروع و قانونی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جنایت و خصومت این هم‌نوعان صلح و سلامت همه جامعه را به خطر تهدید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خرسندی در برابر سیادت حکام بت پرست سر تسلیم فرود می‌آوردند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42" w:name="__RefHeading___Toc2135888_2281741623"/>
      <w:bookmarkStart w:id="43" w:name="_Toc14"/>
      <w:bookmarkEnd w:id="42"/>
      <w:r>
        <w:rPr>
          <w:rtl w:val="true"/>
        </w:rPr>
        <w:t>رسمیت یافتن مسیحیت به عنوان یکی از ادیان در روم</w:t>
      </w:r>
      <w:bookmarkEnd w:id="43"/>
    </w:p>
    <w:p>
      <w:pPr>
        <w:pStyle w:val="BookText"/>
        <w:rPr/>
      </w:pPr>
      <w:r>
        <w:rPr>
          <w:rFonts w:ascii="IRNazanin" w:hAnsi="IRNazanin" w:eastAsia="IRNazanin"/>
          <w:color w:val="111111"/>
          <w:sz w:val="28"/>
          <w:sz w:val="28"/>
          <w:szCs w:val="28"/>
          <w:rtl w:val="true"/>
          <w:lang w:bidi="fa-IR"/>
        </w:rPr>
        <w:t>در قرن چهارم میلادی، کنستانتین و لی سی نیوس دو فرمانروای روم غربی با هم فرمان شناسایی رسمی مسیحیت را صادر کردند و پس از مدت کوتاهی، کنستانتین، خود 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کنستانتین از شور و یکپارچگی مسیحیان برای پیروزی بر رقیبان و دشمنان و گسترش حوزه امپراتوری خود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به دین مسیحیت سبب شد تا مسیحیان او را برگزیده خدا بدانند و معتقد شوند که ارتقای کنستانتین به مقام والای امپراتوری، رابطه بسیار نزدیک با خواست خدا دارد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کنستانتین مسیحیان را به مقام‌های دیوانی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نفرت دیرین مسیحیان از جنگ و خون‌ریزی، کم‌کم به واسطه تمایلات طبعی انسانی و رعایت منافع مذهبی کاهش یافت و در شوراهای مذهبی که به عنایت کنستانتین در ظل حمایت او تشکیل می‌یافت، به اقتضای ضرورت از نفوذ و اعتبار اسقف‌ها استفاده شد</w:t>
      </w:r>
      <w:r>
        <w:rPr>
          <w:rFonts w:eastAsia="IRNazanin" w:cs="IRNazanin"/>
          <w:color w:val="111111"/>
          <w:sz w:val="28"/>
          <w:szCs w:val="28"/>
          <w:rtl w:val="true"/>
          <w:lang w:bidi="fa-IR"/>
        </w:rPr>
        <w:t>.</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اسقفی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مذهبی به پیشرفت کار کنستانتین مدد نماید؛ زیرا  کنستانتین رسما و آشکارا اعلام کرده بود برای نجات عیسویت، سلاح برگرفته و مهیای جنگ شده است</w:t>
      </w:r>
      <w:r>
        <w:rPr>
          <w:rFonts w:eastAsia="IRNazanin" w:cs="IRNazanin"/>
          <w:color w:val="111111"/>
          <w:sz w:val="28"/>
          <w:szCs w:val="28"/>
          <w:rtl w:val="true"/>
          <w:lang w:bidi="fa-IR"/>
        </w:rPr>
        <w:t>.</w:t>
      </w:r>
      <w:r>
        <w:rPr>
          <w:rStyle w:val="FootnoteAnchor"/>
          <w:rtl w:val="true"/>
        </w:rPr>
        <w:footnoteReference w:id="29"/>
      </w:r>
      <w:bookmarkStart w:id="44" w:name="pg4004_23953"/>
    </w:p>
    <w:p>
      <w:pPr>
        <w:pStyle w:val="BookText"/>
        <w:rPr/>
      </w:pPr>
      <w:bookmarkEnd w:id="44"/>
      <w:r>
        <w:rPr>
          <w:rFonts w:ascii="IRNazanin" w:hAnsi="IRNazanin" w:eastAsia="IRNazanin"/>
          <w:color w:val="111111"/>
          <w:sz w:val="28"/>
          <w:sz w:val="28"/>
          <w:szCs w:val="28"/>
          <w:rtl w:val="true"/>
          <w:lang w:bidi="fa-IR"/>
        </w:rPr>
        <w:t>در این دوره، مسیحیت به ناگهان وارد عرصه اجتماع و سیاست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ورود را به گونه‌ای در قالب نظریه‌ها درآورد</w:t>
      </w:r>
      <w:r>
        <w:rPr>
          <w:rFonts w:eastAsia="IRNazanin" w:cs="IRNazanin"/>
          <w:color w:val="111111"/>
          <w:sz w:val="28"/>
          <w:szCs w:val="28"/>
          <w:rtl w:val="true"/>
          <w:lang w:bidi="fa-IR"/>
        </w:rPr>
        <w:t>.</w:t>
      </w:r>
    </w:p>
    <w:p>
      <w:pPr>
        <w:pStyle w:val="Heading4"/>
        <w:numPr>
          <w:ilvl w:val="3"/>
          <w:numId w:val="1"/>
        </w:numPr>
        <w:rPr/>
      </w:pPr>
      <w:bookmarkStart w:id="45" w:name="__RefHeading___Toc2135890_2281741623"/>
      <w:bookmarkStart w:id="46" w:name="_Toc15"/>
      <w:bookmarkEnd w:id="45"/>
      <w:r>
        <w:rPr>
          <w:rtl w:val="true"/>
        </w:rPr>
        <w:t>رابطه کلیسا با جامعه سیاست در قرون وسطا</w:t>
      </w:r>
      <w:bookmarkEnd w:id="46"/>
    </w:p>
    <w:p>
      <w:pPr>
        <w:pStyle w:val="BookText"/>
        <w:rPr/>
      </w:pPr>
      <w:r>
        <w:rPr>
          <w:rFonts w:ascii="IRNazanin" w:hAnsi="IRNazanin" w:eastAsia="IRNazanin"/>
          <w:color w:val="111111"/>
          <w:sz w:val="28"/>
          <w:sz w:val="28"/>
          <w:szCs w:val="28"/>
          <w:rtl w:val="true"/>
          <w:lang w:bidi="fa-IR"/>
        </w:rPr>
        <w:t>مسیحیت که پیش از ایمان آوردن کنستانتین، در سرزمین‌های زیادی گسترش یافته بود، پس از ایمان آوردن وی به سرعت در تمام روم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مسیحیت از سال‌های پایانی قرن چهارم میلادی در دربار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کلیسا به فکر ریشه کنی آیین بت‌پرستی افتاد و در اجرای این تصمیم از دستگاه حکومتی و نیروی نظامی بهره گرفت که به کلّی با منش مسیحیان نخستین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تئودوسیوس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دوم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با عبارت‌های قاطع زیر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ما است و موجب رضای خاطر ما که هیچ یک از اتباع ما، خواه عامل دیوان و خواه مردم غیردیوانی، چه بلند مرتبت و نکوحال و چه وضیع و نیازمند، جرأت نیاورد که در هیچ شهری و مکانی بتی بی جان را بپرستد و حیوانی بی‌گناه را از برای او قربانی 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جنگ و نبرد برای گسترش دین مسیح و نابود کردن معبدهای بت‌پرستان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حقوقی در چارچوب دین مسیح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کسانی که از چارچوب قانون‌های دینی خارج می‌شدند، مجازات در نظر گرفته  شد و احکام دینی در محاکم به اجرا درآمد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 کلیسایی، در فلسفه، علم و هنر نفوذ کردند و این حوزه‌ها را نیز افزون بر دو حوزه سیاست و حقوق در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قرون </w:t>
      </w:r>
    </w:p>
    <w:p>
      <w:pPr>
        <w:pStyle w:val="BookText"/>
        <w:rPr/>
      </w:pPr>
      <w:r>
        <w:rPr>
          <w:rFonts w:ascii="IRNazanin" w:hAnsi="IRNazanin" w:eastAsia="IRNazanin"/>
          <w:color w:val="111111"/>
          <w:sz w:val="28"/>
          <w:sz w:val="28"/>
          <w:szCs w:val="28"/>
          <w:rtl w:val="true"/>
          <w:lang w:bidi="fa-IR"/>
        </w:rPr>
        <w:t>وسطا دو مکتب بزرگ فلسفی در الهیات مسیحی ظهور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قرون وسطا، مکتب آگوستین که از فلسفه افلاطونی ریشه گرفته بود ظهور یافت و در پایان قرون وسطا، مکتب سنت توماس آکوئیناس که پیرو فلسفه ارسطو بود، خودنمایی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ادبی و هنری مذهبی نیز در این دوره فراوان به وجود آمد و کلیساها با آثار هنری مذهبی تزیین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طبیعت‌شناسی نیز با اندیشه‌های مسیحی عجین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طبیعت‌شناسی، با نمادانگاری احاطه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وجود نداشت که مطالعه طبیعت به فرضیه‌ها و تعمیم‌های علمی منجر شود، بلکه می‌خواستند با مطالعه طبیعت نمادهای روشنی از حقایق اخلاقی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تصویری از کلیسا بود که نور الهی را منعکس می‌کرد؛ باد تصویری از روح بود؛ یاقوت کبود به تأمل ملکوتی شباهت داشت و عدد یازده که از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ده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می‌کرد، خود نشانی از گناه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جنگ‌های صلیبی در اواخر قرون وسطا از مهم‌ترین رویدادهایی بود که در تاریخ اروپا، به نام دین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با نزدیک ساختن مسیحیان به ملّت‌های دیگر، به دگرگونی‌های اساسی در فرهنگ غرب کمک کرد و سپس عصر رنسانس آغاز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وسطا مشروعیت حکومت، الهی بود و شاه نماینده خدا بر روی زمین به شمار می‌آمد و بر امور دنیوی مردم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نیز مسئولیت  حکومت بر امور روحانی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قلمرو این دو حاکمیت، به قدرت هر یک و اوضاع سیاسی زمانه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اگر چه کلیسا مسئولیت حکومت بر امور دنیایی مردم را بر </w:t>
      </w:r>
      <w:bookmarkStart w:id="47" w:name="pg4004_23957"/>
    </w:p>
    <w:p>
      <w:pPr>
        <w:pStyle w:val="BookText"/>
        <w:rPr/>
      </w:pPr>
      <w:bookmarkEnd w:id="47"/>
      <w:r>
        <w:rPr>
          <w:rFonts w:ascii="IRNazanin" w:hAnsi="IRNazanin" w:eastAsia="IRNazanin"/>
          <w:color w:val="111111"/>
          <w:sz w:val="28"/>
          <w:sz w:val="28"/>
          <w:szCs w:val="28"/>
          <w:rtl w:val="true"/>
          <w:lang w:bidi="fa-IR"/>
        </w:rPr>
        <w:t>عهده نداشت، ولی اندیشه‌های کلیسایی در همه جا نفوذ داشت و اجازه نمی‌داد سکولاریسم در جامعه اروپا مطرح شود</w:t>
      </w:r>
      <w:r>
        <w:rPr>
          <w:rFonts w:eastAsia="IRNazanin" w:cs="IRNazanin"/>
          <w:color w:val="111111"/>
          <w:sz w:val="28"/>
          <w:szCs w:val="28"/>
          <w:rtl w:val="true"/>
          <w:lang w:bidi="fa-IR"/>
        </w:rPr>
        <w:t>.</w:t>
      </w:r>
    </w:p>
    <w:p>
      <w:pPr>
        <w:pStyle w:val="Heading4"/>
        <w:numPr>
          <w:ilvl w:val="3"/>
          <w:numId w:val="1"/>
        </w:numPr>
        <w:rPr/>
      </w:pPr>
      <w:bookmarkStart w:id="48" w:name="__RefHeading___Toc2135892_2281741623"/>
      <w:bookmarkStart w:id="49" w:name="_Toc16"/>
      <w:bookmarkEnd w:id="48"/>
      <w:r>
        <w:rPr>
          <w:rtl w:val="true"/>
        </w:rPr>
        <w:t>رنسانس</w:t>
      </w:r>
      <w:bookmarkEnd w:id="49"/>
    </w:p>
    <w:p>
      <w:pPr>
        <w:pStyle w:val="BookText"/>
        <w:rPr/>
      </w:pPr>
      <w:r>
        <w:rPr>
          <w:rFonts w:ascii="IRNazanin" w:hAnsi="IRNazanin" w:eastAsia="IRNazanin"/>
          <w:color w:val="111111"/>
          <w:sz w:val="28"/>
          <w:sz w:val="28"/>
          <w:szCs w:val="28"/>
          <w:rtl w:val="true"/>
          <w:lang w:bidi="fa-IR"/>
        </w:rPr>
        <w:t>در قرن چهاردهم، مسایلی در اروپا پیش آمد که به دگرگونی‌های اساسی در اروپا و فرهنگ آن سرزمین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پایانی قرن سیزدهم، قدرت دستگاه پاپ کم کم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نیز نه تنها اروپا بلکه کلیسا و حتی دربار پاپ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پاپ از هر راهی برای به دست آوردن ثروت سود می‌جست و این با معنویت مسیحیت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فساد اخلاقی به اندازه‌ای در کلیسا نفوذ کرد که گفته‌اند پاپ اینوسان هشتم برای فرزندان حرام‌زاده‌اش به طور رسمی در واتیکان جشن عروسی می‌گرفت و پاپ جان بیست و سوم، بیش از دویست دختر باکره، زن شوهردار، بیوه و راهبه را از راه به‌در کرده بود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پاپ جان بیست و سوم، پیش‌تر یک دزد دریایی بود که به این مقام برگزیده شد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بی‌قیدی به امور مذهبی، به صورت فرهنگ عمومی درآمده بود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تقدیس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یا اصالت انسان نیز به عنوان یک مکتب در همان زمان‌ها رواج یافت و افرادی که آشکارا باورهای اساسی مذهبی را زیر سؤال می‌بردند، در کلیسا به مقام‌های عالی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نیکلای پنجم، نخستین پاپ اُومانیست بود در برگزیدن افراد به مقام‌های روحانی به دین دار  بودن آن‌ها توجه نداشت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سیاست‌های تشویق به اومانیسم و ترجیح آن به تدین و تمامیت </w:t>
      </w:r>
    </w:p>
    <w:p>
      <w:pPr>
        <w:pStyle w:val="BookText"/>
        <w:rPr/>
      </w:pPr>
      <w:r>
        <w:rPr>
          <w:rFonts w:ascii="IRNazanin" w:hAnsi="IRNazanin" w:eastAsia="IRNazanin"/>
          <w:color w:val="111111"/>
          <w:sz w:val="28"/>
          <w:sz w:val="28"/>
          <w:szCs w:val="28"/>
          <w:rtl w:val="true"/>
          <w:lang w:bidi="fa-IR"/>
        </w:rPr>
        <w:t xml:space="preserve">ایمان و اعتقاد، تا تصرف رم در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شرایط به گرایش عمومی مردم به کاستن قدرت کلیسا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علّت می‌توان برای این گرایش عمومی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خواهی و ستم پاپ‌ها، بیش از پادشاهان و حاکمان محلی بود و مردم تحمل ستم آنان را نداشتند؛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پادشاهان و حاکمان محلی نیز در پی چاره‌ای بودند که از پرداخت مالیات به پاپ بگریزند؛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برای ایجاد وحدت در ایتالیا و پایان دادن به اختلاف‌های داخلی، در پی کاستن قدرت پاپ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 از همه، روح دین‌داری در اروپا مرده بود و فرهنگ بی‌بندوباری زمان، به چنان نهاد دینی گسترده، نیازی احساس نمی‌کرد و بلکه آن را در صورت اصلاح یافتن مزاحم خود می‌دید؛ چنان‌که در موردپاپ هادریانوس که زندگی زاهدانه‌ای داشت، پیش آمد</w:t>
      </w:r>
      <w:r>
        <w:rPr>
          <w:rFonts w:eastAsia="IRNazanin" w:cs="IRNazanin"/>
          <w:color w:val="111111"/>
          <w:sz w:val="28"/>
          <w:szCs w:val="28"/>
          <w:rtl w:val="true"/>
          <w:lang w:bidi="fa-IR"/>
        </w:rPr>
        <w:t>.</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دین‌گریزی مردم در نتیجه سخت‌گیری کلیسا نسبت به امور دینی نبود، بلکه در نتیجه گسترش دین‌گریزی در خود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در یافتن ریشه‌های تاریخی سکولاریسم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آن زمان، هیچ خبری از سخت‌گیری‌های مذهبی نبود و با تلاش اومانیست‌ها، حتی حق ارتداد نیز به مردم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ماکیاولی ـ فیلسوف سیاسی معروف ـ از اندیشمندان بزرگ آن  زمان بود که از هواداران سرسخت کاهش قدرت کلیسا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w:t>
      </w:r>
      <w:bookmarkStart w:id="50" w:name="pg4004_23962"/>
    </w:p>
    <w:p>
      <w:pPr>
        <w:pStyle w:val="BookText"/>
        <w:rPr/>
      </w:pPr>
      <w:bookmarkEnd w:id="50"/>
      <w:r>
        <w:rPr>
          <w:rFonts w:ascii="IRNazanin" w:hAnsi="IRNazanin" w:eastAsia="IRNazanin"/>
          <w:color w:val="111111"/>
          <w:sz w:val="28"/>
          <w:sz w:val="28"/>
          <w:szCs w:val="28"/>
          <w:rtl w:val="true"/>
          <w:lang w:bidi="fa-IR"/>
        </w:rPr>
        <w:t>جامعه در عمل، سکولاریزه شده بود، سکولاریسم نیز ریشه‌های خود را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بی‌قیدی به دین، در عمل در تمام جامعه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بذر دانش جدید در این دوران کاشته شد</w:t>
      </w:r>
      <w:r>
        <w:rPr>
          <w:rFonts w:eastAsia="IRNazanin" w:cs="IRNazanin"/>
          <w:color w:val="111111"/>
          <w:sz w:val="28"/>
          <w:szCs w:val="28"/>
          <w:rtl w:val="true"/>
          <w:lang w:bidi="fa-IR"/>
        </w:rPr>
        <w:t>.</w:t>
      </w:r>
    </w:p>
    <w:p>
      <w:pPr>
        <w:pStyle w:val="Heading4"/>
        <w:numPr>
          <w:ilvl w:val="3"/>
          <w:numId w:val="1"/>
        </w:numPr>
        <w:rPr/>
      </w:pPr>
      <w:bookmarkStart w:id="51" w:name="__RefHeading___Toc2135894_2281741623"/>
      <w:bookmarkStart w:id="52" w:name="_Toc17"/>
      <w:bookmarkEnd w:id="51"/>
      <w:r>
        <w:rPr>
          <w:rtl w:val="true"/>
        </w:rPr>
        <w:t xml:space="preserve">پروتستانتیسم </w:t>
      </w:r>
      <w:r>
        <w:rPr>
          <w:rtl w:val="true"/>
        </w:rPr>
        <w:t>(</w:t>
      </w:r>
      <w:r>
        <w:rPr>
          <w:rtl w:val="true"/>
        </w:rPr>
        <w:t>نهضت اصلاح دینی</w:t>
      </w:r>
      <w:r>
        <w:rPr>
          <w:rtl w:val="true"/>
        </w:rPr>
        <w:t>)</w:t>
      </w:r>
      <w:bookmarkEnd w:id="52"/>
    </w:p>
    <w:p>
      <w:pPr>
        <w:pStyle w:val="BookText"/>
        <w:rPr/>
      </w:pPr>
      <w:r>
        <w:rPr>
          <w:rFonts w:ascii="IRNazanin" w:hAnsi="IRNazanin" w:eastAsia="IRNazanin"/>
          <w:color w:val="111111"/>
          <w:sz w:val="28"/>
          <w:sz w:val="28"/>
          <w:szCs w:val="28"/>
          <w:rtl w:val="true"/>
          <w:lang w:bidi="fa-IR"/>
        </w:rPr>
        <w:t xml:space="preserve">قیام مارتین لوتر در سال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تأثیری بنیادین در قاره اروپا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قیام به جدایی کامل دین از سیاست انجامید، ولی قیام لوتر بر ضد دستگاه پاپ کاملاً جنبه دینی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لوتر یک اسقف آلمانی بود که علیه فساد حاکم بر دستگاه پاپ به‌پا خاست و حکم‌رانان محلی آلمان نیز برای فرار از پرداخت مالیات به پاپ، از وی پشتیبانی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ماهیت قیام لوتر، سیاسی ـ دینی بود، ولی نتیجه آن تسلیم شدن کلیسا به پادشاهان بود؛ زیرا لوتر قیام علیه پادشاه را جایز نمی‌دانست و ریاست عام کلیساهای هر کشور را که پادشاهش پروتستان بود، به وی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از این دو نظر، استفاده نابه‌جا شده باشد و لوتر این دو نظر را نه به عنوان یک حکم فراگیر، بلکه به دلیل اوضاع سیاسی زمانه حکم کرده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نهضت مارتین لوتر کلیسا را در دراز مدت، به‌طور کامل از صحنه‌های گوناگون اجتماعی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کلیسای پروتستان سازنده نظریه‌هایی درباره دین شد که با نگرش‌های عمومی و پذیرفته شده زمان مطابقت داشت؛ به‌گونه‌ای که در آغاز قرن بیستم، نظریه‌های دینی‌ای از سوی این کلیسا داده شد که با نازیسم و پوزیتیویسم منطقی سازگار بود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بدین‌ترتیب، نهضت  لوتر در عمل به سکولاریزاسیون </w:t>
      </w:r>
    </w:p>
    <w:p>
      <w:pPr>
        <w:pStyle w:val="BookText"/>
        <w:rPr/>
      </w:pPr>
      <w:r>
        <w:rPr>
          <w:rFonts w:ascii="IRNazanin" w:hAnsi="IRNazanin" w:eastAsia="IRNazanin"/>
          <w:color w:val="111111"/>
          <w:sz w:val="28"/>
          <w:sz w:val="28"/>
          <w:szCs w:val="28"/>
          <w:rtl w:val="true"/>
          <w:lang w:bidi="fa-IR"/>
        </w:rPr>
        <w:t>پرداخت و پیروان آن نیز بعدها از سکولاریسم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هم‌زمان با نهضت مارتین لوتر، ژان کالوین در فرانسه نهضت اصلاحات دینی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یسوعیان نیز به رهبری لویولا قیام مذهبی جدیدی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نهضت‌ها برای اومانیست‌ها از آن رو بود که آن‌ها خود نمی‌توانستند قیام بزرگی علیه دستگاه پاپ راه‌اندازی کنند و ناچار می‌بایست از فرصت‌هایی که به واسطه قیام دین‌داران علیه پاپ انجام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یک، بخشی از اصول اعتقادی کلیسا زیر سؤال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استفاده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لوتر و پیروان وی انحصار تفسیر کتاب مقدس را که در اختیار کلیسای رُم بود، رد کردند یا کالوین در آموزه نجات خود، نجات در روز واپسین را به مشیت ازلی الهی منتسب کرد که بنا بر آن، عملْ تنها ممکن است نشان از مشیت الهی بر نجات باشد؛ نه موجب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مانند ماکس وبر ریشه‌های سرمایه‌داری جدید را در چنین آموزه‌هایی می‌دانند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گفته می‌شود جنگ‌های دینی این دوره، از عوامل مهم گرایش مردم به سکولاریسم و رشد این نگرش بود؛ یعنی مردم به دلیل خستگی از این جنگ‌ها و خون‌ریزی‌ها و دیدن کشتار گسترده و بی‌جهت در این جنگ‌ها و بی‌نتیجه یافتن آن‌ها، به نگرش‌های سکولاریستی روی آوردند تا زندگی این جهانی‌شان سامان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برداشت از بسترهای زمینه‌ساز در روی آوری مردم به سکولاریسم به پژوهش تاریخی گسترده نیاز دارد که در این جا مجال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می‌توان گفت به دلایلی این ادّعا چندان درست به‌نظر نمی‌رسد؛ زیرا چنان‌که  گفته شد، کلیسای رُم </w:t>
      </w:r>
      <w:bookmarkStart w:id="53" w:name="pg4004_23966"/>
    </w:p>
    <w:p>
      <w:pPr>
        <w:pStyle w:val="BookText"/>
        <w:rPr/>
      </w:pPr>
      <w:bookmarkEnd w:id="53"/>
      <w:r>
        <w:rPr>
          <w:rFonts w:ascii="IRNazanin" w:hAnsi="IRNazanin" w:eastAsia="IRNazanin"/>
          <w:color w:val="111111"/>
          <w:sz w:val="28"/>
          <w:sz w:val="28"/>
          <w:szCs w:val="28"/>
          <w:rtl w:val="true"/>
          <w:lang w:bidi="fa-IR"/>
        </w:rPr>
        <w:t>از سال‌های پایانی قرن سیزدهم به فساد کشیده شد؛ به گونه‌ای که در زمان جنگ‌های دینی، غرق در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قیام لوتر و پیروان او و نیز قیام کالوین و پیروانش برای اصلاح دینی کلیسا صورت گرفت، ولی این قیام‌های دینی نیز از اصلاح کلیسا و اروپا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ناتوانی، تنها در آموزه‌های مسیحیت نبود، بلکه پیروان کلیسا اساسا چندان در پی اصلاح نبودند و بیشتر در پی چنگ انداختن بر دنیای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فسادی ظلم به دنبال دارد و ظلم پایدار نمی‌ماند</w:t>
      </w:r>
      <w:r>
        <w:rPr>
          <w:rFonts w:eastAsia="IRNazanin" w:cs="IRNazanin"/>
          <w:color w:val="111111"/>
          <w:sz w:val="28"/>
          <w:szCs w:val="28"/>
          <w:rtl w:val="true"/>
          <w:lang w:bidi="fa-IR"/>
        </w:rPr>
        <w:t>.</w:t>
      </w:r>
    </w:p>
    <w:p>
      <w:pPr>
        <w:pStyle w:val="Heading4"/>
        <w:numPr>
          <w:ilvl w:val="3"/>
          <w:numId w:val="1"/>
        </w:numPr>
        <w:rPr/>
      </w:pPr>
      <w:bookmarkStart w:id="54" w:name="__RefHeading___Toc2135896_2281741623"/>
      <w:bookmarkStart w:id="55" w:name="_Toc18"/>
      <w:bookmarkEnd w:id="54"/>
      <w:r>
        <w:rPr>
          <w:rtl w:val="true"/>
        </w:rPr>
        <w:t>ظهور دانش جدید</w:t>
      </w:r>
      <w:bookmarkEnd w:id="55"/>
    </w:p>
    <w:p>
      <w:pPr>
        <w:pStyle w:val="Heading5"/>
        <w:numPr>
          <w:ilvl w:val="4"/>
          <w:numId w:val="1"/>
        </w:numPr>
        <w:rPr/>
      </w:pPr>
      <w:bookmarkStart w:id="56" w:name="__RefHeading___Toc2135898_2281741623"/>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پیدایش دانش جدید در قرن شانزدهم، چهره اروپا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همه آن اموری را که وجه تمایز عصر جدید از قرون پیشین است، می‌توان به علم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جدید ویژگی‌هایی داشت که همراه با شرایط اجتماعی قرن شانزدهم و به ویژه قرن هفدهم، نگرش سکولاریستی را بر دنیای غرب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 به قرار زیر است</w:t>
      </w:r>
      <w:r>
        <w:rPr>
          <w:rFonts w:eastAsia="IRNazanin" w:cs="IRNazanin"/>
          <w:color w:val="111111"/>
          <w:sz w:val="28"/>
          <w:szCs w:val="28"/>
          <w:rtl w:val="true"/>
          <w:lang w:bidi="fa-IR"/>
        </w:rPr>
        <w:t>:</w:t>
      </w:r>
    </w:p>
    <w:p>
      <w:pPr>
        <w:pStyle w:val="Heading5"/>
        <w:numPr>
          <w:ilvl w:val="4"/>
          <w:numId w:val="1"/>
        </w:numPr>
        <w:rPr/>
      </w:pPr>
      <w:bookmarkStart w:id="58" w:name="__RefHeading___Toc2135900_2281741623"/>
      <w:bookmarkStart w:id="59" w:name="_Toc20"/>
      <w:bookmarkEnd w:id="58"/>
      <w:r>
        <w:rPr/>
        <w:t>1</w:t>
      </w:r>
      <w:r>
        <w:rPr>
          <w:rtl w:val="true"/>
        </w:rPr>
        <w:t xml:space="preserve">. </w:t>
      </w:r>
      <w:r>
        <w:rPr>
          <w:rtl w:val="true"/>
        </w:rPr>
        <w:t>کنار گذاشتن ماوراء الطبیعه از تبیین طبیعت</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طبیعت‌شناسی‌های دینی و فلسفی قرون وسطا، پدیده‌های طبیعی با توجه به ماوراءالطبیعه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فوق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می‌شدند؛ زیرا در جهان‌بینی‌های قرون وسطایی، طبیعت تحت اراده و قدرت نیروهای ماوراءالطبیعی قرار داشت، ولی دانش جدید، در تبیین طبیعت آن‌ها به نسبت‌های کمّی میان پدیده‌ها توجه کرد و ماوراء الطبیعه را کاملاً کنار گذاشت</w:t>
      </w:r>
      <w:r>
        <w:rPr>
          <w:rFonts w:eastAsia="IRNazanin" w:cs="IRNazanin"/>
          <w:color w:val="111111"/>
          <w:sz w:val="28"/>
          <w:szCs w:val="28"/>
          <w:rtl w:val="true"/>
          <w:lang w:bidi="fa-IR"/>
        </w:rPr>
        <w:t xml:space="preserve">. </w:t>
      </w:r>
      <w:bookmarkStart w:id="60" w:name="pg4004_23968"/>
    </w:p>
    <w:p>
      <w:pPr>
        <w:pStyle w:val="Heading5"/>
        <w:numPr>
          <w:ilvl w:val="4"/>
          <w:numId w:val="1"/>
        </w:numPr>
        <w:rPr/>
      </w:pPr>
      <w:bookmarkStart w:id="61" w:name="__RefHeading___Toc2135902_2281741623"/>
      <w:bookmarkStart w:id="62" w:name="_Toc21"/>
      <w:bookmarkEnd w:id="60"/>
      <w:bookmarkEnd w:id="61"/>
      <w:r>
        <w:rPr/>
        <w:t>2</w:t>
      </w:r>
      <w:r>
        <w:rPr>
          <w:rtl w:val="true"/>
        </w:rPr>
        <w:t xml:space="preserve">. </w:t>
      </w:r>
      <w:r>
        <w:rPr>
          <w:rtl w:val="true"/>
        </w:rPr>
        <w:t>کنار گذاشتن غایت انگاری از نظریه های علمی</w:t>
      </w:r>
      <w:bookmarkEnd w:id="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ویژگی در پی کنار گذاشتن ماوراءالطبیعه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طبیعت‌شناسی قرون وسطا تفسیر امور بر حسب نسبتشان با غایات بشری را با تفسیرشان بر حسب علل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خود اشیا با یکدیگر را به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با هم معادل می‌شمرند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بودند که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نزول باران آبیاری زراعات آدمیان است، از نظر انطباق با واقع، هیچ فرقی ندارد با این‌که بگوییم علّت نزول باران، تراوش آب از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طبیعت به افاعیل هدفدار انسانی، سکه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اجسام خفیف مانند آتش، به بالا و به سوی حیّز طبیعی و خاص خویش روی می‌آورند و اجسام ثقیل، چون آب و خاک هم به سوی پایین، که حیز طبیعی آن‌ها است، 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این تمایز غایات، تمایزات کمی استنتاج می‌کردند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دانته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اشیا به زنجیر انتظام، بسته و پیوسته‌اند و همین است آن که عالم را صورت خدایی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برین در اینجا، خیر باقی و لایزال را عیان می‌بینند که غایت نظام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که از آن سخن می‌گوییم، هر موجودی بر حسب حظ و قابلیت خویش و به نحو شدید یا ضعیف، رجوعی ذاتی به مبدأ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هر یک به مدد غریزه‌ای که دارد، در این اقیانوس پهناور هستی، به سوی بندری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غریزه است که آتش را به جانب ماه می‌برد و قلب فانی شوندگان را به جنبش و تپش می‌اندازد و اجزای زمین را گرد می‌آورد و اتحاد می‌بخشد</w:t>
      </w:r>
      <w:r>
        <w:rPr>
          <w:rFonts w:eastAsia="IRNazanin" w:cs="IRNazanin"/>
          <w:color w:val="111111"/>
          <w:sz w:val="28"/>
          <w:szCs w:val="28"/>
          <w:rtl w:val="true"/>
          <w:lang w:bidi="fa-IR"/>
        </w:rPr>
        <w:t>.</w:t>
      </w:r>
      <w:r>
        <w:rPr>
          <w:rStyle w:val="FootnoteAnchor"/>
          <w:rtl w:val="true"/>
        </w:rPr>
        <w:footnoteReference w:id="3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دانش جدید هیچ غایتی را نه برای طبیعت و نه برای انسان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برتراندراسل با اشاره به سخن یک شیطان که </w:t>
      </w:r>
      <w:bookmarkStart w:id="63" w:name="pg4004_23970"/>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چیزی جز بازی یک موجود بوالهوس و بی‌عاطفه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وضع دنیا همین‌طور است، بلکه جهانی که امروزه بر فاهمه ما عرضه می‌دارد از این هم بی‌هدف‌تر و بی‌معناتر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برای آرمان‌های خود، اگر جایی می‌جوییم، باید در همین جهان باشد، آدمی فرزند علل کوری است که نسبت به غایت خویش هیچ آگهی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آدمی رشدهایش، امیدها و هراس‌هایش، عشق و اعتقاداتش همه محصول برخورد اتفاقی اتم‌هایند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کنار نهادن غایت‌انگاری از علم جدید، به تنهایی برای کنار گذاشتن دین از طبیعت‌شناسی کافی بود؛ زیرا با کنار گذاردن غایت‌انگاری، هم حکیم بودن مبدأ آفرینش و هم معاد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طبیعت بی‌توجه به ارکان دین تبیین می‌گردد</w:t>
      </w:r>
      <w:r>
        <w:rPr>
          <w:rFonts w:eastAsia="IRNazanin" w:cs="IRNazanin"/>
          <w:color w:val="111111"/>
          <w:sz w:val="28"/>
          <w:szCs w:val="28"/>
          <w:rtl w:val="true"/>
          <w:lang w:bidi="fa-IR"/>
        </w:rPr>
        <w:t>.</w:t>
      </w:r>
    </w:p>
    <w:p>
      <w:pPr>
        <w:pStyle w:val="Heading5"/>
        <w:numPr>
          <w:ilvl w:val="4"/>
          <w:numId w:val="1"/>
        </w:numPr>
        <w:rPr/>
      </w:pPr>
      <w:bookmarkStart w:id="64" w:name="__RefHeading___Toc2135904_2281741623"/>
      <w:bookmarkStart w:id="65" w:name="_Toc22"/>
      <w:bookmarkEnd w:id="64"/>
      <w:r>
        <w:rPr/>
        <w:t>3</w:t>
      </w:r>
      <w:r>
        <w:rPr>
          <w:rtl w:val="true"/>
        </w:rPr>
        <w:t xml:space="preserve">. </w:t>
      </w:r>
      <w:r>
        <w:rPr>
          <w:rtl w:val="true"/>
        </w:rPr>
        <w:t>تجربه گرایی</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تجربه‌گرایی که با فرانسیس بیکن آغاز شد، عقل و وحی را از ابزار شناخت کنار زد و از ابزار شناخت، تنها به شناخت حسی و تجربی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پدیدآورندگان علم جدید دست کم در ادّعا، خود را پیرو تجربه و آزمایش خواندند و نظریه‌های خود را نظریه‌های تجربی محض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ادّعا، در پژوهش‌های علم شناختی فیلسوفان جدید علم، زیر سؤال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 داده‌اند که تنها مبدأ معرفت‌شناختی علم جدید تجربه نبوده است، بلکه بنیان‌های اوّلیه آن، بر خلاف ادعای بنیان‌گذاران آن، با تجربه و آزمایش تضاد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پژوهش‌ها نشان داده‌اند که میان نفی غایت و نفی ماوراءالطبیعه، با پذیرش علم جدید هیچ گونه  رابطه منطقی نبوده است و نفی این دو، </w:t>
      </w:r>
    </w:p>
    <w:p>
      <w:pPr>
        <w:pStyle w:val="BookText"/>
        <w:rPr/>
      </w:pPr>
      <w:r>
        <w:rPr>
          <w:rFonts w:ascii="IRNazanin" w:hAnsi="IRNazanin" w:eastAsia="IRNazanin"/>
          <w:color w:val="111111"/>
          <w:sz w:val="28"/>
          <w:sz w:val="28"/>
          <w:szCs w:val="28"/>
          <w:rtl w:val="true"/>
          <w:lang w:bidi="fa-IR"/>
        </w:rPr>
        <w:t>تنها برآمده از اشتباه درباره خدا؛ یعنی مسأله ماشین‌انگاری</w:t>
      </w:r>
      <w:r>
        <w:rPr>
          <w:rStyle w:val="FootnoteAnchor"/>
          <w:rtl w:val="true"/>
        </w:rPr>
        <w:footnoteReference w:id="41"/>
      </w:r>
      <w:r>
        <w:rPr>
          <w:rFonts w:ascii="IRNazanin" w:hAnsi="IRNazanin" w:eastAsia="IRNazanin"/>
          <w:color w:val="111111"/>
          <w:sz w:val="28"/>
          <w:sz w:val="28"/>
          <w:szCs w:val="28"/>
          <w:rtl w:val="true"/>
          <w:lang w:bidi="fa-IR"/>
        </w:rPr>
        <w:t>بود؛ یعنی خداوند را به سازنده و کوک کننده ساعت تشبیه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دانش انسانی را نیز به کلی دگرگون کرد و دانشمندان علوم انسانی را برانگیخت که قوانین فیزیکی ـ یا مشابه آن قوانین را ـ در مورد انسان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در طول قرن‌های هفدهم تا نوزدهم تصور انسان به عنوان ماشین و روشی که طبیعت انسان بر اساس آن مطالعه می‌شد ـ روش علمی ـ به ظهور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به ماشین‌ها تشبیه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نوین زیر نفوذ چشم‌انداز علمی درآمد و تمامی جنبه‌های زندگی، موضوع قوانین ماشینی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ماشین‌گرایی به گونه‌ای خام درباره کارکرد ذهنی انسان نیز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به ماشینی تبدیل شد که به ظاهر می‌توانست فکر کند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نظریه‌های سیاسی هابز و لاک در این دوران،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تشکیل جامعه و حکومت را به قرارداد اجتماعی مستند می‌کردند، ولی لاک با طرح آزادی طبیعی انسان و نظریه تساهل و تسامح و نیز نظریه جامعه مدنی تأثیری بنیادین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نظریه‌ها، پایه‌های اصلی نگرش‌های سکولاریستی عصر جدید را فرآهم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ولفهارت پاننبرگ می‌نویسد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جنگ‌های دینی، مبانی دینی جامعه، قانون و فرهنگ با مبانی دیگری جای‌گزین شدند و آن مبانی جدید طبیعت بشر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نظام‌های قانون طبیعی، اخلاق طبیعی و حتی دین طبیعی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نظریه‌های طبیعی دولت نیز در شکل قراردادهای اجتماعی ارایه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نظریه‌هایی، در باب حکومت مدنی برای </w:t>
      </w:r>
      <w:bookmarkStart w:id="66" w:name="pg4004_23974"/>
    </w:p>
    <w:p>
      <w:pPr>
        <w:pStyle w:val="BookText"/>
        <w:rPr/>
      </w:pPr>
      <w:bookmarkEnd w:id="66"/>
      <w:r>
        <w:rPr>
          <w:rFonts w:ascii="IRNazanin" w:hAnsi="IRNazanin" w:eastAsia="IRNazanin"/>
          <w:color w:val="111111"/>
          <w:sz w:val="28"/>
          <w:sz w:val="28"/>
          <w:szCs w:val="28"/>
          <w:rtl w:val="true"/>
          <w:lang w:bidi="fa-IR"/>
        </w:rPr>
        <w:t xml:space="preserve">بقای امنیت شخصی با هدف آزادی طبیعی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بقای آزادی شخصی در حدود عقل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نظریه‌ها که از طبیعت بشر به عنوان مبنای مشروع بهره گرفته بودند و سامان فرهنگی حاصل از آن، به ملل اروپا این امکان را می‌داد تا به دوره جنگ‌های دینی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نظریه‌ها، استقلال جامعه و فرهنگ را از نفوذ کلیسا و سنت دینی، ممکن و بلکه گریزناپذیر ساختند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67" w:name="__RefHeading___Toc2135906_2281741623"/>
      <w:bookmarkStart w:id="68" w:name="_Toc23"/>
      <w:bookmarkEnd w:id="67"/>
      <w:r>
        <w:rPr>
          <w:rtl w:val="true"/>
        </w:rPr>
        <w:t>دوره روشنگری</w:t>
      </w:r>
      <w:bookmarkEnd w:id="68"/>
    </w:p>
    <w:p>
      <w:pPr>
        <w:pStyle w:val="BookText"/>
        <w:rPr/>
      </w:pPr>
      <w:r>
        <w:rPr>
          <w:rFonts w:ascii="IRNazanin" w:hAnsi="IRNazanin" w:eastAsia="IRNazanin"/>
          <w:color w:val="111111"/>
          <w:sz w:val="28"/>
          <w:sz w:val="28"/>
          <w:szCs w:val="28"/>
          <w:rtl w:val="true"/>
          <w:lang w:bidi="fa-IR"/>
        </w:rPr>
        <w:t>دوره روشنگری از سال‌های آغازین قرن هیجدهم در فرانسه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طرز فکر ویژه‌ای در میان اندیشمندان غربی وجود داشت که تأثیر عمیق فرهنگی، سیاسی و اجتماعی در غرب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روشنگری به کارگیری عقل در برابر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عقل‌گرایی روشنگری، در تقابل با وحی و به معنای کنار گذاشتن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محیطی چون ایران، که مذهب غالب اسلام شیعی است، عقل و وحی مکمل و متمم هم شمرده می‌شوند و عقل هم‌پایه وحی تقدیس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عقل‌گرایی از یک دیدگاه دینی نه‌تنها امری منفی نیست، بلکه تحسین شده و در حدّ خود یک کمال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عقل‌گرایی روشنگری به معنای تکیه بر نفس انسانی و اعلام بی‌نیازی از وحی در شناخت واقعیت‌ها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قرن هجدهم در حوزه دین، به شکاکیت گرایش داشت، ولی در حوزه طبیعت‌شناسی تجربه‌گرایی گرایش فراگیر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کاپلستون دو ویژگی اساسی را برای روشنگری فرانسه می‌آورد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آنان گرایش‌های کلیسا ستیزی و دین ستیزی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فیلسوفانی که آن‌ها را نمایندگان روشنگری فرانسه محسوب می‌دارند، به درجات مختلف،  مخالف استیلای کلیسا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مخالف مسیحیت و پاره‌ای حداقل ملحدانی متعصب بودند که با هر نوع مذهبی مخالفت می‌کردند و آن را حاصل جهل و ترس و دشمن ترقی فکر و مضرّ به اخلاق حقیقی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این ترتیب، روشن می‌شود که روشنگری فرانسه در تئوریزه کردن سکولاریسم گام‌های بزرگی 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آنان، بلکه به باور برخی، همه آن‌ها دشمن نظام سیاسی موجود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پیدایش انقلاب کبیر فرانسه نقش اساسی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روشنگری آلمان نیز با همین گرایش عقل‌گرایی شناخته می‌شود، ولی در آن ستیز با دین یا کلیسا به گونه‌ای که در فرانسه دیده می‌شد، فراگیر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مطالعه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خوبی در دوره روشنگری 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کاپلستون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فیلسوفانی که ما برسبیل عادت آن‌ها را نمایندگان اصلی روشنگری به‌شمار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کندیاک، هلوسیوس، منتسکیو، روسو، ولتر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مطالعه می‌کوشیدند تا آن را از قید پیش‌فرض‌های دینی و مابعدالطبیعی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این یکی از ویژگی‌های برجسته اندیشه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استنتاج یک نظام جامع از اصول بدیهی نیست، بلکه فهم داده‌های تجربی است از طریق به هم پیوستن </w:t>
      </w:r>
    </w:p>
    <w:p>
      <w:pPr>
        <w:pStyle w:val="BookText"/>
        <w:rPr/>
      </w:pPr>
      <w:r>
        <w:rPr>
          <w:rFonts w:ascii="IRNazanin" w:hAnsi="IRNazanin" w:eastAsia="IRNazanin"/>
          <w:color w:val="111111"/>
          <w:sz w:val="28"/>
          <w:sz w:val="28"/>
          <w:szCs w:val="28"/>
          <w:rtl w:val="true"/>
          <w:lang w:bidi="fa-IR"/>
        </w:rPr>
        <w:t>آن‌ها تحت قوانینی که تجربه درستی آن‌ها را تأیید کرده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ویژگی‌های دیگر فیلسوفان روشنگری، گرایش به این عقیده در فلسفه تاریخ بود که</w:t>
      </w:r>
    </w:p>
    <w:p>
      <w:pPr>
        <w:pStyle w:val="BookText"/>
        <w:rPr/>
      </w:pPr>
      <w:r>
        <w:rPr>
          <w:rFonts w:ascii="IRNazanin" w:hAnsi="IRNazanin" w:eastAsia="IRNazanin"/>
          <w:color w:val="111111"/>
          <w:sz w:val="28"/>
          <w:sz w:val="28"/>
          <w:szCs w:val="28"/>
          <w:rtl w:val="true"/>
          <w:lang w:bidi="fa-IR"/>
        </w:rPr>
        <w:t>تاریخ را پیشرفتی در جهت مذهب اصالت عقل قرن هیجدهم، یعنی پیشرفتی از تاریکی به روشنایی تلقی کنند و انتظار داشته باشند که در آینده، پیشرفت بیشتری که همان تحقق کامل‌تر آرمان‌های عصر عقل بود، حاصل 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دیوید هیوم از فیلسوفان مهم این دوره است که در دوره‌های پس از خود، به ویژه در زمینه سکولاریسم تأثیر عمیقی گذاشت؛ هر چند از فیلسوفان روشنگری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شکاکیت جدید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تردیدهای وی در قانون علیت و ادله اثبات وجود خدا، بر اندیشمندان دیگر، از جمله اندیشمندان عصر روشنگری بسیار تأثیر گذارد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نوزدهم، سکولاریسم یک نگرش پذیرفته شده بود و هیچ تردید جدّی در مورد آن ابراز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مسیحیت از همان قرن اول پیدایش، طعم سکولاریسم راچشید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پولس با کنار زدن پطرس از ریاست دینی و نیز با حذف شریعت و تئوریزه کردن آن، دین را سکولاریزه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با تفسیر خاص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بدهید آن‌چه از قیصر است به قیصر و آن‌چه از خدا است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از صحنه اجتماع و زندگی روزمرّه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بعدی نیز، به دلیل فساد کلیسا و نیز ناتوانی مسحیت تحریف شده، </w:t>
      </w:r>
    </w:p>
    <w:p>
      <w:pPr>
        <w:pStyle w:val="BookText"/>
        <w:rPr/>
      </w:pPr>
      <w:r>
        <w:rPr>
          <w:rFonts w:ascii="IRNazanin" w:hAnsi="IRNazanin" w:eastAsia="IRNazanin"/>
          <w:color w:val="111111"/>
          <w:sz w:val="28"/>
          <w:sz w:val="28"/>
          <w:szCs w:val="28"/>
          <w:rtl w:val="true"/>
          <w:lang w:bidi="fa-IR"/>
        </w:rPr>
        <w:t>اندیشمندان جامعه کم‌کم همگی پذیرفتند که دین باید از زندگی دنیایی مردم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در مرحله اول به نام دین، دین را از زندگی این جهانی کنار زدند و در مراحل بعد به نام عقل و انسان، دین را کنار گذاردند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 w:name="pg4004_23982"/>
    </w:p>
    <w:p>
      <w:pPr>
        <w:pStyle w:val="Heading3"/>
        <w:numPr>
          <w:ilvl w:val="2"/>
          <w:numId w:val="1"/>
        </w:numPr>
        <w:rPr/>
      </w:pPr>
      <w:bookmarkStart w:id="70" w:name="__RefHeading___Toc2135908_2281741623"/>
      <w:bookmarkStart w:id="71" w:name="_Toc24"/>
      <w:bookmarkEnd w:id="69"/>
      <w:bookmarkEnd w:id="70"/>
      <w:r>
        <w:rPr>
          <w:rtl w:val="true"/>
        </w:rPr>
        <w:t>فصل دوم</w:t>
      </w:r>
      <w:r>
        <w:rPr>
          <w:rtl w:val="true"/>
        </w:rPr>
        <w:t xml:space="preserve">: </w:t>
      </w:r>
      <w:r>
        <w:rPr>
          <w:rtl w:val="true"/>
        </w:rPr>
        <w:t>شکل گیری سکولاریسم دربستر تاریخی جهان اسلام</w:t>
      </w:r>
      <w:bookmarkEnd w:id="71"/>
    </w:p>
    <w:p>
      <w:pPr>
        <w:pStyle w:val="Heading4"/>
        <w:numPr>
          <w:ilvl w:val="3"/>
          <w:numId w:val="1"/>
        </w:numPr>
        <w:rPr/>
      </w:pPr>
      <w:bookmarkStart w:id="72" w:name="__RefHeading___Toc2135910_2281741623"/>
      <w:bookmarkStart w:id="73" w:name="_Toc25"/>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گفته شد که سکولاریسم ایدئولوژی‌ای است که دین را از صحنه زندگی دنیایی انسان کنار زده و به حاشیه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سکولاریسم اصطلاحی جدید است، ولی این نکته قابل بررسی است که آیا در جهان اسلام نیز چنین ایدئولوژی‌ای بوده است؟ به بیان دیگر، آیا کوشیده می‌شد برای کنار زدن دین از زندگی دنیایی مسلمانان، نظریه‌پردازی شود؟ و این امر مستند به تئوری گردد؟</w:t>
      </w:r>
    </w:p>
    <w:p>
      <w:pPr>
        <w:pStyle w:val="BookText"/>
        <w:rPr/>
      </w:pPr>
      <w:r>
        <w:rPr>
          <w:rFonts w:ascii="IRNazanin" w:hAnsi="IRNazanin" w:eastAsia="IRNazanin"/>
          <w:color w:val="111111"/>
          <w:sz w:val="28"/>
          <w:sz w:val="28"/>
          <w:szCs w:val="28"/>
          <w:rtl w:val="true"/>
          <w:lang w:bidi="fa-IR"/>
        </w:rPr>
        <w:t>برای این منظور، باید بررسی شود که آیا برای خارج ساختن سنت رسول خدا صلی‌الله‌علیه‌و‌آله و امامت و قرآن، از زندگی این جهانی مسلمانان، نظریه‌ای ارایه شده است؟ در این بخش، روند تاریخی شکل‌گیری چنین نظریه‌هایی بررسی خواهد شد</w:t>
      </w:r>
      <w:r>
        <w:rPr>
          <w:rFonts w:eastAsia="IRNazanin" w:cs="IRNazanin"/>
          <w:color w:val="111111"/>
          <w:sz w:val="28"/>
          <w:szCs w:val="28"/>
          <w:rtl w:val="true"/>
          <w:lang w:bidi="fa-IR"/>
        </w:rPr>
        <w:t>.</w:t>
      </w:r>
    </w:p>
    <w:p>
      <w:pPr>
        <w:pStyle w:val="Heading4"/>
        <w:numPr>
          <w:ilvl w:val="3"/>
          <w:numId w:val="1"/>
        </w:numPr>
        <w:rPr/>
      </w:pPr>
      <w:bookmarkStart w:id="74" w:name="__RefHeading___Toc2135912_2281741623"/>
      <w:bookmarkStart w:id="75" w:name="_Toc26"/>
      <w:bookmarkEnd w:id="74"/>
      <w:r>
        <w:rPr>
          <w:rtl w:val="true"/>
        </w:rPr>
        <w:t>خارج ساختن اهل بیت علیهم السلام از صحنه های سیاسی واجتماعی جامعه</w:t>
      </w:r>
      <w:bookmarkEnd w:id="75"/>
    </w:p>
    <w:p>
      <w:pPr>
        <w:pStyle w:val="BookText"/>
        <w:rPr/>
      </w:pPr>
      <w:r>
        <w:rPr>
          <w:rFonts w:ascii="IRNazanin" w:hAnsi="IRNazanin" w:eastAsia="IRNazanin"/>
          <w:color w:val="111111"/>
          <w:sz w:val="28"/>
          <w:sz w:val="28"/>
          <w:szCs w:val="28"/>
          <w:rtl w:val="true"/>
          <w:lang w:bidi="fa-IR"/>
        </w:rPr>
        <w:t>اهل بیت پیامبر اکرم علیهم‌السلام پس از در گذشت حضرت، در عمل از صحنه‌های سیاسی ـ اجتماعی جامعه اسلامی کنار زده شدند و تلاش فراوان شماری اندک برای بازگرداندن جایگاه شایسته ایشان،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رکن اصلی دین؛ یعنی ولایت و امامت از زندگی اجتماعی و دنیایی مسلمانان خارج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آغاز، روند سکولاریزاسیون بر سکولاریسم پیشی گرفته بود، </w:t>
      </w:r>
    </w:p>
    <w:p>
      <w:pPr>
        <w:pStyle w:val="BookText"/>
        <w:rPr/>
      </w:pPr>
      <w:r>
        <w:rPr>
          <w:rFonts w:ascii="IRNazanin" w:hAnsi="IRNazanin" w:eastAsia="IRNazanin"/>
          <w:color w:val="111111"/>
          <w:sz w:val="28"/>
          <w:sz w:val="28"/>
          <w:szCs w:val="28"/>
          <w:rtl w:val="true"/>
          <w:lang w:bidi="fa-IR"/>
        </w:rPr>
        <w:t>هرچند تلاش می‌شد که تا حد امکان چنین مواردی تئوریزه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تلاشی که برای این منظور صورت گرفت منسوب کردن این سخن از سوی برخی به پیامبر اکرم صلی‌الله‌علیه‌و‌آله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این‌که نبوت و خلافت را برای ما اهل بیت جمع کند، پرهیز 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بعدها جعل کنندگان این حدیث، فراموش کردند که چنین حدیثی را جعل کرده‌اند، در نتیجه، نظریه‌های دیگری برای این منظور ارایه شد که از آن میان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نظریه‌هایی که دلیل‌های نقلی مراجعه به اهل بیت علیهم‌السلام را در سیاست، تضعیف یا تأویل می‌کنند، مفسران، متکلمان و فقیهان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نقلی مراجعه به اهل بیت علیهم‌السلام چنین برخوردی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نظریه‌هایی که چگونگی به خلافت رسیدن خلفا را تئوریزه می‌کنند؛ برای مثال، ملاک مشروعیت را در حاکمیت، بیعت عمومی، رأی اهل حلّ و عقد، به دست‌گیری قدرت هر چند به زور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نظریه‌هایی که مرز میان اهل حق و اهل باطل را تاریک می‌کنند و شخص را در شناخت اهل حق دچار شبهه می‌سازند؛ مانند نظریه‌های مستند به روایات مجعول درباره فضایل برخی صحابه یا روایت‌هایی که همه صحابه را، به طور کلی، عادل می‌شمارند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اساسی مُرجئه، مبنی بر این که ایمان امری فقط قلبی است و عمل در آن تأثیری ندارد، از مهم‌ترین دستاویزهای بنی‌امیه در کنار زدن اهل بیت علیهم‌السلام از حوزه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عقیده، عدالت و حتی ظاهرالصلاح بودن برای حاکم اسلامی لازم نبود، بلکه فسق و فجور آشکار نیز مانع مشروعیت حکومت نمی‌شد</w:t>
      </w:r>
      <w:r>
        <w:rPr>
          <w:rFonts w:eastAsia="IRNazanin" w:cs="IRNazanin"/>
          <w:color w:val="111111"/>
          <w:sz w:val="28"/>
          <w:szCs w:val="28"/>
          <w:rtl w:val="true"/>
          <w:lang w:bidi="fa-IR"/>
        </w:rPr>
        <w:t xml:space="preserve">. </w:t>
      </w:r>
      <w:bookmarkStart w:id="76" w:name="pg4004_23986"/>
    </w:p>
    <w:p>
      <w:pPr>
        <w:pStyle w:val="Heading4"/>
        <w:numPr>
          <w:ilvl w:val="3"/>
          <w:numId w:val="1"/>
        </w:numPr>
        <w:rPr/>
      </w:pPr>
      <w:bookmarkStart w:id="77" w:name="__RefHeading___Toc2135914_2281741623"/>
      <w:bookmarkStart w:id="78" w:name="_Toc27"/>
      <w:bookmarkEnd w:id="76"/>
      <w:bookmarkEnd w:id="77"/>
      <w:r>
        <w:rPr>
          <w:rtl w:val="true"/>
        </w:rPr>
        <w:t>کنار زدن سنت رسول خدا صلی الله علیه و آله</w:t>
      </w:r>
      <w:bookmarkEnd w:id="78"/>
    </w:p>
    <w:p>
      <w:pPr>
        <w:pStyle w:val="BookText"/>
        <w:rPr/>
      </w:pPr>
      <w:r>
        <w:rPr>
          <w:rFonts w:ascii="IRNazanin" w:hAnsi="IRNazanin" w:eastAsia="IRNazanin"/>
          <w:color w:val="111111"/>
          <w:sz w:val="28"/>
          <w:sz w:val="28"/>
          <w:szCs w:val="28"/>
          <w:rtl w:val="true"/>
          <w:lang w:bidi="fa-IR"/>
        </w:rPr>
        <w:t>جلوگیری از نقل و کتابت حدیث‌های رسول خدا صلی‌الله‌علیه‌و‌آله به طور رسمی از دوران خلیفه دوم آغاز شد؛ هر چند خلیفه اول نیز پانصد حدیث را که خود گردآورده بود، پیش‌تر به آتش کشید و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رسمی از نقل و کتابت حدیث با دستور حکومتی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نظریه‌هایی نیز ابراز گشت که این ممنوعیت را تئوریزه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از این نظریه‌پردازی‌ها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عصمت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آن‌چه را از پیامبر می‌شنیدم، می‌نوشتم و با این کار می‌خواستم از تباهی آن‌ها جلوگیری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مرا از این کار بازداشتند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از پیامبر می‌شنوی می‌نویسی و حال آن‌که پیامبر بشری است که در حال خشنودی و ناخشنودی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نوشتن باز ایستادم و سخن قرشیان را به پیامبر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اُکتُبْ، فَوَالّذِی نَفْسِی بِیَدِهِ ما خَرَجَ مِنْهُ إِلاّ حَقٌ؛ بنویس، به خدا سوگند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دهان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حق خارج نخواهد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البته سخنان دیگری نیز بر اساس انکار عصمت رسول خدا صلی‌الله‌علیه‌و‌آله در توجیه جلوگیری از کتابت حدیث گفته‌اند که از نقل آن‌ها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 از خلیفه دوم نقل شده است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نزد شماست و کتاب خدا ما را بسنده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نظریه، چنان دستاویزی در دست برخی شد که حتی از نوشتن وصیت رسول خدا صلی‌الله‌علیه‌و‌آله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بعدها دستاویز خلیفه اول قرار گرفت و او علاوه بر کتاب حدیث از نقل حدیث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پس از درگذشت رسول اللّه صلی‌الله‌علیه‌و‌آله، مردم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رسول خدا صلی‌الله‌علیه‌و‌آله سخن‌ها گزارش می‌کنید و در آن‌ها اختلاف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اختلاف‌ها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چیزی نقل نکنید و اگر کسی از شما سؤال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و حرامش را حرام بدانید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سومی که جلوگیری نقل و کتابت حدیث را تئوریزه می‌کند، نظریه جلوگیری از اختلاف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سخن پیش گفته از خلیفه اول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نظریه‌هایی که جلوگیری از نقل و کتابت حدیث را به احتیاط مستند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عایشه نقل کرده‌اند که ابی‌بکر پانصد حدیث را که گرد آورده بود، سوزاند و درباره علت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هراسم که بمیرم و احادیثی از کسی که بدو اطمینان کرده‌ام در پیش من باشد و به واقع بدان‌گونه که نقل کرده،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اطمینان من ناروا باشد و نقل وی نااستوار</w:t>
      </w:r>
      <w:r>
        <w:rPr>
          <w:rFonts w:eastAsia="IRNazanin" w:cs="IRNazanin"/>
          <w:color w:val="111111"/>
          <w:sz w:val="28"/>
          <w:szCs w:val="28"/>
          <w:rtl w:val="true"/>
          <w:lang w:bidi="fa-IR"/>
        </w:rPr>
        <w:t>).</w:t>
      </w:r>
      <w:r>
        <w:rPr>
          <w:rStyle w:val="FootnoteAnchor"/>
          <w:rtl w:val="true"/>
        </w:rPr>
        <w:footnoteReference w:id="5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دیگری که بازدارندگان از کتابت حدیث به آن تمسّک جسته‌اند، ترس از آمیخته شدن قرآن با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خلیفه دوم به هنگام دستور به سوزاندن کتاب‌های حدیث در توجیه عمل </w:t>
      </w:r>
      <w:bookmarkStart w:id="79" w:name="pg4004_23990"/>
    </w:p>
    <w:p>
      <w:pPr>
        <w:pStyle w:val="BookText"/>
        <w:rPr/>
      </w:pPr>
      <w:bookmarkEnd w:id="79"/>
      <w:r>
        <w:rPr>
          <w:rFonts w:ascii="IRNazanin" w:hAnsi="IRNazanin" w:eastAsia="IRNazanin"/>
          <w:color w:val="111111"/>
          <w:sz w:val="28"/>
          <w:sz w:val="28"/>
          <w:szCs w:val="28"/>
          <w:rtl w:val="true"/>
          <w:lang w:bidi="fa-IR"/>
        </w:rPr>
        <w:t>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کتاب الهی را هرگز با چیزی در نمی‌آمیزم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چنین نظریه‌ای به ابو سعید خدری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نوشتن حدیث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نمی‌نویسیم و حدیث را چونان قرآن قرار نمی‌دهیم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نظریه‌های دیگری نیز در این زمینه ابراز شده است که برخی از آن‌ها به احادیث جعلی و برخی نیز بر اموری مانند ترجیح حفظ بر کتابت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نظریه‌ها، خارج شدن سنت نبوی از زندگی دنیایی و حتی آخرتی مسلمانان را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این گونه نظریه‌پردازی‌ها و بازداشتن عملی از نقل و کتابت حدیث، سبب گسترش بازار جعل کنندگان حدیث گشت و حتی قرآن کریم نیز از زندگی این جهانی و حتی آن جهانی مسلمانان خارج شد؛ زیرا بازار احادیث جعلی، اسرائیلیات و تفسیر به رأی، از درک معنای درست آن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جعل حدیث نیز پشتوانه نظری بیابد و تئوریزه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بر آن بودند که اگر سخنی نیکو بود، اسناد آن به رسول خدا صلی‌الله‌علیه‌و‌آله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این عملکردها، کم کم سنت نبوی که از ارکان دین اسلام است، از زندگی دنیایی مسلمانان رخت بربست</w:t>
      </w:r>
      <w:r>
        <w:rPr>
          <w:rFonts w:eastAsia="IRNazanin" w:cs="IRNazanin"/>
          <w:color w:val="111111"/>
          <w:sz w:val="28"/>
          <w:szCs w:val="28"/>
          <w:rtl w:val="true"/>
          <w:lang w:bidi="fa-IR"/>
        </w:rPr>
        <w:t>.</w:t>
      </w:r>
    </w:p>
    <w:p>
      <w:pPr>
        <w:pStyle w:val="Heading4"/>
        <w:numPr>
          <w:ilvl w:val="3"/>
          <w:numId w:val="1"/>
        </w:numPr>
        <w:rPr/>
      </w:pPr>
      <w:bookmarkStart w:id="80" w:name="__RefHeading___Toc2135916_2281741623"/>
      <w:bookmarkStart w:id="81" w:name="_Toc28"/>
      <w:bookmarkEnd w:id="80"/>
      <w:r>
        <w:rPr>
          <w:rtl w:val="true"/>
        </w:rPr>
        <w:t>پیدایش مکتب های فقهی، کلامی و تفسیری</w:t>
      </w:r>
      <w:bookmarkEnd w:id="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پایان سده اول هجری، مکتب‌های گوناگون فقهی، کلامی و تفسیری </w:t>
      </w:r>
    </w:p>
    <w:p>
      <w:pPr>
        <w:pStyle w:val="BookText"/>
        <w:rPr/>
      </w:pPr>
      <w:r>
        <w:rPr>
          <w:rFonts w:ascii="IRNazanin" w:hAnsi="IRNazanin" w:eastAsia="IRNazanin"/>
          <w:color w:val="111111"/>
          <w:sz w:val="28"/>
          <w:sz w:val="28"/>
          <w:szCs w:val="28"/>
          <w:rtl w:val="true"/>
          <w:lang w:bidi="fa-IR"/>
        </w:rPr>
        <w:t>با  پشتوانه‌های نظری 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نیز آرای گوناگونی در مسایل فقهی، کلامی و تفسیری بود، ولی این اختلاف‌ها بیش از آن‌که پشتوانه نظری داشته باشد، به امور دیگری مانند مدت مصاحبت با رسول خدا صلی‌الله‌علیه‌و‌آله و ایمان شخص متکی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پشتوانه‌های نظری، از مبانی مشروع در اسلام گرفته نمی‌شدند و به تبع آن، نتیجه‌ها و شاخه‌های حاصل از آن‌ها نیز از متن دین خارج بود، اگرچه به دین نسبت داده می‌شدد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این پشتوانه‌های نظری، در پی تئوریزه کردن طرد دین از صحنه حیات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مکتب‌هایی در فقه پیدا شدند که در آن‌ها آرای دلبخواهانه افراد به عنوان‌های مختلف رأی فقهی قلمداد می‌شد؛ اگر چه حتی مخالف نص قرآن کریم یا سنت نبوی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آرایی با عنوان‌هایی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ذرایع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غیردینی کردن فقه در قالب‌های گوناگونی تئوریزه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افزون بر مواردی است که در عمل فقه را غیردینی می‌کردند، بی آن‌که پشتوانه نظری داشته باشند؛ مانند فتواهای مستند به حدیث‌های جعلی یا القا شده از سوی حاکمیت سیاسی، افزون بر این، قول بر حجیت سنت غیر معصوم، مانند خلفا یا همه صحابه یا صحابه و تابعین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غیردینی کردن فقه دخالت اساسی 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کلام و تفسیر نیز همین روند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تفسیر، استناد به اسرائیلیات یا سخنان و آرای صحابه تئوریزه شد و در کلام، تمسک به عقل بشری و توجیه و تأویل قرآن و سنت بر پایه آن، یا تمسک به ظواهر قرآن و سنت ـ با توجه به این‌که غالب سنت در دسترس، سستی مجعول بود ـ بدون تنقیح و تبیین عقلی، مبنای آرای </w:t>
      </w:r>
      <w:bookmarkStart w:id="82" w:name="pg4004_23994"/>
    </w:p>
    <w:p>
      <w:pPr>
        <w:pStyle w:val="BookText"/>
        <w:rPr/>
      </w:pPr>
      <w:bookmarkEnd w:id="82"/>
      <w:r>
        <w:rPr>
          <w:rFonts w:ascii="IRNazanin" w:hAnsi="IRNazanin" w:eastAsia="IRNazanin"/>
          <w:color w:val="111111"/>
          <w:sz w:val="28"/>
          <w:sz w:val="28"/>
          <w:szCs w:val="28"/>
          <w:rtl w:val="true"/>
          <w:lang w:bidi="fa-IR"/>
        </w:rPr>
        <w:t>کلامی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این نظریه‌پردازی‌ها، دانش‌هایی را که از متن دین برآمده بودند، غیردینی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در حوزه اسلام، تا قرن‌های اخیر، پشتیبانی آشکاری از سکولاریسم نمی‌بینیم، ولی باید گفت که مبانی آن پس از پیامبر، بنا شده و در موارد بسیاری پی‌آمدهای عملی آن کاملاً خود را نشان داده است؛ هرچند، این مبانی در بیشتر موارد به نام دین ارایه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نیز، مبنای اوّلیه سکولاریسم به نام دین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آن‌چه گفتیم، سکولاریزاسیون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بالفعل دین از زندگی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در نظر نبوده است؛ هر چند جامعه اسلامی پس از درگذشت رسول خدا صلی‌الله‌علیه‌و‌آله با سرعتی بیش از تئوری‌های ساخته شده راه دین‌زدایی را در پیش گرفت</w:t>
      </w:r>
      <w:r>
        <w:rPr>
          <w:rFonts w:eastAsia="IRNazanin" w:cs="IRNazanin"/>
          <w:color w:val="111111"/>
          <w:sz w:val="28"/>
          <w:szCs w:val="28"/>
          <w:rtl w:val="true"/>
          <w:lang w:bidi="fa-IR"/>
        </w:rPr>
        <w:t>.</w:t>
      </w:r>
    </w:p>
    <w:p>
      <w:pPr>
        <w:pStyle w:val="Heading4"/>
        <w:numPr>
          <w:ilvl w:val="3"/>
          <w:numId w:val="1"/>
        </w:numPr>
        <w:rPr/>
      </w:pPr>
      <w:bookmarkStart w:id="83" w:name="__RefHeading___Toc2135918_2281741623"/>
      <w:bookmarkStart w:id="84" w:name="_Toc29"/>
      <w:bookmarkEnd w:id="83"/>
      <w:r>
        <w:rPr>
          <w:rtl w:val="true"/>
        </w:rPr>
        <w:t>پیدایش طبقه روشن فکران غرب زده</w:t>
      </w:r>
      <w:bookmarkEnd w:id="84"/>
    </w:p>
    <w:p>
      <w:pPr>
        <w:pStyle w:val="BookText"/>
        <w:rPr/>
      </w:pPr>
      <w:r>
        <w:rPr>
          <w:rFonts w:ascii="IRNazanin" w:hAnsi="IRNazanin" w:eastAsia="IRNazanin"/>
          <w:color w:val="111111"/>
          <w:sz w:val="28"/>
          <w:sz w:val="28"/>
          <w:szCs w:val="28"/>
          <w:rtl w:val="true"/>
          <w:lang w:bidi="fa-IR"/>
        </w:rPr>
        <w:t>از قرن شانزدهم که غرب بذر علوم جدید را کاشت و پس از اختراع ماشین بخار در قرن هفدهم، غرب از نظر علمی و تکنیکی رو به پیشرفت گذاشت؛ حال آن‌که مسلمانان به دلایلی شناخته شده و ناشناخته از پیشرفت‌های علمی و بازماندند بازماندند و رو به انحطاط نهادند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عقب‌ماندگی، شکست‌های سیاسی و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برجای گذارد و به نفوذ آشکار غرب در کشورهای اسلامی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غربیان آشکار بود که سلطه نظامی و سیاسی اگر با سلطه فرهنگی همراه نباشد، دوام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از خود کشورهای اسلامی گروهی را پرورش دادند تا سلطه آنان بر کشورهای اسلامی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گاه ناآگاهانه در خدمت این هدف قرار </w:t>
      </w:r>
    </w:p>
    <w:p>
      <w:pPr>
        <w:pStyle w:val="BookText"/>
        <w:rPr/>
      </w:pPr>
      <w:r>
        <w:rPr>
          <w:rFonts w:ascii="IRNazanin" w:hAnsi="IRNazanin" w:eastAsia="IRNazanin"/>
          <w:color w:val="111111"/>
          <w:sz w:val="28"/>
          <w:sz w:val="28"/>
          <w:szCs w:val="28"/>
          <w:rtl w:val="true"/>
          <w:lang w:bidi="fa-IR"/>
        </w:rPr>
        <w:t>می‌گرفتند، به نام منورالفکران و بعدها  روشن‌فکران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از نگرش‌های فراگیر در میان روشن‌فکران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نیرومندترین مبلغان سکولاریسم همین افراد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و ارتباط دولت‌ها و ملت‌های اسلامی با غرب، نه‌تنها به دگرگونی‌های عمیق سیاسی در این کشورها انجامید، بلکه راه‌های انتقال فرهنگ غرب به شرق و نشر اندیشه‌های سکولار غرب را در این کشورها هموار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تماس‌ها و رابطه‌ها به شکل‌های گوناگونی انجام می‌گرفت که برخی از مهم‌ترین آن‌ها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آمد هیئت‌های سیاسی؛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آمد هیئت‌های بازرگانی؛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میسیونرهای مذهبی از غرب به کشورهای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دانشجو به غرب برای آموختن علوم و فناوری جدید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 در تقویت سکولاریسم در کشور، کارهای بسیاری در سطوح گوناگون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بسیاری گفته‌اند برخی از آنان، دین را از بُن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میرزا فتحعلی آخوندزاده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تازیان سباع خصلت و وحشی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پادشاهان فرشته کردار پارسیان را نیست و نابود و قوانین عدالت آیین ایشان را بالمرّه از روی زمین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خودشان را بر شبه دین یهود، به عوض آن‌ها، در کشور ایران ثابت و برقرار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ماگولان، این دشمنان نیاکان خودمان و این دشمنان علم و هنر را بر خودمان اولیا می‌شماریم؛ به آن آرزوی ابلهانه که خداوند عالم در آخرت مع هذا ماگولان، این دشمنان نیاکان خودمان و این دشمنان علم و هنر را بر</w:t>
      </w:r>
    </w:p>
    <w:p>
      <w:pPr>
        <w:pStyle w:val="BookText"/>
        <w:rPr/>
      </w:pPr>
      <w:r>
        <w:rPr>
          <w:rFonts w:ascii="IRNazanin" w:hAnsi="IRNazanin" w:eastAsia="IRNazanin"/>
          <w:color w:val="111111"/>
          <w:sz w:val="28"/>
          <w:sz w:val="28"/>
          <w:szCs w:val="28"/>
          <w:rtl w:val="true"/>
          <w:lang w:bidi="fa-IR"/>
        </w:rPr>
        <w:t>خودمان اولیا می شماریم؛ به آن آرزوی ابلهانه که خداوند عالم در آخرت به شفاعت این خون خواران به ما جنّت خواهد داد و آب سرد خواهد نوشانید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برخی دیگر از روشن‌فکران نیز، دین را جز شیر بی‌یال و دم و اشکم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کاظم زاده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محصول ایمان است و ایمان یک امر وجدانی و یک رابطه قلبی است که میان فرد بشر و آفریدگار او حاصل می‌شود و هیچ فرد دیگری حق مداخله بدان امر را ندارد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هم‌چنین دکتر سروش در مقاله معنا و مبنای سکولاریسم معارف دینی و حتی اخلاق دینی و فقه دینی را انکار می‌کند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همین نظریه، البته کمی رقیق‌تر، در مقاله خدا و آخرت، هدف بعثت انبیا</w:t>
      </w:r>
      <w:r>
        <w:rPr>
          <w:rStyle w:val="FootnoteAnchor"/>
          <w:rtl w:val="true"/>
        </w:rPr>
        <w:footnoteReference w:id="56"/>
      </w:r>
      <w:r>
        <w:rPr>
          <w:rFonts w:ascii="IRNazanin" w:hAnsi="IRNazanin" w:eastAsia="IRNazanin"/>
          <w:color w:val="111111"/>
          <w:sz w:val="28"/>
          <w:sz w:val="28"/>
          <w:szCs w:val="28"/>
          <w:rtl w:val="true"/>
          <w:lang w:bidi="fa-IR"/>
        </w:rPr>
        <w:t>از مهندس بازرگان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از روشن‌فکران، ملّی‌گرایی را برتر از دین‌گرایی می‌دانند و برخی نیز دین‌گرایی را مانع پیشرفت علمی و فنی جامعه بر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گونه تلاش‌ها برای پایه‌گذاری مبانی سکولاریسم در کشور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با وجود رسانه‌های گروهی بسیاری که در اختیار غرب است، سکولاریسم به عنوان درون مایه تمدن غربی، با شدّتی هر چه تمام‌تر تبلیغ می‌گردد و تلاش می‌شود با تهاجمی فرهنگی، بساط دین و دین‌مداری برچیده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4004_24002"/>
      <w:bookmarkStart w:id="86" w:name="pg4004_24002"/>
      <w:bookmarkEnd w:id="86"/>
    </w:p>
    <w:p>
      <w:pPr>
        <w:pStyle w:val="Heading2"/>
        <w:numPr>
          <w:ilvl w:val="1"/>
          <w:numId w:val="1"/>
        </w:numPr>
        <w:rPr/>
      </w:pPr>
      <w:bookmarkStart w:id="87" w:name="pg4004_24002"/>
      <w:bookmarkStart w:id="88" w:name="__RefHeading___Toc2135920_2281741623"/>
      <w:bookmarkStart w:id="89" w:name="_Toc30"/>
      <w:bookmarkEnd w:id="87"/>
      <w:bookmarkEnd w:id="88"/>
      <w:r>
        <w:rPr>
          <w:rtl w:val="true"/>
        </w:rPr>
        <w:t>بخش سوم</w:t>
      </w:r>
      <w:r>
        <w:rPr>
          <w:rtl w:val="true"/>
        </w:rPr>
        <w:t xml:space="preserve">: </w:t>
      </w:r>
      <w:r>
        <w:rPr>
          <w:rtl w:val="true"/>
        </w:rPr>
        <w:t>حوزه‌های تقابل دین‌مداری و سکولاریسم</w:t>
      </w:r>
      <w:bookmarkEnd w:id="89"/>
    </w:p>
    <w:p>
      <w:pPr>
        <w:pStyle w:val="Heading3"/>
        <w:numPr>
          <w:ilvl w:val="2"/>
          <w:numId w:val="1"/>
        </w:numPr>
        <w:rPr/>
      </w:pPr>
      <w:bookmarkStart w:id="90" w:name="__RefHeading___Toc2135922_2281741623"/>
      <w:bookmarkStart w:id="91" w:name="_Toc31"/>
      <w:bookmarkEnd w:id="90"/>
      <w:r>
        <w:rPr>
          <w:rtl w:val="true"/>
        </w:rPr>
        <w:t>اشاره</w:t>
      </w:r>
      <w:bookmarkEnd w:id="9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4004_24006"/>
      <w:bookmarkStart w:id="93" w:name="pg4004_24006"/>
      <w:bookmarkEnd w:id="93"/>
    </w:p>
    <w:p>
      <w:pPr>
        <w:pStyle w:val="Heading3"/>
        <w:numPr>
          <w:ilvl w:val="2"/>
          <w:numId w:val="1"/>
        </w:numPr>
        <w:rPr/>
      </w:pPr>
      <w:bookmarkStart w:id="94" w:name="pg4004_24006"/>
      <w:bookmarkStart w:id="95" w:name="__RefHeading___Toc2135924_2281741623"/>
      <w:bookmarkStart w:id="96" w:name="_Toc32"/>
      <w:bookmarkEnd w:id="94"/>
      <w:bookmarkEnd w:id="95"/>
      <w:r>
        <w:rPr/>
        <w:t>1</w:t>
      </w:r>
      <w:r>
        <w:rPr>
          <w:rtl w:val="true"/>
        </w:rPr>
        <w:t xml:space="preserve">. </w:t>
      </w:r>
      <w:r>
        <w:rPr>
          <w:rtl w:val="true"/>
        </w:rPr>
        <w:t>فرهنگ</w:t>
      </w:r>
      <w:bookmarkEnd w:id="96"/>
    </w:p>
    <w:p>
      <w:pPr>
        <w:pStyle w:val="BookText"/>
        <w:rPr/>
      </w:pPr>
      <w:r>
        <w:rPr>
          <w:rFonts w:ascii="IRNazanin" w:hAnsi="IRNazanin" w:eastAsia="IRNazanin"/>
          <w:color w:val="111111"/>
          <w:sz w:val="28"/>
          <w:sz w:val="28"/>
          <w:szCs w:val="28"/>
          <w:rtl w:val="true"/>
          <w:lang w:bidi="fa-IR"/>
        </w:rPr>
        <w:t>فرهنگ مهم‌ترین شاخص هویت ملّی برای هر قوم است و به جهان‌بینی و انسان‌شناسی آن قوم بستگی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مجموعه‌ای از الگوهای فکری و رفتاری افراد یک قوم است که در زندگی اجتماعی‌شان آن را شایسته و بایسته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گاهی بستگی برخی امور جزیی از فرهنگ یک قوم به جهان‌بینی و انسان‌شناسی آن‌ها، چندان روشن نیست، ولی شاخص‌های اصلی فرهنگی به چنان باورهایی وابستگی آشکار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فرهنگی که از هم‌جنس بازی بیزار است، مبادی جهان‌شناختی و انسان شناختی ویژه‌ای دارد که با فرهنگی که این عمل را می‌پذیرد،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پرسش است که آیا سکولاریسم و دین‌مداری در حوزه فرهنگ، تقابلی دارند یا نه؟ می‌توان گفت سکولاریسم یا دین‌مداری هر کدام می‌توانند به صورت یک فرهنگ در جامعه نهادینه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جامعه می‌تواند نگرش سکولار یا نگرش دین‌مدار را به عنوان نگرشی شایسته یا بایسته در زندگی اجتماعی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تقابل میان دین‌مداری و سکولاریسم، در حوزه فرهنگ معنا می‌یابد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تقابل، در سطحی بالاتر نیز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مداری و سکولاریسم می‌توانند به‌عنوان عوامل فرهنگ‌ساز در نظر گرفته شوند، به این معنا که هر یک  از این دو نگرش، الگوهای فکری و رفتاری </w:t>
      </w:r>
    </w:p>
    <w:p>
      <w:pPr>
        <w:pStyle w:val="BookText"/>
        <w:rPr/>
      </w:pPr>
      <w:r>
        <w:rPr>
          <w:rFonts w:ascii="IRNazanin" w:hAnsi="IRNazanin" w:eastAsia="IRNazanin"/>
          <w:color w:val="111111"/>
          <w:sz w:val="28"/>
          <w:sz w:val="28"/>
          <w:szCs w:val="28"/>
          <w:rtl w:val="true"/>
          <w:lang w:bidi="fa-IR"/>
        </w:rPr>
        <w:t>مشخصی را برای زندگی اجتماعی یک قوم پیشنهاد می‌کنند، و شایسته و بایسته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جامعه‌شناسان، برای دین هویتی اجتماعی قایل‌اند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تقابل دین‌مداری و سکولاریسم، در سطحی بالاتر قابل تصور نخواهد بود، ولی دلیل‌های فراوانی هست که چنین برداشتی از دین را نادرست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ادیان، ویژگی‌های اجتماعی زیادی دیده می‌شود، ولی چنان نیست که دین، جدا از جامعه، قابل شناخت یا پذیرش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اندیشمندان علوم اجتماعی قابل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فویر باخ</w:t>
      </w:r>
    </w:p>
    <w:p>
      <w:pPr>
        <w:pStyle w:val="BookText"/>
        <w:rPr/>
      </w:pPr>
      <w:r>
        <w:rPr>
          <w:rFonts w:ascii="IRNazanin" w:hAnsi="IRNazanin" w:eastAsia="IRNazanin"/>
          <w:color w:val="111111"/>
          <w:sz w:val="28"/>
          <w:sz w:val="28"/>
          <w:szCs w:val="28"/>
          <w:rtl w:val="true"/>
          <w:lang w:bidi="fa-IR"/>
        </w:rPr>
        <w:t>دین عبارت است از عقاید و ارزش‌هایی که به وسیله انسان‌ها در تکامل فرهنگی‌شان به وجود آمده، اما اشتباها به نیروهای الهی یا خدایان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انسان‌ها تاریخ خود را کاملاً درک نمی‌کنند، معمولاً ارزش‌ها و هنجارهایی، را که به طور اجتماعی ایجاد شده‌اند را به اعمال خدایان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داستان ده فرمان که توسط خداوند به موسی داده شده تفسیر اسطوره‌ای سرچشمه‌های احکام اخلاقی است که حاکم بر زندگانی مؤمنان یهودی و مسیحی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دورکهایم بر آن است که امور مقدس در دین، به تعبیر خود او، توتم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ارزش‌هایی است که برای گروه یا اجتماع اهمیت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که مردم برای توتم در نظر می‌گیرند، در واقع ناشی از احترامی است که برای ارزش‌های اجتماعی اساسی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موضوع پرستش، در واقع، خود جامعه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دو نظریه، با واقعیت ادیان، آن چنان‌که پدیدار است،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علیهم‌السلام پیام‌هایی را با خود داشتند که جامعه، چه‌بسا در برابر پذیرش آن‌ها، ایستادگی می‌کرد و آن‌ها را با ارزش‌ها و هنجارهای شناخته شده‌اش در تعارض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ناسازگاری نظریه فویر باخ درباره دین، با دین اسلام این است که قرآن کریم مطالبی دارد که نه‌تنها عرب‌های جاهلی آن را نمی‌پذیرفتند، بلکه اساسا هیچ تکامل فرهنگی در میان آنان نبود تا بتوان کمترین مطلبی از قرآن را به تکامل فرهنگی آنان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دیگری نیز در زمینه چیستی دین وجود دارد که ممکن است به انکار رویارویی دین‌مداری و سکولاریسم در حوزه فرهنگ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دین امری فقط قلبی و رابطه‌ای کاملاً شخصی میان فرد دین‌دار و خداوند یا امر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دین اساسا هیچ‌گونه بروز فرهنگی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تقابل میان دین‌مداری و سکولاریسم در حوزه فرهنگ، به انتفای موضوع، منتفی خواهد بود، ولی این دیدگاه درباره دین، با ادیان بزرگ شناخته شده، به‌ویژه دین اسلام، آشکارا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ایمانِ قلبی رکن دین اسلام است، احکام عملی دین اسلام نیز که در موارد بسیاری جنبه اجتماعی دارند، رکن دین اسلام به شمار می‌آیند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تفاوت آشکار فرهنگ دین مدار و فرهنگ سکولار امری است که به تجربه شناخته شده است و تقابل میان این دو فرهنگ، امری آشکار است که به استدلال بیشتر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در این بحث باید بدان پرداخت، مقایسه ویژگی‌های فرهنگ دین‌مدار و فرهنگ سکولار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پیش‌تر اشاره شد که فرهنگ هر قوم به انسان‌شناسی آن‌ها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بینشی که بر اساس آن هویت ماوراءالطبیعی انسان انکار می‌شود، فرهنگی سکولار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هرگونه باور به جنبه ماوراءالطبیعی انسان، نمی‌تواند منشأ فرهنگ دین‌مدار باشد، ولی به هر حال، گونه‌هایی از این باور، لازمه فرهنگ دین‌مدار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فرهنگ‌هایی که سرچشمه دینی دارند، مشخص می‌شود که مردم در این جوامع به گونه‌های مختلف، به جنبه ماوراءالطبیعی انسان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فرهنگ‌های دین مدار از لحاظ منشأ انسان‌شناختی آن، باور به ارزش‌های ذاتی و ثابت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فرهنگ سکولار غرب، آرایی در زمینه ارزش‌های ذاتی و ثابت ارایه شده است که نه تنها با فرهنگ سکولار تعارضی ندارند، بلکه می‌توانند منشأ آن نیز قرار گیرند، ولی این آرا نگاه طبیعت‌گرایانه یا دست کم غیردینی به ارزش‌ها دارند؛ نه نگاه ماوراءالطبیعی گرایانه که در فرهنگ‌های دین مدار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جهان شناختی، فرهنگ‌های دین‌مدار، به جهان‌شناسی هایی وابسته‌اند که برای مقدسات دینی واقعیت عینی قایل‌اند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در حوزه معرفت دینی شکّاک نیستند و دست کم نسبت به باورهای دینی، یقین روان‌شناختی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کلامی شک‌گرا، مانند آرای برخی متکلمان مسیحی هم‌چون کیرکگارد و پل تیلیش، هر چند بر ایمان تأکید زیادی داشته باشند، ولی از ساخت یک فرهنگ دین‌مدار ناتوان بوده‌اند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دین‌مدار و فرهنگ سکولار از لحاظ سنت‌ها و الگوهای فکری و رفتاری پیشنهادی نیز تفاوت‌های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دین‌مدار، عناصر فرهنگ، نه تنها با دین ناسازگار نیستند، بلکه در موارد </w:t>
      </w:r>
      <w:bookmarkStart w:id="97" w:name="pg4004_24013"/>
    </w:p>
    <w:p>
      <w:pPr>
        <w:pStyle w:val="BookText"/>
        <w:rPr/>
      </w:pPr>
      <w:bookmarkEnd w:id="97"/>
      <w:r>
        <w:rPr>
          <w:rFonts w:ascii="IRNazanin" w:hAnsi="IRNazanin" w:eastAsia="IRNazanin"/>
          <w:color w:val="111111"/>
          <w:sz w:val="28"/>
          <w:sz w:val="28"/>
          <w:szCs w:val="28"/>
          <w:rtl w:val="true"/>
          <w:lang w:bidi="fa-IR"/>
        </w:rPr>
        <w:t>بسیاری با آن تطبیق دارند وبرآمده از خود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با فرهنگ دین‌مدار، در درجه نخست،  عُلقه‌های دینی است که افراد جامعه را به هم پیوند می‌زند و جامعه‌ای واحد از افراد بسیار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سکولار، نه تنها هیچ التزامی برای سازگاری عناصر آن با دین نیست، بلکه هیچ عنصر فرهنگی نمی‌تواند نیاز به تطبیق عناصر فرهنگ با دین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پیوند مردم در جامعه سکولار، اموری مانند ملیت، وابستگی‌های مالی، نژاد و اقتدار سیاسی است و اگر دین در این میان جایی داشته باشد، تنها به عنوان یکی از عناصر فرهنگ شناخته می‌شود</w:t>
      </w:r>
      <w:r>
        <w:rPr>
          <w:rFonts w:eastAsia="IRNazanin" w:cs="IRNazanin"/>
          <w:color w:val="111111"/>
          <w:sz w:val="28"/>
          <w:szCs w:val="28"/>
          <w:rtl w:val="true"/>
          <w:lang w:bidi="fa-IR"/>
        </w:rPr>
        <w:t>.</w:t>
      </w:r>
    </w:p>
    <w:p>
      <w:pPr>
        <w:pStyle w:val="Heading3"/>
        <w:numPr>
          <w:ilvl w:val="2"/>
          <w:numId w:val="1"/>
        </w:numPr>
        <w:rPr/>
      </w:pPr>
      <w:bookmarkStart w:id="98" w:name="__RefHeading___Toc2135926_2281741623"/>
      <w:bookmarkStart w:id="99" w:name="_Toc33"/>
      <w:bookmarkEnd w:id="98"/>
      <w:r>
        <w:rPr/>
        <w:t>2</w:t>
      </w:r>
      <w:r>
        <w:rPr>
          <w:rtl w:val="true"/>
        </w:rPr>
        <w:t xml:space="preserve">. </w:t>
      </w:r>
      <w:r>
        <w:rPr>
          <w:rtl w:val="true"/>
        </w:rPr>
        <w:t>سیاست</w:t>
      </w:r>
      <w:bookmarkEnd w:id="99"/>
    </w:p>
    <w:p>
      <w:pPr>
        <w:pStyle w:val="BookText"/>
        <w:rPr/>
      </w:pPr>
      <w:r>
        <w:rPr>
          <w:rFonts w:ascii="IRNazanin" w:hAnsi="IRNazanin" w:eastAsia="IRNazanin"/>
          <w:color w:val="111111"/>
          <w:sz w:val="28"/>
          <w:sz w:val="28"/>
          <w:szCs w:val="28"/>
          <w:rtl w:val="true"/>
          <w:lang w:bidi="fa-IR"/>
        </w:rPr>
        <w:t>تقابل سکولاریسم با دین‌مداری در حوزه سیاست، بارزترین چهره آن است؛ اگر چه این تقابل در حوزه فرهنگ، اهمیت بیشتری دارد و برای بررسی‌های نظری اساسی‌تر به نظر می‌آید، ولی بیشترین مطالعه در زمینه تقابل این دو نگرش، در حوزه سیاست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مکتوباتی که با عنوان سکولاریسم یا مترادف‌های آن به چاپ رسیده‌اند، تنها همین حوزه را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علّت این امر، آن باشد که حوزه‌های مختلف زندگی این جهانی انسان با اقتدار سیاسی هم‌رنگ می‌شود، بنابراین، اگر پیروان هر یک از این دو نگرش، بتوانند در رأس اقتدار سیاسی قرار گیرند، می‌توانند ایدئولوژی خود را بر همه حوزه‌های زندگی دنیایی انسان گسترش دهند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تعریف سیاست مطالب زیادی گفته‌اند که به نظر نگارنده تعریف ذیل تعریف مناسبی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سیاست عبارت است از هر نوع تدبیر و تلاش و فعالیت و تعمق و تفکر و اقدام فردی و جمعی در جهت کسب قدرت و به عهده گرفتن اداره‌امور کشور به نحوی که جامعه و افراد آن در مسیر تحقق آمال و خواسته‌های خویش قرار  گیرند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برخی از بیان‌هایی که درباره هویت دین ابراز می‌شود، تقابل دین‌مداری با سکولاریسم را در حوزه سیاست انکار می‌کند؛ مانند نظریه‌ای که دین را تنها رابطه‌ای قلبی و شخصی با امر قدسی می‌داند، ولی این گونه تعریف‌ها از دین خدشه دارند و قابل پذیرش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دین‌مدارانه، به امور سیاسی جهت مشخصی می‌دهد که با جهت دهی نگرش سکولار تفاوت کامل دارد؛ حتی اگر این تفاوت تنها به رعایت اخلاق در این حوزه محدود گردد، همین امر تفاوتی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وجود یک مرکز قدرت در جامعه، تقریبا در همه تعریف‌ها از سیاست، گنجانده شده است؛ بلکه برخی سیاست را تنها به اِعمال قدرت به افراد یک جامعه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چند پرسش اساسی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حق دارد در مرکز اقتدار قرار گیرد؟ به بیان دیگر، منشأ مشروعیت قدرت حاکمه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حاکمه تا چه اندازه‌ای می‌تواند بر مردم اعمال قدرت کند؟ به بیان دیگر، قلمرو مشروع اعمال قدرت تا کجاست؟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نهادهای دینی تا چه حدی در امور سیاسی حق دخالت دارند؟ دیگر این‌که، آیا ضرورتی دارد که افراد دین‌دار در رأس قدرت قرار گیرند یا در سطح‌های پایین‌تر حکومتی به کار گماشته شوند؟ </w:t>
      </w:r>
    </w:p>
    <w:p>
      <w:pPr>
        <w:pStyle w:val="BookText"/>
        <w:rPr/>
      </w:pPr>
      <w:r>
        <w:rPr>
          <w:rFonts w:ascii="IRNazanin" w:hAnsi="IRNazanin" w:eastAsia="IRNazanin"/>
          <w:color w:val="111111"/>
          <w:sz w:val="28"/>
          <w:sz w:val="28"/>
          <w:szCs w:val="28"/>
          <w:rtl w:val="true"/>
          <w:lang w:bidi="fa-IR"/>
        </w:rPr>
        <w:t>در این سه پرسش، دیدگاه سکولار، پاسخی متفاوت با دیدگاه دین‌مدارانه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دین‌مدارانه، منشأ مشروعیت اعمال قدرت، مشروعیت الهی  است؛ هر چند به اعتبار اختلاف مکتب‌ها و مسلک‌های دینی مشروعیت الهی به صورت‌های گوناگون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چنان‌که پیش‌تر اشاره شد، در قرون وسطا، امپراتور، از هر راهی که به این مقام دست می‌یافت، نماینده خدا در زمین برای سامان بخشیدن به امور دنیایی مردم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اسلام، حاکمیت سیاسی با ادّعای خلافت رسول خدا صلی‌الله‌علیه‌و‌آله اعمال قدرت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دست‌یابی به حاکمیت سیاسی به روش‌های گوناگون انجام می‌گرفت ولی مشروعیت آن با این عنوان نشان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سیاسی شیعه، مشروعیت حاکمیت سیاسی، به ولایتی است که ولی امر از حق تعالی می‌گیرد و حاکم باید برای أخذ ولایت از حق تعالی بینه اقامه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سکولار، مشروعیت اعمال قدرت به خداوند و دین ربطی ندارد؛ نه به تعیین حاکمیت سیاسی از سوی خداوند نیازی است و نه مشروعیت حاکمیت وی به آن روش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آرای گوناگونی درباره ملاک مشروعیت حاکمیت سیاسی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افلاطون حاکمیت سیاسی را از آنِ فیلسوفان می‌داند و ارسطو از آن شهروندانی که آزادند؛ نه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 لاک و روسو، هر یک به گونه‌ای مشروعیت قدرت را به قراردادهای اجتماعی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سکولارها ملاک مشروعیت حاکمیت سیاسی را رأی اکثریت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قید غالبا ناگفته که رأی اکثریت نباید پذیرش حاکمیت دینی باشد؛ زیرا در این دیدگاه، سکولاریسم بر دموکراسی که زاده خود سکولاریسم است، ترجیح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قلمرو مشروع اعمال قدرت نیز بر اساس دو دیدگاه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دین‌مدارانه، منع‌های دینی محدوده این قلمرو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عدالت و مصلحت نیز که از حدود عقلی این قلمرو به شمار می‌آیند، از لحاظ مفهومی،  شاخصه‌های دینی در تعریف آن دو به کار می‌آید و از حیث مصداق، مصادیق آن‌ها با معیارهای دینی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سکولاریسم، منع‌های دینی، به خودی خود، حدّی برای قلمرو مشروع اعمال قدرت شمرده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شناخت مفهوم و مصداق عدالت و مصلحت، شاخصه‌های دینی به کار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احکام و اخلاق دینی‌ای که در یک فرهنگ، ارزش به شمار می‌رود، از نگاه سکولاریسم التزام به آن‌ها ضروری نیست؛ برای مثال، سکس آشکار یا سکس برای کودکان در فرهنگ غربی، امری زشت و ناپسند دانسته می‌شود، ولی حاکم سیاسی جلوگیری از آن را در قلمرو اعمال قدرت خود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گروه‌های مذهبی غرب در سیاست، بیشتر برای رعایت این گونه احکام و اخلاق دینی صورت می‌گیرد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نگاه دین‌مدارانه در یک کلام، منشأ مشروعیت و محدودسازی قلمرو اعمال قدرت حاکمیت سیاسی، از آموزه‌های دینی به دست می‌آید؛ در حالی که نگاه سکولاریسم، آموزه‌های دینی به حدود قلمرو اعمال قدرت حاکمیت سیاسی مربوط نمی‌شود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دین‌مدار نه‌تنها دخالت نهادهای دینی را در امور حکومتی جایز می‌شمارد، بلکه آن را ضروری 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اروپای قرون وسطا دستگاه کلیسا با آن که نماینده خدا، تنها در امور دینی و آخرتی شمرده </w:t>
      </w:r>
    </w:p>
    <w:p>
      <w:pPr>
        <w:pStyle w:val="BookText"/>
        <w:rPr/>
      </w:pPr>
      <w:r>
        <w:rPr>
          <w:rFonts w:ascii="IRNazanin" w:hAnsi="IRNazanin" w:eastAsia="IRNazanin"/>
          <w:color w:val="111111"/>
          <w:sz w:val="28"/>
          <w:sz w:val="28"/>
          <w:szCs w:val="28"/>
          <w:rtl w:val="true"/>
          <w:lang w:bidi="fa-IR"/>
        </w:rPr>
        <w:t>می‌شد، بارها امپراتور و دیگر افراد حاکمیت سیاسی را مورد بازخواست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بازخواست‌ها در عمل، همیشه به دلیل دین‌مداری نبود؛ ولی دستاویز کلیسا، نظارت نهاد دینی بر جریان‌های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اسلام، دین نهادی رسمی  مانند کلیسا ندارد، ولی نهادهایی در جامعه اسلامی پیدا شده‌اند که به دین منسوب اند و اداره امور دینی مردم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ایران که مذهب شیعه، مذهب غالبا است، مرجعیت، حوزه‌های علمیه، مسجدها، هیئت‌ها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دینی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این نهادها در سیاست، چه به عنوان نظارت و چه برای همکاری و تصدی مسئولیت‌های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برای قیام علیه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غیردینی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آن‌ها از لحاظ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مقتضیات زمان و مکان و نیز مقتضیات این 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ضروری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دین‌مدار اسلامی، هرگز وجود فردی غیردین‌دار را در رأس امری از امور حکومتی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پیروان این دیدگاه،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اسلام برتر است و چیزی بر آن برتری نمی‌یابد و قاعده نفی سبیل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یجعل اللّه لِلکافرین علی المؤمنین سبیلاً؛</w:t>
      </w:r>
    </w:p>
    <w:p>
      <w:pPr>
        <w:pStyle w:val="BookText"/>
        <w:rPr/>
      </w:pPr>
      <w:r>
        <w:rPr>
          <w:rFonts w:ascii="IRNazanin" w:hAnsi="IRNazanin" w:eastAsia="IRNazanin"/>
          <w:color w:val="111111"/>
          <w:sz w:val="28"/>
          <w:sz w:val="28"/>
          <w:szCs w:val="28"/>
          <w:rtl w:val="true"/>
          <w:lang w:bidi="fa-IR"/>
        </w:rPr>
        <w:t>خداوند برای کافران، راهی برای سلطه بر مؤمنان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سکولاریسم نه تنها هیچ ضرورتی برای دخالت نهادهای دینی در سیاست نمی‌بیند، بلکه در تقریرهای قوی مانع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تقریرهای ضعیف در سکولاریسم، دخالت نهادهای دینی در سیاست، وقتی پذیرفته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روشی که از نگاه سکولاریسم مشروع </w:t>
      </w:r>
      <w:bookmarkStart w:id="100" w:name="pg4004_24023"/>
    </w:p>
    <w:p>
      <w:pPr>
        <w:pStyle w:val="BookText"/>
        <w:rPr/>
      </w:pPr>
      <w:bookmarkEnd w:id="100"/>
      <w:r>
        <w:rPr>
          <w:rFonts w:ascii="IRNazanin" w:hAnsi="IRNazanin" w:eastAsia="IRNazanin"/>
          <w:color w:val="111111"/>
          <w:sz w:val="28"/>
          <w:sz w:val="28"/>
          <w:szCs w:val="28"/>
          <w:rtl w:val="true"/>
          <w:lang w:bidi="fa-IR"/>
        </w:rPr>
        <w:t xml:space="preserve">است، حاکمیت را به دست گیرد؛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 خود را نیز به همان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 خود نهاد دینی نیز سکولار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اسلامی در ایران، نظریه ولایت فقیه، در رأس نظریه‌های دین مدارانه درباره سیاست قرار گرفت و با پذیرش همگانی مردم، در عمل، وارد  صحنه سیاسی و اجتماعی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سکولاریستی در این حوزه، به دلیل نبود پذیرش عمومی، به گونه‌ای آشکار ارایه نمی‌شوند و معمولاً تقریرهای ضعیف سکولاریسم، آن هم با استناد به منابع دینی، گاه جنجال برانگیز می‌شوند</w:t>
      </w:r>
      <w:r>
        <w:rPr>
          <w:rFonts w:eastAsia="IRNazanin" w:cs="IRNazanin"/>
          <w:color w:val="111111"/>
          <w:sz w:val="28"/>
          <w:szCs w:val="28"/>
          <w:rtl w:val="true"/>
          <w:lang w:bidi="fa-IR"/>
        </w:rPr>
        <w:t>.</w:t>
      </w:r>
    </w:p>
    <w:p>
      <w:pPr>
        <w:pStyle w:val="Heading3"/>
        <w:numPr>
          <w:ilvl w:val="2"/>
          <w:numId w:val="1"/>
        </w:numPr>
        <w:rPr/>
      </w:pPr>
      <w:bookmarkStart w:id="101" w:name="__RefHeading___Toc2135928_2281741623"/>
      <w:bookmarkStart w:id="102" w:name="_Toc34"/>
      <w:bookmarkEnd w:id="101"/>
      <w:r>
        <w:rPr/>
        <w:t>3</w:t>
      </w:r>
      <w:r>
        <w:rPr>
          <w:rtl w:val="true"/>
        </w:rPr>
        <w:t xml:space="preserve">. </w:t>
      </w:r>
      <w:r>
        <w:rPr>
          <w:rtl w:val="true"/>
        </w:rPr>
        <w:t>حقوق</w:t>
      </w:r>
      <w:bookmarkEnd w:id="102"/>
    </w:p>
    <w:p>
      <w:pPr>
        <w:pStyle w:val="BookText"/>
        <w:rPr/>
      </w:pPr>
      <w:r>
        <w:rPr>
          <w:rFonts w:ascii="IRNazanin" w:hAnsi="IRNazanin" w:eastAsia="IRNazanin"/>
          <w:color w:val="111111"/>
          <w:sz w:val="28"/>
          <w:sz w:val="28"/>
          <w:szCs w:val="28"/>
          <w:rtl w:val="true"/>
          <w:lang w:bidi="fa-IR"/>
        </w:rPr>
        <w:t>یکی از جنجال برانگیزترین حوزه‌های تقابل دین‌مداری و سکولاریسم، تقابل این دو ایدئولوژی در حوزه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ایران، اختلاف‌نظرهایی که بر سر تدوین قانون اساسی، تصویب لایحه قصاص و قوانین گوناگون مربوط به زنان پیش آمد، بیشتر از اختلاف نظر در این دو دیدگاه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علت‌های مخالفت با شورای نگهبان این است که فقهای شورای نگهبان بنابر نص قانون اساسی موظف‌اند مصوبات مجلس را با شرع تطبیق دهند و در صورت ناسازگاری با شرع آن را به مجلس برگردانند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حقوق می‌توان گفت که حقوق مجموعه‌ای از قواعد و دستورهای الزام آور است که از سوی حاکمیت سیاسی و برای برقراری نظم و رعایت عدل و مصلحت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ماهیت قوانین حقوقی آرای گوناگونی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قوانین حقوقی واقعیت عینی دارند و اوامر و نواهی حقوقی از این گونه واقعیت‌ها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بسیاری، قوانین حقوقی را از سنخ اعتباریات </w:t>
      </w:r>
    </w:p>
    <w:p>
      <w:pPr>
        <w:pStyle w:val="BookText"/>
        <w:rPr/>
      </w:pP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دیدگاه خود به دو گروه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قوانین حقوقی را اعتبار صرف می‌دانند و معتقدند این قوانین، انشاءهایی متقوم به جعل جاعل‌اند؛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بر آن‌اند که این قوانین اعتباراتی بر پایه واقعیت‌هایند و مبتنی بودن آن بر واقعیت است که بدان جنبه عقلایی می‌دهد</w:t>
      </w:r>
      <w:r>
        <w:rPr>
          <w:rFonts w:eastAsia="IRNazanin" w:cs="IRNazanin"/>
          <w:color w:val="111111"/>
          <w:sz w:val="28"/>
          <w:szCs w:val="28"/>
          <w:rtl w:val="true"/>
          <w:lang w:bidi="fa-IR"/>
        </w:rPr>
        <w:t>.</w:t>
      </w:r>
      <w:r>
        <w:rPr>
          <w:rStyle w:val="FootnoteAnchor"/>
          <w:rtl w:val="true"/>
        </w:rPr>
        <w:footnoteReference w:id="6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کسی در ضرورت وضع قوانین حقوقی تردید کرده است، اما دلیلی که از دیدگاه سکولاریسم برای این منظور آورده می‌شود، با استدلال دین مدارانه تفاوت اساسی دارد؛ هر چند گاهی هم‌سانی صوری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هر دو دیدگاه نظم اجتماعی از جمله دلایل ضرورت وضع قانون شمرده شده است، ولی نکته اصلی این است که نظم، تنها مرتب شدن نیست، بلکه جهت‌گیری در راستای هدفی معین نیز در آن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قطعه‌های یک ماشین چاپ نظم دارند؛ زیرا دارای ترتیب مشخصی هستند و برای رسیدن به هدفی معین می‌باشند، ولی مجموعه </w:t>
      </w:r>
      <w:r>
        <w:rPr>
          <w:rFonts w:eastAsia="IRNazanin" w:cs="IRNazanin"/>
          <w:color w:val="111111"/>
          <w:sz w:val="28"/>
          <w:szCs w:val="28"/>
          <w:rtl w:val="true"/>
          <w:lang w:bidi="fa-IR"/>
        </w:rPr>
        <w:t>{... ,</w:t>
      </w:r>
      <w:r>
        <w:rPr>
          <w:rFonts w:eastAsia="IRNazanin" w:cs="IRNazanin"/>
          <w:color w:val="111111"/>
          <w:sz w:val="28"/>
          <w:szCs w:val="28"/>
          <w:lang w:bidi="fa-IR"/>
        </w:rPr>
        <w:t>4,3,2,1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نظم نیست؛ زیرا این ترتیب در راستای هدفی ویژه برای اجزای مجموعه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تفاوت نگاه سکولار را درباره ضرورت وضع قانون، با نگاه دین‌مدار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سکولار به خدا و معاد، به‌عنوان هدف، توجهی نمی‌شود و نیز این نظم به گونه‌ای نیست که جامعه را به رعایت احکام و اخلاق دینی وادار کند، ولی نظم دین‌مدار بیشترین توجه را به خدا و معاد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وهله اول برای دست‌یابی به نتایجی ارزشمند در زندگی اخروی ایجاد می‌شود و به تبع آن به زندگی دنیایی ترتیب می‌دهد تا آن </w:t>
      </w:r>
    </w:p>
    <w:p>
      <w:pPr>
        <w:pStyle w:val="BookText"/>
        <w:rPr/>
      </w:pPr>
      <w:r>
        <w:rPr>
          <w:rFonts w:ascii="IRNazanin" w:hAnsi="IRNazanin" w:eastAsia="IRNazanin"/>
          <w:color w:val="111111"/>
          <w:sz w:val="28"/>
          <w:sz w:val="28"/>
          <w:szCs w:val="28"/>
          <w:rtl w:val="true"/>
          <w:lang w:bidi="fa-IR"/>
        </w:rPr>
        <w:t>را در راستای هدف‌های آخرتی منظم 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نگاه سکولاریسم به انسان، به عنوان شیئی طبیعی و از این رو مادّی است و از این رو با وضع قانون در پی ایجاد نظم میان چند شی‌ء طبیعی است؛ در حالی که، دیدگاه دین‌مدارانه، جنبه معنوی انسان را مهم‌تر می‌بیند و بر این اساس، با وضع  قانون در پی ایجاد نظم موجوداتی با دو بعد مادی و معنوی است که بعد معنوی آن‌ها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 سکولار ممکن است جنبه معنوی وجود انسانی را انکار نکند، ولی در وضع قوانین حقوقی نیاز نمی‌بیند که به آن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 و دین‌مداری، منابع حقوق را نیز متفاوت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حقوق سکولار بنابر عقیده مشهور حقوق‌دانان قانون، عرف، رویه قضایی و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حقوق‌دانان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است؛ در حالی که حقوق‌دانان دین‌مدار، منبع اصلی حقوق را اراده تشریعی الهی می‌داند و در پی راه‌هایی برای کشف اراده تشریعی خداوند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برای مثال، در مذهب شیعه که از لحاظ دین‌مداری، دارای نظام حقوقی کاملاً دین‌مدار است، قوانین حقوقی خود را از قرآن، سنت و عقل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را از آن رو منبع حقوق می‌شمارد که می‌تواند اراده تشریعی خداوند را کشف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سکولار، در بیان حقوق و تکالیف افراد جامعه، تنها به محدوده‌ای توجه دارد که انسان در زندگی دنیایی با آن روبرو است، ولی حقوق دین‌مدار نگاهی گسترده‌تر دارد و مهم‌تر از همه حقوق خداوند بر انسان را بسیار اساسی می‌بیند</w:t>
      </w:r>
      <w:r>
        <w:rPr>
          <w:rFonts w:eastAsia="IRNazanin" w:cs="IRNazanin"/>
          <w:color w:val="111111"/>
          <w:sz w:val="28"/>
          <w:szCs w:val="28"/>
          <w:rtl w:val="true"/>
          <w:lang w:bidi="fa-IR"/>
        </w:rPr>
        <w:t>.</w:t>
      </w:r>
      <w:r>
        <w:rPr>
          <w:rStyle w:val="FootnoteAnchor"/>
          <w:rtl w:val="true"/>
        </w:rPr>
        <w:footnoteReference w:id="66"/>
      </w:r>
      <w:bookmarkStart w:id="103" w:name="pg4004_24026"/>
    </w:p>
    <w:p>
      <w:pPr>
        <w:pStyle w:val="Heading3"/>
        <w:numPr>
          <w:ilvl w:val="2"/>
          <w:numId w:val="1"/>
        </w:numPr>
        <w:rPr/>
      </w:pPr>
      <w:bookmarkStart w:id="104" w:name="__RefHeading___Toc2135930_2281741623"/>
      <w:bookmarkStart w:id="105" w:name="_Toc35"/>
      <w:bookmarkEnd w:id="103"/>
      <w:bookmarkEnd w:id="104"/>
      <w:r>
        <w:rPr/>
        <w:t>4</w:t>
      </w:r>
      <w:r>
        <w:rPr>
          <w:rtl w:val="true"/>
        </w:rPr>
        <w:t xml:space="preserve">. </w:t>
      </w:r>
      <w:r>
        <w:rPr>
          <w:rtl w:val="true"/>
        </w:rPr>
        <w:t>علوم و معارف</w:t>
      </w:r>
      <w:bookmarkEnd w:id="105"/>
    </w:p>
    <w:p>
      <w:pPr>
        <w:pStyle w:val="BookText"/>
        <w:rPr/>
      </w:pPr>
      <w:r>
        <w:rPr>
          <w:rFonts w:ascii="IRNazanin" w:hAnsi="IRNazanin" w:eastAsia="IRNazanin"/>
          <w:color w:val="111111"/>
          <w:sz w:val="28"/>
          <w:sz w:val="28"/>
          <w:szCs w:val="28"/>
          <w:rtl w:val="true"/>
          <w:lang w:bidi="fa-IR"/>
        </w:rPr>
        <w:t>در یک تقسیم‌بندی، علوم را به دینی و غیردینی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موضوع علمی، یک حقیقت دینی باشد یا با هدف فهم و تفسیر دین، دفاع از دین و اموری این‌چنین گرد آمده باشد، دینی شمرده می‌شود؛ وگرنه غیردینی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علم کلام یا علم تفسیر قرآن دینی‌اند و علم ریاضی و علم فیزیک غیردینی هستند، ولی در این‌جا این پرسش مطرح است که آیا میان دین‌مداری و سکولاریسم در حوزه علوم و معارف تقابلی وجود دارد؟ به بیان دیگر، آیا ویژگی‌های نگاه دین‌مدارانه به علوم با نگاه سکولاریستی به آن تفاوت می‌کند؟ یا برعکس، آیا نگاه سکولاریستی، ویژگی‌هایی در علوم پدید می‌آورد که با نگاه دین‌مدارانه تفاوت کند؟ اگر پاسخ به این پرسش مثبت باشد، علم فیزیک دینی یا غیردینی و نیز علم تفسیر قرآن دینی و غیردینی خواهیم داشت، ولی اگر پاسخ به این پرسش منفی باشد و میان سکولاریسم و دین‌مداری در این حوزه تقابلی نباشد، تنها به معنای اول علم دینی و غیردینی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پاسخ به این پرسش باید علم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دارای معانی مختلفی است که مهم‌ترین آن‌ها دو معنای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معنای مطلق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مقسم تصور و تصدیق است و به وجود ذهنی در ذهن عالِم موجود می‌گردد و امری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مورد نظر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معنای مجموعه‌ای از گزاره‌ها و مسایل که به اعتباری عقلایی درباره امری مشخص و در زمینه‌ای ویژه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مورد نظر از علم در اینجا همین معنا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تأکید شود که اصطلاح علم در این مبحث، به علم تجربی عصر جدید اختصاص ندارد، بلکه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فلسفه، ریاضی و تفسیر نیز علم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پنج معنا برای اسلامی کردن علوم آورده و سپس آن‌ها را بررسی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بگوییم علم اسلامی علمی است که دانشمندان آن مسلمان باشند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ایشان این گزینه را رد می‌کند و معتقد است دانش و دانشمند دو مقوله جدای از یکدیگرند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بنابراین، ملاک اسلامی بودن یا نبودن علوم به دانشمندان و کاشفان آن نیست؛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گزینه دیگر این است که بگوییم علومی که مورد تشویق اسلام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است؛ این نیز صحیح نیست؛ زیرا تشویق کردن، ایجاد انگیزه کردن یا مبدأ غایی را ترسیم کردن، باعث سبب نمی‌شود تا آن علم صبغه دینی یا ضد دینی به خود بگیرد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ایشان دو گزینه دیگر مطرح می‌کند که به گونه مشروط می‌توان علوم را بدان معنا دینی خواند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اشارات فنی هم درباره آن علم داشته باشد، یعنی اشاراتی که رابطه موضوع و معمول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مکتبی اشاراتی علمی و فنی نسبت به یک رشته خاص داشته باشد، به همان مقدار می‌توان آن رشته را به آن مکتب اسناد داد، نه بیشتر؛ زیرا ممکن است علاوه بر سلسله مبادی مطرح شده، مبادی فراوان دیگری در این فن </w:t>
      </w:r>
    </w:p>
    <w:p>
      <w:pPr>
        <w:pStyle w:val="BookText"/>
        <w:rPr/>
      </w:pPr>
      <w:r>
        <w:rPr>
          <w:rFonts w:ascii="IRNazanin" w:hAnsi="IRNazanin" w:eastAsia="IRNazanin"/>
          <w:color w:val="111111"/>
          <w:sz w:val="28"/>
          <w:sz w:val="28"/>
          <w:szCs w:val="28"/>
          <w:rtl w:val="true"/>
          <w:lang w:bidi="fa-IR"/>
        </w:rPr>
        <w:t>باشد که صاحبان این مکتب از آن‌ها خبر نداشته باشند یا نسبت به آن‌ها اشاراتی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به همان مقدار که اشارات فنی دارد، امکان اسناد وجود دارد، اما نمی‌توان همه شعبه‌ها و شؤون آن رشته را به آن مکتب اسناد داد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گزینه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بگوییم علومی اسلامی هستند که نتیجه آن در  خدمت علوم اسلامی یا خود اسلام باشد؛ در این فرض نمی‌توان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اسلامی نامید،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علم در جهان هیچ فایده‌ای نداشته باشد؛ مگر برای اسلام، شاید از این جهت بتوان گفت که این منحصرا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فایده‌ای جز خدمت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آن را اسلامی دانستیم، باید بدانیم که این اسناد به جهت غایت و هدف علم است؛ نه به جهت اسلامی بودن ربط داخلی موضوع و محمول</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درباره این گزینه در نظریه آیت اللّه جوادی آملی باید گفت این که صاحبان یک مکتب اشاره‌هایی فنی درباره یک علم داشته باشند، این امر نمی‌تواند حتی به مقدار آن اشاره‌ها مجوزی برای اسناد آن علم به آن مکتب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هر مکتب، به دلیل آن که در این دنیا زندگی می‌کنند و ناچارند از علوم و فنون روز برای برف کردن نیازمندی‌های زندگی دنیایی خود و دیگران بهره ببرند، شاید اشاره‌هایی درباره آن علوم داشته باشند تا کارآمدی آن‌ها را افزون‌تر کنند؛ بی آن‌که مقام صاحب مکتب بودن، در ارایه آن اشاره‌ها دخالت داشته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گزینه پنجم آن است که بگوییم علومی اسلامی است که موضوع </w:t>
      </w:r>
    </w:p>
    <w:p>
      <w:pPr>
        <w:pStyle w:val="BookText"/>
        <w:rPr/>
      </w:pPr>
      <w:r>
        <w:rPr>
          <w:rFonts w:ascii="IRNazanin" w:hAnsi="IRNazanin" w:eastAsia="IRNazanin"/>
          <w:color w:val="111111"/>
          <w:sz w:val="28"/>
          <w:sz w:val="28"/>
          <w:szCs w:val="28"/>
          <w:rtl w:val="true"/>
          <w:lang w:bidi="fa-IR"/>
        </w:rPr>
        <w:t>آن‌ها، کاملاً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تفسیر قرآن و علوم قرآنی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امّا چنانکه در ابتدای گفتار ذکر شد، این معنا از اسلامی یا دینی بودن در این‌جا مدنظر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آملی، پس از نقد همه گزینه‌ها این گزینه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دینی است که دین علاوه بر تشویق و اشارات، احکام و اصول تأسیسی را هم ارایه کرده باشد؛ یعنی تنها اشاراتی را بازگو نکرده، بلکه اصول و عناصر  محوری آن رشته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دین اسلام عناصر محوری و اصول اولی یک فن و یک رشته را ابداع، احیاء و باز کرده و سپس تعریفش را به عقل بسپارد، آن رشته را می‌توان اسلامی نامید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هر حال، با این بیان می‌توان علم دینی و علم سکولار داشت؛ گرچه ممکن است باز برخی علوم نه دینی باشند، نه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حکمت، کلام، عرفان، فقه، حقوق واخلاق، قابلیت تقسیم به دینی و غیردینی و اسلامی و غیراسلامی را دارند، اما صنعت یا ریاضی که از عوارض و خواص یک شی‌ء خاص سخن می‌گویند، نه دینی هستند و نه ضددینی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کاری به جهان‌بینی ندارند، شناسنامه دینی و ضددینی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اینها دینی نیستند، ضد دین هم نیستند و متعلق به هیچ مکتب و مذهب و آیینی هم نیستند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تقابل سکولاریسم و دین‌مداری در حوزه علم، تقابلی فراگیر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مصطفی ملکیان، بر آن‌اند که علوم تنها به معنای اولی که در آغاز این گفتار آمد، به اسلامی و غیراسلامی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که به آن معنا اسلامی نیستند، نمی‌توان اسلامی به معنای دوم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پرسش ا طرح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کردن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اسلامی کردن علوم ممکن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ایشان به صورت احتمال، دو مراد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کردن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سپس هر دو معنا را ردّ می‌کند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از اسلامی کردن علوم این باشد که آن‌چه را در یکایک علوم عقلی و تجربی و تاریخی گفته شده است، بر قرآن و روایات معتبر عرضه کنیم و از آن میان هرچه را قرآن و روایات معتبر تصدیق کرده‌اند، بپذیریم و بقیه را وازنیم؛ یا هر چه را قرآن و روایات معتبر تکذیب کرده‌اند وازنیم و بقیه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مجموعه آن‌چه را می‌پذیریم یک علم اسلامی به حساب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کردن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جدی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ملکیان نیز با طرح انتقادهایی جدّی آن را نپذیرفته است، علاوه بر این‌که چنین نظریه‌ای به طور جدی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می‌افزاید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از اسلامی کردن علوم این باشد که با رجوع به قرآن و روایات معتبر کاری ایجابی می‌کنیم؛ یعنی هر یک از علوم را از نو پدید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نو در می‌اندازیم و علوم جدیدی را پی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خام برای تاسیس و ایجاد علوم جدید نیز در کتاب و سنت کم نیست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ظاهر مراد ایشان از پایه‌ریزی علوم از مواد خام در کتاب و سنت، استنباط پاسخ مسایل علمی از کتاب و سنت است؛ آن گونه که شیخ انصاری با توجه به برخی آیات و احادیث به مسایل بیع و خیارات بیع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که آقای ملکیان گفته‌اند، این نیز معنای قابل قبولی برای اسلامی کردن علوم نیست و نیز با سفارش خود کتاب و سنت مبنی بر استخراج علوم از عقل و تجربه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دین‌مداری و سکولاریسم در حوزه علم با این اعتقاد نیز که دین بیانگر  ارزش‌ها و علم بیانگر واقعیت‌هاست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نظریه که وحی از جنبه‌ای و عقل و تجربه از جنبه‌های دیگر به واقعیت‌ها نظر می‌کند و درباره آن‌ها سخن می‌گوید، یا این‌که گفته شود دین امری قلبی و احساسی و شخصی است، اما علم ناظر به واقعیت است، تقابل یاد شده را در حوزه علم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هرگونه قول به استقلال حوزه‌های علم و دین تقابل سکولاریسم و دین‌مداری را در این حوزه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آن‌اند که دین‌مداری و سکولاریسم، در حوزه علوم مستقیما تعارضی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به پیش‌فرض‌ها و پیش‌زمینه‌های بسیاری وابسته است که دین و فرهنگ از جمله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پیش‌فرض‌ها و پیش‌زمینه‌ها رنگ و بویی دینی داشته باشند، می‌توان علم را دینی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داوری در پاسخ به این پرسش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می‌گوید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مکانیک یا نجوم را مسیحی یا مسلمان کند، کوشش بیهوده و لغو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در هر عالمی که باشد، رنگ و بوی آن عالم را دارد و حول محور آن عالم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مصالح آن عالم </w:t>
      </w:r>
    </w:p>
    <w:p>
      <w:pPr>
        <w:pStyle w:val="BookText"/>
        <w:rPr/>
      </w:pPr>
      <w:r>
        <w:rPr>
          <w:rFonts w:ascii="IRNazanin" w:hAnsi="IRNazanin" w:eastAsia="IRNazanin"/>
          <w:color w:val="111111"/>
          <w:sz w:val="28"/>
          <w:sz w:val="28"/>
          <w:szCs w:val="28"/>
          <w:rtl w:val="true"/>
          <w:lang w:bidi="fa-IR"/>
        </w:rPr>
        <w:t>خدمت می‌کند در عالم غیردینی، علم هم غیردینی است، اما اگر همین عالم غیردینی متجدد به عالم دینی متحول و مبدل شود، یعنی این عالم برود و عالم دیگری بیاید که استوانه آن تفکر دینی باشد، علم هم در سایه دین قرار می‌گیرد و به یک معنا دینی می‌شود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دکتر داوری در این بیان، به پیش زمینه‌های علم اشاره کرده است، برای مثال مسایل مطرح در هر علم، بیشتر برخاسته از نیازهای جامعه‌اند و بدیهی است نیازهای جامعه دینی با جامعه غیر دینی تفاوت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علم برخاسته از جامعه دینی، به معنایی رنگ دینی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دینی کردن علوم چنان که گذشت، از سوی آیت‌اللّه جوادی آملی نقد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به این معنا نتیجه و بازده علم دینی می‌شود؛ نه خود آن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پیش‌فرض‌های دینی هم به عقیده برخی، در پیدایش نظریه‌های علمی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آرتور برت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کپلر به صراحت تمام اعلام می‌کند که عالم خارج عبارت است از نظمی ریاضی که در اشیا موجود است و مکشوف علم می‌افتد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کپلر برای این نکته که در پیدایش علم جدید اهمیتی اساسی داشت، به عناصر دینی تمسک می‌کرد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عقیده کپلر، دلیل وجود این نظم ریاضی عظیم و جمیل در جهان را نمی‌توان به دست داد، مگر، به کمک عناصر معنوی و دینی موجود در نو افلاطونی‌گری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سخن مشهور افلاطون را با تحسین و تصویب ذکر می‌کند که خداوند همیشه در هندسه‌پردازی است و جهان را به نظم‌های عددی بنا کرده است و همین است سرّ آن‌که ذهن بشر را چنان آفریده که فقط از طریق کمّیت‌ها به معرفت نایل می‌شود</w:t>
      </w:r>
      <w:r>
        <w:rPr>
          <w:rFonts w:eastAsia="IRNazanin" w:cs="IRNazanin"/>
          <w:color w:val="111111"/>
          <w:sz w:val="28"/>
          <w:szCs w:val="28"/>
          <w:rtl w:val="true"/>
          <w:lang w:bidi="fa-IR"/>
        </w:rPr>
        <w:t>.</w:t>
      </w:r>
      <w:r>
        <w:rPr>
          <w:rStyle w:val="FootnoteAnchor"/>
          <w:rtl w:val="true"/>
        </w:rPr>
        <w:footnoteReference w:id="81"/>
      </w:r>
      <w:bookmarkStart w:id="106" w:name="pg4004_24033"/>
    </w:p>
    <w:p>
      <w:pPr>
        <w:pStyle w:val="BookText"/>
        <w:rPr/>
      </w:pPr>
      <w:bookmarkEnd w:id="106"/>
      <w:r>
        <w:rPr>
          <w:rFonts w:ascii="IRNazanin" w:hAnsi="IRNazanin" w:eastAsia="IRNazanin"/>
          <w:color w:val="111111"/>
          <w:sz w:val="28"/>
          <w:sz w:val="28"/>
          <w:szCs w:val="28"/>
          <w:rtl w:val="true"/>
          <w:lang w:bidi="fa-IR"/>
        </w:rPr>
        <w:t>با توجه به چنین مواردی که بسیار است و در پژوهش‌های فیلسوفان و جامعه‌شناسان علم بسیار اهمیت برجسته شده است، برخی معتقد شده‌اند که با تنقیح پیش‌فرض‌ها می‌توان علوم را دینی یا اسلامی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تقابل سکولاریسم و دین‌مداری در حوزه علم، در پیش‌فرض‌های علوم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مسأله است که آیا سکولاریسم و دین مداری، بر فرض تقابل در حوزه علوم، در همه رشته‌های علمی در تقابل با یکدیگرند یا در برخی از آن‌ها؟ پیش‌تر دیدگاه آیت‌اللّه جوادی آملی را آوردیم که ایشان حوزه تقابل این دو مقوله را فراگیر نمی‌داند، بلکه برخی از علوم را با قید مشخصی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علوم تجربی نظیر فنی و مهندسی و علوم پایه و نیز علوم انسانی کاربردی نظیر حساب‌داری، کتاب‌داری، آمار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بسیار زیاد و مستقیم با دیدگاه‌های مکتبی ندارند، ولی علوم انسانی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پیوند بسیار نزدیک و انفکاک ناپذیری مسایل اعتقادی و از جمله با دیدگاه‌های اسلام دارند و نیازمند تحولی عمیق و همه جانبه‌اند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با این حال، برخی این تقابل را فراگیر دانسته‌اند و بر آنند افزون بر این که علومی مانند علوم انسانی، دین‌مداری و سکولاریسم قرار دارند، علوم تجربی و حتی علوم فنی نیز حوزه‌هایی برای تقابل دین‌مداری و سکولاریسم به شمار می‌شوند</w:t>
      </w:r>
      <w:r>
        <w:rPr>
          <w:rFonts w:eastAsia="IRNazanin" w:cs="IRNazanin"/>
          <w:color w:val="111111"/>
          <w:sz w:val="28"/>
          <w:szCs w:val="28"/>
          <w:rtl w:val="true"/>
          <w:lang w:bidi="fa-IR"/>
        </w:rPr>
        <w:t>.</w:t>
      </w:r>
    </w:p>
    <w:p>
      <w:pPr>
        <w:pStyle w:val="Heading3"/>
        <w:numPr>
          <w:ilvl w:val="2"/>
          <w:numId w:val="1"/>
        </w:numPr>
        <w:rPr/>
      </w:pPr>
      <w:bookmarkStart w:id="107" w:name="__RefHeading___Toc2135932_2281741623"/>
      <w:bookmarkStart w:id="108" w:name="_Toc36"/>
      <w:bookmarkEnd w:id="107"/>
      <w:r>
        <w:rPr/>
        <w:t>5</w:t>
      </w:r>
      <w:r>
        <w:rPr>
          <w:rtl w:val="true"/>
        </w:rPr>
        <w:t xml:space="preserve"> . </w:t>
      </w:r>
      <w:r>
        <w:rPr>
          <w:rtl w:val="true"/>
        </w:rPr>
        <w:t>اخلاق</w:t>
      </w:r>
      <w:bookmarkEnd w:id="10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باوری و اخلاق دو ویژگی خاص انسانی هستند که در نهاد وی قرار دارند و نسبتی دیرین همپای قدم نهادن آدم ابوالبشر علیه‌السلام بر روی زمین </w:t>
      </w:r>
    </w:p>
    <w:p>
      <w:pPr>
        <w:pStyle w:val="BookText"/>
        <w:rPr/>
      </w:pPr>
      <w:r>
        <w:rPr>
          <w:rFonts w:ascii="IRNazanin" w:hAnsi="IRNazanin" w:eastAsia="IRNazanin"/>
          <w:color w:val="111111"/>
          <w:sz w:val="28"/>
          <w:sz w:val="28"/>
          <w:szCs w:val="28"/>
          <w:rtl w:val="true"/>
          <w:lang w:bidi="fa-IR"/>
        </w:rPr>
        <w:t>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تاریخی به تمدن‌های انسانی نشان می‌دهد که اخلاق و دین همواره به هم  آمیخته بوده‌اند تا آن‌جا که در برخی ادیان، مانند اسلام، اخلاق کاملاً جنبه دینی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ادیان مانند آیین کنفوسیوس، دین رنگی کاملاً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عصر جدید که دین کم کم از عرصه‌های زندگی انسانی خارج شد و حضور آن در عرصه‌های فرهنگ، حقوق، سیاست و علوم کم‌رنگ شد، سکولاریسم در حوزه اخلاق نیز نفوذ کرد به گونه‌ای که برخی هر گونه پیوند میان دین و اخلاق را انکار کرده، بر آن شدند که وحی در شناخت احکام اخلاقی نقشی ندارد و دخالت دادن ایمان دینی در التزام به اخلاق با ماهیت اخلاق ناهم‌ساز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ماوردُس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طرفداران‌اخلاق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معتقدند که اگر دین روبه زوال‌نهد، هیچ‌گونه تأییدی بر زوال‌اخلاق نخواهدبود؛ زیرا اخلاق بر پایه‌های خود استوار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برای نمونه، عادل ضاهر بر آن است که نه تنها شناخت احکام اخلاقی بر دین استوار نیست، بلکه شناخت خداوند وابسته به شناخت اخلاق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دین‌مداران معتقدند اخلاق بدون دین، به ویژه بدون خداوند، امکان ندارد</w:t>
      </w:r>
      <w:r>
        <w:rPr>
          <w:rStyle w:val="FootnoteAnchor"/>
          <w:rtl w:val="true"/>
        </w:rPr>
        <w:footnoteReference w:id="85"/>
      </w:r>
      <w:r>
        <w:rPr>
          <w:rFonts w:ascii="IRNazanin" w:hAnsi="IRNazanin" w:eastAsia="IRNazanin"/>
          <w:color w:val="111111"/>
          <w:sz w:val="28"/>
          <w:sz w:val="28"/>
          <w:szCs w:val="28"/>
          <w:rtl w:val="true"/>
          <w:lang w:bidi="fa-IR"/>
        </w:rPr>
        <w:t>و نمی‌تواند به اهدافی که از فعل اخلاقی مورد نظر است، دست یابد؛ اخلاق بدون دین، پشتوانه کافی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w:t>
      </w:r>
    </w:p>
    <w:p>
      <w:pPr>
        <w:pStyle w:val="BookText"/>
        <w:rPr/>
      </w:pPr>
      <w:r>
        <w:rPr>
          <w:rFonts w:ascii="IRNazanin" w:hAnsi="IRNazanin" w:eastAsia="IRNazanin"/>
          <w:color w:val="111111"/>
          <w:sz w:val="28"/>
          <w:sz w:val="28"/>
          <w:szCs w:val="28"/>
          <w:rtl w:val="true"/>
          <w:lang w:bidi="fa-IR"/>
        </w:rPr>
        <w:t>اخلاقی سکولار را با ویژگی‌های زیر می‌توان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اخلاقی بودن یک فعل، از منابع معرفت دینی استنباط نشده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اخلاقی از منابع معرفت دینی استنباط نشده‌اند؛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بودن یک فعل رابطه‌ای با حقایق دینی ندارد؛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ایمان دینی و التزام عملی به احکام اخلاقی تلازمی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ویژگی‌های یک نظام اخلاقی سکولار است؛ اعم از این‌که آن نظام اخلاقی، احکام اخلاقی را اعتباری یا حقیقی بداند و رابطه میان باید و هست را بپذیرد یا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نظام اخلاقی دین‌مدار بر ویژگی‌های زیر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اخلاقی بودن یک فعل از منابع معرفت دینی استنباط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منشأ معرفت دینی در نظر برخی از دین‌مداران، تنها وحی نیست و شامل عقل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آن رو که کاشف از امر و نهی الهی است، می‌تواند منبع معرفت دینی برای احکام اخلاقی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دین‌مدار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خشنودی خداوند است را از آن‌چه موجب غضب اوست،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هرگونه پذیرش نظریه حسن و قبح عقلی را نمی‌توان یک نظریه سکولار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اخلاقی از منابع معرفتی دینی استنباط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یادآوری که در نظام اخلاقی دینی نیز می‌توان به حسن و قبح عقلی 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بودن یک فعل در ارتباط کامل با حقایق دینی است؛ حقایقی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غضب الهی، بهشت و جهنم و غیره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ایمان دینی و التزام عملی به احکام اخلاقی تلازم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التزام عملی به اخلاق به تقویت ایمان دینی می‌انجامد و ایمان دینی، التزام عملی به احکام اخلاقی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دین مدار این تلازم دوسویه را بالاتر از یک تلازم روان‌شناختی می‌داند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9" w:name="pg4004_24037"/>
    </w:p>
    <w:p>
      <w:pPr>
        <w:pStyle w:val="Heading2"/>
        <w:numPr>
          <w:ilvl w:val="1"/>
          <w:numId w:val="1"/>
        </w:numPr>
        <w:rPr/>
      </w:pPr>
      <w:bookmarkStart w:id="110" w:name="__RefHeading___Toc2135934_2281741623"/>
      <w:bookmarkStart w:id="111" w:name="_Toc37"/>
      <w:bookmarkEnd w:id="109"/>
      <w:bookmarkEnd w:id="110"/>
      <w:r>
        <w:rPr>
          <w:rtl w:val="true"/>
        </w:rPr>
        <w:t>بخش چهارم</w:t>
      </w:r>
      <w:r>
        <w:rPr>
          <w:rtl w:val="true"/>
        </w:rPr>
        <w:t xml:space="preserve">: </w:t>
      </w:r>
      <w:r>
        <w:rPr>
          <w:rtl w:val="true"/>
        </w:rPr>
        <w:t>مبانی نظری سکولاریسم و دین‌مداری</w:t>
      </w:r>
      <w:bookmarkEnd w:id="111"/>
    </w:p>
    <w:p>
      <w:pPr>
        <w:pStyle w:val="Heading3"/>
        <w:numPr>
          <w:ilvl w:val="2"/>
          <w:numId w:val="1"/>
        </w:numPr>
        <w:rPr/>
      </w:pPr>
      <w:bookmarkStart w:id="112" w:name="__RefHeading___Toc2135936_2281741623"/>
      <w:bookmarkStart w:id="113" w:name="_Toc38"/>
      <w:bookmarkEnd w:id="112"/>
      <w:r>
        <w:rPr>
          <w:rtl w:val="true"/>
        </w:rPr>
        <w:t>اشاره</w:t>
      </w:r>
      <w:bookmarkEnd w:id="1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4004_24039"/>
      <w:bookmarkStart w:id="115" w:name="pg4004_24039"/>
      <w:bookmarkEnd w:id="115"/>
    </w:p>
    <w:p>
      <w:pPr>
        <w:pStyle w:val="Heading3"/>
        <w:numPr>
          <w:ilvl w:val="2"/>
          <w:numId w:val="1"/>
        </w:numPr>
        <w:rPr/>
      </w:pPr>
      <w:bookmarkStart w:id="116" w:name="pg4004_24039"/>
      <w:bookmarkStart w:id="117" w:name="__RefHeading___Toc2135938_2281741623"/>
      <w:bookmarkStart w:id="118" w:name="_Toc39"/>
      <w:bookmarkEnd w:id="116"/>
      <w:bookmarkEnd w:id="117"/>
      <w:r>
        <w:rPr>
          <w:rtl w:val="true"/>
        </w:rPr>
        <w:t>فصل اول</w:t>
      </w:r>
      <w:r>
        <w:rPr>
          <w:rtl w:val="true"/>
        </w:rPr>
        <w:t xml:space="preserve">: </w:t>
      </w:r>
      <w:r>
        <w:rPr>
          <w:rtl w:val="true"/>
        </w:rPr>
        <w:t>ارزیابی مبانی نظری سکولاریسم</w:t>
      </w:r>
      <w:bookmarkEnd w:id="118"/>
    </w:p>
    <w:p>
      <w:pPr>
        <w:pStyle w:val="Heading4"/>
        <w:numPr>
          <w:ilvl w:val="3"/>
          <w:numId w:val="1"/>
        </w:numPr>
        <w:rPr/>
      </w:pPr>
      <w:bookmarkStart w:id="119" w:name="__RefHeading___Toc2135940_2281741623"/>
      <w:bookmarkStart w:id="120" w:name="_Toc40"/>
      <w:bookmarkEnd w:id="119"/>
      <w:r>
        <w:rPr>
          <w:rtl w:val="true"/>
        </w:rPr>
        <w:t>مبانی دینی</w:t>
      </w:r>
      <w:bookmarkEnd w:id="120"/>
    </w:p>
    <w:p>
      <w:pPr>
        <w:pStyle w:val="BookText"/>
        <w:rPr/>
      </w:pPr>
      <w:r>
        <w:rPr>
          <w:rFonts w:ascii="IRNazanin" w:hAnsi="IRNazanin" w:eastAsia="IRNazanin"/>
          <w:color w:val="111111"/>
          <w:sz w:val="28"/>
          <w:sz w:val="28"/>
          <w:szCs w:val="28"/>
          <w:rtl w:val="true"/>
          <w:lang w:bidi="fa-IR"/>
        </w:rPr>
        <w:t>برخی از سکولارها برای توجیه نگرش خود، به خود دین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دین، چه در جهان مسیحی و چه در جهان اسلام، بیشتر، در دو شکل صورت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متن‌های جعلی یا تحریف شده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ناقص یا نادرست از دین و اهداف آن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به دین برای تأیید سکولاریسم در عالم مسیحی، به دلیل‌های گوناگون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علت آن، نبود یک متن دینی قابل اعتماد است؛ یعنی متنی که در اسناد آن به حضرت عیسی علیه‌السلام یا پیامبری دیگر یا شمعون، وصی منصوص حضرت عیسی علیه‌السلام، شک و تردیدی نباشد، متن‌های مقدس موجود در مسیحیت، در حقیقت برای بهره‌مندی هر چه بیشتر اربابان زر و زور و تزویر تنظیم شده تا دست آنان برای رسیدن به خواهش‌های نفسانی شان باز باشد و دست دین در دعوت به بندگی خداوند کوتاه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تحریف‌گر بزرگ دین مسیح ـ پولس ـ احکام و شریعت را از مسیحیت کنار گذاشت</w:t>
      </w:r>
      <w:r>
        <w:rPr>
          <w:rStyle w:val="FootnoteAnchor"/>
          <w:rtl w:val="true"/>
        </w:rPr>
        <w:footnoteReference w:id="86"/>
      </w:r>
      <w:r>
        <w:rPr>
          <w:rFonts w:ascii="IRNazanin" w:hAnsi="IRNazanin" w:eastAsia="IRNazanin"/>
          <w:color w:val="111111"/>
          <w:sz w:val="28"/>
          <w:sz w:val="28"/>
          <w:szCs w:val="28"/>
          <w:rtl w:val="true"/>
          <w:lang w:bidi="fa-IR"/>
        </w:rPr>
        <w:t>و راه را برای دین‌مداری در حوزه‌های مهمی چون حقوق و سیاست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نابه‌جای همین متون تحریف شده، به تحریف هر چه بیشتر مسیحیت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فعلی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عالمان یهود، توطئه‌ای چیدند تا مسیح علیه‌السلام را گرفتار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همراه گروهی از پیروان هیرودس ـ پادشاه وقت ـ نزد ایشان آمده، به دروغ ادّعای ایمان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پرسیدند آیا جایز است ما به قیصر مالیات بدهیم؟ روشن بود که پاسخ منفی آن حضرت گرفتاری ایشان را در پی داشت؛ ولی آن حضرت نخست آشکارا نفاق آنان را آشکار ساخت و سپس دیناری از آنان خواست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روی 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سکه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قیصر است؛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بدهید آن‌چه از قیصر است به قیصر و آن‌چه از خداست به خدا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جمله آخر حضرت عیسی علیه‌السلام به جدایی دین از سیاست تفسیر شده و یکی از مبانی جدایی حوزه حاکمیت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حوزه حاکمیت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دینی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ولی حتی اگر بپذیریم که این جمله در مقام تقیه یا توریه گفته نشده است، باز ظهور عبارت معنای گفته شده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اولی این عبارت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اعتقاد دارید سکه از قیصر است، آن را باید به او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عبارت یاد شده، هیچ نشانه‌ای نیست که تأکید کند مسیح علیه‌السلام نیز به آن چه عالمان یهود و پیروان هیرودس بدان اعتقاد داشتند، باور داشته باشد، بلکه قرینه خلاف آن نیز آشکار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با تأمل می‌توان دریافت که ظهور عبارت نکته‌ای مهم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صورت و سکه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سکه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می‌رساند که این سکّه از آن نظام قیصری است و نظام قیصری باید به خود او واگذار شود؛ جامعه دینی باید نظام اقتصادی دینی داشته باشد؛ نه نظام طاغوتی قیصری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اسلام، قرآن کریم که اساسی‌ترین متن دینی اسلام است، از لحاظ واژگان، تحریف ناشده باقی مانده است و از این حیث، تنها کتاب آسمانی است که از دست ستمگران زمان در امان مانده است، ولی جعل حدیث، بر رسول خدا صلی‌الله‌علیه‌و‌آله فراوان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سیاست بنی امیه در تشویق به جعل حدیث و پیروی بسیاری از فقیهان و محدثان اهل سنت از دربار، سبب شد که احادیث جعلی به اندازه غیرقابل تصوری فراوان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این احادیث، برای توجیه خلافت غیرالهی خلفا جعل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فراوانی جعل حدیث، سبب شد تا برخی کسب معرفت دینی از منابع غیرموجه را تئوریزه کنند و آن را پیشه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یا به کلی معرفت‌زا نیستند، یا دست‌کم، معرفت دینی به بار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منابع می‌توان به مواردی هم‌چون قول صحابه و تابعین، اجماع، قیاس فقهی، استحسان، مصالح مرسله، فتح و سدّ ذرایع، اسرائیلیات و علوم تجربی جدید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برخی از موارد یاد شده برای کسب معرفت دینی، ناموجه است و برخی اساسا معرفتی به بار نمی‌آورند، علم مستند به این امور، حتی اگر فقه و تفسیر و کلام هم باشد، دینی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تئوریزه کردن مراجعه به چنین منابعی برای کسب معرفت دینی، همان سکولاریسم در حوزه‌های گوناگون زندگی دنیایی بشر، هم‌چون سیاست حقوق، اقتصاد و اخلاق است؛ هرچند از </w:t>
      </w:r>
    </w:p>
    <w:p>
      <w:pPr>
        <w:pStyle w:val="BookText"/>
        <w:rPr/>
      </w:pPr>
      <w:r>
        <w:rPr>
          <w:rFonts w:ascii="IRNazanin" w:hAnsi="IRNazanin" w:eastAsia="IRNazanin"/>
          <w:color w:val="111111"/>
          <w:sz w:val="28"/>
          <w:sz w:val="28"/>
          <w:szCs w:val="28"/>
          <w:rtl w:val="true"/>
          <w:lang w:bidi="fa-IR"/>
        </w:rPr>
        <w:t>واژه سکولاریسم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استنادهای دینی سکولاریسم، بسیار ناپخته و خام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ادّعا کرده‌اند که در قرآن کریم هیچ نکته‌ای درباره  سیاست نیامده است؛</w:t>
      </w:r>
      <w:r>
        <w:rPr>
          <w:rStyle w:val="FootnoteAnchor"/>
          <w:rtl w:val="true"/>
        </w:rPr>
        <w:footnoteReference w:id="88"/>
      </w:r>
      <w:r>
        <w:rPr>
          <w:rFonts w:ascii="IRNazanin" w:hAnsi="IRNazanin" w:eastAsia="IRNazanin"/>
          <w:color w:val="111111"/>
          <w:sz w:val="28"/>
          <w:sz w:val="28"/>
          <w:szCs w:val="28"/>
          <w:rtl w:val="true"/>
          <w:lang w:bidi="fa-IR"/>
        </w:rPr>
        <w:t>حال آن‌که کم‌ترین آشنایی با قرآن کریم نشان می‌دهد که قرآن پر از مفاهیم و آموزه‌های سیاسی است و نکته‌های مهمی در زمینه علوم مربوط به سیاست در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حکومت از شؤون نبوت یا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برخی از انبیا یا ائمه علیهم‌السلام امری اتفاقی بوده است؛</w:t>
      </w:r>
      <w:r>
        <w:rPr>
          <w:rStyle w:val="FootnoteAnchor"/>
          <w:rtl w:val="true"/>
        </w:rPr>
        <w:footnoteReference w:id="89"/>
      </w:r>
      <w:r>
        <w:rPr>
          <w:rFonts w:ascii="IRNazanin" w:hAnsi="IRNazanin" w:eastAsia="IRNazanin"/>
          <w:color w:val="111111"/>
          <w:sz w:val="28"/>
          <w:sz w:val="28"/>
          <w:szCs w:val="28"/>
          <w:rtl w:val="true"/>
          <w:lang w:bidi="fa-IR"/>
        </w:rPr>
        <w:t>در حالی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اَرْسَلْنا مِنْ رِسُولٍ إِلاّ لِیُطاعَ بِإِذْنِ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هیچ پیامبری نفرستادیم؛ مگر برای این‌که به فرمان خدا از او پیروی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و نیز سنت رسول خدا صلی‌الله‌علیه‌و‌آله و ائمه علیهم‌السلام و دیگر پیامبران الهی علیهم‌السلام همگی نشان می‌دهند که حکومت از شؤون رسالت و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پیامبران و ائمه علیهم‌السلام، حکومت نداشته‌اند، به دلیل نداشتن قدرت و یار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استنادهای دینی سکولاریسم، مواردی بود که به متون دینی مربوط می‌شد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استنادهای دینی سکولاریسم، مواردی است که از تبیین ناقص یا نادرست ماهیت دین و اهداف آن نتیجه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گفته شده است که موضوع، روش و هدف دین با موضوع، روش و </w:t>
      </w:r>
    </w:p>
    <w:p>
      <w:pPr>
        <w:pStyle w:val="BookText"/>
        <w:rPr/>
      </w:pPr>
      <w:r>
        <w:rPr>
          <w:rFonts w:ascii="IRNazanin" w:hAnsi="IRNazanin" w:eastAsia="IRNazanin"/>
          <w:color w:val="111111"/>
          <w:sz w:val="28"/>
          <w:sz w:val="28"/>
          <w:szCs w:val="28"/>
          <w:rtl w:val="true"/>
          <w:lang w:bidi="fa-IR"/>
        </w:rPr>
        <w:t>هدف سیاست تفاوت دارد و دخالت آن دو در یکدیگر درست نیست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مثلاً موضوع دین رابطه انسان با خداست، ولی موضوع سیاست رابطه انسان با حکومت؛ دین برای انسجام امور  آخرت است و سیاست برای انجام امور دین؛ اساس دین بر تعبد است و اساس سیاست بر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بر آن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عمل و رسالتشان در دو چیز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عظیم و فراگیر علیه خودمحوری انسان‌ها برای سوق دادن آن‌ها به سوی آفریدگار جهان‌ها؛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دنیای آینده جاودان بی‌نهایت بزرگ‌تر از دنیای فعلی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چنان که برمی‌آید، ایشان با این مقدمه، دین را از همه شؤون زندگی دنیایی انسان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نظریه‌پردازان چنین آرایی یک نظام مشخص فرهنگی، سیاسی، علمی، حقوقی و آن چه در غرب است را مطلوب می‌پندارند و چون آن را در قرآن و سنّت نمی‌یابند، به سکولاریسم روی می‌آورند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 بر آن بودند که ایمان تنها اعتقاد قلبی است و گفتار و کردار را در ایمان دخیل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بودند که ارتکاب گناه موجب کیفر دنیایی و آخرتی نمی‌شود و تنها با اعتقاد قلبی، شخص رستگار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کسانی دین را در اعتقاد قلبی خلاصه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باوری، مبنای مناسبی برای سکولاریسم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دین و ایمانی هیچ جلوه‌ای در زندگی دنیایی انسان دین‌دار و مؤمن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این عقیده با مبانی تفکر مسیحیت توجیه‌پذیر باشد، آشکارا با اسلام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الَّذِینَ ءَاتَیْنَـهُمُ الْکِتَـبَ یَتْلُونَهُ حَقَّ تِلاَوَتِهِ اُولئِکَ یُؤْمِنُونَ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به آنان کتاب دادیم، آن را به حق تلاوتش تلاوت می‌کنند، آنان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صلی‌الله‌علیه‌و‌آله یا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آیه دیگری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وَرَبِّکَ لاَ یُؤْمِنُونَ حَتَّی یُحَکِّمُوکَ فِیمَا شَجَرَ بَیْنَهُمْ ثُمَّ لاَ یَجِدُواْ فِی أَنفُسِهِمْ حَرَجًا مِّمَّا قَضَیْتَ وَیُسَلِّمُواْ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پروردگارت سوگند که آن‌ها ایمان نیاورند، مگر این‌که در اختلافات خود، تو را به داوری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داوری تو در خودشان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آیات و نیز روایات بسیار آشکار می‌شود که عمل صالح جزء ایمان است و دین افزون بر جنبه قلبی و اعتقادی‌اش، جنبه عملی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معرفت دینی و تفاوت آن با معرفت‌های دیگر نیز زمینه‌ای برای استدلال بر سکولاریسم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گفته‌اند هر پدیده‌ای را به گونه‌های متفاوتی از جمله علمی، فلسفی و دینی می‌توان تبیین کرد و دین آمده است تا عالم را از نگاه دینی، یعنی در قالب مقولات و آموزه‌های دینی، تبیین کند؛ بی‌آن‌که ما را از تبیین علمی و فلسفی بی‌نیاز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هیچیک از این تبیین‌ها جای‌گزین دیگری نمی‌شود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سکولاریزم به معنای ترجمه یا تحویل دین به علم و فلسفه و جای‌گزین تبیین علمی و فلسفی به جای تبیین دینی باشد، قطعا امری باطل و از نظر دینی ناپذیرفتنی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سکولاریزم به این معنا باشد که تبیین دینی انسان را از تبیین علمی و فلسفی که ماهیتا تبیین‌هایی غیردینی و سکولارند، بی‌نیاز نمی‌کند، ادعای معقول و سجنیده‌ای </w:t>
      </w:r>
      <w:bookmarkStart w:id="121" w:name="pg4004_24045"/>
    </w:p>
    <w:p>
      <w:pPr>
        <w:pStyle w:val="BookText"/>
        <w:rPr/>
      </w:pPr>
      <w:bookmarkEnd w:id="1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اشکال‌های چندی بر این دیدگاه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مفاهیم دینی مانند خدا و وحی باید تبیین عقلی شوند؛ در غیر این صورت، تبیین دینی هیچ‌گونه ارزش معرفت شناختی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کنار وحی و بلکه در سطحی بالاتر از آن از منابع معرفت دینی است و در خود وحی، قرآن کریم و نیز در روایات معصومان علیهم‌السلام به اندازه‌ای به آن ارشاد شده است که جای هیچ‌گونه تأویلی در آن نیست؛ در حالی که مبنای نظریه یاد شده این است که تنها وحی و تجربه دینی ـ که ارزش معرفت شناختی آن جای تأمل دارد ـ منابع معرفت دینی‌اند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یاد شده بر هیچ دلیل متقنی استوار نیست</w:t>
      </w:r>
      <w:r>
        <w:rPr>
          <w:rFonts w:eastAsia="IRNazanin" w:cs="IRNazanin"/>
          <w:color w:val="111111"/>
          <w:sz w:val="28"/>
          <w:szCs w:val="28"/>
          <w:rtl w:val="true"/>
          <w:lang w:bidi="fa-IR"/>
        </w:rPr>
        <w:t>.</w:t>
      </w:r>
    </w:p>
    <w:p>
      <w:pPr>
        <w:pStyle w:val="Heading4"/>
        <w:numPr>
          <w:ilvl w:val="3"/>
          <w:numId w:val="1"/>
        </w:numPr>
        <w:rPr/>
      </w:pPr>
      <w:bookmarkStart w:id="122" w:name="__RefHeading___Toc2135942_2281741623"/>
      <w:bookmarkStart w:id="123" w:name="_Toc41"/>
      <w:bookmarkEnd w:id="122"/>
      <w:r>
        <w:rPr>
          <w:rtl w:val="true"/>
        </w:rPr>
        <w:t>شکاکیت معرفت شناختی در حوزه معرفت دینی</w:t>
      </w:r>
      <w:bookmarkEnd w:id="12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حقایق دینی با سکولاریسم تلازم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شک معرفت‌شناختی در حقایق دینی نیز با سکولاریسم تلازم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بر پایه آن‌چه از لحاظ معرفت شناختی معتبر نیست، زندگی خود را شکل دهد؛ زیرا تردید نمی‌تواند مبنای زندگی انسان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بودن سکولاریسم بر نظریه‌هایی مانند تجربه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را به امر شخصی تحویل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نظریه امکان قرائت‌های قیاس‌ناپذیر متعدد از متون دینی، از نمونه نظریه‌هایی‌اند که سکولاریسم را بر شکاکیت یا نسبی‌انگاری معرفت‌شناختی، در حوزه معرفت دینی، مبتنی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شکاکیت و نسبی‌انگاری در حوزه معرفت دینی به گونه‌های مختلف و در سطوح مختلفی مطرح شده است که با نگاهی گذرا به این آرا و نقد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هیوم، کانت و برخی دیگر گزاره‌های پایه دینی را از لحاظ معرفت‌شناختی  بدون دلیل کافی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انتقادهای هیوم بر قانون علیت و برهان امکان و وجوب در اثبات وجود خدا و نیز نقادی‌های کانت بر برهان وجود شناختی آنْسلم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دیدگاه،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تفریر ملاصدرا از برهان امکان فقری و برهان صدیقین علامه طباطبایی دو نمونه از براهین استوار بر وجود خداوند هست که پایه‌ترین گزاره دینی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تقریر براهینی که مورد انتقاد هیوم و کانت بوده و نیز روش انتقاد آن‌ها، به نظر می‌رسد علّت اصلی ادعای امثال هیوم و کانت، ضعف فیلسوفان و متکلمان غرب در بحث‌های مابعدالطبیعه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مهم چنان ادعاهایی، ممکن است وجود باورهای نامعقول و برهان ستیز در مسیحیت تحریف شده 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ایمان‌گرایانی چون کیرکگارد، به گمان دفاع از ایمان، نه تنها دفاع معقول از دین را رها کردند، بلکه آن را با ماهیت دیانت ناسازگار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کیرکگارد می‌نویسد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ایمان بی یقینی را آموزگار سودمند خود می‌دید، اکنون در می‌یابد که یقین خطرناک‌ترین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شورمندی را از خود </w:t>
      </w:r>
    </w:p>
    <w:p>
      <w:pPr>
        <w:pStyle w:val="BookText"/>
        <w:rPr/>
      </w:pPr>
      <w:r>
        <w:rPr>
          <w:rFonts w:ascii="IRNazanin" w:hAnsi="IRNazanin" w:eastAsia="IRNazanin"/>
          <w:color w:val="111111"/>
          <w:sz w:val="28"/>
          <w:sz w:val="28"/>
          <w:szCs w:val="28"/>
          <w:rtl w:val="true"/>
          <w:lang w:bidi="fa-IR"/>
        </w:rPr>
        <w:t>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یک دم ناپدید می‌شود؛ زیرا یقین و شورمندی ناسازگارند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نظر او، برهان دشمن ایمان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برخی از روشن‌فکران معاصر نیز چنین عقیده‌ای را آشکارا ابراز می‌دارند یا دست کم چنین سخنی لازمه برخی از آرای آنان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با توجه به ضعف متکلمان غربی در مابعدالطبیعه و نیز وجود باورهای عقل  ستیز در مسیحیت، چنین نظریه‌ای ممکن است برای آنان راهی بگشاید، ولی برای روشن‌فکرانی که مسلمان‌اند و آن دشواری‌های مسیحیان را ندارند، نه‌تنها مفید نیست، بلکه گرفتاری‌هایی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مستلزم تعهد و التزام است و ثبوت لازمه آن است؛ در حالی که هر چه بر پایه شک باشد، التزام‌آور نیست و نمی‌توان بر آن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رکن ایمان است و برای پایداری هر چه بیشتر، این یقین باید بر پایه برهان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دین‌دار به لحاظ روانی به چنین یقینی نیاز دارد تا ایمان خویش را برای خود موجّه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چنان‌که پیش‌تر گذشت، انسان دین‌دار برای فراخواندن دیگران به دین ناچار باید توجیه معقولی از باورهای دینی خود عرضه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جدید مسیحی برای توجیه باورهای دینی خود،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این متکلمان، تجربه دینی می‌تواند برای توجیه معقول باورهای دینی مبنای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ماهیت تجربه دینی آرای گوناگونی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شلایر ماخر، نظریه‌پرداز آموزه</w:t>
      </w:r>
    </w:p>
    <w:p>
      <w:pPr>
        <w:pStyle w:val="BookText"/>
        <w:rPr/>
      </w:pPr>
      <w:r>
        <w:rPr>
          <w:rFonts w:ascii="IRNazanin" w:hAnsi="IRNazanin" w:eastAsia="IRNazanin"/>
          <w:color w:val="111111"/>
          <w:sz w:val="28"/>
          <w:sz w:val="28"/>
          <w:szCs w:val="28"/>
          <w:rtl w:val="true"/>
          <w:lang w:bidi="fa-IR"/>
        </w:rPr>
        <w:t xml:space="preserve">تجربه دینی بر آن بود که تجربه دینی، نوعی تجربه معرفت‌بخش و عقلانی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اتکای مطلق و یک‌پارچه به مبدأ یا قدرتی متمایز از جهان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رودلف اتو نیز تجربه دینی را مجموعه پیچیده‌ای از احساسات می‌داند که به شکل‌های گوناگونی در می‌آید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مهم‌ترین اشکال این‌گونه نظریه‌ها این است که از ارایه توجیهی معقول برای گزاره‌های دینی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 بر اساس احساسات و عواطف، گزاره‌های صدق و کذب بردار ناظر به واقع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دیگری تجربه دینی از سنخ تجربه حسی دانسته می‌شود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اقبال لاهوری و ویلیام آلستون از چنین دیدگاهی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زیادی بر این دیدگاه وارد شده است، ولی به نظر می‌رسد اساسی‌ترین نقد این باشد که ما در ساختار وجودی خود ابزاری مانند حس برای درک حقایق دینی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پراود فوت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دینی را باید از دیدگاه فاعل آن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دینی تجربه‌ای است که فاعل، آن را دینی می‌فهمد</w:t>
      </w:r>
      <w:r>
        <w:rPr>
          <w:rFonts w:eastAsia="IRNazanin" w:cs="IRNazanin"/>
          <w:color w:val="111111"/>
          <w:sz w:val="28"/>
          <w:szCs w:val="28"/>
          <w:rtl w:val="true"/>
          <w:lang w:bidi="fa-IR"/>
        </w:rPr>
        <w:t>.</w:t>
      </w:r>
      <w:r>
        <w:rPr>
          <w:rStyle w:val="FootnoteAnchor"/>
          <w:rtl w:val="true"/>
        </w:rPr>
        <w:footnoteReference w:id="10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فرد حالت ویژه‌ای را تجربه می‌کند که هم می‌تواند آن را دینی و هم غیردینی تعبیر و تفسیر کند، ولی به اراده خود آن را دینی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تفسیری از تجربه دینی، هم‌چون دو تفسیر پیشین، نمی‌تواند مناسبی برای توجیه معقول باورهای دینی باشد؛ زیرا تصمیم برای معقول دانستن یک باور دینی را به اراده شخصی موکول می‌کند؛ در </w:t>
      </w:r>
    </w:p>
    <w:p>
      <w:pPr>
        <w:pStyle w:val="BookText"/>
        <w:rPr/>
      </w:pPr>
      <w:r>
        <w:rPr>
          <w:rFonts w:ascii="IRNazanin" w:hAnsi="IRNazanin" w:eastAsia="IRNazanin"/>
          <w:color w:val="111111"/>
          <w:sz w:val="28"/>
          <w:sz w:val="28"/>
          <w:szCs w:val="28"/>
          <w:rtl w:val="true"/>
          <w:lang w:bidi="fa-IR"/>
        </w:rPr>
        <w:t>حالی که مشکل این بود که انسان، به لحاظ روانی نمی‌تواند تنها به اراده گزاف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اراده گزاف نمی‌تواند منشأ معرفت به واقع گردد، بلکه اراده باید بر توجیهی معرفت‌شناختی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 ابزار معرفتی ویژه‌ای برای درک حقایق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علم حضوری می‌توان برخی حقایق دینی را به عین خارجی آن‌ها درک کرد، ولی علم حضوری تنها ویژه حقایق دینی نیست و نیز علم حضوری از سنخ مفهوم نیست، بلکه حضور حقیقتی نزد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فهم آن، لازم است عقل مفاهیمی از آن را با تحلیل انتزاع کند که نتیجه این انتزاع نیز چیزی جز  معرفت عقلی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تکثر قرائت‌ها از متون دینی گونه‌ای دیگر از نسبی انگاری یا شکاکیت در معرفت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چنین شکاکیتی در نظریه قبض و بسط تئوریک شریعت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سخن در نظریه قبض این است که فهم ما از متون دینی بالضروره متنوع و متکثر است و این تنوع و تکثر قابل تحویل شدن به فهم واحد نیست؛ نه‌تنها متنوع و متکثر است، بلکه سیال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نظریه‌هایی متون دینی را دارای یک معنای مشخص نمی‌دانند و برآنند که معنای چنین متونی به پیش‌زمینه‌ها، پیش‌فرض‌ها و انتظارات مخاطب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معرفت دینی خود ذاتا بشری خواهد بود و منشأ وحیانی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نظریه تکثر قرائت‌ها از فهم متون دینی، اشکال‌های فراوانی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معنای هر متنی را به مخاطب وابسته بدانیم و نقش متکلم یا مؤلف را در معنای کلام یا متن نپذیریم، غرض عقلایی از تکلم و تألیف که انتقال مراد به مخاطب است، از میان می‌رود و زمینه گفت‌وگو و</w:t>
      </w:r>
    </w:p>
    <w:p>
      <w:pPr>
        <w:pStyle w:val="BookText"/>
        <w:rPr/>
      </w:pPr>
      <w:r>
        <w:rPr>
          <w:rFonts w:ascii="IRNazanin" w:hAnsi="IRNazanin" w:eastAsia="IRNazanin"/>
          <w:color w:val="111111"/>
          <w:sz w:val="28"/>
          <w:sz w:val="28"/>
          <w:szCs w:val="28"/>
          <w:rtl w:val="true"/>
          <w:lang w:bidi="fa-IR"/>
        </w:rPr>
        <w:t>مفاهمه از اصل بسته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اگر تنها در زمینه متون دینی به چنان نظریه‌ای قایل شویم، بر وجود چنین متن‌هایی هیچ غرض عقلی و عقلایی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وحی برای آن است که امر خداوند متعال و پیام او به بشر برسد و اگر مانع تکوینی در این میان باشد، آن غرض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فرستادن وحی امری لغو و بیهوده خواهد بود؛ در حالی که صادر شدن امر لغو از خداوند حکیم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دو اشکال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اشکال نقضی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نظریه یاد شده داد و آن هر متکلمی و مؤلفی از سخن و متن خود مرادی دارد و اگر سخن خود را بر اساس قواعد عقلایی ابراز دارد، سخن یا متن وی گویای مراد وی خواهد بود؛ و اساسا دلالت بر پایه قواعد عقلایی است که غرض  عقلایی از گفت‌وگو و مفاهمه را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نیز هستند که یک سخن یا متن به نحو یقین بر آن‌ها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اموری نیز هستند که دلالت سخن یا متن بر آن‌ها تردیدآمیز است و تنها در این جاست که به نحو یقینی نمی‌توان به فهم واحد،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حتی در این حوزه نیز تنوع و تکثر فهم‌ها ضوابط مشخصی دارد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نفی کثرت از اللّه تعالی و امر به اقرار به یگانگی او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 نداشتن آن بر امور بسیاری مانند ساختار اتم ئیدروژن نیز یقینی است، ولی دلالت آن بر توحید افعالی و توحید عبادی جای بحث دارد و بر اساس ضوابط خاصی در جهت کشف مراد حق تعالی می‌توان آن را پذیرفت یا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مخاطب باید در راستای کشف مراد مؤلف بکوشد؛ نه عرضه معنا بر متن</w:t>
      </w:r>
      <w:r>
        <w:rPr>
          <w:rFonts w:eastAsia="IRNazanin" w:cs="IRNazanin"/>
          <w:color w:val="111111"/>
          <w:sz w:val="28"/>
          <w:szCs w:val="28"/>
          <w:rtl w:val="true"/>
          <w:lang w:bidi="fa-IR"/>
        </w:rPr>
        <w:t xml:space="preserve">. </w:t>
      </w:r>
      <w:bookmarkStart w:id="124" w:name="pg4004_24051"/>
    </w:p>
    <w:p>
      <w:pPr>
        <w:pStyle w:val="Heading4"/>
        <w:numPr>
          <w:ilvl w:val="3"/>
          <w:numId w:val="1"/>
        </w:numPr>
        <w:rPr/>
      </w:pPr>
      <w:bookmarkStart w:id="125" w:name="__RefHeading___Toc2135944_2281741623"/>
      <w:bookmarkStart w:id="126" w:name="_Toc42"/>
      <w:bookmarkEnd w:id="124"/>
      <w:bookmarkEnd w:id="125"/>
      <w:r>
        <w:rPr>
          <w:rtl w:val="true"/>
        </w:rPr>
        <w:t>ماشین انگاری جهان و انسان</w:t>
      </w:r>
      <w:bookmarkEnd w:id="126"/>
    </w:p>
    <w:p>
      <w:pPr>
        <w:pStyle w:val="BookText"/>
        <w:rPr/>
      </w:pPr>
      <w:r>
        <w:rPr>
          <w:rFonts w:ascii="IRNazanin" w:hAnsi="IRNazanin" w:eastAsia="IRNazanin"/>
          <w:color w:val="111111"/>
          <w:sz w:val="28"/>
          <w:sz w:val="28"/>
          <w:szCs w:val="28"/>
          <w:rtl w:val="true"/>
          <w:lang w:bidi="fa-IR"/>
        </w:rPr>
        <w:t>یکی از مبانی سکولاریزم ماشین‌انگاری جهان و انسان است که از سده شانزدهم در اندیشه دانشمندان اروپایی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بر آن بود که همه فرآیندهای طبیعی، اعم از فرآیندهای حیاتی و غیرحیاتی را مانند ماشین‌ها، بر اساس روابط علّی میان پدیده‌های طبیعی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ماشین‌گراها بر این تصورند که جهان هستی، ماشین بزرگی است که انسان نیز یک ماشین تکامل یافته کوچک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ماشین‌گرایی در اندیشه فلاسفه یونان باستان، مانند دموکریتوس، تالس و امپدوکْلِس ریشه دارد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این اندیشه در فیزیک کلاسیک که به وسیله کسانی مانند  گالیه و نیوتن پایه‌گذاری شد، کاملاً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مجموعه‌ای از اتم‌های در حال کنش و واکنش با یکدیگر تصور می‌شد که هر پدیده‌ای در آن، تنها بر اساس روابط علی میان آن‌ها و با عدد قابل تعریف و توصیف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فیزیکی گاهی به ساعتی بی‌عیب و گاهی به ساعتی عیب‌دار و نیازمند به کوک، مانند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تصوری در اندیشه‌های فیزیک‌دانانی چون رابرت بویل، گالیلئو گالیله، اسحاق نیوتن  و ستاره‌شناسی چون یوهانس کپلر و فیلسوفانی مانند رنه دکارت و کریستین فون ولف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بر آن بود که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جهان با کار ساعت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 یوهان کریستف گتشد، این اصل به نحو زیر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جهان یک ماشین است، به همان اندازه به ساعت شباهت دارد و از طریق ساعت است که می‌توانیم خود را در مقیاسی کوچک‌تر از آن‌چه در مقیاس بزرگتر جهان روی می‌دهد روشن‌تر کنیم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نتیجه، همان‌گونه که ساعت پس از ساخته شدن، برای حرکت، به حضور سازنده نیازی ندارد، جهان نیز پس از آفرینش اوّلیه به حضور خداوند نیاز ندارد و همان گونه که برای مطالعه حرکت ساعت نیازی به شناخت سازنده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جهان نیز در گرو شناخت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همان‌گونه که ساعت برای حرکت خود هدفی ندارد و تنها در اثر نیروهای طبیعی حرکت می‌کند، برای جهان نیز هدفی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گتشد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بینش کامل به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می‌تواند هر چیز آینده را روی نظم گذشته و حال آن بیند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ولتر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در آن صورت همه چیزها صرفا ماشین هستند؛ همه چیز در عالم تابع قوانین ابدی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در هر دو شاخه اصلی فیزیک کلاسیک، مکانیک و الکترو مغناطیس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پی‌آمدهای این نگرش تحویل علوم طبیعی هم‌چون شیمی و زیست‌شناسی به فیزیک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جدید نیز در هر دو شاخه اصلی خود؛ یعنی نسبیت انیشتین و مکانیک کوانتوم، بر اساس این نگرش پا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شاید گمان شود به دلیل دادن نقش بازیگری به تماشاگر در مکانیک کوانتوم و دست کشیدن از دترمینیسم و نیز طرح نظریه میدان‌ها در نسبیت عام انیشتین، در فیزیک جدید اندیشه ماشین انگاری کنار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دقیقا بدین علّت در فیزیک جدید مورد توجه بوده است که هر دوی این نظریه‌ها در توصیف </w:t>
      </w:r>
    </w:p>
    <w:p>
      <w:pPr>
        <w:pStyle w:val="BookText"/>
        <w:rPr/>
      </w:pPr>
      <w:r>
        <w:rPr>
          <w:rFonts w:ascii="IRNazanin" w:hAnsi="IRNazanin" w:eastAsia="IRNazanin"/>
          <w:color w:val="111111"/>
          <w:sz w:val="28"/>
          <w:sz w:val="28"/>
          <w:szCs w:val="28"/>
          <w:rtl w:val="true"/>
          <w:lang w:bidi="fa-IR"/>
        </w:rPr>
        <w:t>پدیده‌های طبیعی علّت غایی را کنار گذاشته‌اند و آن‌ها را تنها بر اساس روابط میان خود آن پدیده‌ها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 ترنس استیس به همین دلیل معتقد است فیزیک جدید نیز ماشین انگارانه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وقتی این کلمه را استعمال می‌کنیم، هر تبیینی بر حسب علت‌ها یا ـ به عبارت دیگر ـ بر حسب قوانین طبیعی، هر تبیینی که مفهوم هدف را مطرح نسازد، ماشین‌انگارانه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فیزیک‌دانی ارایه تبیینات غایی از پدیده‌ها را به مخیله خود خطور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ضرورتا به این سبب نیست که او وجود هدف را در رویدادها انکار می‌کند، بلکه آن‌ها بیرون از علم او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ارایه تبیینات علّی یا ماشین‌انگارانه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او به کلی ماشین‌انگارانه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ممکن است گه‌گاه بگوید که حرکتی مثلاً حرکت الکترون از سیطره موجبیت علّی بیرون است، اما این مطلب به معنای این قول نیست که تبیین آن حرکت غایی است، بلکه بدین معناست که هیچ تبیینی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برداشت فیزیک‌دان از تبیین، هم‌چنان یکمره ماشین‌انگارانه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اندیشه ماشین‌انگارانه در انسان‌شناسی نیز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ساخت پیکره‌هایی مکانیکی از انسان‌ها که کارهایی مانند راه رفتن، نواختن طبل، خم و راست شدن، شمشیر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می‌دادند، معمول گشت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دکارت و دیگر فلاسفه این ابزارهای خودکار را دست کم به‌عنوان نیمه الگویی برای نوع انسان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نه تنها جهان، بلکه مردم جهان نیز به عنوان ماشین‌هایی ساعت‌گونه تلقی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در این زمینه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فکر برای آنانی که با این وسایل خودکار و یا ماشین‌های متحرکی که با صنعت انسان ساخته شده‌اند آشنا هستند، به </w:t>
      </w:r>
    </w:p>
    <w:p>
      <w:pPr>
        <w:pStyle w:val="BookText"/>
        <w:rPr/>
      </w:pPr>
      <w:r>
        <w:rPr>
          <w:rFonts w:ascii="IRNazanin" w:hAnsi="IRNazanin" w:eastAsia="IRNazanin"/>
          <w:color w:val="111111"/>
          <w:sz w:val="28"/>
          <w:sz w:val="28"/>
          <w:szCs w:val="28"/>
          <w:rtl w:val="true"/>
          <w:lang w:bidi="fa-IR"/>
        </w:rPr>
        <w:t>هیچ وجه نباید عجیب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بدن انسان را به عنوان ماشینی آفریده شده به دست خداوند تلقی خواهند کرد که در مقایسه با ماشین‌های اختراعی بشر از نظمی برتر برخوردارند و به خوبی قادرند حرکت‌های بس تحسن آمیزتر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روش‌های آزمایشی و کمّی که در کشف اسرار جهان فیزیکی تا بدان حدّ موفق بوده‌اند، برای کشف طبیعت آدمی نیز می‌توانند موفق باشند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ولتر نیز بر آن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چرخ‌هایی در ماشین جهان هستیم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اختراع ماشین حساب بابیج که به تقلید از اعمال ذهنی انسان ـ نه اعمال فیزیکی او ـ ، ساخته شده بود، اندیشه ماشین انگاری به حوزه ذهن و روان آدمی نیز کشانده شد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 بیشتر مکتب‌های روان‌شناسی جدید که ویلهم وونت آن را پایه‌گذاری کرد، انسان به عنوان یک ماشین در نظر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را در همه مکتب‌های روان‌شناسی جدید؛ یعنی مکتب وونت، ساخت گرایی، کارکردگرایی، رفتارگرایی، گشتالت و روان کاوی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پیدایش مکتب روان‌شناسی انسان‌گرا بود که به طور جدی اندیشه ماشین‌انگاری انسان نقد شد و بر آزادی و هشیاری انسان تأکید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انسان‌ن‌گرا اظهار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مراتب بالاتر از موش‌های آزمایشگاهی یا آدم‌هایی ماشینی هستیم و ما را نمی‌توان به صورت امور عینی و کمی درآورد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ماشین‌انگارانه به انسان هنوز هم در غرب نگرشی پرنفوذ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آسپنسکی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چند که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ماشینی بس پیچیده‌تر از همه ماشین‌هایی است که اختراع کرده است، انسان واجد همه گونه تصورات نادرست درباره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این که تشخیص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واقع یک ماشین است؛ انسان ماشین است یعنی چه؟ یعنی انسان هیچ حرکت مستقلی، درون یا بیرون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ماشینی است که عوامل و تاثیرات خارجی وی را به حرکت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حرکات، اعمال، سخنان، تصورات، عواطف، حالات و افکار او را تاثیرات خارجی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آدمی این را نمی‌داند و به خودش توانایی انجام دادن را نسبت می‌دهد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بداند که چه چیزی دارد و چه چیزی ندارد؛ منظور این است که او باید نیک دریابد که خصالی را که درگذشته به خود نسبت داده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توانایی عمل کردن، فردیت یا یگانگی خود پایدار و علاوه بر این‌ها آگاهی و اراده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مری هسی نیز انسان را به منزله یک ماشین یادگیری توصیف می‌کند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ماشین‌انگاری انسان، هم‌چون ماشین‌انگاری جهان، نقش خداوند را در وجود انسان و شناخت او به کلی نادیده می‌گیرد و از علّت غایی در رفتارهای او چشم‌پوشی 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ماشین‌انگاری جهان و انسان بر هیچ دلیل محکم، و حتی بر دلیلی مؤید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راحتی می‌توان ادله قاطعی در نقض آن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جهان می‌تواند پذیرای حیات گردد، ولی ماشین هرگز پذیرای حیات نمی‌شود و نگرش ماشین انگارانه از توصیف </w:t>
      </w:r>
      <w:bookmarkStart w:id="127" w:name="pg4004_24056"/>
    </w:p>
    <w:p>
      <w:pPr>
        <w:pStyle w:val="BookText"/>
        <w:rPr/>
      </w:pPr>
      <w:bookmarkEnd w:id="127"/>
      <w:r>
        <w:rPr>
          <w:rFonts w:ascii="IRNazanin" w:hAnsi="IRNazanin" w:eastAsia="IRNazanin"/>
          <w:color w:val="111111"/>
          <w:sz w:val="28"/>
          <w:sz w:val="28"/>
          <w:szCs w:val="28"/>
          <w:rtl w:val="true"/>
          <w:lang w:bidi="fa-IR"/>
        </w:rPr>
        <w:t>حیات کاملاً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به راحتی می‌توان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حیات کاملاً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حتی اگر بتواند پدیده‌های غیرحیاتی جهان را با عدد توصیف کند، هرگز نمی‌تواند هیچ پدیده‌ای را، به معنای فلسفی، علت‌یابی کرده و از چرایی آن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ماشین‌انگاری انسان آشکارا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ماشین انگاران خود متوجه این نکته هستند، ولی هم‌چون آسپنسکی  این وجدان نفس را تصوری  نادرست از خود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پرسش مطرح می‌شود که اگر علم حضوری و وجدان نفس را در شناخت معتبر نشماریم، آیا اعتباری برای شناختِ خود باقی می‌ماند؟ شاید با توجه به همین نکته باشد که مری هسی مبنای نسبی‌انگاری خود را ماشین‌انگاری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موجودی است که به خود و به شؤون نفسانی خود علم حضوری دارد؛ مرگ آگاه است و محرک اصلی او هدف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ماشین تفاوت ماهوی و اساسی دارد</w:t>
      </w:r>
      <w:r>
        <w:rPr>
          <w:rFonts w:eastAsia="IRNazanin" w:cs="IRNazanin"/>
          <w:color w:val="111111"/>
          <w:sz w:val="28"/>
          <w:szCs w:val="28"/>
          <w:rtl w:val="true"/>
          <w:lang w:bidi="fa-IR"/>
        </w:rPr>
        <w:t>.</w:t>
      </w:r>
    </w:p>
    <w:p>
      <w:pPr>
        <w:pStyle w:val="Heading4"/>
        <w:numPr>
          <w:ilvl w:val="3"/>
          <w:numId w:val="1"/>
        </w:numPr>
        <w:rPr/>
      </w:pPr>
      <w:bookmarkStart w:id="128" w:name="__RefHeading___Toc2135946_2281741623"/>
      <w:bookmarkStart w:id="129" w:name="_Toc43"/>
      <w:bookmarkEnd w:id="128"/>
      <w:r>
        <w:rPr>
          <w:rtl w:val="true"/>
        </w:rPr>
        <w:t>اومانیسم</w:t>
      </w:r>
      <w:bookmarkEnd w:id="129"/>
    </w:p>
    <w:p>
      <w:pPr>
        <w:pStyle w:val="BookText"/>
        <w:rPr/>
      </w:pPr>
      <w:r>
        <w:rPr>
          <w:rFonts w:ascii="IRNazanin" w:hAnsi="IRNazanin" w:eastAsia="IRNazanin"/>
          <w:color w:val="111111"/>
          <w:sz w:val="28"/>
          <w:sz w:val="28"/>
          <w:szCs w:val="28"/>
          <w:rtl w:val="true"/>
          <w:lang w:bidi="fa-IR"/>
        </w:rPr>
        <w:t>اومانیسم از ارکان فرهنگ جدید غرب و یکی از مبانی سکولاریسم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اومانیسم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نظامی فکری است که برای حل مشکلات بشر، عقل او را بر باورهای دینی ترجیح می‌دهد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دیدی در آرای بسیاری از اندیشمندان غربی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اصل اساسی اومانیسم را در این سخن پروتاگوراس یافت که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مقیاس همه چیزهاست؛ معیار هر آن‌چه هست به این‌که هست و معیار آن چه نیست به این‌که نیست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اندیشه اومانیسم در قرن چهاردهم میلادی در غرب شروع به ریشه دوانیدن کرد و بعدها شاخ و برگ خود را در جنبه‌های مختلف زندگی غربی گستراند و ویژگی اصلی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نوزایی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عالم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این زمان، انسان بیش از هر موضوع و هر مورد،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بررسی، در اندیشه انسان‌گرایی و اومانیسم متجلی شد و برای تشخیص فرهنگ نوزایی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انسان‌گرایی، تأکیدی بود بر ماهیت غیردینی فرهنگ جدید، آزادی آن از نفوذ فئودالی و عقاید متداول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انسان‌گراها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بشری معتقدند بودند و به مشابه اندیشه‌پردازان سرمایه‌داری در حال رشد،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بی قید و بند و موفقیت فردی ـ به هر قیمت ـ بودند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سیموندز، از اندیشمندان عصر رنسانس،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اومانیسم، دریافت تازه و مهمی از شأن انسان به عنوان موجودی مغفول و جدا از مقدرات الهیاتی است؛ دریافت عمیق‌تر این مطلب که تنها ادبیات کلاسیک، ماهیت بشر را در آزادی کامل فکری و اخلاقی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تا اندازه‌ای واکنش در مقابل استبداد کلیسایی و تا اندازه‌ای تلاش به منظور یافتن نقطه وحدت برای کلیّه افکار و کردار انسان، در چارچوب ذهنی بود که به آگاهی از قوّه فائقه خود رجوع می‌کرد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سخنان اومانیست‌ها، شاید این گمان را در انسان به وجود آورد که آنان ـ دست کم اومانیست‌های خدا گرا ـ تنها در نظر داشتند که بر عزت نفس انسانی، تأکید کنند که در آموزه‌های مسیحی مانند گناه نخستین، سرکوب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جیووانی پیکو در کتاب مشهور خطابه در حیثیّت آدمی که بیانیه اومانیسم رنسانس به شمار می‌آید،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صانع اعلی تصمیم گرفت که به مخلوقی که خودش نتوانسته بود بدو صفتی خاص خودش عطا کند، باید از هر آن‌چه خاص هر یک از انواع دیگر موجودات بوده است،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انسان را به عنوان موجودی با طبع متوسط خلق کرد و جایگاهی در وسط جهان به او اختصاص داد و بدو چنین خطاب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نه جایگاه ثابت، نه شکلی که تنها مختص تو باشد و نه کار ویژه‌ای خاص تو، به تو داده‌ایم؛ به این منظور که تو بتوانی بر حَسَب خواست و بر حسب داوری خود، هر جایگاهی، شکل و کارکردی را که خودت می‌خواهی،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همه چیزهای دیگر، در حدود قوانین به وسیله ما محدود 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که محدود به حدّی نیستی، می‌توانی بر حسب اراده آزاد خودت که ما تو را به دست او سپرده‌ایم، حدود طبیعت خود را برای خودت مشخص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مرکز جهان قرار داده‌ایم تا آن‌که بتوانی از آن‌جا به آسانی هر آن‌چه را که در جهان است،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نه آسمانی یا زمینی ساخته‌ایم و نه فانی یا جاوید، تا آن‌که بتوانی با آزادی انتخاب و با عزت و افتخار، هم‌چنان‌که گویی سازنده وصانع خودت هستی، به هر شکلی که ترجیح می‌دهی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این قدرت هست که به اشکال اسفل حیات، یعنی حیات دَدادن تنزل کنی و تو را قدرت آن هست که به خواست روح خود، در اشکال والاتر حیات که حیات الهی است، دوباره زاده شوی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جیووانی پیکو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والاترین بخشش الهی، ای پر شکوه‌ترین و بالاترین شادی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قدرت آن هست که هر آن‌چه را که می‌خواهد، برگزیند و هر آن‌چه می‌خواهد، همان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دقت در عبارت‌های بالا نشان می‌دهد که پیکو نمی‌خواهد کرامت انسان را با نگرشی دین‌مدارانه بازگوید، بلکه پیکو می‌خواهد انسان را در جایگاه خدا بنشاند و او را آفریدگار طبیعت خود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پروتاگوراس سوفسطایی در یونان باستان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دایره‌المعارف دیدرو چنین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آغاز بی‌همتا و هدفی که همه چیز سرانجام باید با آن مرتبط 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اساسا دیدرو معناداری طبیعت را با حضور انسان در آن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یا موجودات متفکر تأمل‌گری که انسان را تشکیل می‌دهند، از روی زمین طرد شوند، چشم‌انداز جنبده و متعالی طبیعت، چیزی جز صحنه‌ای از ویرانی و سکوت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کاینات خاموش خواهند شد؛ سکون و تاریکی شب بر آن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انسان است که به موجودات دیگر جذابیت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برخورد با تاریخ چنین موجوداتی چه تعریف بهتری می‌توانیم ارایه دهیم؟ چرا نباید انسان را همان‌گونه وارد کار کنیم که مقام او در کاینات است؟ چرا نباید انسان را در مرکز قرار دهیم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نیچه، فیلسوف شطح‌گوی آلمانی، می‌نویسد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بگذارید جان و فضیلتتان خدمت‌گزار معنای زمین باشد و همه چیز از نو به دست شما ارزش‌گذاری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باید رزمندگان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آفرینندگان شوید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نیچه بر اساس همین دیدگاه اومانیستی معتقد می‌شود آن‌چه مانند انسان‌های ضعیف به ناتوانی نوع بشر می‌انجامد، باید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ناتوانان و ناتندرستان باید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نخستین اصل بشر دوستی ما، انسان باید آن‌ها را در این مهم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زیان‌بخش‌تر از تباهی است؟ و همدردی فعال نسبت به ناتوان و ناتندرستان یعنی مسیحیت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البته همه اومانیست‌ها اینگونه دهشتناک نمی‌اندیشند؛ هر چند به نظر نگارنده، دیدگاه نیچه، نتیجه قهری انسان ـ خداانگاری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 فروم از کسانی است که به ارزش‌های اومانیستی معتقد است به باور وی، خودانگیختگی سبب رهایی انسان از نابسامانی‌ها و رنج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 خود انگیختگی را از قوه به فعل درآوردن نفس می‌داند که تعالی نفس در آن است، تعالی به سوی ارزش‌های اومانیستی‌ای که او آنها را عشق و محبت و غمخواری و دلسوزی، فردیت و مسئولیت، و شور و حرکت و امید می‌داند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البته خود انسان است که بر کنار از عوامل خارجی و تنها با داشتن زمینه‌های مناسب، خود را به تعالی می‌رساند و خود انگیخته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خودانگیختی او نقشی ندارد به باور اریک فروم که به خدا معتقد نیست،</w:t>
      </w:r>
      <w:r>
        <w:rPr>
          <w:rStyle w:val="FootnoteAnchor"/>
          <w:rtl w:val="true"/>
        </w:rPr>
        <w:footnoteReference w:id="125"/>
      </w:r>
      <w:r>
        <w:rPr>
          <w:rFonts w:ascii="IRNazanin" w:hAnsi="IRNazanin" w:eastAsia="IRNazanin"/>
          <w:color w:val="111111"/>
          <w:sz w:val="28"/>
          <w:sz w:val="28"/>
          <w:szCs w:val="28"/>
          <w:rtl w:val="true"/>
          <w:lang w:bidi="fa-IR"/>
        </w:rPr>
        <w:t>خود انسان فاعل خودانگیختگی‌اش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مشهور اگزیستانسیالیست‌ها، مبنی بر اینکه وجود انسان مقدم بر ماهیت او است، به نحو آشکاری در خطابه در حیثیت آدمی، در بندی </w:t>
      </w:r>
    </w:p>
    <w:p>
      <w:pPr>
        <w:pStyle w:val="BookText"/>
        <w:rPr/>
      </w:pPr>
      <w:r>
        <w:rPr>
          <w:rFonts w:ascii="IRNazanin" w:hAnsi="IRNazanin" w:eastAsia="IRNazanin"/>
          <w:color w:val="111111"/>
          <w:sz w:val="28"/>
          <w:sz w:val="28"/>
          <w:szCs w:val="28"/>
          <w:rtl w:val="true"/>
          <w:lang w:bidi="fa-IR"/>
        </w:rPr>
        <w:t>که نقل شد،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اگزیستانسیالیست‌ها بر آنند که انسان نخست به وجود می‌آید، بی آن‌که طبیعتی مشخص داشته باشد و سپس طبیعت خود را می‌سازد؛ بر خلاف دیگر پدیده‌ها و نیز بر خلاف ساخته‌های بشری که نخست تصوری از آن‌ها در ذهن نقش می‌بندد و سپس ساخته می‌شوند؛ یعنی ماهیت آن‌ها بر وجودشان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شکاکان معاصر اروپا نیز در استوار کردن مبانی شکاکیت خود، به اومانیسم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فایرابند با تفسیر توصیه‌ای از اصل اساسی پروتاگوراس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قانون‌ها، عرف‌ها و واقعیت‌هایی که در حضور مردم مطرح می‌شوند، در نهایت باید بر اخطارها، باورها و تصورات افراد بشری موکول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موضوع‌های مهم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مربوطه ارجاع گردد؛ نه بر اسباب انتزاعی و کارشناسان بیگانه از موضوع</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همچنین وی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تصمیم بر این‌که چه چیز صادق است یا کاذب یا برای اجتماع باثمر است  یا بی‌ثمر، سخن آخر با شهروندان است؛ نه گروه‌های خاص</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لوازم اومانیسم، تساهل و تسامح در حوزه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از همان آغاز پیدایش اومانیسم مورد توجه پیروان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 این دیدگاه، دین باید انسانی شود، تا پذیرفتنی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بودن دین، شرط پذیرفتنی بودن آن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اومانیسم مکتبی است که سرچشمه آن، خوار شمردن مقام انسان در مسیحیت و طغیان انسان‌ها علیه آن است، ولی این سرپیچی و طغیان، </w:t>
      </w:r>
    </w:p>
    <w:p>
      <w:pPr>
        <w:pStyle w:val="BookText"/>
        <w:rPr/>
      </w:pPr>
      <w:r>
        <w:rPr>
          <w:rFonts w:ascii="IRNazanin" w:hAnsi="IRNazanin" w:eastAsia="IRNazanin"/>
          <w:color w:val="111111"/>
          <w:sz w:val="28"/>
          <w:sz w:val="28"/>
          <w:szCs w:val="28"/>
          <w:rtl w:val="true"/>
          <w:lang w:bidi="fa-IR"/>
        </w:rPr>
        <w:t>برخاسته از غرور بشری بود؛ نه برخاسته از شناخت کرامت‌های انسانی؛ در واقع، غرور انسان در برابر خدای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روشن می‌شود که به باور برخی اومانیست‌ها، فردگرایی از لوازم جدایی‌ناپذیر اومانیسم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فردگرایی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یا دست‌کم برخی از آنان، از بیش‌ترین ارزش برخوردارند؛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اعلی عبارت است از سودشخصی و نیز آزادی برای پی‌گیری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کارکرد مشروع نهادها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آزادی و گرایش‌های فرد را حفظ کرده و ارتقا می‌بخشد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فردگرایی را لازمه اومانیسم بدانیم ـ چنان‌که بیشتر چنین انگاشته‌اند ـ هیچ مبنایی برای اخلاق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فردی خود را در همان فردانیتش ارزشمند بداند و خیر اعلی را در سود شخصی خود ببیند و نیز خود را در پی‌گیری منافع شخصی‌اش آزاد انگارد، هیچ قانونی مشروعیت نخواهد داشت و  هرج و مرج سراسر زمین را فرا خواهد گرفت؛ زیرا قانون، به هر گونه‌ای که باشد، ایجاد محدودیت می‌کند و روشن است که هر گونه محدودیتی، بر اساس فردگرایی، غیراخلاقی و با خیر اعلی ناسازگار خواهد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فردگرایی، به معنای فوق، را لازمه اومانیسم ندانیم، بلکه لازمه اومانیسم را توجه به ارزش همه انسان‌ها در همان فردانیت خودشان بدانیم و بر آن باشیم که خیر اعلی در توجه به منافع شخصی همه افراد است، هیچ حرکتی ممکن نخواهد شد؛ زیرا منافع شخصی افراد چنان </w:t>
      </w:r>
    </w:p>
    <w:p>
      <w:pPr>
        <w:pStyle w:val="BookText"/>
        <w:rPr/>
      </w:pPr>
      <w:r>
        <w:rPr>
          <w:rFonts w:ascii="IRNazanin" w:hAnsi="IRNazanin" w:eastAsia="IRNazanin"/>
          <w:color w:val="111111"/>
          <w:sz w:val="28"/>
          <w:sz w:val="28"/>
          <w:szCs w:val="28"/>
          <w:rtl w:val="true"/>
          <w:lang w:bidi="fa-IR"/>
        </w:rPr>
        <w:t>گونه‌گون هستند و به قدری با هم ناسازگارند که در عمل، هر حرکتی با منافع شخصی بسیاری دیگر تزاحم پیدا می‌کند و در نتیجه، غیراخلاقی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کل‌گرایی نمی‌تواند با اومانیسم سازگار باشد؛ زیرا کل‌گرایی ارزش انسان را در حفظ کل می‌داند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برای انسان ـ به خودی خود ـ ارزشی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کل‌گرایی هم از حیثی دیگر مبنای سکولاریسم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کل‌گرایانی چون مارکس و پارسونز را می‌توان نام برد که هیچ تعلق خاطری به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کل‌گرایی افزون بر اشکال‌های هستی شناختی و معرفت شناختی، از نظر اخلاقی نیز، دچار مشکل است؛ زیرا شأن انسان را بسیار حقیر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مارکس اساسا انسان را محکوم به جبر اجتماعی می‌داند و پارسونز نیز هر چند تا اندازه‌ای اختیار را می‌پذیرد، ولی ارزش‌های انسانی را تنها در قبول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فردگرایی مبتنی بر اومانیسم از لحاظ معرفت‌شناختی نیز با اشکال‌های  اساسی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بینشی هرگز نمی‌تواند مسأله شناخت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اساسی شکاکیت معاصر در غرب همین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پراگماتیست‌ها در مناط صدق، ابزارانگاری، قرارداد انگاری، حدس و ابطال پوپری، پوزیتیویسم منطقی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شکاکیت‌هایی بر پایه همین بینش‌اند و نتیجه همه آن‌ها شکاکیت عریان فایرابند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گرایش‌های فکری ـ فلسفی، مسأله شناخت را به تصمیم فردی و تأمین منافع آن حواله می‌کنند</w:t>
      </w:r>
      <w:r>
        <w:rPr>
          <w:rFonts w:eastAsia="IRNazanin" w:cs="IRNazanin"/>
          <w:color w:val="111111"/>
          <w:sz w:val="28"/>
          <w:szCs w:val="28"/>
          <w:rtl w:val="true"/>
          <w:lang w:bidi="fa-IR"/>
        </w:rPr>
        <w:t xml:space="preserve">. </w:t>
      </w:r>
      <w:bookmarkStart w:id="130" w:name="pg4004_24064"/>
    </w:p>
    <w:p>
      <w:pPr>
        <w:pStyle w:val="BookText"/>
        <w:rPr/>
      </w:pPr>
      <w:bookmarkEnd w:id="130"/>
      <w:r>
        <w:rPr>
          <w:rFonts w:ascii="IRNazanin" w:hAnsi="IRNazanin" w:eastAsia="IRNazanin"/>
          <w:color w:val="111111"/>
          <w:sz w:val="28"/>
          <w:sz w:val="28"/>
          <w:szCs w:val="28"/>
          <w:rtl w:val="true"/>
          <w:lang w:bidi="fa-IR"/>
        </w:rPr>
        <w:t>اومانیسم از لحاظ هستی شناختی، بر پایه استقلال وجودی انسان شکل گرفته است که مبنایی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بحث از فقرذاتی انسان، این مسأله را بیشتر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پیش‌تر در بحث از نیاز بشر به دین گفته شد که انسان حق تصرف در خود را ندارد؛ زیرا انسان مملوک خداوند است و تنها حق او است که تصمیم بگیرد انجام دادن چه چیز برای انسان سزاوار است و انجام دادن چه چیز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عزت نفس انسانی هیچ تعارضی ندارد؛ زیرا بندگی خداوند عزتی است که بالاتر از آن عزتی نیست؛ عزتی متناسب با جایگاه انسان در نظام هستی و متناسب با ساختار هستی انسانی</w:t>
      </w:r>
      <w:r>
        <w:rPr>
          <w:rFonts w:eastAsia="IRNazanin" w:cs="IRNazanin"/>
          <w:color w:val="111111"/>
          <w:sz w:val="28"/>
          <w:szCs w:val="28"/>
          <w:rtl w:val="true"/>
          <w:lang w:bidi="fa-IR"/>
        </w:rPr>
        <w:t>.</w:t>
      </w:r>
    </w:p>
    <w:p>
      <w:pPr>
        <w:pStyle w:val="Heading4"/>
        <w:numPr>
          <w:ilvl w:val="3"/>
          <w:numId w:val="1"/>
        </w:numPr>
        <w:rPr/>
      </w:pPr>
      <w:bookmarkStart w:id="131" w:name="__RefHeading___Toc2135948_2281741623"/>
      <w:bookmarkStart w:id="132" w:name="_Toc44"/>
      <w:bookmarkEnd w:id="131"/>
      <w:r>
        <w:rPr>
          <w:rtl w:val="true"/>
        </w:rPr>
        <w:t xml:space="preserve">عقلانیت </w:t>
      </w:r>
      <w:r>
        <w:rPr>
          <w:rtl w:val="true"/>
        </w:rPr>
        <w:t>(</w:t>
      </w:r>
      <w:r>
        <w:rPr>
          <w:rtl w:val="true"/>
        </w:rPr>
        <w:t>راسیونالیسم</w:t>
      </w:r>
      <w:r>
        <w:rPr>
          <w:rtl w:val="true"/>
        </w:rPr>
        <w:t>)</w:t>
      </w:r>
      <w:bookmarkEnd w:id="132"/>
    </w:p>
    <w:p>
      <w:pPr>
        <w:pStyle w:val="BookText"/>
        <w:rPr/>
      </w:pPr>
      <w:r>
        <w:rPr>
          <w:rFonts w:ascii="IRNazanin" w:hAnsi="IRNazanin" w:eastAsia="IRNazanin"/>
          <w:color w:val="111111"/>
          <w:sz w:val="28"/>
          <w:sz w:val="28"/>
          <w:szCs w:val="28"/>
          <w:rtl w:val="true"/>
          <w:lang w:bidi="fa-IR"/>
        </w:rPr>
        <w:t>از پی‌آمدهای دین گریزی غربیان، روی آوردن آن‌ها به عقلانیت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عقلانیت از این جهت بود که هر انسانی ناچار به توجیه یافته‌ها و کرده‌های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که با نگرش اومانیستی‌اش می‌خواست بر خود متکی باشد، یافته‌ها و کرده‌هایش را با ملاک‌های خودساخته توجیه کرد و نام آن را عقلانیت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آثار چنین عقلانیتی، تجربه‌گرایی در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تجربه‌گرایی عصر جدید به فرانسیس بیکن، نسبت داده می‌شود و سپس با کارهای  تجربه‌گرایانی مانند هابز و لاک گسترش یافت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علم جدید که بنا بر ادعای بنیان‌گذارانش، تنها بر تجربه استوار بود، گرایش به تجربه‌گرایی را فراگیر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تجربه‌گرایی از جمله مبانی‌ای بود که سکولارها در توجیه نگرش خود بدان توسل جستند؛ زیرا اگر معیار شناخت، تنها تجربه باشد، می‌توان بسیاری از </w:t>
      </w:r>
    </w:p>
    <w:p>
      <w:pPr>
        <w:pStyle w:val="BookText"/>
        <w:rPr/>
      </w:pPr>
      <w:r>
        <w:rPr>
          <w:rFonts w:ascii="IRNazanin" w:hAnsi="IRNazanin" w:eastAsia="IRNazanin"/>
          <w:color w:val="111111"/>
          <w:sz w:val="28"/>
          <w:sz w:val="28"/>
          <w:szCs w:val="28"/>
          <w:rtl w:val="true"/>
          <w:lang w:bidi="fa-IR"/>
        </w:rPr>
        <w:t>حقایق دینی را غیرعلمی و نامعقول به‌شمار آورد؛ زیرا بخش زیادی از گزاره‌های دینی از امور غیرقابل تجربه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جدید، مهم‌ترین معیار انسان جدید غربی برای عقلانیت است که می‌کوشد بر اساس آن، تمام ارکان زندگی خویش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غربی علم جدید را ساخته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هرگونه دخالت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و از آن پس، ادعای علمی بودن و برچسب غیرعلمی بودن، منشأ پیروی از یا دشمنی با بسیاری از دیدگاه‌ها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دشمنی مارکسیسم و پوزیتیویسم منطقی با دین به نام علم صورت می‌گرفت و دین با برچسب غیرعلمی بودن 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گرایی و پیرو آن علم محوری، اشکال‌هایی دارد که پاسخ بدان‌ها جز با توجه به ابزار دیگر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گذاشتن علم جدید از محور عقلانیت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اشکال‌ها می‌توان به موارد زیر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پژوهش‌های تاریخی جدید ادعای تجربی بودن علوم جدید،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آرتور برت در کتاب مبادی مابعدالطبیعی علوم نوین نشان داده است که بنیان‌گذاران علم جدید از مبادی غیرتجربی بسیاری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نمونه وی در این کتاب 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باریک‌بینی بسیار کوشید که دست‌کم در آثار تجربی‌اش، پای متافیزیک را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به تبع پیشینیان خویش، در باب  چیستی طبیعت زمان و فضا و ماده و یا نسبت آدمی با متعلَّق علم خویش، پاسخ‌ها یا فرض‌هایی آماده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چیزی نیست، جز پاسخ به همین‌گونه سؤالات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برت در پایان کتابش لب مابعدالطبیعه علم جدید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فاعلیت و واقعیت از آن عالم ریاضی است؛ عالمی که عبارت است از اجرام مادّی متحرک در زمان و مکان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توماس کوهن ـ فیلسوف تاریخ نگر علم ـ معتقد است علم در حالت عادی با پارادایمی منفرد نظارت و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پارادایم حاوی برخی اصول مابعدالطبیعی است که پژوهش درون پارادایم را هدایت می‌کند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برای مثال، ماشین‌انگاری، جهان و انسان، یک اصل مابعدالطبیعی است که علم جدید بر آن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پل فایرابند دخالت عوامل غیرشناختی در شکل‌گیری علم جدید به اندازه‌ای زیاد و گوناگون است که نمی‌توان آن‌ها را در قاعده‌های مشخصی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ـ بر ضد روش ـ این نظریه خود را با تحلیل نمونه‌های تارخی، به ویژه با توجه به گالیله، استدلالی کرده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دیگر تجربه‌گرایی و پیرو آن علم محوری، ارزش معرفت شناختی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 بسیار تجربه گرایان، هیچ نظریه متقنی برای اثبات ارزش معرفت شناختی تجربه ـ مستقل از عقل و وحی ـ ارایه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قول به استقلال تجربه از عقل و وحی، حتی ادله فراوانی بر نفی هر گونه ارزش  معرفت شناختی تجربه می‌توان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تجربه‌گرایان و علم گرایان با وجود تلاش فراوانشان نتوانسته‌اند پاسخ شایسته‌ای به شکاکانی مانند هیوم فراهم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و به تبع آن علم جدید، هیچ یک نمی‌توانند مرجع و داور مناسبی برای ارزش‌ها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سبب شده است که بسیاری از فیلسوفان غرب در حوزه اخلاق، نسبی‌انگار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عقلانیت از دین ـ چه علم جدید معیار آن باشد، چه امری دیگر ـ به سکولاریسم می‌انجامد، ولی این استقلال نه تنها سبب رشد عقلانیت نمی‌شود، بلکه به انحطاط آن نیز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عقلانیت از دین در حوزه معرفت و اخلاق سبب گرایش به نسبی‌انگاری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بریده از خداوند که دانای مطلق و حکیم است، نتوانسته است بر شناختی ثابت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دو نسبی‌انگاری، عقل ابزاری نیز امری ثابت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معیاری برای داوری درباره معیارهای گوناگون عقل ابزاری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عقل ابزاری، واسطه فرد یا جامعه با هدف‌های آن فرد یا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جامعه بر اساس معقولیت معرفت شناختی و اخلاقی و با توجه به هدف خود، ملاکی دلخواه برای عقل‌ابزاری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فرهنگ مادی غرب، اجازه نمی‌دهد هدف‌های غربیان از هواهای نفسانی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عقلانیت اعتباری با دین ناسازگار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کسی می‌تواند با تأمل درجدان خویش نامعقول بودن چنین رهیافتی به سکولاریسم را دریابد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3" w:name="pg4004_24068"/>
    </w:p>
    <w:p>
      <w:pPr>
        <w:pStyle w:val="Heading3"/>
        <w:numPr>
          <w:ilvl w:val="2"/>
          <w:numId w:val="1"/>
        </w:numPr>
        <w:rPr/>
      </w:pPr>
      <w:bookmarkStart w:id="134" w:name="__RefHeading___Toc2135950_2281741623"/>
      <w:bookmarkStart w:id="135" w:name="_Toc45"/>
      <w:bookmarkEnd w:id="133"/>
      <w:bookmarkEnd w:id="134"/>
      <w:r>
        <w:rPr>
          <w:rtl w:val="true"/>
        </w:rPr>
        <w:t>فصل دوم</w:t>
      </w:r>
      <w:r>
        <w:rPr>
          <w:rtl w:val="true"/>
        </w:rPr>
        <w:t xml:space="preserve">: </w:t>
      </w:r>
      <w:r>
        <w:rPr>
          <w:rtl w:val="true"/>
        </w:rPr>
        <w:t>مبانی نظری دین مداری</w:t>
      </w:r>
      <w:bookmarkEnd w:id="135"/>
    </w:p>
    <w:p>
      <w:pPr>
        <w:pStyle w:val="Heading4"/>
        <w:numPr>
          <w:ilvl w:val="3"/>
          <w:numId w:val="1"/>
        </w:numPr>
        <w:rPr/>
      </w:pPr>
      <w:bookmarkStart w:id="136" w:name="__RefHeading___Toc2135952_2281741623"/>
      <w:bookmarkStart w:id="137" w:name="_Toc46"/>
      <w:bookmarkEnd w:id="136"/>
      <w:r>
        <w:rPr>
          <w:rtl w:val="true"/>
        </w:rPr>
        <w:t>رئالیسم هستی شناختی</w:t>
      </w:r>
      <w:bookmarkEnd w:id="137"/>
    </w:p>
    <w:p>
      <w:pPr>
        <w:pStyle w:val="BookText"/>
        <w:rPr/>
      </w:pPr>
      <w:r>
        <w:rPr>
          <w:rFonts w:ascii="IRNazanin" w:hAnsi="IRNazanin" w:eastAsia="IRNazanin"/>
          <w:color w:val="111111"/>
          <w:sz w:val="28"/>
          <w:sz w:val="28"/>
          <w:szCs w:val="28"/>
          <w:rtl w:val="true"/>
          <w:lang w:bidi="fa-IR"/>
        </w:rPr>
        <w:t>مهم‌ترین مبنای نظری دین‌مداری، رئالیسم هستی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رئالیسم هستی شناختی، اذعان به واقعی بودن جهان خارج از اذهان و فرهنگ‌های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انکار جدی جهان خارج یا شک در آن ممکن نیست؛ زیرا بدون اذعان به جهان واقع، زندگی، حتی زندگی حیوانی، ناممکن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جدی جهان خارج یا شکاک واقعی در این مسئله از حیث مقدّمات علمی دچار شبهه نشده است، بلکه به یقین به اختلالات روانی مبتلا گشته و باید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هرگز به طور جدّی، تردید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نیز سخنی در انکار آن یا شک در آن گفته است، در عمل بدان پای‌بند نبوده است و انکار یا شک وی، تنها جنبه صوری و ظاهری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جهان خارج یا شک در آن، آشکارا با اصل دیانت در تضادّ است؛ زیرا مدّعای آورندگان ادیان این است که حقایق دینی مانند خدا، فرشته، وحی، بهشت و جهنم مستقل از اذهان و فرهنگ‌های بشری، واقعی‌اند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اذعان به واقعی بودن آنها رکن انفکاک‌ناپذیر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تصریح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اللَّهَ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خداوند، حق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او واقعیت دارد و دروغین، زدودنی و نابود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دیگر حقایق دینی در روایت پیشوایان معصوم علیهم‌السلام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حضرت عبدالعظیم حسنی علیه‌السلام در عرضه‌دین خود به خدمت امام هادی علیه‌السلام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معراج حق است؛ پرسش در قبر حق است؛ بی‌گمان بهشت حق است و آتش حق است و صراط حق است و بی‌گمان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هادی علیه‌السلام به 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این همان دین خدا است که آن را بر بندگانش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ثابت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قول ثابت در دنیا و آخرت پایدار سازد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هم‌چنین امام صادق علیه‌السلام در مناظره‌ای با یکی از زندیقان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الرَبُّ و هُوَ الْمعبودُ و هو اللّه ُ و لَیْسَ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هذه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أَرْجِعُ إلی معنی هُوَ شَی ءٌ خالق الْأشیاءِ و صانعُها وَقَعتْ علیه هذه الْحروفُ و هو الْمَعنی الّذی یُسمّی به اللّه ُ والرَّحمنُ و الرَّحیمُ و الْعزیزُ و أَشْباهُ ذلک مِنْ أسْمائِه و هو الْمعْبودُ جَلَّ و عزّ</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پروردگار است؛ او معبود است؛ او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گفتن حروف الف و لام وها نیست، بلکه آن را به معنایی ارجاع می‌دهم، آن موجودی است که آفریننده همه چیز و سازنده آنهاست؛ همان که این حروف بر او نهاده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معنایی است که به اللّه، رحمان، رحیم، عزیز و  نام‌های دیگری مانند آنها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معبود جل و عز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آموزه‌های قرآنی و روایی، ناسازگاری اصل دیانت با سفسطه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جهان خارج یا شک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رفع نیست؛ زیرا دیانت، به هر حال، مستلزم گونه‌ای تعهد و مسئولیت‌پذیری است؛ در حالی که سفسطه هر گونه تعهد و مسئولیت‌پذیری را از معنا تهی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اصل دین‌داری با سفسطه ناسازگار باشد، روشن است که دین‌مداری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 دین در صحنه‌های مختلف زندگی دنیایی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روشن می‌شود که افزون بر رئالیسم هستی‌شناسی، رئالیسم در حوزه حقایق دینی نیز لازمه دین‌مداری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دلیلی که بر مبتنی بودن دین‌مداری بر رئالیسم هستی شناختی آورده شد، ابتنای دین‌مداری بر رئالیسم در حوزه حقایق دینی را نیز اثبات می‌کنند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وجودی انسان چنان است که نمی‌تواند زندگی خود را به تصورهای بی‌مصداق و توهمات تهی از حقیقت بنا کند و بر آن پایدار بماند؛ زیرا نمی‌توان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متعهد و مسئول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کوشیده‌اند رئالیسم در حوزه حقایق دینی را انکار کنند و در همان حال، جایی برای دیانت باقی بگذارند؛ یعنی دین را به یک ویژگی فرهنگی یا جزیی از رسوم اجتماعی تحویل برده‌اند که به اندازه دیگر ویژگی‌های فرهنگی یا دیگر رسوم اجتماعی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ظاهر این دیدگاه برای دین‌مداری جایی باز می‌گذارد و به اندازه‌ای که فرهنگ یک قوم مجاز دانسته و دین در رسوم اجتماعی آنان ظاهر شده است، دین را در زندگی دنیایی بشر جریان می‌دهد، ولی در واقع، این نگرش نوعی سکولاریسم است؛ زیرا تفاوت میان سکولاریسم و دین‌مداری این است که انسان نیاز خود به خداوند را دریابد و در </w:t>
      </w:r>
      <w:bookmarkStart w:id="138" w:name="pg4004_24071"/>
    </w:p>
    <w:p>
      <w:pPr>
        <w:pStyle w:val="BookText"/>
        <w:rPr/>
      </w:pPr>
      <w:bookmarkEnd w:id="138"/>
      <w:r>
        <w:rPr>
          <w:rFonts w:ascii="IRNazanin" w:hAnsi="IRNazanin" w:eastAsia="IRNazanin"/>
          <w:color w:val="111111"/>
          <w:sz w:val="28"/>
          <w:sz w:val="28"/>
          <w:szCs w:val="28"/>
          <w:rtl w:val="true"/>
          <w:lang w:bidi="fa-IR"/>
        </w:rPr>
        <w:t xml:space="preserve">شناخت حقایق و برنامه زندگی به او متکی باشد؛ در حالی که در چنین دیدگاهی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مفهوم ساخته بشر است و بشر جز بر  خودش بر دیگری متکی نیست و این یعنی سکولاریسم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آموزه‌های دینی را به مجموعه‌ای از گزاره‌های انشایی تحویل می‌برند و آن‌ها را انشاء و امر و نهی‌های اخلاقی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دین‌مداری رعایت امر و نهی‌های اخلاقی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همان اشکال نظریه پیشین، یعنی تحویل دین به فرهنگ بشری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و نهی‌ها انشاء بشری است، حکم به رعایت آن‌ها، چیزی جز سکولاریسم نخواهد بود و اگر انشاء الهی است، دین چیزی بیش از انشاء و امر و نهی است</w:t>
      </w:r>
      <w:r>
        <w:rPr>
          <w:rFonts w:eastAsia="IRNazanin" w:cs="IRNazanin"/>
          <w:color w:val="111111"/>
          <w:sz w:val="28"/>
          <w:szCs w:val="28"/>
          <w:rtl w:val="true"/>
          <w:lang w:bidi="fa-IR"/>
        </w:rPr>
        <w:t>.</w:t>
      </w:r>
    </w:p>
    <w:p>
      <w:pPr>
        <w:pStyle w:val="Heading4"/>
        <w:numPr>
          <w:ilvl w:val="3"/>
          <w:numId w:val="1"/>
        </w:numPr>
        <w:rPr/>
      </w:pPr>
      <w:bookmarkStart w:id="139" w:name="__RefHeading___Toc2135954_2281741623"/>
      <w:bookmarkStart w:id="140" w:name="_Toc47"/>
      <w:bookmarkEnd w:id="139"/>
      <w:r>
        <w:rPr>
          <w:rtl w:val="true"/>
        </w:rPr>
        <w:t>رئالیسم معرفت شاختی</w:t>
      </w:r>
      <w:bookmarkEnd w:id="140"/>
    </w:p>
    <w:p>
      <w:pPr>
        <w:pStyle w:val="BookText"/>
        <w:rPr/>
      </w:pPr>
      <w:r>
        <w:rPr>
          <w:rFonts w:ascii="IRNazanin" w:hAnsi="IRNazanin" w:eastAsia="IRNazanin"/>
          <w:color w:val="111111"/>
          <w:sz w:val="28"/>
          <w:sz w:val="28"/>
          <w:szCs w:val="28"/>
          <w:rtl w:val="true"/>
          <w:lang w:bidi="fa-IR"/>
        </w:rPr>
        <w:t>به طور کلی، انسان فی الجمله می‌تواند واقعیت را ـ آن‌گونه که هست ـ بشناسد و نیز از صدق علم خود به واقع،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مدعای اساسی رئالیسم معرفت‌شناختی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شناختی که انسان از راه ابزار معرفتی به دست می‌آورد، آیینه واقع نماست و خطای ذاتی غیر قابل اجتناب در معرفت بشری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دین‌مداری از دو جنبه بر رئالیسم معرفت‌شاختی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دیدگاهِ مقابل رئالیسم معرفت‌شناختی؛ یعنی شکاکیت و نسبی‌انگاری، ملازم با سفسطه‌اند</w:t>
      </w:r>
      <w:r>
        <w:rPr>
          <w:rStyle w:val="FootnoteAnchor"/>
          <w:rtl w:val="true"/>
        </w:rPr>
        <w:footnoteReference w:id="137"/>
      </w:r>
      <w:r>
        <w:rPr>
          <w:rFonts w:ascii="IRNazanin" w:hAnsi="IRNazanin" w:eastAsia="IRNazanin"/>
          <w:color w:val="111111"/>
          <w:sz w:val="28"/>
          <w:sz w:val="28"/>
          <w:szCs w:val="28"/>
          <w:rtl w:val="true"/>
          <w:lang w:bidi="fa-IR"/>
        </w:rPr>
        <w:t>و به دلایلی که گذشت، سفسطه با اصل دیانت 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دین‌مداری بر اثبات‌پذیری صدق گزاره‌های دینی مبتنی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معرفت شناختی در حوزه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پس از پذیرش اصل واقع‌نمایی علم بشری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دین‌مدار نه تنها باید صدق گزاره‌های دینی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هستی شناختی در حوزه حقایق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بتواند به روشی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معرفت‌شناختی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آن‌ها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 تنها دیانت بر بی‌دینی و الحاد رجحان نخواهد داشت، بلکه ممکن است رجحان بی‌دینی و الحاد بر دین، پذیرفتنی‌تر باشد؛ زیرا دین دست کم جلو برخی لذت‌های دنیایی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زندگانی خود را تنها بر اساس ادّعای صدق چند گزاره استوار سازد؛ بی‌آن‌که به گونه‌ای معقول، ادّعای صدق آن گزاره‌ها را هم برای خود و هم برای دیگران موجّه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توجیهی نه‌تنها به این جهت نیاز است که فرد دین‌مدار، دیگران را به موجّه بودن موضع خود متوجه سازد، بلکه از حیث روانی، برای خود او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و روایات پیشوایان معصوم علیهم‌السلام نیز هرگز تصدیق بدون توجیه مناسب و ایمان جدا از عقل سفارش نشده است؛ بلکه بارها تأکید شده است که ایمان باید بر پایه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نمونه‌هایی از این‌گونه آیات و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شکاکیت در معرفت دینی مورد انتقاد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إِنَّ وَعْدَ اللَّهِ حَقٌّ وَ السَّاعَةُ لاَ رَیْبَ فِیهَا قُلْتُم مَّا نَدْرِی مَا السَّاعَةُ إِن نَّظُنُّ إِلاَّ ظَنًّا وَ مَا نَحْنُ بِمُسْتَیْقِنینَ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گفته می‌شود وعده خداوند حقّ است و تردیدی در قیامت نیست، گفتید ما قیامت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جز گمانی که به </w:t>
      </w:r>
    </w:p>
    <w:p>
      <w:pPr>
        <w:pStyle w:val="BookText"/>
        <w:rPr/>
      </w:pPr>
      <w:r>
        <w:rPr>
          <w:rFonts w:ascii="IRNazanin" w:hAnsi="IRNazanin" w:eastAsia="IRNazanin"/>
          <w:color w:val="111111"/>
          <w:sz w:val="28"/>
          <w:sz w:val="28"/>
          <w:szCs w:val="28"/>
          <w:rtl w:val="true"/>
          <w:lang w:bidi="fa-IR"/>
        </w:rPr>
        <w:t>پندار ما رسیده، چیزی نیست و ما در پی یقین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دیگر از آیات و روایات، برای اثبات صدق برخی گزاره‌های دینی، برهان آورده شده است یا از مخالفان خواسته شده است تا بر مدعای خود اقامه  برهان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آنان به ارایه نکردن برهان، محکوم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برهانی بودن آموزه‌های اسلامی است؛ در غیر این صورت، نمی‌تواند از مخالفان بخواهد که اقامه برهان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خُلِقُواْ مِنْ غَیْرِ شَی ءٍ أَمْ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السَّمَـوَ تِ وَ الْأَرْضَ بَل لاَّ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از صرف نیستی آفریده شده‌اند یا خود آفریننده خودشانند؟ یا آسمان‌ها و زمین را آنان آفریده‌اند؟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این‌جا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یقین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یَبْدَؤُاْ الْخَلْقَ ثُمَّ یُعِیدُهُ و وَ مَن یَرْزُقُکُم مِّنَ السَّمَآءِ وَالْأَرْضِ أَءِلَـهٌ مَّعَ اللَّهِ قُلْ هَاتُواْ بُرْهَـنَکُمْ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آفرینش آغاز می‌کند، سپس آن را باز می‌گرداند و چه کسی شما را از آسمان و زمین روزی می‌دهد؟ آیا معبودی دیگر با خداوند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می‌گویید، برهانتان را بیاورید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آیات و روایات، فهم یک آموزه دینی یا کل دین، به عقل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قرآن کریم می‌خوانیم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جَعَلَ لَکُمُ الْأَرْضَ مَهْدًا وَ سَلَکَ لَکُمْ فِیهَا سُبُلاً وَ أَنزَلَ مِنَ السَّمَآءِ مَآءً فَأَخْرَجْنَا بِهِ ی أَزْوَ جًا مِّن نَّبَاتٍ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ارْعَوْاْ أَنْعَـمَکُمْ إِنَّ فِی ذَ لِکَ لَأَیَـتٍ لاِّوْلِی النُّهَی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141" w:name="pg4004_24074"/>
    </w:p>
    <w:p>
      <w:pPr>
        <w:pStyle w:val="BookText"/>
        <w:rPr/>
      </w:pPr>
      <w:bookmarkEnd w:id="141"/>
      <w:r>
        <w:rPr>
          <w:rFonts w:ascii="IRNazanin" w:hAnsi="IRNazanin" w:eastAsia="IRNazanin"/>
          <w:color w:val="111111"/>
          <w:sz w:val="28"/>
          <w:sz w:val="28"/>
          <w:szCs w:val="28"/>
          <w:rtl w:val="true"/>
          <w:lang w:bidi="fa-IR"/>
        </w:rPr>
        <w:t>همان کسی که زمین را برایتان بستری آرام گرداند و برایتان در آن، راه‌ها پدید آورد و از آسمان آبی فرود آورد که بدان از رستنی‌های گوناگون، جفت‌ها بیرون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دام‌هایتان را بچرانید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آن آیاتی  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دین به طور جزیی یا کلّی بر پایه عقل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رسول خدا صلی‌الله‌علیه‌و‌آله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دین لِمَنْ لا عَقْلَ لَه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آن که عقل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قدر العقل یکون الدین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دین به اندازه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روایت بسیار دیگری نیز وجود دارد که بر امکان توجیه عقلانی صدق گزاره‌های دینی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این توجیه، با توجه به محتوای گزاره‌ها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مثلاً بتوان برای همه گزاره‌های دینی، برهان عقلی فلسفی آورد</w:t>
      </w:r>
      <w:r>
        <w:rPr>
          <w:rFonts w:eastAsia="IRNazanin" w:cs="IRNazanin"/>
          <w:color w:val="111111"/>
          <w:sz w:val="28"/>
          <w:szCs w:val="28"/>
          <w:rtl w:val="true"/>
          <w:lang w:bidi="fa-IR"/>
        </w:rPr>
        <w:t>.</w:t>
      </w:r>
    </w:p>
    <w:p>
      <w:pPr>
        <w:pStyle w:val="Heading4"/>
        <w:numPr>
          <w:ilvl w:val="3"/>
          <w:numId w:val="1"/>
        </w:numPr>
        <w:rPr/>
      </w:pPr>
      <w:bookmarkStart w:id="142" w:name="__RefHeading___Toc2135956_2281741623"/>
      <w:bookmarkStart w:id="143" w:name="_Toc48"/>
      <w:bookmarkEnd w:id="142"/>
      <w:r>
        <w:rPr>
          <w:rtl w:val="true"/>
        </w:rPr>
        <w:t>نیاز ذاتی انسان به خداوند</w:t>
      </w:r>
      <w:bookmarkEnd w:id="1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 احساس نیاز نکند، به حرکت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انسان را به جنبش وا می‌دارد، اموری است انسان آن را نیاز خود و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تا انسان نیاز خود به خداوند را درک نکند، در پی یافتن او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برعکس،  آن‌گاه که نیاز به خداوند را درک کند، دریافتنش </w:t>
      </w:r>
    </w:p>
    <w:p>
      <w:pPr>
        <w:pStyle w:val="BookText"/>
        <w:rPr/>
      </w:pPr>
      <w:r>
        <w:rPr>
          <w:rFonts w:ascii="IRNazanin" w:hAnsi="IRNazanin" w:eastAsia="IRNazanin"/>
          <w:color w:val="111111"/>
          <w:sz w:val="28"/>
          <w:sz w:val="28"/>
          <w:szCs w:val="28"/>
          <w:rtl w:val="true"/>
          <w:lang w:bidi="fa-IR"/>
        </w:rPr>
        <w:t>قدمی دریغ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ذاتی بودن این نیاز به خداوند ـ درک این‌که انسان از نیاز به خداوند ساخته شده است ـ به زندگی انسان سراسر رنگ دینی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خداوند را در هر لحظه و در هر جنبه‌ای از زندگی دنیایی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تا آن جا به خداوند روی می‌آورد که خود را به او نیازمند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انسان به خداوند عَرَضی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نیاز انسان تنها به سبب حادث بودن او یا نیازمندی او به مواهب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تنها در معنا بخشیدن به زندگی یا فراهم ساختن آرامش روانی‌اش که در ارتباط با خداوند به‌دست می‌آید، به خداوند نیازمند نیست؛ زیرا اگر انسان تنها از یک یا چند جهت به خداوند نیازمند باشد و در جنبه‌های دیگر به او نیازمند نباشد، آن جنبه‌ها مستقل از خداوند بوده و آفریده او نخواهند بود؛ چون آفریده بودن، همان نیازمند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خداوند ذاتی است؛ یعنی ذات او حقیقتی است نیازمند به خداوند؛ زیرا تمام این حقیقت آفریده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نیازمندی انسان به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أَنْتُمُ الفُقَراءَ إلی اللّهِ وَ اللّهُ هُوَ الغَنی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شما همگی نیازمند به خداوندید و خداوند همان بی‌نیاز شایسته ستایش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 پیشین، گفتیم که خداوند مالک انسان و انسان مملوک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اکنون باید بدان بیافزاییم این است که مالکیت خداوند بر انسان یکی از فروع نیاز ذاتی انسان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دلیل این که سراپا نیاز است، بدون اجازه خداوند و بدون افاضه قدرت از جانب او، توان تصرف در خود را و انجام حرکتی، هر چه کوچک هم </w:t>
      </w:r>
    </w:p>
    <w:p>
      <w:pPr>
        <w:pStyle w:val="BookText"/>
        <w:rPr/>
      </w:pPr>
      <w:r>
        <w:rPr>
          <w:rFonts w:ascii="IRNazanin" w:hAnsi="IRNazanin" w:eastAsia="IRNazanin"/>
          <w:color w:val="111111"/>
          <w:sz w:val="28"/>
          <w:sz w:val="28"/>
          <w:szCs w:val="28"/>
          <w:rtl w:val="true"/>
          <w:lang w:bidi="fa-IR"/>
        </w:rPr>
        <w:t>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مالکیت خداوند بر انسان، از  سنخ مالکیت انسان بر دارایی‌اش نیست، بلکه مالکیتی حقیقی است و از این رو، می‌تواند در وجود و ذات انسان تصرف کند و حق چنین تصرفی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آمدهای دیگر نیاز ذاتی انسان به خداوند، توحید عملی در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پرورش مربوب در جهت اصلاح نارسایی‌ها و عیب‌ها و سوقش به سمت کمال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نیاز ذاتی خود را به خداوند دریابد و تنها او را غنی کامل و مالک مطلق بداند، به ربوبیت او گردن می‌نهد و صلاح و کمال خود را به‌دست او و تنها به دست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ربوبیت انسان هرگز درمانده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مسأله توحید در ربوبیت تا آن جاست که می‌توان تفاوت میان انسان دین مدار و سکولار را در همین مسأله دانست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پی‌آمدهای نیاز ذاتی انسان به خداوند، ضرورت کفایت دین برای برآورده ساختن نیازهای انسانی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لحاظ که حیوان است، نیازهایی دارد که در خود زندگی طبیعی انسان، در خود طبیعت برطرف می‌شوند و غریزه‌های حیوانی، وی را به برآورده کردن این گونه نیازها،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نیازها، خداوند با ربوبیت تکوینی به ربوبیت انسان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دین، خداوند ربوبیت تشریعی خود را بر انسان حاکم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تشریعی در حوزه اختیار و مسئولیت و آگاهی انسان است؛ به بیان دیگر، ربوبیت تشریعی، ربوبیت بر انسان است، از آن جهت که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دلیل نیاز ذاتی به خداوند، به چنین ربوبیتی نیاز دارد و چون خداوند کامل مطلق است و در فعل او نقص محال است، ربوبیت او کامل و بی‌نقص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خداوند که جلوه ربوبیت تشریعی اوست، نمی‌تواند ناقص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خداوند حکیم است و حکیم کسی است که  فعلش بر ستون‌های پابرجا استوار باشد، حال آن که دین ناقص، دینی است سوزان که راه را بر گمراهی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اهل بیت علیهم‌السلام نیز به ضرورت وجود دین و رجوع به آن برای برآورده ساختن نیازهای انسان مکرر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تصریح می‌کند که یافته‌های بشری به تنهایی، برای سعادت بشر کافی نیستند و وحی الهی برای او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جَآءَتْهُمْ رُسُلُهُم بِالْبَیِّنَـتِ فَرِحُواْ بِمَا عِندَهُم مِّنَ الْعِلْمِ وَ حَاقَ بِهِم مَّا کَانُواْ بِهِ‌ی یَسْتَهْزِءُونَ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رسولان آن‌ها ، دلایل آشکار برایشان آوردند ، آنان به دانشی که خود داشتند دلخوش کردند ، ولی آن چه آنان به تمسخرش می‌گرفتند ـ وحی الهی ـ آنان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سروش دیدگاه‌های مربوط به قلمرو دخالت دین در زندگی بشر را به دو نظریه بینش اقلی و بینش اکثری تقسیم کرده و آن دو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بینش را که معتقد است تمام تدبیرات و اطلاعات و قواعد لازم و کافی برای اقتصاد، حکومت، تجارت، قانون ، اخلاق، خداشناسی و غیره برای هر نوع ذهن و زندگی اعم از ساده و پیچیده، در شرع وارد شده است و لذا مؤمنان به هیچ منبع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سعادت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دین نیاز ندارند ، بینش اکثری یا انتظار اکثری می‌نامم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بینش، بینش اقلّی یا انتظار اقلّی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 است شرع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مواردی که داخل در دایره رسالت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لازم را به ما آموخته است؛ نه بیش آن را</w:t>
      </w:r>
      <w:r>
        <w:rPr>
          <w:rFonts w:eastAsia="IRNazanin" w:cs="IRNazanin"/>
          <w:color w:val="111111"/>
          <w:sz w:val="28"/>
          <w:szCs w:val="28"/>
          <w:rtl w:val="true"/>
          <w:lang w:bidi="fa-IR"/>
        </w:rPr>
        <w:t>.</w:t>
      </w:r>
      <w:r>
        <w:rPr>
          <w:rStyle w:val="FootnoteAnchor"/>
          <w:rtl w:val="true"/>
        </w:rPr>
        <w:footnoteReference w:id="14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بینش اکثری، عقلانی نیست؛ زیرا به تعطیل قوای معرفتی انسان </w:t>
      </w:r>
      <w:bookmarkStart w:id="144" w:name="pg4004_24078"/>
    </w:p>
    <w:p>
      <w:pPr>
        <w:pStyle w:val="BookText"/>
        <w:rPr/>
      </w:pPr>
      <w:bookmarkEnd w:id="144"/>
      <w:r>
        <w:rPr>
          <w:rFonts w:ascii="IRNazanin" w:hAnsi="IRNazanin" w:eastAsia="IRNazanin"/>
          <w:color w:val="111111"/>
          <w:sz w:val="28"/>
          <w:sz w:val="28"/>
          <w:szCs w:val="28"/>
          <w:rtl w:val="true"/>
          <w:lang w:bidi="fa-IR"/>
        </w:rPr>
        <w:t>می‌انجامد و افزون بر این‌که با فطرت انسانی ناسازگار است، با آیات و روایات نیز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گونه که دکتر سروش درباره بینش اقلی گفته است، این بینش نیز به اندازه بینش پیشین، نامعقول بوده و با آیات و روایات ناسازگار خواهد بود؛ زیرا گفته شد که انسان در هیچ بخش از زندگانی خود از خداوند بی‌نیاز نیست و در حوزه افعال اختیاری‌اش، در هر موردی، برای گزینش درست، به هدایت تشریعی نیاز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و در هیچ جزء زندگی بشری، هدایت تشریعی خداوند تعطیل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در قرآن کریم نیز چنین بینشی را نفی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کتاب، از هیچ چیزی کوتاهی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تمام زندگی بشر رنگ دینی به خود بگیرد؛ معنای این سخن این نیست که قوای معرفتی انسان تعطیل گردند؛ بلکه منظور این است که در حل هر مشکلی و برای یافتن هر پاسخی، باید از روشنگری قرآن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 از قرآن و اهل بیت علیهم‌السلام گرفت و با عقل عن الله و تفکر مبتنی بر قیام برای خدا، به حل مشکل و یافتن پاسخ همت گماشت</w:t>
      </w:r>
      <w:r>
        <w:rPr>
          <w:rFonts w:eastAsia="IRNazanin" w:cs="IRNazanin"/>
          <w:color w:val="111111"/>
          <w:sz w:val="28"/>
          <w:szCs w:val="28"/>
          <w:rtl w:val="true"/>
          <w:lang w:bidi="fa-IR"/>
        </w:rPr>
        <w:t>.</w:t>
      </w:r>
    </w:p>
    <w:p>
      <w:pPr>
        <w:pStyle w:val="Heading4"/>
        <w:numPr>
          <w:ilvl w:val="3"/>
          <w:numId w:val="1"/>
        </w:numPr>
        <w:rPr/>
      </w:pPr>
      <w:bookmarkStart w:id="145" w:name="__RefHeading___Toc2135958_2281741623"/>
      <w:bookmarkStart w:id="146" w:name="_Toc49"/>
      <w:bookmarkEnd w:id="145"/>
      <w:r>
        <w:rPr>
          <w:rtl w:val="true"/>
        </w:rPr>
        <w:t>ارکان فرعی دین مداری</w:t>
      </w:r>
      <w:bookmarkEnd w:id="146"/>
    </w:p>
    <w:p>
      <w:pPr>
        <w:pStyle w:val="Heading5"/>
        <w:numPr>
          <w:ilvl w:val="4"/>
          <w:numId w:val="1"/>
        </w:numPr>
        <w:rPr/>
      </w:pPr>
      <w:bookmarkStart w:id="147" w:name="__RefHeading___Toc2135960_2281741623"/>
      <w:bookmarkStart w:id="148" w:name="_Toc50"/>
      <w:bookmarkEnd w:id="147"/>
      <w:r>
        <w:rPr>
          <w:rtl w:val="true"/>
        </w:rPr>
        <w:t>باور به عالم غیب و شهادت</w:t>
      </w:r>
      <w:bookmarkEnd w:id="14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فرعی دین مداری، باور به عالم غیب و نیز باور به پیوند ضروری و تکوینی انسان و عالم شهادت با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از عالم غیب جدا بدانیم، تمام شاخه‌های علوم انسانی نیز سکولار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سیاست، تربیت و آموزش و پرورش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 </w:t>
      </w:r>
      <w:bookmarkStart w:id="149" w:name="pg4004_24079"/>
    </w:p>
    <w:p>
      <w:pPr>
        <w:pStyle w:val="BookText"/>
        <w:rPr/>
      </w:pPr>
      <w:bookmarkEnd w:id="149"/>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شدن علوم انسانی تنها به این نیست که گزاره‌هایی را درباره انسان از متون دینی استنباط کنیم، بلکه بیشتر به این است که انسان را از آن رو که با عالم غیب در ارتباط است،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فقر ذاتی انسان که حقیقت انسان را در همین پیوند ضروری‌اش با عالم غیب می‌بیند، اصل اساسی در علوم انسانی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علوم طبیعی نیز، دینی بودن علوم به همین روش انجام می‌پذیرد؛ یعنی دینی بودن آن‌ها نیز در استنباط گزاره‌هایی درباره طبیعت از متون دینی نیست، بلکه در این است که در مطالعه طبیعت، جنبه ارتباط آن با عالم غیب را در نظر بگیریم؛ یعنی طبیعت را با نگاه فقر ذاتی به آفریننده‌اش و شؤون ناشی از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بشری به لحاظ نگرشی که بر اساس آن، موضوع علم تعریف می‌شود، دینی یا غیر دینی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گفت تعریف موضوع علوم بر اساس چنین نگرشی ـ یعنی نگاه به فقر ذاتی انسان و طبیعت و نیز ارتباط آن دو با عالم غیب ـ تعریفی دینی بوده و سبب می‌شود که علم، دینی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ایمان به عالم غیب را از شرایط تقوا بر می‌شمارد که شرط برخورداری از هدایتِ قرآن کریم 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الْـکِتَـبُ لاَ رَیْبَ فِیهِ هُدًی لِّلْمُتَّقِینَ  الَّذِینَ یُؤْمِنُونَ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کتاب است که در آن از آنچه موجب شک باشد ، اثری نیست ، هدایت برای متقین است ، آنان که به غیب ایمان می‌آورند</w:t>
      </w:r>
      <w:r>
        <w:rPr>
          <w:rFonts w:eastAsia="IRNazanin" w:cs="IRNazanin"/>
          <w:color w:val="111111"/>
          <w:sz w:val="28"/>
          <w:szCs w:val="28"/>
          <w:rtl w:val="true"/>
          <w:lang w:bidi="fa-IR"/>
        </w:rPr>
        <w:t>...</w:t>
      </w:r>
    </w:p>
    <w:p>
      <w:pPr>
        <w:pStyle w:val="Heading5"/>
        <w:numPr>
          <w:ilvl w:val="4"/>
          <w:numId w:val="1"/>
        </w:numPr>
        <w:rPr/>
      </w:pPr>
      <w:bookmarkStart w:id="150" w:name="__RefHeading___Toc2135962_2281741623"/>
      <w:bookmarkStart w:id="151" w:name="_Toc51"/>
      <w:bookmarkEnd w:id="150"/>
      <w:r>
        <w:rPr>
          <w:rtl w:val="true"/>
        </w:rPr>
        <w:t>باور به جنبه فقهی دین</w:t>
      </w:r>
      <w:bookmarkEnd w:id="15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ارکان فرعی دین مداری، باور به جنبه فقهی دین است که بر اساس آن، سیاست و حقوق دینی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احکام فقهی در مصادر تشریع اسلامی به اندازه‌ای بدیهی است که کسی نمی‌تواند اصل آن را انکار کند؛ با این وجود، گاه برخی روشن فکران سکولار، </w:t>
      </w:r>
    </w:p>
    <w:p>
      <w:pPr>
        <w:pStyle w:val="BookText"/>
        <w:rPr/>
      </w:pPr>
      <w:r>
        <w:rPr>
          <w:rFonts w:ascii="IRNazanin" w:hAnsi="IRNazanin" w:eastAsia="IRNazanin"/>
          <w:color w:val="111111"/>
          <w:sz w:val="28"/>
          <w:sz w:val="28"/>
          <w:szCs w:val="28"/>
          <w:rtl w:val="true"/>
          <w:lang w:bidi="fa-IR"/>
        </w:rPr>
        <w:t>شبهه‌هایی در این زمینه القا کرده‌اند که به برخی از آن‌ها پاسخ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سروش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مبنای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که از پیش خود ذاتی و ماهیتی داشته باشد، دیگر نمی‌تواند ذاتا دینی شود؛ چرا که یک چیز، دو ذات و دو ماهیت نمی‌تواند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ساختمان یا ذات ویژه‌ای دارد و به همین سبب، آب دینی و آب غیر دینی یا شراب دینی و شراب غیر دینی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عدل و حکومت و علم و فلسفه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مقولات هم اگر ذاتی و ماهیتی داشته باشند، دیگر دینی شدنشان بی‌معنی است و لذا علم جامعه شناسی ذاتا دینی یا فلسفه ذاتا اسلامی و مسیحی، فی المثل، نمی‌توان داشت؛ هم چنان که حکومتِ ذاتا دینی هم نمی‌توان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بالعرض و در مقام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سکولارها غیر از این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تازه کار به این جا ختم نمی‌شود و حقوق و فقهِ ذاتا دینی و اخلاقِ ذاتا دینی هم نمی‌توان داشت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 این استدلال، باید افزود که خداشناسی ذاتا دینی هم نمی‌توان داشت و اساسا دینِ ذاتا دینی هم نمی‌توان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مفهومی است که از یک شی‌ء به اعتبار تمایز واقعی که با اشیای دیگر دارد،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تمایزی در اشیای واقعی وجود دارد، ولی علوم اشیای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مجموعه‌ای از گزاره‌ها هستند که با یک ملاک اعتباری گرد آمده‌اند؛ یعنی تعیین آن‌ها به دست خود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علوم و نیز هر امر اعتباری دیگر، ماهیت به معنای گفته شده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اعتبار در اعتباریات، از دین گرفته شود، آن شی‌ء اعتباری 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علم دینی و غیر دینی و نیز حکومت دینی و غیر دینی کاملاً ممکن است و فقه دینی و اخلاق دینی نیز قابل تدوین و تألیف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سروش در مقاله ذاتی و عرضی دین نیز به همین خطا دچار شده و بر منبای آن، فقه را عرضی دین شمرده است که در این صورت، فقه می‌توانست به گونه دیگر بوده یا از دین جدا باشد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افزون بر خلط‌های دیگر در این مقاله، این خلط نیز به چشم می‌خورد که دین را مانند اشیای واقعی، دارای ماهیت تصور کرده است، در حالی که دین ماهیت ندارد و بنابراین، ذاتی و عرضی ـ به معنای اصطلاحی ـ برای آن نمی‌توان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وی در همین مقاله، طبیعت مشترک و جامع میان ادیان را انکار می‌کند و مطابق قول ویتگنشتاین در مسأله تعریف، شباهت ادیان را از نوع شباهت خانوادگی معرفی کند؛ نه از نوع شباهت افراد یک نوع یا یک جنس</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اگر این مبنا را بپذیریم، اساسا دین مجموعه‌ای از امور عرضی خواهد بود که هیچ ذاتی ندارد؛ یعنی هر چیز آن می‌تواند به گونه دیگر باشد یا از آن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دین مجموعه‌ای از گزاره‌ها و امر و نهی‌هایی است که ملاک اعتبار آن‌ها به عنوان یک واحد به نام دین، ضرورت ایمان به آن‌ها در پیشگاه خداوند است یا ملاک اعتباری دیگری است و اساسا دین ذاتی و عرضی به معنای اصطلاحی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امر و نهی‌های خداوند که در علم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 جنبه فقهی دین و جزء ضروریات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فقهی دین، امکان تحقق عملی دین مداری را در جامعه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فقه دینی، حتی اگر ضرورت دین مداری هم اثبات گردد، راهی عملی برای تحقق آن وجود نخواهد بود</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4004_24083"/>
      <w:bookmarkStart w:id="153" w:name="pg4004_24083"/>
      <w:bookmarkEnd w:id="153"/>
    </w:p>
    <w:p>
      <w:pPr>
        <w:pStyle w:val="BookText"/>
        <w:rPr/>
      </w:pPr>
      <w:bookmarkStart w:id="154" w:name="pg4004_24083"/>
      <w:bookmarkEnd w:id="15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5" w:name="__RefHeading___Toc2135964_2281741623"/>
      <w:bookmarkStart w:id="156" w:name="_Toc52"/>
      <w:bookmarkEnd w:id="155"/>
      <w:r>
        <w:rPr>
          <w:rtl w:val="true"/>
        </w:rPr>
        <w:t>بخش پنجم</w:t>
      </w:r>
      <w:r>
        <w:rPr>
          <w:rtl w:val="true"/>
        </w:rPr>
        <w:t xml:space="preserve">: </w:t>
      </w:r>
      <w:r>
        <w:rPr>
          <w:rtl w:val="true"/>
        </w:rPr>
        <w:t>آسیب‌شناسی دین‌مداری</w:t>
      </w:r>
      <w:bookmarkEnd w:id="156"/>
    </w:p>
    <w:p>
      <w:pPr>
        <w:pStyle w:val="Heading3"/>
        <w:numPr>
          <w:ilvl w:val="2"/>
          <w:numId w:val="1"/>
        </w:numPr>
        <w:rPr/>
      </w:pPr>
      <w:bookmarkStart w:id="157" w:name="__RefHeading___Toc2135966_2281741623"/>
      <w:bookmarkStart w:id="158" w:name="_Toc53"/>
      <w:bookmarkEnd w:id="157"/>
      <w:r>
        <w:rPr>
          <w:rtl w:val="true"/>
        </w:rPr>
        <w:t>اشاره</w:t>
      </w:r>
      <w:bookmarkEnd w:id="15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4004_24085"/>
      <w:bookmarkStart w:id="160" w:name="pg4004_24085"/>
      <w:bookmarkEnd w:id="160"/>
    </w:p>
    <w:p>
      <w:pPr>
        <w:pStyle w:val="Heading3"/>
        <w:numPr>
          <w:ilvl w:val="2"/>
          <w:numId w:val="1"/>
        </w:numPr>
        <w:rPr/>
      </w:pPr>
      <w:bookmarkStart w:id="161" w:name="pg4004_24085"/>
      <w:bookmarkStart w:id="162" w:name="__RefHeading___Toc2135968_2281741623"/>
      <w:bookmarkStart w:id="163" w:name="_Toc54"/>
      <w:bookmarkEnd w:id="161"/>
      <w:bookmarkEnd w:id="162"/>
      <w:r>
        <w:rPr>
          <w:rtl w:val="true"/>
        </w:rPr>
        <w:t>آسیب شناسی در حوزه پژوهش های نظری</w:t>
      </w:r>
      <w:bookmarkEnd w:id="163"/>
    </w:p>
    <w:p>
      <w:pPr>
        <w:pStyle w:val="Heading4"/>
        <w:numPr>
          <w:ilvl w:val="3"/>
          <w:numId w:val="1"/>
        </w:numPr>
        <w:rPr/>
      </w:pPr>
      <w:bookmarkStart w:id="164" w:name="__RefHeading___Toc2135970_2281741623"/>
      <w:bookmarkStart w:id="165" w:name="_Toc55"/>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بی‌توجّهی به هر یک از مبانی نظری دین مداری، آن را دچار آسیب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صورت گذرا به برخی از این آسیب‌ها اشاره می‌کنیم</w:t>
      </w:r>
      <w:r>
        <w:rPr>
          <w:rFonts w:eastAsia="IRNazanin" w:cs="IRNazanin"/>
          <w:color w:val="111111"/>
          <w:sz w:val="28"/>
          <w:szCs w:val="28"/>
          <w:rtl w:val="true"/>
          <w:lang w:bidi="fa-IR"/>
        </w:rPr>
        <w:t>:</w:t>
      </w:r>
    </w:p>
    <w:p>
      <w:pPr>
        <w:pStyle w:val="Heading4"/>
        <w:numPr>
          <w:ilvl w:val="3"/>
          <w:numId w:val="1"/>
        </w:numPr>
        <w:rPr/>
      </w:pPr>
      <w:bookmarkStart w:id="166" w:name="__RefHeading___Toc2135972_2281741623"/>
      <w:bookmarkStart w:id="167" w:name="_Toc56"/>
      <w:bookmarkEnd w:id="166"/>
      <w:r>
        <w:rPr/>
        <w:t>1</w:t>
      </w:r>
      <w:r>
        <w:rPr>
          <w:rtl w:val="true"/>
        </w:rPr>
        <w:t xml:space="preserve">. </w:t>
      </w:r>
      <w:r>
        <w:rPr>
          <w:rtl w:val="true"/>
        </w:rPr>
        <w:t>تعریف‌های غلط از دین و تبیین‌های نادرست و نارسا از طبیعت دین</w:t>
      </w:r>
      <w:r>
        <w:rPr>
          <w:rtl w:val="true"/>
        </w:rPr>
        <w:t>:</w:t>
      </w:r>
      <w:bookmarkEnd w:id="167"/>
    </w:p>
    <w:p>
      <w:pPr>
        <w:pStyle w:val="BookText"/>
        <w:rPr/>
      </w:pPr>
      <w:r>
        <w:rPr>
          <w:rFonts w:ascii="IRNazanin" w:hAnsi="IRNazanin" w:eastAsia="IRNazanin"/>
          <w:color w:val="111111"/>
          <w:sz w:val="28"/>
          <w:sz w:val="28"/>
          <w:szCs w:val="28"/>
          <w:rtl w:val="true"/>
          <w:lang w:bidi="fa-IR"/>
        </w:rPr>
        <w:t>بحث درباره طبیعت دین و تعریف آن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برخی از آسیب‌ها در دیدگاه‌هایی که گرایش‌های سکولاریستی دارند،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دین شناسان، خود ملحدند و نگرشی منفی نسبت به دین دارند، برای مثال، برخی می‌کوشند ریشه باورهای دینی را با برگرداندن به مبادی غیر دینی مانند وضع روانی افراد، مقتضیات اجتماعی، شرایط اقتصادی، مناسبات قدرت و غیره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مدّعی‌اند خدا و خدایان، همان آرزوهای بشری در چهره‌ای گسترش یافته‌اند و حقیقت الهی، چیزی جز همان ذات و صفات انسانی مستقل از ویژگی‌های جسمانی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تعریف‌هایی از دین، اساسا خود دین را سکولار و غیر الهی می‌کنند؛ چه رسد به جنبه‌های دیگر زندگی بشری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تعریف‌ها نیز ناقص بوده و تنها یک جنبه از دین را برجسته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محدودیت‌هایی در پی می‌آورند که مانع دین مداری </w:t>
      </w:r>
      <w:bookmarkStart w:id="168" w:name="pg4004_24086"/>
    </w:p>
    <w:p>
      <w:pPr>
        <w:pStyle w:val="BookText"/>
        <w:rPr/>
      </w:pPr>
      <w:bookmarkEnd w:id="16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تنها عقاید جهان شناختی یا انسان شناختی یا تنها فقه یا اخلاق را در دین مورد توجه قرار داده‌اند و از جنبه‌های دیگر آن چشم پوشیده‌اند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کارکردگرایان نیز تنها به جنبه‌های کارکردی دین از لحاظ اجتماعی یا روانی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رادکلیف براون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سرچشمه‌های دین کاری نداریم، بلکه تنها به کارکردهای اجتماعی آن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می‌خواهیم بدانیم که دین در شکل‌گیری و نگهداشت نظم اجتماعی چه نقشی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نگرشی نیز از اساس، دین مداری را نابود می‌کند و خود دین را یک پدیده سکولار شده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هر دیدگاهی نسبت به دین که جنبه‌های خداجویی و دل بستگی‌های خداپرستی انسان را به عنوان نیازهای ثانوی و رفتارهای تبعی در نظر بگیرد و نه مقتضای فطری وجود او به دین مداری آسیب جدی وارد می‌کند</w:t>
      </w:r>
      <w:r>
        <w:rPr>
          <w:rFonts w:eastAsia="IRNazanin" w:cs="IRNazanin"/>
          <w:color w:val="111111"/>
          <w:sz w:val="28"/>
          <w:szCs w:val="28"/>
          <w:rtl w:val="true"/>
          <w:lang w:bidi="fa-IR"/>
        </w:rPr>
        <w:t>.</w:t>
      </w:r>
    </w:p>
    <w:p>
      <w:pPr>
        <w:pStyle w:val="Heading4"/>
        <w:numPr>
          <w:ilvl w:val="3"/>
          <w:numId w:val="1"/>
        </w:numPr>
        <w:rPr/>
      </w:pPr>
      <w:bookmarkStart w:id="169" w:name="__RefHeading___Toc2135974_2281741623"/>
      <w:bookmarkStart w:id="170" w:name="_Toc57"/>
      <w:bookmarkEnd w:id="169"/>
      <w:r>
        <w:rPr/>
        <w:t>2</w:t>
      </w:r>
      <w:r>
        <w:rPr>
          <w:rtl w:val="true"/>
        </w:rPr>
        <w:t xml:space="preserve">. </w:t>
      </w:r>
      <w:r>
        <w:rPr>
          <w:rtl w:val="true"/>
        </w:rPr>
        <w:t>ایمان گرایی</w:t>
      </w:r>
      <w:r>
        <w:rPr>
          <w:rtl w:val="true"/>
        </w:rPr>
        <w:t>:</w:t>
      </w:r>
      <w:bookmarkEnd w:id="170"/>
    </w:p>
    <w:p>
      <w:pPr>
        <w:pStyle w:val="BookText"/>
        <w:rPr/>
      </w:pPr>
      <w:r>
        <w:rPr>
          <w:rFonts w:ascii="IRNazanin" w:hAnsi="IRNazanin" w:eastAsia="IRNazanin"/>
          <w:color w:val="111111"/>
          <w:sz w:val="28"/>
          <w:sz w:val="28"/>
          <w:szCs w:val="28"/>
          <w:rtl w:val="true"/>
          <w:lang w:bidi="fa-IR"/>
        </w:rPr>
        <w:t>ایمان‌گرا، ایمان خود را بر عقل و توجیه معرفت شناختی مبتنی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تنها یک احساس شخصی و به سادگی زوال‌پذیر است؛ بنابراین، مبنای معقولی برای عرضه آن به اجتماع بشری و زندگی دنیایی او نمی‌توان ارایه داد</w:t>
      </w:r>
      <w:r>
        <w:rPr>
          <w:rFonts w:eastAsia="IRNazanin" w:cs="IRNazanin"/>
          <w:color w:val="111111"/>
          <w:sz w:val="28"/>
          <w:szCs w:val="28"/>
          <w:rtl w:val="true"/>
          <w:lang w:bidi="fa-IR"/>
        </w:rPr>
        <w:t>.</w:t>
      </w:r>
    </w:p>
    <w:p>
      <w:pPr>
        <w:pStyle w:val="Heading4"/>
        <w:numPr>
          <w:ilvl w:val="3"/>
          <w:numId w:val="1"/>
        </w:numPr>
        <w:rPr/>
      </w:pPr>
      <w:bookmarkStart w:id="171" w:name="__RefHeading___Toc2135976_2281741623"/>
      <w:bookmarkStart w:id="172" w:name="_Toc58"/>
      <w:bookmarkEnd w:id="171"/>
      <w:r>
        <w:rPr/>
        <w:t>3</w:t>
      </w:r>
      <w:r>
        <w:rPr>
          <w:rtl w:val="true"/>
        </w:rPr>
        <w:t xml:space="preserve">. </w:t>
      </w:r>
      <w:r>
        <w:rPr>
          <w:rtl w:val="true"/>
        </w:rPr>
        <w:t>ضعف در مبانی مابعد الطبیعی و معرفت‌شناسی</w:t>
      </w:r>
      <w:r>
        <w:rPr>
          <w:rtl w:val="true"/>
        </w:rPr>
        <w:t>:</w:t>
      </w:r>
      <w:bookmarkEnd w:id="1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در مبانی مابعد الطبیعه و معرفت‌شناسی شبهه‌های فراوانی را در اثبات ادعاهای دینی بی‌پاسخ می‌گذارد و گزاره‌های پایه دینی را از مبنای محکم و زوال‌ناپذیر بی‌بهره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توجیه معقولی برای دین مداری ارایه داد</w:t>
      </w:r>
      <w:r>
        <w:rPr>
          <w:rFonts w:eastAsia="IRNazanin" w:cs="IRNazanin"/>
          <w:color w:val="111111"/>
          <w:sz w:val="28"/>
          <w:szCs w:val="28"/>
          <w:rtl w:val="true"/>
          <w:lang w:bidi="fa-IR"/>
        </w:rPr>
        <w:t xml:space="preserve">. </w:t>
      </w:r>
      <w:bookmarkStart w:id="173" w:name="pg4004_24087"/>
    </w:p>
    <w:p>
      <w:pPr>
        <w:pStyle w:val="Heading4"/>
        <w:numPr>
          <w:ilvl w:val="3"/>
          <w:numId w:val="1"/>
        </w:numPr>
        <w:rPr/>
      </w:pPr>
      <w:bookmarkStart w:id="174" w:name="__RefHeading___Toc2135978_2281741623"/>
      <w:bookmarkStart w:id="175" w:name="_Toc59"/>
      <w:bookmarkEnd w:id="173"/>
      <w:bookmarkEnd w:id="174"/>
      <w:r>
        <w:rPr/>
        <w:t>4</w:t>
      </w:r>
      <w:r>
        <w:rPr>
          <w:rtl w:val="true"/>
        </w:rPr>
        <w:t xml:space="preserve">. </w:t>
      </w:r>
      <w:r>
        <w:rPr>
          <w:rtl w:val="true"/>
        </w:rPr>
        <w:t>تحدید دین به وحی</w:t>
      </w:r>
      <w:r>
        <w:rPr>
          <w:rtl w:val="true"/>
        </w:rPr>
        <w:t>:</w:t>
      </w:r>
      <w:bookmarkEnd w:id="175"/>
    </w:p>
    <w:p>
      <w:pPr>
        <w:pStyle w:val="BookText"/>
        <w:rPr/>
      </w:pPr>
      <w:r>
        <w:rPr>
          <w:rFonts w:ascii="IRNazanin" w:hAnsi="IRNazanin" w:eastAsia="IRNazanin"/>
          <w:color w:val="111111"/>
          <w:sz w:val="28"/>
          <w:sz w:val="28"/>
          <w:szCs w:val="28"/>
          <w:rtl w:val="true"/>
          <w:lang w:bidi="fa-IR"/>
        </w:rPr>
        <w:t>هر آن چه انسان در برابر خداوند نسبت بدان مسئولیت دارد، یک مسأله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انسان بتواند مسئولیت خویش را در برابر خداوند به دست  آورد، جزو دین است و این تنها از راه وحی نیست؛ گرچه از راه وحی مسئولیت‌های اساسی‌ای کشف می‌شود که از هیچ راه دیگر ممکن نیست</w:t>
      </w:r>
      <w:r>
        <w:rPr>
          <w:rFonts w:eastAsia="IRNazanin" w:cs="IRNazanin"/>
          <w:color w:val="111111"/>
          <w:sz w:val="28"/>
          <w:szCs w:val="28"/>
          <w:rtl w:val="true"/>
          <w:lang w:bidi="fa-IR"/>
        </w:rPr>
        <w:t>.</w:t>
      </w:r>
    </w:p>
    <w:p>
      <w:pPr>
        <w:pStyle w:val="Heading4"/>
        <w:numPr>
          <w:ilvl w:val="3"/>
          <w:numId w:val="1"/>
        </w:numPr>
        <w:rPr/>
      </w:pPr>
      <w:bookmarkStart w:id="176" w:name="__RefHeading___Toc2135980_2281741623"/>
      <w:bookmarkStart w:id="177" w:name="_Toc60"/>
      <w:bookmarkEnd w:id="176"/>
      <w:r>
        <w:rPr/>
        <w:t>5</w:t>
      </w:r>
      <w:r>
        <w:rPr>
          <w:rtl w:val="true"/>
        </w:rPr>
        <w:t xml:space="preserve">. </w:t>
      </w:r>
      <w:r>
        <w:rPr>
          <w:rtl w:val="true"/>
        </w:rPr>
        <w:t>تجزیه دین</w:t>
      </w:r>
      <w:r>
        <w:rPr>
          <w:rtl w:val="true"/>
        </w:rPr>
        <w:t>:</w:t>
      </w:r>
      <w:bookmarkEnd w:id="177"/>
    </w:p>
    <w:p>
      <w:pPr>
        <w:pStyle w:val="BookText"/>
        <w:rPr/>
      </w:pPr>
      <w:r>
        <w:rPr>
          <w:rFonts w:ascii="IRNazanin" w:hAnsi="IRNazanin" w:eastAsia="IRNazanin"/>
          <w:color w:val="111111"/>
          <w:sz w:val="28"/>
          <w:sz w:val="28"/>
          <w:szCs w:val="28"/>
          <w:rtl w:val="true"/>
          <w:lang w:bidi="fa-IR"/>
        </w:rPr>
        <w:t>برخی در مقام عمل، دین را تجزیه می‌کنند و بخشی از آن را پذیرفته و بخشی دیگر را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روی آوردن به دین، دیانت نیست؛ دیانت پذیرش و التزام عملی به کلّ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اصولی این حکم عامّ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نظر نیز اجزای گوناگون دین، با هم پیوند وثیق دارند و نمی‌توان آن‌ها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مقام عمل، نمی‌توان برای مثال بدون دینی کردن فرهنگ، انتظار داشت با حقوق دینی عدالت را در جامعه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نظر نیز نمی‌توان برای مثال، فهم‌پذیری متون دینی را انکار کرد و سپس فقه یا کلام دینی تدوین کرد</w:t>
      </w:r>
      <w:r>
        <w:rPr>
          <w:rFonts w:eastAsia="IRNazanin" w:cs="IRNazanin"/>
          <w:color w:val="111111"/>
          <w:sz w:val="28"/>
          <w:szCs w:val="28"/>
          <w:rtl w:val="true"/>
          <w:lang w:bidi="fa-IR"/>
        </w:rPr>
        <w:t>.</w:t>
      </w:r>
    </w:p>
    <w:p>
      <w:pPr>
        <w:pStyle w:val="Heading4"/>
        <w:numPr>
          <w:ilvl w:val="3"/>
          <w:numId w:val="1"/>
        </w:numPr>
        <w:rPr/>
      </w:pPr>
      <w:bookmarkStart w:id="178" w:name="__RefHeading___Toc2135982_2281741623"/>
      <w:bookmarkStart w:id="179" w:name="_Toc61"/>
      <w:bookmarkEnd w:id="178"/>
      <w:r>
        <w:rPr/>
        <w:t>6</w:t>
      </w:r>
      <w:r>
        <w:rPr>
          <w:rtl w:val="true"/>
        </w:rPr>
        <w:t xml:space="preserve"> .</w:t>
      </w:r>
      <w:r>
        <w:rPr>
          <w:rtl w:val="true"/>
        </w:rPr>
        <w:t>عقل گریزی یا عقل ستیزی دین</w:t>
      </w:r>
      <w:r>
        <w:rPr>
          <w:rtl w:val="true"/>
        </w:rPr>
        <w:t>:</w:t>
      </w:r>
      <w:bookmarkEnd w:id="179"/>
    </w:p>
    <w:p>
      <w:pPr>
        <w:pStyle w:val="BookText"/>
        <w:rPr/>
      </w:pPr>
      <w:r>
        <w:rPr>
          <w:rFonts w:ascii="IRNazanin" w:hAnsi="IRNazanin" w:eastAsia="IRNazanin"/>
          <w:color w:val="111111"/>
          <w:sz w:val="28"/>
          <w:sz w:val="28"/>
          <w:szCs w:val="28"/>
          <w:rtl w:val="true"/>
          <w:lang w:bidi="fa-IR"/>
        </w:rPr>
        <w:t>یکی از ویژگی‌های بارز و ممتاز انسان، برخورداری از توان استدلال و قدرت برتر شناخت است که عقل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دین و عقل از دیر باز مورد بحث اندیشمندان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جنبه‌های وجودی انسان، توانایی شناخت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می‌تواند خود و هر چه را که با آن ارتباط وجودی و حقیقی دارد،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مبانی حکمت متعالیه، علم حصولی انسان </w:t>
      </w:r>
    </w:p>
    <w:p>
      <w:pPr>
        <w:pStyle w:val="BookText"/>
        <w:rPr/>
      </w:pPr>
      <w:r>
        <w:rPr>
          <w:rFonts w:ascii="IRNazanin" w:hAnsi="IRNazanin" w:eastAsia="IRNazanin"/>
          <w:color w:val="111111"/>
          <w:sz w:val="28"/>
          <w:sz w:val="28"/>
          <w:szCs w:val="28"/>
          <w:rtl w:val="true"/>
          <w:lang w:bidi="fa-IR"/>
        </w:rPr>
        <w:t>به خود، به علّت خود و به معلولش، از علم حضوری انسان به آن‌ها ناشی می‌شود و علم حضوری نیز جز یافتن عین وجود معلوم نزد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نفس که می‌تواند از واقعیت‌ها انتزاع مفاهیم کرده و آن‌ها را به علم حصولی معلوم کند، عقل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تمییز این اصطلاح عقل از اصطلاح‌های دیگر آن، آن را  عقل معرفت شناختی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این عقل، توانایی انتزاع مفاهیم کلی از علم حضوری است که در اصطلاح فیلسوفان مسلمان، معقولات ثانی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در پی پاسخ به کسانی که به نحوی از انحاء خواسته‌اند توان شناخت انسان را از واقعیات منکر شوند یا در آن تردید ایجاد کنند و نیز کسانی که معقولات ثانی را مفاهیمی ما بازاء واقعیات خارجی ندانسته‌اند و مثلاً آنها را قالب‌های ذهنی، ادات منطقی یا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این سطور، هر انسان با توجه به خود آدمی می‌تواند در وجود خود و شؤون وجودی خود ما به ازاء آنها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عابد الجابری به نقل از فرهنگ اصطلاحات فلسفی لالاند، این شأن از شئون وجودی انسان را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ملکه‌ای است که هر انسان با آن توانایی می‌یابد از ادراک روابط بین اشیا، مبادی کلیه و ضروریه را استنباط کند و آن در همه مردم یکسان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از عقل معرفت شناختی به تصویری که در این‌جا از آن عرضه شد، شباهت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معرفت شناختی، افزون بر این که می‌تواند مفاهیم کلّی از اشیا انتزاع کند، می‌تواند روابط میان این مفاهیم و متعلق آن‌ها را نیز درک کند؛ به این ترتیب، گزاره‌های ناظر به واقع را </w:t>
      </w:r>
    </w:p>
    <w:p>
      <w:pPr>
        <w:pStyle w:val="BookText"/>
        <w:rPr/>
      </w:pPr>
      <w:r>
        <w:rPr>
          <w:rFonts w:ascii="IRNazanin" w:hAnsi="IRNazanin" w:eastAsia="IRNazanin"/>
          <w:color w:val="111111"/>
          <w:sz w:val="28"/>
          <w:sz w:val="28"/>
          <w:szCs w:val="28"/>
          <w:rtl w:val="true"/>
          <w:lang w:bidi="fa-IR"/>
        </w:rPr>
        <w:t>شکل دهد و صدق و کذب برخی را با بداهت و تنها با تصور موضوع و محمول و رابطه میان آنها دریابد و صدق و کذب برخی دیگر را با مستند کردن به گزاره‌های بدیهی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ویژگی‌های عقل معرفت شناختی، قضیه‌ای معقول یا عقل‌پذیر است که صادق باشد و صدق آن را بتوان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قضیه‌های کاذبی که کذب آن معلوم است، عقل ستیز است و دیگر قضیه‌ها عقل 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شئون وجودی انسان، تشخیص حُسن و قبح یا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شناخت واقعیت‌ها از شناخت حُسن و قبح، بدان سبب نیست که نگارنده حسن و قبح را از واقعیت‌ها جدا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لحاظ ثبوت و چه از لحاظ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تنها به دلیل تفاوت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حسن و قبح وصف می‌شود و موضوع آن قرار می‌گیرد، فعلِ موجود دارای شعور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گزاره‌هایی که از حسن یا قبح فعلی خبر می‌دهند، قابل اتصاف به صدق یا کذب اند و از این لحاظ می‌توان آن‌ها را به حسب عقل معرفت شناختی، عقل‌پذیر، عقل گریز یا عقل ستیز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فعل موجود دارای شعور و اختیار نیز می‌توان با توجه به خوب یا بد بودنش معقولیت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معقولیت در واقع به اخلاقی بودن فعل مربوط است و می‌توان از آن به معقولیت اخلاقی یاد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افعال اختیاری، معقولیت به معنای دیگری نیز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معقولیت فعل اختیاری با توجه به جایگاه آن در شبکه مقاصد و راه‌های رسیدن به مقاصد تعریف می‌شود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این معقولیت به نام </w:t>
      </w:r>
    </w:p>
    <w:p>
      <w:pPr>
        <w:pStyle w:val="BookText"/>
        <w:rPr/>
      </w:pPr>
      <w:r>
        <w:rPr>
          <w:rFonts w:ascii="IRNazanin" w:hAnsi="IRNazanin" w:eastAsia="IRNazanin"/>
          <w:color w:val="111111"/>
          <w:sz w:val="28"/>
          <w:sz w:val="28"/>
          <w:szCs w:val="28"/>
          <w:rtl w:val="true"/>
          <w:lang w:bidi="fa-IR"/>
        </w:rPr>
        <w:t>معقولیت ابزاری شناخته شده است و می‌توان آن را با مفهوم مصلحت در فقه در ارتباط دانست که در لغت و در اصطلاح، به معنای فایده مترتب بر یک فعل معنا شده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از همین رو، برای انسان، توانایی خاصی به نام عقل ابزاری ثابت می‌شود که وی را به تشخیص معقولیت ابزاری توانا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معقولیت معرفت شناختی، چنان که گفته شد، ناظر به صدق و کذب گزاره‌ها و  علم به صدق یا کذب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چه صدقش به بداهت یا به استدلالِ معتبر ثابت شود، معقول است و نیز اگر کذبش به بداهت یا به استدلالِ معتبر، ثابت گردد، عقل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هیچ کدام ثابت نشود، عقل گریز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این معقولیت بداهت و استدلال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معقولیت اخلاقی نیز بداهت و استدلال معتبر است، زیرا حسن و قبح برخی افعال اختیاری به بداهت و برخی دیگر با استدلال معتبر شناخته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معیار معقولیت ابزاری، بحث‌های فراوانی وجود دارد و آرای فراوانی ابراز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آن چه پیش‌تر درباره معقولیت گفتیم، معقولیت ابزاری در مرتبه پس از معقولیت معرفت شناختی و معقولیت اخلاقی قرار می‌گیرد، ولی دیدگاه‌هایی نیز هست که مرتبه آن را پیش از معقولیت اخلاقی یا حتی پیش از معقولیت معرفت شناختی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عرصه گسترده‌ای دارد و در این جا مجال پرداختن بدان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تنها اشاره می‌شود که این‌گونه آرا، سرانجام به نسبی انگاری اخلاقی و نسبی انگاری معرفت شناختی می‌انجامند که از اساس </w:t>
      </w:r>
      <w:bookmarkStart w:id="180" w:name="pg4004_24091"/>
    </w:p>
    <w:p>
      <w:pPr>
        <w:pStyle w:val="BookText"/>
        <w:rPr/>
      </w:pPr>
      <w:bookmarkEnd w:id="180"/>
      <w:r>
        <w:rPr>
          <w:rFonts w:ascii="IRNazanin" w:hAnsi="IRNazanin" w:eastAsia="IRNazanin"/>
          <w:color w:val="111111"/>
          <w:sz w:val="28"/>
          <w:sz w:val="28"/>
          <w:szCs w:val="28"/>
          <w:rtl w:val="true"/>
          <w:lang w:bidi="fa-IR"/>
        </w:rPr>
        <w:t>پذیرفته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معقولیت ابزاری، نمی‌تواند واقعی و ثابت باشد و بر اساس مقاصد گوناگون تغییر می‌کند، ولی اعتباری محض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معقولیت، بر پایه شبکه مقاصد یک شخص یا جامعه و مقصد خاصی که از میان مقاصد گوناگون برای فعل اختیار شده در نظر است، اعتبار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شبکه مقاصد نیز به عوامل چندی مانند جهان بینی، معرفت‌شناسی، انسان‌شناسی و امکان‌ها و نیازهای اعتبار کننده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از این مقدمه‌ها بیان این نکته است که دین نباید عقل گریز یا عقل ستیز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دینی از لحاظ معرفت شناختی باید موجه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گزاره‌ها باید از معقولیت معرفت شناختی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 نباید حکم غیر اخلاقی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معتقد بود و در عین حال، به آن به عنوان یک وظیفه اخلاقی دینی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دین باید کارآمد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باید از معقولیت ابزاری نیز برخوردار باشد و برای رسیدن به مقاصدی که بشر را به آن می‌خواند، ابزار لازم را برای او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از این لحاظ، نقص داشته باشد، یا کارگزاران دین نتوانند معرفت دینی خود را در این جهت به قدر کافی گسترش دهند، سکولاریسم امری طبیعی و معقول جلوه خواهد کرد</w:t>
      </w:r>
      <w:r>
        <w:rPr>
          <w:rFonts w:eastAsia="IRNazanin" w:cs="IRNazanin"/>
          <w:color w:val="111111"/>
          <w:sz w:val="28"/>
          <w:szCs w:val="28"/>
          <w:rtl w:val="true"/>
          <w:lang w:bidi="fa-IR"/>
        </w:rPr>
        <w:t>.</w:t>
      </w:r>
    </w:p>
    <w:p>
      <w:pPr>
        <w:pStyle w:val="Heading3"/>
        <w:numPr>
          <w:ilvl w:val="2"/>
          <w:numId w:val="1"/>
        </w:numPr>
        <w:rPr/>
      </w:pPr>
      <w:bookmarkStart w:id="181" w:name="__RefHeading___Toc2135984_2281741623"/>
      <w:bookmarkStart w:id="182" w:name="_Toc62"/>
      <w:bookmarkEnd w:id="181"/>
      <w:r>
        <w:rPr>
          <w:rtl w:val="true"/>
        </w:rPr>
        <w:t>آسیب شناسی در مقام عمل</w:t>
      </w:r>
      <w:bookmarkEnd w:id="1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سکولاریزاسیون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 زدایی از جامعه و زندگی دنیایی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فرهنگی و روانی را برای پذیرش سکولاریسم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طور ویژه به دو جلوه مهم سکولاریزاسیون می‌توان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التزام عملی به دین در میان کارگزاران امور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مردم را از دین دلسرد می‌کند و زمینه‌های فرهنگی و روانی را برای حل گرفتاری‌ها از راه‌های غیر دینی همواره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چنین مسأله‌ای رفتار کلیسا در قرون وسطا بود که پیش‌تر بدان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نشدن 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به فرهنگ دینی گرایش نداشته باشند، هر چند کارگزاران دینی بکوشند، زمینه برای سکولاریسم آماده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دوره خلافت امیر المؤمنین علیه‌السلام، گرایش نداشتن مردم به فرهنگ دینی و دین مداری، زمینه را برای انواع آرای سکولاریستی مانند ارجاء، جبر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3" w:name="pg4004_24093"/>
    </w:p>
    <w:p>
      <w:pPr>
        <w:pStyle w:val="Heading2"/>
        <w:numPr>
          <w:ilvl w:val="1"/>
          <w:numId w:val="1"/>
        </w:numPr>
        <w:rPr/>
      </w:pPr>
      <w:bookmarkStart w:id="184" w:name="__RefHeading___Toc2135986_2281741623"/>
      <w:bookmarkStart w:id="185" w:name="_Toc63"/>
      <w:bookmarkEnd w:id="183"/>
      <w:bookmarkEnd w:id="184"/>
      <w:r>
        <w:rPr>
          <w:rtl w:val="true"/>
        </w:rPr>
        <w:t>بخش ششم</w:t>
      </w:r>
      <w:r>
        <w:rPr>
          <w:rtl w:val="true"/>
        </w:rPr>
        <w:t xml:space="preserve">: </w:t>
      </w:r>
      <w:r>
        <w:rPr>
          <w:rtl w:val="true"/>
        </w:rPr>
        <w:t>همراه با برنامه‌سازان</w:t>
      </w:r>
      <w:bookmarkEnd w:id="185"/>
    </w:p>
    <w:p>
      <w:pPr>
        <w:pStyle w:val="Heading3"/>
        <w:numPr>
          <w:ilvl w:val="2"/>
          <w:numId w:val="1"/>
        </w:numPr>
        <w:rPr/>
      </w:pPr>
      <w:bookmarkStart w:id="186" w:name="__RefHeading___Toc2135988_2281741623"/>
      <w:bookmarkStart w:id="187" w:name="_Toc64"/>
      <w:bookmarkEnd w:id="186"/>
      <w:r>
        <w:rPr>
          <w:rtl w:val="true"/>
        </w:rPr>
        <w:t>اشاره</w:t>
      </w:r>
      <w:bookmarkEnd w:id="18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4004_24095"/>
      <w:bookmarkStart w:id="189" w:name="pg4004_24095"/>
      <w:bookmarkEnd w:id="189"/>
    </w:p>
    <w:p>
      <w:pPr>
        <w:pStyle w:val="Heading3"/>
        <w:numPr>
          <w:ilvl w:val="2"/>
          <w:numId w:val="1"/>
        </w:numPr>
        <w:rPr/>
      </w:pPr>
      <w:bookmarkStart w:id="190" w:name="pg4004_24095"/>
      <w:bookmarkStart w:id="191" w:name="__RefHeading___Toc2135990_2281741623"/>
      <w:bookmarkStart w:id="192" w:name="_Toc65"/>
      <w:bookmarkEnd w:id="190"/>
      <w:bookmarkEnd w:id="191"/>
      <w:r>
        <w:rPr>
          <w:rtl w:val="true"/>
        </w:rPr>
        <w:t>توانایی های صدا و سیما در گسترش دین مداری و زدودن رویکردهای سکولاریستی</w:t>
      </w:r>
      <w:bookmarkEnd w:id="192"/>
    </w:p>
    <w:p>
      <w:pPr>
        <w:pStyle w:val="Heading4"/>
        <w:numPr>
          <w:ilvl w:val="3"/>
          <w:numId w:val="1"/>
        </w:numPr>
        <w:rPr/>
      </w:pPr>
      <w:bookmarkStart w:id="193" w:name="__RefHeading___Toc2135992_2281741623"/>
      <w:bookmarkStart w:id="194" w:name="_Toc66"/>
      <w:bookmarkEnd w:id="193"/>
      <w:r>
        <w:rPr>
          <w:rtl w:val="true"/>
        </w:rPr>
        <w:t>دادن راهنمایی های دینی به مردم</w:t>
      </w:r>
      <w:bookmarkEnd w:id="194"/>
    </w:p>
    <w:p>
      <w:pPr>
        <w:pStyle w:val="BookText"/>
        <w:rPr/>
      </w:pPr>
      <w:r>
        <w:rPr>
          <w:rFonts w:ascii="IRNazanin" w:hAnsi="IRNazanin" w:eastAsia="IRNazanin"/>
          <w:color w:val="111111"/>
          <w:sz w:val="28"/>
          <w:sz w:val="28"/>
          <w:szCs w:val="28"/>
          <w:rtl w:val="true"/>
          <w:lang w:bidi="fa-IR"/>
        </w:rPr>
        <w:t>صدا و سیما به دلیل دارا بودن اعتبار در نزد مردم، نفوذ اجتماعی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دارای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و قابلیت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کفایت برخورداری سخنگو ـ که در بحث ما رادیو و تلویزیون‌اند ـ از دانش و آگاهی کافی در مورد مسئله‌ای است که در مورد آن سخن می‌گوید و منظور از قابلیت اعتماد، راستگو بودن سخنگو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مخاطبان، به رادیو و تلویزیون اعتماد دارند، ولی صدا و سیما می‌تواند با بهره‌گیری از کارشناسان، هرچه بیشتر این اعتماد عمومی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رسانه توانایی ارایه واقعیت‌ها را ـ آن چنان‌که هستند ـ دارد، ولی باید ارایه واقعیت‌ها به شکل مناسب و در جای نیاز صورت پذیرد تا کارایی جامعه را بالا ببرد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رادیو و تلویزیون از اعتماد عمومی برخوردارند و چون دارای کفایت نیز شناخته می‌شوند، در نزد مردم منابع معتبری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رسانه ملّی گیرایی بسیاری در نزد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 این دو رسانه، در  دسترس بودن آسان آن و امکان ارتباط مستقیم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با اهمیت این است که ارتباط با رادیو و تلویزیون بیشتر ارتباطی یک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قدرت نفوذ اجتماعی </w:t>
      </w:r>
      <w:bookmarkStart w:id="195" w:name="pg4004_24096"/>
    </w:p>
    <w:p>
      <w:pPr>
        <w:pStyle w:val="BookText"/>
        <w:rPr/>
      </w:pPr>
      <w:bookmarkEnd w:id="195"/>
      <w:r>
        <w:rPr>
          <w:rFonts w:ascii="IRNazanin" w:hAnsi="IRNazanin" w:eastAsia="IRNazanin"/>
          <w:color w:val="111111"/>
          <w:sz w:val="28"/>
          <w:sz w:val="28"/>
          <w:szCs w:val="28"/>
          <w:rtl w:val="true"/>
          <w:lang w:bidi="fa-IR"/>
        </w:rPr>
        <w:t>این رسانه‌ها را بسیار بیشتر می‌کند و گیرایی آن دو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انسان‌ها چنین ارتباط یک طرفه‌ای را جز در صورت شیفته شدن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این جذابیت، علاوه بر دسترس پذیری آسان، امکان بهره‌گیری از انواع جلوه‌های هنری و نیز همدردی و همدلی با مخاطبانش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جذابیت و اعتبار، برای دو رسانه رادیو و تلویزیون نفوذ اجتماعی شدید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اجتماعی فراوان، که مانند یک عضو برجسته در هر خانواده است، به این دو رسانه توانایی می‌دهد تا به مردم راهنمایی‌های دینی ارایه دهد و در زدودن جلوه‌های دین‌زدایی و سکولاریسم در جامعه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نه‌تنها می‌توانند با بحث‌های نظری درباره کارآمدی دین، برتری دین‌مداری را نشان دهند، بلکه می‌توانند در صحنه عمل آن را به نمایش درآورند</w:t>
      </w:r>
      <w:r>
        <w:rPr>
          <w:rFonts w:eastAsia="IRNazanin" w:cs="IRNazanin"/>
          <w:color w:val="111111"/>
          <w:sz w:val="28"/>
          <w:szCs w:val="28"/>
          <w:rtl w:val="true"/>
          <w:lang w:bidi="fa-IR"/>
        </w:rPr>
        <w:t>.</w:t>
      </w:r>
    </w:p>
    <w:p>
      <w:pPr>
        <w:pStyle w:val="Heading4"/>
        <w:numPr>
          <w:ilvl w:val="3"/>
          <w:numId w:val="1"/>
        </w:numPr>
        <w:rPr/>
      </w:pPr>
      <w:bookmarkStart w:id="196" w:name="__RefHeading___Toc2135994_2281741623"/>
      <w:bookmarkStart w:id="197" w:name="_Toc67"/>
      <w:bookmarkEnd w:id="196"/>
      <w:r>
        <w:rPr>
          <w:rtl w:val="true"/>
        </w:rPr>
        <w:t>نشان دادن جلوه های زیبای دین مداری</w:t>
      </w:r>
      <w:bookmarkEnd w:id="197"/>
    </w:p>
    <w:p>
      <w:pPr>
        <w:pStyle w:val="BookText"/>
        <w:rPr/>
      </w:pPr>
      <w:r>
        <w:rPr>
          <w:rFonts w:ascii="IRNazanin" w:hAnsi="IRNazanin" w:eastAsia="IRNazanin"/>
          <w:color w:val="111111"/>
          <w:sz w:val="28"/>
          <w:sz w:val="28"/>
          <w:szCs w:val="28"/>
          <w:rtl w:val="true"/>
          <w:lang w:bidi="fa-IR"/>
        </w:rPr>
        <w:t>خداوند زیباست و یاد او نیز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اطاعت و بندگی او نیز زیباست، اطاعت از خدا و بندگی او در صحنه‌های مختلف زندگی، همان دین 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زیبایی زندگی در دین مدارانه بودن آن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دینی افزون بر آن که به زیبایی خداوند و نظام آفرینش تصریح شده است، آن چه به زیبایی سیرت انسان نیز می‌انجامد،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جَمیلٌ وَ یُحِبُّ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خدا و دین مداری نیز همان آراستگی به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p>
    <w:p>
      <w:pPr>
        <w:pStyle w:val="BookText"/>
        <w:rPr/>
      </w:pPr>
      <w:r>
        <w:rPr>
          <w:rFonts w:ascii="IRNazanin" w:hAnsi="IRNazanin" w:eastAsia="IRNazanin"/>
          <w:color w:val="111111"/>
          <w:sz w:val="28"/>
          <w:sz w:val="28"/>
          <w:szCs w:val="28"/>
          <w:rtl w:val="true"/>
          <w:lang w:bidi="fa-IR"/>
        </w:rPr>
        <w:t>و روایات بسیاری به نمونه‌های زیبایی در سیرت‌های انسانی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روایت‌های بسیاری عقل، زیبایی انسان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زینت عاقل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زَیْنٌ لِمَنْ رُزِقَهُ</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xml:space="preserve">و هم زینت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الدِّینِ الْعَقْلُ</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زیبایی به موارد بسیاری اشاره کرده‌اند که در کلمات قصار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شماری از این احادیث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زِینَةَ کَالْآدابِ؛</w:t>
      </w:r>
    </w:p>
    <w:p>
      <w:pPr>
        <w:pStyle w:val="BookText"/>
        <w:rPr/>
      </w:pPr>
      <w:r>
        <w:rPr>
          <w:rFonts w:ascii="IRNazanin" w:hAnsi="IRNazanin" w:eastAsia="IRNazanin"/>
          <w:color w:val="111111"/>
          <w:sz w:val="28"/>
          <w:sz w:val="28"/>
          <w:szCs w:val="28"/>
          <w:rtl w:val="true"/>
          <w:lang w:bidi="fa-IR"/>
        </w:rPr>
        <w:t>زینتی چون آداب نیست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جَمالُ الرِّجُلِ الْوِقارُ؛</w:t>
      </w:r>
    </w:p>
    <w:p>
      <w:pPr>
        <w:pStyle w:val="BookText"/>
        <w:rPr/>
      </w:pPr>
      <w:r>
        <w:rPr>
          <w:rFonts w:ascii="IRNazanin" w:hAnsi="IRNazanin" w:eastAsia="IRNazanin"/>
          <w:color w:val="111111"/>
          <w:sz w:val="28"/>
          <w:sz w:val="28"/>
          <w:szCs w:val="28"/>
          <w:rtl w:val="true"/>
          <w:lang w:bidi="fa-IR"/>
        </w:rPr>
        <w:t>زیبایی مرد، وقار اوست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عَلَیْکَ بِالسَّکینَةِ، فَإِنَّها أَفْضِلِ زینَةَ؛</w:t>
      </w:r>
    </w:p>
    <w:p>
      <w:pPr>
        <w:pStyle w:val="BookText"/>
        <w:rPr/>
      </w:pPr>
      <w:r>
        <w:rPr>
          <w:rFonts w:ascii="IRNazanin" w:hAnsi="IRNazanin" w:eastAsia="IRNazanin"/>
          <w:color w:val="111111"/>
          <w:sz w:val="28"/>
          <w:sz w:val="28"/>
          <w:szCs w:val="28"/>
          <w:rtl w:val="true"/>
          <w:lang w:bidi="fa-IR"/>
        </w:rPr>
        <w:t>بر تو باد آرامش که آن برترین زینت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زِیْنُ الشِّیَمُ َرعْی الذِّمَمُ؛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عادات، رعایت پیمان‌هاست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الحَیاءُ جَمیلٌ؛</w:t>
      </w:r>
    </w:p>
    <w:p>
      <w:pPr>
        <w:pStyle w:val="BookText"/>
        <w:rPr/>
      </w:pPr>
      <w:r>
        <w:rPr>
          <w:rFonts w:ascii="IRNazanin" w:hAnsi="IRNazanin" w:eastAsia="IRNazanin"/>
          <w:color w:val="111111"/>
          <w:sz w:val="28"/>
          <w:sz w:val="28"/>
          <w:szCs w:val="28"/>
          <w:rtl w:val="true"/>
          <w:lang w:bidi="fa-IR"/>
        </w:rPr>
        <w:t>حیا زیباست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الشُّجاعَةُ زَیْنٌ؛</w:t>
      </w:r>
    </w:p>
    <w:p>
      <w:pPr>
        <w:pStyle w:val="BookText"/>
        <w:rPr/>
      </w:pPr>
      <w:r>
        <w:rPr>
          <w:rFonts w:ascii="IRNazanin" w:hAnsi="IRNazanin" w:eastAsia="IRNazanin"/>
          <w:color w:val="111111"/>
          <w:sz w:val="28"/>
          <w:sz w:val="28"/>
          <w:szCs w:val="28"/>
          <w:rtl w:val="true"/>
          <w:lang w:bidi="fa-IR"/>
        </w:rPr>
        <w:t>شجاعت زینت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تَزَیَّنَ الْإِنْسانُ بِزینَةٍ أَجْمَلُ مِنَ الْفُتُوَّةِ؛ </w:t>
      </w:r>
    </w:p>
    <w:p>
      <w:pPr>
        <w:pStyle w:val="BookText"/>
        <w:rPr/>
      </w:pPr>
      <w:r>
        <w:rPr>
          <w:rFonts w:ascii="IRNazanin" w:hAnsi="IRNazanin" w:eastAsia="IRNazanin"/>
          <w:color w:val="111111"/>
          <w:sz w:val="28"/>
          <w:sz w:val="28"/>
          <w:szCs w:val="28"/>
          <w:rtl w:val="true"/>
          <w:lang w:bidi="fa-IR"/>
        </w:rPr>
        <w:t>انسان به زینتی زیباتر از جوان‌مردی آراسته نگشته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جَمالُ الْمُؤْمِنِ وَرَعُهُ؛</w:t>
      </w:r>
    </w:p>
    <w:p>
      <w:pPr>
        <w:pStyle w:val="BookText"/>
        <w:rPr/>
      </w:pPr>
      <w:r>
        <w:rPr>
          <w:rFonts w:ascii="IRNazanin" w:hAnsi="IRNazanin" w:eastAsia="IRNazanin"/>
          <w:color w:val="111111"/>
          <w:sz w:val="28"/>
          <w:sz w:val="28"/>
          <w:szCs w:val="28"/>
          <w:rtl w:val="true"/>
          <w:lang w:bidi="fa-IR"/>
        </w:rPr>
        <w:t>زیبایی مؤمن، تقوای او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جَمالُ الدِّینِ الْوَرَعُ؛</w:t>
      </w:r>
    </w:p>
    <w:p>
      <w:pPr>
        <w:pStyle w:val="BookText"/>
        <w:rPr/>
      </w:pPr>
      <w:r>
        <w:rPr>
          <w:rFonts w:ascii="IRNazanin" w:hAnsi="IRNazanin" w:eastAsia="IRNazanin"/>
          <w:color w:val="111111"/>
          <w:sz w:val="28"/>
          <w:sz w:val="28"/>
          <w:szCs w:val="28"/>
          <w:rtl w:val="true"/>
          <w:lang w:bidi="fa-IR"/>
        </w:rPr>
        <w:t>زیبایی دین، تقوا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الشُّکْرُ زینَةُ الرَّخاءِ؛</w:t>
      </w:r>
    </w:p>
    <w:p>
      <w:pPr>
        <w:pStyle w:val="BookText"/>
        <w:rPr/>
      </w:pPr>
      <w:r>
        <w:rPr>
          <w:rFonts w:ascii="IRNazanin" w:hAnsi="IRNazanin" w:eastAsia="IRNazanin"/>
          <w:color w:val="111111"/>
          <w:sz w:val="28"/>
          <w:sz w:val="28"/>
          <w:szCs w:val="28"/>
          <w:rtl w:val="true"/>
          <w:lang w:bidi="fa-IR"/>
        </w:rPr>
        <w:t>شکر زینت آسایش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زَیْنِ الدِّینِ الصَّبرُ وَ الرِّضا؛</w:t>
      </w:r>
    </w:p>
    <w:p>
      <w:pPr>
        <w:pStyle w:val="BookText"/>
        <w:rPr/>
      </w:pPr>
      <w:r>
        <w:rPr>
          <w:rFonts w:ascii="IRNazanin" w:hAnsi="IRNazanin" w:eastAsia="IRNazanin"/>
          <w:color w:val="111111"/>
          <w:sz w:val="28"/>
          <w:sz w:val="28"/>
          <w:szCs w:val="28"/>
          <w:rtl w:val="true"/>
          <w:lang w:bidi="fa-IR"/>
        </w:rPr>
        <w:t>زینت دین صبر بر سختی‌ها ـ و خشنودی ـ به آن چه خداوند داده است ـ  می‌باشد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جَمالُ السِّیاسَةِ الْعَدُلُ فِی الْإِمْرَةِ وَ الْعَفْوُ مَعَ الْقُدْرَةِ؛</w:t>
      </w:r>
    </w:p>
    <w:p>
      <w:pPr>
        <w:pStyle w:val="BookText"/>
        <w:rPr/>
      </w:pPr>
      <w:r>
        <w:rPr>
          <w:rFonts w:ascii="IRNazanin" w:hAnsi="IRNazanin" w:eastAsia="IRNazanin"/>
          <w:color w:val="111111"/>
          <w:sz w:val="28"/>
          <w:sz w:val="28"/>
          <w:szCs w:val="28"/>
          <w:rtl w:val="true"/>
          <w:lang w:bidi="fa-IR"/>
        </w:rPr>
        <w:t>زیبایی سیاست، عدالت در فرمان روایی و گذشت در حال قدرت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أَجْمِلُوا فِی الْخِطابِ تَسْمَعُوا جَمیلَ الْجَوابِ؛</w:t>
      </w:r>
    </w:p>
    <w:p>
      <w:pPr>
        <w:pStyle w:val="BookText"/>
        <w:rPr/>
      </w:pPr>
      <w:r>
        <w:rPr>
          <w:rFonts w:ascii="IRNazanin" w:hAnsi="IRNazanin" w:eastAsia="IRNazanin"/>
          <w:color w:val="111111"/>
          <w:sz w:val="28"/>
          <w:sz w:val="28"/>
          <w:szCs w:val="28"/>
          <w:rtl w:val="true"/>
          <w:lang w:bidi="fa-IR"/>
        </w:rPr>
        <w:t>سخن را زیبا گویید تا جواب زیبا بشنوید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جَمیلُ النِّیَةِ سَبَبُ الْبُلُوغِ الْأَمْنِیَةِ؛</w:t>
      </w:r>
    </w:p>
    <w:p>
      <w:pPr>
        <w:pStyle w:val="BookText"/>
        <w:rPr/>
      </w:pPr>
      <w:r>
        <w:rPr>
          <w:rFonts w:ascii="IRNazanin" w:hAnsi="IRNazanin" w:eastAsia="IRNazanin"/>
          <w:color w:val="111111"/>
          <w:sz w:val="28"/>
          <w:sz w:val="28"/>
          <w:szCs w:val="28"/>
          <w:rtl w:val="true"/>
          <w:lang w:bidi="fa-IR"/>
        </w:rPr>
        <w:t>زیبایی تصمیم سبب رسیدن به آرزوها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و سیما می‌تواند چنین جلوه‌های زیبای دین‌مداری را به مردم بشناساند و اساسی‌ترین کار رسانه برای گسترش دین مداری، به فعلیت رساندن این توانایی است؛ زیرا انسان در فطرت خود، زیبا دوست و </w:t>
      </w:r>
      <w:bookmarkStart w:id="198" w:name="pg4004_24099"/>
    </w:p>
    <w:p>
      <w:pPr>
        <w:pStyle w:val="BookText"/>
        <w:rPr/>
      </w:pPr>
      <w:bookmarkEnd w:id="198"/>
      <w:r>
        <w:rPr>
          <w:rFonts w:ascii="IRNazanin" w:hAnsi="IRNazanin" w:eastAsia="IRNazanin"/>
          <w:color w:val="111111"/>
          <w:sz w:val="28"/>
          <w:sz w:val="28"/>
          <w:szCs w:val="28"/>
          <w:rtl w:val="true"/>
          <w:lang w:bidi="fa-IR"/>
        </w:rPr>
        <w:t>زیبا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زیبایی‌های دین مداری به مردم شناسانده شود، فطرت‌های سالم به سرعت پذیرای آن خواهند بود</w:t>
      </w:r>
      <w:r>
        <w:rPr>
          <w:rFonts w:eastAsia="IRNazanin" w:cs="IRNazanin"/>
          <w:color w:val="111111"/>
          <w:sz w:val="28"/>
          <w:szCs w:val="28"/>
          <w:rtl w:val="true"/>
          <w:lang w:bidi="fa-IR"/>
        </w:rPr>
        <w:t>.</w:t>
      </w:r>
    </w:p>
    <w:p>
      <w:pPr>
        <w:pStyle w:val="Heading4"/>
        <w:numPr>
          <w:ilvl w:val="3"/>
          <w:numId w:val="1"/>
        </w:numPr>
        <w:rPr/>
      </w:pPr>
      <w:bookmarkStart w:id="199" w:name="__RefHeading___Toc2135996_2281741623"/>
      <w:bookmarkStart w:id="200" w:name="_Toc68"/>
      <w:bookmarkEnd w:id="199"/>
      <w:r>
        <w:rPr>
          <w:rtl w:val="true"/>
        </w:rPr>
        <w:t>بستر سازی برای گسترش جنبه های فرهنگی دین</w:t>
      </w:r>
      <w:bookmarkEnd w:id="200"/>
    </w:p>
    <w:p>
      <w:pPr>
        <w:pStyle w:val="BookText"/>
        <w:rPr/>
      </w:pPr>
      <w:r>
        <w:rPr>
          <w:rFonts w:ascii="IRNazanin" w:hAnsi="IRNazanin" w:eastAsia="IRNazanin"/>
          <w:color w:val="111111"/>
          <w:sz w:val="28"/>
          <w:sz w:val="28"/>
          <w:szCs w:val="28"/>
          <w:rtl w:val="true"/>
          <w:lang w:bidi="fa-IR"/>
        </w:rPr>
        <w:t>سکولاریسم، اگر از نوع دین ستیز نباشد، با جنبه‌های شخصی دین جدالی نخواهد داشت، بلکه جدال آن، متوجه جنبه‌های اجتماعی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دین‌مداری نیز در صدد توسعه دین در صحنه‌های اجتماعی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آرای سکولاریستی که در ایران مطرح است، از نوع دین ستیز نیست توجه عمده باید به آرای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می‌تواند با بهره‌گیری از  شبکه گسترده رسانه‌ای خود، برای توسعه جنبه‌های فرهنگی دین که دین را به صحنه‌های اجتماعی زندگی بشر وارد می‌کند، بستر 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اگر چه بحث‌های نظری نیز مفید است، ولی برنامه اساسی، بسترسازی در صحنه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فیلم‌های سینمایی و مجموعه‌های داستانی با موضوع‌های مذهبی، در بسترسازی جنبه‌های فرهنگی دین بسیار کارساز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تلاش‌های خوبی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ساخت فیلم‌های کوتاه به صورت میان برنامه با موضوع‌های اخلاقی، عرفانی،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جهت‌گیری اسلامی بسیار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دقت در درون‌مایه برنامه‌های دیگر مانند اخبار، برنامه‌های ورزشی، مسابقه‌ها و سرگرمی‌ها و دادن جهت دینی به آن‌ها، اهمیت اساسی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منظور از جهت دینی دادن به برنامه‌ها در رسانه ملّی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دینی شدن یک برنامه مسابقه‌ای در این نیست </w:t>
      </w:r>
      <w:bookmarkStart w:id="201" w:name="pg4004_24100"/>
    </w:p>
    <w:p>
      <w:pPr>
        <w:pStyle w:val="BookText"/>
        <w:rPr/>
      </w:pPr>
      <w:bookmarkEnd w:id="201"/>
      <w:r>
        <w:rPr>
          <w:rFonts w:ascii="IRNazanin" w:hAnsi="IRNazanin" w:eastAsia="IRNazanin"/>
          <w:color w:val="111111"/>
          <w:sz w:val="28"/>
          <w:sz w:val="28"/>
          <w:szCs w:val="28"/>
          <w:rtl w:val="true"/>
          <w:lang w:bidi="fa-IR"/>
        </w:rPr>
        <w:t>که چند پرسش اعتقادی یا فقهی نیز در میان پرسش‌های مسابقه گنجانده شود، زیرا نتیجه چنین اموری غالبا دین‌زدایی است، بلکه دینی شدن یک برنامه مسابقه‌ای در این است که دانستن پاسخ به پرسش‌هایی که در آن مسابقه مطرح می‌شود یا توان عملی که از شرکت کننده خواسته می‌شود، شایسته یک فرد مسلمان و از او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قدرت بدنی شایسته یک فرد مسلمان و از او مطلوب است و مسابقه‌ای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مردان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فضای حاکم بر آن، جهت دینی خوبی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دین‌دار نیازی ندارد که از پخت یک کیک بسیار بزرگ در فلان کشور  باخبر گردد، ولی برای او ضرورت دارد که از یک کشف علمی یا پیشرفت فنی در دنیای علم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فرد مسلمان باید از رخدادهای سیاسی، اجتماعی، اقتصادی، فرهنگی و هنری در تمام جهان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دین‌دار برای گریه و خنده و سرگرمی خودش ملاک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تهیه فیلم‌ها و برنامه‌های غمگین و یا کمدی و سرگرم کننده باید این ملاک‌ها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وضعیت برنامه‌های ورزشی، متأسفانه، در سراشیبی تند دین‌زدایی قرار دارد و هر چه بیشتر باید در این برنامه‌ها به ملاک‌های دینی توجه شود</w:t>
      </w:r>
      <w:r>
        <w:rPr>
          <w:rFonts w:eastAsia="IRNazanin" w:cs="IRNazanin"/>
          <w:color w:val="111111"/>
          <w:sz w:val="28"/>
          <w:szCs w:val="28"/>
          <w:rtl w:val="true"/>
          <w:lang w:bidi="fa-IR"/>
        </w:rPr>
        <w:t>.</w:t>
      </w:r>
    </w:p>
    <w:p>
      <w:pPr>
        <w:pStyle w:val="Heading4"/>
        <w:numPr>
          <w:ilvl w:val="3"/>
          <w:numId w:val="1"/>
        </w:numPr>
        <w:rPr/>
      </w:pPr>
      <w:bookmarkStart w:id="202" w:name="__RefHeading___Toc2135998_2281741623"/>
      <w:bookmarkStart w:id="203" w:name="_Toc69"/>
      <w:bookmarkEnd w:id="202"/>
      <w:r>
        <w:rPr>
          <w:rtl w:val="true"/>
        </w:rPr>
        <w:t>یادآوری</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واقعی انسان با آن چه او بدان احساس نیاز می‌کند، معمولاً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جوان امروزی احساس می‌کند که باید نتیجه بازی فوتبال فلان دو باشگاه اروپایی را بداند، ولی روشن است که دانستن یا ندانستن نتیجه این بازی هیچ سودی به دنیا و آخرت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شدن صدا و سیما در توجه به نیازهای واقعی است، نه نیازهای</w:t>
      </w:r>
      <w:bookmarkStart w:id="204" w:name="pg4004_24101"/>
    </w:p>
    <w:p>
      <w:pPr>
        <w:pStyle w:val="BookText"/>
        <w:rPr/>
      </w:pPr>
      <w:bookmarkEnd w:id="204"/>
      <w:r>
        <w:rPr>
          <w:rFonts w:ascii="IRNazanin" w:hAnsi="IRNazanin" w:eastAsia="IRNazanin"/>
          <w:color w:val="111111"/>
          <w:sz w:val="28"/>
          <w:sz w:val="28"/>
          <w:szCs w:val="28"/>
          <w:rtl w:val="true"/>
          <w:lang w:bidi="fa-IR"/>
        </w:rPr>
        <w:t>توهمی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نکته در این جا است که تنها با توجه به این اصل، صدا و سیما می‌تواند رسالت اصلی خود را در بسترسازی برای گسترش دین مداری در جامعه به انجام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برنامه‌ای که برابر با معیارهای دین مداری نباشد، سکولاریستی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دین‌مداری و سکولاریسم نقیضین‌اند؛ یعنی با بودن یکی جا برای دیگری نمی‌ماند و هر کدام جای خالی کند، دیگری به جای آن قرار می‌گیرد</w:t>
      </w:r>
      <w:r>
        <w:rPr>
          <w:rFonts w:eastAsia="IRNazanin" w:cs="IRNazanin"/>
          <w:color w:val="111111"/>
          <w:sz w:val="28"/>
          <w:szCs w:val="28"/>
          <w:rtl w:val="true"/>
          <w:lang w:bidi="fa-IR"/>
        </w:rPr>
        <w:t>.</w:t>
      </w:r>
    </w:p>
    <w:p>
      <w:pPr>
        <w:pStyle w:val="Heading4"/>
        <w:numPr>
          <w:ilvl w:val="3"/>
          <w:numId w:val="1"/>
        </w:numPr>
        <w:rPr/>
      </w:pPr>
      <w:bookmarkStart w:id="205" w:name="__RefHeading___Toc2136000_2281741623"/>
      <w:bookmarkStart w:id="206" w:name="_Toc70"/>
      <w:bookmarkEnd w:id="205"/>
      <w:r>
        <w:rPr>
          <w:rtl w:val="true"/>
        </w:rPr>
        <w:t>افشاگری های به جا از چهره های منافقانه</w:t>
      </w:r>
      <w:bookmarkEnd w:id="206"/>
    </w:p>
    <w:p>
      <w:pPr>
        <w:pStyle w:val="BookText"/>
        <w:rPr/>
      </w:pPr>
      <w:r>
        <w:rPr>
          <w:rFonts w:ascii="IRNazanin" w:hAnsi="IRNazanin" w:eastAsia="IRNazanin"/>
          <w:color w:val="111111"/>
          <w:sz w:val="28"/>
          <w:sz w:val="28"/>
          <w:szCs w:val="28"/>
          <w:rtl w:val="true"/>
          <w:lang w:bidi="fa-IR"/>
        </w:rPr>
        <w:t>بیشتر مبلغان سکولاریسم، روشنفکران غرب زده‌اند و گذشته بدی از خیانت به  دین، وطن و مردم در جهت خدمت به بیگانگان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کردن فعالیت‌های ناشایست آنان با ارایه مدارک مستند و کافی سبب بی‌اعتبار شدن این گونه افراد در جامعه می‌شود و نیز برای طرح آرای سکولاریستی آنان زمینه مناسبی باقی نمی‌ماند</w:t>
      </w:r>
      <w:r>
        <w:rPr>
          <w:rFonts w:eastAsia="IRNazanin" w:cs="IRNazanin"/>
          <w:color w:val="111111"/>
          <w:sz w:val="28"/>
          <w:szCs w:val="28"/>
          <w:rtl w:val="true"/>
          <w:lang w:bidi="fa-IR"/>
        </w:rPr>
        <w:t>.</w:t>
      </w:r>
    </w:p>
    <w:p>
      <w:pPr>
        <w:pStyle w:val="Heading4"/>
        <w:numPr>
          <w:ilvl w:val="3"/>
          <w:numId w:val="1"/>
        </w:numPr>
        <w:rPr/>
      </w:pPr>
      <w:bookmarkStart w:id="207" w:name="__RefHeading___Toc2136002_2281741623"/>
      <w:bookmarkStart w:id="208" w:name="_Toc71"/>
      <w:bookmarkEnd w:id="207"/>
      <w:r>
        <w:rPr>
          <w:rtl w:val="true"/>
        </w:rPr>
        <w:t>ضرورت آگاهی سیاست گزاران و برنامه سازان رسانه از موضوع</w:t>
      </w:r>
      <w:bookmarkEnd w:id="20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رسانه‌های گروهی در تثبیت یا تغییر فرهنگ‌ها نقش اساسی دارند و گستره افکار عمومی را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توجه به چگونگی انتشار مطالب، کمیت و کیفیت مخاطبان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خاصی از تأثیر را در تثبیت و تغییر نگرش‌ها دارایند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با توجه به مستقیم بودن انتشار مطالب و عمومی بودن و امتیازهای دیگرشان، در میان رسانه‌های گروهی دیگر، موفق‌ترند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سیاست کلی چنین رسانه‌هایی در جهت تعالی فرهنگی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سیاست‌گزاران و برنامه‌سازان رادیو و تلویزیون در تحقق این سیاست کلی، باید به اصول </w:t>
      </w:r>
    </w:p>
    <w:p>
      <w:pPr>
        <w:pStyle w:val="BookText"/>
        <w:rPr/>
      </w:pPr>
      <w:r>
        <w:rPr>
          <w:rFonts w:ascii="IRNazanin" w:hAnsi="IRNazanin" w:eastAsia="IRNazanin"/>
          <w:color w:val="111111"/>
          <w:sz w:val="28"/>
          <w:sz w:val="28"/>
          <w:szCs w:val="28"/>
          <w:rtl w:val="true"/>
          <w:lang w:bidi="fa-IR"/>
        </w:rPr>
        <w:t>و عوامل نگرش‌ها نگاه انتقادی داشته باشند و مکتب‌های سکولاریستی و دین‌مداری را عمیقا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آشنایی سیاست گزاران و برنامه سازان صدا و سیمای جمهوری اسلامی ایران، با موضوع سکولاریسم و دین مداری با توجه به امور زیر روشن‌تر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مداری اساسی‌ترین تکلیف هر انسان است؛ زیرا او بنده خداست و از بنده خدا جز مقام بندگی،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 و انسان را جز برای بندگی کردن نیافریدم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بندگی کاملی مستلزم دین مداری است، بلکه دین مداری جزیی از این بندگی‌ای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سیاست گزاران و برنامه سازان برنامه‌های رسانه ملی باید با فرهنگ دین مداری آشنا باشند تا آن را به کار گیرند و نیز باید سکولاریسم را بشناسند تا از آن پرهیز کنند تا این‌گونه حق بندگی خود را به جا آورند و در مقام بندگی، به مخاطبان خود نیز بیاموزند که آنان بنده خدایند و باید به مقتضای مقام بندگی رفتار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مداری مهم‌ترین ویژگی فرهنگی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جایگاه دین در نزد ایرانیان پیشینه‌ای کهن دارد و تا به امروز این ارزش ها پابرجا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همه شئون زندگی ایرانیان نفوذ دارد؛ به گونه‌ای که آداب و رسوم ملّی آنان نیز همواره رنگ دینی به خود گرفته است و هرگاه ستیزی میان رسوم ملّی و احکام دینی پیش آمده است، ایرانیان جانب آداب دینی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ایران، از آغاز تشکیل دولت صفوی تاکنون، تقریبا همه جنبش‌های مردمی به نام دین و برای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دغدغه‌ای جز دین نمی‌توانست حماسه جاودان و بی‌مانند انقلاب اسلامی و دفاع مقدس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دین مداری، به ویژه در تاریخ معاصر ایران، رکن اصلی هویت ملّی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رکن هویت ملّی و انتقال آن به نسل‌های آینده وظیفه رسانه 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گزاران و برنامه سازان رسانه، به لحاظ حقوقی نیز باید با موضوع دین مداری و سکولاریسم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مداری محور قانون اساسی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عبارتِ مقدمه قانون اساسی  جمهوری اسلامی ایران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جمهوری اسلامی ایران، مبین نهادهای فرهنگی، اجتماعی، سیاسی و اقتصادی ایران بر اساس اصول و ضوابط اسلامی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افزون بر این، حکومت جمهوری اسلامی نیز در قانون اساسی، تنها بر مبانی دین مدارانه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نظامی است بر پایه ایمان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حاکمیت و تشریع به او و لزوم تسلیم در برابر امر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و نقش بنیادی آن در بیان قوانین؛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نقش سازنده آن در سیر تکاملی انسان به سوی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خدا در خلقت و تشریع؛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مستمرّ و نقش اساسی آن در تداوم انقلاب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و ارزش والای انسان و آزادی توأم با مسئولیت او در برابر خدا</w:t>
      </w:r>
      <w:r>
        <w:rPr>
          <w:rFonts w:eastAsia="IRNazanin" w:cs="IRNazanin"/>
          <w:color w:val="111111"/>
          <w:sz w:val="28"/>
          <w:szCs w:val="28"/>
          <w:rtl w:val="true"/>
          <w:lang w:bidi="fa-IR"/>
        </w:rPr>
        <w:t>.</w:t>
      </w:r>
      <w:r>
        <w:rPr>
          <w:rStyle w:val="FootnoteAnchor"/>
          <w:rtl w:val="true"/>
        </w:rPr>
        <w:footnoteReference w:id="16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برنامه ریزان وسیاست گزاران رسانه، در اجرای دقیق قانون اساسی جمهوری اسلامی ایران، دین‌مداری را در کارهای رسانه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مستلزم آشنایی هر چه بیشتر آنان با موضوع است</w:t>
      </w:r>
      <w:r>
        <w:rPr>
          <w:rFonts w:eastAsia="IRNazanin" w:cs="IRNazanin"/>
          <w:color w:val="111111"/>
          <w:sz w:val="28"/>
          <w:szCs w:val="28"/>
          <w:rtl w:val="true"/>
          <w:lang w:bidi="fa-IR"/>
        </w:rPr>
        <w:t xml:space="preserve">. </w:t>
      </w:r>
      <w:bookmarkStart w:id="209" w:name="pg4004_24104"/>
    </w:p>
    <w:p>
      <w:pPr>
        <w:pStyle w:val="BookText"/>
        <w:rPr/>
      </w:pPr>
      <w:bookmarkEnd w:id="209"/>
      <w:r>
        <w:rPr>
          <w:rFonts w:ascii="IRNazanin" w:hAnsi="IRNazanin" w:eastAsia="IRNazanin"/>
          <w:color w:val="111111"/>
          <w:sz w:val="28"/>
          <w:sz w:val="28"/>
          <w:szCs w:val="28"/>
          <w:rtl w:val="true"/>
          <w:lang w:bidi="fa-IR"/>
        </w:rPr>
        <w:t>قانون اساسی جمهوری اسلامی ایران، دین مداری را در کارهای رسانه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مستلزم آشنایی هر چه بیشتر آنان با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لحاظ سیاسی نیز، سیاست‌گزاران و برنامه‌سازان رسانه باید با این موضوع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ویژگی اصلی هویت دشمن است و در تمام جنبه‌های زندگی دشمن، اعم از فرهنگی،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دین مداری؛ یعنی شاخصه اساسی هویت ملی ما را نشانه گرفته و می‌کوشد آن را فروپاشیده و سکولاریسم را جای‌گزین آن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از مهم‌ترین اهرم‌های نظام اسلامی است تا در برابر این تهاجم فرهنگی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به کارگیری این ابزار دفاع فرهنگی بر عهده سیاست گزاران و برنامه سازان این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نخستین شرط استفاده درست از این ابزار در برابر این تهاجم، شناخت دشمن، شناخت سلاح او در این تهاجم و هدف او از این تهاجم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در برابر تهاجم فرهنگی برای مسلمانان، اهمیت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شایسته است که در طول تاریخ، همواره دلیل شکست مسلمانان از دشمن، ریشه در ضعف فرهنگی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همواره با بهره‌گیری از سلاح فرهنگی توانسته است بر مسلمانان غلبه سیاسی و نظامی پیدا کند</w:t>
      </w:r>
      <w:r>
        <w:rPr>
          <w:rFonts w:eastAsia="IRNazanin" w:cs="IRNazanin"/>
          <w:color w:val="111111"/>
          <w:sz w:val="28"/>
          <w:szCs w:val="28"/>
          <w:rtl w:val="true"/>
          <w:lang w:bidi="fa-IR"/>
        </w:rPr>
        <w:t>.</w:t>
      </w:r>
    </w:p>
    <w:p>
      <w:pPr>
        <w:pStyle w:val="Heading4"/>
        <w:numPr>
          <w:ilvl w:val="3"/>
          <w:numId w:val="1"/>
        </w:numPr>
        <w:rPr/>
      </w:pPr>
      <w:bookmarkStart w:id="210" w:name="__RefHeading___Toc2136004_2281741623"/>
      <w:bookmarkStart w:id="211" w:name="_Toc72"/>
      <w:bookmarkEnd w:id="210"/>
      <w:r>
        <w:rPr>
          <w:rtl w:val="true"/>
        </w:rPr>
        <w:t>جلوه های دین مداری و سکولاریسم در صدا و سیما</w:t>
      </w:r>
      <w:bookmarkEnd w:id="211"/>
    </w:p>
    <w:p>
      <w:pPr>
        <w:pStyle w:val="Heading5"/>
        <w:numPr>
          <w:ilvl w:val="4"/>
          <w:numId w:val="1"/>
        </w:numPr>
        <w:rPr/>
      </w:pPr>
      <w:bookmarkStart w:id="212" w:name="__RefHeading___Toc2136006_2281741623"/>
      <w:bookmarkStart w:id="213" w:name="_Toc73"/>
      <w:bookmarkEnd w:id="212"/>
      <w:r>
        <w:rPr>
          <w:rtl w:val="true"/>
        </w:rPr>
        <w:t>فیلم های سینمایی و سریال ها</w:t>
      </w:r>
      <w:bookmarkEnd w:id="21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سریال‌ها و فیلم‌های سینمایی با موضوع تاریخی تهیه می‌شوند و رویدادهای صدر اسلام یا دیگر رخدادهای تاریخی را به تصویر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فیلم‌ها اگر داخلی باشند، چهره‌ای تقریبا دین‌مدارانه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فیلم‌های سینمایی دفاع مقدس و نیز فیلم‌های مستند از صحنه‌های جبهه نیز رویکردی دین مدارانه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فیلم‌های خارجی انتظار نیست که اصول دینی در آن‌ها لحاظ شود و مطلوب نیز نیست؛ زیرا اصول دینی پذیرفته شده در آن‌ها، غیر اسلامی است و  غالبا با اصول اسلامی در تعارض تام است، ولی برای این که چهره صدا و سیما را سکولار نشان ندهند، انتظار این است که از نظر اخلاقی به اصول اخلاقی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اصول اخلاقی، تنها در نشان ندادن صحنه‌های سکس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فیلم نباید ناجوان‌مردی را مثبت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این فیلم‌ها به تنزیه خشونت دشمنان اسلام، تبلیغ فرهنگ یا قدرت آنان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بسیاری از فیلم‌های خارجی این دو انتظار برآورده نمی‌شوند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فیلم‌های داخلی که با موضوع دین اسلام یا دفاع مقدس نیستند، از نشانه‌های دین مداری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ترک نماز در این فیلم‌ها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برای مثبت‌ترین نقش فیلم اقامه آن یک استثنا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نقش دین در سریال‌ها نیز بسیار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سریال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مسأله مرگ برخوردی سکولار ارایه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سریال، پدر برای این که فرزند خویش را که به دردی بی‌علاج دچار است آماده مرگ سازد، آرامش لحظه جان دادن را در قالب داستان به او القا می‌کرد، بی‌آن که هرگز سخنی از زندگی پس از مرگ یا حتی رحمت الهی در آن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سریال، عرفان جدای از دین و خدا نیز، به صورتی جذاب تبلیغ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 که در جهت حل مشکلات نوجوانان بود، هرگز به مذهب توجه نشد</w:t>
      </w:r>
      <w:r>
        <w:rPr>
          <w:rFonts w:eastAsia="IRNazanin" w:cs="IRNazanin"/>
          <w:color w:val="111111"/>
          <w:sz w:val="28"/>
          <w:szCs w:val="28"/>
          <w:rtl w:val="true"/>
          <w:lang w:bidi="fa-IR"/>
        </w:rPr>
        <w:t xml:space="preserve">. </w:t>
      </w:r>
      <w:bookmarkStart w:id="214" w:name="pg4004_24106"/>
    </w:p>
    <w:p>
      <w:pPr>
        <w:pStyle w:val="BookText"/>
        <w:rPr/>
      </w:pPr>
      <w:bookmarkEnd w:id="214"/>
      <w:r>
        <w:rPr>
          <w:rFonts w:ascii="IRNazanin" w:hAnsi="IRNazanin" w:eastAsia="IRNazanin"/>
          <w:color w:val="111111"/>
          <w:sz w:val="28"/>
          <w:sz w:val="28"/>
          <w:szCs w:val="28"/>
          <w:rtl w:val="true"/>
          <w:lang w:bidi="fa-IR"/>
        </w:rPr>
        <w:t>با این حال، برخی سریال‌ها نیز از جلوه‌های دینی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زیستن و امید، به داشتن مال دنیا دلبستگی به دنیا نشان داده نمی‌شد یا احترام زن به شوهر در چهره زیبایی ارایه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پهلوانان نمی‌میرند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پهلوان شهر، بی‌چشم داشت مال و  منال دنیایی، به گرفتاری‌های دردمندان می‌رسید و جلوه‌های دین مداری را نمایش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دقت بیشتر در این برنامه‌ها لازم است تا صدا و سیما یک چهره دین مدار بیابد و ناخواسته مبلغ سکولاریسم و سکولاریزاسیون نگردد</w:t>
      </w:r>
      <w:r>
        <w:rPr>
          <w:rFonts w:eastAsia="IRNazanin" w:cs="IRNazanin"/>
          <w:color w:val="111111"/>
          <w:sz w:val="28"/>
          <w:szCs w:val="28"/>
          <w:rtl w:val="true"/>
          <w:lang w:bidi="fa-IR"/>
        </w:rPr>
        <w:t>.</w:t>
      </w:r>
    </w:p>
    <w:p>
      <w:pPr>
        <w:pStyle w:val="Heading5"/>
        <w:numPr>
          <w:ilvl w:val="4"/>
          <w:numId w:val="1"/>
        </w:numPr>
        <w:rPr/>
      </w:pPr>
      <w:bookmarkStart w:id="215" w:name="__RefHeading___Toc2136008_2281741623"/>
      <w:bookmarkStart w:id="216" w:name="_Toc74"/>
      <w:bookmarkEnd w:id="215"/>
      <w:r>
        <w:rPr>
          <w:rtl w:val="true"/>
        </w:rPr>
        <w:t>برنامه های گروه سنی کودک و نوجوان</w:t>
      </w:r>
      <w:bookmarkEnd w:id="216"/>
    </w:p>
    <w:p>
      <w:pPr>
        <w:pStyle w:val="BookText"/>
        <w:rPr/>
      </w:pPr>
      <w:r>
        <w:rPr>
          <w:rFonts w:ascii="IRNazanin" w:hAnsi="IRNazanin" w:eastAsia="IRNazanin"/>
          <w:color w:val="111111"/>
          <w:sz w:val="28"/>
          <w:sz w:val="28"/>
          <w:szCs w:val="28"/>
          <w:rtl w:val="true"/>
          <w:lang w:bidi="fa-IR"/>
        </w:rPr>
        <w:t>به دلیل حساسیت این گروه، باید توجه بسیاری به برنامه‌های مربوط به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چند سال گذشته، برنامه‌های کودکان بیشتر مبلغ مدرنیسم بوده‌اند، البته در برنامه‌های ساخت داخل جلوه‌های دین مداری برجسته است، ولی کارتون‌ها و فیلم‌های خارجی، گاه آشکارا دین زُدا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یکی از سریال‌های خارجی که در برنامه کودک نشان داده شد، سازمان جاسوسی انگلیس دشمن بدکاران و دوست کودکان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کارتون‌های فضایی نیز آشکارا مبلغ مدرنیسم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بعضی از کارتون‌ها که در قالب پست مدرنیسم تهیه شده‌اند، باز چهره‌ای سکولار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فوتبالیست‌ها نیز اصول اخلاقی، فدای عشق به برنده شدن در بازی فوتبال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برنامه‌های کودکان و نوجوانان در وضعیت شایسته‌ای قرار ندارد</w:t>
      </w:r>
      <w:r>
        <w:rPr>
          <w:rFonts w:eastAsia="IRNazanin" w:cs="IRNazanin"/>
          <w:color w:val="111111"/>
          <w:sz w:val="28"/>
          <w:szCs w:val="28"/>
          <w:rtl w:val="true"/>
          <w:lang w:bidi="fa-IR"/>
        </w:rPr>
        <w:t>.</w:t>
      </w:r>
    </w:p>
    <w:p>
      <w:pPr>
        <w:pStyle w:val="Heading5"/>
        <w:numPr>
          <w:ilvl w:val="4"/>
          <w:numId w:val="1"/>
        </w:numPr>
        <w:rPr/>
      </w:pPr>
      <w:bookmarkStart w:id="217" w:name="__RefHeading___Toc2136010_2281741623"/>
      <w:bookmarkStart w:id="218" w:name="_Toc75"/>
      <w:bookmarkEnd w:id="217"/>
      <w:r>
        <w:rPr>
          <w:rtl w:val="true"/>
        </w:rPr>
        <w:t>مسابقه ها و سرگرمی ها</w:t>
      </w:r>
      <w:bookmarkEnd w:id="21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برنامه‌ها نیز روز به روز کم بنیه‌تر و سکولارتر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جایزه‌ها در برابر آن چه از شرکت کنندگان خواسته می‌شود، به طور </w:t>
      </w:r>
      <w:bookmarkStart w:id="219" w:name="pg4004_24107"/>
    </w:p>
    <w:p>
      <w:pPr>
        <w:pStyle w:val="BookText"/>
        <w:rPr/>
      </w:pPr>
      <w:bookmarkEnd w:id="219"/>
      <w:r>
        <w:rPr>
          <w:rFonts w:ascii="IRNazanin" w:hAnsi="IRNazanin" w:eastAsia="IRNazanin"/>
          <w:color w:val="111111"/>
          <w:sz w:val="28"/>
          <w:sz w:val="28"/>
          <w:szCs w:val="28"/>
          <w:rtl w:val="true"/>
          <w:lang w:bidi="fa-IR"/>
        </w:rPr>
        <w:t>معمول بسیار بالا است و نیز نه به شایستگی آنان، بلکه به شانس و اقبال آن‌ها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سؤال یا کاری که از شرکت کنندگان خواسته می‌شود بیشتر امور مبتذل و بی‌مایه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با دین‌مداری هیچ هم سنخی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20" w:name="__RefHeading___Toc2136012_2281741623"/>
      <w:bookmarkStart w:id="221" w:name="_Toc76"/>
      <w:bookmarkEnd w:id="220"/>
      <w:r>
        <w:rPr>
          <w:rtl w:val="true"/>
        </w:rPr>
        <w:t>ورزش</w:t>
      </w:r>
      <w:bookmarkEnd w:id="221"/>
    </w:p>
    <w:p>
      <w:pPr>
        <w:pStyle w:val="BookText"/>
        <w:rPr/>
      </w:pPr>
      <w:r>
        <w:rPr>
          <w:rFonts w:ascii="IRNazanin" w:hAnsi="IRNazanin" w:eastAsia="IRNazanin"/>
          <w:color w:val="111111"/>
          <w:sz w:val="28"/>
          <w:sz w:val="28"/>
          <w:szCs w:val="28"/>
          <w:rtl w:val="true"/>
          <w:lang w:bidi="fa-IR"/>
        </w:rPr>
        <w:t>متأسفانه در برنامه‌های ورزشی نیز جنبه سکولار برجسته است و تقریبا هیچ جلوه دینی در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اساسی ورزش، در فرهنگ دین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عَلی خِدْمَتِکَ جَوارحِی؛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اندام‌های مرا برای خدمت به خودت نیرومند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در برنامه‌های ورزشی صدا و سیما هیچ توجهی به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دین مدار در چهره پهلوانی و جوان‌مردی بروز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ورزش، پهلوان و جوان مرد است که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پهلوانی و جوان مردی ورزشکاران بسیار نادر است و همواره به قهرمانان پرداخته شده است</w:t>
      </w:r>
      <w:r>
        <w:rPr>
          <w:rFonts w:eastAsia="IRNazanin" w:cs="IRNazanin"/>
          <w:color w:val="111111"/>
          <w:sz w:val="28"/>
          <w:szCs w:val="28"/>
          <w:rtl w:val="true"/>
          <w:lang w:bidi="fa-IR"/>
        </w:rPr>
        <w:t>.</w:t>
      </w:r>
    </w:p>
    <w:p>
      <w:pPr>
        <w:pStyle w:val="Heading5"/>
        <w:numPr>
          <w:ilvl w:val="4"/>
          <w:numId w:val="1"/>
        </w:numPr>
        <w:rPr/>
      </w:pPr>
      <w:bookmarkStart w:id="222" w:name="__RefHeading___Toc2136014_2281741623"/>
      <w:bookmarkStart w:id="223" w:name="_Toc77"/>
      <w:bookmarkEnd w:id="222"/>
      <w:r>
        <w:rPr>
          <w:rtl w:val="true"/>
        </w:rPr>
        <w:t>برنامه های گروه خانواده</w:t>
      </w:r>
      <w:bookmarkEnd w:id="223"/>
    </w:p>
    <w:p>
      <w:pPr>
        <w:pStyle w:val="BookText"/>
        <w:rPr/>
      </w:pPr>
      <w:r>
        <w:rPr>
          <w:rFonts w:ascii="IRNazanin" w:hAnsi="IRNazanin" w:eastAsia="IRNazanin"/>
          <w:color w:val="111111"/>
          <w:sz w:val="28"/>
          <w:sz w:val="28"/>
          <w:szCs w:val="28"/>
          <w:rtl w:val="true"/>
          <w:lang w:bidi="fa-IR"/>
        </w:rPr>
        <w:t>در این بخش، نسبت به بخش‌های دیگر، جلوه‌های دینی بیشتری به چشم می‌خورد و از نظر درون مایه نیز پربارترند</w:t>
      </w:r>
      <w:r>
        <w:rPr>
          <w:rFonts w:eastAsia="IRNazanin" w:cs="IRNazanin"/>
          <w:color w:val="111111"/>
          <w:sz w:val="28"/>
          <w:szCs w:val="28"/>
          <w:rtl w:val="true"/>
          <w:lang w:bidi="fa-IR"/>
        </w:rPr>
        <w:t>.</w:t>
      </w:r>
    </w:p>
    <w:p>
      <w:pPr>
        <w:pStyle w:val="Heading5"/>
        <w:numPr>
          <w:ilvl w:val="4"/>
          <w:numId w:val="1"/>
        </w:numPr>
        <w:rPr/>
      </w:pPr>
      <w:bookmarkStart w:id="224" w:name="__RefHeading___Toc2136016_2281741623"/>
      <w:bookmarkStart w:id="225" w:name="_Toc78"/>
      <w:bookmarkEnd w:id="224"/>
      <w:r>
        <w:rPr>
          <w:rtl w:val="true"/>
        </w:rPr>
        <w:t>برنامه های دیگر</w:t>
      </w:r>
      <w:bookmarkEnd w:id="22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برنامه‌ها که به صورت گفتمان و مناظره یا تحلیل‌های نظری‌اند، از نظر درون مایه پربارند و می‌توان آن‌ها را بدون جلوه‌های سکولاریستی ارزیابی کرد، ولی باید دانست که این برنامه‌ها کم بیننده‌اند و مخاطب آن‌ها گروه مشخصی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دینی بودن این برنامه‌ها تأثیر چندانی در دین مدار کردن چهره صدا و سیما ندارد و باید به همه برنامه‌ها رنگ دینی بخشید</w:t>
      </w:r>
      <w:r>
        <w:rPr>
          <w:rFonts w:eastAsia="IRNazanin" w:cs="IRNazanin"/>
          <w:color w:val="111111"/>
          <w:sz w:val="28"/>
          <w:szCs w:val="28"/>
          <w:rtl w:val="true"/>
          <w:lang w:bidi="fa-IR"/>
        </w:rPr>
        <w:t xml:space="preserve">. </w:t>
      </w:r>
      <w:bookmarkStart w:id="226" w:name="pg4004_24108"/>
    </w:p>
    <w:p>
      <w:pPr>
        <w:pStyle w:val="Heading5"/>
        <w:numPr>
          <w:ilvl w:val="4"/>
          <w:numId w:val="1"/>
        </w:numPr>
        <w:rPr/>
      </w:pPr>
      <w:bookmarkStart w:id="227" w:name="__RefHeading___Toc2136018_2281741623"/>
      <w:bookmarkStart w:id="228" w:name="_Toc79"/>
      <w:bookmarkEnd w:id="226"/>
      <w:bookmarkEnd w:id="227"/>
      <w:r>
        <w:rPr>
          <w:rtl w:val="true"/>
        </w:rPr>
        <w:t>راه کارهای اصلاحی</w:t>
      </w:r>
      <w:bookmarkEnd w:id="228"/>
    </w:p>
    <w:p>
      <w:pPr>
        <w:pStyle w:val="BookText"/>
        <w:rPr/>
      </w:pPr>
      <w:r>
        <w:rPr>
          <w:rFonts w:ascii="IRNazanin" w:hAnsi="IRNazanin" w:eastAsia="IRNazanin"/>
          <w:color w:val="111111"/>
          <w:sz w:val="28"/>
          <w:sz w:val="28"/>
          <w:szCs w:val="28"/>
          <w:rtl w:val="true"/>
          <w:lang w:bidi="fa-IR"/>
        </w:rPr>
        <w:t>سیاست گزاران صدا و سیما نخست باید توجه داشته باشند که گرایش به سکولاریسم و سکولاریزه کردن صدا و سیما افزون بر این که آخرت آنان را در  هم خواهد کوبید، در دنیا نیز سودی برای آنان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جمهوری اسلامی ایران باید یک نمونه از صدا و سیمای دین مدار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سیاست‌گزاران صدا و سیما باید با شیوه‌ها و مبانی تحلیل دینی آشنا گردند و مسایل و پیشآمدهای گوناگون را بر اساس مبانی و شیوه‌های دینی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سیاست‌های کلّی صدا و سیما گرچه ضرورتی ندارد که از مرز حلال و حرام فراتر رفته و محدودیت‌های بیشتری را بر برنامه‌سازان تحمیل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مرز حلال و حرام به دقت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اذان به خودی خود مستحب است، ولی چون امروزه، یکی از شناسه‌های مهم کشورهای اسلامی به شمار می‌آید و از لحاظ فرهنگی یک پرچم اسلام شناخته می‌شود، پخش آن از رادیو و تلویزیون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یادآوری این نکته مناسب است که سیاست گزاران صدا و سیما می‌توانند از برخی استادان و کارشناسان فن بخواهند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اساس آن، سیاست‌های کلّی و جزیی سازمان صدا و سیما مشخص 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سیاست‌گزاران صدا و سیما باید از دام‌های شیطانی که در راه دین مدار کردن این سازمان گسترده شده است،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دام‌ها، ترس از دست دادن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چنین القا می‌شود که اگر صدا و سیما فرهنگ دین مداری را پیش گیرد، جوانان جذب ماهواره و فیلم‌های ویدیویی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در عمل تجربه خلاف این را نشان داده </w:t>
      </w:r>
      <w:bookmarkStart w:id="229" w:name="pg4004_24109"/>
    </w:p>
    <w:p>
      <w:pPr>
        <w:pStyle w:val="BookText"/>
        <w:rPr/>
      </w:pPr>
      <w:bookmarkEnd w:id="2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از فیلم‌های با محتوای دینی به خوبی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می‌تواند با قدرت فرهنگ‌سازی بالاتر، زمینه‌های فرهنگی روی آوردن جوانان به ماهواره و ویدیو را از میان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دام‌های دیگر شیطانی القای این نکته است که اگر صدا و سیما دین مدار شود، شادی و شادابی از آن رخت برخواهد بست و غبار غم و مرگ بر آن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گزاران سازمان باید بدانند که اگر رادیو و تلویزیونی برنامه‌های شاداب و شادی‌انگیز نداشته باشد، بویی از اسلام به آن نرسیده است، ولی باید دانست که شادابی و نشاط در اسلام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شادی‌های بیهوده و بی‌هدف از برنامه‌های صدا و سیمای دین مدار حذف شود، نه شادی هدف‌دار که شادابی را نیز به دنبال دارد</w:t>
      </w:r>
      <w:r>
        <w:rPr>
          <w:rFonts w:eastAsia="IRNazanin" w:cs="IRNazanin"/>
          <w:color w:val="111111"/>
          <w:sz w:val="28"/>
          <w:szCs w:val="28"/>
          <w:rtl w:val="true"/>
          <w:lang w:bidi="fa-IR"/>
        </w:rPr>
        <w:t>.</w:t>
      </w:r>
    </w:p>
    <w:p>
      <w:pPr>
        <w:pStyle w:val="Heading3"/>
        <w:numPr>
          <w:ilvl w:val="2"/>
          <w:numId w:val="1"/>
        </w:numPr>
        <w:rPr/>
      </w:pPr>
      <w:bookmarkStart w:id="230" w:name="__RefHeading___Toc2136020_2281741623"/>
      <w:bookmarkStart w:id="231" w:name="_Toc80"/>
      <w:bookmarkEnd w:id="230"/>
      <w:r>
        <w:rPr>
          <w:rtl w:val="true"/>
        </w:rPr>
        <w:t>پرسش های مردمی</w:t>
      </w:r>
      <w:bookmarkEnd w:id="231"/>
    </w:p>
    <w:p>
      <w:pPr>
        <w:pStyle w:val="BookText"/>
        <w:rPr/>
      </w:pPr>
      <w:r>
        <w:rPr>
          <w:rFonts w:ascii="IRNazanin" w:hAnsi="IRNazanin" w:eastAsia="IRNazanin"/>
          <w:color w:val="111111"/>
          <w:sz w:val="28"/>
          <w:sz w:val="28"/>
          <w:szCs w:val="28"/>
          <w:rtl w:val="true"/>
          <w:lang w:bidi="fa-IR"/>
        </w:rPr>
        <w:t>بحث سکولاریسم و دین مداری، بحثی نظری و کارشناسی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مردم انتظار داشت که بتوانند مسایل این بحث را به درستی پاسخ دهند، ولی می‌توان پرسش‌هایی از مصداق‌های آن در جامعه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چند پرسش زیر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کاری از شما خواسته است که جامعه یا حکومت آن را نمی‌پذیرد، شما کدام یک را ترجیح می‌دهید؟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مردم می‌توانند کسی را که خداوند برای حکومت برگزیده است، کنار بگذارند و خود کسی دیگر را انتخاب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حکومت به بهانه انسان دوستی، می‌تواند برخی از احکام الهی مانند قصاص یا حدود را تعطیل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فرهنگ جامعه‌ای، حکمی از احکام الهی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بودن </w:t>
      </w:r>
      <w:bookmarkStart w:id="232" w:name="pg4004_24110"/>
    </w:p>
    <w:p>
      <w:pPr>
        <w:pStyle w:val="BookText"/>
        <w:rPr/>
      </w:pPr>
      <w:bookmarkEnd w:id="232"/>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نابهنجار دانسته شود، چاره چیست؟ آیا تعطیل حکم خداوند در این  هنگام جایز است؟</w:t>
      </w:r>
    </w:p>
    <w:p>
      <w:pPr>
        <w:pStyle w:val="BookText"/>
        <w:rPr/>
      </w:pPr>
      <w:r>
        <w:rPr>
          <w:rFonts w:ascii="IRNazanin" w:hAnsi="IRNazanin" w:eastAsia="IRNazanin"/>
          <w:color w:val="111111"/>
          <w:sz w:val="28"/>
          <w:sz w:val="28"/>
          <w:szCs w:val="28"/>
          <w:rtl w:val="true"/>
          <w:lang w:bidi="fa-IR"/>
        </w:rPr>
        <w:t>باید توجه کرد که حتی طرح پرسش‌ها نیز دین مدار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گفت و گویی که خبرنگار تلویزیونی درباره جشن نیکوکاری با مردم ترتیب داده بود، از مردم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شما از این رفتار انسان دوستانه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معمولاً برای لحظاتی مبهوت می‌ماند و سپس پاسخی دست و پا شکسته به خبرنگار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این بود که انگیزه مردم از شرکت در جشن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سر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خداپسندانه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باید دانست انگیزه مردم،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خبرنگار یاد شده نیز پس از ساعتی واژه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و جالب این که مردم راحت‌تر به پرسش‌ها پاسخ دادند</w:t>
      </w:r>
      <w:r>
        <w:rPr>
          <w:rFonts w:eastAsia="IRNazanin" w:cs="IRNazanin"/>
          <w:color w:val="111111"/>
          <w:sz w:val="28"/>
          <w:szCs w:val="28"/>
          <w:rtl w:val="true"/>
          <w:lang w:bidi="fa-IR"/>
        </w:rPr>
        <w:t>!</w:t>
      </w:r>
    </w:p>
    <w:p>
      <w:pPr>
        <w:pStyle w:val="Heading3"/>
        <w:numPr>
          <w:ilvl w:val="2"/>
          <w:numId w:val="1"/>
        </w:numPr>
        <w:rPr/>
      </w:pPr>
      <w:bookmarkStart w:id="233" w:name="__RefHeading___Toc2136022_2281741623"/>
      <w:bookmarkStart w:id="234" w:name="_Toc81"/>
      <w:bookmarkEnd w:id="233"/>
      <w:r>
        <w:rPr>
          <w:rtl w:val="true"/>
        </w:rPr>
        <w:t>پرسش های کارشناسی</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سکولاریزم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سکولاریسم و سکولاریزاسیون را بیان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منشأ تاریخی سکولاریسم در غرب توضیح دهید؟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تاریخی سکولاریسم در کشورهای اسلامی چگونه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نظری سکولاریسم و نقد آن‌ها را بیان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فلسفی و کلامی سکولاریسم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دین در زندگی انسان جدید چگونه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دین در چه قلمروهایی از زندگی انسان ضروری است؟ </w:t>
      </w:r>
      <w:bookmarkStart w:id="235" w:name="pg4004_24111"/>
    </w:p>
    <w:p>
      <w:pPr>
        <w:pStyle w:val="BookText"/>
        <w:rPr/>
      </w:pPr>
      <w:bookmarkEnd w:id="23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دین نباید در قلمرویی از زندگی انسانی دخالت داشته باشد به چه جهت  است؟ آیا خداوند حق تشریع در آن قلمرو را ندارد؟ یا حق دارد، ولی حکمی ندارد؟ یا حکم هم دارد، ولی ما راهی برای شناخت آن نداریم؟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احکام حقوقی دین اسلام ابدی و جهانی اند یا به زمان و مکان خاصی مقیداند؟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میان حقوق خداوند و حقوق بشر تعارض ممکن است؟ اگر ممکن است، راه حل آن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حکومت انبیاء علیهم‌السلام، به ویژه حضرت رسول اکرم صلی‌الله‌علیه‌و‌آله، از شئون نبوت آن‌ها بوده است یا نه؟</w:t>
      </w:r>
    </w:p>
    <w:p>
      <w:pPr>
        <w:pStyle w:val="Heading3"/>
        <w:numPr>
          <w:ilvl w:val="2"/>
          <w:numId w:val="1"/>
        </w:numPr>
        <w:rPr/>
      </w:pPr>
      <w:bookmarkStart w:id="236" w:name="__RefHeading___Toc2136024_2281741623"/>
      <w:bookmarkStart w:id="237" w:name="_Toc82"/>
      <w:bookmarkEnd w:id="236"/>
      <w:r>
        <w:rPr>
          <w:rtl w:val="true"/>
        </w:rPr>
        <w:t>معرفی کتاب و کارشناس</w:t>
      </w:r>
      <w:bookmarkEnd w:id="237"/>
    </w:p>
    <w:p>
      <w:pPr>
        <w:pStyle w:val="BookText"/>
        <w:rPr/>
      </w:pPr>
      <w:r>
        <w:rPr>
          <w:rFonts w:ascii="IRNazanin" w:hAnsi="IRNazanin" w:eastAsia="IRNazanin"/>
          <w:color w:val="111111"/>
          <w:sz w:val="28"/>
          <w:sz w:val="28"/>
          <w:szCs w:val="28"/>
          <w:rtl w:val="true"/>
          <w:lang w:bidi="fa-IR"/>
        </w:rPr>
        <w:t>برخی از کتاب‌ها به طور مستقیم به بحث سکولاریسم و دین مداری نپرداخته‌اند، ولی مسأله‌ای مهم درباره آن را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هنر دینی، اقتصاد اسلامی، ولایت فقیه، اخلاق اسلامی، جهان‌شناسی اسلامی، انسان‌شناسی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کتاب‌ها بسیار زیادند، ولی کتاب‌هایی که به طور مستقیم به مباحث سکولاریسم پرداخته‌اند، در زبان فارسی بسیار کم‌اند و بیشتر به نقد سکولاریسم پرداخته‌اند و نظریه جدیدی در برابر آن ارایه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این کتاب‌ها را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رشاد، دمکراسی قدسی،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قطب، سکولارها چه می‌گویند،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w:t>
      </w:r>
      <w:bookmarkStart w:id="238" w:name="pg4004_24112"/>
    </w:p>
    <w:p>
      <w:pPr>
        <w:pStyle w:val="BookText"/>
        <w:rPr/>
      </w:pPr>
      <w:bookmarkEnd w:id="238"/>
      <w:r>
        <w:rPr>
          <w:rFonts w:ascii="IRNazanin" w:hAnsi="IRNazanin" w:eastAsia="IRNazanin"/>
          <w:color w:val="111111"/>
          <w:sz w:val="28"/>
          <w:sz w:val="28"/>
          <w:szCs w:val="28"/>
          <w:rtl w:val="true"/>
          <w:lang w:bidi="fa-IR"/>
        </w:rPr>
        <w:t>مؤسسه فرهنگی دانش و اندیشه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مهدی زادگان، از قبض معنا تا بسط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فرایند عرفی  گرایی دکتر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فرهنگی دانش و اندیشه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جواد لاریجانی، تدین، حکومت و توسعه، مؤسسه فرهنگی اندیشه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نجفی، اندیشه دینی و سکولاریسم در حوزه معرفت سیاسی و معرفت‌شناسی، پژوهشگاه علوم انسانی و مطالعات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ربانی گلپایگانی، ریشه‌ها و نشانه‌های سکولاریسم، کانون اندیشه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نقد،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ویژه نامه سکولاریسم</w:t>
      </w:r>
      <w:r>
        <w:rPr>
          <w:rFonts w:eastAsia="IRNazanin" w:cs="IRNazanin"/>
          <w:color w:val="111111"/>
          <w:sz w:val="28"/>
          <w:szCs w:val="28"/>
          <w:rtl w:val="true"/>
          <w:lang w:bidi="fa-IR"/>
        </w:rPr>
        <w:t>.</w:t>
      </w:r>
    </w:p>
    <w:p>
      <w:pPr>
        <w:pStyle w:val="Heading3"/>
        <w:numPr>
          <w:ilvl w:val="2"/>
          <w:numId w:val="1"/>
        </w:numPr>
        <w:rPr/>
      </w:pPr>
      <w:bookmarkStart w:id="239" w:name="__RefHeading___Toc2136026_2281741623"/>
      <w:bookmarkStart w:id="240" w:name="_Toc83"/>
      <w:bookmarkEnd w:id="239"/>
      <w:r>
        <w:rPr>
          <w:rtl w:val="true"/>
        </w:rPr>
        <w:t>الگوهای برنامه سازی</w:t>
      </w:r>
      <w:bookmarkEnd w:id="240"/>
    </w:p>
    <w:p>
      <w:pPr>
        <w:pStyle w:val="BookText"/>
        <w:rPr/>
      </w:pPr>
      <w:r>
        <w:rPr>
          <w:rFonts w:ascii="IRNazanin" w:hAnsi="IRNazanin" w:eastAsia="IRNazanin"/>
          <w:color w:val="111111"/>
          <w:sz w:val="28"/>
          <w:sz w:val="28"/>
          <w:szCs w:val="28"/>
          <w:rtl w:val="true"/>
          <w:lang w:bidi="fa-IR"/>
        </w:rPr>
        <w:t>در جامعه اسلامی ایران، فرهنگ دین مداری باید در صدا و سیما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برنامه‌های رادیو و تلویزیون باید رنگ دینی به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برخی برنامه‌ها این ویژگی می‌تواند برجسته‌تر باشد و به صورت یک سوژه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مناسب به صورت مناظره تهیه شده است که پربیننده نیز بوده‌اند مانند برنامه گستره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چند کارشناس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پخش آن‌ها با کنار هم قرار دادن پاسخ‌ها به یک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مصاحبه‌های هدف دار با مردم و مسئولان و کارشناسان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باید گفت صدا و سیما باید به ویژه در فیلم‌های سینمایی،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سریال ها و برنامه های ورزشی و برنامه های کودک و نوجوان جنبه های دین مداری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برنامه های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اقتراح و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فایده ای نخواهد داشت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العظمة، العلمانیه من منظور مختلف، مرکز الدراسات الوحدة العربیة،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فرهنگ‌های   </w:t>
      </w:r>
      <w:r>
        <w:rPr>
          <w:rFonts w:eastAsia="IRNazanin" w:cs="IRNazanin"/>
          <w:b w:val="false"/>
          <w:bCs w:val="false"/>
          <w:i w:val="false"/>
          <w:iCs w:val="false"/>
          <w:color w:val="333333"/>
          <w:sz w:val="20"/>
          <w:szCs w:val="20"/>
        </w:rPr>
        <w:t>SHORTER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آکسفورد، ذیل واژه‌های </w:t>
      </w:r>
      <w:r>
        <w:rPr>
          <w:rFonts w:eastAsia="IRNazanin" w:cs="IRNazanin"/>
          <w:b w:val="false"/>
          <w:bCs w:val="false"/>
          <w:i w:val="false"/>
          <w:iCs w:val="false"/>
          <w:color w:val="333333"/>
          <w:sz w:val="20"/>
          <w:szCs w:val="20"/>
        </w:rPr>
        <w:t>secular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Lay</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العلمانیة من منظور مختلف،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نیز عادل ظاهر، الأسس الفلسفیة للعلمانیة، دار الساقی،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الفلسفیة للعلمانیة، الفصل الثانی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ارکون، العلمنة والدین،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الأسس الفلسفیة للعلمانیة،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ارکون، مجله الاحیاء العربی العدد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تشرین اول،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pannenbery, wolf hart; How to think about secularism ; First things 64 (June, July,1996)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الأسس الفلسفیة للعلمانیة،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همتی، ناکامی در تبیین معنا و مبنای سکولاریسم، فصلنامه کتاب نقد،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سعیدی، مبانی و لوازم کلامی سکولاریزم، فصل‌نامه کتاب نقد،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العلمانیة من منظور مختلف،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مدارا و مدیریت،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و مبنای سکولاریسم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صراط،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Wilson Bryan R.; Secularization; in Encyclopedia of Religion by Mircea Eliade; v13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ناکامی در تبیین معنا و مبنای سکولاریزم،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 تیلیش، ایمان چیست؟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مرتضویان، مجله ارغنون،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علیه‌السلام روایت است که ابلیس به خداوند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مرا از سجده بر آدم معاف کن، آن‌گاه من تو را چنان عبادتی کنم که هیچ ملک مقرب و پیامبر رسولی چنان عبادت و بندگی نکرده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پاسخ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نیازی به عبادت تو ندارم، من می‌خواهم تنها چنان بندگی شوم که خود می‌خواهم؛ نه چنان که تو می‌خواهی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سجود الملائکه و معناه،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و نیز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العقل و الجهل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محمّد باقر خاتون آبادی، انتشارات مرکز آموزشی و پژوهشی امام خمینی رحمه‌الله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محمّد باقر خاتون‌آبادی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گریدی، مسیحیت و بدعت‌ها،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سلیمانی اردستانی، مقدمه مترجم و فصل اول کتاب، موسسه فرهنگی طه،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گیبون، انحطاط و سقوط امپراطوری روم؛ گزینش 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فرنگیس شادمان، شرکت انتشارات علمی و فرهنگی، چاپ دوم،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کروسی؛ از آگوستن تا گالیله،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انتشارات سمت،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یوسف‌علی میرشکاک، لوتروسروش، قیاس مع الفارق، هفته نامه صبح، ویژنامه بررسی آرا و عقاید دکتر سروش، آبان ماه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فلسفه غرب،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دریابندری،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و آریل دورانت، تاریخ تمدن،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رنسانس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صفدر تقی زاده و ابوطالب صارمی،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هوردرن، راهنمای الهیات پروتستان،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طاطه وس میکائیلیان، شرکت انتشارات علمی و فرهنگی،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Panenberg; Wolfhart; First things 64 (June / July 1996); p. 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برت، مبادی مابعدالطبیعی علوم نوین،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به طور تفصیلی در آینده خواهد آمد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شولتز و سیدنی الن شولتز؛ تاریخ روان‌شناسی نوین؛ علی اکبر سیف و دیگران،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صفحه‌های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Pannenberg, Wolfhart; First things, 64 (June/July 1996); p. 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مهدوی راد، تدوین حدیث، مجله علوم حدیث،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العباس شهاب الدین احمد بن محمّد القسطانی، ارشاد الساری لشرح صحیح البخاری، داراحیاء التراث العربی،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علوم الحدیث و مصطلحه،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حجیة السنة،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برگرفته از منابع متعدد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منبع، به بیان‌های مختلف و اسناد گوناگون، این سخن را از ابو سعید خدری آوردهاست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سیدیحیی یثربی، ماجرای غم‌انگیز روشن‌فکری در ایران،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اندیشه‌های میرزا فتحعلی آخوندزاده، تهران، خورازمی،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مدارا و مدیریت،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و مبنای سکولاریسم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بازرگان، خدا و آخرت، هدف بعثت انبیا، مجله کیان،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جامعه‌شناسی،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جلال‌الدین مدنی، مبانی و کلیات علوم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Kaminer; Wendy; Rligion, Public Schools and Gray Areas; Free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Inquiry magazine, V. 21. No. 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میراث اهل الملل،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مطالعات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فلسفه حقوق،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اول، انتشارات بهنشر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حقوق، مؤسسه آموزشی و پژوهشی امام خمینی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حقوق و سیاست در قرآن،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جعفری لنگرودی، مبسوط در ترمینولوژی حقوق،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حقوقی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حقوق،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حکم ارتداد و نیز مزیت‌هایی که به واسطه ایمان به مؤمن داده می‌شود یا تضییقاتی که به واسطه کفر دامن‌گیر کافر می‌شود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شبهات سکولاریسم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صحیفه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 روزنامه جمهوری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ستون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ملکیان، تأملانی چند در باب امکان و ضرورت اسلامی شدن دانشگاه، مجله نقد و نظر،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اردکانی،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پرسش‌هایی درباره علم 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نامه علم و دین،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 ادوین آرتور، مبادی مابعدالطبیعی علوم نوین،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درآمدی بر اقتصاد اسلامی،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پیشگفتار؛ این پیشگفتار عینا در برخی از کتب دیگر این دفتر چاپ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ماوردس،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غرابت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رضااکبری، قبسات،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mouw, Religion and Morality, Routledge Encyclopedia of philosophy, V.8, p.218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ظاهر، الأسس الفلسفیة للعلمانیة،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اقتراح نسبت دین و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آقایان هادی صادقی، حسن معلمی، محمود فتحعلی، قبسات،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الهیات پروتستان،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متی، باب بیست و دوم، فصل هفتاد و دوم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دکتر صادق زیبا کلام در مجموعه برنامه‌های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گستره 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سیاست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شبکه چهارم سیمای 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 زنجانی، مبانی اندیشه سیاسی اسلام، برگرفته از علی عبدالرزاق، الاسلام و اصول الحکم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برنامه تلویزیونی 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آخرت و خدا؛ هدف بعثت انبیا، مجله کیان،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برنامه تلویزیونی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آخرت و خدا، هدف بعثت انبیا،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فنایی،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نقد و نظر،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 تبیین براهین اثبات وجود خدا، فصل پنجم و هفتم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سورن کرکگور، سیری در سپهر جان،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انفسی بود حقیقت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ملکیان،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کیان،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صادقی، درآمدی بر کلام جدید، کتاب طه و نشر معارف،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 پراود فوت، تجربه دینی، عباس یزدانی، طه،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والترترنسن استین، دین و نگرش نوین،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جلیلی، انتشارات حکمت،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 پی شولتز و سیدنی الن شولتز، تاریخ روان‌شناسی نوین، علی اکبر سیف و دیگران،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فرانکلین لوفان بومر، جریان‌های بزرگ در تاریخ اندیشه غربی،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بشیریه، مرکز بازشناسی اسلام و ایران،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نگرش نوین،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روان‌شناسی نوین،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جریان‌های بزرگ در تاریخ اندیشه غربی،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روان‌شناسی نوین،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آسپنسکی، تحول ممکن انسان، علی حقی، انتشارات سروش،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زیبا کلام،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معقولیت و نسبی‌گرایی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و دانشگاه،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Oxford odvanced Learners dictionary, word of Humanism, 2002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کاپلستون،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 الدین مجتبوی، انتشارات علمی و فرهنگی و انتشارات سروش،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عالم، تاریخ فلسفه سیاسی غرب،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تونی دیویس، اومانیسم،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جریان‌های بزرگ در تاریخ اندیشه غربی،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اومانیسم،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نصری، سیمای انسان کامل از دیدگاه مکاتب، انتشارات دانشگاه علامه طباطبایی، چاپ سوم،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گفت زرتشت،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اریک فروم از عبارت‌های وی در کتاب زیر روشن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اریک فروم، روان‌کاوی و دین،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آرسن نظریان، انتشارات پویش، چاپ پنجم،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Paul Feyerabend; Farewell to reason (veso, lond, 1987), P. 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فربه‌تر از ایدئولوژی، انتشارات صراط، چاپ دوم،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ماریو، بانگ،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فردگرایی و کل‌گرایی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عزیز بختیاری، مجله معرفت،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ماریو، بانگ،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فردگرایی، و کل‌گرایی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عزیز بختیاری، مجله معرفت،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مابعدالطبیعی علوم نوین،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چالمرز، چیستی علم، برگردان سعید زیبا کلام،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Paul Feyrabend; Against Meghod; pp, 80 - 151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مؤسسة النشر الاسلامی،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آیه‌اللّه جوادی آملی، شریعت در آینه معرفت، چاپ دوم،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خردگرایی در قرآن و حدیث، شماره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روضه‌الواعظین،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شعب‌الایمان،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جابر؛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ش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بسط تجربه دنیوی،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اقلی و اکثری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مدارا و مدیریت،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و مبنای سکولاریزم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تجربه نبوی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ذاتی و عرضی در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عابد، الجابری، تکوین العقل العربی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لاریجانی، تدین حکومت و توسعه،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دانستن معنای لغوی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دانستن معنای اصطلاحی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9979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9979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قانون اساسی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 اصل دوم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34364</Words>
  <Characters>141591</Characters>
  <CharactersWithSpaces>175187</CharactersWithSpaces>
  <Paragraphs>1294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2026-08-18T07:20:57Z</dcterms:created>
  <dc:creator>ghaemiyeh.com</dc:creator>
  <dc:description/>
  <dc:language>en-US</dc:language>
  <cp:lastModifiedBy/>
  <dcterms:modified xsi:type="dcterms:W3CDTF">2026-08-18T10:51:01Z</dcterms:modified>
  <cp:revision>1</cp:revision>
  <dc:subject/>
  <dc:title>سیطره دین بر ساحت دنیا</dc:title>
</cp:coreProperties>
</file>

<file path=docProps/custom.xml><?xml version="1.0" encoding="utf-8"?>
<Properties xmlns="http://schemas.openxmlformats.org/officeDocument/2006/custom-properties" xmlns:vt="http://schemas.openxmlformats.org/officeDocument/2006/docPropsVTypes"/>
</file>