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10</w:t>
      </w:r>
      <w:r>
        <w:rPr>
          <w:rtl w:val="true"/>
        </w:rPr>
        <w:t xml:space="preserve"> </w:t>
      </w:r>
      <w:r>
        <w:rPr>
          <w:rtl w:val="true"/>
        </w:rPr>
        <w:t>علامه سیدمرتضی عسکری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657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7657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76574_2749589250">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2576576_2749589250">
            <w:r>
              <w:rPr>
                <w:webHidden/>
                <w:rStyle w:val="IndexLink"/>
                <w:rtl w:val="true"/>
              </w:rPr>
              <w:t>گاهشمار زندگی</w:t>
            </w:r>
            <w:r>
              <w:rPr>
                <w:rStyle w:val="IndexLink"/>
                <w:rtl w:val="true"/>
              </w:rPr>
              <w:tab/>
            </w:r>
            <w:r>
              <w:rPr>
                <w:rStyle w:val="IndexLink"/>
              </w:rPr>
              <w:t>7</w:t>
            </w:r>
          </w:hyperlink>
        </w:p>
        <w:p>
          <w:pPr>
            <w:pStyle w:val="Contents2"/>
            <w:tabs>
              <w:tab w:val="clear" w:pos="8743"/>
              <w:tab w:val="right" w:pos="9026" w:leader="dot"/>
            </w:tabs>
            <w:rPr/>
          </w:pPr>
          <w:hyperlink w:anchor="__RefHeading___Toc2576578_2749589250">
            <w:r>
              <w:rPr>
                <w:webHidden/>
                <w:rStyle w:val="IndexLink"/>
                <w:rtl w:val="true"/>
              </w:rPr>
              <w:t>خاطرات کودکی</w:t>
            </w:r>
            <w:r>
              <w:rPr>
                <w:rStyle w:val="IndexLink"/>
                <w:rtl w:val="true"/>
              </w:rPr>
              <w:tab/>
            </w:r>
            <w:r>
              <w:rPr>
                <w:rStyle w:val="IndexLink"/>
              </w:rPr>
              <w:t>8</w:t>
            </w:r>
          </w:hyperlink>
        </w:p>
        <w:p>
          <w:pPr>
            <w:pStyle w:val="Contents2"/>
            <w:tabs>
              <w:tab w:val="clear" w:pos="8743"/>
              <w:tab w:val="right" w:pos="9026" w:leader="dot"/>
            </w:tabs>
            <w:rPr/>
          </w:pPr>
          <w:hyperlink w:anchor="__RefHeading___Toc2576580_2749589250">
            <w:r>
              <w:rPr>
                <w:webHidden/>
                <w:rStyle w:val="IndexLink"/>
                <w:rtl w:val="true"/>
              </w:rPr>
              <w:t>یاد پدر</w:t>
            </w:r>
            <w:r>
              <w:rPr>
                <w:rStyle w:val="IndexLink"/>
                <w:rtl w:val="true"/>
              </w:rPr>
              <w:tab/>
            </w:r>
            <w:r>
              <w:rPr>
                <w:rStyle w:val="IndexLink"/>
              </w:rPr>
              <w:t>10</w:t>
            </w:r>
          </w:hyperlink>
        </w:p>
        <w:p>
          <w:pPr>
            <w:pStyle w:val="Contents2"/>
            <w:tabs>
              <w:tab w:val="clear" w:pos="8743"/>
              <w:tab w:val="right" w:pos="9026" w:leader="dot"/>
            </w:tabs>
            <w:rPr/>
          </w:pPr>
          <w:hyperlink w:anchor="__RefHeading___Toc2576582_2749589250">
            <w:r>
              <w:rPr>
                <w:webHidden/>
                <w:rStyle w:val="IndexLink"/>
                <w:rtl w:val="true"/>
              </w:rPr>
              <w:t>سفر به قم</w:t>
            </w:r>
            <w:r>
              <w:rPr>
                <w:rStyle w:val="IndexLink"/>
                <w:rtl w:val="true"/>
              </w:rPr>
              <w:tab/>
            </w:r>
            <w:r>
              <w:rPr>
                <w:rStyle w:val="IndexLink"/>
              </w:rPr>
              <w:t>12</w:t>
            </w:r>
          </w:hyperlink>
        </w:p>
        <w:p>
          <w:pPr>
            <w:pStyle w:val="Contents2"/>
            <w:tabs>
              <w:tab w:val="clear" w:pos="8743"/>
              <w:tab w:val="right" w:pos="9026" w:leader="dot"/>
            </w:tabs>
            <w:rPr/>
          </w:pPr>
          <w:hyperlink w:anchor="__RefHeading___Toc2576584_2749589250">
            <w:r>
              <w:rPr>
                <w:webHidden/>
                <w:rStyle w:val="IndexLink"/>
                <w:rtl w:val="true"/>
              </w:rPr>
              <w:t>روزهای ناآرام</w:t>
            </w:r>
            <w:r>
              <w:rPr>
                <w:rStyle w:val="IndexLink"/>
                <w:rtl w:val="true"/>
              </w:rPr>
              <w:tab/>
            </w:r>
            <w:r>
              <w:rPr>
                <w:rStyle w:val="IndexLink"/>
              </w:rPr>
              <w:t>16</w:t>
            </w:r>
          </w:hyperlink>
        </w:p>
        <w:p>
          <w:pPr>
            <w:pStyle w:val="Contents2"/>
            <w:tabs>
              <w:tab w:val="clear" w:pos="8743"/>
              <w:tab w:val="right" w:pos="9026" w:leader="dot"/>
            </w:tabs>
            <w:rPr/>
          </w:pPr>
          <w:hyperlink w:anchor="__RefHeading___Toc2576586_2749589250">
            <w:r>
              <w:rPr>
                <w:webHidden/>
                <w:rStyle w:val="IndexLink"/>
                <w:rtl w:val="true"/>
              </w:rPr>
              <w:t>درمانگاه</w:t>
            </w:r>
            <w:r>
              <w:rPr>
                <w:rStyle w:val="IndexLink"/>
                <w:rtl w:val="true"/>
              </w:rPr>
              <w:tab/>
            </w:r>
            <w:r>
              <w:rPr>
                <w:rStyle w:val="IndexLink"/>
              </w:rPr>
              <w:t>23</w:t>
            </w:r>
          </w:hyperlink>
        </w:p>
        <w:p>
          <w:pPr>
            <w:pStyle w:val="Contents2"/>
            <w:tabs>
              <w:tab w:val="clear" w:pos="8743"/>
              <w:tab w:val="right" w:pos="9026" w:leader="dot"/>
            </w:tabs>
            <w:rPr/>
          </w:pPr>
          <w:hyperlink w:anchor="__RefHeading___Toc2576588_2749589250">
            <w:r>
              <w:rPr>
                <w:webHidden/>
                <w:rStyle w:val="IndexLink"/>
                <w:rtl w:val="true"/>
              </w:rPr>
              <w:t>پاسداری عقاید</w:t>
            </w:r>
            <w:r>
              <w:rPr>
                <w:rStyle w:val="IndexLink"/>
                <w:rtl w:val="true"/>
              </w:rPr>
              <w:tab/>
            </w:r>
            <w:r>
              <w:rPr>
                <w:rStyle w:val="IndexLink"/>
              </w:rPr>
              <w:t>24</w:t>
            </w:r>
          </w:hyperlink>
        </w:p>
        <w:p>
          <w:pPr>
            <w:pStyle w:val="Contents2"/>
            <w:tabs>
              <w:tab w:val="clear" w:pos="8743"/>
              <w:tab w:val="right" w:pos="9026" w:leader="dot"/>
            </w:tabs>
            <w:rPr/>
          </w:pPr>
          <w:hyperlink w:anchor="__RefHeading___Toc2576590_2749589250">
            <w:r>
              <w:rPr>
                <w:webHidden/>
                <w:rStyle w:val="IndexLink"/>
                <w:rtl w:val="true"/>
              </w:rPr>
              <w:t>مرزبان مکتب</w:t>
            </w:r>
            <w:r>
              <w:rPr>
                <w:rStyle w:val="IndexLink"/>
                <w:rtl w:val="true"/>
              </w:rPr>
              <w:tab/>
            </w:r>
            <w:r>
              <w:rPr>
                <w:rStyle w:val="IndexLink"/>
              </w:rPr>
              <w:t>26</w:t>
            </w:r>
          </w:hyperlink>
        </w:p>
        <w:p>
          <w:pPr>
            <w:pStyle w:val="Contents2"/>
            <w:tabs>
              <w:tab w:val="clear" w:pos="8743"/>
              <w:tab w:val="right" w:pos="9026" w:leader="dot"/>
            </w:tabs>
            <w:rPr/>
          </w:pPr>
          <w:hyperlink w:anchor="__RefHeading___Toc2576592_2749589250">
            <w:r>
              <w:rPr>
                <w:webHidden/>
                <w:rStyle w:val="IndexLink"/>
                <w:rtl w:val="true"/>
              </w:rPr>
              <w:t>سفر جاودانه</w:t>
            </w:r>
            <w:r>
              <w:rPr>
                <w:rStyle w:val="IndexLink"/>
                <w:rtl w:val="true"/>
              </w:rPr>
              <w:tab/>
            </w:r>
            <w:r>
              <w:rPr>
                <w:rStyle w:val="IndexLink"/>
              </w:rPr>
              <w:t>29</w:t>
            </w:r>
          </w:hyperlink>
        </w:p>
        <w:p>
          <w:pPr>
            <w:pStyle w:val="Contents2"/>
            <w:tabs>
              <w:tab w:val="clear" w:pos="8743"/>
              <w:tab w:val="right" w:pos="9026" w:leader="dot"/>
            </w:tabs>
            <w:rPr/>
          </w:pPr>
          <w:hyperlink w:anchor="__RefHeading___Toc2576594_2749589250">
            <w:r>
              <w:rPr>
                <w:webHidden/>
                <w:rStyle w:val="IndexLink"/>
                <w:rtl w:val="true"/>
              </w:rPr>
              <w:t>منابع</w:t>
            </w:r>
            <w:r>
              <w:rPr>
                <w:rStyle w:val="IndexLink"/>
                <w:rtl w:val="true"/>
              </w:rPr>
              <w:tab/>
            </w:r>
            <w:r>
              <w:rPr>
                <w:rStyle w:val="IndexLink"/>
              </w:rPr>
              <w:t>30</w:t>
            </w:r>
          </w:hyperlink>
        </w:p>
        <w:p>
          <w:pPr>
            <w:pStyle w:val="Contents2"/>
            <w:tabs>
              <w:tab w:val="clear" w:pos="8743"/>
              <w:tab w:val="right" w:pos="9026" w:leader="dot"/>
            </w:tabs>
            <w:rPr/>
          </w:pPr>
          <w:hyperlink w:anchor="__RefHeading___Toc2576596_2749589250">
            <w:r>
              <w:rPr>
                <w:webHidden/>
                <w:rStyle w:val="IndexLink"/>
                <w:rtl w:val="true"/>
              </w:rPr>
              <w:t>تصاویر</w:t>
            </w:r>
            <w:r>
              <w:rPr>
                <w:rStyle w:val="IndexLink"/>
                <w:rtl w:val="true"/>
              </w:rPr>
              <w:tab/>
            </w:r>
            <w:r>
              <w:rPr>
                <w:rStyle w:val="IndexLink"/>
              </w:rPr>
              <w:t>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57_22401"/>
      <w:bookmarkStart w:id="1" w:name="pg3357_22401"/>
      <w:bookmarkEnd w:id="1"/>
    </w:p>
    <w:p>
      <w:pPr>
        <w:pStyle w:val="Heading2"/>
        <w:numPr>
          <w:ilvl w:val="1"/>
          <w:numId w:val="1"/>
        </w:numPr>
        <w:rPr/>
      </w:pPr>
      <w:bookmarkStart w:id="2" w:name="pg3357_22401"/>
      <w:bookmarkStart w:id="3" w:name="__RefHeading___Toc257657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عزیزخان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۱۵۳۷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نیکان؛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۲۸۶۴۷۸۹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657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علامه سیدمرتضی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عزیزخان</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علاقه‌بند</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bookmarkStart w:id="7" w:name="pg3357_22403"/>
    </w:p>
    <w:p>
      <w:pPr>
        <w:pStyle w:val="Heading2"/>
        <w:numPr>
          <w:ilvl w:val="1"/>
          <w:numId w:val="1"/>
        </w:numPr>
        <w:rPr/>
      </w:pPr>
      <w:bookmarkStart w:id="8" w:name="__RefHeading___Toc2576574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357_22404"/>
    </w:p>
    <w:p>
      <w:pPr>
        <w:pStyle w:val="Heading2"/>
        <w:numPr>
          <w:ilvl w:val="1"/>
          <w:numId w:val="1"/>
        </w:numPr>
        <w:rPr/>
      </w:pPr>
      <w:bookmarkStart w:id="11" w:name="__RefHeading___Toc2576576_2749589250"/>
      <w:bookmarkStart w:id="12" w:name="_Toc4"/>
      <w:bookmarkEnd w:id="10"/>
      <w:bookmarkEnd w:id="11"/>
      <w:r>
        <w:rPr>
          <w:rtl w:val="true"/>
        </w:rPr>
        <w:t>گاهشمار زندگی</w:t>
      </w:r>
      <w:bookmarkEnd w:id="12"/>
    </w:p>
    <w:p>
      <w:pPr>
        <w:pStyle w:val="BookText"/>
        <w:rPr/>
      </w:pPr>
      <w:r>
        <w:rPr>
          <w:rFonts w:ascii="IRNazanin" w:hAnsi="IRNazanin" w:eastAsia="IRNazanin"/>
          <w:color w:val="111111"/>
          <w:sz w:val="28"/>
          <w:sz w:val="28"/>
          <w:szCs w:val="28"/>
          <w:rtl w:val="true"/>
          <w:lang w:bidi="fa-IR"/>
        </w:rPr>
        <w:t>گاهشمار زندگی</w:t>
      </w:r>
    </w:p>
    <w:p>
      <w:pPr>
        <w:pStyle w:val="BookText"/>
        <w:rPr/>
      </w:pPr>
      <w:r>
        <w:rPr>
          <w:rFonts w:ascii="IRNazanin" w:hAnsi="IRNazanin" w:eastAsia="IRNazanin"/>
          <w:color w:val="111111"/>
          <w:sz w:val="28"/>
          <w:sz w:val="28"/>
          <w:szCs w:val="28"/>
          <w:rtl w:val="true"/>
          <w:lang w:bidi="fa-IR"/>
        </w:rPr>
        <w:t>ـ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عسکری</w:t>
      </w:r>
    </w:p>
    <w:p>
      <w:pPr>
        <w:pStyle w:val="BookText"/>
        <w:rPr/>
      </w:pPr>
      <w:r>
        <w:rPr>
          <w:rFonts w:ascii="IRNazanin" w:hAnsi="IRNazanin" w:eastAsia="IRNazanin"/>
          <w:color w:val="111111"/>
          <w:sz w:val="28"/>
          <w:sz w:val="28"/>
          <w:szCs w:val="28"/>
          <w:rtl w:val="true"/>
          <w:lang w:bidi="fa-IR"/>
        </w:rPr>
        <w:t>ـ 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محل 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p>
    <w:p>
      <w:pPr>
        <w:pStyle w:val="BookText"/>
        <w:rPr/>
      </w:pPr>
      <w:r>
        <w:rPr>
          <w:rFonts w:ascii="IRNazanin" w:hAnsi="IRNazanin" w:eastAsia="IRNazanin"/>
          <w:color w:val="111111"/>
          <w:sz w:val="28"/>
          <w:sz w:val="28"/>
          <w:szCs w:val="28"/>
          <w:rtl w:val="true"/>
          <w:lang w:bidi="fa-IR"/>
        </w:rPr>
        <w:t>ـ 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قم</w:t>
      </w:r>
    </w:p>
    <w:p>
      <w:pPr>
        <w:pStyle w:val="BookText"/>
        <w:rPr/>
      </w:pPr>
      <w:r>
        <w:rPr>
          <w:rFonts w:ascii="IRNazanin" w:hAnsi="IRNazanin" w:eastAsia="IRNazanin"/>
          <w:color w:val="111111"/>
          <w:sz w:val="28"/>
          <w:sz w:val="28"/>
          <w:szCs w:val="28"/>
          <w:rtl w:val="true"/>
          <w:lang w:bidi="fa-IR"/>
        </w:rPr>
        <w:t>ـ مدت عمر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ـ وفات</w:t>
      </w:r>
      <w:r>
        <w:rPr>
          <w:rFonts w:eastAsia="IRNazanin" w:cs="IRNazanin"/>
          <w:color w:val="111111"/>
          <w:sz w:val="28"/>
          <w:szCs w:val="28"/>
          <w:rtl w:val="true"/>
          <w:lang w:bidi="fa-IR"/>
        </w:rPr>
        <w:t xml:space="preserve">: </w:t>
      </w:r>
      <w:r>
        <w:rPr>
          <w:rFonts w:eastAsia="IRNazanin" w:cs="IRNazanin"/>
          <w:color w:val="111111"/>
          <w:sz w:val="28"/>
          <w:szCs w:val="28"/>
          <w:lang w:bidi="fa-IR"/>
        </w:rPr>
        <w:t>25/6/1386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حضرت معصومه علیها السلام </w:t>
      </w:r>
      <w:bookmarkStart w:id="13" w:name="pg3357_22405"/>
    </w:p>
    <w:p>
      <w:pPr>
        <w:pStyle w:val="Heading2"/>
        <w:numPr>
          <w:ilvl w:val="1"/>
          <w:numId w:val="1"/>
        </w:numPr>
        <w:rPr/>
      </w:pPr>
      <w:bookmarkStart w:id="14" w:name="__RefHeading___Toc2576578_2749589250"/>
      <w:bookmarkStart w:id="15" w:name="_Toc5"/>
      <w:bookmarkEnd w:id="13"/>
      <w:bookmarkEnd w:id="14"/>
      <w:r>
        <w:rPr>
          <w:rtl w:val="true"/>
        </w:rPr>
        <w:t>خاطرات کودکی</w:t>
      </w:r>
      <w:bookmarkEnd w:id="15"/>
    </w:p>
    <w:p>
      <w:pPr>
        <w:pStyle w:val="BookText"/>
        <w:rPr/>
      </w:pPr>
      <w:r>
        <w:rPr>
          <w:rFonts w:ascii="IRNazanin" w:hAnsi="IRNazanin" w:eastAsia="IRNazanin"/>
          <w:color w:val="111111"/>
          <w:sz w:val="28"/>
          <w:sz w:val="28"/>
          <w:szCs w:val="28"/>
          <w:rtl w:val="true"/>
          <w:lang w:bidi="fa-IR"/>
        </w:rPr>
        <w:t>خاطرات کودکی</w:t>
      </w:r>
    </w:p>
    <w:p>
      <w:pPr>
        <w:pStyle w:val="BookText"/>
        <w:rPr/>
      </w:pPr>
      <w:r>
        <w:rPr>
          <w:rFonts w:ascii="IRNazanin" w:hAnsi="IRNazanin" w:eastAsia="IRNazanin"/>
          <w:color w:val="111111"/>
          <w:sz w:val="28"/>
          <w:sz w:val="28"/>
          <w:szCs w:val="28"/>
          <w:rtl w:val="true"/>
          <w:lang w:bidi="fa-IR"/>
        </w:rPr>
        <w:t>زندگی بر همه مردم، سخت می گذشت؛ جنگ جهانی اول، همه کشورها را درگیر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انگلیسی در عراق آن قدر زیاد شده بود که همه جا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چند انگلیسی، همه را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دانستند که باید منتظر حوادث ناگواری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که به همراه همسر و فرزندش، سیدمرتضی، به نجف آمده بود، معتقد بود دخالت انگلیسی ها کار را به اینجا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حادثه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همه از افسران انگلیسی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گویند چند نفر از بزرگان شهر این کار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ما هم یاد بگیریم و ساکت ننشینیم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شیهه چند اسب، توجه مردم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از جانب انگلیسی ها آمده بود و در میدان شهر جار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 ها شهر را محاصره می کنند تا کشته شده ها تحویل داده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همان روز، محاصره آغاز شد و کم کم همه چیز کم 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نان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قناعت، نان را برای روزهای آینده ذخیره می کردند، ولی کمبود آب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چاه های نجف شور بودند و آب آشامیدنی نجف از کوفه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تعدادی زن و مرد بر اثر گرسنگی و تشنگی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به دعا برداشتند، مدتی بعد آسمان پر از ابر شد و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شادمان از رحمت خداوند، هر ظرفی که داشتند پر از 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هم دستان کوچکش را پر از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مردم چطور قطره های باران را چون گوهرهای باارزش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نمی دانست بر سر کسانی که انگلیسی ها را کشته بودند، چه آمد، ولی احساس می کرد مردم متوجه شده اند می توان در برابر قدرت هر ستم کاری ایستاد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پدر سیدمرتضی، راهی سفر شد، در حالی که می دانست این آخرین دیدار با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ندانست پدر چطور این مطلب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خواب یا رؤیای صادقه این امر بر او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سید محمد به همسرش، طاهره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باید می گفت، گفت و برای زیارت قبر امام حسین علیه السلام راهی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در آن زمان آن قدر کم سن و سال بود که رفتن پدر </w:t>
      </w:r>
      <w:bookmarkStart w:id="16" w:name="pg3357_22407"/>
    </w:p>
    <w:p>
      <w:pPr>
        <w:pStyle w:val="BookText"/>
        <w:rPr/>
      </w:pPr>
      <w:bookmarkEnd w:id="16"/>
      <w:r>
        <w:rPr>
          <w:rFonts w:ascii="IRNazanin" w:hAnsi="IRNazanin" w:eastAsia="IRNazanin"/>
          <w:color w:val="111111"/>
          <w:sz w:val="28"/>
          <w:sz w:val="28"/>
          <w:szCs w:val="28"/>
          <w:rtl w:val="true"/>
          <w:lang w:bidi="fa-IR"/>
        </w:rPr>
        <w:t>را به یاد نداشت، ولی بعدها مادر آن قدر برایش از آن روز گفت که سیدمرتضی همه آن لحظه ها را می توانست در ذهنش بسازد</w:t>
      </w:r>
      <w:r>
        <w:rPr>
          <w:rFonts w:eastAsia="IRNazanin" w:cs="IRNazanin"/>
          <w:color w:val="111111"/>
          <w:sz w:val="28"/>
          <w:szCs w:val="28"/>
          <w:rtl w:val="true"/>
          <w:lang w:bidi="fa-IR"/>
        </w:rPr>
        <w:t>.</w:t>
      </w:r>
    </w:p>
    <w:p>
      <w:pPr>
        <w:pStyle w:val="Heading2"/>
        <w:numPr>
          <w:ilvl w:val="1"/>
          <w:numId w:val="1"/>
        </w:numPr>
        <w:rPr/>
      </w:pPr>
      <w:bookmarkStart w:id="17" w:name="__RefHeading___Toc2576580_2749589250"/>
      <w:bookmarkStart w:id="18" w:name="_Toc6"/>
      <w:bookmarkEnd w:id="17"/>
      <w:r>
        <w:rPr>
          <w:rtl w:val="true"/>
        </w:rPr>
        <w:t>یاد پدر</w:t>
      </w:r>
      <w:bookmarkEnd w:id="18"/>
    </w:p>
    <w:p>
      <w:pPr>
        <w:pStyle w:val="BookText"/>
        <w:rPr/>
      </w:pPr>
      <w:r>
        <w:rPr>
          <w:rFonts w:ascii="IRNazanin" w:hAnsi="IRNazanin" w:eastAsia="IRNazanin"/>
          <w:color w:val="111111"/>
          <w:sz w:val="28"/>
          <w:sz w:val="28"/>
          <w:szCs w:val="28"/>
          <w:rtl w:val="true"/>
          <w:lang w:bidi="fa-IR"/>
        </w:rPr>
        <w:t>یاد پدر</w:t>
      </w:r>
    </w:p>
    <w:p>
      <w:pPr>
        <w:pStyle w:val="BookText"/>
        <w:rPr/>
      </w:pPr>
      <w:r>
        <w:rPr>
          <w:rFonts w:ascii="IRNazanin" w:hAnsi="IRNazanin" w:eastAsia="IRNazanin"/>
          <w:color w:val="111111"/>
          <w:sz w:val="28"/>
          <w:sz w:val="28"/>
          <w:szCs w:val="28"/>
          <w:rtl w:val="true"/>
          <w:lang w:bidi="fa-IR"/>
        </w:rPr>
        <w:t>مردم از شهرهای دور و نزدیک برای زیارت مرقد امام علی النقی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نیز همراه مادرش به زیارت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کبوترها بالای گنبد پرواز می کردند و دور گنبد طلایی حرم می چرخیدند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رد پرواز کبوترها را نگاه کرد و از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مثل ما از راه دور آمده اند؟ مادر لبخندی زد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بارها داستان آمدن پدر را به سامرا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می دانست از سرزمینی دور به سامرا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گفته بود؛ اجدادشان در زمان نادرشاه افشار از سبزوار به ساوه می روند و چون به مقام شیخ الاسلامی</w:t>
      </w:r>
      <w:r>
        <w:rPr>
          <w:rStyle w:val="FootnoteAnchor"/>
          <w:rtl w:val="true"/>
        </w:rPr>
        <w:footnoteReference w:id="2"/>
      </w:r>
      <w:r>
        <w:rPr>
          <w:rFonts w:ascii="IRNazanin" w:hAnsi="IRNazanin" w:eastAsia="IRNazanin"/>
          <w:color w:val="111111"/>
          <w:sz w:val="28"/>
          <w:sz w:val="28"/>
          <w:szCs w:val="28"/>
          <w:rtl w:val="true"/>
          <w:lang w:bidi="fa-IR"/>
        </w:rPr>
        <w:t>می رسند، در آنجا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به پدرش که هرگز او را ندیده بود، فکر می کرد که مادر 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باید زودتر به کاروان برسیم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بار دیگر در برابر مرقد دو امام بزرگوار ایستاد و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نیز هر آنچه از مادر آموخته بود،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سوی کاروان سرا به راه افتادند، کوچه های خاکی سامرا زیر نور مهتاب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کوچه گذشتند تا به کاروان سرا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 آماده حرکت بود و سیدمرتضی بی تاب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ها به نجف و سر مزار پدر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کمک کرد سیدمرتضی سوار 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است؟</w:t>
      </w:r>
    </w:p>
    <w:p>
      <w:pPr>
        <w:pStyle w:val="BookText"/>
        <w:rPr/>
      </w:pPr>
      <w:r>
        <w:rPr>
          <w:rFonts w:ascii="IRNazanin" w:hAnsi="IRNazanin" w:eastAsia="IRNazanin"/>
          <w:color w:val="111111"/>
          <w:sz w:val="28"/>
          <w:sz w:val="28"/>
          <w:szCs w:val="28"/>
          <w:rtl w:val="true"/>
          <w:lang w:bidi="fa-IR"/>
        </w:rPr>
        <w:t>مادر سر تکان داد و در حالی که به خورشید نگاه می کرد که در گوشه آسمان می درخشید،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سمت برویم سیدمرتضی ردّ نگاه مادر را دنبال کرد، نور خورشید در چشمش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که رسیدیم، قبر پدر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اندوه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روزی را به خاطر آورد که سیدمحمد می خواست به سفر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دلشوره داشت و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وسایلش را پشت اسب گذاشت و از همه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قرآن رد شد و او پشت سرش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 را بی 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سکوت، به آخرین باری که سیدمحمد را دیده بود، فکر می کرد؛ از خم کوچه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گرد و غبار سم اسب را در کوچه پخش می کرد و گوشه عبای سیدمحمد را تکان می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bookmarkStart w:id="19" w:name="pg3357_22409"/>
    </w:p>
    <w:p>
      <w:pPr>
        <w:pStyle w:val="BookText"/>
        <w:rPr/>
      </w:pPr>
      <w:bookmarkEnd w:id="19"/>
      <w:r>
        <w:rPr>
          <w:rFonts w:ascii="IRNazanin" w:hAnsi="IRNazanin" w:eastAsia="IRNazanin"/>
          <w:color w:val="111111"/>
          <w:sz w:val="28"/>
          <w:sz w:val="28"/>
          <w:szCs w:val="28"/>
          <w:rtl w:val="true"/>
          <w:lang w:bidi="fa-IR"/>
        </w:rPr>
        <w:t>صدای سیدمرتضی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کی می رسیم؟ خسته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سیدمرتضی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سرش را بر سینه مادر گذاشت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 در خواب، پدرش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حرم از فرسنگ ها دورتر از شهر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اشک هایش را پاک کرد و سیدمرتضی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گاری از خیابان ها گذشت و جلوی حرم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همراه مادر به بارگاه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حرم شدند و مادر سر به ضریح گذاشت و درددل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هم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مادر دست سیدمرتضی را گرفت و هر دو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از بین قبرها عبور می کرد که مادر کنار قبری ایستاد؛ قبر از زمین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سنگش، نوشته هایی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پدرت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دست های کوچکش را روی سنگ کشید و آرام فاتحه خواند</w:t>
      </w:r>
      <w:r>
        <w:rPr>
          <w:rFonts w:eastAsia="IRNazanin" w:cs="IRNazanin"/>
          <w:color w:val="111111"/>
          <w:sz w:val="28"/>
          <w:szCs w:val="28"/>
          <w:rtl w:val="true"/>
          <w:lang w:bidi="fa-IR"/>
        </w:rPr>
        <w:t>.</w:t>
      </w:r>
    </w:p>
    <w:p>
      <w:pPr>
        <w:pStyle w:val="Heading2"/>
        <w:numPr>
          <w:ilvl w:val="1"/>
          <w:numId w:val="1"/>
        </w:numPr>
        <w:rPr/>
      </w:pPr>
      <w:bookmarkStart w:id="20" w:name="__RefHeading___Toc2576582_2749589250"/>
      <w:bookmarkStart w:id="21" w:name="_Toc7"/>
      <w:bookmarkEnd w:id="20"/>
      <w:r>
        <w:rPr>
          <w:rtl w:val="true"/>
        </w:rPr>
        <w:t>سفر به قم</w:t>
      </w:r>
      <w:bookmarkEnd w:id="21"/>
    </w:p>
    <w:p>
      <w:pPr>
        <w:pStyle w:val="BookText"/>
        <w:rPr/>
      </w:pPr>
      <w:r>
        <w:rPr>
          <w:rFonts w:ascii="IRNazanin" w:hAnsi="IRNazanin" w:eastAsia="IRNazanin"/>
          <w:color w:val="111111"/>
          <w:sz w:val="28"/>
          <w:sz w:val="28"/>
          <w:szCs w:val="28"/>
          <w:rtl w:val="true"/>
          <w:lang w:bidi="fa-IR"/>
        </w:rPr>
        <w:t>سفر به قم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از خواب بیدار شد، وقت نماز صبح بود، به سوی اتاق سیدمرتضی رفت تا او را برای خواندن نماز بیدار کند، ولی دید چراغ اتاق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پشت میز کوچکی نشسته </w:t>
      </w:r>
    </w:p>
    <w:p>
      <w:pPr>
        <w:pStyle w:val="BookText"/>
        <w:rPr/>
      </w:pPr>
      <w:r>
        <w:rPr>
          <w:rFonts w:ascii="IRNazanin" w:hAnsi="IRNazanin" w:eastAsia="IRNazanin"/>
          <w:color w:val="111111"/>
          <w:sz w:val="28"/>
          <w:sz w:val="28"/>
          <w:szCs w:val="28"/>
          <w:rtl w:val="true"/>
          <w:lang w:bidi="fa-IR"/>
        </w:rPr>
        <w:t>بود و آخرین صفحه های کتابی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نخوابیدی؟</w:t>
      </w:r>
    </w:p>
    <w:p>
      <w:pPr>
        <w:pStyle w:val="BookText"/>
        <w:rPr/>
      </w:pPr>
      <w:r>
        <w:rPr>
          <w:rFonts w:ascii="IRNazanin" w:hAnsi="IRNazanin" w:eastAsia="IRNazanin"/>
          <w:color w:val="111111"/>
          <w:sz w:val="28"/>
          <w:sz w:val="28"/>
          <w:szCs w:val="28"/>
          <w:rtl w:val="true"/>
          <w:lang w:bidi="fa-IR"/>
        </w:rPr>
        <w:t>سیدمرتضی سرش را بالا آورد،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جالبی بود، خواب را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بیدار ماندن های سیدمرتضی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وقتی او کتابی مطالعه می کند، همه چیز از یادش می رود؛ حتی خوردن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از جا بلند شد و به حیاط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از مسجد جامع می آمد و همراه با صدای باد، در گوشش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با خدا، نه فقط خستگی چند ساعت مطالعه کردن را از تنش بیرون برد بلکه نیروی جدیدی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با تابیدن نخستین پرتوهای خورشید،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های سامرا و از کنار مغازه های بازار رد شد تا به کتاب خانه جدّش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کتاب خانه بود، انگار روی ابرها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همه کتاب های خطی و قدیمی، او را از خود بی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پیش، جدش میرزا محمد تهرانی این کتاب خانه را بنا کرده بود؛ کتاب خانه ای که در سامرا یگانه بود و عطش سیدمرتضی به مطالعه را فرو می نشاند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روبه روی تاقچه ای ایستاد که چند ردیف کتاب در آن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ها نگاه کرد، چند کتاب برداشت </w:t>
      </w:r>
    </w:p>
    <w:p>
      <w:pPr>
        <w:pStyle w:val="BookText"/>
        <w:rPr/>
      </w:pPr>
      <w:r>
        <w:rPr>
          <w:rFonts w:ascii="IRNazanin" w:hAnsi="IRNazanin" w:eastAsia="IRNazanin"/>
          <w:color w:val="111111"/>
          <w:sz w:val="28"/>
          <w:sz w:val="28"/>
          <w:szCs w:val="28"/>
          <w:rtl w:val="true"/>
          <w:lang w:bidi="fa-IR"/>
        </w:rPr>
        <w:t>و به گوشه ای از کتاب خانه رفت که در آنجا فرشی پهن شده بود و چند میز کوچک دور تا دور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را روی میز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به زبان عربی و چهار کتاب به زبان فارسی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این دو زبان را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نکرده بود که ایرانی است و باید زبان فارسی را مثل اجدادش خوب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هم بسیار روان صحبت می کرد و مطالعه کتاب های عربی برایش بسیار آسان بود، به ویژه که در حوزه علمیه سامرا تمام کتاب ها به عربی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کتاب های فارسی را نیز در کتاب خانه جدّش می یافت و با اشتیاق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ایران دور بود، ولی سرزمین نیاکانش را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همان طور که از روی کتاب یادداشت می نوشت، احساس کرد که کسی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یکی از کارکنان کتاب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پاکت نامه ای،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پشت پاکت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پاکت را باز کرد و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نوشته شده بود که رضاخان پهلوی اجازه خروج پول از ایران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سمت خانه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نامه را دوباره خواند و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نوشته اند دیگر نمی گذارند پول محصول زمین ها به اینجا بیاید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سیدمرتضی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سال ها از مواجب همین زمین ها، اموراتمان می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سیدمرتضی به فکر فرو رفت؛ تازه در حوزه علمیه سامرا درسش را شروع کرده بود و سفر به ایران زمان زیادی را از او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همان طور که حیاط خانه را تمیز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مدتی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کمک مادر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دستور داده که هیچ پولی به اینجا فرستاده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از مسجد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با عجله وضو گرفت و به سمت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برایش دعا کرد و آماده خواندن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سیدمرتضی از مسجد برگشت، و روبه روی مادر نشست، تصمیمش را که گرفته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درحوزه علمیه قم به درسم ادامه می دهم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خیرش را بدرقه راه پسرش کرد و سیدمرتضی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راه ها ناامن بود و سفر مدت زیادی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می دانست در حوزه علمیه هم استادان بزرگی همچون آیت الله مرعشی نجفی هستند که شاگردی آنها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چندین روز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حجره 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درس و بهره مندی از استادان و علمای حوزه، سیدمرتضی را هر روز، بیشتر مشتاق آموختن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طلبه ها مبلّغ نمی شوند؟ </w:t>
      </w:r>
      <w:bookmarkStart w:id="22" w:name="pg3357_22413"/>
    </w:p>
    <w:p>
      <w:pPr>
        <w:pStyle w:val="BookText"/>
        <w:rPr/>
      </w:pPr>
      <w:bookmarkEnd w:id="22"/>
      <w:r>
        <w:rPr>
          <w:rFonts w:ascii="IRNazanin" w:hAnsi="IRNazanin" w:eastAsia="IRNazanin"/>
          <w:color w:val="111111"/>
          <w:sz w:val="28"/>
          <w:sz w:val="28"/>
          <w:szCs w:val="28"/>
          <w:rtl w:val="true"/>
          <w:lang w:bidi="fa-IR"/>
        </w:rPr>
        <w:t>این مسئله را با دوستانش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طالقانی از این پیشنهاد استقبال کرد و به دنبال راهی می گشت تا به طلبه ها آموزش بدهد و مبلّغ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هم شب و روز در فکر این مسئله بود و کارهایی در این زمینه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مطالعه و تحقیق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بهترین دوستش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بیشتر وقت خود را در کتاب خانه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طلبه ها می گفت اهل تحقیق باشند و فقط به خواندن کتاب های درسی اکتفا نکنند</w:t>
      </w:r>
      <w:r>
        <w:rPr>
          <w:rFonts w:eastAsia="IRNazanin" w:cs="IRNazanin"/>
          <w:color w:val="111111"/>
          <w:sz w:val="28"/>
          <w:szCs w:val="28"/>
          <w:rtl w:val="true"/>
          <w:lang w:bidi="fa-IR"/>
        </w:rPr>
        <w:t>.</w:t>
      </w:r>
    </w:p>
    <w:p>
      <w:pPr>
        <w:pStyle w:val="Heading2"/>
        <w:numPr>
          <w:ilvl w:val="1"/>
          <w:numId w:val="1"/>
        </w:numPr>
        <w:rPr/>
      </w:pPr>
      <w:bookmarkStart w:id="23" w:name="__RefHeading___Toc2576584_2749589250"/>
      <w:bookmarkStart w:id="24" w:name="_Toc8"/>
      <w:bookmarkEnd w:id="23"/>
      <w:r>
        <w:rPr>
          <w:rtl w:val="true"/>
        </w:rPr>
        <w:t>روزهای ناآرام</w:t>
      </w:r>
      <w:bookmarkEnd w:id="24"/>
    </w:p>
    <w:p>
      <w:pPr>
        <w:pStyle w:val="BookText"/>
        <w:rPr/>
      </w:pPr>
      <w:r>
        <w:rPr>
          <w:rFonts w:ascii="IRNazanin" w:hAnsi="IRNazanin" w:eastAsia="IRNazanin"/>
          <w:color w:val="111111"/>
          <w:sz w:val="28"/>
          <w:sz w:val="28"/>
          <w:szCs w:val="28"/>
          <w:rtl w:val="true"/>
          <w:lang w:bidi="fa-IR"/>
        </w:rPr>
        <w:t>روزهای ناآرام</w:t>
      </w:r>
    </w:p>
    <w:p>
      <w:pPr>
        <w:pStyle w:val="BookText"/>
        <w:rPr/>
      </w:pPr>
      <w:r>
        <w:rPr>
          <w:rFonts w:ascii="IRNazanin" w:hAnsi="IRNazanin" w:eastAsia="IRNazanin"/>
          <w:color w:val="111111"/>
          <w:sz w:val="28"/>
          <w:sz w:val="28"/>
          <w:szCs w:val="28"/>
          <w:rtl w:val="true"/>
          <w:lang w:bidi="fa-IR"/>
        </w:rPr>
        <w:t>علاقه زیاد سیدمرتضی به مطالعه، همیشه او را به کتاب خانه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کتاب های سیره بزرگان و سفرنامه ها را می خواند و وقتی شروع به خواندن کتابی می کرد، انگار از این دنیا جدا می شد و گذشت زمان را حس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به سامرا بازگشته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بین کتاب هایی که به امانت گرفته بود، به کتابی درباره مدرسه های دیگر کشورها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می خواند، بیشتر تعجب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مدرسه های ایران و عراق با این مدرسه ها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آن کتاب، این سؤال در ذهنش ایجاد شد که چرا جوان ها باید درسی را بخوانند که عاقبت نوکر دولت بشوند؟ او معتقد بود که باید کارهای درست و معقول کشورهای دیگر را از آنها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جوان هایی تربیت شوند که آرزویشان در کشورهای بیگانه باشد؟ چرا نباید در کشور خودشان خوشبخت باشند؟</w:t>
      </w:r>
    </w:p>
    <w:p>
      <w:pPr>
        <w:pStyle w:val="BookText"/>
        <w:rPr/>
      </w:pPr>
      <w:r>
        <w:rPr>
          <w:rFonts w:ascii="IRNazanin" w:hAnsi="IRNazanin" w:eastAsia="IRNazanin"/>
          <w:color w:val="111111"/>
          <w:sz w:val="28"/>
          <w:sz w:val="28"/>
          <w:szCs w:val="28"/>
          <w:rtl w:val="true"/>
          <w:lang w:bidi="fa-IR"/>
        </w:rPr>
        <w:t>این سؤال ها سیدمرتضی را که حالا طلبه ای جوان بود، تشویق کرد که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باز به سراغ همان کتاب ها رفت و هر آنچه را درباره اداره مدرسه ها در کشورهای مختلف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عراق هم بسیار می دانست؛ چون از بچگی در این سرزمین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کتابی مطالب مهم آن را می نوشت تا به نتایجی رسید و کتابچه کوچکی نوشت، این کتابچه را الامراض الاجتماعیه و علاجها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اجتماعی و درمان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دریافته بود هر نابسامانی که در جامعه رخ می دهد، از نادانی مردم به ویژه ناآگاهی جوان ها از مسائل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نیز همه اینها 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وارد میدان شویم و خودمان مدارسی تأسیس 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می دانست کسی به حرف طلبه ای جوان مثل او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دنبال کسی گشت تا در تأسیس مدرسه، او را یاری کند واستاد احمد امین را مناسب این کار دید؛ کسی که به پنج زبان فارسی، عربی، انگلیسی، فرانسوی و ترکی تسلط داشت و اهل مطالعه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با عربانی</w:t>
      </w:r>
      <w:r>
        <w:rPr>
          <w:rStyle w:val="FootnoteAnchor"/>
          <w:rtl w:val="true"/>
        </w:rPr>
        <w:footnoteReference w:id="3"/>
      </w:r>
      <w:r>
        <w:rPr>
          <w:rFonts w:ascii="IRNazanin" w:hAnsi="IRNazanin" w:eastAsia="IRNazanin"/>
          <w:color w:val="111111"/>
          <w:sz w:val="28"/>
          <w:sz w:val="28"/>
          <w:szCs w:val="28"/>
          <w:rtl w:val="true"/>
          <w:lang w:bidi="fa-IR"/>
        </w:rPr>
        <w:t>از کاظمین به شهر کرخ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به دیدار او </w:t>
      </w:r>
    </w:p>
    <w:p>
      <w:pPr>
        <w:pStyle w:val="BookText"/>
        <w:rPr/>
      </w:pPr>
      <w:r>
        <w:rPr>
          <w:rFonts w:ascii="IRNazanin" w:hAnsi="IRNazanin" w:eastAsia="IRNazanin"/>
          <w:color w:val="111111"/>
          <w:sz w:val="28"/>
          <w:sz w:val="28"/>
          <w:szCs w:val="28"/>
          <w:rtl w:val="true"/>
          <w:lang w:bidi="fa-IR"/>
        </w:rPr>
        <w:t>رفت و در مسیر وی منتظر ماند تا عربانه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مسافران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استاد احمد امین را دید و خودش را به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امین مقابلش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معلم شهر کرخ بود که محاسن</w:t>
      </w:r>
      <w:r>
        <w:rPr>
          <w:rStyle w:val="FootnoteAnchor"/>
          <w:rtl w:val="true"/>
        </w:rPr>
        <w:footnoteReference w:id="4"/>
      </w:r>
      <w:r>
        <w:rPr>
          <w:rFonts w:ascii="IRNazanin" w:hAnsi="IRNazanin" w:eastAsia="IRNazanin"/>
          <w:color w:val="111111"/>
          <w:sz w:val="28"/>
          <w:sz w:val="28"/>
          <w:szCs w:val="28"/>
          <w:rtl w:val="true"/>
          <w:lang w:bidi="fa-IR"/>
        </w:rPr>
        <w:t>می گذاشت و به مسائل اسلامی و مذهبی بسیار اهمیت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از فکری که در سر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با دقت گوش کرد و از این فکر 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می بینم و ادامه حرف هایم را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احمد امین پذیرفت و قرار ملاقات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صحن حرم شلوغ بود؛ زن و مرد، پیر و جوان برای زیارت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توانایی و دانش استاد احمد امین 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دانشگاه ترکیا کار می کرد و مدیر چندین استاد بوده است، ولی چون می بیند برنامه های دانشگاه، جوان ها را به فساد می کشاند، راه خودش را در پیش می گیرد و دانشگاه او را اخراج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فکر بود که استاد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کتابچه اش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احمد امین آن را ورق زد و همان طور که </w:t>
      </w:r>
    </w:p>
    <w:p>
      <w:pPr>
        <w:pStyle w:val="BookText"/>
        <w:rPr/>
      </w:pPr>
      <w:r>
        <w:rPr>
          <w:rFonts w:ascii="IRNazanin" w:hAnsi="IRNazanin" w:eastAsia="IRNazanin"/>
          <w:color w:val="111111"/>
          <w:sz w:val="28"/>
          <w:sz w:val="28"/>
          <w:szCs w:val="28"/>
          <w:rtl w:val="true"/>
          <w:lang w:bidi="fa-IR"/>
        </w:rPr>
        <w:t>می خواند، با رضایت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با خود ببرید تا فردا شب درباره اش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 دو به زیارت قبر موسی بن جعفر رفتند و برای کاری که در فکر انجام دادن آن بودند، از آن حضرت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باز هر دو کنار مرقد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احمد امین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حالم که یک طلبه متوجه شده است خارجی ها در مدرسه های ما، جوان ها را به فساد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تا پاسی از شب گذشته، درباره چگونگی تأسیس مدرسه ای اسلامی و در عین حال برخوردار از علوم روز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مدرسه در ساختمانی کوچک در کاظمین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دانش آموزان کم بود، ولی سیدمرتضی امید داشت که این کار، شروع حرکتی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این مدرسه، سیدمحمدباقر صدر بود؛ شاگردی کوشا و درس خوان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کار مدرسه هم زمان شد با آغاز جنگ جهانی دوم، ولی سیدمرتضی از هیچ تلاشی برای پیشرفت دانش آموزان مدرسه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های مفصلی به مناسبت عیدهای مذهبی در مدرسه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 ها چنان در میان دانش آموزان و اولیای آنها مطرح شده بود که خبر آن دهان به دهان می چرخید و تعجب همگان را برانگیخته بود؛ زیرا برپایی </w:t>
      </w:r>
    </w:p>
    <w:p>
      <w:pPr>
        <w:pStyle w:val="BookText"/>
        <w:rPr/>
      </w:pPr>
      <w:r>
        <w:rPr>
          <w:rFonts w:ascii="IRNazanin" w:hAnsi="IRNazanin" w:eastAsia="IRNazanin"/>
          <w:color w:val="111111"/>
          <w:sz w:val="28"/>
          <w:sz w:val="28"/>
          <w:szCs w:val="28"/>
          <w:rtl w:val="true"/>
          <w:lang w:bidi="fa-IR"/>
        </w:rPr>
        <w:t>چنین مراسم هایی در مدرسه های آن زمان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ایران و دیدار دوباره دوستان در قم، برای سیدمرتضی خاطره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ایران بازگشته بود تا کارهایش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خواست مدرسه ای در قم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آیت الله بروجردی در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نامه ای برای ایشان نوشت و از تأسیس مدرسه جدید علوم دینی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که همواره در فکر ترویج دین بود از این پیشنهاد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مقدمات کار را فراهم ساخت و با چند نفر از علما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مکانی را برای ساختمان مدرسه در نظر گرفت، ولی اوضاع کشور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ملی شدن صنعت نفت همه مردم را به تکاپو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مردم به خیابان ها می ریختند و برضد حکومت و کارهای رضاشاه شعار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مدتی صبر کرد، ولی اوضاع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مدرسه ای که می خواست، هیچ گاه در قم تأسیس نشد و سیدمرتضی ناچار به عراق بازگشت و در بغداد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با طلبه ها و دانشجویان بود و شب ها به مطالعه و تحقیق می پرداخت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خبر فاجعه فیضیه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رسید، سیدمرتضی مراسم ختمی در بغداد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در و دیوارها را سیاه پوش کردند و شعار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که بسیاری از عالمان و بزرگان عراق حضور داشتند، سیدمرتضی از جهاد در راه خدا و مبارزه با فساد و ستم سخن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سیدمرتضی در سخنرانی هایش، از قیام مردم ایران حمایت و بر رهبری امام خمینی رحمه الله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فرارسیدن ایام حج، سیدمرتضی راهی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وی جلسه های متعددی در حمایت از قیام امام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خبر رسید که نماینده امام در حج،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پس از پی گیری، متوجه می شود که نماینده امام به جرم پخش اعلامیه در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خبر دادن به بسیاری از علما و بزرگان و مشورت با آنها، سرانجام سیدمرتضی و جمعی از علمای ایران و عراق، به کاخ فیصل، ولی عهد سعودی رفتند و همه خواهان آزادی نماینده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به حرف های آنها گوش داد و با تلاش های این گروه، نماینده امام آزاد شد و به کشور بازگشت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زندانی شدن آیت الله خمینی در همه جا پخش شده بود و همه، از اوضاع ایران و زندانی شدن ایشان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جلسه درس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چند روزی بود به دنبال راهی می گشت تا شخصیت والای امام خمینی را به شاه ایران بشناساند، سرانجام متن تلگرافی را نوشت و به طرف خانه سید اسماعیل صدر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سید اسماعیل صدر، از کاری که می خواست انجام دهد،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فکر او را پسندید و اجازه داد نام او هم در تلگراف آورده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سیدمرتضی به خانه چند نفر دیگر از علمای کاظمین نیز رفت و آنها هم پذیرفتند که نامشان، جزو امضاکنندگان تلگراف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تلگراف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زندان ـ حضرت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مسلمان، بازداشت حضرت آیت الله و سایر علما و وعاظ را هتک به دین اسلام دانسته و شدیداً استنکار می نمایند و آسایش با برآمدن مطالب حقه آن ذوات مقدس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سیداسماعیل صدر، سیدطاهر حیدری، علی نقی حیدری، آقا میرزا علی زنجانی شیخ آل یاسین و سیدمرتضی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بعد، تیتر تمام روزنامه ها این خبر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خمینی به ترکیه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با خواندن خبر، تصمیم گرفت رئیس جمهور ترکیه را بیشتر متوجه مقام این مهمان بزرگوار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متنی را آماده ساخت و برای او تلگراف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رئیس جمهورترکیه ـ آنکارا پس از 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آقای حاج سید روح الله خمینی که یکی از بزرگ ترین علمای شیعه می باشند، از ایران به کشور شما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جهان چشم به راه خبر سلامتی و اطلاع از وضع زندگی ایشان هستند و از دولت ترکیه انتظار دارند که مقدم این مهمان عظیم الشأن را گرامی داشته و آن گونه </w:t>
      </w:r>
      <w:bookmarkStart w:id="25" w:name="pg3357_22420"/>
    </w:p>
    <w:p>
      <w:pPr>
        <w:pStyle w:val="BookText"/>
        <w:rPr/>
      </w:pPr>
      <w:bookmarkEnd w:id="25"/>
      <w:r>
        <w:rPr>
          <w:rFonts w:ascii="IRNazanin" w:hAnsi="IRNazanin" w:eastAsia="IRNazanin"/>
          <w:color w:val="111111"/>
          <w:sz w:val="28"/>
          <w:sz w:val="28"/>
          <w:szCs w:val="28"/>
          <w:rtl w:val="true"/>
          <w:lang w:bidi="fa-IR"/>
        </w:rPr>
        <w:t>که مناسب مقام رفیع و مرتبه بلند حضرت آیت الله است، از ایشان پذیرایی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متن تلگراف به دست رئیس جمهور ترکیه رسید، با دقت آن را خواند و کسانی را مأمور کرد تا پیش از گذشته مراقب جان آیت الله خمینی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تمام اخبار مربوط به ایران را می شنید و آنها را پی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آیت الله خمینی از ترکیه به کاظمین آمد، سیدمرتضی جزو نخستین گروه دیدارکننده ایشان بود</w:t>
      </w:r>
      <w:r>
        <w:rPr>
          <w:rFonts w:eastAsia="IRNazanin" w:cs="IRNazanin"/>
          <w:color w:val="111111"/>
          <w:sz w:val="28"/>
          <w:szCs w:val="28"/>
          <w:rtl w:val="true"/>
          <w:lang w:bidi="fa-IR"/>
        </w:rPr>
        <w:t>.</w:t>
      </w:r>
    </w:p>
    <w:p>
      <w:pPr>
        <w:pStyle w:val="Heading2"/>
        <w:numPr>
          <w:ilvl w:val="1"/>
          <w:numId w:val="1"/>
        </w:numPr>
        <w:rPr/>
      </w:pPr>
      <w:bookmarkStart w:id="26" w:name="__RefHeading___Toc2576586_2749589250"/>
      <w:bookmarkStart w:id="27" w:name="_Toc9"/>
      <w:bookmarkEnd w:id="26"/>
      <w:r>
        <w:rPr>
          <w:rtl w:val="true"/>
        </w:rPr>
        <w:t>درمانگاه</w:t>
      </w:r>
      <w:bookmarkEnd w:id="27"/>
    </w:p>
    <w:p>
      <w:pPr>
        <w:pStyle w:val="BookText"/>
        <w:rPr/>
      </w:pPr>
      <w:r>
        <w:rPr>
          <w:rFonts w:ascii="IRNazanin" w:hAnsi="IRNazanin" w:eastAsia="IRNazanin"/>
          <w:color w:val="111111"/>
          <w:sz w:val="28"/>
          <w:sz w:val="28"/>
          <w:szCs w:val="28"/>
          <w:rtl w:val="true"/>
          <w:lang w:bidi="fa-IR"/>
        </w:rPr>
        <w:t>درمانگاه</w:t>
      </w:r>
    </w:p>
    <w:p>
      <w:pPr>
        <w:pStyle w:val="BookText"/>
        <w:rPr/>
      </w:pPr>
      <w:r>
        <w:rPr>
          <w:rFonts w:ascii="IRNazanin" w:hAnsi="IRNazanin" w:eastAsia="IRNazanin"/>
          <w:color w:val="111111"/>
          <w:sz w:val="28"/>
          <w:sz w:val="28"/>
          <w:szCs w:val="28"/>
          <w:rtl w:val="true"/>
          <w:lang w:bidi="fa-IR"/>
        </w:rPr>
        <w:t>مرد دستش را روی سرش گذاشت و باز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طلبه است و در شهر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بازویش را گرفت و درحالی که او را از زمین بلند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همان طور که از درد به خود می پیچید، بریده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کمک کرد و او را به درمانگاه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پرستاری طلبه را با خود به یکی از اتاق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با اینکه چندان بزرگ نبود، خبر تأسیس آن دهان به دهان در کاظمین پیچیده بود و همه مردم به آنجا می آمدند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راهرو درمانگاه ایستاد و به رفت و آمد بیماران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بیماری که از اتاق دکتر بیرون می آمد، آثار رضایت در چهره اش پیدا بود</w:t>
      </w:r>
      <w:r>
        <w:rPr>
          <w:rFonts w:eastAsia="IRNazanin" w:cs="IRNazanin"/>
          <w:color w:val="111111"/>
          <w:sz w:val="28"/>
          <w:szCs w:val="28"/>
          <w:rtl w:val="true"/>
          <w:lang w:bidi="fa-IR"/>
        </w:rPr>
        <w:t xml:space="preserve">. </w:t>
      </w:r>
      <w:bookmarkStart w:id="28" w:name="pg3357_22421"/>
    </w:p>
    <w:p>
      <w:pPr>
        <w:pStyle w:val="BookText"/>
        <w:rPr/>
      </w:pPr>
      <w:bookmarkEnd w:id="28"/>
      <w:r>
        <w:rPr>
          <w:rFonts w:ascii="IRNazanin" w:hAnsi="IRNazanin" w:eastAsia="IRNazanin"/>
          <w:color w:val="111111"/>
          <w:sz w:val="28"/>
          <w:sz w:val="28"/>
          <w:szCs w:val="28"/>
          <w:rtl w:val="true"/>
          <w:lang w:bidi="fa-IR"/>
        </w:rPr>
        <w:t>پرستار، پسر بچه ای را روی تخت کنار راهرو خواباند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ماشین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گوشی تلفن را برداشت و با کسی که آن طرف خط بود،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گفتند به شما زنگ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تشخیص شما هم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 گوشی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دکتر درمانگاه در تشخیص مرضی شک داشت، با همکارانش مشورت می کرد و بیمار را پیش آنها نیز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چهره آفتاب سوخته پسر بچه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های سرخ و کبود سرتاسر بدنش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به پسر بچه کمک کرد تا از روی تخت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درمانگاه آمد و جلوی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لباس سفید پوشیده بود از ماشین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پسر بچه را به سمت ماشین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وی را روی صندلی ماشین نشاند و به سرعت از آنجا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درمانگاه پر بود از بیمارانی که برخی طلبه بودند و برخی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به جلسه درسش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خدا را شکر کرد که توانسته است کاری برای مردم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درمانگاه های دیگری فکر کرد که می خواست در دیگر شهرهای عراق تأسیس کند</w:t>
      </w:r>
      <w:r>
        <w:rPr>
          <w:rFonts w:eastAsia="IRNazanin" w:cs="IRNazanin"/>
          <w:color w:val="111111"/>
          <w:sz w:val="28"/>
          <w:szCs w:val="28"/>
          <w:rtl w:val="true"/>
          <w:lang w:bidi="fa-IR"/>
        </w:rPr>
        <w:t>.</w:t>
      </w:r>
    </w:p>
    <w:p>
      <w:pPr>
        <w:pStyle w:val="Heading2"/>
        <w:numPr>
          <w:ilvl w:val="1"/>
          <w:numId w:val="1"/>
        </w:numPr>
        <w:rPr/>
      </w:pPr>
      <w:bookmarkStart w:id="29" w:name="__RefHeading___Toc2576588_2749589250"/>
      <w:bookmarkStart w:id="30" w:name="_Toc10"/>
      <w:bookmarkEnd w:id="29"/>
      <w:r>
        <w:rPr>
          <w:rtl w:val="true"/>
        </w:rPr>
        <w:t>پاسداری عقاید</w:t>
      </w:r>
      <w:bookmarkEnd w:id="30"/>
    </w:p>
    <w:p>
      <w:pPr>
        <w:pStyle w:val="BookText"/>
        <w:rPr/>
      </w:pPr>
      <w:r>
        <w:rPr>
          <w:rFonts w:ascii="IRNazanin" w:hAnsi="IRNazanin" w:eastAsia="IRNazanin"/>
          <w:color w:val="111111"/>
          <w:sz w:val="28"/>
          <w:sz w:val="28"/>
          <w:szCs w:val="28"/>
          <w:rtl w:val="true"/>
          <w:lang w:bidi="fa-IR"/>
        </w:rPr>
        <w:t>پاسداری عقاید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بعث عراق از فعالیت های سیاسی سیدمرتضی عسکری به اندازه ای احساس خطر کرد که تصمیم گرفت وی را دستگیر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به بیروت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خانواده او را دستگیر کرد و از آنها خواست محلی را که سیدمرتضی به آنجا رفته بود،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از بیروت به ایران آمد و خانواده اش شجاعانه در برابر بیداد و ستم رژیم بعث مقاومت کردند تا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چون گذشته در کنار امام خمینی به مبارزه ادامه می داد و از هیچ کوششی برای کمک به مردم فروگذار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جنگ تحمیلی علیه ایران، سیدمرتضی همچنان مثل گذشته در کنار امام 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هایش، مردم را از مسائل سیاسی و مشکلات آگاه می کرد و در جلسه های درس حوزه و دانشگاه، برای جوان ها از اسلام و دفاع از کشور می گفت، ولی سخنرانی برای مردم در پشت جبهه را کافی ندانست و راهی جبهه های غرب کشور شد که رزمنده ها شجاعانه در برابر پیشروی دشمن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رزمنده ها صحبت می کرد و با سخنانش به آنها امید می بخشید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بعد از مدتی از جبهه های غرب به جنوب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شرجی و گرمایی جنوب برایش آشنا بود و او را به یاد عراق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مردم عراق تحت تأثیر تبلیغات صدام وارد جنگ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در سنگر رزمنده ها با آنها سخن می گفت، با آنها بر سر یک سفره می نشست، کنارشان </w:t>
      </w:r>
      <w:bookmarkStart w:id="31" w:name="pg3357_22423"/>
    </w:p>
    <w:p>
      <w:pPr>
        <w:pStyle w:val="BookText"/>
        <w:rPr/>
      </w:pPr>
      <w:bookmarkEnd w:id="31"/>
      <w:r>
        <w:rPr>
          <w:rFonts w:ascii="IRNazanin" w:hAnsi="IRNazanin" w:eastAsia="IRNazanin"/>
          <w:color w:val="111111"/>
          <w:sz w:val="28"/>
          <w:sz w:val="28"/>
          <w:szCs w:val="28"/>
          <w:rtl w:val="true"/>
          <w:lang w:bidi="fa-IR"/>
        </w:rPr>
        <w:t>استراحت می کرد و بعد از نمازهای جماعت، به درد دلشان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ها بسیاری از احکام و مسائل دینی را از او فرا گرفتند و او درباره حقانیت مبارزه شان سخن ها می گفت</w:t>
      </w:r>
      <w:r>
        <w:rPr>
          <w:rFonts w:eastAsia="IRNazanin" w:cs="IRNazanin"/>
          <w:color w:val="111111"/>
          <w:sz w:val="28"/>
          <w:szCs w:val="28"/>
          <w:rtl w:val="true"/>
          <w:lang w:bidi="fa-IR"/>
        </w:rPr>
        <w:t>.</w:t>
      </w:r>
    </w:p>
    <w:p>
      <w:pPr>
        <w:pStyle w:val="Heading2"/>
        <w:numPr>
          <w:ilvl w:val="1"/>
          <w:numId w:val="1"/>
        </w:numPr>
        <w:rPr/>
      </w:pPr>
      <w:bookmarkStart w:id="32" w:name="__RefHeading___Toc2576590_2749589250"/>
      <w:bookmarkStart w:id="33" w:name="_Toc11"/>
      <w:bookmarkEnd w:id="32"/>
      <w:r>
        <w:rPr>
          <w:rtl w:val="true"/>
        </w:rPr>
        <w:t>مرزبان مکتب</w:t>
      </w:r>
      <w:bookmarkEnd w:id="33"/>
    </w:p>
    <w:p>
      <w:pPr>
        <w:pStyle w:val="BookText"/>
        <w:rPr/>
      </w:pPr>
      <w:r>
        <w:rPr>
          <w:rFonts w:ascii="IRNazanin" w:hAnsi="IRNazanin" w:eastAsia="IRNazanin"/>
          <w:color w:val="111111"/>
          <w:sz w:val="28"/>
          <w:sz w:val="28"/>
          <w:szCs w:val="28"/>
          <w:rtl w:val="true"/>
          <w:lang w:bidi="fa-IR"/>
        </w:rPr>
        <w:t>مرزبان مکتب</w:t>
      </w:r>
    </w:p>
    <w:p>
      <w:pPr>
        <w:pStyle w:val="BookText"/>
        <w:rPr/>
      </w:pPr>
      <w:r>
        <w:rPr>
          <w:rFonts w:ascii="IRNazanin" w:hAnsi="IRNazanin" w:eastAsia="IRNazanin"/>
          <w:color w:val="111111"/>
          <w:sz w:val="28"/>
          <w:sz w:val="28"/>
          <w:szCs w:val="28"/>
          <w:rtl w:val="true"/>
          <w:lang w:bidi="fa-IR"/>
        </w:rPr>
        <w:t>سال ها مبارزه با ستم، سیدمرتضی را از تحقیق و مطالعه دور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هر فرصتی برای تدریس در مدارس علمیه و تألیف کتاب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مشغول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 را کنار دستش گذاشته بود و یک به یک آنها را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مطالعه، متوجه شد که راوی چند حدیث در کتاب ها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راوی این حدیث را تا چه اندازه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 را بررسی کرد و با دقت در آنها، به دنبال شناخت راوی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رجال را با دقت نظر بسیار مطالعه کرد و به این نتیجه رسید که راوی جعلی است و جنبه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بیشتر آنجه یافته بود به شیخ میرزا محمد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همان طور که به حرف های سیدمرتضی گوش می داد و به یادداشت های او نگاه می کرد، با رضایت سر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ثابت کنی، کار مفیدی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شیخ میرزا محمد، سیدمرتضی را مصمم تر کرد تا هر چه زودتر کار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برنامه ریزی کرد و نام تمام کتاب هایی را که باید می خواند،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خواب و </w:t>
      </w:r>
    </w:p>
    <w:p>
      <w:pPr>
        <w:pStyle w:val="BookText"/>
        <w:rPr/>
      </w:pPr>
      <w:r>
        <w:rPr>
          <w:rFonts w:ascii="IRNazanin" w:hAnsi="IRNazanin" w:eastAsia="IRNazanin"/>
          <w:color w:val="111111"/>
          <w:sz w:val="28"/>
          <w:sz w:val="28"/>
          <w:szCs w:val="28"/>
          <w:rtl w:val="true"/>
          <w:lang w:bidi="fa-IR"/>
        </w:rPr>
        <w:t>استراحتش کاست و کار را با علاقه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و شعبان، سیدمرتضی به راویان حدیث پرداخت و متوجه شد بسیاری از آنها ساختگی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ماه،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صحابی ساختگی تاریخ نویسان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هرچه بیشتر در این باره تحقیق می کرد، بیشتر به عمق کار و اهمیت آن پی می برد و به همان نسبت در کارش جدّی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هرچه در این دو ماه یادداشت کرده بود، به صورت کتاب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علما و توجه طلبه ها و دانشجویان آن قدر زیاد بود که در مدتی کوتاه اسم کتاب بر سر زبان 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باز هم به کارش ادامه داد و توانست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ساختگی را با دلیل و مدرک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نیز همانند سایر آثار علامه، اثری ارزشمند و مستند و برگرفته از منابع مهم تاریخی است که برای روشن شدن برخی جریانات عصر رسول خدا و پس از آن پرداخته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اثر ارزنده علامه کتاب القرآن الکریم و روایات المدرستین را نوشت و در آنجا به بررسی و تحلیل مکتب خلفا و نظرات اهل سنت در موضوعات اعتقادی و فقهی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زمینه تاریخ اسلام، کتاب عبدالله بن سبا را به نگارش درآورد و در آن، وقایع پس از وفات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بررسی نشست و از قصه های افسانه ای که برخی افراد جاهل با </w:t>
      </w:r>
    </w:p>
    <w:p>
      <w:pPr>
        <w:pStyle w:val="BookText"/>
        <w:rPr/>
      </w:pPr>
      <w:r>
        <w:rPr>
          <w:rFonts w:ascii="IRNazanin" w:hAnsi="IRNazanin" w:eastAsia="IRNazanin"/>
          <w:color w:val="111111"/>
          <w:sz w:val="28"/>
          <w:sz w:val="28"/>
          <w:szCs w:val="28"/>
          <w:rtl w:val="true"/>
          <w:lang w:bidi="fa-IR"/>
        </w:rPr>
        <w:t>حقایق اسلام آمیخته بودند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لحاظ اعتقادی نیز از جمله آثار برجسته علامه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 خصوص تبیین مبانی اندیشه های اسلامی نیز کتاب معالم المدرستین را نوشت و در آن مبانی اندیشه های اسلامی را از دیدگاه دو مکتب خلافت و امامت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قرآن، سنّت، فقه و اجتهاد را محور بحث های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نقش عایشه در تاریخ اسلام، دیگر اثر تاریخی علامه است که در این نیز علاوه بر پرداختن به شخصیت عایشه، به حقایقی پس از رحلت رسول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ماندگار علامه، نقش ائمه در احیاء دین است که در آن نیز مجموعه سخنرانی های علامه در موضوع های متنوع و مختلف جمع آوری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در زمینه ادیان فرق و مذهب و حوزه های علمیه تشیع نیز قلم زده و به اظهار نظر پرداخته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مبارزه و تحقیق، به سیدمرتضی آموخته بود که دنیا پیوسته در حال تغییر است و دشمنان برای ضربه زدن به اسلام، هر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عرصه دانش را مهم ترین سنگر پاسداری از اسلام می دانست و با تمام توان برای اثبات حقانیت اسلام و دفاع از آن می کوشید</w:t>
      </w:r>
      <w:r>
        <w:rPr>
          <w:rFonts w:eastAsia="IRNazanin" w:cs="IRNazanin"/>
          <w:color w:val="111111"/>
          <w:sz w:val="28"/>
          <w:szCs w:val="28"/>
          <w:rtl w:val="true"/>
          <w:lang w:bidi="fa-IR"/>
        </w:rPr>
        <w:t xml:space="preserve">. </w:t>
      </w:r>
      <w:bookmarkStart w:id="34" w:name="pg3357_22426"/>
    </w:p>
    <w:p>
      <w:pPr>
        <w:pStyle w:val="BookText"/>
        <w:rPr/>
      </w:pPr>
      <w:bookmarkEnd w:id="34"/>
      <w:r>
        <w:rPr>
          <w:rFonts w:ascii="IRNazanin" w:hAnsi="IRNazanin" w:eastAsia="IRNazanin"/>
          <w:color w:val="111111"/>
          <w:sz w:val="28"/>
          <w:sz w:val="28"/>
          <w:szCs w:val="28"/>
          <w:rtl w:val="true"/>
          <w:lang w:bidi="fa-IR"/>
        </w:rPr>
        <w:t>تحقیق وتدبیر در مسائل و شناخت نیازهای روز جامعه، وی را به تلاشی روزافزون وامی داشت تا بیشتر و بیشتر بنویسد و راه درست را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بررسی کتاب های تاریخی و مطالعه تطبیقی آنها، بیشتر کتاب هایش را در زمینه عقاید و تاریخ اسلام نوشته است</w:t>
      </w:r>
      <w:r>
        <w:rPr>
          <w:rFonts w:eastAsia="IRNazanin" w:cs="IRNazanin"/>
          <w:color w:val="111111"/>
          <w:sz w:val="28"/>
          <w:szCs w:val="28"/>
          <w:rtl w:val="true"/>
          <w:lang w:bidi="fa-IR"/>
        </w:rPr>
        <w:t>.</w:t>
      </w:r>
    </w:p>
    <w:p>
      <w:pPr>
        <w:pStyle w:val="Heading2"/>
        <w:numPr>
          <w:ilvl w:val="1"/>
          <w:numId w:val="1"/>
        </w:numPr>
        <w:rPr/>
      </w:pPr>
      <w:bookmarkStart w:id="35" w:name="__RefHeading___Toc2576592_2749589250"/>
      <w:bookmarkStart w:id="36" w:name="_Toc12"/>
      <w:bookmarkEnd w:id="35"/>
      <w:r>
        <w:rPr>
          <w:rtl w:val="true"/>
        </w:rPr>
        <w:t>سفر جاودانه</w:t>
      </w:r>
      <w:bookmarkEnd w:id="36"/>
    </w:p>
    <w:p>
      <w:pPr>
        <w:pStyle w:val="BookText"/>
        <w:rPr/>
      </w:pPr>
      <w:r>
        <w:rPr>
          <w:rFonts w:ascii="IRNazanin" w:hAnsi="IRNazanin" w:eastAsia="IRNazanin"/>
          <w:color w:val="111111"/>
          <w:sz w:val="28"/>
          <w:sz w:val="28"/>
          <w:szCs w:val="28"/>
          <w:rtl w:val="true"/>
          <w:lang w:bidi="fa-IR"/>
        </w:rPr>
        <w:t>سفر جاودانه</w:t>
      </w:r>
    </w:p>
    <w:p>
      <w:pPr>
        <w:pStyle w:val="BookText"/>
        <w:rPr/>
      </w:pPr>
      <w:r>
        <w:rPr>
          <w:rFonts w:ascii="IRNazanin" w:hAnsi="IRNazanin" w:eastAsia="IRNazanin"/>
          <w:color w:val="111111"/>
          <w:sz w:val="28"/>
          <w:sz w:val="28"/>
          <w:szCs w:val="28"/>
          <w:rtl w:val="true"/>
          <w:lang w:bidi="fa-IR"/>
        </w:rPr>
        <w:t>ناتوانی جسمی و بیماری هم نتوانست او را از کار و مطالعه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بیماری، وی را بسیار ضعیف کرده بود، تا آخرین روزهای حیات پر برکتش در حال تألیف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بیست و پنجم شهریور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پیکر پاکش در حرم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دانشمند بزرگ اسلام، چیزی نبود که بتوان آن را به سادگی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عالم وارسته، برای شیعیان و حوزه های علمیه ضایعه دردناک و خسارتی جبران ناپذیر بود؛ به حدّی که می توان گفت همه دلسوزان و علاقه مندان به مکتب علوی گریستند و تأسف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اسلامی ایران نیز فقدان این عالم فرزانه را تأسف بار خوانده و این گونه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 محقق، نویسنده عالی قدر، مرحوم آیت الله حاج سید مرتضی عسکری را به علمای اعلام و حوزه های علمیه و </w:t>
      </w:r>
      <w:bookmarkStart w:id="37" w:name="pg3357_22427"/>
    </w:p>
    <w:p>
      <w:pPr>
        <w:pStyle w:val="BookText"/>
        <w:rPr/>
      </w:pPr>
      <w:bookmarkEnd w:id="37"/>
      <w:r>
        <w:rPr>
          <w:rFonts w:ascii="IRNazanin" w:hAnsi="IRNazanin" w:eastAsia="IRNazanin"/>
          <w:color w:val="111111"/>
          <w:sz w:val="28"/>
          <w:sz w:val="28"/>
          <w:szCs w:val="28"/>
          <w:rtl w:val="true"/>
          <w:lang w:bidi="fa-IR"/>
        </w:rPr>
        <w:t>شاگردان و ارادتمندان و به طور ویژه به خاندان مکرم و فرزندان محترم ایشان تسلیت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و سخت کوش، ده ها سال از عمر پربرکت خود را در راه پژوهش در کلام و تاریخ و حدیث، صرف کرد و محصول مبارک آن، تألیفات و مقالاتی است که در گستره جهان اسلام با استقبال و تحسین روبه رو شده است و در ترویج مکتب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ارزشمندی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آن دانشمند بلندهمت و پرتلاش و خستگی ناپذیر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و علیکم و رحمه الله و برکاته</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شهریورماه</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Heading2"/>
        <w:numPr>
          <w:ilvl w:val="1"/>
          <w:numId w:val="1"/>
        </w:numPr>
        <w:rPr/>
      </w:pPr>
      <w:bookmarkStart w:id="38" w:name="__RefHeading___Toc2576594_2749589250"/>
      <w:bookmarkStart w:id="39" w:name="_Toc13"/>
      <w:bookmarkEnd w:id="38"/>
      <w:r>
        <w:rPr>
          <w:rtl w:val="true"/>
        </w:rPr>
        <w:t>منابع</w:t>
      </w:r>
      <w:bookmarkEnd w:id="39"/>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علامه مرتضی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کیهان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فرزند علامه مرتضی عسکری</w:t>
      </w:r>
      <w:bookmarkStart w:id="40" w:name="pg3357_22428"/>
    </w:p>
    <w:p>
      <w:pPr>
        <w:pStyle w:val="Heading2"/>
        <w:numPr>
          <w:ilvl w:val="1"/>
          <w:numId w:val="1"/>
        </w:numPr>
        <w:rPr/>
      </w:pPr>
      <w:bookmarkStart w:id="41" w:name="__RefHeading___Toc2576596_2749589250"/>
      <w:bookmarkStart w:id="42" w:name="_Toc14"/>
      <w:bookmarkEnd w:id="40"/>
      <w:bookmarkEnd w:id="41"/>
      <w:r>
        <w:rPr>
          <w:rtl w:val="true"/>
        </w:rPr>
        <w:t>تصاویر</w:t>
      </w:r>
      <w:bookmarkEnd w:id="42"/>
    </w:p>
    <w:p>
      <w:pPr>
        <w:pStyle w:val="BookText"/>
        <w:rPr/>
      </w:pPr>
      <w:r>
        <w:rPr>
          <w:rFonts w:ascii="IRNazanin" w:hAnsi="IRNazanin" w:eastAsia="IRNazanin"/>
          <w:color w:val="111111"/>
          <w:sz w:val="28"/>
          <w:sz w:val="28"/>
          <w:szCs w:val="28"/>
          <w:rtl w:val="true"/>
          <w:lang w:bidi="fa-IR"/>
        </w:rPr>
        <w:t>تصاویر</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79800" cy="292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3479760" cy="2921040"/>
                        </a:xfrm>
                        <a:prstGeom prst="rect">
                          <a:avLst/>
                        </a:prstGeom>
                        <a:ln w="0">
                          <a:noFill/>
                        </a:ln>
                      </pic:spPr>
                    </pic:pic>
                  </a:graphicData>
                </a:graphic>
              </wp:inline>
            </w:drawing>
          </mc:Choice>
          <mc:Fallback>
            <w:pict>
              <v:shape id="shape_0" stroked="f" o:allowincell="f" style="position:absolute;margin-left:0pt;margin-top:-230.05pt;width:273.95pt;height:22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2895600" cy="199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
                        <a:stretch/>
                      </pic:blipFill>
                      <pic:spPr>
                        <a:xfrm>
                          <a:off x="0" y="0"/>
                          <a:ext cx="2895480" cy="1994040"/>
                        </a:xfrm>
                        <a:prstGeom prst="rect">
                          <a:avLst/>
                        </a:prstGeom>
                        <a:ln w="0">
                          <a:noFill/>
                        </a:ln>
                      </pic:spPr>
                    </pic:pic>
                  </a:graphicData>
                </a:graphic>
              </wp:inline>
            </w:drawing>
          </mc:Choice>
          <mc:Fallback>
            <w:pict>
              <v:shape id="shape_0" stroked="f" o:allowincell="f" style="position:absolute;margin-left:0pt;margin-top:-157.05pt;width:227.95pt;height:15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2438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3505320" cy="2438280"/>
                        </a:xfrm>
                        <a:prstGeom prst="rect">
                          <a:avLst/>
                        </a:prstGeom>
                        <a:ln w="0">
                          <a:noFill/>
                        </a:ln>
                      </pic:spPr>
                    </pic:pic>
                  </a:graphicData>
                </a:graphic>
              </wp:inline>
            </w:drawing>
          </mc:Choice>
          <mc:Fallback>
            <w:pict>
              <v:shape id="shape_0" stroked="f" o:allowincell="f" style="position:absolute;margin-left:0pt;margin-top:-192.05pt;width:275.95pt;height:191.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43300" cy="2476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3543480" cy="2476440"/>
                        </a:xfrm>
                        <a:prstGeom prst="rect">
                          <a:avLst/>
                        </a:prstGeom>
                        <a:ln w="0">
                          <a:noFill/>
                        </a:ln>
                      </pic:spPr>
                    </pic:pic>
                  </a:graphicData>
                </a:graphic>
              </wp:inline>
            </w:drawing>
          </mc:Choice>
          <mc:Fallback>
            <w:pict>
              <v:shape id="shape_0" stroked="f" o:allowincell="f" style="position:absolute;margin-left:0pt;margin-top:-195.05pt;width:278.95pt;height:194.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51200" cy="3327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3251160" cy="3327480"/>
                        </a:xfrm>
                        <a:prstGeom prst="rect">
                          <a:avLst/>
                        </a:prstGeom>
                        <a:ln w="0">
                          <a:noFill/>
                        </a:ln>
                      </pic:spPr>
                    </pic:pic>
                  </a:graphicData>
                </a:graphic>
              </wp:inline>
            </w:drawing>
          </mc:Choice>
          <mc:Fallback>
            <w:pict>
              <v:shape id="shape_0" stroked="f" o:allowincell="f" style="position:absolute;margin-left:0pt;margin-top:-262.05pt;width:255.95pt;height:261.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73500" cy="2667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
                        <a:stretch/>
                      </pic:blipFill>
                      <pic:spPr>
                        <a:xfrm>
                          <a:off x="0" y="0"/>
                          <a:ext cx="3873600" cy="2666880"/>
                        </a:xfrm>
                        <a:prstGeom prst="rect">
                          <a:avLst/>
                        </a:prstGeom>
                        <a:ln w="0">
                          <a:noFill/>
                        </a:ln>
                      </pic:spPr>
                    </pic:pic>
                  </a:graphicData>
                </a:graphic>
              </wp:inline>
            </w:drawing>
          </mc:Choice>
          <mc:Fallback>
            <w:pict>
              <v:shape id="shape_0" stroked="f" o:allowincell="f" style="position:absolute;margin-left:0pt;margin-top:-210.05pt;width:304.95pt;height:20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2146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7"/>
                        <a:stretch/>
                      </pic:blipFill>
                      <pic:spPr>
                        <a:xfrm>
                          <a:off x="0" y="0"/>
                          <a:ext cx="3657600" cy="2146320"/>
                        </a:xfrm>
                        <a:prstGeom prst="rect">
                          <a:avLst/>
                        </a:prstGeom>
                        <a:ln w="0">
                          <a:noFill/>
                        </a:ln>
                      </pic:spPr>
                    </pic:pic>
                  </a:graphicData>
                </a:graphic>
              </wp:inline>
            </w:drawing>
          </mc:Choice>
          <mc:Fallback>
            <w:pict>
              <v:shape id="shape_0" stroked="f" o:allowincell="f" style="position:absolute;margin-left:0pt;margin-top:-169.05pt;width:287.95pt;height:168.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2641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9"/>
                        <a:stretch/>
                      </pic:blipFill>
                      <pic:spPr>
                        <a:xfrm>
                          <a:off x="0" y="0"/>
                          <a:ext cx="3657600" cy="2641680"/>
                        </a:xfrm>
                        <a:prstGeom prst="rect">
                          <a:avLst/>
                        </a:prstGeom>
                        <a:ln w="0">
                          <a:noFill/>
                        </a:ln>
                      </pic:spPr>
                    </pic:pic>
                  </a:graphicData>
                </a:graphic>
              </wp:inline>
            </w:drawing>
          </mc:Choice>
          <mc:Fallback>
            <w:pict>
              <v:shape id="shape_0" stroked="f" o:allowincell="f" style="position:absolute;margin-left:0pt;margin-top:-208.05pt;width:287.95pt;height:207.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56000" cy="2311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3556080" cy="2311560"/>
                        </a:xfrm>
                        <a:prstGeom prst="rect">
                          <a:avLst/>
                        </a:prstGeom>
                        <a:ln w="0">
                          <a:noFill/>
                        </a:ln>
                      </pic:spPr>
                    </pic:pic>
                  </a:graphicData>
                </a:graphic>
              </wp:inline>
            </w:drawing>
          </mc:Choice>
          <mc:Fallback>
            <w:pict>
              <v:shape id="shape_0" stroked="f" o:allowincell="f" style="position:absolute;margin-left:0pt;margin-top:-182.05pt;width:279.95pt;height:181.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علامه سیدمرتضی عسکری علاوه بر چاپ نوشته حاضر و ضبط تعداد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و تولید برنامه تلویزیونی، در آرشیو خود نیز اطلاعات مکتوب و در بانک عکس، تعداد قابل توجهی عکس از این شخصیت را دارا می باشد و هرگونه تقاضا از طرف محققین، برنامه سازان و علاقه مندان را آماده پاسخگویی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منصبی است که امور مربوط به دین و مذهب را عهده‌دار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وسیله حمل و نقل آن زمان بود که با اسب کشیده می‌شد و چرخ‌های آن روی ریل آهن حرکت می‌کرد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png"/><Relationship Id="rId34" Type="http://schemas.openxmlformats.org/officeDocument/2006/relationships/image" Target="media/image3.png"/><Relationship Id="rId35" Type="http://schemas.openxmlformats.org/officeDocument/2006/relationships/image" Target="media/image4.png"/><Relationship Id="rId36" Type="http://schemas.openxmlformats.org/officeDocument/2006/relationships/image" Target="media/image4.png"/><Relationship Id="rId37" Type="http://schemas.openxmlformats.org/officeDocument/2006/relationships/image" Target="media/image5.png"/><Relationship Id="rId38" Type="http://schemas.openxmlformats.org/officeDocument/2006/relationships/image" Target="media/image5.png"/><Relationship Id="rId39" Type="http://schemas.openxmlformats.org/officeDocument/2006/relationships/footer" Target="footer28.xml"/><Relationship Id="rId40" Type="http://schemas.openxmlformats.org/officeDocument/2006/relationships/image" Target="media/image6.png"/><Relationship Id="rId41" Type="http://schemas.openxmlformats.org/officeDocument/2006/relationships/image" Target="media/image6.png"/><Relationship Id="rId42" Type="http://schemas.openxmlformats.org/officeDocument/2006/relationships/image" Target="media/image7.png"/><Relationship Id="rId43" Type="http://schemas.openxmlformats.org/officeDocument/2006/relationships/image" Target="media/image7.png"/><Relationship Id="rId44" Type="http://schemas.openxmlformats.org/officeDocument/2006/relationships/image" Target="media/image8.png"/><Relationship Id="rId45" Type="http://schemas.openxmlformats.org/officeDocument/2006/relationships/image" Target="media/image8.png"/><Relationship Id="rId46" Type="http://schemas.openxmlformats.org/officeDocument/2006/relationships/footer" Target="footer29.xml"/><Relationship Id="rId47" Type="http://schemas.openxmlformats.org/officeDocument/2006/relationships/image" Target="media/image9.png"/><Relationship Id="rId48" Type="http://schemas.openxmlformats.org/officeDocument/2006/relationships/image" Target="media/image9.png"/><Relationship Id="rId49" Type="http://schemas.openxmlformats.org/officeDocument/2006/relationships/image" Target="media/image10.png"/><Relationship Id="rId50" Type="http://schemas.openxmlformats.org/officeDocument/2006/relationships/image" Target="media/image10.png"/><Relationship Id="rId51" Type="http://schemas.openxmlformats.org/officeDocument/2006/relationships/image" Target="media/image11.png"/><Relationship Id="rId52" Type="http://schemas.openxmlformats.org/officeDocument/2006/relationships/image" Target="media/image11.pn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image" Target="media/image2.jpeg"/><Relationship Id="rId56" Type="http://schemas.openxmlformats.org/officeDocument/2006/relationships/image" Target="media/image2.jpeg"/><Relationship Id="rId57" Type="http://schemas.openxmlformats.org/officeDocument/2006/relationships/footer" Target="footer32.xml"/><Relationship Id="rId58" Type="http://schemas.openxmlformats.org/officeDocument/2006/relationships/footnotes" Target="footnotes.xml"/><Relationship Id="rId59" Type="http://schemas.openxmlformats.org/officeDocument/2006/relationships/numbering" Target="numbering.xml"/><Relationship Id="rId60" Type="http://schemas.openxmlformats.org/officeDocument/2006/relationships/fontTable" Target="fontTable.xml"/><Relationship Id="rId61" Type="http://schemas.openxmlformats.org/officeDocument/2006/relationships/settings" Target="settings.xml"/><Relationship Id="rId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5315</Words>
  <Characters>20052</Characters>
  <CharactersWithSpaces>25169</CharactersWithSpaces>
  <Paragraphs>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2026-08-17T22:26:34Z</dcterms:created>
  <dc:creator>ghaemiyeh.com</dc:creator>
  <dc:description/>
  <dc:language>en-US</dc:language>
  <cp:lastModifiedBy/>
  <dcterms:modified xsi:type="dcterms:W3CDTF">2026-08-18T01:56:36Z</dcterms:modified>
  <cp:revision>1</cp:revision>
  <dc:subject/>
  <dc:title>حیات نیکان 10 علامه سیدمرتضی عسکری</dc:title>
</cp:coreProperties>
</file>

<file path=docProps/custom.xml><?xml version="1.0" encoding="utf-8"?>
<Properties xmlns="http://schemas.openxmlformats.org/officeDocument/2006/custom-properties" xmlns:vt="http://schemas.openxmlformats.org/officeDocument/2006/docPropsVTypes"/>
</file>