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مقالات منتخب دومین همایش مهدویّت در آموزه های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1585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41587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41589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841591_2749589250">
            <w:r>
              <w:rPr>
                <w:webHidden/>
                <w:rStyle w:val="IndexLink"/>
                <w:rtl w:val="true"/>
              </w:rPr>
              <w:t xml:space="preserve">سیره رضوی در تبیین معارف مهدوی </w:t>
            </w:r>
            <w:r>
              <w:rPr>
                <w:rStyle w:val="IndexLink"/>
                <w:rtl w:val="true"/>
              </w:rPr>
              <w:t>(</w:t>
            </w:r>
            <w:r>
              <w:rPr>
                <w:rStyle w:val="IndexLink"/>
                <w:rtl w:val="true"/>
              </w:rPr>
              <w:t>سیره امام رضا علیه السلام در برخورد با مقوله مهدویت</w:t>
            </w:r>
            <w:r>
              <w:rPr>
                <w:rStyle w:val="IndexLink"/>
                <w:rtl w:val="true"/>
              </w:rPr>
              <w:t>)</w:t>
              <w:tab/>
            </w:r>
            <w:r>
              <w:rPr>
                <w:rStyle w:val="IndexLink"/>
              </w:rPr>
              <w:t>11</w:t>
            </w:r>
          </w:hyperlink>
        </w:p>
        <w:p>
          <w:pPr>
            <w:pStyle w:val="Contents3"/>
            <w:tabs>
              <w:tab w:val="clear" w:pos="8459"/>
              <w:tab w:val="right" w:pos="9026" w:leader="dot"/>
            </w:tabs>
            <w:rPr/>
          </w:pPr>
          <w:hyperlink w:anchor="__RefHeading___Toc1841593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841595_2749589250">
            <w:r>
              <w:rPr>
                <w:webHidden/>
                <w:rStyle w:val="IndexLink"/>
                <w:rtl w:val="true"/>
              </w:rPr>
              <w:t>چکیده</w:t>
            </w:r>
            <w:r>
              <w:rPr>
                <w:rStyle w:val="IndexLink"/>
                <w:rtl w:val="true"/>
              </w:rPr>
              <w:tab/>
            </w:r>
            <w:r>
              <w:rPr>
                <w:rStyle w:val="IndexLink"/>
              </w:rPr>
              <w:t>11</w:t>
            </w:r>
          </w:hyperlink>
        </w:p>
        <w:p>
          <w:pPr>
            <w:pStyle w:val="Contents3"/>
            <w:tabs>
              <w:tab w:val="clear" w:pos="8459"/>
              <w:tab w:val="right" w:pos="9026" w:leader="dot"/>
            </w:tabs>
            <w:rPr/>
          </w:pPr>
          <w:hyperlink w:anchor="__RefHeading___Toc1841597_2749589250">
            <w:r>
              <w:rPr>
                <w:webHidden/>
                <w:rStyle w:val="IndexLink"/>
                <w:rtl w:val="true"/>
              </w:rPr>
              <w:t>بیان مسئله</w:t>
            </w:r>
            <w:r>
              <w:rPr>
                <w:rStyle w:val="IndexLink"/>
                <w:rtl w:val="true"/>
              </w:rPr>
              <w:tab/>
            </w:r>
            <w:r>
              <w:rPr>
                <w:rStyle w:val="IndexLink"/>
              </w:rPr>
              <w:t>11</w:t>
            </w:r>
          </w:hyperlink>
        </w:p>
        <w:p>
          <w:pPr>
            <w:pStyle w:val="Contents3"/>
            <w:tabs>
              <w:tab w:val="clear" w:pos="8459"/>
              <w:tab w:val="right" w:pos="9026" w:leader="dot"/>
            </w:tabs>
            <w:rPr/>
          </w:pPr>
          <w:hyperlink w:anchor="__RefHeading___Toc1841599_2749589250">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841601_2749589250">
            <w:r>
              <w:rPr>
                <w:webHidden/>
                <w:rStyle w:val="IndexLink"/>
                <w:rtl w:val="true"/>
              </w:rPr>
              <w:t>دوره اول</w:t>
            </w:r>
            <w:r>
              <w:rPr>
                <w:rStyle w:val="IndexLink"/>
                <w:rtl w:val="true"/>
              </w:rPr>
              <w:t xml:space="preserve">: </w:t>
            </w:r>
            <w:r>
              <w:rPr>
                <w:rStyle w:val="IndexLink"/>
                <w:rtl w:val="true"/>
              </w:rPr>
              <w:t>دوران خلافت هارون الرشید</w:t>
            </w:r>
            <w:r>
              <w:rPr>
                <w:rStyle w:val="IndexLink"/>
                <w:rtl w:val="true"/>
              </w:rPr>
              <w:tab/>
            </w:r>
            <w:r>
              <w:rPr>
                <w:rStyle w:val="IndexLink"/>
              </w:rPr>
              <w:t>13</w:t>
            </w:r>
          </w:hyperlink>
        </w:p>
        <w:p>
          <w:pPr>
            <w:pStyle w:val="Contents3"/>
            <w:tabs>
              <w:tab w:val="clear" w:pos="8459"/>
              <w:tab w:val="right" w:pos="9026" w:leader="dot"/>
            </w:tabs>
            <w:rPr/>
          </w:pPr>
          <w:hyperlink w:anchor="__RefHeading___Toc1841603_2749589250">
            <w:r>
              <w:rPr>
                <w:webHidden/>
                <w:rStyle w:val="IndexLink"/>
                <w:rtl w:val="true"/>
              </w:rPr>
              <w:t>دوره دوم</w:t>
            </w:r>
            <w:r>
              <w:rPr>
                <w:rStyle w:val="IndexLink"/>
                <w:rtl w:val="true"/>
              </w:rPr>
              <w:t xml:space="preserve">: </w:t>
            </w:r>
            <w:r>
              <w:rPr>
                <w:rStyle w:val="IndexLink"/>
                <w:rtl w:val="true"/>
              </w:rPr>
              <w:t>دوران خلافت امین</w:t>
            </w:r>
            <w:r>
              <w:rPr>
                <w:rStyle w:val="IndexLink"/>
                <w:rtl w:val="true"/>
              </w:rPr>
              <w:tab/>
            </w:r>
            <w:r>
              <w:rPr>
                <w:rStyle w:val="IndexLink"/>
              </w:rPr>
              <w:t>16</w:t>
            </w:r>
          </w:hyperlink>
        </w:p>
        <w:p>
          <w:pPr>
            <w:pStyle w:val="Contents3"/>
            <w:tabs>
              <w:tab w:val="clear" w:pos="8459"/>
              <w:tab w:val="right" w:pos="9026" w:leader="dot"/>
            </w:tabs>
            <w:rPr/>
          </w:pPr>
          <w:hyperlink w:anchor="__RefHeading___Toc1841605_2749589250">
            <w:r>
              <w:rPr>
                <w:webHidden/>
                <w:rStyle w:val="IndexLink"/>
                <w:rtl w:val="true"/>
              </w:rPr>
              <w:t>دوره سوم</w:t>
            </w:r>
            <w:r>
              <w:rPr>
                <w:rStyle w:val="IndexLink"/>
                <w:rtl w:val="true"/>
              </w:rPr>
              <w:t xml:space="preserve">: </w:t>
            </w:r>
            <w:r>
              <w:rPr>
                <w:rStyle w:val="IndexLink"/>
                <w:rtl w:val="true"/>
              </w:rPr>
              <w:t>دوره خلافت مأمون عباسی</w:t>
            </w:r>
            <w:r>
              <w:rPr>
                <w:rStyle w:val="IndexLink"/>
                <w:rtl w:val="true"/>
              </w:rPr>
              <w:tab/>
            </w:r>
            <w:r>
              <w:rPr>
                <w:rStyle w:val="IndexLink"/>
              </w:rPr>
              <w:t>18</w:t>
            </w:r>
          </w:hyperlink>
        </w:p>
        <w:p>
          <w:pPr>
            <w:pStyle w:val="Contents3"/>
            <w:tabs>
              <w:tab w:val="clear" w:pos="8459"/>
              <w:tab w:val="right" w:pos="9026" w:leader="dot"/>
            </w:tabs>
            <w:rPr/>
          </w:pPr>
          <w:hyperlink w:anchor="__RefHeading___Toc1841607_2749589250">
            <w:r>
              <w:rPr>
                <w:webHidden/>
                <w:rStyle w:val="IndexLink"/>
                <w:rtl w:val="true"/>
              </w:rPr>
              <w:t>نتیجه</w:t>
            </w:r>
            <w:r>
              <w:rPr>
                <w:rStyle w:val="IndexLink"/>
                <w:rtl w:val="true"/>
              </w:rPr>
              <w:tab/>
            </w:r>
            <w:r>
              <w:rPr>
                <w:rStyle w:val="IndexLink"/>
              </w:rPr>
              <w:t>36</w:t>
            </w:r>
          </w:hyperlink>
        </w:p>
        <w:p>
          <w:pPr>
            <w:pStyle w:val="Contents3"/>
            <w:tabs>
              <w:tab w:val="clear" w:pos="8459"/>
              <w:tab w:val="right" w:pos="9026" w:leader="dot"/>
            </w:tabs>
            <w:rPr/>
          </w:pPr>
          <w:hyperlink w:anchor="__RefHeading___Toc1841609_2749589250">
            <w:r>
              <w:rPr>
                <w:webHidden/>
                <w:rStyle w:val="IndexLink"/>
                <w:rtl w:val="true"/>
              </w:rPr>
              <w:t>منابع و مأخذ</w:t>
            </w:r>
            <w:r>
              <w:rPr>
                <w:rStyle w:val="IndexLink"/>
                <w:rtl w:val="true"/>
              </w:rPr>
              <w:tab/>
            </w:r>
            <w:r>
              <w:rPr>
                <w:rStyle w:val="IndexLink"/>
              </w:rPr>
              <w:t>37</w:t>
            </w:r>
          </w:hyperlink>
        </w:p>
        <w:p>
          <w:pPr>
            <w:pStyle w:val="Contents2"/>
            <w:tabs>
              <w:tab w:val="clear" w:pos="8743"/>
              <w:tab w:val="right" w:pos="9026" w:leader="dot"/>
            </w:tabs>
            <w:rPr/>
          </w:pPr>
          <w:hyperlink w:anchor="__RefHeading___Toc1841611_2749589250">
            <w:r>
              <w:rPr>
                <w:webHidden/>
                <w:rStyle w:val="IndexLink"/>
                <w:rtl w:val="true"/>
              </w:rPr>
              <w:t xml:space="preserve">جایگاه امامت در اندیشه امام رضا علیه السلام بر مبنای تحلیل محتوای رساله </w:t>
            </w:r>
            <w:r>
              <w:rPr>
                <w:rStyle w:val="IndexLink"/>
                <w:rtl w:val="true"/>
              </w:rPr>
              <w:t>«</w:t>
            </w:r>
            <w:r>
              <w:rPr>
                <w:rStyle w:val="IndexLink"/>
                <w:rtl w:val="true"/>
              </w:rPr>
              <w:t>مَحضُ الاسلام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1841613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841615_2749589250">
            <w:r>
              <w:rPr>
                <w:webHidden/>
                <w:rStyle w:val="IndexLink"/>
                <w:rtl w:val="true"/>
              </w:rPr>
              <w:t>چکیده</w:t>
            </w:r>
            <w:r>
              <w:rPr>
                <w:rStyle w:val="IndexLink"/>
                <w:rtl w:val="true"/>
              </w:rPr>
              <w:tab/>
            </w:r>
            <w:r>
              <w:rPr>
                <w:rStyle w:val="IndexLink"/>
              </w:rPr>
              <w:t>38</w:t>
            </w:r>
          </w:hyperlink>
        </w:p>
        <w:p>
          <w:pPr>
            <w:pStyle w:val="Contents3"/>
            <w:tabs>
              <w:tab w:val="clear" w:pos="8459"/>
              <w:tab w:val="right" w:pos="9026" w:leader="dot"/>
            </w:tabs>
            <w:rPr/>
          </w:pPr>
          <w:hyperlink w:anchor="__RefHeading___Toc1841617_2749589250">
            <w:r>
              <w:rPr>
                <w:webHidden/>
                <w:rStyle w:val="IndexLink"/>
                <w:rtl w:val="true"/>
              </w:rPr>
              <w:t>مقدمه</w:t>
            </w:r>
            <w:r>
              <w:rPr>
                <w:rStyle w:val="IndexLink"/>
                <w:rtl w:val="true"/>
              </w:rPr>
              <w:tab/>
            </w:r>
            <w:r>
              <w:rPr>
                <w:rStyle w:val="IndexLink"/>
              </w:rPr>
              <w:t>39</w:t>
            </w:r>
          </w:hyperlink>
        </w:p>
        <w:p>
          <w:pPr>
            <w:pStyle w:val="Contents3"/>
            <w:tabs>
              <w:tab w:val="clear" w:pos="8459"/>
              <w:tab w:val="right" w:pos="9026" w:leader="dot"/>
            </w:tabs>
            <w:rPr/>
          </w:pPr>
          <w:hyperlink w:anchor="__RefHeading___Toc1841619_2749589250">
            <w:r>
              <w:rPr>
                <w:webHidden/>
                <w:rStyle w:val="IndexLink"/>
                <w:rtl w:val="true"/>
              </w:rPr>
              <w:t>مفهوم امام</w:t>
            </w:r>
            <w:r>
              <w:rPr>
                <w:rStyle w:val="IndexLink"/>
                <w:rtl w:val="true"/>
              </w:rPr>
              <w:tab/>
            </w:r>
            <w:r>
              <w:rPr>
                <w:rStyle w:val="IndexLink"/>
              </w:rPr>
              <w:t>41</w:t>
            </w:r>
          </w:hyperlink>
        </w:p>
        <w:p>
          <w:pPr>
            <w:pStyle w:val="Contents3"/>
            <w:tabs>
              <w:tab w:val="clear" w:pos="8459"/>
              <w:tab w:val="right" w:pos="9026" w:leader="dot"/>
            </w:tabs>
            <w:rPr/>
          </w:pPr>
          <w:hyperlink w:anchor="__RefHeading___Toc1841621_2749589250">
            <w:r>
              <w:rPr>
                <w:webHidden/>
                <w:rStyle w:val="IndexLink"/>
                <w:rtl w:val="true"/>
              </w:rPr>
              <w:t>شخصیت امام رضا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841623_2749589250">
            <w:r>
              <w:rPr>
                <w:webHidden/>
                <w:rStyle w:val="IndexLink"/>
                <w:rtl w:val="true"/>
              </w:rPr>
              <w:t>تحلیل محتوای روایت</w:t>
            </w:r>
            <w:r>
              <w:rPr>
                <w:rStyle w:val="IndexLink"/>
                <w:rtl w:val="true"/>
              </w:rPr>
              <w:tab/>
            </w:r>
            <w:r>
              <w:rPr>
                <w:rStyle w:val="IndexLink"/>
              </w:rPr>
              <w:t>51</w:t>
            </w:r>
          </w:hyperlink>
        </w:p>
        <w:p>
          <w:pPr>
            <w:pStyle w:val="Contents4"/>
            <w:tabs>
              <w:tab w:val="clear" w:pos="8176"/>
              <w:tab w:val="right" w:pos="9026" w:leader="dot"/>
            </w:tabs>
            <w:rPr/>
          </w:pPr>
          <w:hyperlink w:anchor="__RefHeading___Toc1841625_274958925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841627_2749589250">
            <w:r>
              <w:rPr>
                <w:webHidden/>
                <w:rStyle w:val="IndexLink"/>
                <w:rtl w:val="true"/>
              </w:rPr>
              <w:t>معرفی روش تحقیق</w:t>
            </w:r>
            <w:r>
              <w:rPr>
                <w:rStyle w:val="IndexLink"/>
                <w:rtl w:val="true"/>
              </w:rPr>
              <w:tab/>
            </w:r>
            <w:r>
              <w:rPr>
                <w:rStyle w:val="IndexLink"/>
              </w:rPr>
              <w:t>52</w:t>
            </w:r>
          </w:hyperlink>
        </w:p>
        <w:p>
          <w:pPr>
            <w:pStyle w:val="Contents4"/>
            <w:tabs>
              <w:tab w:val="clear" w:pos="8176"/>
              <w:tab w:val="right" w:pos="9026" w:leader="dot"/>
            </w:tabs>
            <w:rPr/>
          </w:pPr>
          <w:hyperlink w:anchor="__RefHeading___Toc1841629_2749589250">
            <w:r>
              <w:rPr>
                <w:webHidden/>
                <w:rStyle w:val="IndexLink"/>
                <w:rtl w:val="true"/>
              </w:rPr>
              <w:t>جدول تحلیل محتوای روایت</w:t>
            </w:r>
            <w:r>
              <w:rPr>
                <w:rStyle w:val="IndexLink"/>
                <w:rtl w:val="true"/>
              </w:rPr>
              <w:tab/>
            </w:r>
            <w:r>
              <w:rPr>
                <w:rStyle w:val="IndexLink"/>
              </w:rPr>
              <w:t>56</w:t>
            </w:r>
          </w:hyperlink>
        </w:p>
        <w:p>
          <w:pPr>
            <w:pStyle w:val="Contents4"/>
            <w:tabs>
              <w:tab w:val="clear" w:pos="8176"/>
              <w:tab w:val="right" w:pos="9026" w:leader="dot"/>
            </w:tabs>
            <w:rPr/>
          </w:pPr>
          <w:hyperlink w:anchor="__RefHeading___Toc1841631_2749589250">
            <w:r>
              <w:rPr>
                <w:webHidden/>
                <w:rStyle w:val="IndexLink"/>
                <w:rtl w:val="true"/>
              </w:rPr>
              <w:t>تحلیل محتوای کمّی روایت</w:t>
            </w:r>
            <w:r>
              <w:rPr>
                <w:rStyle w:val="IndexLink"/>
                <w:rtl w:val="true"/>
              </w:rPr>
              <w:tab/>
            </w:r>
            <w:r>
              <w:rPr>
                <w:rStyle w:val="IndexLink"/>
              </w:rPr>
              <w:t>64</w:t>
            </w:r>
          </w:hyperlink>
        </w:p>
        <w:p>
          <w:pPr>
            <w:pStyle w:val="Contents5"/>
            <w:tabs>
              <w:tab w:val="clear" w:pos="7892"/>
              <w:tab w:val="right" w:pos="9026" w:leader="dot"/>
            </w:tabs>
            <w:rPr/>
          </w:pPr>
          <w:hyperlink w:anchor="__RefHeading___Toc1841633_274958925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841635_2749589250">
            <w:r>
              <w:rPr>
                <w:webHidden/>
                <w:rStyle w:val="IndexLink"/>
                <w:rtl w:val="true"/>
              </w:rPr>
              <w:t>فراوانی کلمات</w:t>
            </w:r>
            <w:r>
              <w:rPr>
                <w:rStyle w:val="IndexLink"/>
                <w:rtl w:val="true"/>
              </w:rPr>
              <w:tab/>
            </w:r>
            <w:r>
              <w:rPr>
                <w:rStyle w:val="IndexLink"/>
              </w:rPr>
              <w:t>65</w:t>
            </w:r>
          </w:hyperlink>
        </w:p>
        <w:p>
          <w:pPr>
            <w:pStyle w:val="Contents5"/>
            <w:tabs>
              <w:tab w:val="clear" w:pos="7892"/>
              <w:tab w:val="right" w:pos="9026" w:leader="dot"/>
            </w:tabs>
            <w:rPr/>
          </w:pPr>
          <w:hyperlink w:anchor="__RefHeading___Toc1841637_2749589250">
            <w:r>
              <w:rPr>
                <w:webHidden/>
                <w:rStyle w:val="IndexLink"/>
                <w:rtl w:val="true"/>
              </w:rPr>
              <w:t>فراوانی موضوعات</w:t>
            </w:r>
            <w:r>
              <w:rPr>
                <w:rStyle w:val="IndexLink"/>
                <w:rtl w:val="true"/>
              </w:rPr>
              <w:tab/>
            </w:r>
            <w:r>
              <w:rPr>
                <w:rStyle w:val="IndexLink"/>
              </w:rPr>
              <w:t>66</w:t>
            </w:r>
          </w:hyperlink>
        </w:p>
        <w:p>
          <w:pPr>
            <w:pStyle w:val="Contents5"/>
            <w:tabs>
              <w:tab w:val="clear" w:pos="7892"/>
              <w:tab w:val="right" w:pos="9026" w:leader="dot"/>
            </w:tabs>
            <w:rPr/>
          </w:pPr>
          <w:hyperlink w:anchor="__RefHeading___Toc1841639_2749589250">
            <w:r>
              <w:rPr>
                <w:webHidden/>
                <w:rStyle w:val="IndexLink"/>
                <w:rtl w:val="true"/>
              </w:rPr>
              <w:t>فراوانی جهت گیری ها</w:t>
            </w:r>
            <w:r>
              <w:rPr>
                <w:rStyle w:val="IndexLink"/>
                <w:rtl w:val="true"/>
              </w:rPr>
              <w:tab/>
            </w:r>
            <w:r>
              <w:rPr>
                <w:rStyle w:val="IndexLink"/>
              </w:rPr>
              <w:t>67</w:t>
            </w:r>
          </w:hyperlink>
        </w:p>
        <w:p>
          <w:pPr>
            <w:pStyle w:val="Contents4"/>
            <w:tabs>
              <w:tab w:val="clear" w:pos="8176"/>
              <w:tab w:val="right" w:pos="9026" w:leader="dot"/>
            </w:tabs>
            <w:rPr/>
          </w:pPr>
          <w:hyperlink w:anchor="__RefHeading___Toc1841641_2749589250">
            <w:r>
              <w:rPr>
                <w:webHidden/>
                <w:rStyle w:val="IndexLink"/>
                <w:rtl w:val="true"/>
              </w:rPr>
              <w:t>تحلیل محتوای کیفی روایت</w:t>
            </w:r>
            <w:r>
              <w:rPr>
                <w:rStyle w:val="IndexLink"/>
                <w:rtl w:val="true"/>
              </w:rPr>
              <w:tab/>
            </w:r>
            <w:r>
              <w:rPr>
                <w:rStyle w:val="IndexLink"/>
              </w:rPr>
              <w:t>69</w:t>
            </w:r>
          </w:hyperlink>
        </w:p>
        <w:p>
          <w:pPr>
            <w:pStyle w:val="Contents3"/>
            <w:tabs>
              <w:tab w:val="clear" w:pos="8459"/>
              <w:tab w:val="right" w:pos="9026" w:leader="dot"/>
            </w:tabs>
            <w:rPr/>
          </w:pPr>
          <w:hyperlink w:anchor="__RefHeading___Toc1841643_2749589250">
            <w:r>
              <w:rPr>
                <w:webHidden/>
                <w:rStyle w:val="IndexLink"/>
                <w:rtl w:val="true"/>
              </w:rPr>
              <w:t>جمع بندی</w:t>
            </w:r>
            <w:r>
              <w:rPr>
                <w:rStyle w:val="IndexLink"/>
                <w:rtl w:val="true"/>
              </w:rPr>
              <w:tab/>
            </w:r>
            <w:r>
              <w:rPr>
                <w:rStyle w:val="IndexLink"/>
              </w:rPr>
              <w:t>79</w:t>
            </w:r>
          </w:hyperlink>
        </w:p>
        <w:p>
          <w:pPr>
            <w:pStyle w:val="Contents3"/>
            <w:tabs>
              <w:tab w:val="clear" w:pos="8459"/>
              <w:tab w:val="right" w:pos="9026" w:leader="dot"/>
            </w:tabs>
            <w:rPr/>
          </w:pPr>
          <w:hyperlink w:anchor="__RefHeading___Toc1841645_2749589250">
            <w:r>
              <w:rPr>
                <w:webHidden/>
                <w:rStyle w:val="IndexLink"/>
                <w:rtl w:val="true"/>
              </w:rPr>
              <w:t>منابع</w:t>
            </w:r>
            <w:r>
              <w:rPr>
                <w:rStyle w:val="IndexLink"/>
                <w:rtl w:val="true"/>
              </w:rPr>
              <w:tab/>
            </w:r>
            <w:r>
              <w:rPr>
                <w:rStyle w:val="IndexLink"/>
              </w:rPr>
              <w:t>81</w:t>
            </w:r>
          </w:hyperlink>
        </w:p>
        <w:p>
          <w:pPr>
            <w:pStyle w:val="Contents2"/>
            <w:tabs>
              <w:tab w:val="clear" w:pos="8743"/>
              <w:tab w:val="right" w:pos="9026" w:leader="dot"/>
            </w:tabs>
            <w:rPr/>
          </w:pPr>
          <w:hyperlink w:anchor="__RefHeading___Toc1841647_2749589250">
            <w:r>
              <w:rPr>
                <w:webHidden/>
                <w:rStyle w:val="IndexLink"/>
                <w:rtl w:val="true"/>
              </w:rPr>
              <w:t xml:space="preserve">تحلیل راهبردی از </w:t>
            </w:r>
            <w:r>
              <w:rPr>
                <w:rStyle w:val="IndexLink"/>
                <w:rtl w:val="true"/>
              </w:rPr>
              <w:t>«</w:t>
            </w:r>
            <w:r>
              <w:rPr>
                <w:rStyle w:val="IndexLink"/>
                <w:rtl w:val="true"/>
              </w:rPr>
              <w:t>امامت</w:t>
            </w:r>
            <w:r>
              <w:rPr>
                <w:rStyle w:val="IndexLink"/>
                <w:rtl w:val="true"/>
              </w:rPr>
              <w:t xml:space="preserve">» </w:t>
            </w:r>
            <w:r>
              <w:rPr>
                <w:rStyle w:val="IndexLink"/>
                <w:rtl w:val="true"/>
              </w:rPr>
              <w:t>در دکترین امام رضا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841649_274958925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841651_2749589250">
            <w:r>
              <w:rPr>
                <w:webHidden/>
                <w:rStyle w:val="IndexLink"/>
                <w:rtl w:val="true"/>
              </w:rPr>
              <w:t>چکیده</w:t>
            </w:r>
            <w:r>
              <w:rPr>
                <w:rStyle w:val="IndexLink"/>
                <w:rtl w:val="true"/>
              </w:rPr>
              <w:tab/>
            </w:r>
            <w:r>
              <w:rPr>
                <w:rStyle w:val="IndexLink"/>
              </w:rPr>
              <w:t>83</w:t>
            </w:r>
          </w:hyperlink>
        </w:p>
        <w:p>
          <w:pPr>
            <w:pStyle w:val="Contents3"/>
            <w:tabs>
              <w:tab w:val="clear" w:pos="8459"/>
              <w:tab w:val="right" w:pos="9026" w:leader="dot"/>
            </w:tabs>
            <w:rPr/>
          </w:pPr>
          <w:hyperlink w:anchor="__RefHeading___Toc1841653_2749589250">
            <w:r>
              <w:rPr>
                <w:webHidden/>
                <w:rStyle w:val="IndexLink"/>
                <w:rtl w:val="true"/>
              </w:rPr>
              <w:t>طرح بحث</w:t>
            </w:r>
            <w:r>
              <w:rPr>
                <w:rStyle w:val="IndexLink"/>
                <w:rtl w:val="true"/>
              </w:rPr>
              <w:tab/>
            </w:r>
            <w:r>
              <w:rPr>
                <w:rStyle w:val="IndexLink"/>
              </w:rPr>
              <w:t>84</w:t>
            </w:r>
          </w:hyperlink>
        </w:p>
        <w:p>
          <w:pPr>
            <w:pStyle w:val="Contents3"/>
            <w:tabs>
              <w:tab w:val="clear" w:pos="8459"/>
              <w:tab w:val="right" w:pos="9026" w:leader="dot"/>
            </w:tabs>
            <w:rPr/>
          </w:pPr>
          <w:hyperlink w:anchor="__RefHeading___Toc1841655_2749589250">
            <w:r>
              <w:rPr>
                <w:webHidden/>
                <w:rStyle w:val="IndexLink"/>
                <w:rtl w:val="true"/>
              </w:rPr>
              <w:t>مفهوم شناسی</w:t>
            </w:r>
            <w:r>
              <w:rPr>
                <w:rStyle w:val="IndexLink"/>
                <w:rtl w:val="true"/>
              </w:rPr>
              <w:tab/>
            </w:r>
            <w:r>
              <w:rPr>
                <w:rStyle w:val="IndexLink"/>
              </w:rPr>
              <w:t>86</w:t>
            </w:r>
          </w:hyperlink>
        </w:p>
        <w:p>
          <w:pPr>
            <w:pStyle w:val="Contents3"/>
            <w:tabs>
              <w:tab w:val="clear" w:pos="8459"/>
              <w:tab w:val="right" w:pos="9026" w:leader="dot"/>
            </w:tabs>
            <w:rPr/>
          </w:pPr>
          <w:hyperlink w:anchor="__RefHeading___Toc1841657_2749589250">
            <w:r>
              <w:rPr>
                <w:webHidden/>
                <w:rStyle w:val="IndexLink"/>
                <w:rtl w:val="true"/>
              </w:rPr>
              <w:t>امامت و رهبری</w:t>
            </w:r>
            <w:r>
              <w:rPr>
                <w:rStyle w:val="IndexLink"/>
                <w:rtl w:val="true"/>
              </w:rPr>
              <w:tab/>
            </w:r>
            <w:r>
              <w:rPr>
                <w:rStyle w:val="IndexLink"/>
              </w:rPr>
              <w:t>89</w:t>
            </w:r>
          </w:hyperlink>
        </w:p>
        <w:p>
          <w:pPr>
            <w:pStyle w:val="Contents3"/>
            <w:tabs>
              <w:tab w:val="clear" w:pos="8459"/>
              <w:tab w:val="right" w:pos="9026" w:leader="dot"/>
            </w:tabs>
            <w:rPr/>
          </w:pPr>
          <w:hyperlink w:anchor="__RefHeading___Toc1841659_2749589250">
            <w:r>
              <w:rPr>
                <w:webHidden/>
                <w:rStyle w:val="IndexLink"/>
                <w:rtl w:val="true"/>
              </w:rPr>
              <w:t>راهبرد امامت و تبیین شاخصه های آن</w:t>
            </w:r>
            <w:r>
              <w:rPr>
                <w:rStyle w:val="IndexLink"/>
                <w:rtl w:val="true"/>
              </w:rPr>
              <w:tab/>
            </w:r>
            <w:r>
              <w:rPr>
                <w:rStyle w:val="IndexLink"/>
              </w:rPr>
              <w:t>91</w:t>
            </w:r>
          </w:hyperlink>
        </w:p>
        <w:p>
          <w:pPr>
            <w:pStyle w:val="Contents4"/>
            <w:tabs>
              <w:tab w:val="clear" w:pos="8176"/>
              <w:tab w:val="right" w:pos="9026" w:leader="dot"/>
            </w:tabs>
            <w:rPr/>
          </w:pPr>
          <w:hyperlink w:anchor="__RefHeading___Toc1841661_274958925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841663_2749589250">
            <w:r>
              <w:rPr>
                <w:webHidden/>
                <w:rStyle w:val="IndexLink"/>
                <w:rtl w:val="true"/>
              </w:rPr>
              <w:t>حیث مبدأ شناختی</w:t>
            </w:r>
            <w:r>
              <w:rPr>
                <w:rStyle w:val="IndexLink"/>
                <w:rtl w:val="true"/>
              </w:rPr>
              <w:tab/>
            </w:r>
            <w:r>
              <w:rPr>
                <w:rStyle w:val="IndexLink"/>
              </w:rPr>
              <w:t>92</w:t>
            </w:r>
          </w:hyperlink>
        </w:p>
        <w:p>
          <w:pPr>
            <w:pStyle w:val="Contents4"/>
            <w:tabs>
              <w:tab w:val="clear" w:pos="8176"/>
              <w:tab w:val="right" w:pos="9026" w:leader="dot"/>
            </w:tabs>
            <w:rPr/>
          </w:pPr>
          <w:hyperlink w:anchor="__RefHeading___Toc1841665_2749589250">
            <w:r>
              <w:rPr>
                <w:webHidden/>
                <w:rStyle w:val="IndexLink"/>
                <w:rtl w:val="true"/>
              </w:rPr>
              <w:t>حیث غایت شناختی</w:t>
            </w:r>
            <w:r>
              <w:rPr>
                <w:rStyle w:val="IndexLink"/>
                <w:rtl w:val="true"/>
              </w:rPr>
              <w:tab/>
            </w:r>
            <w:r>
              <w:rPr>
                <w:rStyle w:val="IndexLink"/>
              </w:rPr>
              <w:t>92</w:t>
            </w:r>
          </w:hyperlink>
        </w:p>
        <w:p>
          <w:pPr>
            <w:pStyle w:val="Contents4"/>
            <w:tabs>
              <w:tab w:val="clear" w:pos="8176"/>
              <w:tab w:val="right" w:pos="9026" w:leader="dot"/>
            </w:tabs>
            <w:rPr/>
          </w:pPr>
          <w:hyperlink w:anchor="__RefHeading___Toc1841667_2749589250">
            <w:r>
              <w:rPr>
                <w:webHidden/>
                <w:rStyle w:val="IndexLink"/>
                <w:rtl w:val="true"/>
              </w:rPr>
              <w:t>حیث قلمرو شناختی</w:t>
            </w:r>
            <w:r>
              <w:rPr>
                <w:rStyle w:val="IndexLink"/>
                <w:rtl w:val="true"/>
              </w:rPr>
              <w:tab/>
            </w:r>
            <w:r>
              <w:rPr>
                <w:rStyle w:val="IndexLink"/>
              </w:rPr>
              <w:t>94</w:t>
            </w:r>
          </w:hyperlink>
        </w:p>
        <w:p>
          <w:pPr>
            <w:pStyle w:val="Contents4"/>
            <w:tabs>
              <w:tab w:val="clear" w:pos="8176"/>
              <w:tab w:val="right" w:pos="9026" w:leader="dot"/>
            </w:tabs>
            <w:rPr/>
          </w:pPr>
          <w:hyperlink w:anchor="__RefHeading___Toc1841669_2749589250">
            <w:r>
              <w:rPr>
                <w:webHidden/>
                <w:rStyle w:val="IndexLink"/>
                <w:rtl w:val="true"/>
              </w:rPr>
              <w:t>حیث راهکارشناختی</w:t>
            </w:r>
            <w:r>
              <w:rPr>
                <w:rStyle w:val="IndexLink"/>
                <w:rtl w:val="true"/>
              </w:rPr>
              <w:tab/>
            </w:r>
            <w:r>
              <w:rPr>
                <w:rStyle w:val="IndexLink"/>
              </w:rPr>
              <w:t>95</w:t>
            </w:r>
          </w:hyperlink>
        </w:p>
        <w:p>
          <w:pPr>
            <w:pStyle w:val="Contents5"/>
            <w:tabs>
              <w:tab w:val="clear" w:pos="7892"/>
              <w:tab w:val="right" w:pos="9026" w:leader="dot"/>
            </w:tabs>
            <w:rPr/>
          </w:pPr>
          <w:hyperlink w:anchor="__RefHeading___Toc1841671_2749589250">
            <w:r>
              <w:rPr>
                <w:webHidden/>
                <w:rStyle w:val="IndexLink"/>
                <w:rtl w:val="true"/>
              </w:rPr>
              <w:t>الف</w:t>
            </w:r>
            <w:r>
              <w:rPr>
                <w:rStyle w:val="IndexLink"/>
                <w:rtl w:val="true"/>
              </w:rPr>
              <w:t xml:space="preserve">. </w:t>
            </w:r>
            <w:r>
              <w:rPr>
                <w:rStyle w:val="IndexLink"/>
                <w:rtl w:val="true"/>
              </w:rPr>
              <w:t>برنامه جامع</w:t>
            </w:r>
            <w:r>
              <w:rPr>
                <w:rStyle w:val="IndexLink"/>
                <w:rtl w:val="true"/>
              </w:rPr>
              <w:tab/>
            </w:r>
            <w:r>
              <w:rPr>
                <w:rStyle w:val="IndexLink"/>
              </w:rPr>
              <w:t>95</w:t>
            </w:r>
          </w:hyperlink>
        </w:p>
        <w:p>
          <w:pPr>
            <w:pStyle w:val="Contents5"/>
            <w:tabs>
              <w:tab w:val="clear" w:pos="7892"/>
              <w:tab w:val="right" w:pos="9026" w:leader="dot"/>
            </w:tabs>
            <w:rPr/>
          </w:pPr>
          <w:hyperlink w:anchor="__RefHeading___Toc1841673_2749589250">
            <w:r>
              <w:rPr>
                <w:webHidden/>
                <w:rStyle w:val="IndexLink"/>
                <w:rtl w:val="true"/>
              </w:rPr>
              <w:t>ب</w:t>
            </w:r>
            <w:r>
              <w:rPr>
                <w:rStyle w:val="IndexLink"/>
                <w:rtl w:val="true"/>
              </w:rPr>
              <w:t xml:space="preserve">. </w:t>
            </w:r>
            <w:r>
              <w:rPr>
                <w:rStyle w:val="IndexLink"/>
                <w:rtl w:val="true"/>
              </w:rPr>
              <w:t>رهبر جامع</w:t>
            </w:r>
            <w:r>
              <w:rPr>
                <w:rStyle w:val="IndexLink"/>
                <w:rtl w:val="true"/>
              </w:rPr>
              <w:tab/>
            </w:r>
            <w:r>
              <w:rPr>
                <w:rStyle w:val="IndexLink"/>
              </w:rPr>
              <w:t>96</w:t>
            </w:r>
          </w:hyperlink>
        </w:p>
        <w:p>
          <w:pPr>
            <w:pStyle w:val="Contents5"/>
            <w:tabs>
              <w:tab w:val="clear" w:pos="7892"/>
              <w:tab w:val="right" w:pos="9026" w:leader="dot"/>
            </w:tabs>
            <w:rPr/>
          </w:pPr>
          <w:hyperlink w:anchor="__RefHeading___Toc1841675_2749589250">
            <w:r>
              <w:rPr>
                <w:webHidden/>
                <w:rStyle w:val="IndexLink"/>
                <w:rtl w:val="true"/>
              </w:rPr>
              <w:t>ج</w:t>
            </w:r>
            <w:r>
              <w:rPr>
                <w:rStyle w:val="IndexLink"/>
                <w:rtl w:val="true"/>
              </w:rPr>
              <w:t xml:space="preserve">. </w:t>
            </w:r>
            <w:r>
              <w:rPr>
                <w:rStyle w:val="IndexLink"/>
                <w:rtl w:val="true"/>
              </w:rPr>
              <w:t>روش انتخاب رهبر در راهبرد امامت</w:t>
            </w:r>
            <w:r>
              <w:rPr>
                <w:rStyle w:val="IndexLink"/>
                <w:rtl w:val="true"/>
              </w:rPr>
              <w:tab/>
            </w:r>
            <w:r>
              <w:rPr>
                <w:rStyle w:val="IndexLink"/>
              </w:rPr>
              <w:t>101</w:t>
            </w:r>
          </w:hyperlink>
        </w:p>
        <w:p>
          <w:pPr>
            <w:pStyle w:val="Contents3"/>
            <w:tabs>
              <w:tab w:val="clear" w:pos="8459"/>
              <w:tab w:val="right" w:pos="9026" w:leader="dot"/>
            </w:tabs>
            <w:rPr/>
          </w:pPr>
          <w:hyperlink w:anchor="__RefHeading___Toc1841677_2749589250">
            <w:r>
              <w:rPr>
                <w:webHidden/>
                <w:rStyle w:val="IndexLink"/>
                <w:rtl w:val="true"/>
              </w:rPr>
              <w:t>مقایسه تطبیقی نظام ها و مدل های سیاسی با راهبرد امامت</w:t>
            </w:r>
            <w:r>
              <w:rPr>
                <w:rStyle w:val="IndexLink"/>
                <w:rtl w:val="true"/>
              </w:rPr>
              <w:tab/>
            </w:r>
            <w:r>
              <w:rPr>
                <w:rStyle w:val="IndexLink"/>
              </w:rPr>
              <w:t>103</w:t>
            </w:r>
          </w:hyperlink>
        </w:p>
        <w:p>
          <w:pPr>
            <w:pStyle w:val="Contents3"/>
            <w:tabs>
              <w:tab w:val="clear" w:pos="8459"/>
              <w:tab w:val="right" w:pos="9026" w:leader="dot"/>
            </w:tabs>
            <w:rPr/>
          </w:pPr>
          <w:hyperlink w:anchor="__RefHeading___Toc1841679_2749589250">
            <w:r>
              <w:rPr>
                <w:webHidden/>
                <w:rStyle w:val="IndexLink"/>
                <w:rtl w:val="true"/>
              </w:rPr>
              <w:t>آثار و کارکردهای راهبرد امامت</w:t>
            </w:r>
            <w:r>
              <w:rPr>
                <w:rStyle w:val="IndexLink"/>
                <w:rtl w:val="true"/>
              </w:rPr>
              <w:tab/>
            </w:r>
            <w:r>
              <w:rPr>
                <w:rStyle w:val="IndexLink"/>
              </w:rPr>
              <w:t>105</w:t>
            </w:r>
          </w:hyperlink>
        </w:p>
        <w:p>
          <w:pPr>
            <w:pStyle w:val="Contents3"/>
            <w:tabs>
              <w:tab w:val="clear" w:pos="8459"/>
              <w:tab w:val="right" w:pos="9026" w:leader="dot"/>
            </w:tabs>
            <w:rPr/>
          </w:pPr>
          <w:hyperlink w:anchor="__RefHeading___Toc1841681_2749589250">
            <w:r>
              <w:rPr>
                <w:webHidden/>
                <w:rStyle w:val="IndexLink"/>
                <w:rtl w:val="true"/>
              </w:rPr>
              <w:t>جمع بندی و نتیجه</w:t>
            </w:r>
            <w:r>
              <w:rPr>
                <w:rStyle w:val="IndexLink"/>
                <w:rtl w:val="true"/>
              </w:rPr>
              <w:tab/>
            </w:r>
            <w:r>
              <w:rPr>
                <w:rStyle w:val="IndexLink"/>
              </w:rPr>
              <w:t>107</w:t>
            </w:r>
          </w:hyperlink>
        </w:p>
        <w:p>
          <w:pPr>
            <w:pStyle w:val="Contents3"/>
            <w:tabs>
              <w:tab w:val="clear" w:pos="8459"/>
              <w:tab w:val="right" w:pos="9026" w:leader="dot"/>
            </w:tabs>
            <w:rPr/>
          </w:pPr>
          <w:hyperlink w:anchor="__RefHeading___Toc1841683_2749589250">
            <w:r>
              <w:rPr>
                <w:webHidden/>
                <w:rStyle w:val="IndexLink"/>
                <w:rtl w:val="true"/>
              </w:rPr>
              <w:t>منابع</w:t>
            </w:r>
            <w:r>
              <w:rPr>
                <w:rStyle w:val="IndexLink"/>
                <w:rtl w:val="true"/>
              </w:rPr>
              <w:tab/>
            </w:r>
            <w:r>
              <w:rPr>
                <w:rStyle w:val="IndexLink"/>
              </w:rPr>
              <w:t>108</w:t>
            </w:r>
          </w:hyperlink>
        </w:p>
        <w:p>
          <w:pPr>
            <w:pStyle w:val="Contents2"/>
            <w:tabs>
              <w:tab w:val="clear" w:pos="8743"/>
              <w:tab w:val="right" w:pos="9026" w:leader="dot"/>
            </w:tabs>
            <w:rPr/>
          </w:pPr>
          <w:hyperlink w:anchor="__RefHeading___Toc1841685_2749589250">
            <w:r>
              <w:rPr>
                <w:webHidden/>
                <w:rStyle w:val="IndexLink"/>
                <w:rtl w:val="true"/>
              </w:rPr>
              <w:t>جریان شناختی مهدویت در واقفیه و موضع گیری امام رضا 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1841687_274958925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841689_2749589250">
            <w:r>
              <w:rPr>
                <w:webHidden/>
                <w:rStyle w:val="IndexLink"/>
                <w:rtl w:val="true"/>
              </w:rPr>
              <w:t>پیشگفتار</w:t>
            </w:r>
            <w:r>
              <w:rPr>
                <w:rStyle w:val="IndexLink"/>
                <w:rtl w:val="true"/>
              </w:rPr>
              <w:tab/>
            </w:r>
            <w:r>
              <w:rPr>
                <w:rStyle w:val="IndexLink"/>
              </w:rPr>
              <w:t>110</w:t>
            </w:r>
          </w:hyperlink>
        </w:p>
        <w:p>
          <w:pPr>
            <w:pStyle w:val="Contents3"/>
            <w:tabs>
              <w:tab w:val="clear" w:pos="8459"/>
              <w:tab w:val="right" w:pos="9026" w:leader="dot"/>
            </w:tabs>
            <w:rPr/>
          </w:pPr>
          <w:hyperlink w:anchor="__RefHeading___Toc1841691_2749589250">
            <w:r>
              <w:rPr>
                <w:webHidden/>
                <w:rStyle w:val="IndexLink"/>
                <w:rtl w:val="true"/>
              </w:rPr>
              <w:t>بخش اول</w:t>
            </w:r>
            <w:r>
              <w:rPr>
                <w:rStyle w:val="IndexLink"/>
                <w:rtl w:val="true"/>
              </w:rPr>
              <w:t xml:space="preserve">: </w:t>
            </w:r>
            <w:r>
              <w:rPr>
                <w:rStyle w:val="IndexLink"/>
                <w:rtl w:val="true"/>
              </w:rPr>
              <w:t>واقفیه از پیدایش تا ادعای مهدویت</w:t>
            </w:r>
            <w:r>
              <w:rPr>
                <w:rStyle w:val="IndexLink"/>
                <w:rtl w:val="true"/>
              </w:rPr>
              <w:tab/>
            </w:r>
            <w:r>
              <w:rPr>
                <w:rStyle w:val="IndexLink"/>
              </w:rPr>
              <w:t>112</w:t>
            </w:r>
          </w:hyperlink>
        </w:p>
        <w:p>
          <w:pPr>
            <w:pStyle w:val="Contents4"/>
            <w:tabs>
              <w:tab w:val="clear" w:pos="8176"/>
              <w:tab w:val="right" w:pos="9026" w:leader="dot"/>
            </w:tabs>
            <w:rPr/>
          </w:pPr>
          <w:hyperlink w:anchor="__RefHeading___Toc1841693_274958925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841695_2749589250">
            <w:r>
              <w:rPr>
                <w:webHidden/>
                <w:rStyle w:val="IndexLink"/>
                <w:rtl w:val="true"/>
              </w:rPr>
              <w:t>الف</w:t>
            </w:r>
            <w:r>
              <w:rPr>
                <w:rStyle w:val="IndexLink"/>
                <w:rtl w:val="true"/>
              </w:rPr>
              <w:t xml:space="preserve">) </w:t>
            </w:r>
            <w:r>
              <w:rPr>
                <w:rStyle w:val="IndexLink"/>
                <w:rtl w:val="true"/>
              </w:rPr>
              <w:t>زمینه سیاسی و اجتماعی</w:t>
            </w:r>
            <w:r>
              <w:rPr>
                <w:rStyle w:val="IndexLink"/>
                <w:rtl w:val="true"/>
              </w:rPr>
              <w:tab/>
            </w:r>
            <w:r>
              <w:rPr>
                <w:rStyle w:val="IndexLink"/>
              </w:rPr>
              <w:t>112</w:t>
            </w:r>
          </w:hyperlink>
        </w:p>
        <w:p>
          <w:pPr>
            <w:pStyle w:val="Contents4"/>
            <w:tabs>
              <w:tab w:val="clear" w:pos="8176"/>
              <w:tab w:val="right" w:pos="9026" w:leader="dot"/>
            </w:tabs>
            <w:rPr/>
          </w:pPr>
          <w:hyperlink w:anchor="__RefHeading___Toc1841697_2749589250">
            <w:r>
              <w:rPr>
                <w:webHidden/>
                <w:rStyle w:val="IndexLink"/>
                <w:rtl w:val="true"/>
              </w:rPr>
              <w:t>ب</w:t>
            </w:r>
            <w:r>
              <w:rPr>
                <w:rStyle w:val="IndexLink"/>
                <w:rtl w:val="true"/>
              </w:rPr>
              <w:t xml:space="preserve">) </w:t>
            </w:r>
            <w:r>
              <w:rPr>
                <w:rStyle w:val="IndexLink"/>
                <w:rtl w:val="true"/>
              </w:rPr>
              <w:t>زمینه فرهنگی</w:t>
            </w:r>
            <w:r>
              <w:rPr>
                <w:rStyle w:val="IndexLink"/>
                <w:rtl w:val="true"/>
              </w:rPr>
              <w:tab/>
            </w:r>
            <w:r>
              <w:rPr>
                <w:rStyle w:val="IndexLink"/>
              </w:rPr>
              <w:t>115</w:t>
            </w:r>
          </w:hyperlink>
        </w:p>
        <w:p>
          <w:pPr>
            <w:pStyle w:val="Contents5"/>
            <w:tabs>
              <w:tab w:val="clear" w:pos="7892"/>
              <w:tab w:val="right" w:pos="9026" w:leader="dot"/>
            </w:tabs>
            <w:rPr/>
          </w:pPr>
          <w:hyperlink w:anchor="__RefHeading___Toc1841699_274958925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841701_2749589250">
            <w:r>
              <w:rPr>
                <w:webHidden/>
                <w:rStyle w:val="IndexLink"/>
                <w:rtl w:val="true"/>
              </w:rPr>
              <w:t>رهیافت عینی بر ادعای مهدویت توسط واقفه</w:t>
            </w:r>
            <w:r>
              <w:rPr>
                <w:rStyle w:val="IndexLink"/>
                <w:rtl w:val="true"/>
              </w:rPr>
              <w:tab/>
            </w:r>
            <w:r>
              <w:rPr>
                <w:rStyle w:val="IndexLink"/>
              </w:rPr>
              <w:t>117</w:t>
            </w:r>
          </w:hyperlink>
        </w:p>
        <w:p>
          <w:pPr>
            <w:pStyle w:val="Contents5"/>
            <w:tabs>
              <w:tab w:val="clear" w:pos="7892"/>
              <w:tab w:val="right" w:pos="9026" w:leader="dot"/>
            </w:tabs>
            <w:rPr/>
          </w:pPr>
          <w:hyperlink w:anchor="__RefHeading___Toc1841703_2749589250">
            <w:r>
              <w:rPr>
                <w:webHidden/>
                <w:rStyle w:val="IndexLink"/>
                <w:rtl w:val="true"/>
              </w:rPr>
              <w:t>نامگذاری واقفیه به ممطوره وعلت آن</w:t>
            </w:r>
            <w:r>
              <w:rPr>
                <w:rStyle w:val="IndexLink"/>
                <w:rtl w:val="true"/>
              </w:rPr>
              <w:tab/>
            </w:r>
            <w:r>
              <w:rPr>
                <w:rStyle w:val="IndexLink"/>
              </w:rPr>
              <w:t>119</w:t>
            </w:r>
          </w:hyperlink>
        </w:p>
        <w:p>
          <w:pPr>
            <w:pStyle w:val="Contents5"/>
            <w:tabs>
              <w:tab w:val="clear" w:pos="7892"/>
              <w:tab w:val="right" w:pos="9026" w:leader="dot"/>
            </w:tabs>
            <w:rPr/>
          </w:pPr>
          <w:hyperlink w:anchor="__RefHeading___Toc1841705_2749589250">
            <w:r>
              <w:rPr>
                <w:webHidden/>
                <w:rStyle w:val="IndexLink"/>
                <w:rtl w:val="true"/>
              </w:rPr>
              <w:t>گونه هایی از فعالیت های انحرافی واقفیه درباره مهدویت</w:t>
            </w:r>
            <w:r>
              <w:rPr>
                <w:rStyle w:val="IndexLink"/>
                <w:rtl w:val="true"/>
              </w:rPr>
              <w:tab/>
            </w:r>
            <w:r>
              <w:rPr>
                <w:rStyle w:val="IndexLink"/>
              </w:rPr>
              <w:t>120</w:t>
            </w:r>
          </w:hyperlink>
        </w:p>
        <w:p>
          <w:pPr>
            <w:pStyle w:val="Contents5"/>
            <w:tabs>
              <w:tab w:val="clear" w:pos="7892"/>
              <w:tab w:val="right" w:pos="9026" w:leader="dot"/>
            </w:tabs>
            <w:rPr/>
          </w:pPr>
          <w:hyperlink w:anchor="__RefHeading___Toc1841707_2749589250">
            <w:r>
              <w:rPr>
                <w:webHidden/>
                <w:rStyle w:val="IndexLink"/>
                <w:rtl w:val="true"/>
              </w:rPr>
              <w:t>حرکت توجیهی واقفیه نسبت به شخصیت امام رضا علیه 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1841709_2749589250">
            <w:r>
              <w:rPr>
                <w:webHidden/>
                <w:rStyle w:val="IndexLink"/>
                <w:rtl w:val="true"/>
              </w:rPr>
              <w:t>نگرشی بر ادله واقفیه، بر مهدویت امام هفتم</w:t>
            </w:r>
            <w:r>
              <w:rPr>
                <w:rStyle w:val="IndexLink"/>
                <w:rtl w:val="true"/>
              </w:rPr>
              <w:tab/>
            </w:r>
            <w:r>
              <w:rPr>
                <w:rStyle w:val="IndexLink"/>
              </w:rPr>
              <w:t>123</w:t>
            </w:r>
          </w:hyperlink>
        </w:p>
        <w:p>
          <w:pPr>
            <w:pStyle w:val="Contents6"/>
            <w:tabs>
              <w:tab w:val="clear" w:pos="7609"/>
              <w:tab w:val="right" w:pos="9026" w:leader="dot"/>
            </w:tabs>
            <w:rPr/>
          </w:pPr>
          <w:hyperlink w:anchor="__RefHeading___Toc1841711_2749589250">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1841713_2749589250">
            <w:r>
              <w:rPr>
                <w:webHidden/>
                <w:rStyle w:val="IndexLink"/>
                <w:rtl w:val="true"/>
              </w:rPr>
              <w:t>الف</w:t>
            </w:r>
            <w:r>
              <w:rPr>
                <w:rStyle w:val="IndexLink"/>
                <w:rtl w:val="true"/>
              </w:rPr>
              <w:t xml:space="preserve">) </w:t>
            </w:r>
            <w:r>
              <w:rPr>
                <w:rStyle w:val="IndexLink"/>
                <w:rtl w:val="true"/>
              </w:rPr>
              <w:t>روایت غسل امام توسط امام بعدی</w:t>
            </w:r>
            <w:r>
              <w:rPr>
                <w:rStyle w:val="IndexLink"/>
                <w:rtl w:val="true"/>
              </w:rPr>
              <w:tab/>
            </w:r>
            <w:r>
              <w:rPr>
                <w:rStyle w:val="IndexLink"/>
              </w:rPr>
              <w:t>124</w:t>
            </w:r>
          </w:hyperlink>
        </w:p>
        <w:p>
          <w:pPr>
            <w:pStyle w:val="Contents6"/>
            <w:tabs>
              <w:tab w:val="clear" w:pos="7609"/>
              <w:tab w:val="right" w:pos="9026" w:leader="dot"/>
            </w:tabs>
            <w:rPr/>
          </w:pPr>
          <w:hyperlink w:anchor="__RefHeading___Toc1841715_2749589250">
            <w:r>
              <w:rPr>
                <w:webHidden/>
                <w:rStyle w:val="IndexLink"/>
                <w:rtl w:val="true"/>
              </w:rPr>
              <w:t>ب</w:t>
            </w:r>
            <w:r>
              <w:rPr>
                <w:rStyle w:val="IndexLink"/>
                <w:rtl w:val="true"/>
              </w:rPr>
              <w:t xml:space="preserve">) </w:t>
            </w:r>
            <w:r>
              <w:rPr>
                <w:rStyle w:val="IndexLink"/>
                <w:rtl w:val="true"/>
              </w:rPr>
              <w:t>کاربرد واژه قائم بر موسی بن جعفر</w:t>
            </w:r>
            <w:r>
              <w:rPr>
                <w:rStyle w:val="IndexLink"/>
                <w:rtl w:val="true"/>
              </w:rPr>
              <w:tab/>
            </w:r>
            <w:r>
              <w:rPr>
                <w:rStyle w:val="IndexLink"/>
              </w:rPr>
              <w:t>125</w:t>
            </w:r>
          </w:hyperlink>
        </w:p>
        <w:p>
          <w:pPr>
            <w:pStyle w:val="Contents5"/>
            <w:tabs>
              <w:tab w:val="clear" w:pos="7892"/>
              <w:tab w:val="right" w:pos="9026" w:leader="dot"/>
            </w:tabs>
            <w:rPr/>
          </w:pPr>
          <w:hyperlink w:anchor="__RefHeading___Toc1841717_2749589250">
            <w:r>
              <w:rPr>
                <w:webHidden/>
                <w:rStyle w:val="IndexLink"/>
                <w:rtl w:val="true"/>
              </w:rPr>
              <w:t>انگیزه واقفیه در طرح مهدویت موسی بن جعفر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1841719_2749589250">
            <w:r>
              <w:rPr>
                <w:webHidden/>
                <w:rStyle w:val="IndexLink"/>
                <w:rtl w:val="true"/>
              </w:rPr>
              <w:t>بخش دوم</w:t>
            </w:r>
            <w:r>
              <w:rPr>
                <w:rStyle w:val="IndexLink"/>
                <w:rtl w:val="true"/>
              </w:rPr>
              <w:t xml:space="preserve">: </w:t>
            </w:r>
            <w:r>
              <w:rPr>
                <w:rStyle w:val="IndexLink"/>
                <w:rtl w:val="true"/>
              </w:rPr>
              <w:t>موضع گیری امام رضا علیه السلام در برابر واقفه و نفی ادعای مهدویت امام هفتم</w:t>
            </w:r>
            <w:r>
              <w:rPr>
                <w:rStyle w:val="IndexLink"/>
                <w:rtl w:val="true"/>
              </w:rPr>
              <w:tab/>
            </w:r>
            <w:r>
              <w:rPr>
                <w:rStyle w:val="IndexLink"/>
              </w:rPr>
              <w:t>129</w:t>
            </w:r>
          </w:hyperlink>
        </w:p>
        <w:p>
          <w:pPr>
            <w:pStyle w:val="Contents4"/>
            <w:tabs>
              <w:tab w:val="clear" w:pos="8176"/>
              <w:tab w:val="right" w:pos="9026" w:leader="dot"/>
            </w:tabs>
            <w:rPr/>
          </w:pPr>
          <w:hyperlink w:anchor="__RefHeading___Toc1841721_2749589250">
            <w:r>
              <w:rPr>
                <w:webHidden/>
                <w:rStyle w:val="IndexLink"/>
                <w:rtl w:val="true"/>
              </w:rPr>
              <w:t>درآمد</w:t>
            </w:r>
            <w:r>
              <w:rPr>
                <w:rStyle w:val="IndexLink"/>
                <w:rtl w:val="true"/>
              </w:rPr>
              <w:tab/>
            </w:r>
            <w:r>
              <w:rPr>
                <w:rStyle w:val="IndexLink"/>
              </w:rPr>
              <w:t>129</w:t>
            </w:r>
          </w:hyperlink>
        </w:p>
        <w:p>
          <w:pPr>
            <w:pStyle w:val="Contents4"/>
            <w:tabs>
              <w:tab w:val="clear" w:pos="8176"/>
              <w:tab w:val="right" w:pos="9026" w:leader="dot"/>
            </w:tabs>
            <w:rPr/>
          </w:pPr>
          <w:hyperlink w:anchor="__RefHeading___Toc1841723_2749589250">
            <w:r>
              <w:rPr>
                <w:webHidden/>
                <w:rStyle w:val="IndexLink"/>
                <w:rtl w:val="true"/>
              </w:rPr>
              <w:t>نوع شناسی و کیفیت موضع گیری امام رضا علیه السلام در برابر واقفیه</w:t>
            </w:r>
            <w:r>
              <w:rPr>
                <w:rStyle w:val="IndexLink"/>
                <w:rtl w:val="true"/>
              </w:rPr>
              <w:tab/>
            </w:r>
            <w:r>
              <w:rPr>
                <w:rStyle w:val="IndexLink"/>
              </w:rPr>
              <w:t>130</w:t>
            </w:r>
          </w:hyperlink>
        </w:p>
        <w:p>
          <w:pPr>
            <w:pStyle w:val="Contents5"/>
            <w:tabs>
              <w:tab w:val="clear" w:pos="7892"/>
              <w:tab w:val="right" w:pos="9026" w:leader="dot"/>
            </w:tabs>
            <w:rPr/>
          </w:pPr>
          <w:hyperlink w:anchor="__RefHeading___Toc1841725_274958925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841727_2749589250">
            <w:r>
              <w:rPr>
                <w:webHidden/>
                <w:rStyle w:val="IndexLink"/>
              </w:rPr>
              <w:t>1</w:t>
            </w:r>
            <w:r>
              <w:rPr>
                <w:rStyle w:val="IndexLink"/>
                <w:rtl w:val="true"/>
              </w:rPr>
              <w:t xml:space="preserve"> </w:t>
            </w:r>
            <w:r>
              <w:rPr>
                <w:rStyle w:val="IndexLink"/>
                <w:rtl w:val="true"/>
              </w:rPr>
              <w:t>ـ مذمت و لعن سران واقفیه</w:t>
            </w:r>
            <w:r>
              <w:rPr>
                <w:rStyle w:val="IndexLink"/>
                <w:rtl w:val="true"/>
              </w:rPr>
              <w:tab/>
            </w:r>
            <w:r>
              <w:rPr>
                <w:rStyle w:val="IndexLink"/>
              </w:rPr>
              <w:t>131</w:t>
            </w:r>
          </w:hyperlink>
        </w:p>
        <w:p>
          <w:pPr>
            <w:pStyle w:val="Contents5"/>
            <w:tabs>
              <w:tab w:val="clear" w:pos="7892"/>
              <w:tab w:val="right" w:pos="9026" w:leader="dot"/>
            </w:tabs>
            <w:rPr/>
          </w:pPr>
          <w:hyperlink w:anchor="__RefHeading___Toc1841729_2749589250">
            <w:r>
              <w:rPr>
                <w:webHidden/>
                <w:rStyle w:val="IndexLink"/>
              </w:rPr>
              <w:t>2</w:t>
            </w:r>
            <w:r>
              <w:rPr>
                <w:rStyle w:val="IndexLink"/>
                <w:rtl w:val="true"/>
              </w:rPr>
              <w:t>ـ خبر از آینده اندوهناک برخی از واقفیان</w:t>
            </w:r>
            <w:r>
              <w:rPr>
                <w:rStyle w:val="IndexLink"/>
                <w:rtl w:val="true"/>
              </w:rPr>
              <w:tab/>
            </w:r>
            <w:r>
              <w:rPr>
                <w:rStyle w:val="IndexLink"/>
              </w:rPr>
              <w:t>132</w:t>
            </w:r>
          </w:hyperlink>
        </w:p>
        <w:p>
          <w:pPr>
            <w:pStyle w:val="Contents5"/>
            <w:tabs>
              <w:tab w:val="clear" w:pos="7892"/>
              <w:tab w:val="right" w:pos="9026" w:leader="dot"/>
            </w:tabs>
            <w:rPr/>
          </w:pPr>
          <w:hyperlink w:anchor="__RefHeading___Toc1841731_2749589250">
            <w:r>
              <w:rPr>
                <w:webHidden/>
                <w:rStyle w:val="IndexLink"/>
              </w:rPr>
              <w:t>3</w:t>
            </w:r>
            <w:r>
              <w:rPr>
                <w:rStyle w:val="IndexLink"/>
                <w:rtl w:val="true"/>
              </w:rPr>
              <w:t xml:space="preserve"> </w:t>
            </w:r>
            <w:r>
              <w:rPr>
                <w:rStyle w:val="IndexLink"/>
                <w:rtl w:val="true"/>
              </w:rPr>
              <w:t>ـ مناظره امام با برخی واقفه</w:t>
            </w:r>
            <w:r>
              <w:rPr>
                <w:rStyle w:val="IndexLink"/>
                <w:rtl w:val="true"/>
              </w:rPr>
              <w:tab/>
            </w:r>
            <w:r>
              <w:rPr>
                <w:rStyle w:val="IndexLink"/>
              </w:rPr>
              <w:t>134</w:t>
            </w:r>
          </w:hyperlink>
        </w:p>
        <w:p>
          <w:pPr>
            <w:pStyle w:val="Contents5"/>
            <w:tabs>
              <w:tab w:val="clear" w:pos="7892"/>
              <w:tab w:val="right" w:pos="9026" w:leader="dot"/>
            </w:tabs>
            <w:rPr/>
          </w:pPr>
          <w:hyperlink w:anchor="__RefHeading___Toc1841733_2749589250">
            <w:r>
              <w:rPr>
                <w:webHidden/>
                <w:rStyle w:val="IndexLink"/>
              </w:rPr>
              <w:t>4</w:t>
            </w:r>
            <w:r>
              <w:rPr>
                <w:rStyle w:val="IndexLink"/>
                <w:rtl w:val="true"/>
              </w:rPr>
              <w:t xml:space="preserve"> </w:t>
            </w:r>
            <w:r>
              <w:rPr>
                <w:rStyle w:val="IndexLink"/>
                <w:rtl w:val="true"/>
              </w:rPr>
              <w:t>ـ نامه نگاری امام به برخی واقفه</w:t>
            </w:r>
            <w:r>
              <w:rPr>
                <w:rStyle w:val="IndexLink"/>
                <w:rtl w:val="true"/>
              </w:rPr>
              <w:tab/>
            </w:r>
            <w:r>
              <w:rPr>
                <w:rStyle w:val="IndexLink"/>
              </w:rPr>
              <w:t>136</w:t>
            </w:r>
          </w:hyperlink>
        </w:p>
        <w:p>
          <w:pPr>
            <w:pStyle w:val="Contents5"/>
            <w:tabs>
              <w:tab w:val="clear" w:pos="7892"/>
              <w:tab w:val="right" w:pos="9026" w:leader="dot"/>
            </w:tabs>
            <w:rPr/>
          </w:pPr>
          <w:hyperlink w:anchor="__RefHeading___Toc1841735_2749589250">
            <w:r>
              <w:rPr>
                <w:webHidden/>
                <w:rStyle w:val="IndexLink"/>
              </w:rPr>
              <w:t>5</w:t>
            </w:r>
            <w:r>
              <w:rPr>
                <w:rStyle w:val="IndexLink"/>
                <w:rtl w:val="true"/>
              </w:rPr>
              <w:t>ـ استدلال به روایات رسول اکرم صلی الله علیه و آله و سلم و ائمه معصوم علیهم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1841737_2749589250">
            <w:r>
              <w:rPr>
                <w:webHidden/>
                <w:rStyle w:val="IndexLink"/>
              </w:rPr>
              <w:t>6</w:t>
            </w:r>
            <w:r>
              <w:rPr>
                <w:rStyle w:val="IndexLink"/>
                <w:rtl w:val="true"/>
              </w:rPr>
              <w:t xml:space="preserve"> </w:t>
            </w:r>
            <w:r>
              <w:rPr>
                <w:rStyle w:val="IndexLink"/>
                <w:rtl w:val="true"/>
              </w:rPr>
              <w:t>ـ بیان علامات ظهور و نشانه های مهدی موعود</w:t>
            </w:r>
            <w:r>
              <w:rPr>
                <w:rStyle w:val="IndexLink"/>
                <w:rtl w:val="true"/>
              </w:rPr>
              <w:tab/>
            </w:r>
            <w:r>
              <w:rPr>
                <w:rStyle w:val="IndexLink"/>
              </w:rPr>
              <w:t>138</w:t>
            </w:r>
          </w:hyperlink>
        </w:p>
        <w:p>
          <w:pPr>
            <w:pStyle w:val="Contents5"/>
            <w:tabs>
              <w:tab w:val="clear" w:pos="7892"/>
              <w:tab w:val="right" w:pos="9026" w:leader="dot"/>
            </w:tabs>
            <w:rPr/>
          </w:pPr>
          <w:hyperlink w:anchor="__RefHeading___Toc1841739_2749589250">
            <w:r>
              <w:rPr>
                <w:webHidden/>
                <w:rStyle w:val="IndexLink"/>
              </w:rPr>
              <w:t>7</w:t>
            </w:r>
            <w:r>
              <w:rPr>
                <w:rStyle w:val="IndexLink"/>
                <w:rtl w:val="true"/>
              </w:rPr>
              <w:t xml:space="preserve"> </w:t>
            </w:r>
            <w:r>
              <w:rPr>
                <w:rStyle w:val="IndexLink"/>
                <w:rtl w:val="true"/>
              </w:rPr>
              <w:t>ـ معرفی مصداق مهدی منتظر</w:t>
            </w:r>
            <w:r>
              <w:rPr>
                <w:rStyle w:val="IndexLink"/>
                <w:rtl w:val="true"/>
              </w:rPr>
              <w:tab/>
            </w:r>
            <w:r>
              <w:rPr>
                <w:rStyle w:val="IndexLink"/>
              </w:rPr>
              <w:t>140</w:t>
            </w:r>
          </w:hyperlink>
        </w:p>
        <w:p>
          <w:pPr>
            <w:pStyle w:val="Contents5"/>
            <w:tabs>
              <w:tab w:val="clear" w:pos="7892"/>
              <w:tab w:val="right" w:pos="9026" w:leader="dot"/>
            </w:tabs>
            <w:rPr/>
          </w:pPr>
          <w:hyperlink w:anchor="__RefHeading___Toc1841741_2749589250">
            <w:r>
              <w:rPr>
                <w:webHidden/>
                <w:rStyle w:val="IndexLink"/>
              </w:rPr>
              <w:t>8</w:t>
            </w:r>
            <w:r>
              <w:rPr>
                <w:rStyle w:val="IndexLink"/>
                <w:rtl w:val="true"/>
              </w:rPr>
              <w:t xml:space="preserve"> </w:t>
            </w:r>
            <w:r>
              <w:rPr>
                <w:rStyle w:val="IndexLink"/>
                <w:rtl w:val="true"/>
              </w:rPr>
              <w:t>ـ منع شیعیان از ارتباط با واقفه</w:t>
            </w:r>
            <w:r>
              <w:rPr>
                <w:rStyle w:val="IndexLink"/>
                <w:rtl w:val="true"/>
              </w:rPr>
              <w:tab/>
            </w:r>
            <w:r>
              <w:rPr>
                <w:rStyle w:val="IndexLink"/>
              </w:rPr>
              <w:t>143</w:t>
            </w:r>
          </w:hyperlink>
        </w:p>
        <w:p>
          <w:pPr>
            <w:pStyle w:val="Contents3"/>
            <w:tabs>
              <w:tab w:val="clear" w:pos="8459"/>
              <w:tab w:val="right" w:pos="9026" w:leader="dot"/>
            </w:tabs>
            <w:rPr/>
          </w:pPr>
          <w:hyperlink w:anchor="__RefHeading___Toc1841743_2749589250">
            <w:r>
              <w:rPr>
                <w:webHidden/>
                <w:rStyle w:val="IndexLink"/>
                <w:rtl w:val="true"/>
              </w:rPr>
              <w:t>جمع بندی</w:t>
            </w:r>
            <w:r>
              <w:rPr>
                <w:rStyle w:val="IndexLink"/>
                <w:rtl w:val="true"/>
              </w:rPr>
              <w:tab/>
            </w:r>
            <w:r>
              <w:rPr>
                <w:rStyle w:val="IndexLink"/>
              </w:rPr>
              <w:t>144</w:t>
            </w:r>
          </w:hyperlink>
        </w:p>
        <w:p>
          <w:pPr>
            <w:pStyle w:val="Contents3"/>
            <w:tabs>
              <w:tab w:val="clear" w:pos="8459"/>
              <w:tab w:val="right" w:pos="9026" w:leader="dot"/>
            </w:tabs>
            <w:rPr/>
          </w:pPr>
          <w:hyperlink w:anchor="__RefHeading___Toc1841745_2749589250">
            <w:r>
              <w:rPr>
                <w:webHidden/>
                <w:rStyle w:val="IndexLink"/>
                <w:rtl w:val="true"/>
              </w:rPr>
              <w:t>منابع</w:t>
            </w:r>
            <w:r>
              <w:rPr>
                <w:rStyle w:val="IndexLink"/>
                <w:rtl w:val="true"/>
              </w:rPr>
              <w:tab/>
            </w:r>
            <w:r>
              <w:rPr>
                <w:rStyle w:val="IndexLink"/>
              </w:rPr>
              <w:t>147</w:t>
            </w:r>
          </w:hyperlink>
        </w:p>
        <w:p>
          <w:pPr>
            <w:pStyle w:val="Contents2"/>
            <w:tabs>
              <w:tab w:val="clear" w:pos="8743"/>
              <w:tab w:val="right" w:pos="9026" w:leader="dot"/>
            </w:tabs>
            <w:rPr/>
          </w:pPr>
          <w:hyperlink w:anchor="__RefHeading___Toc1841747_2749589250">
            <w:r>
              <w:rPr>
                <w:webHidden/>
                <w:rStyle w:val="IndexLink"/>
                <w:rtl w:val="true"/>
              </w:rPr>
              <w:t>امکانات آستان قدس و راهکارهای تبلیغ مهدویت و فرهنگ انتظار</w:t>
            </w:r>
            <w:r>
              <w:rPr>
                <w:rStyle w:val="IndexLink"/>
                <w:rtl w:val="true"/>
              </w:rPr>
              <w:tab/>
            </w:r>
            <w:r>
              <w:rPr>
                <w:rStyle w:val="IndexLink"/>
              </w:rPr>
              <w:t>150</w:t>
            </w:r>
          </w:hyperlink>
        </w:p>
        <w:p>
          <w:pPr>
            <w:pStyle w:val="Contents3"/>
            <w:tabs>
              <w:tab w:val="clear" w:pos="8459"/>
              <w:tab w:val="right" w:pos="9026" w:leader="dot"/>
            </w:tabs>
            <w:rPr/>
          </w:pPr>
          <w:hyperlink w:anchor="__RefHeading___Toc1841749_274958925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841751_2749589250">
            <w:r>
              <w:rPr>
                <w:webHidden/>
                <w:rStyle w:val="IndexLink"/>
                <w:rtl w:val="true"/>
              </w:rPr>
              <w:t>چکیده</w:t>
            </w:r>
            <w:r>
              <w:rPr>
                <w:rStyle w:val="IndexLink"/>
                <w:rtl w:val="true"/>
              </w:rPr>
              <w:tab/>
            </w:r>
            <w:r>
              <w:rPr>
                <w:rStyle w:val="IndexLink"/>
              </w:rPr>
              <w:t>150</w:t>
            </w:r>
          </w:hyperlink>
        </w:p>
        <w:p>
          <w:pPr>
            <w:pStyle w:val="Contents3"/>
            <w:tabs>
              <w:tab w:val="clear" w:pos="8459"/>
              <w:tab w:val="right" w:pos="9026" w:leader="dot"/>
            </w:tabs>
            <w:rPr/>
          </w:pPr>
          <w:hyperlink w:anchor="__RefHeading___Toc1841753_2749589250">
            <w:r>
              <w:rPr>
                <w:webHidden/>
                <w:rStyle w:val="IndexLink"/>
                <w:rtl w:val="true"/>
              </w:rPr>
              <w:t>مقدمه</w:t>
            </w:r>
            <w:r>
              <w:rPr>
                <w:rStyle w:val="IndexLink"/>
                <w:rtl w:val="true"/>
              </w:rPr>
              <w:tab/>
            </w:r>
            <w:r>
              <w:rPr>
                <w:rStyle w:val="IndexLink"/>
              </w:rPr>
              <w:t>151</w:t>
            </w:r>
          </w:hyperlink>
        </w:p>
        <w:p>
          <w:pPr>
            <w:pStyle w:val="Contents3"/>
            <w:tabs>
              <w:tab w:val="clear" w:pos="8459"/>
              <w:tab w:val="right" w:pos="9026" w:leader="dot"/>
            </w:tabs>
            <w:rPr/>
          </w:pPr>
          <w:hyperlink w:anchor="__RefHeading___Toc1841755_2749589250">
            <w:r>
              <w:rPr>
                <w:webHidden/>
                <w:rStyle w:val="IndexLink"/>
                <w:rtl w:val="true"/>
              </w:rPr>
              <w:t>بنا و ساختمان</w:t>
            </w:r>
            <w:r>
              <w:rPr>
                <w:rStyle w:val="IndexLink"/>
                <w:rtl w:val="true"/>
              </w:rPr>
              <w:tab/>
            </w:r>
            <w:r>
              <w:rPr>
                <w:rStyle w:val="IndexLink"/>
              </w:rPr>
              <w:t>152</w:t>
            </w:r>
          </w:hyperlink>
        </w:p>
        <w:p>
          <w:pPr>
            <w:pStyle w:val="Contents4"/>
            <w:tabs>
              <w:tab w:val="clear" w:pos="8176"/>
              <w:tab w:val="right" w:pos="9026" w:leader="dot"/>
            </w:tabs>
            <w:rPr/>
          </w:pPr>
          <w:hyperlink w:anchor="__RefHeading___Toc1841757_274958925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841759_2749589250">
            <w:r>
              <w:rPr>
                <w:webHidden/>
                <w:rStyle w:val="IndexLink"/>
              </w:rPr>
              <w:t>1</w:t>
            </w:r>
            <w:r>
              <w:rPr>
                <w:rStyle w:val="IndexLink"/>
                <w:rtl w:val="true"/>
              </w:rPr>
              <w:t>ـ تبلیغ با استفاده از چهره ظاهری ساختمان حرم</w:t>
            </w:r>
            <w:r>
              <w:rPr>
                <w:rStyle w:val="IndexLink"/>
                <w:rtl w:val="true"/>
              </w:rPr>
              <w:tab/>
            </w:r>
            <w:r>
              <w:rPr>
                <w:rStyle w:val="IndexLink"/>
              </w:rPr>
              <w:t>153</w:t>
            </w:r>
          </w:hyperlink>
        </w:p>
        <w:p>
          <w:pPr>
            <w:pStyle w:val="Contents4"/>
            <w:tabs>
              <w:tab w:val="clear" w:pos="8176"/>
              <w:tab w:val="right" w:pos="9026" w:leader="dot"/>
            </w:tabs>
            <w:rPr/>
          </w:pPr>
          <w:hyperlink w:anchor="__RefHeading___Toc1841761_2749589250">
            <w:r>
              <w:rPr>
                <w:webHidden/>
                <w:rStyle w:val="IndexLink"/>
              </w:rPr>
              <w:t>2</w:t>
            </w:r>
            <w:r>
              <w:rPr>
                <w:rStyle w:val="IndexLink"/>
                <w:rtl w:val="true"/>
              </w:rPr>
              <w:t>ـ ایجاد تالارهای ویژه</w:t>
            </w:r>
            <w:r>
              <w:rPr>
                <w:rStyle w:val="IndexLink"/>
                <w:rtl w:val="true"/>
              </w:rPr>
              <w:tab/>
            </w:r>
            <w:r>
              <w:rPr>
                <w:rStyle w:val="IndexLink"/>
              </w:rPr>
              <w:t>155</w:t>
            </w:r>
          </w:hyperlink>
        </w:p>
        <w:p>
          <w:pPr>
            <w:pStyle w:val="Contents4"/>
            <w:tabs>
              <w:tab w:val="clear" w:pos="8176"/>
              <w:tab w:val="right" w:pos="9026" w:leader="dot"/>
            </w:tabs>
            <w:rPr/>
          </w:pPr>
          <w:hyperlink w:anchor="__RefHeading___Toc1841763_2749589250">
            <w:r>
              <w:rPr>
                <w:webHidden/>
                <w:rStyle w:val="IndexLink"/>
              </w:rPr>
              <w:t>3</w:t>
            </w:r>
            <w:r>
              <w:rPr>
                <w:rStyle w:val="IndexLink"/>
                <w:rtl w:val="true"/>
              </w:rPr>
              <w:t>ـ ایجاد محیط نشاط آور و روح بخش در حرم</w:t>
            </w:r>
            <w:r>
              <w:rPr>
                <w:rStyle w:val="IndexLink"/>
                <w:rtl w:val="true"/>
              </w:rPr>
              <w:tab/>
            </w:r>
            <w:r>
              <w:rPr>
                <w:rStyle w:val="IndexLink"/>
              </w:rPr>
              <w:t>157</w:t>
            </w:r>
          </w:hyperlink>
        </w:p>
        <w:p>
          <w:pPr>
            <w:pStyle w:val="Contents3"/>
            <w:tabs>
              <w:tab w:val="clear" w:pos="8459"/>
              <w:tab w:val="right" w:pos="9026" w:leader="dot"/>
            </w:tabs>
            <w:rPr/>
          </w:pPr>
          <w:hyperlink w:anchor="__RefHeading___Toc1841765_2749589250">
            <w:r>
              <w:rPr>
                <w:webHidden/>
                <w:rStyle w:val="IndexLink"/>
                <w:rtl w:val="true"/>
              </w:rPr>
              <w:t>نمایشگاه</w:t>
            </w:r>
            <w:r>
              <w:rPr>
                <w:rStyle w:val="IndexLink"/>
                <w:rtl w:val="true"/>
              </w:rPr>
              <w:tab/>
            </w:r>
            <w:r>
              <w:rPr>
                <w:rStyle w:val="IndexLink"/>
              </w:rPr>
              <w:t>164</w:t>
            </w:r>
          </w:hyperlink>
        </w:p>
        <w:p>
          <w:pPr>
            <w:pStyle w:val="Contents3"/>
            <w:tabs>
              <w:tab w:val="clear" w:pos="8459"/>
              <w:tab w:val="right" w:pos="9026" w:leader="dot"/>
            </w:tabs>
            <w:rPr/>
          </w:pPr>
          <w:hyperlink w:anchor="__RefHeading___Toc1841767_2749589250">
            <w:r>
              <w:rPr>
                <w:webHidden/>
                <w:rStyle w:val="IndexLink"/>
                <w:rtl w:val="true"/>
              </w:rPr>
              <w:t>انتشارات</w:t>
            </w:r>
            <w:r>
              <w:rPr>
                <w:rStyle w:val="IndexLink"/>
                <w:rtl w:val="true"/>
              </w:rPr>
              <w:tab/>
            </w:r>
            <w:r>
              <w:rPr>
                <w:rStyle w:val="IndexLink"/>
              </w:rPr>
              <w:t>166</w:t>
            </w:r>
          </w:hyperlink>
        </w:p>
        <w:p>
          <w:pPr>
            <w:pStyle w:val="Contents3"/>
            <w:tabs>
              <w:tab w:val="clear" w:pos="8459"/>
              <w:tab w:val="right" w:pos="9026" w:leader="dot"/>
            </w:tabs>
            <w:rPr/>
          </w:pPr>
          <w:hyperlink w:anchor="__RefHeading___Toc1841769_2749589250">
            <w:r>
              <w:rPr>
                <w:webHidden/>
                <w:rStyle w:val="IndexLink"/>
                <w:rtl w:val="true"/>
              </w:rPr>
              <w:t>کتابخانه</w:t>
            </w:r>
            <w:r>
              <w:rPr>
                <w:rStyle w:val="IndexLink"/>
                <w:rtl w:val="true"/>
              </w:rPr>
              <w:tab/>
            </w:r>
            <w:r>
              <w:rPr>
                <w:rStyle w:val="IndexLink"/>
              </w:rPr>
              <w:t>172</w:t>
            </w:r>
          </w:hyperlink>
        </w:p>
        <w:p>
          <w:pPr>
            <w:pStyle w:val="Contents3"/>
            <w:tabs>
              <w:tab w:val="clear" w:pos="8459"/>
              <w:tab w:val="right" w:pos="9026" w:leader="dot"/>
            </w:tabs>
            <w:rPr/>
          </w:pPr>
          <w:hyperlink w:anchor="__RefHeading___Toc1841771_2749589250">
            <w:r>
              <w:rPr>
                <w:webHidden/>
                <w:rStyle w:val="IndexLink"/>
                <w:rtl w:val="true"/>
              </w:rPr>
              <w:t>نشریات</w:t>
            </w:r>
            <w:r>
              <w:rPr>
                <w:rStyle w:val="IndexLink"/>
                <w:rtl w:val="true"/>
              </w:rPr>
              <w:tab/>
            </w:r>
            <w:r>
              <w:rPr>
                <w:rStyle w:val="IndexLink"/>
              </w:rPr>
              <w:t>173</w:t>
            </w:r>
          </w:hyperlink>
        </w:p>
        <w:p>
          <w:pPr>
            <w:pStyle w:val="Contents3"/>
            <w:tabs>
              <w:tab w:val="clear" w:pos="8459"/>
              <w:tab w:val="right" w:pos="9026" w:leader="dot"/>
            </w:tabs>
            <w:rPr/>
          </w:pPr>
          <w:hyperlink w:anchor="__RefHeading___Toc1841773_2749589250">
            <w:r>
              <w:rPr>
                <w:webHidden/>
                <w:rStyle w:val="IndexLink"/>
                <w:rtl w:val="true"/>
              </w:rPr>
              <w:t>سینما</w:t>
            </w:r>
            <w:r>
              <w:rPr>
                <w:rStyle w:val="IndexLink"/>
                <w:rtl w:val="true"/>
              </w:rPr>
              <w:tab/>
            </w:r>
            <w:r>
              <w:rPr>
                <w:rStyle w:val="IndexLink"/>
              </w:rPr>
              <w:t>175</w:t>
            </w:r>
          </w:hyperlink>
        </w:p>
        <w:p>
          <w:pPr>
            <w:pStyle w:val="Contents3"/>
            <w:tabs>
              <w:tab w:val="clear" w:pos="8459"/>
              <w:tab w:val="right" w:pos="9026" w:leader="dot"/>
            </w:tabs>
            <w:rPr/>
          </w:pPr>
          <w:hyperlink w:anchor="__RefHeading___Toc1841775_2749589250">
            <w:r>
              <w:rPr>
                <w:webHidden/>
                <w:rStyle w:val="IndexLink"/>
                <w:rtl w:val="true"/>
              </w:rPr>
              <w:t>رسانه های جدید</w:t>
            </w:r>
            <w:r>
              <w:rPr>
                <w:rStyle w:val="IndexLink"/>
                <w:rtl w:val="true"/>
              </w:rPr>
              <w:tab/>
            </w:r>
            <w:r>
              <w:rPr>
                <w:rStyle w:val="IndexLink"/>
              </w:rPr>
              <w:t>176</w:t>
            </w:r>
          </w:hyperlink>
        </w:p>
        <w:p>
          <w:pPr>
            <w:pStyle w:val="Contents3"/>
            <w:tabs>
              <w:tab w:val="clear" w:pos="8459"/>
              <w:tab w:val="right" w:pos="9026" w:leader="dot"/>
            </w:tabs>
            <w:rPr/>
          </w:pPr>
          <w:hyperlink w:anchor="__RefHeading___Toc1841777_2749589250">
            <w:r>
              <w:rPr>
                <w:webHidden/>
                <w:rStyle w:val="IndexLink"/>
                <w:rtl w:val="true"/>
              </w:rPr>
              <w:t>برگزاری همایش ها و مسابقات</w:t>
            </w:r>
            <w:r>
              <w:rPr>
                <w:rStyle w:val="IndexLink"/>
                <w:rtl w:val="true"/>
              </w:rPr>
              <w:tab/>
            </w:r>
            <w:r>
              <w:rPr>
                <w:rStyle w:val="IndexLink"/>
              </w:rPr>
              <w:t>178</w:t>
            </w:r>
          </w:hyperlink>
        </w:p>
        <w:p>
          <w:pPr>
            <w:pStyle w:val="Contents3"/>
            <w:tabs>
              <w:tab w:val="clear" w:pos="8459"/>
              <w:tab w:val="right" w:pos="9026" w:leader="dot"/>
            </w:tabs>
            <w:rPr/>
          </w:pPr>
          <w:hyperlink w:anchor="__RefHeading___Toc1841779_2749589250">
            <w:r>
              <w:rPr>
                <w:webHidden/>
                <w:rStyle w:val="IndexLink"/>
                <w:rtl w:val="true"/>
              </w:rPr>
              <w:t>مراسم ساده و ماندگار</w:t>
            </w:r>
            <w:r>
              <w:rPr>
                <w:rStyle w:val="IndexLink"/>
                <w:rtl w:val="true"/>
              </w:rPr>
              <w:tab/>
            </w:r>
            <w:r>
              <w:rPr>
                <w:rStyle w:val="IndexLink"/>
              </w:rPr>
              <w:t>178</w:t>
            </w:r>
          </w:hyperlink>
        </w:p>
        <w:p>
          <w:pPr>
            <w:pStyle w:val="Contents3"/>
            <w:tabs>
              <w:tab w:val="clear" w:pos="8459"/>
              <w:tab w:val="right" w:pos="9026" w:leader="dot"/>
            </w:tabs>
            <w:rPr/>
          </w:pPr>
          <w:hyperlink w:anchor="__RefHeading___Toc1841781_2749589250">
            <w:r>
              <w:rPr>
                <w:webHidden/>
                <w:rStyle w:val="IndexLink"/>
                <w:rtl w:val="true"/>
              </w:rPr>
              <w:t>منابع</w:t>
            </w:r>
            <w:r>
              <w:rPr>
                <w:rStyle w:val="IndexLink"/>
                <w:rtl w:val="true"/>
              </w:rPr>
              <w:tab/>
            </w:r>
            <w:r>
              <w:rPr>
                <w:rStyle w:val="IndexLink"/>
              </w:rPr>
              <w:t>181</w:t>
            </w:r>
          </w:hyperlink>
        </w:p>
        <w:p>
          <w:pPr>
            <w:pStyle w:val="Contents2"/>
            <w:tabs>
              <w:tab w:val="clear" w:pos="8743"/>
              <w:tab w:val="right" w:pos="9026" w:leader="dot"/>
            </w:tabs>
            <w:rPr/>
          </w:pPr>
          <w:hyperlink w:anchor="__RefHeading___Toc1841783_2749589250">
            <w:r>
              <w:rPr>
                <w:webHidden/>
                <w:rStyle w:val="IndexLink"/>
                <w:rtl w:val="true"/>
              </w:rPr>
              <w:t>صفات امام در کلام عالم آل محمد صلی الله علیه و آله و سلم</w:t>
            </w:r>
            <w:r>
              <w:rPr>
                <w:rStyle w:val="IndexLink"/>
                <w:rtl w:val="true"/>
              </w:rPr>
              <w:tab/>
            </w:r>
            <w:r>
              <w:rPr>
                <w:rStyle w:val="IndexLink"/>
              </w:rPr>
              <w:t>182</w:t>
            </w:r>
          </w:hyperlink>
        </w:p>
        <w:p>
          <w:pPr>
            <w:pStyle w:val="Contents3"/>
            <w:tabs>
              <w:tab w:val="clear" w:pos="8459"/>
              <w:tab w:val="right" w:pos="9026" w:leader="dot"/>
            </w:tabs>
            <w:rPr/>
          </w:pPr>
          <w:hyperlink w:anchor="__RefHeading___Toc1841785_274958925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841787_2749589250">
            <w:r>
              <w:rPr>
                <w:webHidden/>
                <w:rStyle w:val="IndexLink"/>
                <w:rtl w:val="true"/>
              </w:rPr>
              <w:t>مقدمه</w:t>
            </w:r>
            <w:r>
              <w:rPr>
                <w:rStyle w:val="IndexLink"/>
                <w:rtl w:val="true"/>
              </w:rPr>
              <w:tab/>
            </w:r>
            <w:r>
              <w:rPr>
                <w:rStyle w:val="IndexLink"/>
              </w:rPr>
              <w:t>182</w:t>
            </w:r>
          </w:hyperlink>
        </w:p>
        <w:p>
          <w:pPr>
            <w:pStyle w:val="Contents3"/>
            <w:tabs>
              <w:tab w:val="clear" w:pos="8459"/>
              <w:tab w:val="right" w:pos="9026" w:leader="dot"/>
            </w:tabs>
            <w:rPr/>
          </w:pPr>
          <w:hyperlink w:anchor="__RefHeading___Toc1841789_2749589250">
            <w:r>
              <w:rPr>
                <w:webHidden/>
                <w:rStyle w:val="IndexLink"/>
              </w:rPr>
              <w:t>1</w:t>
            </w:r>
            <w:r>
              <w:rPr>
                <w:rStyle w:val="IndexLink"/>
                <w:rtl w:val="true"/>
              </w:rPr>
              <w:t xml:space="preserve">. </w:t>
            </w:r>
            <w:r>
              <w:rPr>
                <w:rStyle w:val="IndexLink"/>
                <w:rtl w:val="true"/>
              </w:rPr>
              <w:t>دورنمایی از دوران امامت امام رضا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841791_2749589250">
            <w:r>
              <w:rPr>
                <w:webHidden/>
                <w:rStyle w:val="IndexLink"/>
              </w:rPr>
              <w:t>2</w:t>
            </w:r>
            <w:r>
              <w:rPr>
                <w:rStyle w:val="IndexLink"/>
                <w:rtl w:val="true"/>
              </w:rPr>
              <w:t xml:space="preserve">. </w:t>
            </w:r>
            <w:r>
              <w:rPr>
                <w:rStyle w:val="IndexLink"/>
                <w:rtl w:val="true"/>
              </w:rPr>
              <w:t>چیستی امامت در بیان عالم آل محمد صلی الله علیه و آله و سلم</w:t>
            </w:r>
            <w:r>
              <w:rPr>
                <w:rStyle w:val="IndexLink"/>
                <w:rtl w:val="true"/>
              </w:rPr>
              <w:tab/>
            </w:r>
            <w:r>
              <w:rPr>
                <w:rStyle w:val="IndexLink"/>
              </w:rPr>
              <w:t>184</w:t>
            </w:r>
          </w:hyperlink>
        </w:p>
        <w:p>
          <w:pPr>
            <w:pStyle w:val="Contents4"/>
            <w:tabs>
              <w:tab w:val="clear" w:pos="8176"/>
              <w:tab w:val="right" w:pos="9026" w:leader="dot"/>
            </w:tabs>
            <w:rPr/>
          </w:pPr>
          <w:hyperlink w:anchor="__RefHeading___Toc1841793_274958925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841795_2749589250">
            <w:r>
              <w:rPr>
                <w:webHidden/>
                <w:rStyle w:val="IndexLink"/>
              </w:rPr>
              <w:t>1-2</w:t>
            </w:r>
            <w:r>
              <w:rPr>
                <w:rStyle w:val="IndexLink"/>
                <w:rtl w:val="true"/>
              </w:rPr>
              <w:t xml:space="preserve">. </w:t>
            </w:r>
            <w:r>
              <w:rPr>
                <w:rStyle w:val="IndexLink"/>
                <w:rtl w:val="true"/>
              </w:rPr>
              <w:t>حجت الله</w:t>
            </w:r>
            <w:r>
              <w:rPr>
                <w:rStyle w:val="IndexLink"/>
                <w:rtl w:val="true"/>
              </w:rPr>
              <w:tab/>
            </w:r>
            <w:r>
              <w:rPr>
                <w:rStyle w:val="IndexLink"/>
              </w:rPr>
              <w:t>184</w:t>
            </w:r>
          </w:hyperlink>
        </w:p>
        <w:p>
          <w:pPr>
            <w:pStyle w:val="Contents4"/>
            <w:tabs>
              <w:tab w:val="clear" w:pos="8176"/>
              <w:tab w:val="right" w:pos="9026" w:leader="dot"/>
            </w:tabs>
            <w:rPr/>
          </w:pPr>
          <w:hyperlink w:anchor="__RefHeading___Toc1841797_2749589250">
            <w:r>
              <w:rPr>
                <w:webHidden/>
                <w:rStyle w:val="IndexLink"/>
              </w:rPr>
              <w:t>2-2</w:t>
            </w:r>
            <w:r>
              <w:rPr>
                <w:rStyle w:val="IndexLink"/>
                <w:rtl w:val="true"/>
              </w:rPr>
              <w:t xml:space="preserve">. </w:t>
            </w:r>
            <w:r>
              <w:rPr>
                <w:rStyle w:val="IndexLink"/>
                <w:rtl w:val="true"/>
              </w:rPr>
              <w:t>خلیفة الله</w:t>
            </w:r>
            <w:r>
              <w:rPr>
                <w:rStyle w:val="IndexLink"/>
                <w:rtl w:val="true"/>
              </w:rPr>
              <w:tab/>
            </w:r>
            <w:r>
              <w:rPr>
                <w:rStyle w:val="IndexLink"/>
              </w:rPr>
              <w:t>186</w:t>
            </w:r>
          </w:hyperlink>
        </w:p>
        <w:p>
          <w:pPr>
            <w:pStyle w:val="Contents4"/>
            <w:tabs>
              <w:tab w:val="clear" w:pos="8176"/>
              <w:tab w:val="right" w:pos="9026" w:leader="dot"/>
            </w:tabs>
            <w:rPr/>
          </w:pPr>
          <w:hyperlink w:anchor="__RefHeading___Toc1841799_2749589250">
            <w:r>
              <w:rPr>
                <w:webHidden/>
                <w:rStyle w:val="IndexLink"/>
              </w:rPr>
              <w:t>3-2</w:t>
            </w:r>
            <w:r>
              <w:rPr>
                <w:rStyle w:val="IndexLink"/>
                <w:rtl w:val="true"/>
              </w:rPr>
              <w:t xml:space="preserve">. </w:t>
            </w:r>
            <w:r>
              <w:rPr>
                <w:rStyle w:val="IndexLink"/>
                <w:rtl w:val="true"/>
              </w:rPr>
              <w:t>امین الله</w:t>
            </w:r>
            <w:r>
              <w:rPr>
                <w:rStyle w:val="IndexLink"/>
                <w:rtl w:val="true"/>
              </w:rPr>
              <w:tab/>
            </w:r>
            <w:r>
              <w:rPr>
                <w:rStyle w:val="IndexLink"/>
              </w:rPr>
              <w:t>188</w:t>
            </w:r>
          </w:hyperlink>
        </w:p>
        <w:p>
          <w:pPr>
            <w:pStyle w:val="Contents4"/>
            <w:tabs>
              <w:tab w:val="clear" w:pos="8176"/>
              <w:tab w:val="right" w:pos="9026" w:leader="dot"/>
            </w:tabs>
            <w:rPr/>
          </w:pPr>
          <w:hyperlink w:anchor="__RefHeading___Toc1841801_2749589250">
            <w:r>
              <w:rPr>
                <w:webHidden/>
                <w:rStyle w:val="IndexLink"/>
              </w:rPr>
              <w:t>4-2</w:t>
            </w:r>
            <w:r>
              <w:rPr>
                <w:rStyle w:val="IndexLink"/>
                <w:rtl w:val="true"/>
              </w:rPr>
              <w:t xml:space="preserve">. </w:t>
            </w:r>
            <w:r>
              <w:rPr>
                <w:rStyle w:val="IndexLink"/>
                <w:rtl w:val="true"/>
              </w:rPr>
              <w:t>نتیجه گیری</w:t>
            </w:r>
            <w:r>
              <w:rPr>
                <w:rStyle w:val="IndexLink"/>
                <w:rtl w:val="true"/>
              </w:rPr>
              <w:tab/>
            </w:r>
            <w:r>
              <w:rPr>
                <w:rStyle w:val="IndexLink"/>
              </w:rPr>
              <w:t>190</w:t>
            </w:r>
          </w:hyperlink>
        </w:p>
        <w:p>
          <w:pPr>
            <w:pStyle w:val="Contents3"/>
            <w:tabs>
              <w:tab w:val="clear" w:pos="8459"/>
              <w:tab w:val="right" w:pos="9026" w:leader="dot"/>
            </w:tabs>
            <w:rPr/>
          </w:pPr>
          <w:hyperlink w:anchor="__RefHeading___Toc1841803_2749589250">
            <w:r>
              <w:rPr>
                <w:webHidden/>
                <w:rStyle w:val="IndexLink"/>
              </w:rPr>
              <w:t>3</w:t>
            </w:r>
            <w:r>
              <w:rPr>
                <w:rStyle w:val="IndexLink"/>
                <w:rtl w:val="true"/>
              </w:rPr>
              <w:t xml:space="preserve">. </w:t>
            </w:r>
            <w:r>
              <w:rPr>
                <w:rStyle w:val="IndexLink"/>
                <w:rtl w:val="true"/>
              </w:rPr>
              <w:t>صفات امام در بیان عالم آل محمد صلی الله علیه و آله و سلم</w:t>
            </w:r>
            <w:r>
              <w:rPr>
                <w:rStyle w:val="IndexLink"/>
                <w:rtl w:val="true"/>
              </w:rPr>
              <w:tab/>
            </w:r>
            <w:r>
              <w:rPr>
                <w:rStyle w:val="IndexLink"/>
              </w:rPr>
              <w:t>190</w:t>
            </w:r>
          </w:hyperlink>
        </w:p>
        <w:p>
          <w:pPr>
            <w:pStyle w:val="Contents4"/>
            <w:tabs>
              <w:tab w:val="clear" w:pos="8176"/>
              <w:tab w:val="right" w:pos="9026" w:leader="dot"/>
            </w:tabs>
            <w:rPr/>
          </w:pPr>
          <w:hyperlink w:anchor="__RefHeading___Toc1841805_274958925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841807_2749589250">
            <w:r>
              <w:rPr>
                <w:webHidden/>
                <w:rStyle w:val="IndexLink"/>
              </w:rPr>
              <w:t>1-3</w:t>
            </w:r>
            <w:r>
              <w:rPr>
                <w:rStyle w:val="IndexLink"/>
                <w:rtl w:val="true"/>
              </w:rPr>
              <w:t xml:space="preserve">. </w:t>
            </w:r>
            <w:r>
              <w:rPr>
                <w:rStyle w:val="IndexLink"/>
                <w:rtl w:val="true"/>
              </w:rPr>
              <w:t>عصمت</w:t>
            </w:r>
            <w:r>
              <w:rPr>
                <w:rStyle w:val="IndexLink"/>
                <w:rtl w:val="true"/>
              </w:rPr>
              <w:tab/>
            </w:r>
            <w:r>
              <w:rPr>
                <w:rStyle w:val="IndexLink"/>
              </w:rPr>
              <w:t>190</w:t>
            </w:r>
          </w:hyperlink>
        </w:p>
        <w:p>
          <w:pPr>
            <w:pStyle w:val="Contents5"/>
            <w:tabs>
              <w:tab w:val="clear" w:pos="7892"/>
              <w:tab w:val="right" w:pos="9026" w:leader="dot"/>
            </w:tabs>
            <w:rPr/>
          </w:pPr>
          <w:hyperlink w:anchor="__RefHeading___Toc1841809_274958925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841811_2749589250">
            <w:r>
              <w:rPr>
                <w:webHidden/>
                <w:rStyle w:val="IndexLink"/>
              </w:rPr>
              <w:t>1-1-3</w:t>
            </w:r>
            <w:r>
              <w:rPr>
                <w:rStyle w:val="IndexLink"/>
                <w:rtl w:val="true"/>
              </w:rPr>
              <w:t xml:space="preserve">. </w:t>
            </w:r>
            <w:r>
              <w:rPr>
                <w:rStyle w:val="IndexLink"/>
                <w:rtl w:val="true"/>
              </w:rPr>
              <w:t>ماهیت عصمت</w:t>
            </w:r>
            <w:r>
              <w:rPr>
                <w:rStyle w:val="IndexLink"/>
                <w:rtl w:val="true"/>
              </w:rPr>
              <w:tab/>
            </w:r>
            <w:r>
              <w:rPr>
                <w:rStyle w:val="IndexLink"/>
              </w:rPr>
              <w:t>191</w:t>
            </w:r>
          </w:hyperlink>
        </w:p>
        <w:p>
          <w:pPr>
            <w:pStyle w:val="Contents5"/>
            <w:tabs>
              <w:tab w:val="clear" w:pos="7892"/>
              <w:tab w:val="right" w:pos="9026" w:leader="dot"/>
            </w:tabs>
            <w:rPr/>
          </w:pPr>
          <w:hyperlink w:anchor="__RefHeading___Toc1841813_2749589250">
            <w:r>
              <w:rPr>
                <w:webHidden/>
                <w:rStyle w:val="IndexLink"/>
              </w:rPr>
              <w:t>2-1-3</w:t>
            </w:r>
            <w:r>
              <w:rPr>
                <w:rStyle w:val="IndexLink"/>
                <w:rtl w:val="true"/>
              </w:rPr>
              <w:t xml:space="preserve">. </w:t>
            </w:r>
            <w:r>
              <w:rPr>
                <w:rStyle w:val="IndexLink"/>
                <w:rtl w:val="true"/>
              </w:rPr>
              <w:t>عصمت در کلام امام</w:t>
            </w:r>
            <w:r>
              <w:rPr>
                <w:rStyle w:val="IndexLink"/>
                <w:rtl w:val="true"/>
              </w:rPr>
              <w:tab/>
            </w:r>
            <w:r>
              <w:rPr>
                <w:rStyle w:val="IndexLink"/>
              </w:rPr>
              <w:t>192</w:t>
            </w:r>
          </w:hyperlink>
        </w:p>
        <w:p>
          <w:pPr>
            <w:pStyle w:val="Contents5"/>
            <w:tabs>
              <w:tab w:val="clear" w:pos="7892"/>
              <w:tab w:val="right" w:pos="9026" w:leader="dot"/>
            </w:tabs>
            <w:rPr/>
          </w:pPr>
          <w:hyperlink w:anchor="__RefHeading___Toc1841815_2749589250">
            <w:r>
              <w:rPr>
                <w:webHidden/>
                <w:rStyle w:val="IndexLink"/>
                <w:rtl w:val="true"/>
              </w:rPr>
              <w:t>نتیجه گیری</w:t>
            </w:r>
            <w:r>
              <w:rPr>
                <w:rStyle w:val="IndexLink"/>
                <w:rtl w:val="true"/>
              </w:rPr>
              <w:tab/>
            </w:r>
            <w:r>
              <w:rPr>
                <w:rStyle w:val="IndexLink"/>
              </w:rPr>
              <w:t>196</w:t>
            </w:r>
          </w:hyperlink>
        </w:p>
        <w:p>
          <w:pPr>
            <w:pStyle w:val="Contents4"/>
            <w:tabs>
              <w:tab w:val="clear" w:pos="8176"/>
              <w:tab w:val="right" w:pos="9026" w:leader="dot"/>
            </w:tabs>
            <w:rPr/>
          </w:pPr>
          <w:hyperlink w:anchor="__RefHeading___Toc1841817_2749589250">
            <w:r>
              <w:rPr>
                <w:webHidden/>
                <w:rStyle w:val="IndexLink"/>
              </w:rPr>
              <w:t>2-3</w:t>
            </w:r>
            <w:r>
              <w:rPr>
                <w:rStyle w:val="IndexLink"/>
                <w:rtl w:val="true"/>
              </w:rPr>
              <w:t xml:space="preserve">. </w:t>
            </w:r>
            <w:r>
              <w:rPr>
                <w:rStyle w:val="IndexLink"/>
                <w:rtl w:val="true"/>
              </w:rPr>
              <w:t>علم</w:t>
            </w:r>
            <w:r>
              <w:rPr>
                <w:rStyle w:val="IndexLink"/>
                <w:rtl w:val="true"/>
              </w:rPr>
              <w:tab/>
            </w:r>
            <w:r>
              <w:rPr>
                <w:rStyle w:val="IndexLink"/>
              </w:rPr>
              <w:t>196</w:t>
            </w:r>
          </w:hyperlink>
        </w:p>
        <w:p>
          <w:pPr>
            <w:pStyle w:val="Contents5"/>
            <w:tabs>
              <w:tab w:val="clear" w:pos="7892"/>
              <w:tab w:val="right" w:pos="9026" w:leader="dot"/>
            </w:tabs>
            <w:rPr/>
          </w:pPr>
          <w:hyperlink w:anchor="__RefHeading___Toc1841819_2749589250">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1841821_2749589250">
            <w:r>
              <w:rPr>
                <w:webHidden/>
                <w:rStyle w:val="IndexLink"/>
              </w:rPr>
              <w:t>1-2-3</w:t>
            </w:r>
            <w:r>
              <w:rPr>
                <w:rStyle w:val="IndexLink"/>
                <w:rtl w:val="true"/>
              </w:rPr>
              <w:t xml:space="preserve">. </w:t>
            </w:r>
            <w:r>
              <w:rPr>
                <w:rStyle w:val="IndexLink"/>
                <w:rtl w:val="true"/>
              </w:rPr>
              <w:t>ماهیت علم امام</w:t>
            </w:r>
            <w:r>
              <w:rPr>
                <w:rStyle w:val="IndexLink"/>
                <w:rtl w:val="true"/>
              </w:rPr>
              <w:tab/>
            </w:r>
            <w:r>
              <w:rPr>
                <w:rStyle w:val="IndexLink"/>
              </w:rPr>
              <w:t>196</w:t>
            </w:r>
          </w:hyperlink>
        </w:p>
        <w:p>
          <w:pPr>
            <w:pStyle w:val="Contents5"/>
            <w:tabs>
              <w:tab w:val="clear" w:pos="7892"/>
              <w:tab w:val="right" w:pos="9026" w:leader="dot"/>
            </w:tabs>
            <w:rPr/>
          </w:pPr>
          <w:hyperlink w:anchor="__RefHeading___Toc1841823_2749589250">
            <w:r>
              <w:rPr>
                <w:webHidden/>
                <w:rStyle w:val="IndexLink"/>
              </w:rPr>
              <w:t>2-2-3</w:t>
            </w:r>
            <w:r>
              <w:rPr>
                <w:rStyle w:val="IndexLink"/>
                <w:rtl w:val="true"/>
              </w:rPr>
              <w:t xml:space="preserve">. </w:t>
            </w:r>
            <w:r>
              <w:rPr>
                <w:rStyle w:val="IndexLink"/>
                <w:rtl w:val="true"/>
              </w:rPr>
              <w:t>قلمرو علم امام</w:t>
            </w:r>
            <w:r>
              <w:rPr>
                <w:rStyle w:val="IndexLink"/>
                <w:rtl w:val="true"/>
              </w:rPr>
              <w:tab/>
            </w:r>
            <w:r>
              <w:rPr>
                <w:rStyle w:val="IndexLink"/>
              </w:rPr>
              <w:t>198</w:t>
            </w:r>
          </w:hyperlink>
        </w:p>
        <w:p>
          <w:pPr>
            <w:pStyle w:val="Contents6"/>
            <w:tabs>
              <w:tab w:val="clear" w:pos="7609"/>
              <w:tab w:val="right" w:pos="9026" w:leader="dot"/>
            </w:tabs>
            <w:rPr/>
          </w:pPr>
          <w:hyperlink w:anchor="__RefHeading___Toc1841825_2749589250">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1841827_2749589250">
            <w:r>
              <w:rPr>
                <w:webHidden/>
                <w:rStyle w:val="IndexLink"/>
                <w:rtl w:val="true"/>
              </w:rPr>
              <w:t>الف</w:t>
            </w:r>
            <w:r>
              <w:rPr>
                <w:rStyle w:val="IndexLink"/>
                <w:rtl w:val="true"/>
              </w:rPr>
              <w:t xml:space="preserve">. </w:t>
            </w:r>
            <w:r>
              <w:rPr>
                <w:rStyle w:val="IndexLink"/>
                <w:rtl w:val="true"/>
              </w:rPr>
              <w:t>برتری علم امام، بر علم سایر عالمان عصر خود</w:t>
            </w:r>
            <w:r>
              <w:rPr>
                <w:rStyle w:val="IndexLink"/>
                <w:rtl w:val="true"/>
              </w:rPr>
              <w:tab/>
            </w:r>
            <w:r>
              <w:rPr>
                <w:rStyle w:val="IndexLink"/>
              </w:rPr>
              <w:t>199</w:t>
            </w:r>
          </w:hyperlink>
        </w:p>
        <w:p>
          <w:pPr>
            <w:pStyle w:val="Contents6"/>
            <w:tabs>
              <w:tab w:val="clear" w:pos="7609"/>
              <w:tab w:val="right" w:pos="9026" w:leader="dot"/>
            </w:tabs>
            <w:rPr/>
          </w:pPr>
          <w:hyperlink w:anchor="__RefHeading___Toc1841829_2749589250">
            <w:r>
              <w:rPr>
                <w:webHidden/>
                <w:rStyle w:val="IndexLink"/>
                <w:rtl w:val="true"/>
              </w:rPr>
              <w:t>ب</w:t>
            </w:r>
            <w:r>
              <w:rPr>
                <w:rStyle w:val="IndexLink"/>
                <w:rtl w:val="true"/>
              </w:rPr>
              <w:t xml:space="preserve">. </w:t>
            </w:r>
            <w:r>
              <w:rPr>
                <w:rStyle w:val="IndexLink"/>
                <w:rtl w:val="true"/>
              </w:rPr>
              <w:t>علم به بلایا و منایا و انساب عرب</w:t>
            </w:r>
            <w:r>
              <w:rPr>
                <w:rStyle w:val="IndexLink"/>
                <w:rtl w:val="true"/>
              </w:rPr>
              <w:tab/>
            </w:r>
            <w:r>
              <w:rPr>
                <w:rStyle w:val="IndexLink"/>
              </w:rPr>
              <w:t>199</w:t>
            </w:r>
          </w:hyperlink>
        </w:p>
        <w:p>
          <w:pPr>
            <w:pStyle w:val="Contents6"/>
            <w:tabs>
              <w:tab w:val="clear" w:pos="7609"/>
              <w:tab w:val="right" w:pos="9026" w:leader="dot"/>
            </w:tabs>
            <w:rPr/>
          </w:pPr>
          <w:hyperlink w:anchor="__RefHeading___Toc1841831_2749589250">
            <w:r>
              <w:rPr>
                <w:webHidden/>
                <w:rStyle w:val="IndexLink"/>
                <w:rtl w:val="true"/>
              </w:rPr>
              <w:t>ج</w:t>
            </w:r>
            <w:r>
              <w:rPr>
                <w:rStyle w:val="IndexLink"/>
                <w:rtl w:val="true"/>
              </w:rPr>
              <w:t xml:space="preserve">. </w:t>
            </w:r>
            <w:r>
              <w:rPr>
                <w:rStyle w:val="IndexLink"/>
                <w:rtl w:val="true"/>
              </w:rPr>
              <w:t>علم امام به باطن و حقیقت ایمان افراد</w:t>
            </w:r>
            <w:r>
              <w:rPr>
                <w:rStyle w:val="IndexLink"/>
                <w:rtl w:val="true"/>
              </w:rPr>
              <w:tab/>
            </w:r>
            <w:r>
              <w:rPr>
                <w:rStyle w:val="IndexLink"/>
              </w:rPr>
              <w:t>199</w:t>
            </w:r>
          </w:hyperlink>
        </w:p>
        <w:p>
          <w:pPr>
            <w:pStyle w:val="Contents6"/>
            <w:tabs>
              <w:tab w:val="clear" w:pos="7609"/>
              <w:tab w:val="right" w:pos="9026" w:leader="dot"/>
            </w:tabs>
            <w:rPr/>
          </w:pPr>
          <w:hyperlink w:anchor="__RefHeading___Toc1841833_2749589250">
            <w:r>
              <w:rPr>
                <w:webHidden/>
                <w:rStyle w:val="IndexLink"/>
                <w:rtl w:val="true"/>
              </w:rPr>
              <w:t>د</w:t>
            </w:r>
            <w:r>
              <w:rPr>
                <w:rStyle w:val="IndexLink"/>
                <w:rtl w:val="true"/>
              </w:rPr>
              <w:t xml:space="preserve">. </w:t>
            </w:r>
            <w:r>
              <w:rPr>
                <w:rStyle w:val="IndexLink"/>
                <w:rtl w:val="true"/>
              </w:rPr>
              <w:t>علم امام به زمان، مکان و کیفیت شهادت خود</w:t>
            </w:r>
            <w:r>
              <w:rPr>
                <w:rStyle w:val="IndexLink"/>
                <w:rtl w:val="true"/>
              </w:rPr>
              <w:tab/>
            </w:r>
            <w:r>
              <w:rPr>
                <w:rStyle w:val="IndexLink"/>
              </w:rPr>
              <w:t>200</w:t>
            </w:r>
          </w:hyperlink>
        </w:p>
        <w:p>
          <w:pPr>
            <w:pStyle w:val="Contents6"/>
            <w:tabs>
              <w:tab w:val="clear" w:pos="7609"/>
              <w:tab w:val="right" w:pos="9026" w:leader="dot"/>
            </w:tabs>
            <w:rPr/>
          </w:pPr>
          <w:hyperlink w:anchor="__RefHeading___Toc1841835_2749589250">
            <w:r>
              <w:rPr>
                <w:webHidden/>
                <w:rStyle w:val="IndexLink"/>
                <w:rtl w:val="true"/>
              </w:rPr>
              <w:t>ه</w:t>
            </w:r>
            <w:r>
              <w:rPr>
                <w:rStyle w:val="IndexLink"/>
                <w:rtl w:val="true"/>
              </w:rPr>
              <w:t xml:space="preserve">. </w:t>
            </w:r>
            <w:r>
              <w:rPr>
                <w:rStyle w:val="IndexLink"/>
                <w:rtl w:val="true"/>
              </w:rPr>
              <w:t>علم به تمام لغات</w:t>
            </w:r>
            <w:r>
              <w:rPr>
                <w:rStyle w:val="IndexLink"/>
                <w:rtl w:val="true"/>
              </w:rPr>
              <w:tab/>
            </w:r>
            <w:r>
              <w:rPr>
                <w:rStyle w:val="IndexLink"/>
              </w:rPr>
              <w:t>201</w:t>
            </w:r>
          </w:hyperlink>
        </w:p>
        <w:p>
          <w:pPr>
            <w:pStyle w:val="Contents6"/>
            <w:tabs>
              <w:tab w:val="clear" w:pos="7609"/>
              <w:tab w:val="right" w:pos="9026" w:leader="dot"/>
            </w:tabs>
            <w:rPr/>
          </w:pPr>
          <w:hyperlink w:anchor="__RefHeading___Toc1841837_2749589250">
            <w:r>
              <w:rPr>
                <w:webHidden/>
                <w:rStyle w:val="IndexLink"/>
                <w:rtl w:val="true"/>
              </w:rPr>
              <w:t>و</w:t>
            </w:r>
            <w:r>
              <w:rPr>
                <w:rStyle w:val="IndexLink"/>
                <w:rtl w:val="true"/>
              </w:rPr>
              <w:t xml:space="preserve">. </w:t>
            </w:r>
            <w:r>
              <w:rPr>
                <w:rStyle w:val="IndexLink"/>
                <w:rtl w:val="true"/>
              </w:rPr>
              <w:t>علم به اعمال شیعیان</w:t>
            </w:r>
            <w:r>
              <w:rPr>
                <w:rStyle w:val="IndexLink"/>
                <w:rtl w:val="true"/>
              </w:rPr>
              <w:tab/>
            </w:r>
            <w:r>
              <w:rPr>
                <w:rStyle w:val="IndexLink"/>
              </w:rPr>
              <w:t>201</w:t>
            </w:r>
          </w:hyperlink>
        </w:p>
        <w:p>
          <w:pPr>
            <w:pStyle w:val="Contents6"/>
            <w:tabs>
              <w:tab w:val="clear" w:pos="7609"/>
              <w:tab w:val="right" w:pos="9026" w:leader="dot"/>
            </w:tabs>
            <w:rPr/>
          </w:pPr>
          <w:hyperlink w:anchor="__RefHeading___Toc1841839_2749589250">
            <w:r>
              <w:rPr>
                <w:webHidden/>
                <w:rStyle w:val="IndexLink"/>
                <w:rtl w:val="true"/>
              </w:rPr>
              <w:t>ز</w:t>
            </w:r>
            <w:r>
              <w:rPr>
                <w:rStyle w:val="IndexLink"/>
                <w:rtl w:val="true"/>
              </w:rPr>
              <w:t xml:space="preserve">. </w:t>
            </w:r>
            <w:r>
              <w:rPr>
                <w:rStyle w:val="IndexLink"/>
                <w:rtl w:val="true"/>
              </w:rPr>
              <w:t>مطلق بودن علم امام</w:t>
            </w:r>
            <w:r>
              <w:rPr>
                <w:rStyle w:val="IndexLink"/>
                <w:rtl w:val="true"/>
              </w:rPr>
              <w:tab/>
            </w:r>
            <w:r>
              <w:rPr>
                <w:rStyle w:val="IndexLink"/>
              </w:rPr>
              <w:t>201</w:t>
            </w:r>
          </w:hyperlink>
        </w:p>
        <w:p>
          <w:pPr>
            <w:pStyle w:val="Contents5"/>
            <w:tabs>
              <w:tab w:val="clear" w:pos="7892"/>
              <w:tab w:val="right" w:pos="9026" w:leader="dot"/>
            </w:tabs>
            <w:rPr/>
          </w:pPr>
          <w:hyperlink w:anchor="__RefHeading___Toc1841841_2749589250">
            <w:r>
              <w:rPr>
                <w:webHidden/>
                <w:rStyle w:val="IndexLink"/>
                <w:rtl w:val="true"/>
              </w:rPr>
              <w:t>نتیجه گیری</w:t>
            </w:r>
            <w:r>
              <w:rPr>
                <w:rStyle w:val="IndexLink"/>
                <w:rtl w:val="true"/>
              </w:rPr>
              <w:tab/>
            </w:r>
            <w:r>
              <w:rPr>
                <w:rStyle w:val="IndexLink"/>
              </w:rPr>
              <w:t>202</w:t>
            </w:r>
          </w:hyperlink>
        </w:p>
        <w:p>
          <w:pPr>
            <w:pStyle w:val="Contents4"/>
            <w:tabs>
              <w:tab w:val="clear" w:pos="8176"/>
              <w:tab w:val="right" w:pos="9026" w:leader="dot"/>
            </w:tabs>
            <w:rPr/>
          </w:pPr>
          <w:hyperlink w:anchor="__RefHeading___Toc1841843_2749589250">
            <w:r>
              <w:rPr>
                <w:webHidden/>
                <w:rStyle w:val="IndexLink"/>
              </w:rPr>
              <w:t>3-3</w:t>
            </w:r>
            <w:r>
              <w:rPr>
                <w:rStyle w:val="IndexLink"/>
                <w:rtl w:val="true"/>
              </w:rPr>
              <w:t xml:space="preserve">. </w:t>
            </w:r>
            <w:r>
              <w:rPr>
                <w:rStyle w:val="IndexLink"/>
                <w:rtl w:val="true"/>
              </w:rPr>
              <w:t>نصب</w:t>
            </w:r>
            <w:r>
              <w:rPr>
                <w:rStyle w:val="IndexLink"/>
                <w:rtl w:val="true"/>
              </w:rPr>
              <w:tab/>
            </w:r>
            <w:r>
              <w:rPr>
                <w:rStyle w:val="IndexLink"/>
              </w:rPr>
              <w:t>202</w:t>
            </w:r>
          </w:hyperlink>
        </w:p>
        <w:p>
          <w:pPr>
            <w:pStyle w:val="Contents4"/>
            <w:tabs>
              <w:tab w:val="clear" w:pos="8176"/>
              <w:tab w:val="right" w:pos="9026" w:leader="dot"/>
            </w:tabs>
            <w:rPr/>
          </w:pPr>
          <w:hyperlink w:anchor="__RefHeading___Toc1841845_2749589250">
            <w:r>
              <w:rPr>
                <w:webHidden/>
                <w:rStyle w:val="IndexLink"/>
              </w:rPr>
              <w:t>4-3</w:t>
            </w:r>
            <w:r>
              <w:rPr>
                <w:rStyle w:val="IndexLink"/>
                <w:rtl w:val="true"/>
              </w:rPr>
              <w:t xml:space="preserve">. </w:t>
            </w:r>
            <w:r>
              <w:rPr>
                <w:rStyle w:val="IndexLink"/>
                <w:rtl w:val="true"/>
              </w:rPr>
              <w:t>افضلیت</w:t>
            </w:r>
            <w:r>
              <w:rPr>
                <w:rStyle w:val="IndexLink"/>
                <w:rtl w:val="true"/>
              </w:rPr>
              <w:tab/>
            </w:r>
            <w:r>
              <w:rPr>
                <w:rStyle w:val="IndexLink"/>
              </w:rPr>
              <w:t>204</w:t>
            </w:r>
          </w:hyperlink>
        </w:p>
        <w:p>
          <w:pPr>
            <w:pStyle w:val="Contents3"/>
            <w:tabs>
              <w:tab w:val="clear" w:pos="8459"/>
              <w:tab w:val="right" w:pos="9026" w:leader="dot"/>
            </w:tabs>
            <w:rPr/>
          </w:pPr>
          <w:hyperlink w:anchor="__RefHeading___Toc1841847_2749589250">
            <w:r>
              <w:rPr>
                <w:webHidden/>
                <w:rStyle w:val="IndexLink"/>
                <w:rtl w:val="true"/>
              </w:rPr>
              <w:t>جمع بندی نهایی</w:t>
            </w:r>
            <w:r>
              <w:rPr>
                <w:rStyle w:val="IndexLink"/>
                <w:rtl w:val="true"/>
              </w:rPr>
              <w:tab/>
            </w:r>
            <w:r>
              <w:rPr>
                <w:rStyle w:val="IndexLink"/>
              </w:rPr>
              <w:t>205</w:t>
            </w:r>
          </w:hyperlink>
        </w:p>
        <w:p>
          <w:pPr>
            <w:pStyle w:val="Contents3"/>
            <w:tabs>
              <w:tab w:val="clear" w:pos="8459"/>
              <w:tab w:val="right" w:pos="9026" w:leader="dot"/>
            </w:tabs>
            <w:rPr/>
          </w:pPr>
          <w:hyperlink w:anchor="__RefHeading___Toc1841849_2749589250">
            <w:r>
              <w:rPr>
                <w:webHidden/>
                <w:rStyle w:val="IndexLink"/>
                <w:rtl w:val="true"/>
              </w:rPr>
              <w:t>فهرست منابع</w:t>
            </w:r>
            <w:r>
              <w:rPr>
                <w:rStyle w:val="IndexLink"/>
                <w:rtl w:val="true"/>
              </w:rPr>
              <w:tab/>
            </w:r>
            <w:r>
              <w:rPr>
                <w:rStyle w:val="IndexLink"/>
              </w:rPr>
              <w:t>206</w:t>
            </w:r>
          </w:hyperlink>
        </w:p>
        <w:p>
          <w:pPr>
            <w:pStyle w:val="Contents2"/>
            <w:tabs>
              <w:tab w:val="clear" w:pos="8743"/>
              <w:tab w:val="right" w:pos="9026" w:leader="dot"/>
            </w:tabs>
            <w:rPr/>
          </w:pPr>
          <w:hyperlink w:anchor="__RefHeading___Toc1841851_2749589250">
            <w:r>
              <w:rPr>
                <w:webHidden/>
                <w:rStyle w:val="IndexLink"/>
                <w:rtl w:val="true"/>
              </w:rPr>
              <w:t>شناسایی و رتبه بندی عوامل مدیریتی مبتنی بر سیره مهدوی از نگاه رضوی با بهره گیری از الگوریتم تاپسیس</w:t>
            </w:r>
            <w:r>
              <w:rPr>
                <w:rStyle w:val="IndexLink"/>
                <w:rtl w:val="true"/>
              </w:rPr>
              <w:tab/>
            </w:r>
            <w:r>
              <w:rPr>
                <w:rStyle w:val="IndexLink"/>
              </w:rPr>
              <w:t>209</w:t>
            </w:r>
          </w:hyperlink>
        </w:p>
        <w:p>
          <w:pPr>
            <w:pStyle w:val="Contents3"/>
            <w:tabs>
              <w:tab w:val="clear" w:pos="8459"/>
              <w:tab w:val="right" w:pos="9026" w:leader="dot"/>
            </w:tabs>
            <w:rPr/>
          </w:pPr>
          <w:hyperlink w:anchor="__RefHeading___Toc1841853_274958925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841855_2749589250">
            <w:r>
              <w:rPr>
                <w:webHidden/>
                <w:rStyle w:val="IndexLink"/>
                <w:rtl w:val="true"/>
              </w:rPr>
              <w:t>چکیده</w:t>
            </w:r>
            <w:r>
              <w:rPr>
                <w:rStyle w:val="IndexLink"/>
                <w:rtl w:val="true"/>
              </w:rPr>
              <w:tab/>
            </w:r>
            <w:r>
              <w:rPr>
                <w:rStyle w:val="IndexLink"/>
              </w:rPr>
              <w:t>209</w:t>
            </w:r>
          </w:hyperlink>
        </w:p>
        <w:p>
          <w:pPr>
            <w:pStyle w:val="Contents3"/>
            <w:tabs>
              <w:tab w:val="clear" w:pos="8459"/>
              <w:tab w:val="right" w:pos="9026" w:leader="dot"/>
            </w:tabs>
            <w:rPr/>
          </w:pPr>
          <w:hyperlink w:anchor="__RefHeading___Toc1841857_2749589250">
            <w:r>
              <w:rPr>
                <w:webHidden/>
                <w:rStyle w:val="IndexLink"/>
                <w:rtl w:val="true"/>
              </w:rPr>
              <w:t>مقدمه</w:t>
            </w:r>
            <w:r>
              <w:rPr>
                <w:rStyle w:val="IndexLink"/>
                <w:rtl w:val="true"/>
              </w:rPr>
              <w:tab/>
            </w:r>
            <w:r>
              <w:rPr>
                <w:rStyle w:val="IndexLink"/>
              </w:rPr>
              <w:t>210</w:t>
            </w:r>
          </w:hyperlink>
        </w:p>
        <w:p>
          <w:pPr>
            <w:pStyle w:val="Contents3"/>
            <w:tabs>
              <w:tab w:val="clear" w:pos="8459"/>
              <w:tab w:val="right" w:pos="9026" w:leader="dot"/>
            </w:tabs>
            <w:rPr/>
          </w:pPr>
          <w:hyperlink w:anchor="__RefHeading___Toc1841859_2749589250">
            <w:r>
              <w:rPr>
                <w:webHidden/>
                <w:rStyle w:val="IndexLink"/>
                <w:rtl w:val="true"/>
              </w:rPr>
              <w:t>مواد و روش ها</w:t>
            </w:r>
            <w:r>
              <w:rPr>
                <w:rStyle w:val="IndexLink"/>
                <w:rtl w:val="true"/>
              </w:rPr>
              <w:tab/>
            </w:r>
            <w:r>
              <w:rPr>
                <w:rStyle w:val="IndexLink"/>
              </w:rPr>
              <w:t>215</w:t>
            </w:r>
          </w:hyperlink>
        </w:p>
        <w:p>
          <w:pPr>
            <w:pStyle w:val="Contents3"/>
            <w:tabs>
              <w:tab w:val="clear" w:pos="8459"/>
              <w:tab w:val="right" w:pos="9026" w:leader="dot"/>
            </w:tabs>
            <w:rPr/>
          </w:pPr>
          <w:hyperlink w:anchor="__RefHeading___Toc1841861_2749589250">
            <w:r>
              <w:rPr>
                <w:webHidden/>
                <w:rStyle w:val="IndexLink"/>
                <w:rtl w:val="true"/>
              </w:rPr>
              <w:t>منابع و ماخذ</w:t>
            </w:r>
            <w:r>
              <w:rPr>
                <w:rStyle w:val="IndexLink"/>
                <w:rtl w:val="true"/>
              </w:rPr>
              <w:tab/>
            </w:r>
            <w:r>
              <w:rPr>
                <w:rStyle w:val="IndexLink"/>
              </w:rPr>
              <w:t>228</w:t>
            </w:r>
          </w:hyperlink>
        </w:p>
        <w:p>
          <w:pPr>
            <w:pStyle w:val="Contents2"/>
            <w:tabs>
              <w:tab w:val="clear" w:pos="8743"/>
              <w:tab w:val="right" w:pos="9026" w:leader="dot"/>
            </w:tabs>
            <w:rPr/>
          </w:pPr>
          <w:hyperlink w:anchor="__RefHeading___Toc1841863_2749589250">
            <w:r>
              <w:rPr>
                <w:webHidden/>
                <w:rStyle w:val="IndexLink"/>
                <w:rtl w:val="true"/>
              </w:rPr>
              <w:t>نظام حکومتی مهدوی عجل الله تعالی فرجه الشریف در اندیشه رضوی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1841865_274958925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841867_2749589250">
            <w:r>
              <w:rPr>
                <w:webHidden/>
                <w:rStyle w:val="IndexLink"/>
                <w:rtl w:val="true"/>
              </w:rPr>
              <w:t>چکیده</w:t>
            </w:r>
            <w:r>
              <w:rPr>
                <w:rStyle w:val="IndexLink"/>
                <w:rtl w:val="true"/>
              </w:rPr>
              <w:tab/>
            </w:r>
            <w:r>
              <w:rPr>
                <w:rStyle w:val="IndexLink"/>
              </w:rPr>
              <w:t>230</w:t>
            </w:r>
          </w:hyperlink>
        </w:p>
        <w:p>
          <w:pPr>
            <w:pStyle w:val="Contents3"/>
            <w:tabs>
              <w:tab w:val="clear" w:pos="8459"/>
              <w:tab w:val="right" w:pos="9026" w:leader="dot"/>
            </w:tabs>
            <w:rPr/>
          </w:pPr>
          <w:hyperlink w:anchor="__RefHeading___Toc1841869_2749589250">
            <w:r>
              <w:rPr>
                <w:webHidden/>
                <w:rStyle w:val="IndexLink"/>
                <w:rtl w:val="true"/>
              </w:rPr>
              <w:t>مقدمه</w:t>
            </w:r>
            <w:r>
              <w:rPr>
                <w:rStyle w:val="IndexLink"/>
                <w:rtl w:val="true"/>
              </w:rPr>
              <w:tab/>
            </w:r>
            <w:r>
              <w:rPr>
                <w:rStyle w:val="IndexLink"/>
              </w:rPr>
              <w:t>231</w:t>
            </w:r>
          </w:hyperlink>
        </w:p>
        <w:p>
          <w:pPr>
            <w:pStyle w:val="Contents3"/>
            <w:tabs>
              <w:tab w:val="clear" w:pos="8459"/>
              <w:tab w:val="right" w:pos="9026" w:leader="dot"/>
            </w:tabs>
            <w:rPr/>
          </w:pPr>
          <w:hyperlink w:anchor="__RefHeading___Toc1841871_2749589250">
            <w:r>
              <w:rPr>
                <w:webHidden/>
                <w:rStyle w:val="IndexLink"/>
                <w:rtl w:val="true"/>
              </w:rPr>
              <w:t>الف</w:t>
            </w:r>
            <w:r>
              <w:rPr>
                <w:rStyle w:val="IndexLink"/>
                <w:rtl w:val="true"/>
              </w:rPr>
              <w:t xml:space="preserve">. </w:t>
            </w:r>
            <w:r>
              <w:rPr>
                <w:rStyle w:val="IndexLink"/>
                <w:rtl w:val="true"/>
              </w:rPr>
              <w:t>ساختارنظام سیاسی</w:t>
            </w:r>
            <w:r>
              <w:rPr>
                <w:rStyle w:val="IndexLink"/>
                <w:rtl w:val="true"/>
              </w:rPr>
              <w:tab/>
            </w:r>
            <w:r>
              <w:rPr>
                <w:rStyle w:val="IndexLink"/>
              </w:rPr>
              <w:t>233</w:t>
            </w:r>
          </w:hyperlink>
        </w:p>
        <w:p>
          <w:pPr>
            <w:pStyle w:val="Contents4"/>
            <w:tabs>
              <w:tab w:val="clear" w:pos="8176"/>
              <w:tab w:val="right" w:pos="9026" w:leader="dot"/>
            </w:tabs>
            <w:rPr/>
          </w:pPr>
          <w:hyperlink w:anchor="__RefHeading___Toc1841873_2749589250">
            <w:r>
              <w:rPr>
                <w:webHidden/>
                <w:rStyle w:val="IndexLink"/>
              </w:rPr>
              <w:t>1</w:t>
            </w:r>
            <w:r>
              <w:rPr>
                <w:rStyle w:val="IndexLink"/>
                <w:rtl w:val="true"/>
              </w:rPr>
              <w:t>.</w:t>
            </w:r>
            <w:r>
              <w:rPr>
                <w:rStyle w:val="IndexLink"/>
                <w:rtl w:val="true"/>
              </w:rPr>
              <w:t>ضرورت تاسیس نظام حکومتی امام مهدی عجل الله تعالی فرجه الشریف</w:t>
            </w:r>
            <w:r>
              <w:rPr>
                <w:rStyle w:val="IndexLink"/>
                <w:rtl w:val="true"/>
              </w:rPr>
              <w:tab/>
            </w:r>
            <w:r>
              <w:rPr>
                <w:rStyle w:val="IndexLink"/>
              </w:rPr>
              <w:t>233</w:t>
            </w:r>
          </w:hyperlink>
        </w:p>
        <w:p>
          <w:pPr>
            <w:pStyle w:val="Contents5"/>
            <w:tabs>
              <w:tab w:val="clear" w:pos="7892"/>
              <w:tab w:val="right" w:pos="9026" w:leader="dot"/>
            </w:tabs>
            <w:rPr/>
          </w:pPr>
          <w:hyperlink w:anchor="__RefHeading___Toc1841875_2749589250">
            <w:r>
              <w:rPr>
                <w:webHidden/>
                <w:rStyle w:val="IndexLink"/>
                <w:rtl w:val="true"/>
              </w:rPr>
              <w:t>الف</w:t>
            </w:r>
            <w:r>
              <w:rPr>
                <w:rStyle w:val="IndexLink"/>
                <w:rtl w:val="true"/>
              </w:rPr>
              <w:t xml:space="preserve">. </w:t>
            </w:r>
            <w:r>
              <w:rPr>
                <w:rStyle w:val="IndexLink"/>
                <w:rtl w:val="true"/>
              </w:rPr>
              <w:t xml:space="preserve">نیاز تکوینی </w:t>
            </w:r>
            <w:r>
              <w:rPr>
                <w:rStyle w:val="IndexLink"/>
                <w:rtl w:val="true"/>
              </w:rPr>
              <w:t>(</w:t>
            </w:r>
            <w:r>
              <w:rPr>
                <w:rStyle w:val="IndexLink"/>
                <w:rtl w:val="true"/>
              </w:rPr>
              <w:t>ولایت تکوینی</w:t>
            </w:r>
            <w:r>
              <w:rPr>
                <w:rStyle w:val="IndexLink"/>
                <w:rtl w:val="true"/>
              </w:rPr>
              <w:t>)</w:t>
              <w:tab/>
            </w:r>
            <w:r>
              <w:rPr>
                <w:rStyle w:val="IndexLink"/>
              </w:rPr>
              <w:t>233</w:t>
            </w:r>
          </w:hyperlink>
        </w:p>
        <w:p>
          <w:pPr>
            <w:pStyle w:val="Contents5"/>
            <w:tabs>
              <w:tab w:val="clear" w:pos="7892"/>
              <w:tab w:val="right" w:pos="9026" w:leader="dot"/>
            </w:tabs>
            <w:rPr/>
          </w:pPr>
          <w:hyperlink w:anchor="__RefHeading___Toc1841877_2749589250">
            <w:r>
              <w:rPr>
                <w:webHidden/>
                <w:rStyle w:val="IndexLink"/>
                <w:rtl w:val="true"/>
              </w:rPr>
              <w:t>ب</w:t>
            </w:r>
            <w:r>
              <w:rPr>
                <w:rStyle w:val="IndexLink"/>
                <w:rtl w:val="true"/>
              </w:rPr>
              <w:t xml:space="preserve">. </w:t>
            </w:r>
            <w:r>
              <w:rPr>
                <w:rStyle w:val="IndexLink"/>
                <w:rtl w:val="true"/>
              </w:rPr>
              <w:t xml:space="preserve">نیاز تشریعی </w:t>
            </w:r>
            <w:r>
              <w:rPr>
                <w:rStyle w:val="IndexLink"/>
                <w:rtl w:val="true"/>
              </w:rPr>
              <w:t>(</w:t>
            </w:r>
            <w:r>
              <w:rPr>
                <w:rStyle w:val="IndexLink"/>
                <w:rtl w:val="true"/>
              </w:rPr>
              <w:t>ولایت تشریعی</w:t>
            </w:r>
            <w:r>
              <w:rPr>
                <w:rStyle w:val="IndexLink"/>
                <w:rtl w:val="true"/>
              </w:rPr>
              <w:t>)</w:t>
              <w:tab/>
            </w:r>
            <w:r>
              <w:rPr>
                <w:rStyle w:val="IndexLink"/>
              </w:rPr>
              <w:t>234</w:t>
            </w:r>
          </w:hyperlink>
        </w:p>
        <w:p>
          <w:pPr>
            <w:pStyle w:val="Contents5"/>
            <w:tabs>
              <w:tab w:val="clear" w:pos="7892"/>
              <w:tab w:val="right" w:pos="9026" w:leader="dot"/>
            </w:tabs>
            <w:rPr/>
          </w:pPr>
          <w:hyperlink w:anchor="__RefHeading___Toc1841879_2749589250">
            <w:r>
              <w:rPr>
                <w:webHidden/>
                <w:rStyle w:val="IndexLink"/>
                <w:rtl w:val="true"/>
              </w:rPr>
              <w:t>ج</w:t>
            </w:r>
            <w:r>
              <w:rPr>
                <w:rStyle w:val="IndexLink"/>
                <w:rtl w:val="true"/>
              </w:rPr>
              <w:t xml:space="preserve">. </w:t>
            </w:r>
            <w:r>
              <w:rPr>
                <w:rStyle w:val="IndexLink"/>
                <w:rtl w:val="true"/>
              </w:rPr>
              <w:t xml:space="preserve">نیاز حاکمیتی </w:t>
            </w:r>
            <w:r>
              <w:rPr>
                <w:rStyle w:val="IndexLink"/>
                <w:rtl w:val="true"/>
              </w:rPr>
              <w:t>(</w:t>
            </w:r>
            <w:r>
              <w:rPr>
                <w:rStyle w:val="IndexLink"/>
                <w:rtl w:val="true"/>
              </w:rPr>
              <w:t>ولایت در حاکمیت</w:t>
            </w:r>
            <w:r>
              <w:rPr>
                <w:rStyle w:val="IndexLink"/>
                <w:rtl w:val="true"/>
              </w:rPr>
              <w:t>)</w:t>
              <w:tab/>
            </w:r>
            <w:r>
              <w:rPr>
                <w:rStyle w:val="IndexLink"/>
              </w:rPr>
              <w:t>236</w:t>
            </w:r>
          </w:hyperlink>
        </w:p>
        <w:p>
          <w:pPr>
            <w:pStyle w:val="Contents6"/>
            <w:tabs>
              <w:tab w:val="clear" w:pos="7609"/>
              <w:tab w:val="right" w:pos="9026" w:leader="dot"/>
            </w:tabs>
            <w:rPr/>
          </w:pPr>
          <w:hyperlink w:anchor="__RefHeading___Toc1841881_2749589250">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1841883_2749589250">
            <w:r>
              <w:rPr>
                <w:webHidden/>
                <w:rStyle w:val="IndexLink"/>
              </w:rPr>
              <w:t>1</w:t>
            </w:r>
            <w:r>
              <w:rPr>
                <w:rStyle w:val="IndexLink"/>
                <w:rtl w:val="true"/>
              </w:rPr>
              <w:t xml:space="preserve">. </w:t>
            </w:r>
            <w:r>
              <w:rPr>
                <w:rStyle w:val="IndexLink"/>
                <w:rtl w:val="true"/>
              </w:rPr>
              <w:t>دارای چهره‌ای جوان و شاداب</w:t>
            </w:r>
            <w:r>
              <w:rPr>
                <w:rStyle w:val="IndexLink"/>
                <w:rtl w:val="true"/>
              </w:rPr>
              <w:tab/>
            </w:r>
            <w:r>
              <w:rPr>
                <w:rStyle w:val="IndexLink"/>
              </w:rPr>
              <w:t>237</w:t>
            </w:r>
          </w:hyperlink>
        </w:p>
        <w:p>
          <w:pPr>
            <w:pStyle w:val="Contents6"/>
            <w:tabs>
              <w:tab w:val="clear" w:pos="7609"/>
              <w:tab w:val="right" w:pos="9026" w:leader="dot"/>
            </w:tabs>
            <w:rPr/>
          </w:pPr>
          <w:hyperlink w:anchor="__RefHeading___Toc1841885_2749589250">
            <w:r>
              <w:rPr>
                <w:webHidden/>
                <w:rStyle w:val="IndexLink"/>
              </w:rPr>
              <w:t>2</w:t>
            </w:r>
            <w:r>
              <w:rPr>
                <w:rStyle w:val="IndexLink"/>
                <w:rtl w:val="true"/>
              </w:rPr>
              <w:t>.</w:t>
            </w:r>
            <w:r>
              <w:rPr>
                <w:rStyle w:val="IndexLink"/>
                <w:rtl w:val="true"/>
              </w:rPr>
              <w:t>توانمندی و نیرومندی کم نظیر</w:t>
            </w:r>
            <w:r>
              <w:rPr>
                <w:rStyle w:val="IndexLink"/>
                <w:rtl w:val="true"/>
              </w:rPr>
              <w:tab/>
            </w:r>
            <w:r>
              <w:rPr>
                <w:rStyle w:val="IndexLink"/>
              </w:rPr>
              <w:t>237</w:t>
            </w:r>
          </w:hyperlink>
        </w:p>
        <w:p>
          <w:pPr>
            <w:pStyle w:val="Contents6"/>
            <w:tabs>
              <w:tab w:val="clear" w:pos="7609"/>
              <w:tab w:val="right" w:pos="9026" w:leader="dot"/>
            </w:tabs>
            <w:rPr/>
          </w:pPr>
          <w:hyperlink w:anchor="__RefHeading___Toc1841887_2749589250">
            <w:r>
              <w:rPr>
                <w:webHidden/>
                <w:rStyle w:val="IndexLink"/>
              </w:rPr>
              <w:t>3</w:t>
            </w:r>
            <w:r>
              <w:rPr>
                <w:rStyle w:val="IndexLink"/>
                <w:rtl w:val="true"/>
              </w:rPr>
              <w:t xml:space="preserve">. </w:t>
            </w:r>
            <w:r>
              <w:rPr>
                <w:rStyle w:val="IndexLink"/>
                <w:rtl w:val="true"/>
              </w:rPr>
              <w:t>صاحب شمشیر و پرچم مخصوص</w:t>
            </w:r>
            <w:r>
              <w:rPr>
                <w:rStyle w:val="IndexLink"/>
                <w:rtl w:val="true"/>
              </w:rPr>
              <w:tab/>
            </w:r>
            <w:r>
              <w:rPr>
                <w:rStyle w:val="IndexLink"/>
              </w:rPr>
              <w:t>238</w:t>
            </w:r>
          </w:hyperlink>
        </w:p>
        <w:p>
          <w:pPr>
            <w:pStyle w:val="Contents4"/>
            <w:tabs>
              <w:tab w:val="clear" w:pos="8176"/>
              <w:tab w:val="right" w:pos="9026" w:leader="dot"/>
            </w:tabs>
            <w:rPr/>
          </w:pPr>
          <w:hyperlink w:anchor="__RefHeading___Toc1841889_2749589250">
            <w:r>
              <w:rPr>
                <w:webHidden/>
                <w:rStyle w:val="IndexLink"/>
              </w:rPr>
              <w:t>2</w:t>
            </w:r>
            <w:r>
              <w:rPr>
                <w:rStyle w:val="IndexLink"/>
                <w:rtl w:val="true"/>
              </w:rPr>
              <w:t>.</w:t>
            </w:r>
            <w:r>
              <w:rPr>
                <w:rStyle w:val="IndexLink"/>
                <w:rtl w:val="true"/>
              </w:rPr>
              <w:t>عناصرتشکیل دهنده نظام سیاسی مهدوی</w:t>
            </w:r>
            <w:r>
              <w:rPr>
                <w:rStyle w:val="IndexLink"/>
                <w:rtl w:val="true"/>
              </w:rPr>
              <w:tab/>
            </w:r>
            <w:r>
              <w:rPr>
                <w:rStyle w:val="IndexLink"/>
              </w:rPr>
              <w:t>239</w:t>
            </w:r>
          </w:hyperlink>
        </w:p>
        <w:p>
          <w:pPr>
            <w:pStyle w:val="Contents5"/>
            <w:tabs>
              <w:tab w:val="clear" w:pos="7892"/>
              <w:tab w:val="right" w:pos="9026" w:leader="dot"/>
            </w:tabs>
            <w:rPr/>
          </w:pPr>
          <w:hyperlink w:anchor="__RefHeading___Toc1841891_2749589250">
            <w:r>
              <w:rPr>
                <w:webHidden/>
                <w:rStyle w:val="IndexLink"/>
                <w:rtl w:val="true"/>
              </w:rPr>
              <w:t>الف</w:t>
            </w:r>
            <w:r>
              <w:rPr>
                <w:rStyle w:val="IndexLink"/>
                <w:rtl w:val="true"/>
              </w:rPr>
              <w:t xml:space="preserve">. </w:t>
            </w:r>
            <w:r>
              <w:rPr>
                <w:rStyle w:val="IndexLink"/>
                <w:rtl w:val="true"/>
              </w:rPr>
              <w:t>امامت و رهبری</w:t>
            </w:r>
            <w:r>
              <w:rPr>
                <w:rStyle w:val="IndexLink"/>
                <w:rtl w:val="true"/>
              </w:rPr>
              <w:tab/>
            </w:r>
            <w:r>
              <w:rPr>
                <w:rStyle w:val="IndexLink"/>
              </w:rPr>
              <w:t>239</w:t>
            </w:r>
          </w:hyperlink>
        </w:p>
        <w:p>
          <w:pPr>
            <w:pStyle w:val="Contents5"/>
            <w:tabs>
              <w:tab w:val="clear" w:pos="7892"/>
              <w:tab w:val="right" w:pos="9026" w:leader="dot"/>
            </w:tabs>
            <w:rPr/>
          </w:pPr>
          <w:hyperlink w:anchor="__RefHeading___Toc1841893_2749589250">
            <w:r>
              <w:rPr>
                <w:webHidden/>
                <w:rStyle w:val="IndexLink"/>
                <w:rtl w:val="true"/>
              </w:rPr>
              <w:t>ب</w:t>
            </w:r>
            <w:r>
              <w:rPr>
                <w:rStyle w:val="IndexLink"/>
                <w:rtl w:val="true"/>
              </w:rPr>
              <w:t xml:space="preserve">. </w:t>
            </w:r>
            <w:r>
              <w:rPr>
                <w:rStyle w:val="IndexLink"/>
                <w:rtl w:val="true"/>
              </w:rPr>
              <w:t>امت واحده جهانی</w:t>
            </w:r>
            <w:r>
              <w:rPr>
                <w:rStyle w:val="IndexLink"/>
                <w:rtl w:val="true"/>
              </w:rPr>
              <w:t xml:space="preserve">- </w:t>
            </w:r>
            <w:r>
              <w:rPr>
                <w:rStyle w:val="IndexLink"/>
                <w:rtl w:val="true"/>
              </w:rPr>
              <w:t>اسلامی</w:t>
            </w:r>
            <w:r>
              <w:rPr>
                <w:rStyle w:val="IndexLink"/>
                <w:rtl w:val="true"/>
              </w:rPr>
              <w:tab/>
            </w:r>
            <w:r>
              <w:rPr>
                <w:rStyle w:val="IndexLink"/>
              </w:rPr>
              <w:t>240</w:t>
            </w:r>
          </w:hyperlink>
        </w:p>
        <w:p>
          <w:pPr>
            <w:pStyle w:val="Contents5"/>
            <w:tabs>
              <w:tab w:val="clear" w:pos="7892"/>
              <w:tab w:val="right" w:pos="9026" w:leader="dot"/>
            </w:tabs>
            <w:rPr/>
          </w:pPr>
          <w:hyperlink w:anchor="__RefHeading___Toc1841895_2749589250">
            <w:r>
              <w:rPr>
                <w:webHidden/>
                <w:rStyle w:val="IndexLink"/>
                <w:rtl w:val="true"/>
              </w:rPr>
              <w:t>ج</w:t>
            </w:r>
            <w:r>
              <w:rPr>
                <w:rStyle w:val="IndexLink"/>
                <w:rtl w:val="true"/>
              </w:rPr>
              <w:t xml:space="preserve">. </w:t>
            </w:r>
            <w:r>
              <w:rPr>
                <w:rStyle w:val="IndexLink"/>
                <w:rtl w:val="true"/>
              </w:rPr>
              <w:t>نیروی نظامی</w:t>
            </w:r>
            <w:r>
              <w:rPr>
                <w:rStyle w:val="IndexLink"/>
                <w:rtl w:val="true"/>
              </w:rPr>
              <w:tab/>
            </w:r>
            <w:r>
              <w:rPr>
                <w:rStyle w:val="IndexLink"/>
              </w:rPr>
              <w:t>242</w:t>
            </w:r>
          </w:hyperlink>
        </w:p>
        <w:p>
          <w:pPr>
            <w:pStyle w:val="Contents5"/>
            <w:tabs>
              <w:tab w:val="clear" w:pos="7892"/>
              <w:tab w:val="right" w:pos="9026" w:leader="dot"/>
            </w:tabs>
            <w:rPr/>
          </w:pPr>
          <w:hyperlink w:anchor="__RefHeading___Toc1841897_2749589250">
            <w:r>
              <w:rPr>
                <w:webHidden/>
                <w:rStyle w:val="IndexLink"/>
                <w:rtl w:val="true"/>
              </w:rPr>
              <w:t>د</w:t>
            </w:r>
            <w:r>
              <w:rPr>
                <w:rStyle w:val="IndexLink"/>
                <w:rtl w:val="true"/>
              </w:rPr>
              <w:t xml:space="preserve">. </w:t>
            </w:r>
            <w:r>
              <w:rPr>
                <w:rStyle w:val="IndexLink"/>
                <w:rtl w:val="true"/>
              </w:rPr>
              <w:t>منطقه جغرافیایی ظهور و اعمال حکومت</w:t>
            </w:r>
            <w:r>
              <w:rPr>
                <w:rStyle w:val="IndexLink"/>
                <w:rtl w:val="true"/>
              </w:rPr>
              <w:tab/>
            </w:r>
            <w:r>
              <w:rPr>
                <w:rStyle w:val="IndexLink"/>
              </w:rPr>
              <w:t>245</w:t>
            </w:r>
          </w:hyperlink>
        </w:p>
        <w:p>
          <w:pPr>
            <w:pStyle w:val="Contents3"/>
            <w:tabs>
              <w:tab w:val="clear" w:pos="8459"/>
              <w:tab w:val="right" w:pos="9026" w:leader="dot"/>
            </w:tabs>
            <w:rPr/>
          </w:pPr>
          <w:hyperlink w:anchor="__RefHeading___Toc1841899_2749589250">
            <w:r>
              <w:rPr>
                <w:webHidden/>
                <w:rStyle w:val="IndexLink"/>
                <w:rtl w:val="true"/>
              </w:rPr>
              <w:t>ب</w:t>
            </w:r>
            <w:r>
              <w:rPr>
                <w:rStyle w:val="IndexLink"/>
                <w:rtl w:val="true"/>
              </w:rPr>
              <w:t xml:space="preserve">. </w:t>
            </w:r>
            <w:r>
              <w:rPr>
                <w:rStyle w:val="IndexLink"/>
                <w:rtl w:val="true"/>
              </w:rPr>
              <w:t>کارویژه های نظام حکومتی مهدوی عجل الله تعالی فرجه الشریف</w:t>
            </w:r>
            <w:r>
              <w:rPr>
                <w:rStyle w:val="IndexLink"/>
                <w:rtl w:val="true"/>
              </w:rPr>
              <w:tab/>
            </w:r>
            <w:r>
              <w:rPr>
                <w:rStyle w:val="IndexLink"/>
              </w:rPr>
              <w:t>246</w:t>
            </w:r>
          </w:hyperlink>
        </w:p>
        <w:p>
          <w:pPr>
            <w:pStyle w:val="Contents4"/>
            <w:tabs>
              <w:tab w:val="clear" w:pos="8176"/>
              <w:tab w:val="right" w:pos="9026" w:leader="dot"/>
            </w:tabs>
            <w:rPr/>
          </w:pPr>
          <w:hyperlink w:anchor="__RefHeading___Toc1841901_2749589250">
            <w:r>
              <w:rPr>
                <w:webHidden/>
                <w:rStyle w:val="IndexLink"/>
              </w:rPr>
              <w:t>1</w:t>
            </w:r>
            <w:r>
              <w:rPr>
                <w:rStyle w:val="IndexLink"/>
                <w:rtl w:val="true"/>
              </w:rPr>
              <w:t>.</w:t>
            </w:r>
            <w:r>
              <w:rPr>
                <w:rStyle w:val="IndexLink"/>
                <w:rtl w:val="true"/>
              </w:rPr>
              <w:t>حاکم ساختن نظام توحیدی</w:t>
            </w:r>
            <w:r>
              <w:rPr>
                <w:rStyle w:val="IndexLink"/>
                <w:rtl w:val="true"/>
              </w:rPr>
              <w:tab/>
            </w:r>
            <w:r>
              <w:rPr>
                <w:rStyle w:val="IndexLink"/>
              </w:rPr>
              <w:t>246</w:t>
            </w:r>
          </w:hyperlink>
        </w:p>
        <w:p>
          <w:pPr>
            <w:pStyle w:val="Contents4"/>
            <w:tabs>
              <w:tab w:val="clear" w:pos="8176"/>
              <w:tab w:val="right" w:pos="9026" w:leader="dot"/>
            </w:tabs>
            <w:rPr/>
          </w:pPr>
          <w:hyperlink w:anchor="__RefHeading___Toc1841903_2749589250">
            <w:r>
              <w:rPr>
                <w:webHidden/>
                <w:rStyle w:val="IndexLink"/>
              </w:rPr>
              <w:t>2</w:t>
            </w:r>
            <w:r>
              <w:rPr>
                <w:rStyle w:val="IndexLink"/>
                <w:rtl w:val="true"/>
              </w:rPr>
              <w:t xml:space="preserve">. </w:t>
            </w:r>
            <w:r>
              <w:rPr>
                <w:rStyle w:val="IndexLink"/>
                <w:rtl w:val="true"/>
              </w:rPr>
              <w:t>ایجاد عدالت الهی</w:t>
            </w:r>
            <w:r>
              <w:rPr>
                <w:rStyle w:val="IndexLink"/>
                <w:rtl w:val="true"/>
              </w:rPr>
              <w:tab/>
            </w:r>
            <w:r>
              <w:rPr>
                <w:rStyle w:val="IndexLink"/>
              </w:rPr>
              <w:t>247</w:t>
            </w:r>
          </w:hyperlink>
        </w:p>
        <w:p>
          <w:pPr>
            <w:pStyle w:val="Contents4"/>
            <w:tabs>
              <w:tab w:val="clear" w:pos="8176"/>
              <w:tab w:val="right" w:pos="9026" w:leader="dot"/>
            </w:tabs>
            <w:rPr/>
          </w:pPr>
          <w:hyperlink w:anchor="__RefHeading___Toc1841905_2749589250">
            <w:r>
              <w:rPr>
                <w:webHidden/>
                <w:rStyle w:val="IndexLink"/>
              </w:rPr>
              <w:t>3</w:t>
            </w:r>
            <w:r>
              <w:rPr>
                <w:rStyle w:val="IndexLink"/>
                <w:rtl w:val="true"/>
              </w:rPr>
              <w:t xml:space="preserve">. </w:t>
            </w:r>
            <w:r>
              <w:rPr>
                <w:rStyle w:val="IndexLink"/>
                <w:rtl w:val="true"/>
              </w:rPr>
              <w:t>برقراری امنیت، صلح و آرامش الهی</w:t>
            </w:r>
            <w:r>
              <w:rPr>
                <w:rStyle w:val="IndexLink"/>
                <w:rtl w:val="true"/>
              </w:rPr>
              <w:tab/>
            </w:r>
            <w:r>
              <w:rPr>
                <w:rStyle w:val="IndexLink"/>
              </w:rPr>
              <w:t>251</w:t>
            </w:r>
          </w:hyperlink>
        </w:p>
        <w:p>
          <w:pPr>
            <w:pStyle w:val="Contents3"/>
            <w:tabs>
              <w:tab w:val="clear" w:pos="8459"/>
              <w:tab w:val="right" w:pos="9026" w:leader="dot"/>
            </w:tabs>
            <w:rPr/>
          </w:pPr>
          <w:hyperlink w:anchor="__RefHeading___Toc1841907_2749589250">
            <w:r>
              <w:rPr>
                <w:webHidden/>
                <w:rStyle w:val="IndexLink"/>
                <w:rtl w:val="true"/>
              </w:rPr>
              <w:t>نتیجه گیری</w:t>
            </w:r>
            <w:r>
              <w:rPr>
                <w:rStyle w:val="IndexLink"/>
                <w:rtl w:val="true"/>
              </w:rPr>
              <w:tab/>
            </w:r>
            <w:r>
              <w:rPr>
                <w:rStyle w:val="IndexLink"/>
              </w:rPr>
              <w:t>252</w:t>
            </w:r>
          </w:hyperlink>
        </w:p>
        <w:p>
          <w:pPr>
            <w:pStyle w:val="Contents3"/>
            <w:tabs>
              <w:tab w:val="clear" w:pos="8459"/>
              <w:tab w:val="right" w:pos="9026" w:leader="dot"/>
            </w:tabs>
            <w:rPr/>
          </w:pPr>
          <w:hyperlink w:anchor="__RefHeading___Toc1841909_2749589250">
            <w:r>
              <w:rPr>
                <w:webHidden/>
                <w:rStyle w:val="IndexLink"/>
                <w:rtl w:val="true"/>
              </w:rPr>
              <w:t>فهرست منابع</w:t>
            </w:r>
            <w:r>
              <w:rPr>
                <w:rStyle w:val="IndexLink"/>
                <w:rtl w:val="true"/>
              </w:rPr>
              <w:t>:</w:t>
              <w:tab/>
            </w:r>
            <w:r>
              <w:rPr>
                <w:rStyle w:val="IndexLink"/>
              </w:rPr>
              <w:t>255</w:t>
            </w:r>
          </w:hyperlink>
        </w:p>
        <w:p>
          <w:pPr>
            <w:pStyle w:val="Contents2"/>
            <w:tabs>
              <w:tab w:val="clear" w:pos="8743"/>
              <w:tab w:val="right" w:pos="9026" w:leader="dot"/>
            </w:tabs>
            <w:rPr/>
          </w:pPr>
          <w:hyperlink w:anchor="__RefHeading___Toc1841911_2749589250">
            <w:r>
              <w:rPr>
                <w:webHidden/>
                <w:rStyle w:val="IndexLink"/>
                <w:rtl w:val="true"/>
              </w:rPr>
              <w:t>ولایت امام، ولایت فقیه انتخابی، انتصابی از منظرامام رضا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1841913_2749589250">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841915_2749589250">
            <w:r>
              <w:rPr>
                <w:webHidden/>
                <w:rStyle w:val="IndexLink"/>
                <w:rtl w:val="true"/>
              </w:rPr>
              <w:t>مقدمه</w:t>
            </w:r>
            <w:r>
              <w:rPr>
                <w:rStyle w:val="IndexLink"/>
                <w:rtl w:val="true"/>
              </w:rPr>
              <w:tab/>
            </w:r>
            <w:r>
              <w:rPr>
                <w:rStyle w:val="IndexLink"/>
              </w:rPr>
              <w:t>256</w:t>
            </w:r>
          </w:hyperlink>
        </w:p>
        <w:p>
          <w:pPr>
            <w:pStyle w:val="Contents3"/>
            <w:tabs>
              <w:tab w:val="clear" w:pos="8459"/>
              <w:tab w:val="right" w:pos="9026" w:leader="dot"/>
            </w:tabs>
            <w:rPr/>
          </w:pPr>
          <w:hyperlink w:anchor="__RefHeading___Toc1841917_274958925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259</w:t>
            </w:r>
          </w:hyperlink>
        </w:p>
        <w:p>
          <w:pPr>
            <w:pStyle w:val="Contents4"/>
            <w:tabs>
              <w:tab w:val="clear" w:pos="8176"/>
              <w:tab w:val="right" w:pos="9026" w:leader="dot"/>
            </w:tabs>
            <w:rPr/>
          </w:pPr>
          <w:hyperlink w:anchor="__RefHeading___Toc1841919_2749589250">
            <w:r>
              <w:rPr>
                <w:webHidden/>
                <w:rStyle w:val="IndexLink"/>
                <w:rtl w:val="true"/>
              </w:rPr>
              <w:t>الف</w:t>
            </w:r>
            <w:r>
              <w:rPr>
                <w:rStyle w:val="IndexLink"/>
                <w:rtl w:val="true"/>
              </w:rPr>
              <w:t xml:space="preserve">: </w:t>
            </w:r>
            <w:r>
              <w:rPr>
                <w:rStyle w:val="IndexLink"/>
                <w:rtl w:val="true"/>
              </w:rPr>
              <w:t>مفهوم شناسی واژگان اصلی</w:t>
            </w:r>
            <w:r>
              <w:rPr>
                <w:rStyle w:val="IndexLink"/>
                <w:rtl w:val="true"/>
              </w:rPr>
              <w:tab/>
            </w:r>
            <w:r>
              <w:rPr>
                <w:rStyle w:val="IndexLink"/>
              </w:rPr>
              <w:t>259</w:t>
            </w:r>
          </w:hyperlink>
        </w:p>
        <w:p>
          <w:pPr>
            <w:pStyle w:val="Contents5"/>
            <w:tabs>
              <w:tab w:val="clear" w:pos="7892"/>
              <w:tab w:val="right" w:pos="9026" w:leader="dot"/>
            </w:tabs>
            <w:rPr/>
          </w:pPr>
          <w:hyperlink w:anchor="__RefHeading___Toc1841921_2749589250">
            <w:r>
              <w:rPr>
                <w:webHidden/>
                <w:rStyle w:val="IndexLink"/>
                <w:rtl w:val="true"/>
              </w:rPr>
              <w:t>امامت و امام</w:t>
            </w:r>
            <w:r>
              <w:rPr>
                <w:rStyle w:val="IndexLink"/>
                <w:rtl w:val="true"/>
              </w:rPr>
              <w:tab/>
            </w:r>
            <w:r>
              <w:rPr>
                <w:rStyle w:val="IndexLink"/>
              </w:rPr>
              <w:t>259</w:t>
            </w:r>
          </w:hyperlink>
        </w:p>
        <w:p>
          <w:pPr>
            <w:pStyle w:val="Contents5"/>
            <w:tabs>
              <w:tab w:val="clear" w:pos="7892"/>
              <w:tab w:val="right" w:pos="9026" w:leader="dot"/>
            </w:tabs>
            <w:rPr/>
          </w:pPr>
          <w:hyperlink w:anchor="__RefHeading___Toc1841923_2749589250">
            <w:r>
              <w:rPr>
                <w:webHidden/>
                <w:rStyle w:val="IndexLink"/>
                <w:rtl w:val="true"/>
              </w:rPr>
              <w:t>ولایت</w:t>
            </w:r>
            <w:r>
              <w:rPr>
                <w:rStyle w:val="IndexLink"/>
                <w:rtl w:val="true"/>
              </w:rPr>
              <w:tab/>
            </w:r>
            <w:r>
              <w:rPr>
                <w:rStyle w:val="IndexLink"/>
              </w:rPr>
              <w:t>259</w:t>
            </w:r>
          </w:hyperlink>
        </w:p>
        <w:p>
          <w:pPr>
            <w:pStyle w:val="Contents5"/>
            <w:tabs>
              <w:tab w:val="clear" w:pos="7892"/>
              <w:tab w:val="right" w:pos="9026" w:leader="dot"/>
            </w:tabs>
            <w:rPr/>
          </w:pPr>
          <w:hyperlink w:anchor="__RefHeading___Toc1841925_2749589250">
            <w:r>
              <w:rPr>
                <w:webHidden/>
                <w:rStyle w:val="IndexLink"/>
                <w:rtl w:val="true"/>
              </w:rPr>
              <w:t>نصب</w:t>
            </w:r>
            <w:r>
              <w:rPr>
                <w:rStyle w:val="IndexLink"/>
                <w:rtl w:val="true"/>
              </w:rPr>
              <w:tab/>
            </w:r>
            <w:r>
              <w:rPr>
                <w:rStyle w:val="IndexLink"/>
              </w:rPr>
              <w:t>259</w:t>
            </w:r>
          </w:hyperlink>
        </w:p>
        <w:p>
          <w:pPr>
            <w:pStyle w:val="Contents5"/>
            <w:tabs>
              <w:tab w:val="clear" w:pos="7892"/>
              <w:tab w:val="right" w:pos="9026" w:leader="dot"/>
            </w:tabs>
            <w:rPr/>
          </w:pPr>
          <w:hyperlink w:anchor="__RefHeading___Toc1841927_2749589250">
            <w:r>
              <w:rPr>
                <w:webHidden/>
                <w:rStyle w:val="IndexLink"/>
                <w:rtl w:val="true"/>
              </w:rPr>
              <w:t>وکالت</w:t>
            </w:r>
            <w:r>
              <w:rPr>
                <w:rStyle w:val="IndexLink"/>
                <w:rtl w:val="true"/>
              </w:rPr>
              <w:tab/>
            </w:r>
            <w:r>
              <w:rPr>
                <w:rStyle w:val="IndexLink"/>
              </w:rPr>
              <w:t>260</w:t>
            </w:r>
          </w:hyperlink>
        </w:p>
        <w:p>
          <w:pPr>
            <w:pStyle w:val="Contents5"/>
            <w:tabs>
              <w:tab w:val="clear" w:pos="7892"/>
              <w:tab w:val="right" w:pos="9026" w:leader="dot"/>
            </w:tabs>
            <w:rPr/>
          </w:pPr>
          <w:hyperlink w:anchor="__RefHeading___Toc1841929_2749589250">
            <w:r>
              <w:rPr>
                <w:webHidden/>
                <w:rStyle w:val="IndexLink"/>
                <w:rtl w:val="true"/>
              </w:rPr>
              <w:t>مشروعیت</w:t>
            </w:r>
            <w:r>
              <w:rPr>
                <w:rStyle w:val="IndexLink"/>
                <w:rtl w:val="true"/>
              </w:rPr>
              <w:tab/>
            </w:r>
            <w:r>
              <w:rPr>
                <w:rStyle w:val="IndexLink"/>
              </w:rPr>
              <w:t>260</w:t>
            </w:r>
          </w:hyperlink>
        </w:p>
        <w:p>
          <w:pPr>
            <w:pStyle w:val="Contents5"/>
            <w:tabs>
              <w:tab w:val="clear" w:pos="7892"/>
              <w:tab w:val="right" w:pos="9026" w:leader="dot"/>
            </w:tabs>
            <w:rPr/>
          </w:pPr>
          <w:hyperlink w:anchor="__RefHeading___Toc1841931_2749589250">
            <w:r>
              <w:rPr>
                <w:webHidden/>
                <w:rStyle w:val="IndexLink"/>
                <w:rtl w:val="true"/>
              </w:rPr>
              <w:t>مقبولیت</w:t>
            </w:r>
            <w:r>
              <w:rPr>
                <w:rStyle w:val="IndexLink"/>
                <w:rtl w:val="true"/>
              </w:rPr>
              <w:tab/>
            </w:r>
            <w:r>
              <w:rPr>
                <w:rStyle w:val="IndexLink"/>
              </w:rPr>
              <w:t>261</w:t>
            </w:r>
          </w:hyperlink>
        </w:p>
        <w:p>
          <w:pPr>
            <w:pStyle w:val="Contents4"/>
            <w:tabs>
              <w:tab w:val="clear" w:pos="8176"/>
              <w:tab w:val="right" w:pos="9026" w:leader="dot"/>
            </w:tabs>
            <w:rPr/>
          </w:pPr>
          <w:hyperlink w:anchor="__RefHeading___Toc1841933_2749589250">
            <w:r>
              <w:rPr>
                <w:webHidden/>
                <w:rStyle w:val="IndexLink"/>
                <w:rtl w:val="true"/>
              </w:rPr>
              <w:t>ب</w:t>
            </w:r>
            <w:r>
              <w:rPr>
                <w:rStyle w:val="IndexLink"/>
                <w:rtl w:val="true"/>
              </w:rPr>
              <w:t xml:space="preserve">: </w:t>
            </w:r>
            <w:r>
              <w:rPr>
                <w:rStyle w:val="IndexLink"/>
                <w:rtl w:val="true"/>
              </w:rPr>
              <w:t>نصب عام و نصب خاص</w:t>
            </w:r>
            <w:r>
              <w:rPr>
                <w:rStyle w:val="IndexLink"/>
                <w:rtl w:val="true"/>
              </w:rPr>
              <w:tab/>
            </w:r>
            <w:r>
              <w:rPr>
                <w:rStyle w:val="IndexLink"/>
              </w:rPr>
              <w:t>261</w:t>
            </w:r>
          </w:hyperlink>
        </w:p>
        <w:p>
          <w:pPr>
            <w:pStyle w:val="Contents4"/>
            <w:tabs>
              <w:tab w:val="clear" w:pos="8176"/>
              <w:tab w:val="right" w:pos="9026" w:leader="dot"/>
            </w:tabs>
            <w:rPr/>
          </w:pPr>
          <w:hyperlink w:anchor="__RefHeading___Toc1841935_2749589250">
            <w:r>
              <w:rPr>
                <w:webHidden/>
                <w:rStyle w:val="IndexLink"/>
                <w:rtl w:val="true"/>
              </w:rPr>
              <w:t>ج</w:t>
            </w:r>
            <w:r>
              <w:rPr>
                <w:rStyle w:val="IndexLink"/>
                <w:rtl w:val="true"/>
              </w:rPr>
              <w:t xml:space="preserve">: </w:t>
            </w:r>
            <w:r>
              <w:rPr>
                <w:rStyle w:val="IndexLink"/>
                <w:rtl w:val="true"/>
              </w:rPr>
              <w:t>رابطه مشروعیت با مقبولیت</w:t>
            </w:r>
            <w:r>
              <w:rPr>
                <w:rStyle w:val="IndexLink"/>
                <w:rtl w:val="true"/>
              </w:rPr>
              <w:tab/>
            </w:r>
            <w:r>
              <w:rPr>
                <w:rStyle w:val="IndexLink"/>
              </w:rPr>
              <w:t>263</w:t>
            </w:r>
          </w:hyperlink>
        </w:p>
        <w:p>
          <w:pPr>
            <w:pStyle w:val="Contents3"/>
            <w:tabs>
              <w:tab w:val="clear" w:pos="8459"/>
              <w:tab w:val="right" w:pos="9026" w:leader="dot"/>
            </w:tabs>
            <w:rPr/>
          </w:pPr>
          <w:hyperlink w:anchor="__RefHeading___Toc1841937_2749589250">
            <w:r>
              <w:rPr>
                <w:webHidden/>
                <w:rStyle w:val="IndexLink"/>
                <w:rtl w:val="true"/>
              </w:rPr>
              <w:t>فصل دوم</w:t>
            </w:r>
            <w:r>
              <w:rPr>
                <w:rStyle w:val="IndexLink"/>
                <w:rtl w:val="true"/>
              </w:rPr>
              <w:t xml:space="preserve">: </w:t>
            </w:r>
            <w:r>
              <w:rPr>
                <w:rStyle w:val="IndexLink"/>
                <w:rtl w:val="true"/>
              </w:rPr>
              <w:t>منصوب بودن امام معصوم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1841939_2749589250">
            <w:r>
              <w:rPr>
                <w:webHidden/>
                <w:rStyle w:val="IndexLink"/>
                <w:rtl w:val="true"/>
              </w:rPr>
              <w:t>فصل سوم</w:t>
            </w:r>
            <w:r>
              <w:rPr>
                <w:rStyle w:val="IndexLink"/>
                <w:rtl w:val="true"/>
              </w:rPr>
              <w:t xml:space="preserve">: </w:t>
            </w:r>
            <w:r>
              <w:rPr>
                <w:rStyle w:val="IndexLink"/>
                <w:rtl w:val="true"/>
              </w:rPr>
              <w:t>انتصابی بودن ولایت فقیه</w:t>
            </w:r>
            <w:r>
              <w:rPr>
                <w:rStyle w:val="IndexLink"/>
                <w:rtl w:val="true"/>
              </w:rPr>
              <w:tab/>
            </w:r>
            <w:r>
              <w:rPr>
                <w:rStyle w:val="IndexLink"/>
              </w:rPr>
              <w:t>268</w:t>
            </w:r>
          </w:hyperlink>
        </w:p>
        <w:p>
          <w:pPr>
            <w:pStyle w:val="Contents4"/>
            <w:tabs>
              <w:tab w:val="clear" w:pos="8176"/>
              <w:tab w:val="right" w:pos="9026" w:leader="dot"/>
            </w:tabs>
            <w:rPr/>
          </w:pPr>
          <w:hyperlink w:anchor="__RefHeading___Toc1841941_274958925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841943_2749589250">
            <w:r>
              <w:rPr>
                <w:webHidden/>
                <w:rStyle w:val="IndexLink"/>
                <w:rtl w:val="true"/>
              </w:rPr>
              <w:t>دلایل عقلی انتصابی بودن ولایت فقیه</w:t>
            </w:r>
            <w:r>
              <w:rPr>
                <w:rStyle w:val="IndexLink"/>
                <w:rtl w:val="true"/>
              </w:rPr>
              <w:tab/>
            </w:r>
            <w:r>
              <w:rPr>
                <w:rStyle w:val="IndexLink"/>
              </w:rPr>
              <w:t>271</w:t>
            </w:r>
          </w:hyperlink>
        </w:p>
        <w:p>
          <w:pPr>
            <w:pStyle w:val="Contents4"/>
            <w:tabs>
              <w:tab w:val="clear" w:pos="8176"/>
              <w:tab w:val="right" w:pos="9026" w:leader="dot"/>
            </w:tabs>
            <w:rPr/>
          </w:pPr>
          <w:hyperlink w:anchor="__RefHeading___Toc1841945_2749589250">
            <w:r>
              <w:rPr>
                <w:webHidden/>
                <w:rStyle w:val="IndexLink"/>
                <w:rtl w:val="true"/>
              </w:rPr>
              <w:t>دلایل نقلی بر انتصابی بودن ولایت فقیه</w:t>
            </w:r>
            <w:r>
              <w:rPr>
                <w:rStyle w:val="IndexLink"/>
                <w:rtl w:val="true"/>
              </w:rPr>
              <w:tab/>
            </w:r>
            <w:r>
              <w:rPr>
                <w:rStyle w:val="IndexLink"/>
              </w:rPr>
              <w:t>278</w:t>
            </w:r>
          </w:hyperlink>
        </w:p>
        <w:p>
          <w:pPr>
            <w:pStyle w:val="Contents3"/>
            <w:tabs>
              <w:tab w:val="clear" w:pos="8459"/>
              <w:tab w:val="right" w:pos="9026" w:leader="dot"/>
            </w:tabs>
            <w:rPr/>
          </w:pPr>
          <w:hyperlink w:anchor="__RefHeading___Toc1841947_2749589250">
            <w:r>
              <w:rPr>
                <w:webHidden/>
                <w:rStyle w:val="IndexLink"/>
                <w:rtl w:val="true"/>
              </w:rPr>
              <w:t>خلاصه بحث</w:t>
            </w:r>
            <w:r>
              <w:rPr>
                <w:rStyle w:val="IndexLink"/>
                <w:rtl w:val="true"/>
              </w:rPr>
              <w:t>:</w:t>
              <w:tab/>
            </w:r>
            <w:r>
              <w:rPr>
                <w:rStyle w:val="IndexLink"/>
              </w:rPr>
              <w:t>281</w:t>
            </w:r>
          </w:hyperlink>
        </w:p>
        <w:p>
          <w:pPr>
            <w:pStyle w:val="Contents3"/>
            <w:tabs>
              <w:tab w:val="clear" w:pos="8459"/>
              <w:tab w:val="right" w:pos="9026" w:leader="dot"/>
            </w:tabs>
            <w:rPr/>
          </w:pPr>
          <w:hyperlink w:anchor="__RefHeading___Toc1841949_2749589250">
            <w:r>
              <w:rPr>
                <w:webHidden/>
                <w:rStyle w:val="IndexLink"/>
                <w:rtl w:val="true"/>
              </w:rPr>
              <w:t>منابع</w:t>
            </w:r>
            <w:r>
              <w:rPr>
                <w:rStyle w:val="IndexLink"/>
                <w:rtl w:val="true"/>
              </w:rPr>
              <w:tab/>
            </w:r>
            <w:r>
              <w:rPr>
                <w:rStyle w:val="IndexLink"/>
              </w:rPr>
              <w:t>283</w:t>
            </w:r>
          </w:hyperlink>
        </w:p>
        <w:p>
          <w:pPr>
            <w:pStyle w:val="Contents2"/>
            <w:tabs>
              <w:tab w:val="clear" w:pos="8743"/>
              <w:tab w:val="right" w:pos="9026" w:leader="dot"/>
            </w:tabs>
            <w:rPr/>
          </w:pPr>
          <w:hyperlink w:anchor="__RefHeading___Toc1841951_2749589250">
            <w:r>
              <w:rPr>
                <w:webHidden/>
                <w:rStyle w:val="IndexLink"/>
                <w:rtl w:val="true"/>
              </w:rPr>
              <w:t>نشانه ها وشرایط ظهور حضرت مهدی عجل الله تعالی فرجه الشریف از نگاه امام رضا علیه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1841953_2749589250">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1841955_2749589250">
            <w:r>
              <w:rPr>
                <w:webHidden/>
                <w:rStyle w:val="IndexLink"/>
                <w:rtl w:val="true"/>
              </w:rPr>
              <w:t>مقدمه</w:t>
            </w:r>
            <w:r>
              <w:rPr>
                <w:rStyle w:val="IndexLink"/>
                <w:rtl w:val="true"/>
              </w:rPr>
              <w:tab/>
            </w:r>
            <w:r>
              <w:rPr>
                <w:rStyle w:val="IndexLink"/>
              </w:rPr>
              <w:t>285</w:t>
            </w:r>
          </w:hyperlink>
        </w:p>
        <w:p>
          <w:pPr>
            <w:pStyle w:val="Contents3"/>
            <w:tabs>
              <w:tab w:val="clear" w:pos="8459"/>
              <w:tab w:val="right" w:pos="9026" w:leader="dot"/>
            </w:tabs>
            <w:rPr/>
          </w:pPr>
          <w:hyperlink w:anchor="__RefHeading___Toc1841957_2749589250">
            <w:r>
              <w:rPr>
                <w:webHidden/>
                <w:rStyle w:val="IndexLink"/>
                <w:rtl w:val="true"/>
              </w:rPr>
              <w:t>محور اوّل؛ اوضاع عمومی قبل از ظهور</w:t>
            </w:r>
            <w:r>
              <w:rPr>
                <w:rStyle w:val="IndexLink"/>
                <w:rtl w:val="true"/>
              </w:rPr>
              <w:tab/>
            </w:r>
            <w:r>
              <w:rPr>
                <w:rStyle w:val="IndexLink"/>
              </w:rPr>
              <w:t>288</w:t>
            </w:r>
          </w:hyperlink>
        </w:p>
        <w:p>
          <w:pPr>
            <w:pStyle w:val="Contents4"/>
            <w:tabs>
              <w:tab w:val="clear" w:pos="8176"/>
              <w:tab w:val="right" w:pos="9026" w:leader="dot"/>
            </w:tabs>
            <w:rPr/>
          </w:pPr>
          <w:hyperlink w:anchor="__RefHeading___Toc1841959_2749589250">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841961_2749589250">
            <w:r>
              <w:rPr>
                <w:webHidden/>
                <w:rStyle w:val="IndexLink"/>
                <w:rtl w:val="true"/>
              </w:rPr>
              <w:t>یکم؛ ظهور فتنه</w:t>
            </w:r>
            <w:r>
              <w:rPr>
                <w:rStyle w:val="IndexLink"/>
                <w:rtl w:val="true"/>
              </w:rPr>
              <w:tab/>
            </w:r>
            <w:r>
              <w:rPr>
                <w:rStyle w:val="IndexLink"/>
              </w:rPr>
              <w:t>288</w:t>
            </w:r>
          </w:hyperlink>
        </w:p>
        <w:p>
          <w:pPr>
            <w:pStyle w:val="Contents4"/>
            <w:tabs>
              <w:tab w:val="clear" w:pos="8176"/>
              <w:tab w:val="right" w:pos="9026" w:leader="dot"/>
            </w:tabs>
            <w:rPr/>
          </w:pPr>
          <w:hyperlink w:anchor="__RefHeading___Toc1841963_2749589250">
            <w:r>
              <w:rPr>
                <w:webHidden/>
                <w:rStyle w:val="IndexLink"/>
                <w:rtl w:val="true"/>
              </w:rPr>
              <w:t>دوّم؛ ناامنی و کشتار</w:t>
            </w:r>
            <w:r>
              <w:rPr>
                <w:rStyle w:val="IndexLink"/>
                <w:rtl w:val="true"/>
              </w:rPr>
              <w:tab/>
            </w:r>
            <w:r>
              <w:rPr>
                <w:rStyle w:val="IndexLink"/>
              </w:rPr>
              <w:t>291</w:t>
            </w:r>
          </w:hyperlink>
        </w:p>
        <w:p>
          <w:pPr>
            <w:pStyle w:val="Contents4"/>
            <w:tabs>
              <w:tab w:val="clear" w:pos="8176"/>
              <w:tab w:val="right" w:pos="9026" w:leader="dot"/>
            </w:tabs>
            <w:rPr/>
          </w:pPr>
          <w:hyperlink w:anchor="__RefHeading___Toc1841965_2749589250">
            <w:r>
              <w:rPr>
                <w:webHidden/>
                <w:rStyle w:val="IndexLink"/>
                <w:rtl w:val="true"/>
              </w:rPr>
              <w:t>سوّم؛ فراگیری ظلم و ستم</w:t>
            </w:r>
            <w:r>
              <w:rPr>
                <w:rStyle w:val="IndexLink"/>
                <w:rtl w:val="true"/>
              </w:rPr>
              <w:tab/>
            </w:r>
            <w:r>
              <w:rPr>
                <w:rStyle w:val="IndexLink"/>
              </w:rPr>
              <w:t>292</w:t>
            </w:r>
          </w:hyperlink>
        </w:p>
        <w:p>
          <w:pPr>
            <w:pStyle w:val="Contents4"/>
            <w:tabs>
              <w:tab w:val="clear" w:pos="8176"/>
              <w:tab w:val="right" w:pos="9026" w:leader="dot"/>
            </w:tabs>
            <w:rPr/>
          </w:pPr>
          <w:hyperlink w:anchor="__RefHeading___Toc1841967_2749589250">
            <w:r>
              <w:rPr>
                <w:webHidden/>
                <w:rStyle w:val="IndexLink"/>
                <w:rtl w:val="true"/>
              </w:rPr>
              <w:t>چهارم؛ یأس و ناامیدی</w:t>
            </w:r>
            <w:r>
              <w:rPr>
                <w:rStyle w:val="IndexLink"/>
                <w:rtl w:val="true"/>
              </w:rPr>
              <w:tab/>
            </w:r>
            <w:r>
              <w:rPr>
                <w:rStyle w:val="IndexLink"/>
              </w:rPr>
              <w:t>293</w:t>
            </w:r>
          </w:hyperlink>
        </w:p>
        <w:p>
          <w:pPr>
            <w:pStyle w:val="Contents3"/>
            <w:tabs>
              <w:tab w:val="clear" w:pos="8459"/>
              <w:tab w:val="right" w:pos="9026" w:leader="dot"/>
            </w:tabs>
            <w:rPr/>
          </w:pPr>
          <w:hyperlink w:anchor="__RefHeading___Toc1841969_2749589250">
            <w:r>
              <w:rPr>
                <w:webHidden/>
                <w:rStyle w:val="IndexLink"/>
                <w:rtl w:val="true"/>
              </w:rPr>
              <w:t>محوردوّم؛ نشانه های ظهور از نگاه امام رضا علیه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1841971_2749589250">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841973_2749589250">
            <w:r>
              <w:rPr>
                <w:webHidden/>
                <w:rStyle w:val="IndexLink"/>
                <w:rtl w:val="true"/>
              </w:rPr>
              <w:t>یکم؛ ندای آسمانی</w:t>
            </w:r>
            <w:r>
              <w:rPr>
                <w:rStyle w:val="IndexLink"/>
                <w:rtl w:val="true"/>
              </w:rPr>
              <w:tab/>
            </w:r>
            <w:r>
              <w:rPr>
                <w:rStyle w:val="IndexLink"/>
              </w:rPr>
              <w:t>294</w:t>
            </w:r>
          </w:hyperlink>
        </w:p>
        <w:p>
          <w:pPr>
            <w:pStyle w:val="Contents4"/>
            <w:tabs>
              <w:tab w:val="clear" w:pos="8176"/>
              <w:tab w:val="right" w:pos="9026" w:leader="dot"/>
            </w:tabs>
            <w:rPr/>
          </w:pPr>
          <w:hyperlink w:anchor="__RefHeading___Toc1841975_2749589250">
            <w:r>
              <w:rPr>
                <w:webHidden/>
                <w:rStyle w:val="IndexLink"/>
                <w:rtl w:val="true"/>
              </w:rPr>
              <w:t>دوّم؛ سفیانی</w:t>
            </w:r>
            <w:r>
              <w:rPr>
                <w:rStyle w:val="IndexLink"/>
                <w:rtl w:val="true"/>
              </w:rPr>
              <w:tab/>
            </w:r>
            <w:r>
              <w:rPr>
                <w:rStyle w:val="IndexLink"/>
              </w:rPr>
              <w:t>298</w:t>
            </w:r>
          </w:hyperlink>
        </w:p>
        <w:p>
          <w:pPr>
            <w:pStyle w:val="Contents4"/>
            <w:tabs>
              <w:tab w:val="clear" w:pos="8176"/>
              <w:tab w:val="right" w:pos="9026" w:leader="dot"/>
            </w:tabs>
            <w:rPr/>
          </w:pPr>
          <w:hyperlink w:anchor="__RefHeading___Toc1841977_2749589250">
            <w:r>
              <w:rPr>
                <w:webHidden/>
                <w:rStyle w:val="IndexLink"/>
                <w:rtl w:val="true"/>
              </w:rPr>
              <w:t>سوّم؛ خسف بیداء</w:t>
            </w:r>
            <w:r>
              <w:rPr>
                <w:rStyle w:val="IndexLink"/>
                <w:rtl w:val="true"/>
              </w:rPr>
              <w:tab/>
            </w:r>
            <w:r>
              <w:rPr>
                <w:rStyle w:val="IndexLink"/>
              </w:rPr>
              <w:t>300</w:t>
            </w:r>
          </w:hyperlink>
        </w:p>
        <w:p>
          <w:pPr>
            <w:pStyle w:val="Contents4"/>
            <w:tabs>
              <w:tab w:val="clear" w:pos="8176"/>
              <w:tab w:val="right" w:pos="9026" w:leader="dot"/>
            </w:tabs>
            <w:rPr/>
          </w:pPr>
          <w:hyperlink w:anchor="__RefHeading___Toc1841979_2749589250">
            <w:r>
              <w:rPr>
                <w:webHidden/>
                <w:rStyle w:val="IndexLink"/>
                <w:rtl w:val="true"/>
              </w:rPr>
              <w:t>چهارم؛ یمانی</w:t>
            </w:r>
            <w:r>
              <w:rPr>
                <w:rStyle w:val="IndexLink"/>
                <w:rtl w:val="true"/>
              </w:rPr>
              <w:tab/>
            </w:r>
            <w:r>
              <w:rPr>
                <w:rStyle w:val="IndexLink"/>
              </w:rPr>
              <w:t>302</w:t>
            </w:r>
          </w:hyperlink>
        </w:p>
        <w:p>
          <w:pPr>
            <w:pStyle w:val="Contents4"/>
            <w:tabs>
              <w:tab w:val="clear" w:pos="8176"/>
              <w:tab w:val="right" w:pos="9026" w:leader="dot"/>
            </w:tabs>
            <w:rPr/>
          </w:pPr>
          <w:hyperlink w:anchor="__RefHeading___Toc1841981_2749589250">
            <w:r>
              <w:rPr>
                <w:webHidden/>
                <w:rStyle w:val="IndexLink"/>
                <w:rtl w:val="true"/>
              </w:rPr>
              <w:t>پنجم؛ خراسانی و شعیب بن صالح</w:t>
            </w:r>
            <w:r>
              <w:rPr>
                <w:rStyle w:val="IndexLink"/>
                <w:rtl w:val="true"/>
              </w:rPr>
              <w:tab/>
            </w:r>
            <w:r>
              <w:rPr>
                <w:rStyle w:val="IndexLink"/>
              </w:rPr>
              <w:t>304</w:t>
            </w:r>
          </w:hyperlink>
        </w:p>
        <w:p>
          <w:pPr>
            <w:pStyle w:val="Contents4"/>
            <w:tabs>
              <w:tab w:val="clear" w:pos="8176"/>
              <w:tab w:val="right" w:pos="9026" w:leader="dot"/>
            </w:tabs>
            <w:rPr/>
          </w:pPr>
          <w:hyperlink w:anchor="__RefHeading___Toc1841983_2749589250">
            <w:r>
              <w:rPr>
                <w:webHidden/>
                <w:rStyle w:val="IndexLink"/>
                <w:rtl w:val="true"/>
              </w:rPr>
              <w:t>ششم؛ مروانی</w:t>
            </w:r>
            <w:r>
              <w:rPr>
                <w:rStyle w:val="IndexLink"/>
                <w:rtl w:val="true"/>
              </w:rPr>
              <w:tab/>
            </w:r>
            <w:r>
              <w:rPr>
                <w:rStyle w:val="IndexLink"/>
              </w:rPr>
              <w:t>307</w:t>
            </w:r>
          </w:hyperlink>
        </w:p>
        <w:p>
          <w:pPr>
            <w:pStyle w:val="Contents3"/>
            <w:tabs>
              <w:tab w:val="clear" w:pos="8459"/>
              <w:tab w:val="right" w:pos="9026" w:leader="dot"/>
            </w:tabs>
            <w:rPr/>
          </w:pPr>
          <w:hyperlink w:anchor="__RefHeading___Toc1841985_2749589250">
            <w:r>
              <w:rPr>
                <w:webHidden/>
                <w:rStyle w:val="IndexLink"/>
                <w:rtl w:val="true"/>
              </w:rPr>
              <w:t>محور سوّم؛ شرایط ظهور</w:t>
            </w:r>
            <w:r>
              <w:rPr>
                <w:rStyle w:val="IndexLink"/>
                <w:rtl w:val="true"/>
              </w:rPr>
              <w:tab/>
            </w:r>
            <w:r>
              <w:rPr>
                <w:rStyle w:val="IndexLink"/>
              </w:rPr>
              <w:t>308</w:t>
            </w:r>
          </w:hyperlink>
        </w:p>
        <w:p>
          <w:pPr>
            <w:pStyle w:val="Contents4"/>
            <w:tabs>
              <w:tab w:val="clear" w:pos="8176"/>
              <w:tab w:val="right" w:pos="9026" w:leader="dot"/>
            </w:tabs>
            <w:rPr/>
          </w:pPr>
          <w:hyperlink w:anchor="__RefHeading___Toc1841987_2749589250">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841989_2749589250">
            <w:r>
              <w:rPr>
                <w:webHidden/>
                <w:rStyle w:val="IndexLink"/>
                <w:rtl w:val="true"/>
              </w:rPr>
              <w:t>یکم؛ رهبری آگاه و توانمند</w:t>
            </w:r>
            <w:r>
              <w:rPr>
                <w:rStyle w:val="IndexLink"/>
                <w:rtl w:val="true"/>
              </w:rPr>
              <w:tab/>
            </w:r>
            <w:r>
              <w:rPr>
                <w:rStyle w:val="IndexLink"/>
              </w:rPr>
              <w:t>308</w:t>
            </w:r>
          </w:hyperlink>
        </w:p>
        <w:p>
          <w:pPr>
            <w:pStyle w:val="Contents4"/>
            <w:tabs>
              <w:tab w:val="clear" w:pos="8176"/>
              <w:tab w:val="right" w:pos="9026" w:leader="dot"/>
            </w:tabs>
            <w:rPr/>
          </w:pPr>
          <w:hyperlink w:anchor="__RefHeading___Toc1841991_2749589250">
            <w:r>
              <w:rPr>
                <w:webHidden/>
                <w:rStyle w:val="IndexLink"/>
                <w:rtl w:val="true"/>
              </w:rPr>
              <w:t>دوّم؛ قانون جامع</w:t>
            </w:r>
            <w:r>
              <w:rPr>
                <w:rStyle w:val="IndexLink"/>
                <w:rtl w:val="true"/>
              </w:rPr>
              <w:tab/>
            </w:r>
            <w:r>
              <w:rPr>
                <w:rStyle w:val="IndexLink"/>
              </w:rPr>
              <w:t>310</w:t>
            </w:r>
          </w:hyperlink>
        </w:p>
        <w:p>
          <w:pPr>
            <w:pStyle w:val="Contents4"/>
            <w:tabs>
              <w:tab w:val="clear" w:pos="8176"/>
              <w:tab w:val="right" w:pos="9026" w:leader="dot"/>
            </w:tabs>
            <w:rPr/>
          </w:pPr>
          <w:hyperlink w:anchor="__RefHeading___Toc1841993_2749589250">
            <w:r>
              <w:rPr>
                <w:webHidden/>
                <w:rStyle w:val="IndexLink"/>
                <w:rtl w:val="true"/>
              </w:rPr>
              <w:t>سوّم؛ یاران مناسب</w:t>
            </w:r>
            <w:r>
              <w:rPr>
                <w:rStyle w:val="IndexLink"/>
                <w:rtl w:val="true"/>
              </w:rPr>
              <w:tab/>
            </w:r>
            <w:r>
              <w:rPr>
                <w:rStyle w:val="IndexLink"/>
              </w:rPr>
              <w:t>311</w:t>
            </w:r>
          </w:hyperlink>
        </w:p>
        <w:p>
          <w:pPr>
            <w:pStyle w:val="Contents4"/>
            <w:tabs>
              <w:tab w:val="clear" w:pos="8176"/>
              <w:tab w:val="right" w:pos="9026" w:leader="dot"/>
            </w:tabs>
            <w:rPr/>
          </w:pPr>
          <w:hyperlink w:anchor="__RefHeading___Toc1841995_2749589250">
            <w:r>
              <w:rPr>
                <w:webHidden/>
                <w:rStyle w:val="IndexLink"/>
                <w:rtl w:val="true"/>
              </w:rPr>
              <w:t>چهارم؛ پذیرش عمومی</w:t>
            </w:r>
            <w:r>
              <w:rPr>
                <w:rStyle w:val="IndexLink"/>
                <w:rtl w:val="true"/>
              </w:rPr>
              <w:tab/>
            </w:r>
            <w:r>
              <w:rPr>
                <w:rStyle w:val="IndexLink"/>
              </w:rPr>
              <w:t>312</w:t>
            </w:r>
          </w:hyperlink>
        </w:p>
        <w:p>
          <w:pPr>
            <w:pStyle w:val="Contents3"/>
            <w:tabs>
              <w:tab w:val="clear" w:pos="8459"/>
              <w:tab w:val="right" w:pos="9026" w:leader="dot"/>
            </w:tabs>
            <w:rPr/>
          </w:pPr>
          <w:hyperlink w:anchor="__RefHeading___Toc1841997_2749589250">
            <w:r>
              <w:rPr>
                <w:webHidden/>
                <w:rStyle w:val="IndexLink"/>
                <w:rtl w:val="true"/>
              </w:rPr>
              <w:t>نتیجه</w:t>
            </w:r>
            <w:r>
              <w:rPr>
                <w:rStyle w:val="IndexLink"/>
                <w:rtl w:val="true"/>
              </w:rPr>
              <w:tab/>
            </w:r>
            <w:r>
              <w:rPr>
                <w:rStyle w:val="IndexLink"/>
              </w:rPr>
              <w:t>314</w:t>
            </w:r>
          </w:hyperlink>
        </w:p>
        <w:p>
          <w:pPr>
            <w:pStyle w:val="Contents3"/>
            <w:tabs>
              <w:tab w:val="clear" w:pos="8459"/>
              <w:tab w:val="right" w:pos="9026" w:leader="dot"/>
            </w:tabs>
            <w:rPr/>
          </w:pPr>
          <w:hyperlink w:anchor="__RefHeading___Toc1841999_2749589250">
            <w:r>
              <w:rPr>
                <w:webHidden/>
                <w:rStyle w:val="IndexLink"/>
                <w:rtl w:val="true"/>
              </w:rPr>
              <w:t>منابع</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25_23775"/>
      <w:bookmarkStart w:id="1" w:name="pg3225_23775"/>
      <w:bookmarkEnd w:id="1"/>
    </w:p>
    <w:p>
      <w:pPr>
        <w:pStyle w:val="Heading2"/>
        <w:numPr>
          <w:ilvl w:val="1"/>
          <w:numId w:val="1"/>
        </w:numPr>
        <w:rPr/>
      </w:pPr>
      <w:bookmarkStart w:id="2" w:name="pg3225_23775"/>
      <w:bookmarkStart w:id="3" w:name="__RefHeading___Toc184158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مجموعه مقالات منتخب دومین همایش مهدویّت در آموزه های رضوی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امام رضا علیه السلام در برخورد با مقوله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 منتخب دومین همایش مهدویّت در آموزه های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احمدیان</w:t>
      </w:r>
    </w:p>
    <w:p>
      <w:pPr>
        <w:pStyle w:val="BookText"/>
        <w:rPr/>
      </w:pPr>
      <w:r>
        <w:rPr>
          <w:rFonts w:ascii="IRNazanin" w:hAnsi="IRNazanin" w:eastAsia="IRNazanin"/>
          <w:color w:val="111111"/>
          <w:sz w:val="28"/>
          <w:sz w:val="28"/>
          <w:szCs w:val="28"/>
          <w:rtl w:val="true"/>
          <w:lang w:bidi="fa-IR"/>
        </w:rPr>
        <w:t xml:space="preserve">صفحه 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زمستان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158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88998607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 IMAMMAHDI . COM</w:t>
      </w:r>
    </w:p>
    <w:p>
      <w:pPr>
        <w:pStyle w:val="BookText"/>
        <w:rPr/>
      </w:pPr>
      <w:r>
        <w:rPr>
          <w:rFonts w:eastAsia="Times New Roman" w:cs="Times New Roman" w:ascii="Times New Roman" w:hAnsi="Times New Roman"/>
          <w:color w:val="111111"/>
          <w:sz w:val="28"/>
          <w:szCs w:val="28"/>
          <w:lang w:val="en-US" w:bidi="en-US"/>
        </w:rPr>
        <w:t>info@imammahdi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bookmarkStart w:id="7" w:name="pg3225_23778"/>
    </w:p>
    <w:p>
      <w:pPr>
        <w:pStyle w:val="Heading2"/>
        <w:numPr>
          <w:ilvl w:val="1"/>
          <w:numId w:val="1"/>
        </w:numPr>
        <w:rPr/>
      </w:pPr>
      <w:bookmarkStart w:id="8" w:name="__RefHeading___Toc1841589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سیره رضوی در تبیین معارف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امام رضا علیه السلام در برخورد با مقوله مهدویت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جوانشیر</w:t>
      </w:r>
    </w:p>
    <w:p>
      <w:pPr>
        <w:pStyle w:val="BookText"/>
        <w:rPr/>
      </w:pPr>
      <w:r>
        <w:rPr>
          <w:rFonts w:ascii="IRNazanin" w:hAnsi="IRNazanin" w:eastAsia="IRNazanin"/>
          <w:color w:val="111111"/>
          <w:sz w:val="28"/>
          <w:sz w:val="28"/>
          <w:szCs w:val="28"/>
          <w:rtl w:val="true"/>
          <w:lang w:bidi="fa-IR"/>
        </w:rPr>
        <w:t xml:space="preserve">جایگاه امامت در اندیشه امام رضا علیه السلام بر مبنای تحلیل محتوای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جانی پور</w:t>
      </w:r>
    </w:p>
    <w:p>
      <w:pPr>
        <w:pStyle w:val="BookText"/>
        <w:rPr/>
      </w:pPr>
      <w:r>
        <w:rPr>
          <w:rFonts w:ascii="IRNazanin" w:hAnsi="IRNazanin" w:eastAsia="IRNazanin"/>
          <w:color w:val="111111"/>
          <w:sz w:val="28"/>
          <w:sz w:val="28"/>
          <w:szCs w:val="28"/>
          <w:rtl w:val="true"/>
          <w:lang w:bidi="fa-IR"/>
        </w:rPr>
        <w:t xml:space="preserve">تحلیل راهبردی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دکترین امام رضا علیه السلام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پوررستمی</w:t>
      </w:r>
    </w:p>
    <w:p>
      <w:pPr>
        <w:pStyle w:val="BookText"/>
        <w:rPr/>
      </w:pPr>
      <w:r>
        <w:rPr>
          <w:rFonts w:ascii="IRNazanin" w:hAnsi="IRNazanin" w:eastAsia="IRNazanin"/>
          <w:color w:val="111111"/>
          <w:sz w:val="28"/>
          <w:sz w:val="28"/>
          <w:szCs w:val="28"/>
          <w:rtl w:val="true"/>
          <w:lang w:bidi="fa-IR"/>
        </w:rPr>
        <w:t xml:space="preserve">جریان شناختی مهدویت در واقفیه و موضع‌گیری امام رضا علیه السلام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مظفری ورسی</w:t>
      </w:r>
    </w:p>
    <w:p>
      <w:pPr>
        <w:pStyle w:val="BookText"/>
        <w:rPr/>
      </w:pPr>
      <w:r>
        <w:rPr>
          <w:rFonts w:ascii="IRNazanin" w:hAnsi="IRNazanin" w:eastAsia="IRNazanin"/>
          <w:color w:val="111111"/>
          <w:sz w:val="28"/>
          <w:sz w:val="28"/>
          <w:szCs w:val="28"/>
          <w:rtl w:val="true"/>
          <w:lang w:bidi="fa-IR"/>
        </w:rPr>
        <w:t>امکانات آستان قدس و راهکارهای تبلیغ مهدویت و فرهنگ انتظار</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سعادتی</w:t>
      </w:r>
    </w:p>
    <w:p>
      <w:pPr>
        <w:pStyle w:val="BookText"/>
        <w:rPr/>
      </w:pPr>
      <w:r>
        <w:rPr>
          <w:rFonts w:ascii="IRNazanin" w:hAnsi="IRNazanin" w:eastAsia="IRNazanin"/>
          <w:color w:val="111111"/>
          <w:sz w:val="28"/>
          <w:sz w:val="28"/>
          <w:szCs w:val="28"/>
          <w:rtl w:val="true"/>
          <w:lang w:bidi="fa-IR"/>
        </w:rPr>
        <w:t xml:space="preserve">صفات امام در کلام عالم آل محمد صلی الله علیه و آله و سلم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فاریاب</w:t>
      </w:r>
    </w:p>
    <w:p>
      <w:pPr>
        <w:pStyle w:val="BookText"/>
        <w:rPr/>
      </w:pPr>
      <w:r>
        <w:rPr>
          <w:rFonts w:ascii="IRNazanin" w:hAnsi="IRNazanin" w:eastAsia="IRNazanin"/>
          <w:color w:val="111111"/>
          <w:sz w:val="28"/>
          <w:sz w:val="28"/>
          <w:szCs w:val="28"/>
          <w:rtl w:val="true"/>
          <w:lang w:bidi="fa-IR"/>
        </w:rPr>
        <w:t>شناسایی و رتبه بندی عوامل مدیریتی مبتنی بر سیره مهدوی از نگاه رضوی با بهره‌گیری از الگوریتم تاپسیس</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پاکدین امیری</w:t>
      </w:r>
    </w:p>
    <w:p>
      <w:pPr>
        <w:pStyle w:val="BookText"/>
        <w:rPr/>
      </w:pPr>
      <w:r>
        <w:rPr>
          <w:rFonts w:ascii="IRNazanin" w:hAnsi="IRNazanin" w:eastAsia="IRNazanin"/>
          <w:color w:val="111111"/>
          <w:sz w:val="28"/>
          <w:sz w:val="28"/>
          <w:szCs w:val="28"/>
          <w:rtl w:val="true"/>
          <w:lang w:bidi="fa-IR"/>
        </w:rPr>
        <w:t xml:space="preserve">نظام حکومتی مهدوی عجل الله تعالی فرجه الشریف در اندیشه رضوی علیه السلام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دانشیار</w:t>
      </w:r>
    </w:p>
    <w:p>
      <w:pPr>
        <w:pStyle w:val="BookText"/>
        <w:rPr/>
      </w:pPr>
      <w:r>
        <w:rPr>
          <w:rFonts w:ascii="IRNazanin" w:hAnsi="IRNazanin" w:eastAsia="IRNazanin"/>
          <w:color w:val="111111"/>
          <w:sz w:val="28"/>
          <w:sz w:val="28"/>
          <w:szCs w:val="28"/>
          <w:rtl w:val="true"/>
          <w:lang w:bidi="fa-IR"/>
        </w:rPr>
        <w:t xml:space="preserve">ولایت امام، ولایت فقیه انتخابی، انتصابی از منظرامام رضا علیه السلام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الهی نژاد</w:t>
      </w:r>
    </w:p>
    <w:p>
      <w:pPr>
        <w:pStyle w:val="BookText"/>
        <w:rPr/>
      </w:pPr>
      <w:r>
        <w:rPr>
          <w:rFonts w:ascii="IRNazanin" w:hAnsi="IRNazanin" w:eastAsia="IRNazanin"/>
          <w:color w:val="111111"/>
          <w:sz w:val="28"/>
          <w:sz w:val="28"/>
          <w:szCs w:val="28"/>
          <w:rtl w:val="true"/>
          <w:lang w:bidi="fa-IR"/>
        </w:rPr>
        <w:t xml:space="preserve">نشانه ها وشرایط ظهور حضرت مهدی عجل الله تعالی فرجه الشریف از نگاه امام رضا علیه السلام </w:t>
      </w:r>
      <w:r>
        <w:rPr>
          <w:rFonts w:eastAsia="IRNazanin" w:cs="IRNazanin"/>
          <w:color w:val="111111"/>
          <w:sz w:val="28"/>
          <w:szCs w:val="28"/>
          <w:lang w:bidi="fa-IR"/>
        </w:rPr>
        <w:t>273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زمانی</w:t>
      </w:r>
      <w:bookmarkStart w:id="10" w:name="pg3225_23779"/>
    </w:p>
    <w:p>
      <w:pPr>
        <w:pStyle w:val="Heading2"/>
        <w:numPr>
          <w:ilvl w:val="1"/>
          <w:numId w:val="1"/>
        </w:numPr>
        <w:rPr/>
      </w:pPr>
      <w:bookmarkStart w:id="11" w:name="__RefHeading___Toc1841591_2749589250"/>
      <w:bookmarkStart w:id="12" w:name="_Toc4"/>
      <w:bookmarkEnd w:id="10"/>
      <w:bookmarkEnd w:id="11"/>
      <w:r>
        <w:rPr>
          <w:rtl w:val="true"/>
        </w:rPr>
        <w:t xml:space="preserve">سیره رضوی در تبیین معارف مهدوی </w:t>
      </w:r>
      <w:r>
        <w:rPr>
          <w:rtl w:val="true"/>
        </w:rPr>
        <w:t>(</w:t>
      </w:r>
      <w:r>
        <w:rPr>
          <w:rtl w:val="true"/>
        </w:rPr>
        <w:t>سیره امام رضا علیه السلام در برخورد با مقوله مهدویت</w:t>
      </w:r>
      <w:r>
        <w:rPr>
          <w:rtl w:val="true"/>
        </w:rPr>
        <w:t>)</w:t>
      </w:r>
      <w:bookmarkEnd w:id="12"/>
    </w:p>
    <w:p>
      <w:pPr>
        <w:pStyle w:val="Heading3"/>
        <w:numPr>
          <w:ilvl w:val="2"/>
          <w:numId w:val="1"/>
        </w:numPr>
        <w:rPr/>
      </w:pPr>
      <w:bookmarkStart w:id="13" w:name="__RefHeading___Toc1841593_2749589250"/>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موسی جوانشیر</w:t>
      </w:r>
    </w:p>
    <w:p>
      <w:pPr>
        <w:pStyle w:val="Heading3"/>
        <w:numPr>
          <w:ilvl w:val="2"/>
          <w:numId w:val="1"/>
        </w:numPr>
        <w:rPr/>
      </w:pPr>
      <w:bookmarkStart w:id="15" w:name="__RefHeading___Toc1841595_2749589250"/>
      <w:bookmarkStart w:id="16" w:name="_Toc6"/>
      <w:bookmarkEnd w:id="15"/>
      <w:r>
        <w:rPr>
          <w:rtl w:val="true"/>
        </w:rPr>
        <w:t>چکیده</w:t>
      </w:r>
      <w:bookmarkEnd w:id="16"/>
    </w:p>
    <w:p>
      <w:pPr>
        <w:pStyle w:val="BookText"/>
        <w:rPr/>
      </w:pPr>
      <w:r>
        <w:rPr>
          <w:rFonts w:ascii="IRNazanin" w:hAnsi="IRNazanin" w:eastAsia="IRNazanin"/>
          <w:color w:val="111111"/>
          <w:sz w:val="28"/>
          <w:sz w:val="28"/>
          <w:szCs w:val="28"/>
          <w:rtl w:val="true"/>
          <w:lang w:bidi="fa-IR"/>
        </w:rPr>
        <w:t>این پژوهش بر آن است تا با نگاهی گذرا به سه دوره مختلف زندگی حضرت رضا علیه السلام، یعنی دوران حکومت هارون، امین و مأمون عباسی، و نیز با عنایت به اوضاع و شرایط خاص آن دوران، سیره و شیوه آن حضرت را در برخورد با مقوله مهدویت، و برنامه ها، اقدامات و راهبردهای آن حضرت، برای تثبیت امر مهدویت در جامعه شیعی آن روز و انتقال آن به دوره های بعدی، مورد بررسی و ارزیابی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مهدویت، سیره، جامعه رضوی</w:t>
      </w:r>
      <w:r>
        <w:rPr>
          <w:rFonts w:eastAsia="IRNazanin" w:cs="IRNazanin"/>
          <w:color w:val="111111"/>
          <w:sz w:val="28"/>
          <w:szCs w:val="28"/>
          <w:rtl w:val="true"/>
          <w:lang w:bidi="fa-IR"/>
        </w:rPr>
        <w:t>.</w:t>
      </w:r>
    </w:p>
    <w:p>
      <w:pPr>
        <w:pStyle w:val="Heading3"/>
        <w:numPr>
          <w:ilvl w:val="2"/>
          <w:numId w:val="1"/>
        </w:numPr>
        <w:rPr/>
      </w:pPr>
      <w:bookmarkStart w:id="17" w:name="__RefHeading___Toc1841597_2749589250"/>
      <w:bookmarkStart w:id="18" w:name="_Toc7"/>
      <w:bookmarkEnd w:id="17"/>
      <w:r>
        <w:rPr>
          <w:rtl w:val="true"/>
        </w:rPr>
        <w:t>بیان مسئله</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از ریشه‌ای‌ترین باورهای شیعه است که امامان معصوم علیهم السلام، هر یک در برابر این امر خطیر، وظیفه‌ای سنگین به عهده داشتند که علی رغم موانع پیش رو و جوّ خفقان بار دوره و عصر خود، به خوبی از عهده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آیه</w:t>
      </w:r>
    </w:p>
    <w:p>
      <w:pPr>
        <w:pStyle w:val="BookText"/>
        <w:rPr/>
      </w:pP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&gt;</w:t>
      </w:r>
      <w:r>
        <w:rPr>
          <w:rStyle w:val="FootnoteAnchor"/>
          <w:rtl w:val="true"/>
        </w:rPr>
        <w:footnoteReference w:id="2"/>
      </w:r>
      <w:r>
        <w:rPr>
          <w:rFonts w:ascii="IRNazanin" w:hAnsi="IRNazanin" w:eastAsia="IRNazanin"/>
          <w:color w:val="111111"/>
          <w:sz w:val="28"/>
          <w:sz w:val="28"/>
          <w:szCs w:val="28"/>
          <w:rtl w:val="true"/>
          <w:lang w:bidi="fa-IR"/>
        </w:rPr>
        <w:t>به ما یادآوری می‌کند که نباید در امور دینی خود، الگو گیری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امامانی اعتقاد دارد که موظف است از آنها تبعیت کرده و آنها را اسوه خود قرار دهد، و تحقق این امر مهم، آگاهی از سیره و شیوه آن پیشوایان الهی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سیره این پیشوایان دینی در برخورد با مقوله مهدویت ـ با عنایت به اوضاع و شرایط مختلف و پیچیده دوران آنان ـ می‌توانیم وظیفه خود را به عنوان منتظران حضرت بقیه الله‌الاعظم عجل الله تعالی فرجه الشریف، بازشناسی کرده و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اهل بیت عصمت و طهارت، حضرت ثامن الحجج علیه السلام با توجه به شرایط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خاص دورانشان، وظیفه‌ای متفاوت با سایر ائمه داشتند؛ خصوصاً در دوران ولایت عهدی که خاری در چشم و استخوانی برای گلوی ایشان بود و همراه شدن ناآگاهی و خوش خیالی برخی از شیعیان آن روزگار، تلخی ایام را در ذائقه آن امام، دوچندان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 کردن امام رضا در امر حکومت، ترفند جدید مأمون عباسی بود که کار را بر آن حضرت، بسیار سخت و دشوار کرد و هر چه پافشاری امام بر ردّ پذیرش خلافت بیشتر می‌شد، اصرار مأمون بر پذیرش آن از سوی امام، افزون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پذیرش ولایت عهدی از سوی آن حضرت، پندار تشکیل حکومت جهانی در اذهان عده‌ای از اطرافیان آن امام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شرایط حساس، هم می‌بایست موضع خویش را در برابر این موضوع، به وضوح روشن نماید و هم بهانه دست حکومت وقت نداده، مورد سوء ظن حاکم قرار نگیرد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این است که امام رضا علیه السلام در رابطه با مسئله مهدویت، چه شیوه و سیره‌ای را اتخاذ نمودند؟ چه اقدامات عملی و راهبردی‌ای را در این حوزه، انجام</w:t>
      </w:r>
      <w:bookmarkStart w:id="19" w:name="pg3225_23781"/>
    </w:p>
    <w:p>
      <w:pPr>
        <w:pStyle w:val="BookText"/>
        <w:rPr/>
      </w:pPr>
      <w:bookmarkEnd w:id="19"/>
      <w:r>
        <w:rPr>
          <w:rFonts w:ascii="IRNazanin" w:hAnsi="IRNazanin" w:eastAsia="IRNazanin"/>
          <w:color w:val="111111"/>
          <w:sz w:val="28"/>
          <w:sz w:val="28"/>
          <w:szCs w:val="28"/>
          <w:rtl w:val="true"/>
          <w:lang w:bidi="fa-IR"/>
        </w:rPr>
        <w:t>دادند؟ در قبال سؤالات مهدوی مردم، چه جوابی می‌دادند؟ آیا برای تشکیل حکومت جهانی یا زمینه سازی برای آن، برنامه‌ای داشتند؟ خصوصاً با توجه به تداعی شدن این معنا در دل و ذهن اطرافیان آن حضرت و به ظاهر، آماده بودن شرایط برای تشکیل چنین حکومتی، آیا کاری متفاوت با سایر ائمه انجام دادند؟ شیوه کار ایشان چگونه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تحقیق، با رویکردی توصیفی، به دنبال آن هستیم که با بررسی سیره عملی آن حضرت، برخورد ایشان را با مقوله مهدویت، مورد دقت نظر و ارزیابی قرار دهیم و با این زاویه دید، نگاهی دوباره به زندگانی آن امام همام بیندازیم</w:t>
      </w:r>
      <w:r>
        <w:rPr>
          <w:rFonts w:eastAsia="IRNazanin" w:cs="IRNazanin"/>
          <w:color w:val="111111"/>
          <w:sz w:val="28"/>
          <w:szCs w:val="28"/>
          <w:rtl w:val="true"/>
          <w:lang w:bidi="fa-IR"/>
        </w:rPr>
        <w:t>.</w:t>
      </w:r>
    </w:p>
    <w:p>
      <w:pPr>
        <w:pStyle w:val="Heading3"/>
        <w:numPr>
          <w:ilvl w:val="2"/>
          <w:numId w:val="1"/>
        </w:numPr>
        <w:rPr/>
      </w:pPr>
      <w:bookmarkStart w:id="20" w:name="__RefHeading___Toc1841599_2749589250"/>
      <w:bookmarkStart w:id="21" w:name="_Toc8"/>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دوران زندگی امام هشتم علیه السلام، معاصر با سه خلیفه عباسی، یعنی؛ هارون الرشید، امین و مأمون بود که ویژگی‌های این دوران، با هم تفاوت بسیار داشت و طبیعی است که عملکرد آن حضرت هم در هر دوره‌ای، به تبع مقتضیات آن زمان،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بررسی سیره آن حضرت در برخورد با مقوله مهدویت، ابتدا باید نگاهی و لو گذرا به اوضاع سیاسی ـ اجتماعی آن دوران بیندازیم و زندگی آن حضرت را در این سه دوره مرور کنیم</w:t>
      </w:r>
      <w:r>
        <w:rPr>
          <w:rFonts w:eastAsia="IRNazanin" w:cs="IRNazanin"/>
          <w:color w:val="111111"/>
          <w:sz w:val="28"/>
          <w:szCs w:val="28"/>
          <w:rtl w:val="true"/>
          <w:lang w:bidi="fa-IR"/>
        </w:rPr>
        <w:t>.</w:t>
      </w:r>
    </w:p>
    <w:p>
      <w:pPr>
        <w:pStyle w:val="Heading3"/>
        <w:numPr>
          <w:ilvl w:val="2"/>
          <w:numId w:val="1"/>
        </w:numPr>
        <w:rPr/>
      </w:pPr>
      <w:bookmarkStart w:id="22" w:name="__RefHeading___Toc1841601_2749589250"/>
      <w:bookmarkStart w:id="23" w:name="_Toc9"/>
      <w:bookmarkEnd w:id="22"/>
      <w:r>
        <w:rPr>
          <w:rtl w:val="true"/>
        </w:rPr>
        <w:t>دوره اول</w:t>
      </w:r>
      <w:r>
        <w:rPr>
          <w:rtl w:val="true"/>
        </w:rPr>
        <w:t xml:space="preserve">: </w:t>
      </w:r>
      <w:r>
        <w:rPr>
          <w:rtl w:val="true"/>
        </w:rPr>
        <w:t>دوران خلافت هارون الرشید</w:t>
      </w:r>
      <w:bookmarkEnd w:id="23"/>
    </w:p>
    <w:p>
      <w:pPr>
        <w:pStyle w:val="BookText"/>
        <w:rPr/>
      </w:pPr>
      <w:r>
        <w:rPr>
          <w:rFonts w:ascii="IRNazanin" w:hAnsi="IRNazanin" w:eastAsia="IRNazanin"/>
          <w:color w:val="111111"/>
          <w:sz w:val="28"/>
          <w:sz w:val="28"/>
          <w:szCs w:val="28"/>
          <w:rtl w:val="true"/>
          <w:lang w:bidi="fa-IR"/>
        </w:rPr>
        <w:t>این دوره از زندگی حضرت رضا علیه السلام ـ‌که ده سال از دوران امامت آن حضرت را دربرمی‌گیرد ـ دارای ویژگی‌های زیر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هفتم شیعیان، موسی بن جعفر علیه السلام، پس از تحمل سال‌ها درد و رنج در</w:t>
      </w:r>
    </w:p>
    <w:p>
      <w:pPr>
        <w:pStyle w:val="BookText"/>
        <w:rPr/>
      </w:pPr>
      <w:r>
        <w:rPr>
          <w:rFonts w:ascii="IRNazanin" w:hAnsi="IRNazanin" w:eastAsia="IRNazanin"/>
          <w:color w:val="111111"/>
          <w:sz w:val="28"/>
          <w:sz w:val="28"/>
          <w:szCs w:val="28"/>
          <w:rtl w:val="true"/>
          <w:lang w:bidi="fa-IR"/>
        </w:rPr>
        <w:t>زندان‌های هارون، مظلومانه به شهادت رسیده بود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دوران اسارت آن امام، شیعیان از فیض حضور ایشان محروم بودند و نمی‌توانستند از تعالیم و فرامین آن امام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امام از جامعه سبب شده بود که اصل امامت و جایگاه آن کم کم به بوته فراموشی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وکلا و نواب آن امام هم به طمع تصاحب اموال و وجوهات دریافتی، از مسیر ولایت منحرف شده، و منکر امامت علی بن موسی الرضا علیه السلام شدند و بدین طریق، آتش فرقه‌گرایی را تحت عنوان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شعله ور کردند و باعث سردرگمی و ایجاد دودستگی بین شیعیان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وکالتی که آغاز تأسیس آن به زمان امام صادق علیه السلام بازمی‌گشت نیز با زندانی شدن امام کاظم علیه السلام و انحراف فرقه واقفیه آسیب جدی دیده، و ساختار آن تا مرز متلاشی شدن پیش رفته بود و به ترمیم اساسی و استخدام اعضای جدید نیاز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سادات علوی نیز گرفتار تشتت و تفرقه و نابسامانی شدیدی شده بودند، به طوری که هر سری در خود، سودایی داشت و همین امر سبب شد تا در برخی مواقع، بدون مشورت با حضرت رضا علیه السلام دست به قیام‌های بی‌نتیجه بزنند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این مسئله، کار را بر امام رضا علیه السلام دشوارتر می‌نمود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تاریخ و سیره، از جزئیات اقدامات حضرت رضا علیه السلام در این دوره گزارشات زیادی 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دست‌یابی به همه برنامه های راهبردی آن حضرت، ممکن نیست وبدین لحاظ، قضاوت کردن در این مسئله، بسیار مشکل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مسلّم است، این است که حضرت ثامن الحجج علیه السلام، مهم‌ترین</w:t>
      </w:r>
    </w:p>
    <w:p>
      <w:pPr>
        <w:pStyle w:val="BookText"/>
        <w:rPr/>
      </w:pPr>
      <w:r>
        <w:rPr>
          <w:rFonts w:ascii="IRNazanin" w:hAnsi="IRNazanin" w:eastAsia="IRNazanin"/>
          <w:color w:val="111111"/>
          <w:sz w:val="28"/>
          <w:sz w:val="28"/>
          <w:szCs w:val="28"/>
          <w:rtl w:val="true"/>
          <w:lang w:bidi="fa-IR"/>
        </w:rPr>
        <w:t>امر را در این اوضاع وشرایط، بیان حقیقت امام و تبیین جایگاه امامت می‌دانستند؛ لذا بی محابا به معرفی خود و تبلیغ امامت می‌پرداختند؛ به گونه‌ای که نزدیکان و یاران آن حضرت بر جان ایشان بیمناک شده بودند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هارون بر جان شما می‌ترسیم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حضرت ثامن الحجج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 من راهی نیست</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اراده‌ای پولادین و اعتقادی راسخ، به تبیین جایگاه امامت و امر ولایت و ارشاد مردم به سوی حق و حقیقت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همچنین نهاد وکالت را بازآفرینی کردند، افراد جدیدی را به عنوان وکیل خود به مناطق مختلف جامعه اسلامی گسیل داشتند و با تدابیر عملیاتی دقیق و سریع خویش، توانستند این نهاد را از نابودی نجات دهند و با دمیدن روحی تازه به کالبد بی‌رمق آن، باعث شدند که این نهاد، با توانی فزونتر در راستای تحقق اهداف خود به حرکت ادامه دهد و تا آغاز عصر غیبت ـ علی رغم جوّ خفقان بار زمانه عسکریین علیه السلام ـ از حرکت بازنایستاد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آن حضرت در این برهه از زمان در راستای اهداف مهدوی قلمداد می‌شود؛ چرا که اصل امامت، مقدمه تثبیت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از تبلیغ امر مهدویت ـ حتی برای کسانی که اصل امامت را قبول نداشتند ـ نیز غافل نبودند؛ چنان‌که برای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جایگاه امام مهدی را روشن می‌کردند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اقدامات باعث شد که امر امامت به فراموشی سپرده نشود، تا جایی که در این دوران، محافلی علمی تشکیل می‌شد و خود هارون از علما می‌خواست که درباره امامت و صفات امام، نظراتشان را بگویند و بدین ترتیب زمینه‌ای فراهم می‌شد تا امام رضا علیه السلام نیز، عقیده خویش را در این باب بیان نمایند که در ذیل، به دو مورد از این بیانات اشاره می‌شود</w:t>
      </w:r>
      <w:r>
        <w:rPr>
          <w:rFonts w:eastAsia="IRNazanin" w:cs="IRNazanin"/>
          <w:color w:val="111111"/>
          <w:sz w:val="28"/>
          <w:szCs w:val="28"/>
          <w:rtl w:val="true"/>
          <w:lang w:bidi="fa-IR"/>
        </w:rPr>
        <w:t>.</w:t>
      </w:r>
      <w:bookmarkStart w:id="24" w:name="pg3225_23784"/>
    </w:p>
    <w:p>
      <w:pPr>
        <w:pStyle w:val="BookText"/>
        <w:rPr/>
      </w:pPr>
      <w:bookmarkEnd w:id="24"/>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 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بدون امام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از امام صادق علیه السلام روایت شده که زمین، بدون امام باقی نمی‌ماند مگر اینکه خدای تعالی بر اهل آن،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 روایت این است که اگر حجت بر زمین باقی نماند، زمین، اهلش را در خود فرو می‌برد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حضرت در این روایت شریف، جایگاه امام را بسیار رفیع و وجود حجت را ضروری می‌داند؛ به گونه‌ای که نبود امام را مساوی با نابودی زمین و در هم ریختن همه عالم معرفی می‌کنند؛ جایگاهی که هیچ چیزی نمی‌تواند خلأ آن را پر کند و هیچ چیز جایگزین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خلفای خدای عزوجل در زمینش می‌باشند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دراین بیان نورانی، ایشان جایگاه امام را در بین زمینیان معرفی می‌کنند و کنایه‌ای هم به خلفای عباسی می‌زنند؛ چرا که طبق این بیان، کسی جز امام نمی‌تواند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خلفای عباسی، خلافت را تصاحب کرده، و در حقیقت، غاصبین خلافت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 با این بیان بر این پندار عموم مردم، که هر کس بر مسند خلافت تکیه بزند همو خلیفه است، خط بطلان می‌کشد و حق فرمانروایی را مختص خاندان وحی داند و وظیفه مردم را در فرمانبرداری از آنان، مشخص و شفاف می‌سازد</w:t>
      </w:r>
      <w:r>
        <w:rPr>
          <w:rFonts w:eastAsia="IRNazanin" w:cs="IRNazanin"/>
          <w:color w:val="111111"/>
          <w:sz w:val="28"/>
          <w:szCs w:val="28"/>
          <w:rtl w:val="true"/>
          <w:lang w:bidi="fa-IR"/>
        </w:rPr>
        <w:t>.</w:t>
      </w:r>
    </w:p>
    <w:p>
      <w:pPr>
        <w:pStyle w:val="Heading3"/>
        <w:numPr>
          <w:ilvl w:val="2"/>
          <w:numId w:val="1"/>
        </w:numPr>
        <w:rPr/>
      </w:pPr>
      <w:bookmarkStart w:id="25" w:name="__RefHeading___Toc1841603_2749589250"/>
      <w:bookmarkStart w:id="26" w:name="_Toc10"/>
      <w:bookmarkEnd w:id="25"/>
      <w:r>
        <w:rPr>
          <w:rtl w:val="true"/>
        </w:rPr>
        <w:t>دوره دوم</w:t>
      </w:r>
      <w:r>
        <w:rPr>
          <w:rtl w:val="true"/>
        </w:rPr>
        <w:t xml:space="preserve">: </w:t>
      </w:r>
      <w:r>
        <w:rPr>
          <w:rtl w:val="true"/>
        </w:rPr>
        <w:t>دوران خلافت امین</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پنج ساله، از یک سو، مأمون و امین بر سر تصاحب اریکه قدرت</w:t>
      </w:r>
    </w:p>
    <w:p>
      <w:pPr>
        <w:pStyle w:val="BookText"/>
        <w:rPr/>
      </w:pPr>
      <w:r>
        <w:rPr>
          <w:rFonts w:ascii="IRNazanin" w:hAnsi="IRNazanin" w:eastAsia="IRNazanin"/>
          <w:color w:val="111111"/>
          <w:sz w:val="28"/>
          <w:sz w:val="28"/>
          <w:szCs w:val="28"/>
          <w:rtl w:val="true"/>
          <w:lang w:bidi="fa-IR"/>
        </w:rPr>
        <w:t>درگیر بودند و از سوی دیگر، علویان ـ‌که حکومت را در ضعف می‌دیدند ـ از فرصت پیش آمده، سود جستند دست به قیام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کتب تاریخی، رضایت و تأیید صریح ثامن الحجج علیه السلام را از این قیام‌ها گزارش نکرده‌اند؛ با این وجود، به نظر نمی‌رسد که ایشان با اصل قیام‌ها مخالف بوده باشند، بلکه اگر اعتراضی هم داشتند، به برخی اعمال و کردار ناشایست در ضمن قیام‌ها بوده است، نه به اصل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امام مشکلی با دستگاه خلافت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آن، دو مسئله بود، یکی درگیری امین و مأمون، و دیگری عیاشی و خوشگذرانی امین، که مجالی را برای او باقی نگذاشته بود تا برای حضرت رضا علیه السلام دردسر ساز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آن حضرت، علاوه بر عملکرد اول ـ یعنی تبیین جایگاه و موقعیت امامت و نظارت بر کار نهاد وکالت ـ به جذب قلوب علویان هم پرداخت تا از تشتت و تفرقه و قیام‌های بی‌نتیجه که منجر به قتل عام آنها و تضعیف شیعیان می‌شد جلو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 دوم به مراتب سخت‌تر بود، زیرا مجاب و قانع کردن آنها، برای اینکه به فرمان حضرت رضا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بنهند، کاری بس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وقتی وضوح بیشتری پیدا می‌کند که بدانیم حتی برادر امام نیز در عقیده امامت مشکل داشت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گفتگو با آن دسته از علویانی که ادعای مهدویت داشتند، نیز از دیگر فعالیت‌های امام بود؛ همچون محمد بن جعفر صادق، که با استناد به روایات نبوی خود را مهدی قائم نامید</w:t>
      </w:r>
      <w:r>
        <w:rPr>
          <w:rStyle w:val="FootnoteAnchor"/>
          <w:rtl w:val="true"/>
        </w:rPr>
        <w:footnoteReference w:id="11"/>
      </w:r>
      <w:r>
        <w:rPr>
          <w:rFonts w:ascii="IRNazanin" w:hAnsi="IRNazanin" w:eastAsia="IRNazanin"/>
          <w:color w:val="111111"/>
          <w:sz w:val="28"/>
          <w:sz w:val="28"/>
          <w:szCs w:val="28"/>
          <w:rtl w:val="true"/>
          <w:lang w:bidi="fa-IR"/>
        </w:rPr>
        <w:t>و حضرت با این ادعای او مخالفت ورزید، اما چندان مؤثر واقع نشد</w:t>
      </w:r>
      <w:r>
        <w:rPr>
          <w:rFonts w:eastAsia="IRNazanin" w:cs="IRNazanin"/>
          <w:color w:val="111111"/>
          <w:sz w:val="28"/>
          <w:szCs w:val="28"/>
          <w:rtl w:val="true"/>
          <w:lang w:bidi="fa-IR"/>
        </w:rPr>
        <w:t>.</w:t>
      </w:r>
      <w:bookmarkStart w:id="27" w:name="pg3225_23786"/>
    </w:p>
    <w:p>
      <w:pPr>
        <w:pStyle w:val="Heading3"/>
        <w:numPr>
          <w:ilvl w:val="2"/>
          <w:numId w:val="1"/>
        </w:numPr>
        <w:rPr/>
      </w:pPr>
      <w:bookmarkStart w:id="28" w:name="__RefHeading___Toc1841605_2749589250"/>
      <w:bookmarkStart w:id="29" w:name="_Toc11"/>
      <w:bookmarkEnd w:id="27"/>
      <w:bookmarkEnd w:id="28"/>
      <w:r>
        <w:rPr>
          <w:rtl w:val="true"/>
        </w:rPr>
        <w:t>دوره سوم</w:t>
      </w:r>
      <w:r>
        <w:rPr>
          <w:rtl w:val="true"/>
        </w:rPr>
        <w:t xml:space="preserve">: </w:t>
      </w:r>
      <w:r>
        <w:rPr>
          <w:rtl w:val="true"/>
        </w:rPr>
        <w:t>دوره خلافت مأمون عباسی</w:t>
      </w:r>
      <w:bookmarkEnd w:id="29"/>
    </w:p>
    <w:p>
      <w:pPr>
        <w:pStyle w:val="BookText"/>
        <w:rPr/>
      </w:pPr>
      <w:r>
        <w:rPr>
          <w:rFonts w:ascii="IRNazanin" w:hAnsi="IRNazanin" w:eastAsia="IRNazanin"/>
          <w:color w:val="111111"/>
          <w:sz w:val="28"/>
          <w:sz w:val="28"/>
          <w:szCs w:val="28"/>
          <w:rtl w:val="true"/>
          <w:lang w:bidi="fa-IR"/>
        </w:rPr>
        <w:t xml:space="preserve">این دوران که پنج سال طول کشید، خود به دو بخش، تقسیم می‌شود؛ یک دوره که شبیه به عصر امین بود و در نتیجه، امام نیز همان موضع را در پیش گرفتند؛ یعنی تبیین امر امامت ـ همچون بیان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جذب قلوب علویان و دفع خطر مدعیان مهدویت به وسیلة انکار صریح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دوره دوم، امام با حیله و خدعه دستگاه خلافت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نیرنگی که هر چند بی‌سابقه نبود، ولی در نوع خود، بسیار حساب شده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برای اینکه قیام علویان را خاموش کند، پس از مشورت با وزیر پر تزویر خویش، فضل بن سهل،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پیشنهاد کرد که با مخالفت آن حضرت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متوسل به زور و تهدید شد و امام هم بالاجبار و با شرایطی، ولایت عهدی را پذیرفت</w:t>
      </w:r>
      <w:r>
        <w:rPr>
          <w:rStyle w:val="FootnoteAnchor"/>
          <w:rtl w:val="true"/>
        </w:rPr>
        <w:footnoteReference w:id="12"/>
      </w:r>
      <w:r>
        <w:rPr>
          <w:rFonts w:ascii="IRNazanin" w:hAnsi="IRNazanin" w:eastAsia="IRNazanin"/>
          <w:color w:val="111111"/>
          <w:sz w:val="28"/>
          <w:sz w:val="28"/>
          <w:szCs w:val="28"/>
          <w:rtl w:val="true"/>
          <w:lang w:bidi="fa-IR"/>
        </w:rPr>
        <w:t>و همین پذیرش، کار را بر امام سخت کرد، اگر چه خیر و برکات فراوانی نیز به دنبال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علاوه بر تبیین امر امامت و ولایت و تألیف قلوب علویان، مسئولیت دیگری هم بر دوشش سنگینی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مسئولیت سنگین به تبع پذیرش ولایت عهدی بر دوش حضرت گذاشته شد؛ زیرا با پذیرش این سمت جدید، دوره سه ساله ولایت عهدی، برای ایشان، این موارد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بیشتر در معرض سؤالات مردم قرار گرفت که می‌بایست به آنها پاسخ می‌گفت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مجال بیشتری پیدا کرد تا به عنوان یک مقام رسمی حکومت با مردم</w:t>
      </w:r>
    </w:p>
    <w:p>
      <w:pPr>
        <w:pStyle w:val="BookText"/>
        <w:rPr/>
      </w:pPr>
      <w:r>
        <w:rPr>
          <w:rFonts w:ascii="IRNazanin" w:hAnsi="IRNazanin" w:eastAsia="IRNazanin"/>
          <w:color w:val="111111"/>
          <w:sz w:val="28"/>
          <w:sz w:val="28"/>
          <w:szCs w:val="28"/>
          <w:rtl w:val="true"/>
          <w:lang w:bidi="fa-IR"/>
        </w:rPr>
        <w:t>سخن بگوید و پرواضح است که دغدغه آن حضرت، با توجه به امر خطیر امامت، چه بود؟ بیان اوامر و تشریح فرامین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راهیابی حضرت رضا علیه السلام به دستگاه خلافت عباسی، آن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ضرب سکه به نام آن حضرت، این پندار در اذهان به وجود آمد که زمینه برای تحقق وعده الهی فراهم گشته است؛ یعنی آن صاحب الامر موعود،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ابا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صاحب الامر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الامر هستم؛ ولی نه آن کسی که زمین را پر از عدل وداد می‌کند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یا ایوب بن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هشتم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شما آن صاحب الامر باشید؛ زیرا هم با شما بیعت شده است و هم به نام شما سکه ضرب خورده است</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حدود</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پیامبر گرامی اسلام صلی الله علیه و آله و سلم بشارت آن را داده بود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ابشرکم بالمهدی یبعث فی امتی علی اختلاف من الناس و زلازل</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مردم، یادآوری شده بود و همین امر، کافی بود که درباره موعود آخرالزمان سؤالات فراوانی ایجاد شود و در پی آن، زمینه‌ای بسیار مناسب فراهم آید تا ثامن الحجج علیه السلام به موضوع مهدویت بپردازد و ابعاد گوناگون آن را بیان کند و برای آن دسته از افرادی که ایشان را مهدی موعود می‌دانستند روشن گرداند که مهدی واقعی کیست؟ ویژگی‌هایش چیست؟ و وظیفه پیروان و مریدانش کدام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مهارت، این دوره پر فتنه را مدیریت، و این فضای غبارآلود را به مقطعی تاریخی، برای شیعه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رضا علیه السلام در برخورد</w:t>
      </w:r>
    </w:p>
    <w:p>
      <w:pPr>
        <w:pStyle w:val="BookText"/>
        <w:rPr/>
      </w:pPr>
      <w:r>
        <w:rPr>
          <w:rFonts w:ascii="IRNazanin" w:hAnsi="IRNazanin" w:eastAsia="IRNazanin"/>
          <w:color w:val="111111"/>
          <w:sz w:val="28"/>
          <w:sz w:val="28"/>
          <w:szCs w:val="28"/>
          <w:rtl w:val="true"/>
          <w:lang w:bidi="fa-IR"/>
        </w:rPr>
        <w:t>با مقوله مهدویت در این برهه از زمان، اموری چند را برای ما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جایگاه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در این زمان نیز همچون دو دوره پیشین، تبیین اصل جایگاه امامت را ضروری‌ترین مسئله می‌دانست و لذا این بار با قدرت و استحکام بیشتری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مناظراتی که با دانشمندان و علمای اهل تسنن داشتند، این مسئله را مستدل‌تر و متقن‌تر و با بیانی شیوا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و مناظرات، زمینه را برای پذیرش و قبول امامان بعدی، به خصوص امام جواد علیه السلام، امام هادی علیه السلام و حضرت مهدی عجل الله تعالی فرجه الشریف ـ که در سنین پائین‌تری به امامت رسیدند ـ فراهم کرد، زیرا گردن سپردن به یک امام پنج یا هفت ساله برای شیعیان بسیار مشکل بود؛ ولی مشاهده این مناظرات و سنجیدن توانایی امام در پاسخگویی به سؤالات، الگویی شد برای امتحان و تشخیص امامان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مأمون برای امام جواد علیه السلام، نظیر همین جلسات علمی را تشکیل می‌داد و در ضمن همین جلسات بود که جایگاه امام جواد علیه السلام و پس از ایشان، امام هادی علیه السلام و امام عسکری علیه السلام برای همگان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نوبت به حضرت قائم عجل الله تعالی فرجه الشریف رسید، دیگر مسئلة به امامت رسیدن در سن کودکی، برای مردم، قابل پذیرش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فقط در صدد بیان اصل امامت برای منکران این عقیده نبودند؛ بلکه برای برخی از شیعیان، مراتب عالی‌تر این اصل را مطرح می‌کردند و برای آنها می‌گفتند که امام، در عالم تصرف دارد، حاضر و ناظر بر اعمال بندگان است، هر پنج شنبه اعمال مردم به محضر ایشان ارائه می‌شود 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و خانواده‌ام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دعا نمی کنم؟ به خدا که اعمال شما هر صبح و شام بر 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 این امر برایم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کتاب خدا را نمی‌خوانی که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قل اعملوا فسیری الله عملکم و رسوله و</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&gt;</w:t>
      </w:r>
      <w:r>
        <w:rPr>
          <w:rStyle w:val="FootnoteAnchor"/>
          <w:rtl w:val="true"/>
        </w:rPr>
        <w:footnoteReference w:id="16"/>
      </w:r>
      <w:r>
        <w:rPr>
          <w:rFonts w:ascii="IRNazanin" w:hAnsi="IRNazanin" w:eastAsia="IRNazanin"/>
          <w:color w:val="111111"/>
          <w:sz w:val="28"/>
          <w:sz w:val="28"/>
          <w:szCs w:val="28"/>
          <w:rtl w:val="true"/>
          <w:lang w:bidi="fa-IR"/>
        </w:rPr>
        <w:t>؟ به خدا که آن مؤمن، علی بن ابیطالب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امام رضا علیه السلام در این روایت، حضرت علی علیه السلام را به عنوان یک مصداق از مؤمنان معرفی می‌کند و گرنه تمام ائمه مصداق این رؤیت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بیانات، علاوه بر اینکه، بالا رفتن دانش و آگاهی شیعیان را در پی داشته و باعث ایجاد انگیزه برای تزکیه نفس و خودسازی در بین آنان می‌شد، سبب می‌گشت که بحث ولایت و امامت در جامعه اسلامی جایگاه مناسب و بهینه خود را باز یابد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متعدد مردم از یک طرف، ادعای مهدویت برخی، از سوی دیگر و مهدی پنداشتن حضرت رضا علیه السلام از سوی سوم، سبب شد تا ایشان به معرفی واضح و روشن حضرت حجت عجل الله تعالی فرجه الشریف بپردازند تا علاوه بر پاسخگویی به سؤالات، هم مدعیان دروغین را رسوا نمایند و هم شک و شبهه برخی افراد را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گونه‌ای ویژگی‌های موعود شیعه را بیان کردند که جز حضرت مهدی عجل الله تعالی فرجه الشریف مصداق دیگری برای آن نمی‌توان یافت؛ برای مثال، ایشان مخفی بودن ولادت و رشد و نمو را از صفات آن موعود معرفی می‌کردند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ما خاندان نیست که مکاتبات داشته باشد و با انگشت به او اشاره شود و از او مسئله پرسیده شود و اموال برایش آورده شود جز اینکه یا کشته شود و یا در بستر خود بمیرد تا زمانی که خدا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از ما خاندان مبعوث کند که ولادت و وطن او مخفی است ولی دودمانش نهان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صفاتی که حضرت رضا علیه السلام برای امام مهدی عجل الله تعالی فرجه الشریف بیان فرموده‌اند، از این قرار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چهارمین فرزند من است</w:t>
      </w:r>
      <w:r>
        <w:rPr>
          <w:rStyle w:val="FootnoteAnchor"/>
          <w:rtl w:val="true"/>
        </w:rPr>
        <w:footnoteReference w:id="18"/>
      </w:r>
      <w:r>
        <w:rPr>
          <w:rFonts w:ascii="IRNazanin" w:hAnsi="IRNazanin" w:eastAsia="IRNazanin"/>
          <w:color w:val="111111"/>
          <w:sz w:val="28"/>
          <w:sz w:val="28"/>
          <w:szCs w:val="28"/>
          <w:rtl w:val="true"/>
          <w:lang w:bidi="fa-IR"/>
        </w:rPr>
        <w:t>، جسمش دیده نمی‌شود</w:t>
      </w:r>
      <w:r>
        <w:rPr>
          <w:rStyle w:val="FootnoteAnchor"/>
          <w:rtl w:val="true"/>
        </w:rPr>
        <w:footnoteReference w:id="19"/>
      </w:r>
      <w:r>
        <w:rPr>
          <w:rFonts w:ascii="IRNazanin" w:hAnsi="IRNazanin" w:eastAsia="IRNazanin"/>
          <w:color w:val="111111"/>
          <w:sz w:val="28"/>
          <w:sz w:val="28"/>
          <w:szCs w:val="28"/>
          <w:rtl w:val="true"/>
          <w:lang w:bidi="fa-IR"/>
        </w:rPr>
        <w:t>، دارای چنان قوت بدنی است که اگر دست برده، ریشه عظیم‌ترین درخت روی زمین را بگیرد آن را، از جا می‌کند و اگر بین کوه‌ها فریاد برکشد، کوهها به لرزه می‌افتند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او دارای غیبت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عیسی مسیح علیه السلام، پشت سرش نماز می‌گزارد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سفیانی پیش از او قیام می‌کند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بیانی دیگر، حتی نام پدر آن بزرگوار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ذکر می‌کند تا جای هیچ شک و شبهه‌ای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دعبل</w:t>
      </w:r>
      <w:r>
        <w:rPr>
          <w:rStyle w:val="FootnoteAnchor"/>
          <w:rtl w:val="true"/>
        </w:rPr>
        <w:footnoteReference w:id="25"/>
      </w:r>
      <w:r>
        <w:rPr>
          <w:rFonts w:ascii="IRNazanin" w:hAnsi="IRNazanin" w:eastAsia="IRNazanin"/>
          <w:color w:val="111111"/>
          <w:sz w:val="28"/>
          <w:sz w:val="28"/>
          <w:szCs w:val="28"/>
          <w:rtl w:val="true"/>
          <w:lang w:bidi="fa-IR"/>
        </w:rPr>
        <w:t>نیز حکایت از اقدامات آن حضرت در این زمینه دارد و همچنین موارد دیگری که مجموعاً نشانه‌هایی را به دست می‌دهد که جز بر مهدی موعود عجل الله تعالی فرجه الشریف، بر هیچ شخص دیگری قابل تطبیق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با بیان این نشانه‌ها ضمن معرفی حضرت مهدی عجل الله تعالی فرجه الشریف به جامعه آن روز، و پاسخ به پرسش‌های مردم، هم پندار مهدی بودن خود را از اذهان زدود و هم باب ادعاهای دروغین مهدویت را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زمان حضرات معصومین و امامان بعدی، دیگر شاهد قیام‌های معتنا بهی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و اگر کسی هم ادعای مهدویت می‌کرد، به دلیل روشنگری‌های علی بن موسی الرضا علیه السلام، طرفدار چندانی نمی‌یافت و همین امر سبب شد که شعله‌های آتش فرقه‌گرایی و فرقه‌سازی هم فروکش کرده، رونق سابق خود را از دست بدهد و از تشعب شیعه تا سالیانی دراز جلوگیری شود؛ زیرا یکی از مؤلفه‌های مهم برای ایجاد فرقه جدید،</w:t>
      </w:r>
    </w:p>
    <w:p>
      <w:pPr>
        <w:pStyle w:val="BookText"/>
        <w:rPr/>
      </w:pPr>
      <w:r>
        <w:rPr>
          <w:rFonts w:ascii="IRNazanin" w:hAnsi="IRNazanin" w:eastAsia="IRNazanin"/>
          <w:color w:val="111111"/>
          <w:sz w:val="28"/>
          <w:sz w:val="28"/>
          <w:szCs w:val="28"/>
          <w:rtl w:val="true"/>
          <w:lang w:bidi="fa-IR"/>
        </w:rPr>
        <w:t>فاکتور مهم و اساسی مهدویت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فلسفه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توصیف ویژگی‌ها و برجسته کردن صفات مهدی موعود از سوی حضرت رضا علیه السلام، همگان مشتاق دیدار آن می‌شدند؛ اما با اظهار اینکه یکی از آن ویژگی‌ها، غیبت است، این سؤال در ذهن‌ها ایجاد می‌شد که چرا امام باید غایب شود؟ چه حکمتی در غیبت نهفته است که در مقابل حضور امام در جامعه، ارجحیت دارد؟ چطور ممکن است کسی بتواند این مدت طولانی برای سالیان دراز عمر کند؟ و… از این‌رو، حضرت رضا علیه السلام در برابر پرسش‌های جدیدی قرار گرفت و به عنوان یک مرجع دینی، می‌بایست پاسخگو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حکمت و فلسفه را برای غیبت امام مهدی عجل الله تعالی فرجه الشریف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حفظ جان امام از دسیسه‌های دشمنان</w:t>
      </w:r>
      <w:r>
        <w:rPr>
          <w:rStyle w:val="FootnoteAnchor"/>
          <w:rtl w:val="true"/>
        </w:rPr>
        <w:footnoteReference w:id="26"/>
      </w:r>
      <w:r>
        <w:rPr>
          <w:rFonts w:ascii="IRNazanin" w:hAnsi="IRNazanin" w:eastAsia="IRNazanin"/>
          <w:color w:val="111111"/>
          <w:sz w:val="28"/>
          <w:sz w:val="28"/>
          <w:szCs w:val="28"/>
          <w:rtl w:val="true"/>
          <w:lang w:bidi="fa-IR"/>
        </w:rPr>
        <w:t>و دوم، نبودن بیعت احدی بر گردن امام</w:t>
      </w:r>
      <w:r>
        <w:rPr>
          <w:rStyle w:val="FootnoteAnchor"/>
          <w:rtl w:val="true"/>
        </w:rPr>
        <w:footnoteReference w:id="27"/>
      </w:r>
      <w:r>
        <w:rPr>
          <w:rFonts w:ascii="IRNazanin" w:hAnsi="IRNazanin" w:eastAsia="IRNazanin"/>
          <w:color w:val="111111"/>
          <w:sz w:val="28"/>
          <w:sz w:val="28"/>
          <w:szCs w:val="28"/>
          <w:rtl w:val="true"/>
          <w:lang w:bidi="fa-IR"/>
        </w:rPr>
        <w:t>که خود حضرت رضا علیه السلام کمابیش با آن درگیر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برای رفع استبعاد عمر طولانی حضرت مهدی عجل الله تعالی فرجه الشریف نیز به جناب خضر ـ که دارای عمر طولانی است ـ اشاره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آب حیات نوشیده و زنده است و تا نفخ صور،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می‌کند، در موسم حج، در عرفات به دعای حجاج آمین می‌گوید و مونس تنهایی حضرت حجت عجل الله تعالی فرجه الشریف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یعنی تعجب نکنید که حجت حق، عمر طولانی داشته باشد، در مجالس شما رفت و آمد کند، در موسم حج حضور یابد، با شیعیانش ارتباط داشته باشد و مشکلاتشان را حل و فصل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اوضاع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از اوضاع دردناک آخرالزمان و فتنه‌های</w:t>
      </w:r>
    </w:p>
    <w:p>
      <w:pPr>
        <w:pStyle w:val="BookText"/>
        <w:rPr/>
      </w:pPr>
      <w:r>
        <w:rPr>
          <w:rFonts w:ascii="IRNazanin" w:hAnsi="IRNazanin" w:eastAsia="IRNazanin"/>
          <w:color w:val="111111"/>
          <w:sz w:val="28"/>
          <w:sz w:val="28"/>
          <w:szCs w:val="28"/>
          <w:rtl w:val="true"/>
          <w:lang w:bidi="fa-IR"/>
        </w:rPr>
        <w:t>کور و مهلک آن خبر داده است</w:t>
      </w:r>
      <w:r>
        <w:rPr>
          <w:rStyle w:val="FootnoteAnchor"/>
          <w:rtl w:val="true"/>
        </w:rPr>
        <w:footnoteReference w:id="29"/>
      </w:r>
      <w:r>
        <w:rPr>
          <w:rFonts w:ascii="IRNazanin" w:hAnsi="IRNazanin" w:eastAsia="IRNazanin"/>
          <w:color w:val="111111"/>
          <w:sz w:val="28"/>
          <w:sz w:val="28"/>
          <w:szCs w:val="28"/>
          <w:rtl w:val="true"/>
          <w:lang w:bidi="fa-IR"/>
        </w:rPr>
        <w:t>که دل مؤمن از شدت این آلام و فتنه‌ها آب می‌شود، اما راهی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این اوضاع مخوف، ابرهای تیره و تار یأس و ناامیدی را بر دل‌ها می‌گستراند و این فکر را به ذهن‌ها می‌اندازد که چه کسی قادر است با این فتنه‌ها در افتد و جان سالم به در برد؟ و به فرض ممکن بودن این امر، چقدر باید زمان سپری شود تا زمینه ظهور فراهم گردد؟</w:t>
      </w:r>
    </w:p>
    <w:p>
      <w:pPr>
        <w:pStyle w:val="BookText"/>
        <w:rPr/>
      </w:pPr>
      <w:r>
        <w:rPr>
          <w:rFonts w:ascii="IRNazanin" w:hAnsi="IRNazanin" w:eastAsia="IRNazanin"/>
          <w:color w:val="111111"/>
          <w:sz w:val="28"/>
          <w:sz w:val="28"/>
          <w:szCs w:val="28"/>
          <w:rtl w:val="true"/>
          <w:lang w:bidi="fa-IR"/>
        </w:rPr>
        <w:t>علی بن موسی الرضا علیه السلام در برابر این دسته از پرسش‌ها می‌فرمودند که اولاً امام، مستجاب الدعوة است</w:t>
      </w:r>
      <w:r>
        <w:rPr>
          <w:rStyle w:val="FootnoteAnchor"/>
          <w:rtl w:val="true"/>
        </w:rPr>
        <w:footnoteReference w:id="30"/>
      </w:r>
      <w:r>
        <w:rPr>
          <w:rFonts w:ascii="IRNazanin" w:hAnsi="IRNazanin" w:eastAsia="IRNazanin"/>
          <w:color w:val="111111"/>
          <w:sz w:val="28"/>
          <w:sz w:val="28"/>
          <w:szCs w:val="28"/>
          <w:rtl w:val="true"/>
          <w:lang w:bidi="fa-IR"/>
        </w:rPr>
        <w:t xml:space="preserve">وثانیاً انتظار فرج، خودش فرج است؛ </w:t>
      </w:r>
      <w:r>
        <w:rPr>
          <w:rStyle w:val="FootnoteAnchor"/>
          <w:rtl w:val="true"/>
        </w:rPr>
        <w:footnoteReference w:id="31"/>
      </w:r>
      <w:r>
        <w:rPr>
          <w:rFonts w:ascii="IRNazanin" w:hAnsi="IRNazanin" w:eastAsia="IRNazanin"/>
          <w:color w:val="111111"/>
          <w:sz w:val="28"/>
          <w:sz w:val="28"/>
          <w:szCs w:val="28"/>
          <w:rtl w:val="true"/>
          <w:lang w:bidi="fa-IR"/>
        </w:rPr>
        <w:t>یعنی این امور، به ظاهر، ناممکن می‌نماید، ولی اگر خدا بخواهد امری 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وظایف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سکوت در عصر غیبت را ابداً تأیید نمی‌کردند و دست روی دست گذاشتن را تجویز نمی‌نمودند؛ بلکه برای شیعیان، وظایفی را تعیین می‌کردند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معرفت دینی کامل، تنها از رهگذر شناخت امامان میسر می‌باشد و مراد از این معرفت، شناختی فراتر از دانستن نام و القاب و تاریخ ولادت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ظاهر بشری آنان عبور کرد و به باطن و حقیقت انسانی آنان توجه نمود، جایگاه و مقام آنها را در هستی شناخت و حقایق را از لابه‌لای فرمایشات و رفتار و سیره ایشان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والای آنان پی برده، و خط مشی آنها را الگو و سرمشق زندگی خویش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اهمیت همین موضوع است که حضرت رضا علیه السلام فرمودند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یَعْرِفُهُمْ وَ لَا یَتَوَلَّاهُمْ بِأَسْمَائِهِمْ وَ</w:t>
      </w:r>
    </w:p>
    <w:p>
      <w:pPr>
        <w:pStyle w:val="BookText"/>
        <w:rPr/>
      </w:pPr>
      <w:r>
        <w:rPr>
          <w:rFonts w:ascii="Amiri" w:hAnsi="Amiri" w:eastAsia="Amiri" w:cs="Amiri"/>
          <w:color w:val="111111"/>
          <w:sz w:val="28"/>
          <w:sz w:val="28"/>
          <w:szCs w:val="28"/>
          <w:rtl w:val="true"/>
          <w:lang w:bidi="ar-SA"/>
        </w:rPr>
        <w:t>أَسْمَاءِ آبَائِهِمْ مَاتَ مِیتَةً جَاهِلِیَّة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کسی که شیعه می‌باشد وظیفه دارد امامان و پیشوایان دینی خود را بشناسد، و الا مرگی بسان مرگ جاهلیت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جز حب و بغض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دل انسان، هم حب کسی را در خود جای دهد و هم بغض دشمنان آن شخص را، و در ضمن، ادعای دوستی و مودت هم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در لسان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یعنی دوستی با دوستان خدا و دوستان اهل بیت، و دشمنی با دشمنان خدا و 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ثامن الحجج علیه السلام این موضوع را از ویژگی‌های شیعیان واقعی قلمداد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الْمُسَلِّمُونَ لِأَمْرِنَا الْآخِذُونَ بِقَوْلِنَا الْمُخَالِفُونَ لِأَعْدَائِنَا فَمَنْ لَمْ یَکنْ کذَلِک فَلَیْسَ مِنَّا</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شیعیان ما تسلیم و مطیع امر ما و مخالف با دشمنان ما هستند وکسی که چنین نباشد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منتظر واقعی می‌بایست چنین خصلتی را داشته باشد و الا کسی که دوستی دشمنان اهل بیت را در دل داشته باشد، چگونه می‌تواند با آنها مقابله کند و انگیزه در افتادن با آنها را داشته باشد؟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پیوندی بس وثیق با هم دارند که آیات شریف قرآنی و روایات نورانی، بسیار روی آن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مواردی است که ممکن است بسیاری از انسان‌های مؤمن در آن گرفتار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تذکر این نکته بجاست که هم ایمان و حب اهل بیت باید باشد و هم عمل صالح؛ تا رستگاری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رضا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الْعَمَلَ الصَّالِحَ وَ الِاجْتِهَادَ فِی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اتِّکالًا عَلَی حُبِّ آلِ مُحَمَّدٍ صلی الله علیه و آله و سلم ولَا تَدَعُوا حُبَّ آلِ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التَّسْلِیمَ لِأَمْرِهِمْ اتِّکالًا عَلَی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یُقْبَلُ أَحَدُهُمَا دُونَ الْآخَرِ</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نه عمل صالح و تلاش در عبادت را به امید حب اهل بیت ترک کنید، و نه به امید عبادت، محبت به خاندان اهل بیت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هیچیک بدون دیگری قبول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احترام نسبت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حالات اهل بیت، دلالت می‌کند بر اینکه آنان حتی قبل از ولادت امام عصر عجل الله تعالی فرجه الشریف، ابراز محبت و ارادت به ساحت آخرین ذخیره الهی داشته‌اند و اصحاب و یاران خود را نیز سفارش می‌کردند که آنها هم از یاد ایشان غافل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رضا علیه السلام نیز بر همین منوال بود و ایشان، از هر فرصتی، ولو محدود و مختصر، برای معرفی و ذکر خیر حضرت مهدی عجل الله تعالی فرجه الشریف بهره می‌بردند و آن امام غایب را به نیکی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یکی از مجالسی که امام رضا علیه السلام حضور داشت،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احترام ایستادند و دست مبارکشان را بر سر نهادند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فرجه و سهل مخرجه</w:t>
      </w:r>
      <w:r>
        <w:rPr>
          <w:rFonts w:eastAsia="IRNazanin" w:cs="IRNazanin"/>
          <w:color w:val="111111"/>
          <w:sz w:val="28"/>
          <w:szCs w:val="28"/>
          <w:rtl w:val="true"/>
          <w:lang w:bidi="fa-IR"/>
        </w:rPr>
        <w:t>».</w:t>
      </w:r>
      <w:r>
        <w:rPr>
          <w:rStyle w:val="FootnoteAnchor"/>
          <w:rtl w:val="true"/>
        </w:rPr>
        <w:footnoteReference w:id="3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عمل در عصر امام صادق علیه السلام نیز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چیست که در موقع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غیبتی دارد طولانی، هر کس وی را به این لقب که مشعر به دولت اوست، صدا زند و یاد کند، آن حضرت هم نظر لطفی به او می‌کند و چون در این لحظه، مورد توجه آن جناب قرار می‌گیرد سزاوار است از باب احترام برخیزد و تعجیل فرجش را بخواهد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فراوانی نسبت به التزام به ولایت اهل بیت شده است؛ تا جایی که ولایت، یکی از ارکان اسلام معرفی شده</w:t>
      </w:r>
      <w:r>
        <w:rPr>
          <w:rStyle w:val="FootnoteAnchor"/>
          <w:rtl w:val="true"/>
        </w:rPr>
        <w:footnoteReference w:id="37"/>
      </w:r>
      <w:r>
        <w:rPr>
          <w:rFonts w:ascii="IRNazanin" w:hAnsi="IRNazanin" w:eastAsia="IRNazanin"/>
          <w:color w:val="111111"/>
          <w:sz w:val="28"/>
          <w:sz w:val="28"/>
          <w:szCs w:val="28"/>
          <w:rtl w:val="true"/>
          <w:lang w:bidi="fa-IR"/>
        </w:rPr>
        <w:t>و به هیچ چیزی مثل ولایت سفارش نشده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راوی گوید از حضرت ثامن الحجج علیه السلام درباره این آیه شریفه پرسیدم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&gt;.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باید به فضل و کرم خدا و رحمت او شاد شوند که آن بهتر است از آنچه گرد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مُحَمَّدٍ وَ آلِ مُحَمَّدٍ علیهم السلام هو خَیْرٌ مِمَّا یَجْمَعُ هَؤُلَاءِ مِنْ دُنْیَاهُمْ</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ولایت اهل بیت از آنچه که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درهم و دینار و مطامع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ولایت پذیری، از اولین ویژگی‌های یک منتظر راستین می‌باشد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حضرت رضا علیه السلام، علویان دست به قیام‌هایی زدند و با حاکم عباسی وقت، یعنی مأمون،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قیام‌ها اگر چه دردسری برای مأمون به حساب می‌آمد، اما هم علویان و اطرافیانشان را به کشتن می‌داد و هم کانون شیعه را دچار تفرقه و تشتت می‌کرد و مشکل بزرگتر این بود که امام هشتم نیز از آفات و تبعات این قیام‌ها آنان، بی‌نصیب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در سرکوب علویان، مستأصل و درمانده شده بود، راه چاره را در احضار کردن و به</w:t>
      </w:r>
    </w:p>
    <w:p>
      <w:pPr>
        <w:pStyle w:val="BookText"/>
        <w:rPr/>
      </w:pPr>
      <w:r>
        <w:rPr>
          <w:rFonts w:ascii="IRNazanin" w:hAnsi="IRNazanin" w:eastAsia="IRNazanin"/>
          <w:color w:val="111111"/>
          <w:sz w:val="28"/>
          <w:sz w:val="28"/>
          <w:szCs w:val="28"/>
          <w:rtl w:val="true"/>
          <w:lang w:bidi="fa-IR"/>
        </w:rPr>
        <w:t>خدمت گرفتن امام در ارکان حکومت خویش می‌دید، تا بدین وسیله هم به حکومت خویش، مشروعیت ببخشد و هم قیام علویان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برهه از زمان، سعی امام بر این بود که شیعه را به وحدت کلمه برساند و بهانه را از دست حکومت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اهداف، تقیه و صبر در برابر حکومت جور، بهترین گزینه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در این دوره، وظیفه شیعیان را در پیش گرفتن راه تقیه و صبر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جایی در تبیین این مهم پیش رفتند که حفظ تقیه را هم‌ردیف ایمان اشخاص دانستند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ورع له، ولا إیمان لمن لا تقیة له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کسی که پرهیزکاری نمی کند، دین ندارد و کسی که تقیه نمی کند،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فرازی دیگر، میزان احترام و اکرام اشخاص نزد خداوند را مقدار رعایت تقیه معرفی کردند و کسی را که به تقیه بی‌توجه است، از سلک شیعیان بیرون دانستند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أعملکم بالتقیة،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إلی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 وهو یوم خروج قائمنا أهل البیت، فمن ترک التقیة قبل خروج قائمنا فلیس منا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امر به تقیه و صبر در ابتدا بر اطرافیان آن حضرت سنگین آمد،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تا کی باید تقیه کنیم؟ امام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ظهور حضرت مهدی عجل الله تعالی فرجه الشریف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تقیه در زمان امامان پیشین هم تأکید شده بود، ولی در این زمان اهمیت فوق العاده 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اساس شیعه بسته به همین امر بود؛ لذا در ادامه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تا قبل از ظهور حضرت حجت عجل الله تعالی فرجه الشریف، ترک تقیه کند، از ما اهل 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یاران و اصحاب آن حضرت، از وضع زمانه گله و شکایت می‌کردند، باز هم امام، آنها را امر به صبر می‌فرمودند و گوشزد می‌کردند که صبر امر خدا و لازم الاجراست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شاذان واسطی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رضا علیه السلام نوشتم و از اذیت و جفای عثمانی‌ها به حضرتش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جواب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أَخَذَ مِیثَاقَ أَوْلِیَائِنَا عَلَی الصَّبْرِ فِی دَوْلَةِ الْبَاطِلِ فَاصْبِرْ لِحُکم ربّک؛</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خداوند از دوستان ما پیمان گرفته است که در دولت باطل صبر و شکیبایی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تشویق و ترغیب شیعیان به رعایت تقیه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الصبر و انتظار الفرج أما سمعت قول العبد الصالح</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ارتقبوا إنّی معکم رقیب</w:t>
      </w:r>
      <w:r>
        <w:rPr>
          <w:rFonts w:eastAsia="IRNazanin" w:cs="IRNazanin"/>
          <w:color w:val="111111"/>
          <w:sz w:val="28"/>
          <w:szCs w:val="28"/>
          <w:rtl w:val="true"/>
          <w:lang w:bidi="fa-IR"/>
        </w:rPr>
        <w:t>&gt;</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وانتظروا إنّی معکم من المنتظرین</w:t>
      </w:r>
      <w:r>
        <w:rPr>
          <w:rFonts w:eastAsia="IRNazanin" w:cs="IRNazanin"/>
          <w:color w:val="111111"/>
          <w:sz w:val="28"/>
          <w:szCs w:val="28"/>
          <w:rtl w:val="true"/>
          <w:lang w:bidi="fa-IR"/>
        </w:rPr>
        <w:t>&gt;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بالصبر إنّما یجی‌ء الفرج علی الیأس و قدکان الذین من قبلکم أصبر منکم…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چه نیکوست صبر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بنده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انتظار برید که من هم با شما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 که من هم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صبر و بردباری؛ چرا که گشایش بعد از ناامیدی فرا می رسد و به تحقیق، کسانی که پیش از شما بودند از شما بردبارتر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بالاخره در روایت بسیار زیبایی، فضیلت انتظار را این‌گونه بیان کرده‌اند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یرضی أحدکم أن یکون فی بیته ینفق علی عیاله ینتظر أمرنا فإن أدرکه</w:t>
      </w:r>
    </w:p>
    <w:p>
      <w:pPr>
        <w:pStyle w:val="BookText"/>
        <w:rPr/>
      </w:pPr>
      <w:r>
        <w:rPr>
          <w:rFonts w:ascii="IRNazanin" w:hAnsi="IRNazanin" w:eastAsia="IRNazanin"/>
          <w:color w:val="111111"/>
          <w:sz w:val="28"/>
          <w:sz w:val="28"/>
          <w:szCs w:val="28"/>
          <w:rtl w:val="true"/>
          <w:lang w:bidi="fa-IR"/>
        </w:rPr>
        <w:t>کان کمن شهد مع رسول اللّه، صلی‌اللّه علیه و آله، بدرا، و إن لم یدرکه کان کمن کان مع قائمنا فی فسطاطه هکذا، هکذا و جمع بین سبابتیه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آیا هیچ یک از شما خوش ندارد که در خانه خود بماند، نفقه خانواده اش را بپردازد و چشم به راه امر ما باشد؟ پس اگر در چنین حالی از دنیا برود مانند کسی است که به همراه رسول خدا صلی الله علیه و آله و سلم در جنگ بدر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مرگ به سراغ او نیاید مانند کسی است که به همراه قائم ما و در خیمه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 سعه صدر و مدیریت صحیح امام، تلاش‌های طاقت فرسای ایشان در این باب هم نتیجه داد و دو اثر عمده را به دنبال داشت؛ حفظ جان شیعیان و جلوگیری از فرقه‌گرایی، تشتت و چنددستگی میان علویان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بودن از فراق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وظایف منتظران فرج، اندوهگین و محزون بودن از غیبت حضرت مهدی عجل الله تعالی فرجه الشریف است که به فرمایش عالم آل محمد، بسیاری از مؤمنان از این غم خالی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حَرَّی مُؤْمِنَةٍ وَ کمْ مِنْ مُؤْمِنٍ مُتَأَسِّفٍ حَیْرَانَ حَزِینٍ عِنْدَ فِقْدَانِ الْمَاءِ الْمَعِینِ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وصف حال منتظران را اینگونه به تصویر می‌کشند که چه بسیارند زنان و مردان مؤمنی که در گم کردن ماء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سوخته و اندوهناک و سرگردان و ناراحت‌اند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اینان به خاطر محروم شدن از آب حیات‌بخش و گوارای وجود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نمی‌توانند از آن آب گوارا بهره بگیرند و عطش نیاز به حجت و امام خود را فرو نشانند، غمگین‌اند و زندگانی را به تلخی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مؤمنان چنین‌اند که اهل زمین و آسمان، بر حال آن امام غایب گریانند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یَبْکی عَلَیْهِ أَهْلُ السَّمَاءِ وَ أَهْلُ الْأَرْضِ وَ کلُّ حَرَّی وَ حَرَّانَ وَ کلُّ حَزِینٍ لَهْفَانَ</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مَأَحْمَدَ بْنِ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معارف الهی در قالب دعا برای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ادعیه صادر شده از اهل بیت عصمت و طهارت علیهم السلام، بخش مهمی از تعالیم و معارف آنها، نهفته و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ادعیه، یک روش برای انتقال اسرار و علوم الهی است؛ چرا که به دلیل وجود جوّ خفقان بار در دوران امامان معصوم علیهم السلام، امکان ارائه صریح بسیاری از مطالب نبوده، لذا در قالب دعا، مطالب را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و بایسته است که به ادعیه معصومین علیهم السلام، به عنوان یک منبع غنی و سرشار از معارف الهی بنگریم و با غواصی در این دریای ژرف و عمیق، به دنبال کسب علم و صید اسرار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صرف نگاه دعایی، به این فرمایشات عرشی هم خالی از فایده نیست و خودش فیض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پیشوایان دینی ما اصرار و تأکید فراوانی بر خواندن دعا، خصوصاً ادعیه مأثوره داشته‌اند و در برخی مواقع، از جابجا کردن و تغییر دادن مضامین ادعیه، ولو به صورت جزیی،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سلاح مؤمن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 به حفظ سلاح انبیاء</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تأکیداتی است که شیعیان را به خواندن دعا ترغیب می‌کند تا علاوه بر کسب ثواب، به این دُرّهای گرانبها نیز دست یابند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ادعیه، دعا برای فرج، سلامتی و نصرت امام عصر عجل الله تعالی فرجه الشریف است که ائمه، شیعیان را بدان امر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به جهت آن مودت و پیوند قلبی که با فرزند چهارم خویش، حضرت مهدی عجل الله تعالی فرجه الشریف داشته‌اند، حدود نیم قرن پیش از تولد</w:t>
      </w:r>
    </w:p>
    <w:p>
      <w:pPr>
        <w:pStyle w:val="BookText"/>
        <w:rPr/>
      </w:pPr>
      <w:r>
        <w:rPr>
          <w:rFonts w:ascii="IRNazanin" w:hAnsi="IRNazanin" w:eastAsia="IRNazanin"/>
          <w:color w:val="111111"/>
          <w:sz w:val="28"/>
          <w:sz w:val="28"/>
          <w:szCs w:val="28"/>
          <w:rtl w:val="true"/>
          <w:lang w:bidi="fa-IR"/>
        </w:rPr>
        <w:t>ایشان، با بیان‌های متعدد و مختلف، او را دعا کرده و نصرت و یاری‌اش را از خداوند طلب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دعاها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أصلح عبدک و خلیفتک بما أصلحت به أنبیائک و رسلک و حفّه بملائکتک و أیده بروح القدس من عندک و اسلکه من بین یدیه و من خلفه رصدا یحفظونه من کلّ سوء و أبدله من بعد خوفه أمنا یعبدک لایشرک بک شیئا ولاتجعل لأحد من خلقک علی ولیک سلطانا وائذن له فی جهاد عدوّک و عدوّه واجعلنی من أنصاره إنّک علی کلّ شی‌ء قدیر</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جانشینت را اصلاح کن، آن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رسولانت را اصلاح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فرشتگانت در بر گیر و با روح القدس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و پیش روی او نگهبانانی قرار ده که او را از بدی درامان دارند؛ بیم و نگرانی او را تبدیل به امنیت و آرامش کن تا تنها تو را بپرستد و کسی را برای تو شریک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آفریدگانت را بر ولی ات مسلط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جهاد با دشمنان تو و دشمنان خودش را به او عطا کن و مرا از یاران او قرار ده؛ چرا که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حاوی نکاتی است که در زیر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موید به روح القدس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وسیله ملائکه الهی محافظت می‌شود؛ پس کسی نمی‌تواند به او آسیبی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تأییدات و نصرت الهی مغلوب نخواهد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منش آن امام با سایر ائمه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و مأمور به صبر بر دولت‌های باطل نیست؛ بلکه ماموریت او، اعتلای پرچم حق و اجرای فرامین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وعده تخلف ناپذیرالهی، احدی یارای مقابله با او را نخواهد داشت و هیچ قدرتی توان غلبه بر او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زمینه شرک و بت پرستی برداشته می‌شود و پایه‌های آن متزلزل شده،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کره خاکی، طنین انداز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مهدی عجل الله تعالی فرجه الشریف، قطعی و حتمی است؛ زیرا امام، مستجاب الدعوه است و چون برای فرج دعا می‌کند، قطعاً خداوند نیز دعایش را مستجاب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امام در همه موارد اخیر الذکر صدق می‌کند؛ یعنی چون امام دعا می‌کند، همه آن موارد، حتماً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در دعای دیگری که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یونس بن عبد الرحمن، با دو روایت مختلف، نقل کرده است</w:t>
      </w:r>
      <w:r>
        <w:rPr>
          <w:rStyle w:val="FootnoteAnchor"/>
          <w:rtl w:val="true"/>
        </w:rPr>
        <w:footnoteReference w:id="53"/>
      </w:r>
      <w:r>
        <w:rPr>
          <w:rFonts w:ascii="IRNazanin" w:hAnsi="IRNazanin" w:eastAsia="IRNazanin"/>
          <w:color w:val="111111"/>
          <w:sz w:val="28"/>
          <w:sz w:val="28"/>
          <w:szCs w:val="28"/>
          <w:rtl w:val="true"/>
          <w:lang w:bidi="fa-IR"/>
        </w:rPr>
        <w:t>به آموزش نکاتی چند در باب مهدویت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فرازهای این دعای شریف که حاوی معارف بلندی است،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اصطفیته علی عبادک و ائتمنته علی غیبک و عصمته من الذنوب و برأته من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امین خداوند، معصوم از خطا و معصیت و برگزیده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حضرت برای شیعیان روشن می‌کند که تمام کارها و اقدامات آن حضرت، فرمان الهی بوده و خطا و اشتباهی در کار نیست؛ چرا که در آخرالزمان، برخی ناآگاهان، قلع و قمع کافران و معاندان را از سوی بقیة الله الاعظم، حمل بر قساوت قلب امام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فراز از دعا، این پندار باطل رد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عینک الناظرة فی بریتک و شاهدا علی 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حجت عجل الله تعالی فرجه الشریف، چشم بینای خداوند و</w:t>
      </w:r>
    </w:p>
    <w:p>
      <w:pPr>
        <w:pStyle w:val="BookText"/>
        <w:rPr/>
      </w:pPr>
      <w:r>
        <w:rPr>
          <w:rFonts w:ascii="IRNazanin" w:hAnsi="IRNazanin" w:eastAsia="IRNazanin"/>
          <w:color w:val="111111"/>
          <w:sz w:val="28"/>
          <w:sz w:val="28"/>
          <w:szCs w:val="28"/>
          <w:rtl w:val="true"/>
          <w:lang w:bidi="fa-IR"/>
        </w:rPr>
        <w:t>شاهد و ناظر اعمال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اعمال شیعیان، غافل و بی خبر نیست و همین می‌تواند زمینه‌ای مساعد برای پیروان آن حضرت باشد تا به خودسازی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احفظه من بین یدیه و من خلفه و عن یمینه وعن شماله و من فوقه و من تحته بحفظک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مهدی عجل الله تعالی فرجه الشریف، در پناه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پناه خدا باشد، آسیبی نخواهد دید؛ خصوصاً که حفظ ارکان دین با حفظ و سلامت او گره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منتظران ظهورش، از این بابت نگرانی نداشته باشند و ظهور حضرتش را قطعی بدانند و به انجام وظایف خود مشغول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ایده وانصره بنصرک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و نصرت خداوند شامل حال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با لشکری قوی از ملائکه و افکندن رعب و وحشت در دل دشمنانش، او را تأیید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به الجور و اظهر به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نظام جور و گسترش عدالت به دست توانای او در زمین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از کس دیگری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خواهان برقراری عدالت و ریشه کنی ظلم هستیم، باید برای تعجیل در فرج او دست به کار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 فی مشارق الارض و مغاربها اللاتی بارکت فیها و احی به سنة نبیک صلواتک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بر کل زمین سلطنت خواهد کرد و احکام دین و سنت پیامبر اسلام را به اجرا در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به همگان پیام می‌دهد که در ایام ظهور، دیگر از ظالمان و فاسقان و حکّام جور خبری نخواهد بود؛ پس به آینده‌ای روشن و باشکوه امیدوار باشید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بخش‌هایی از این بیان شریف به مراتب ظهور و بروز ولایت امام و قلع و قمع آثار ظلم و ستم نیز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 به جبابرة</w:t>
      </w:r>
    </w:p>
    <w:p>
      <w:pPr>
        <w:pStyle w:val="BookText"/>
        <w:rPr/>
      </w:pPr>
      <w:r>
        <w:rPr>
          <w:rFonts w:ascii="IRNazanin" w:hAnsi="IRNazanin" w:eastAsia="IRNazanin"/>
          <w:color w:val="111111"/>
          <w:sz w:val="28"/>
          <w:sz w:val="28"/>
          <w:szCs w:val="28"/>
          <w:rtl w:val="true"/>
          <w:lang w:bidi="fa-IR"/>
        </w:rPr>
        <w:t>الکفر و عمده و دعائمه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اقصم به رئوس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اذلل به الجبارین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ابتدا ستون‌های کفر و سردمداران آن را، نابود خواهد کرد و در مرحله دوم، نوبت فراعنه تاریخ است که منحصر به فراعنه آن زمان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ماجرای رجعت، سردمداران کفر زنده می شوند و حضرت آنها را گردن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اقدام، یک کار صوری نیست، بلکه یک تصرف حقیقی است؛ یعنی حضرت با این کار، شعاع وجودی آنها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به معنی اینکه آنها را زنده می کنند و گردن می زنند نیست؛ بلکه حضرت آنها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هنوز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بگوید سقیفه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طرفداران بسیاری در عالم دارد، هرگز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ستون‌ها و دعائم، نوبت به کفر و الحاد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 به الکافرین و جمیع الملحدین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املأ به الارض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ظلمت‌ها از بین رفت، عالم مالا مال از عدل می‌شود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آثار این قیام و حرکت انقلابی، عزت 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اعز به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ذلت کافرین و ملحدین و فاسقین، مؤمنین عزیز خواهند شد، اقتدار پیدا خواهند کرد و زمین، یک پارچه در اختیار اهل حق و عدالت قرار خواهد گرفت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علاوه بر اینکه معرفت و شناخت ما را نسبت به ساحت اقدس امامت با مصادیق عامش و بالاخص، امامت حضرت حجت بن الحسن العسکری عجل الله تعالی فرجه الشریف بالا می‌برد، راه عشق ورزی به آن حضرت را هم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هنوز پا به عرصه وجود نگذاشته است، حجت را بر ما ـ که در عصر آن یگانه منجی هستیم ـ تمام کرده است</w:t>
      </w:r>
      <w:r>
        <w:rPr>
          <w:rFonts w:eastAsia="IRNazanin" w:cs="IRNazanin"/>
          <w:color w:val="111111"/>
          <w:sz w:val="28"/>
          <w:szCs w:val="28"/>
          <w:rtl w:val="true"/>
          <w:lang w:bidi="fa-IR"/>
        </w:rPr>
        <w:t>.</w:t>
      </w:r>
      <w:bookmarkStart w:id="30" w:name="pg3225_23804"/>
    </w:p>
    <w:p>
      <w:pPr>
        <w:pStyle w:val="Heading3"/>
        <w:numPr>
          <w:ilvl w:val="2"/>
          <w:numId w:val="1"/>
        </w:numPr>
        <w:rPr/>
      </w:pPr>
      <w:bookmarkStart w:id="31" w:name="__RefHeading___Toc1841607_2749589250"/>
      <w:bookmarkStart w:id="32" w:name="_Toc12"/>
      <w:bookmarkEnd w:id="30"/>
      <w:bookmarkEnd w:id="31"/>
      <w:r>
        <w:rPr>
          <w:rtl w:val="true"/>
        </w:rPr>
        <w:t>نتیجه</w:t>
      </w:r>
      <w:bookmarkEnd w:id="32"/>
    </w:p>
    <w:p>
      <w:pPr>
        <w:pStyle w:val="BookText"/>
        <w:rPr/>
      </w:pPr>
      <w:r>
        <w:rPr>
          <w:rFonts w:ascii="IRNazanin" w:hAnsi="IRNazanin" w:eastAsia="IRNazanin"/>
          <w:color w:val="111111"/>
          <w:sz w:val="28"/>
          <w:sz w:val="28"/>
          <w:szCs w:val="28"/>
          <w:rtl w:val="true"/>
          <w:lang w:bidi="fa-IR"/>
        </w:rPr>
        <w:t>در این مقاله دریافتیم که حضرت علی بن موسی الرضا علیه السلام در دوران هارون الرشید، دو اقدام مهم در راستای تثبیت امر امامت و مهدویت انجام دادند؛ یکی تبیین اصل و جایگاه امامت و دوم بازسازی و پویایی نهاد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امین، علاوه بر این دو برنامه، دو برنامه جدید، در دستور کار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جذب قلوب علویان برای ایجاد وحدت در میان شیعیان و دیگری، رو کردن دست مدعیان دروغین مهدویت با روشنگری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ولایت عهدی در عصر مأمون، امام، اضافه بر راهبردهای پیش گفته، با معرفی حضرت مهدی، فلسفه غیبت، اوضاع و شرایط آخرالزمان، تبیین وظایف منتظران و بیان معارف مهدوی در قالب دعا و نیایش، از مرزهای عقیدتی مهدویت، به خوبی پاسداری و حراست نمودند</w:t>
      </w:r>
      <w:r>
        <w:rPr>
          <w:rFonts w:eastAsia="IRNazanin" w:cs="IRNazanin"/>
          <w:color w:val="111111"/>
          <w:sz w:val="28"/>
          <w:szCs w:val="28"/>
          <w:rtl w:val="true"/>
          <w:lang w:bidi="fa-IR"/>
        </w:rPr>
        <w:t>.</w:t>
      </w:r>
      <w:bookmarkStart w:id="33" w:name="pg3225_23805"/>
    </w:p>
    <w:p>
      <w:pPr>
        <w:pStyle w:val="Heading3"/>
        <w:numPr>
          <w:ilvl w:val="2"/>
          <w:numId w:val="1"/>
        </w:numPr>
        <w:rPr/>
      </w:pPr>
      <w:bookmarkStart w:id="34" w:name="__RefHeading___Toc1841609_2749589250"/>
      <w:bookmarkStart w:id="35" w:name="_Toc13"/>
      <w:bookmarkEnd w:id="33"/>
      <w:bookmarkEnd w:id="34"/>
      <w:r>
        <w:rPr>
          <w:rtl w:val="true"/>
        </w:rPr>
        <w:t>منابع و مأخذ</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ابراهیم، دادگستر جهان، انتشارات شفق، قم، 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جاسم حسین، تاریخ سیاسی غیبت امام دوازدهم، ترجمه محمد تقی آیت اللهی، انتشارات امیر کبیر،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ابو محمد، تحف العقول عن الرسول، ترجمه صادق حسن زاده، انتشارات آل علی، قم،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محمد بن علی بن حسین بن بابویه قمی، کمال الدین و تمام النعمه، ترجمه منصور پهلوان، سازمان چاپ و نشر دارالحدیث، قم،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 بن محمد بن النعمان، الارشاد، شرح هاشم رسولی محلاتی، انتشارات علمیه اسلامیه،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باعلام الهدی، آل البیت لاحیاء التراث، قم،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خورشید در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عباس جلالی، موسسه تعاون امام خمینی، تهران،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ترجمه جواد مصطفوی، انتشارات ولی عصر، تهران،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ناشر اسلامیه،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اصفهانی، محمد تقی، مکیال المکارم در فوائد دعا برای حجت قائم، ترجمه مهدی حائری قزوینی، انتشارات مسجد مقدس جمکران، قم، 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میرباقری، محمد مهدی، جزوه مباحثی پیرامون امام شناسی، انتشارات فجر ولایت،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الغیبه، ترجمه محمد جوادغفاری، نشر صادق، تهران،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علمی، معجم احادیث الامام المهدی، موسسه معارف اسلامی، جمکران، قم،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علی، الزام الناصب، بی‌نا، بی‌جا،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36" w:name="pg3225_23807"/>
    </w:p>
    <w:p>
      <w:pPr>
        <w:pStyle w:val="Heading2"/>
        <w:numPr>
          <w:ilvl w:val="1"/>
          <w:numId w:val="1"/>
        </w:numPr>
        <w:rPr/>
      </w:pPr>
      <w:bookmarkStart w:id="37" w:name="__RefHeading___Toc1841611_2749589250"/>
      <w:bookmarkStart w:id="38" w:name="_Toc14"/>
      <w:bookmarkEnd w:id="36"/>
      <w:bookmarkEnd w:id="37"/>
      <w:r>
        <w:rPr>
          <w:rtl w:val="true"/>
        </w:rPr>
        <w:t xml:space="preserve">جایگاه امامت در اندیشه امام رضا علیه السلام بر مبنای تحلیل محتوای رساله </w:t>
      </w:r>
      <w:r>
        <w:rPr>
          <w:rtl w:val="true"/>
        </w:rPr>
        <w:t>«</w:t>
      </w:r>
      <w:r>
        <w:rPr>
          <w:rtl w:val="true"/>
        </w:rPr>
        <w:t>مَحضُ الاسلام</w:t>
      </w:r>
      <w:r>
        <w:rPr>
          <w:rtl w:val="true"/>
        </w:rPr>
        <w:t>»</w:t>
      </w:r>
      <w:bookmarkEnd w:id="38"/>
    </w:p>
    <w:p>
      <w:pPr>
        <w:pStyle w:val="Heading3"/>
        <w:numPr>
          <w:ilvl w:val="2"/>
          <w:numId w:val="1"/>
        </w:numPr>
        <w:rPr/>
      </w:pPr>
      <w:bookmarkStart w:id="39" w:name="__RefHeading___Toc1841613_2749589250"/>
      <w:bookmarkStart w:id="40" w:name="_Toc15"/>
      <w:bookmarkEnd w:id="39"/>
      <w:r>
        <w:rPr>
          <w:rtl w:val="true"/>
        </w:rPr>
        <w:t>اشاره</w:t>
      </w:r>
      <w:bookmarkEnd w:id="40"/>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محمد جانی پور</w:t>
      </w:r>
    </w:p>
    <w:p>
      <w:pPr>
        <w:pStyle w:val="Heading3"/>
        <w:numPr>
          <w:ilvl w:val="2"/>
          <w:numId w:val="1"/>
        </w:numPr>
        <w:rPr/>
      </w:pPr>
      <w:bookmarkStart w:id="41" w:name="__RefHeading___Toc1841615_2749589250"/>
      <w:bookmarkStart w:id="42" w:name="_Toc16"/>
      <w:bookmarkEnd w:id="41"/>
      <w:r>
        <w:rPr>
          <w:rtl w:val="true"/>
        </w:rPr>
        <w:t>چکیده</w:t>
      </w:r>
      <w:bookmarkEnd w:id="42"/>
    </w:p>
    <w:p>
      <w:pPr>
        <w:pStyle w:val="BookText"/>
        <w:rPr/>
      </w:pPr>
      <w:r>
        <w:rPr>
          <w:rFonts w:ascii="IRNazanin" w:hAnsi="IRNazanin" w:eastAsia="IRNazanin"/>
          <w:color w:val="111111"/>
          <w:sz w:val="28"/>
          <w:sz w:val="28"/>
          <w:szCs w:val="28"/>
          <w:rtl w:val="true"/>
          <w:lang w:bidi="fa-IR"/>
        </w:rPr>
        <w:t>در کتب معتبر حدیثی، متنی از امام رضا علیه السلام با موضوع تشریح اصول و مبانی دین اسلام نقل شده است که هم‌چون رساله‌ای جامع و کامل در باب احکام دین خدا، فرائض، سنن و اعتقادات مذهب تشیع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امام، این رساله را در پاسخ به درخواست مأمون عباسی نگارش کرده‌اند آنچه امروزه برای شیعیان و محبین ائمه اطهار علیهم السلام ارزشمند و قابل توجه می‌باشد، نگاشته مکتوبی است که از آن حضرت بر جای مانده و بیان کننده بسیاری از عقاید و احکام دین مبین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نمودارهای سنجش فراوانی کلمات و موضوعات استخراج شده از جدول تحلیل محتوای این رساله نشان می‌دهند که مهم‌ترین و پر کاربردترین موضوع مطرح شده در این رساله، تأکید بر امامت و ولایت و بیان فضایل و جایگاه اهل بیت علیهم السلام 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حضرت در این رابطه بیان کرده‌اند، می‌توان به چند دسته تقسیم نمود</w:t>
      </w:r>
      <w:bookmarkStart w:id="43" w:name="pg3225_23808"/>
    </w:p>
    <w:p>
      <w:pPr>
        <w:pStyle w:val="BookText"/>
        <w:rPr/>
      </w:pPr>
      <w:bookmarkEnd w:id="43"/>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و معرفی دقیق امامت، تأکید بر نقش امامت و ولایت، بیان ویژگی‌های اخلاقی امام، تأکید بر ولایت امیرالمؤمنین علیه السلام، وجوب حب ائمه اطهار علیهم السلام و برائت از دشمنان ایشان، که مؤلف در این مقاله به احصاء و تبیین آنها پرداخته و جایگاه امامت را در اندیشه و کلام آن حضرت علیه السلام مورد واکاوی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هدف این مقاله آن است که با بررسی و تجزیه و تحلیل این رساله به روش تحلیل محتوای کلام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Content Analysis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جایگاه امامت، این مهم‌ترین و بنیادی‌ترین رکن دین اسلام را در کلام و اندیشه حضرت رضا علیه السلام کشف و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 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امامت، حدیث، تحلیل محتوا</w:t>
      </w:r>
    </w:p>
    <w:p>
      <w:pPr>
        <w:pStyle w:val="BookText"/>
        <w:rPr/>
      </w:pPr>
      <w:r>
        <w:rPr>
          <w:rFonts w:eastAsia="Times New Roman" w:cs="Times New Roman" w:ascii="Times New Roman" w:hAnsi="Times New Roman"/>
          <w:color w:val="111111"/>
          <w:sz w:val="28"/>
          <w:szCs w:val="28"/>
          <w:lang w:val="en-US" w:bidi="en-US"/>
        </w:rPr>
        <w:t>Imam Reza (a.s), Pontificate, Traditionary, Content Analysis</w:t>
      </w:r>
    </w:p>
    <w:p>
      <w:pPr>
        <w:pStyle w:val="Heading3"/>
        <w:numPr>
          <w:ilvl w:val="2"/>
          <w:numId w:val="1"/>
        </w:numPr>
        <w:rPr/>
      </w:pPr>
      <w:bookmarkStart w:id="44" w:name="__RefHeading___Toc1841617_2749589250"/>
      <w:bookmarkStart w:id="45" w:name="_Toc17"/>
      <w:bookmarkEnd w:id="44"/>
      <w:r>
        <w:rPr>
          <w:rtl w:val="true"/>
        </w:rPr>
        <w:t>مقدمه</w:t>
      </w:r>
      <w:bookmarkEnd w:id="45"/>
    </w:p>
    <w:p>
      <w:pPr>
        <w:pStyle w:val="BookText"/>
        <w:rPr/>
      </w:pPr>
      <w:r>
        <w:rPr>
          <w:rFonts w:ascii="IRNazanin" w:hAnsi="IRNazanin" w:eastAsia="IRNazanin"/>
          <w:color w:val="111111"/>
          <w:sz w:val="28"/>
          <w:sz w:val="28"/>
          <w:szCs w:val="28"/>
          <w:rtl w:val="true"/>
          <w:lang w:bidi="fa-IR"/>
        </w:rPr>
        <w:t>مسأله امامت، ولایت و رهبری جامعه اسلامی از جمله مسائل مهم و اساسی دین مبین اسلام است؛ به گونه‌ای که در روایات متعدد به عنوان یکی از امور زیر بنایی و اساسی دین اسلام،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Style w:val="FootnoteAnchor"/>
          <w:rtl w:val="true"/>
        </w:rPr>
        <w:footnoteReference w:id="55"/>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Style w:val="FootnoteAnchor"/>
          <w:rtl w:val="true"/>
        </w:rPr>
        <w:footnoteReference w:id="56"/>
      </w:r>
      <w:r>
        <w:rPr>
          <w:rFonts w:ascii="IRNazanin" w:hAnsi="IRNazanin" w:eastAsia="IRNazanin"/>
          <w:color w:val="111111"/>
          <w:sz w:val="28"/>
          <w:sz w:val="28"/>
          <w:szCs w:val="28"/>
          <w:rtl w:val="true"/>
          <w:lang w:bidi="fa-IR"/>
        </w:rPr>
        <w:t>با این مضمون نقل شده است که بنا و اساس اسلام بر چند موضوع استوار است که مهم‌ترین آنها، امامت و ولایت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حدیثی از امام باقر علیه السلام در این رابطه نقل شده که در آن، به علت اهمیت ولایت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الْإِسْلَامُ عَلَی خَمْسَةِ أَشْیَاءَ عَلَی الصَّلَاةِ وَ الزَّکاةِ وَ الْحَجِّ وَ الصَّوْمِ وَ الْوَلَایَةِ قَالَ زُرَارَةُ فَقُلْتُ وَ‌ای شَیْ‌ءٍ مِنْ ذَلِک أَفْضَلُ فَقَالَ الْوَلَایَةُ أَفْضَلُ لِأَنَّهَا مِفْتَاحُهُنَّ وَ الْوَالِی هُوَ الدَّلِیلُ عَلَیْهِن؛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بنای اسلام بر نماز، زکات، حج، روزه و ولایت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مهم ترین این امور سؤال می کند و امام در پاسخ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زیرا ولایت، کلید سایر مسائل است و والی، نقش رهبری و هدایتِ مردم را به باقی این موارد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شکی نیست که مراد از ولایت اطاعت از امام معصوم است؛ چنانکه در بعضی روایات به جای کلمه ولایت، اطاعت از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می‌توان برای اهمیّت امامت بیان کرد، حدیث معروفی از پیامبر اکرم صلی الله علیه و آله و سلم است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لَمْ یَعْرِفْ إِمَامَ زَمَانِهِ مَاتَ مِیتَةً جَاهِلِیَّة؛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هر که بمیرد و نسبت به امام زمان خود شناختی نداشته باشد، گویا قبل از ظهور اسلام و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اگرچه بسیاری از محققان و پژوهشگران حوزه مطالعات علوم اسلامی کوشیده اند به بازشناسی مفهوم امامت در مذهب شیعه و بررسی نگاه شخص ائمه اطهار علیهم السلام در این رابطه بپردازند، لیکن آنچه تاکنون مطرح شده، بیشتر شرح و تفسیر احادیث منقول از آنان، با غلبه نگاه شرح حالی و سیره نگاری 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لازم است جهت تبیین دیدگاه ها و مبانی نظری و اعتقادی هر شخصیتی، به بررسی و تحلیل محتوای کلام او پرداخت؛ چرا که به واسطه فهم گفتمان هر شخص و چینش منطقی کلمات او در کنار همدیگر و تحلیل محتوای</w:t>
      </w:r>
      <w:bookmarkStart w:id="46" w:name="pg3225_23810"/>
    </w:p>
    <w:p>
      <w:pPr>
        <w:pStyle w:val="BookText"/>
        <w:rPr/>
      </w:pPr>
      <w:bookmarkEnd w:id="46"/>
      <w:r>
        <w:rPr>
          <w:rFonts w:ascii="IRNazanin" w:hAnsi="IRNazanin" w:eastAsia="IRNazanin"/>
          <w:color w:val="111111"/>
          <w:sz w:val="28"/>
          <w:sz w:val="28"/>
          <w:szCs w:val="28"/>
          <w:rtl w:val="true"/>
          <w:lang w:bidi="fa-IR"/>
        </w:rPr>
        <w:t>آنهاست که می‌توان به درکی نسبتاً جامع از دیدگاه های آن فرد در رابطه با موضوع مورد مطالعه و اعماق اندیشه های او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نیز بر این مسأله تأکید کرده،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تَکلَّمُوا تُعْرَفُوا فَإِنَّ الْمَرْءَ مَخْبُوءٌ تَحْتَ لِسَانِهِ؛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سخن بگوئید تا شناخته شوید، چرا که انسان در زیر زبان خود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مطالعه این مقاله، رساله‌ای از آن امام همام است که در ادامه به علت نگارش و اعتبارسنجی اسناد موجود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مختصر پیرامون شخصیت امام رضا علیه السلام و روش تحقیق اتخاذ شده در این تحقیق نیز از دیگر بخش‌های مقاله است که پرداختن به آنها ضروری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رویکرد این مقاله آن است که با نگاهی کلی به منطق حاکم بر مجموعه باقیمانده از کلمات امام رضا علیه السلام و بررسی آنها، با استفاده از روش تحلیل محتوای کلام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Content Analysis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بازسازی یک سامانه کامل و تصویرپردازی از نگاه آن حضرت در رابطه با امامت و جایگاه آن در دین مبین اسلام بپردازد</w:t>
      </w:r>
      <w:r>
        <w:rPr>
          <w:rFonts w:eastAsia="IRNazanin" w:cs="IRNazanin"/>
          <w:color w:val="111111"/>
          <w:sz w:val="28"/>
          <w:szCs w:val="28"/>
          <w:rtl w:val="true"/>
          <w:lang w:bidi="fa-IR"/>
        </w:rPr>
        <w:t>.</w:t>
      </w:r>
    </w:p>
    <w:p>
      <w:pPr>
        <w:pStyle w:val="Heading3"/>
        <w:numPr>
          <w:ilvl w:val="2"/>
          <w:numId w:val="1"/>
        </w:numPr>
        <w:rPr/>
      </w:pPr>
      <w:bookmarkStart w:id="47" w:name="__RefHeading___Toc1841619_2749589250"/>
      <w:bookmarkStart w:id="48" w:name="_Toc18"/>
      <w:bookmarkEnd w:id="47"/>
      <w:r>
        <w:rPr>
          <w:rtl w:val="true"/>
        </w:rPr>
        <w:t>مفهوم امام</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پیشوا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آنچه از او پیروی می‌شود، امام می‌گویند؛ خواه کتاب باشد یا انسان، حق باشد یا باطل</w:t>
      </w:r>
      <w:r>
        <w:rPr>
          <w:rFonts w:eastAsia="IRNazanin" w:cs="IRNazanin"/>
          <w:color w:val="111111"/>
          <w:sz w:val="28"/>
          <w:szCs w:val="28"/>
          <w:rtl w:val="true"/>
          <w:lang w:bidi="fa-IR"/>
        </w:rPr>
        <w:t>.</w:t>
      </w:r>
      <w:r>
        <w:rPr>
          <w:rStyle w:val="FootnoteAnchor"/>
          <w:rtl w:val="true"/>
        </w:rPr>
        <w:footnoteReference w:id="6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در اصطلاح نیز به معنای مقامی است که دارندة آن، ریاست امور دینی و سیاسی مسلمانان را برعهده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بی‌تردید، محوری‌ترین جایگاه و نقش را در منظومة اندیشة کلامی شیعة امامیه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نقشی که امامیه برای جایگاه معنوی امام، یعنی مرجعیت انحصاری دینی قائل بوده و هستند، نشانگر اهمیت این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دست کم در میان برخی گرایش‌ها و محافل امامی، مقام امامت، بستری را برای بحث از ویژگی‌های خاص امام، تحت عنوان طبیعت مقام امامت و حدود علم و قدرت امام فراهم کرده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این میان، ارائة نظامی از جهان‌شناسی، انسان‌شناسی، فرجام‌شناسی و تاریخ، با تکیه بر جایگاه و نقش تکوینی امام، از سوی برخی محافل علمی و دینی امامیان، اهمیت بحث امامت را بیشتر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کلامی و اعتقادی در رابطه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شکل‌گیری سنت‌های دینی و فکری و کلامی امامیه و یک نظام کلامی نوین در قالب مذهب اثناعشری، در سال‌های پس از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هجری قمری و پس از وفات امام حسن عسکری علیه السلام ـ یعنی دوره‌ای که به دورة غیبت صغری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شناخته می‌شود ـ و با کوشش متکلمان بزرگی چون ابن قبة رازی، متکلمان خاندان نوبختی و همچنین متکلمان نامداری چون شیخ مفید و شاگردش سید مرتضی و سرانجام شیخ طوسی صورت گرفته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اختلافات دینی و کلامی بر سر تعیین جانشین امامان علیهم السلام و یا اختلافات دیگر در باب طبیعت مقام امامت ـ که تاریخ پرفراز و نشیب امامیه، پس از عصر امام باقر علیه السلام و امام صادق علیه السلام شاهد آن بود ـ بسی گسترده‌تر از آن بوده است که امامیه را عنوان کلی برای جریان اصلی شیعه و با اعتقادات مرزبندی شدة مشخص تصور کنیم که احیاناً دچار شکاف‌هایی به صورت پیدایش فرق مختلف در درون خود می‌شده است؛ اما به هر حال، شیخ مفید براساس چنین دریافتی از</w:t>
      </w:r>
    </w:p>
    <w:p>
      <w:pPr>
        <w:pStyle w:val="BookText"/>
        <w:rPr/>
      </w:pPr>
      <w:r>
        <w:rPr>
          <w:rFonts w:ascii="IRNazanin" w:hAnsi="IRNazanin" w:eastAsia="IRNazanin"/>
          <w:color w:val="111111"/>
          <w:sz w:val="28"/>
          <w:sz w:val="28"/>
          <w:szCs w:val="28"/>
          <w:rtl w:val="true"/>
          <w:lang w:bidi="fa-IR"/>
        </w:rPr>
        <w:t xml:space="preserve">تاریخ تحولات مذهب امامی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فرقی مانند کیسانیه را داخل در مذهب امامی معرفی کرده، و امامیه را عنوان جامعی برای گروه‌هایی دانسته است که به طور کلی به وجوب امامت و عصمت و وجوب نص معتقدند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 این وصف، طبیعی است که پس از استقرار مذهب دوازده امامی، میراث مشترک فرق مختلف امامی در طول سده‌های دوم و سوم هجری قمری مورد عنایت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سدة چهارم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اختلاف‌ها و شکاف‌های نه چندان وسیع در میان گرایش‌های مختلف امامیان، اشتراک نظر در اصول و مبانی تفکر دینی امامی مشاهده می‌شود؛ از جملة این مسائل، اتفاق همگی دوازده امامیان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و عصمت امام و مرجعیت او در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بنابر اعتقاد امامیه، امام‌ِ منصوص و معصوم که وجود او در هر عصری ضروری است، فردی تلقی می‌شود که به عنوان عالم‌ترین فرد از خاندان پیامبر صلی الله علیه و آله و سلم، تفسیر شریعت، تعلیم حلال و حرام، تشخیص حق از باطل، حفظ شریعت از تحریفات و بدعت‌ها و تضمین اصالت آن برعهدة او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عقیده به عنوان سنت فکری و دینی محافل عمدة امامیه در سده‌های دوم و سوم قمری، در منظومة کلامی امامیه در دورة پس از حضور امامان علیهم السلام مورد عنایت قرار گرفت و از این رو، نقش امام در مرجعیت دینی جامعة مؤمنان در مقایسه با نقش سیاسی امام، از اهمیت بیشتری برخوردار گردید</w:t>
      </w:r>
      <w:r>
        <w:rPr>
          <w:rFonts w:eastAsia="IRNazanin" w:cs="IRNazanin"/>
          <w:color w:val="111111"/>
          <w:sz w:val="28"/>
          <w:szCs w:val="28"/>
          <w:rtl w:val="true"/>
          <w:lang w:bidi="fa-IR"/>
        </w:rPr>
        <w:t>.</w:t>
      </w:r>
      <w:r>
        <w:rPr>
          <w:rStyle w:val="FootnoteAnchor"/>
          <w:rtl w:val="true"/>
        </w:rPr>
        <w:footnoteReference w:id="6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یاد شد، مقام مذهبی و علمی امام علیه السلام بیشتر مورد کاوش و</w:t>
      </w:r>
    </w:p>
    <w:p>
      <w:pPr>
        <w:pStyle w:val="BookText"/>
        <w:rPr/>
      </w:pPr>
      <w:r>
        <w:rPr>
          <w:rFonts w:ascii="IRNazanin" w:hAnsi="IRNazanin" w:eastAsia="IRNazanin"/>
          <w:color w:val="111111"/>
          <w:sz w:val="28"/>
          <w:sz w:val="28"/>
          <w:szCs w:val="28"/>
          <w:rtl w:val="true"/>
          <w:lang w:bidi="fa-IR"/>
        </w:rPr>
        <w:t>نظریه پردازی متکلمان امامی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عصمت امام، در همین راستا، مورد توجه متکلمانی چون هشام بن حکم قرار گرفت و بحث‌های بسیاری را بر اساس تعلیمات امامان علیهم السلام و به ویژه امام صادق علیه السلام درپی داشت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 هر حال، نباید فراموش کرد که جریان اصلی امامیه بیشتر توسط متکلمان دورة حضور ائمه علیهم السلام رهبری می‌شد و ایشان سعی داشتند تا از عقاید غلات و دیگر فرقه‌های شیعه، غیر از فرقة اثناعشری، دوری کنند و سخت با آن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ردّ انتساب علم غیب به امامان علیهم السلام و یا قدرت فوق بشری و یا انتساب خلق و رزق به ائمه علیهم السلام و تکذیب این باورها، بر عنایت خاص الهی به امامان علیهم السلام و برکات وجودی آنان، تأکید می‌کردند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پس از رحلت امام یازدهم علیه السلام و با بروز اختلافات در جامعة امامیة عراق ـ که بیش از مناطق دیگر، شاهد اختلافات درون گروهی امامیه بود ـ اکثریت شیعیان، با رهبری مرکزیت آنان در بغداد و نیز متکلمان بزرگ شیعة آن عصر، یعنی خاندان نوبختی و دیگران، به امامت فرزند امام یازدهم علیه السلام به عنوان امام دوازدهم معتقد شدند و با وجود اعتقادی ریشه دار در میان امامیه ـ که از تداوم امامت در نسل امامان علیهم السلام خبر می‌داد ـ به غیبت ولی عصر علیه السلام ایمان آوردند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نوع اعتقاد حاکم بر جامعة دوازده امامیان‌ِ عصر شروع غیبت صغری نشان می‌دهد که آنان به هیچ روی غیبت امام دوازدهم علیه السلام را از خاستگاه عقیدة غالیانة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نکردند؛ بلکه آن را به عنوان یک امر واقع پذیرفتند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همواره از این نظریه دفاع می‌کرده است که می‌بایست در میان جامعة</w:t>
      </w:r>
      <w:bookmarkStart w:id="49" w:name="pg3225_23814"/>
    </w:p>
    <w:p>
      <w:pPr>
        <w:pStyle w:val="BookText"/>
        <w:rPr/>
      </w:pPr>
      <w:bookmarkEnd w:id="49"/>
      <w:r>
        <w:rPr>
          <w:rFonts w:ascii="IRNazanin" w:hAnsi="IRNazanin" w:eastAsia="IRNazanin"/>
          <w:color w:val="111111"/>
          <w:sz w:val="28"/>
          <w:sz w:val="28"/>
          <w:szCs w:val="28"/>
          <w:rtl w:val="true"/>
          <w:lang w:bidi="fa-IR"/>
        </w:rPr>
        <w:t xml:space="preserve">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حافظ دین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زمین است ـ پیوسته وجود داشته باشد و در هیچ حال، زمین از حجت،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امامیه با وجود اینکه به ختم نبوت پس از رحلت پیامبر اکرم صلی الله علیه و آله و سلم معتقدند، بر این باورند که حفظ و استمرار شریعت و دین خداوند جز از طریق وجود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این سنت، ابن قبه از ضرورت وجود حجت در زمین تا برپایی قیامت و ضرورت وجود نص الهی بر امام تأکید می‌کند و معتقد است که امام باید مصون از اشتباه باشد، عالم و عادل باشد، به مردمان، آنچه را نمی‌دانند، بیاموزد، به حق، حکم کند و گفتارش عاری از خطا و اختلاف و پریشانی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از ضرورت عقلی نص الهی به امام از سوی خداوند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وجود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استدلال می‌کند که تعیین امام معصوم، برای انسان‌ها ممکن نیست؛ زیرا ظاهر آدمیان نمی‌تواند روشن کنندة عصمت آنان باشد و تنها خداوند بر عصمت بندگانش آگاه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50" w:name="__RefHeading___Toc1841621_2749589250"/>
      <w:bookmarkStart w:id="51" w:name="_Toc19"/>
      <w:bookmarkEnd w:id="50"/>
      <w:r>
        <w:rPr>
          <w:rtl w:val="true"/>
        </w:rPr>
        <w:t>شخصیت امام رضا علیه السلام</w:t>
      </w:r>
      <w:bookmarkEnd w:id="51"/>
    </w:p>
    <w:p>
      <w:pPr>
        <w:pStyle w:val="BookText"/>
        <w:rPr/>
      </w:pPr>
      <w:r>
        <w:rPr>
          <w:rFonts w:ascii="IRNazanin" w:hAnsi="IRNazanin" w:eastAsia="IRNazanin"/>
          <w:color w:val="111111"/>
          <w:sz w:val="28"/>
          <w:sz w:val="28"/>
          <w:szCs w:val="28"/>
          <w:rtl w:val="true"/>
          <w:lang w:bidi="fa-IR"/>
        </w:rPr>
        <w:t xml:space="preserve">ابوالحسن علی بن موسی علیه السلام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 از ائمه اثنی عشر علیهم السلام امامیه و دهمین معصوم از چهارده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آن حضرت را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ماه تولد ایشان را ذی الحجه، و ذی القعده و ربیع الاول گفته‌اند و مشهور آن است که روز تولد آن حضرت یازدهم ذی القعده بوده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چون امام موسی کاظم علیه السلام نیز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حضرت رضا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لقب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بنا بر روایتی، علت این لقب نیز آن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بِهِ المُخالِفُونَ مِن أَعدَائِهِ کمَا رَضِیَ بِهِ المُوافِقُونَ مِن أَولِیائِهِ وَ لَم یَکن ذَلِک لأَحَدٍ مِن آبَائِهِ عَلَیهِمُ السَلامُ فَلِذّلِک سُمِّیَ مِن بَینِّهم بِالرِضَا…؛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یعنی هم دشمنان مخالف و هم دوستان موافق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رضایت دادند و چنین چیزی برای هیچ یک از پدران او اتفاق نیفتاده بود؛ از این رو، در میان آنان، تنها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البته روایات دیگری نیز در کتب متعدد نقل است که مأمون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به نقل از عبدالعظیم حسنی آمده است که نشان می‌دهد این نام‌گذاری توسط پدر بزرگوار ایشان، یعنی امام موسی کاظم علیه السلام صورت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مُوسَی بْنُ جَعْفَرٍ علیه السلام یُسَمِّی وَلَدَهُ عَلِیّاً علیه السلام الرِّضَا وَ کانَ یَقُولُ ادْعُوا لِی وَلَدِیَ الرِّضَا…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گمان می‌کنند که مأمون به دلیل رضایت پدر بزرگوارتان بر ولایت عهدی، ایشان را ملقب به رضا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پاسخ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و الله و فجروا، بل الله تعالی سماه الرضا لأنه کان علیه السلام رضی لله تعالی ذکره فی سمائه و رضی لرسوله و الأئمة بعده فی أرضه… و لأنه رضی به المخالفون من أعدائه کما رضی الموافقون من أولیائه و لم یکن ذلک لأحد من</w:t>
      </w:r>
    </w:p>
    <w:p>
      <w:pPr>
        <w:pStyle w:val="BookText"/>
        <w:rPr/>
      </w:pPr>
      <w:r>
        <w:rPr>
          <w:rFonts w:ascii="IRNazanin" w:hAnsi="IRNazanin" w:eastAsia="IRNazanin"/>
          <w:color w:val="111111"/>
          <w:sz w:val="28"/>
          <w:sz w:val="28"/>
          <w:szCs w:val="28"/>
          <w:rtl w:val="true"/>
          <w:lang w:bidi="fa-IR"/>
        </w:rPr>
        <w:t>آبائه علیهم السلام فلذلک سمی من بینهم الرضا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از جمله کنیزانی که از مولای خود فرزند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نام و زادگاه مادر آن حضرت نیز اختلاف نظر است و احتمال بیشتر آن است که از مردم شمال آفریقا یا مغرب مراکش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مادر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الْخَیْزُرَانَ الْمَرْسِیَّةَ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 النُّوبِیَّةَ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 النُّوبِیَّةُ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برخی دیگر از روایات، بیان کننده این است که 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پس از تولد حضرت رضا علیه السلام توسط امام کاظم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شخصیت ملکوتی و مقام شامخ علمی و زهد و اخلاق حضرت رضا علیه السلام و اعتقاد شیعیان به ایشان سبب شده بود که نه تنها در مدینه، بلکه در سراسر دنیای اسلام، به عنوان بزرگ‌ترین و محبوب‌ترین فرد خاندان رسول اکرم صلی الله علیه و آله و سلم مورد قبول عامه باشد و مسلمانان، او را بزرگترین پیشوای دین بشناسند و نامش را با صلوات و تقدیس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بیست سال بیشتر نداشت، در مسجد النبی بر منبر می‌نشست و برای مردم فتوی می‌داد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خصوصیات و ویژگی‌های اخلاقی آن حضرت، این‌گونه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بی‌کران و رفتارش پیامبر گونه بود و حلم و رأفت و احسانش شامل خاص و عام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عمل و سخن خود نمی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کسی را قطع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حاجتمندی را مأیوس باز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مهمان، به</w:t>
      </w:r>
    </w:p>
    <w:p>
      <w:pPr>
        <w:pStyle w:val="BookText"/>
        <w:rPr/>
      </w:pPr>
      <w:r>
        <w:rPr>
          <w:rFonts w:ascii="IRNazanin" w:hAnsi="IRNazanin" w:eastAsia="IRNazanin"/>
          <w:color w:val="111111"/>
          <w:sz w:val="28"/>
          <w:sz w:val="28"/>
          <w:szCs w:val="28"/>
          <w:rtl w:val="true"/>
          <w:lang w:bidi="fa-IR"/>
        </w:rPr>
        <w:t>پشتی تکیه نمی‌داد و پای خود را دراز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غلامان و خدمه دشنام نمی‌داد؛ بلکه با آنان می‌نشست و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کم می‌خوابید و بسیار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تاریک در مدینه می‌گشت و مستمندان را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روی حصیر و در زمستان، روی پلاس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را در هر حال رعایت می‌فرمود و عطر و بخور بسیار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جامه ارزان و خشن می‌پوشید، ولی در مجالس و برای ملاقات‌ها و پذیرایی‌ها لباس فاخر در 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اندک می‌خورد و سفره‌اش رنگین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 مناسب تلاش می‌کرد تا مردم مسلمان را به وظایف خود آگاه سازد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اعتبار سنجی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حدیثی،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شعبه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جامع و کامل از امام علی بن موسی الرضا علیه السلام با موضوع تشریح شرایع و اصول دین اسلام بر مبنای تشریح عقاید حقّه شیعه نقل شده، که در حقیقت، پاسخی بوده است به درخواست مأمون عباسی جهت نگارش رساله‌ای در باب احکام دین خدا و فرائض و سنن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مأمون، فضل بن سهل را خدمت امام رضا علیه السلام فرستاد تا از ایشان تقاضا کند رساله‌ای بنویسد که مورد استفاده آیندگان قرار بگیرد و حضرت نیز در پاسخ به این درخواست، بلافاصله تقاضای قلم و کاغذ کردند و به فضل دستور</w:t>
      </w:r>
    </w:p>
    <w:p>
      <w:pPr>
        <w:pStyle w:val="BookText"/>
        <w:rPr/>
      </w:pPr>
      <w:r>
        <w:rPr>
          <w:rFonts w:ascii="IRNazanin" w:hAnsi="IRNazanin" w:eastAsia="IRNazanin"/>
          <w:color w:val="111111"/>
          <w:sz w:val="28"/>
          <w:sz w:val="28"/>
          <w:szCs w:val="28"/>
          <w:rtl w:val="true"/>
          <w:lang w:bidi="fa-IR"/>
        </w:rPr>
        <w:t>دادند که خود، وظیفه نگارش این رساله را بر عهده گیرد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از آنجا که این رساله،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مَحْضَ الْإِسْلَامِ 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اهداف سیاسی مأمون از چنین درخواستی، آنچه امروزه در کتب تاریخی نقل است و برای شیعیان و محبین آن امام همام، ارزشمند و قابل توجه می‌باشد، پاسخی است که حضرت به سرعت نسبت به این درخواست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این رساله، مکتوب بودن آن است که موجب شده در کتب تاریخی با کمترین اختلافی در الفاظ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بر اهل تحقیق و مطالعه پوشیده نیست که در میان احادیث و روایات صادر شده از ائمه اطهار علیهم السلام، آنچه به صورت مکتوب باشد، بسیار کم و نادر است و این دسته از روایات، از ارزش و اعتبار روایی بالایی نزد محدثین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نیز از این امتیاز بزرگ بهره‌مند بوده و همین امر موجب شده است تا محقق با استفاده از روش تحلیل محتوای کلام، بدان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سند این رساله نیز باید گفت که محدثین در کتب حدیثی خود، دو متن کاملاً مشابه را ـ صرف نظر از اندکی اختلافات جزئی ـ با اسناد مختلف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سلسله سند برای این روایت نقل کرده است که سند اول و دوم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عبدوس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سند دوم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روایت بدین شرح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الْوَاحِدِ بْنُ مُحَمَّدِ بْنِ عُبْدُوسٍ النَّیْسَابُورِیُّ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بِنَیْسَابُورَ فِی</w:t>
      </w:r>
    </w:p>
    <w:p>
      <w:pPr>
        <w:pStyle w:val="BookText"/>
        <w:rPr/>
      </w:pPr>
      <w:r>
        <w:rPr>
          <w:rFonts w:ascii="Amiri" w:hAnsi="Amiri" w:eastAsia="Amiri" w:cs="Amiri"/>
          <w:color w:val="111111"/>
          <w:sz w:val="28"/>
          <w:sz w:val="28"/>
          <w:szCs w:val="28"/>
          <w:rtl w:val="true"/>
          <w:lang w:bidi="ar-SA"/>
        </w:rPr>
        <w:t>شَعْبَانَ سَنَةِ اثْنَتَیْنِ وَ خَمْسِینَ وَ ثَلَاثِمِائَةٍ قَالَ حَدَّثَنَا عَلِیُّ بْنُ مُحَمَّدِ بْنِ قُتَیْبَةَ النَّیْسَابُورِیِّ عَنِ الْفَضْلِ بْنِ شَاذَانَ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مُحَمَّدِ بْنِ أَبِی جَعْفَرِ بْنِ مُحَمَّدِ بْنِ زَیْدِ بْنِ عَلِیِّ بْنِ الْحُسَیْنِ بْنِ عَلِیِّ بْنِ أَبِی طَالِبٍ علیه السلام قَالَ حَدَّثَنِی أَبُو نَصْرٍ قَنْبَرُ بْنُ عَلِیِّ بْنِ شَاذَانَ عَنْ أَبِیهِ عَنِ الْفَضْلِ بْنِ شَاذَانَ عَنِ الرِّضَا علیه السلام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البته در این سند، جمله‌ای دالّ بر اینکه این رساله را امام رضا علیه السلام برای مأمون نگاشته‌اند،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اختلافاتی در نقل برخی مضامین آن وجود دارد که بسیار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 نیز که مضامین روایت آن مطابق با سند اول و روایت محمد بن عبدوس می‌باشد،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حدثنا الحاکم أبو محمد جعفر بن نعیم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أبی عبد الله محمد بن شاذان عن الفضل بن شاذان عن الرضا علیه السلام </w:t>
      </w:r>
      <w:r>
        <w:rPr>
          <w:rFonts w:eastAsia="IRNazanin" w:cs="IRNazanin"/>
          <w:color w:val="111111"/>
          <w:sz w:val="28"/>
          <w:szCs w:val="28"/>
          <w:rtl w:val="true"/>
          <w:lang w:bidi="fa-IR"/>
        </w:rPr>
        <w:t>».</w:t>
      </w:r>
      <w:r>
        <w:rPr>
          <w:rStyle w:val="FootnoteAnchor"/>
          <w:rtl w:val="true"/>
        </w:rPr>
        <w:footnoteReference w:id="8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سندی برای این روایت بیان نکرده است؛ </w:t>
      </w:r>
      <w:r>
        <w:rPr>
          <w:rStyle w:val="FootnoteAnchor"/>
          <w:rtl w:val="true"/>
        </w:rPr>
        <w:footnoteReference w:id="83"/>
      </w:r>
      <w:r>
        <w:rPr>
          <w:rFonts w:ascii="IRNazanin" w:hAnsi="IRNazanin" w:eastAsia="IRNazanin"/>
          <w:color w:val="111111"/>
          <w:sz w:val="28"/>
          <w:sz w:val="28"/>
          <w:szCs w:val="28"/>
          <w:rtl w:val="true"/>
          <w:lang w:bidi="fa-IR"/>
        </w:rPr>
        <w:t xml:space="preserve">لیکن تحقیقات متعدد پیرامون نسخه شناسی این کتاب نشان می‌دهد که به علت نزدیکی زمان مؤلف به زمان ائمه اطهار علیهم السلام و در دست داشتن کتب اصول چهارصدگانه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52" w:name="pg3225_23820"/>
    </w:p>
    <w:p>
      <w:pPr>
        <w:pStyle w:val="BookText"/>
        <w:rPr/>
      </w:pPr>
      <w:bookmarkEnd w:id="52"/>
      <w:r>
        <w:rPr>
          <w:rFonts w:ascii="IRNazanin" w:hAnsi="IRNazanin" w:eastAsia="IRNazanin"/>
          <w:color w:val="111111"/>
          <w:sz w:val="28"/>
          <w:sz w:val="28"/>
          <w:szCs w:val="28"/>
          <w:rtl w:val="true"/>
          <w:lang w:bidi="fa-IR"/>
        </w:rPr>
        <w:t>اعتبار والایی برخوردار است؛ علاوه بر این‌که متن روایت نقل شده در این کتاب، با متنی که شیخ صدوق به طریق نواده زید بن علی بن الحسین علیه السلام بیان کرده نیز یکسان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نیز علاوه بر ذکر اسناد فوق به نقل از شیخ صدوق و علامه حرانی، دو سند دیگر هم ذکر کرده است که بدین شرح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علی محمد بن الحسین بن الفضل عن أحمد بن علی بن حاتم عن أبیه عن علی بن جعفر عن علی بن أحمد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سنان الهاشمی عن محمد بن یقطین و إبراهیم بن محمد رووا کلهم 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مشخص است، این است که هم شیخ صدوق و هم علامه مجلسی، روایت محمد بن عبدوس را اصح دانسته‌اند؛ بلکه علامه مجلسی با صراحت بیان کرده است که ترک روایت دوم به دلیل تکرار مضامین و اصح بودن روایت محمد بن عبدوس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ما نیز در این تحقیق، روایت محمد بن عبدوس نیشابوری را ملاک قرار داده، و بر مبنای آن به تحلیل محتوای کلام حضرت رضا علیه السلام می‌پردازیم</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53" w:name="__RefHeading___Toc1841623_2749589250"/>
      <w:bookmarkStart w:id="54" w:name="_Toc20"/>
      <w:bookmarkEnd w:id="53"/>
      <w:r>
        <w:rPr>
          <w:rtl w:val="true"/>
        </w:rPr>
        <w:t>تحلیل محتوای روایت</w:t>
      </w:r>
      <w:bookmarkEnd w:id="54"/>
    </w:p>
    <w:p>
      <w:pPr>
        <w:pStyle w:val="Heading4"/>
        <w:numPr>
          <w:ilvl w:val="3"/>
          <w:numId w:val="1"/>
        </w:numPr>
        <w:rPr/>
      </w:pPr>
      <w:bookmarkStart w:id="55" w:name="__RefHeading___Toc1841625_2749589250"/>
      <w:bookmarkStart w:id="56" w:name="_Toc21"/>
      <w:bookmarkEnd w:id="55"/>
      <w:r>
        <w:rPr>
          <w:rtl w:val="true"/>
        </w:rPr>
        <w:t>اشاره</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پرداختن به نتایج به دست آمده از تحلیل محتوای رساله امام رضا علیه السلام، لازم است ابتدا به توضیح روش تحقیق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محتوای کلام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Content Analysis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روشی علمی برای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از جمله روش‌های تحقیقی است که در حوزه علوم انسانی و به خصوص</w:t>
      </w:r>
      <w:bookmarkStart w:id="57" w:name="pg3225_23821"/>
    </w:p>
    <w:p>
      <w:pPr>
        <w:pStyle w:val="BookText"/>
        <w:rPr/>
      </w:pPr>
      <w:bookmarkEnd w:id="57"/>
      <w:r>
        <w:rPr>
          <w:rFonts w:ascii="IRNazanin" w:hAnsi="IRNazanin" w:eastAsia="IRNazanin"/>
          <w:color w:val="111111"/>
          <w:sz w:val="28"/>
          <w:sz w:val="28"/>
          <w:szCs w:val="28"/>
          <w:rtl w:val="true"/>
          <w:lang w:bidi="fa-IR"/>
        </w:rPr>
        <w:t>در رابطه با زیر رشته‌های علوم سیاسی و علوم اجتماعی کاربرد دارد و به علت این که نتایج به دست آمده از این طریق اعتبار بالایی هستند، بسیار مورد توجه محققین و پژوهشگران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صورت مختصر، اطلاعاتی در رابطه با این روش بیان می‌شود</w:t>
      </w:r>
      <w:r>
        <w:rPr>
          <w:rFonts w:eastAsia="IRNazanin" w:cs="IRNazanin"/>
          <w:color w:val="111111"/>
          <w:sz w:val="28"/>
          <w:szCs w:val="28"/>
          <w:rtl w:val="true"/>
          <w:lang w:bidi="fa-IR"/>
        </w:rPr>
        <w:t>.</w:t>
      </w:r>
    </w:p>
    <w:p>
      <w:pPr>
        <w:pStyle w:val="Heading4"/>
        <w:numPr>
          <w:ilvl w:val="3"/>
          <w:numId w:val="1"/>
        </w:numPr>
        <w:rPr/>
      </w:pPr>
      <w:bookmarkStart w:id="58" w:name="__RefHeading___Toc1841627_2749589250"/>
      <w:bookmarkStart w:id="59" w:name="_Toc22"/>
      <w:bookmarkEnd w:id="58"/>
      <w:r>
        <w:rPr>
          <w:rtl w:val="true"/>
        </w:rPr>
        <w:t>معرفی روش تحقیق</w:t>
      </w:r>
      <w:bookmarkEnd w:id="59"/>
    </w:p>
    <w:p>
      <w:pPr>
        <w:pStyle w:val="BookText"/>
        <w:rPr/>
      </w:pPr>
      <w:r>
        <w:rPr>
          <w:rFonts w:ascii="IRNazanin" w:hAnsi="IRNazanin" w:eastAsia="IRNazanin"/>
          <w:color w:val="111111"/>
          <w:sz w:val="28"/>
          <w:sz w:val="28"/>
          <w:szCs w:val="28"/>
          <w:rtl w:val="true"/>
          <w:lang w:bidi="fa-IR"/>
        </w:rPr>
        <w:t>با رشد جوامع انسانی و توسعه علوم و تکنولوژی، انسان به محدودیت روش‌های تحقیق اولیه در علوم اجتماعی و علوم انسانی پی برده و با تأمل بسیار، روش‌های نوینی را ابداع کرده است که در عرصه پژوهش‌های شناخت روابط انسانی و فرهنگی از پایایی و روایی بیشتری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روش‌های شناسایی و جمع آوری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با توجه به موضوع، شرایط و هدف تحقیق، کاربرد بیشتری برای محققان داشته است ـ روش بررسی اسناد می‌باشد که در اسناد مکتوب، نظیر انتشارات عمومی، نسخه های محدود، اسناد کمیاب و نقشه ها، و نیز اسناد غیر مکتوب نظیر عکس ها، فیلم‌ها، آثار هنری به جای مانده از گذشتگان و … قابل اجراست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لورنس باردن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محتوا، در حقیقت، فن پژوهش عینی، اصولی و کمی به منظور تفسیر و تحلیل محتوا است و تفکر بنیادیِ تحلیل محتوا عبارت است از قرار دادن اجزای یک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جملات، پاراگراف‌ها و امثالهم بر حسب واحدهایی که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مقولاتی که از پیش تعیین شده‌اند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تحلیل محتوا در رابطه با متنی معنی پیدا می‌کند که برای انتقال پیام و مفاهیمی نوشته شده باشد و دارای ماهیتی مشخص باشد؛ لذا تحلیل محتوا</w:t>
      </w:r>
    </w:p>
    <w:p>
      <w:pPr>
        <w:pStyle w:val="BookText"/>
        <w:rPr/>
      </w:pPr>
      <w:r>
        <w:rPr>
          <w:rFonts w:ascii="IRNazanin" w:hAnsi="IRNazanin" w:eastAsia="IRNazanin"/>
          <w:color w:val="111111"/>
          <w:sz w:val="28"/>
          <w:sz w:val="28"/>
          <w:szCs w:val="28"/>
          <w:rtl w:val="true"/>
          <w:lang w:bidi="fa-IR"/>
        </w:rPr>
        <w:t>در مورد کلمات عامیانه‌ای که دارای مفاهیم ساده بدیهی و مشخصی هستند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پیام‌هایی که توسط متن منتقل می‌شود، می‌تواند دارای معانی مختلفی باشد؛ لذا می‌توان با استفاده از تحلیل محتوا معنای اصلی آن پیام را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بازشناسی و تحلیل این پیام‌ها به صورت نظام‌مند بوده و از قوانین و دستورات مشخصی تبعیت می‌کند؛ از این‌رو، آشنا شدن با روش تحلیل محتوا نیز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محتوای متن، تاریخچه‌ای بسیار قدیمی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با استفاده از این روش، کتب و متون مذهبی را مورد تجزیه و تحلیل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شاعری ناشناس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سرودهای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 چرا که آن مجموع شعر، از سانسور دولتی مصون بود و منجر به تضعیف روحانیت ارتدوکس کلیسای دولتی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تحلیل بر سر خطرناک بودن یا نبودن مضمون این اشعار 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عمده‌ترین کاربرد تحلیل محتوا را، مطالعه ارتباطات به منظور پاسخ دادن به این سؤالات قدیمی تحقیق در ارتباطات می‌داند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چه چیزی را، به چه کسی، چرا، چگونه، و با چه تاثیری، می‌گوید؟</w:t>
      </w:r>
      <w:r>
        <w:rPr>
          <w:rFonts w:eastAsia="IRNazanin" w:cs="IRNazanin"/>
          <w:color w:val="111111"/>
          <w:sz w:val="28"/>
          <w:szCs w:val="28"/>
          <w:rtl w:val="true"/>
          <w:lang w:bidi="fa-IR"/>
        </w:rPr>
        <w:t>»</w:t>
      </w:r>
      <w:r>
        <w:rPr>
          <w:rStyle w:val="FootnoteAnchor"/>
          <w:rtl w:val="true"/>
        </w:rPr>
        <w:footnoteReference w:id="8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فن انتخاب شده برای تحلیل محتوای رساله امام رضا علیه السلام در مقاله حاضر، باید گفت که پس از مطالعه انواع فنون روش تحلیل محتوا ـ که در منابع مختلف، پیرامون آن بحث شده است ـ فن تحلیل محتوای مضمونی بر مبنای واحد جملات و به صورت کمّی و کیفی و با تأکید بر کلید واژگان اصلی و فرعی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مفاهیم، نقاط تمرکز و جهت‌گیری هر کدام از عبارات رساله نیز بر این اساس، استخراج و در جداول تحلیل محتوا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ابتدا با نگاه به کلید واژگان کلیدی هر عبارت، مفاهیم اولیة تشکیل دهنده مضامین و نقاط تمرکز، استخراج شده، که هم بیانگر کلیت فضای حاکم بر رساله است و هم راهنمای چگونگی انتخاب گزاره‌ها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با درج عبارات رساله در جداول تحلیل محتوا به استخراج جهت‌گیری‌ها و نقاط تمرکز هر کدام از جملات تقطیع شده پرداخته‌ایم که از ره‌آورد آن، بالغ بر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تبدیل جملات به گزاره‌ها و مضامین و استخراج جهت گیری‌ها و نقاط تمرکز هر متن و چگونگی یافتن مقولات و نتایج حاصل ـ که همان روش تحلیل محتوای این مقاله است ـ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کامل عناصر تشکیل دهنده جملات و تقطیع جملات در 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عبارتی است خبری، که دارای معنای کامل و تمامی بوده و به صورت مستقل، مفهومی واحد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شمارش کلمات کلیدی عبارات امام و درج در جداول مخصوص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یافتن ارتباط میان عناصر جزئی جمله، جهت یافتن موضوع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عناصر جزئی، همان موضوعات فرعی مطرح شده در عبارت می‌باشند که هرچند به صورت مستقل یا جمله محسوب نمی‌شوند، ولی تشکیل دهنده مفهوم جمله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عناصر مرتبط در یک جمله به گزاره و مضمون، جهت یافتن موضوعات فرعی یا نقاط تمرکز 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سؤالات و نکات قابل توجه متن در یادداشت نظری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تحلیل‌های توصیفی است که هرچند در قالب جداول تحلیل محتوا نمی‌گنجند، ولی در هنگام نتیجه‌گیری استفاده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مجدد کلیه جملات و مضامین آنها به منظور یافتن جهت‌گیری و</w:t>
      </w:r>
    </w:p>
    <w:p>
      <w:pPr>
        <w:pStyle w:val="BookText"/>
        <w:rPr/>
      </w:pPr>
      <w:r>
        <w:rPr>
          <w:rFonts w:ascii="IRNazanin" w:hAnsi="IRNazanin" w:eastAsia="IRNazanin"/>
          <w:color w:val="111111"/>
          <w:sz w:val="28"/>
          <w:sz w:val="28"/>
          <w:szCs w:val="28"/>
          <w:rtl w:val="true"/>
          <w:lang w:bidi="fa-IR"/>
        </w:rPr>
        <w:t>عنوان کلی برای موضوعات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کدگذاری جملات و نقاط تمرکز به دست آمده در جدول تحلیل محتوا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مقوله بندی مضامین و نقاط تمرکز مشترک، جهت دسته بندی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توصیفی جملات بر اساس نتایج حاصل از تحلیل‌های کمّی در قالب جداول و نمودار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 سازی و ارائه نظریه بر اساس نتایج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گانه، در حقیقت روش تحقیق و عملکرد محقق را در این مقاله نشان می‌دهد که در ابتدای کار و پس از مطالعه روش تحقیق، به صورت اجمالی، مشخص، و در طول تحقیق نیز به صورت تفصیلی،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محتوا در این روش علمی، متون سازمان یافته و اندوخته شده مربوط به یک موضوع واحد است که گروهی از حقایق، مفاهیم، تعمیم‌ها، اصول و نظریه‌های مشابه را شامل می‌شود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این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Content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متنی است منقول از حضرت رضا علیه السلام که در منابع تاریخی موجود است و در حال حاضر، محور مطالعه پژوهشگر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عنوانی کلیدی و کلی است که بیانگر مقصود عبارت اصلی و تقطیع شده متن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کلی بوده و چارچوب اصلی متن را تشکیل می‌دهد و با نگاهی اجمالی به فهرست آنها و بررسی میزان فراوانی هر کدام می‌توان به سهولت تشخیص داد که متن مورد مطالعه در چه حوزه‌ای بوده و در رابطه با چه مواردی سخن گفته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گیری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Direction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عنوانی کلی است که هر کدام از موضوعات</w:t>
      </w:r>
      <w:bookmarkStart w:id="60" w:name="pg3225_23825"/>
    </w:p>
    <w:p>
      <w:pPr>
        <w:pStyle w:val="BookText"/>
        <w:rPr/>
      </w:pPr>
      <w:bookmarkEnd w:id="60"/>
      <w:r>
        <w:rPr>
          <w:rFonts w:ascii="IRNazanin" w:hAnsi="IRNazanin" w:eastAsia="IRNazanin"/>
          <w:color w:val="111111"/>
          <w:sz w:val="28"/>
          <w:sz w:val="28"/>
          <w:szCs w:val="28"/>
          <w:rtl w:val="true"/>
          <w:lang w:bidi="fa-IR"/>
        </w:rPr>
        <w:t>مطروحه در متن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جهت سهولت بررسی هر متنی، موضوعات ریز استخراج شده، و در مرحله دوم، در قالب عناوینی کلی درج می‌شوند که به آن عناوین، جهت‌گیری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تمرکز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Attention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مضمونی فرعی است که توسط تحلیل‌گر استخراج می‌شود و لایه‌های درونی متن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تمرکز، مشتمل بر مواردی است که اگرچه در قالب موضوع اصلی متن نیز بیان شده‌اند، اما در برخی موارد، ممکن است در حاشیه قرار گرفته باشند و امکان درج در بخش موضوعات اصلی را نداشته باشند؛ لذا به جهت پرهیز از عدم توجه به آنها در بخش نقاط تمرکز درج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کدگذاری جداول تحلیل محتوای این مقاله، به گونه‌ای عمل شده است که در هر مرحله از مسیر تحلیل محتوا و بررسی نتایج، با نگاهی اجمالی به کدهای شناسه و ردیف هر موضوع، می‌توان به سند و منبع آن جمله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کدگذاری بیانگر نقاط تمرکز استخراج شده از رساله و حرف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بیانگر عبارت تقطیع شده از متن می‌باشد که همراه با عدد و به صورت ترتیبی درج شده‌اند</w:t>
      </w:r>
      <w:r>
        <w:rPr>
          <w:rFonts w:eastAsia="IRNazanin" w:cs="IRNazanin"/>
          <w:color w:val="111111"/>
          <w:sz w:val="28"/>
          <w:szCs w:val="28"/>
          <w:rtl w:val="true"/>
          <w:lang w:bidi="fa-IR"/>
        </w:rPr>
        <w:t>.</w:t>
      </w:r>
    </w:p>
    <w:p>
      <w:pPr>
        <w:pStyle w:val="Heading4"/>
        <w:numPr>
          <w:ilvl w:val="3"/>
          <w:numId w:val="1"/>
        </w:numPr>
        <w:rPr/>
      </w:pPr>
      <w:bookmarkStart w:id="61" w:name="__RefHeading___Toc1841629_2749589250"/>
      <w:bookmarkStart w:id="62" w:name="_Toc23"/>
      <w:bookmarkEnd w:id="61"/>
      <w:r>
        <w:rPr>
          <w:rtl w:val="true"/>
        </w:rPr>
        <w:t>جدول تحلیل محتوای روایت</w:t>
      </w:r>
      <w:bookmarkEnd w:id="6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متن روایت، به صورت تقطیع شده در جدولی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 که گویای مضامین، نقاط تمرکز و جهت گیری‌های کلی متن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متن روایت امام علیه السلام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تقطیع، و حدود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و پیام از آن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موضوع مقاله، بررسی جایگاه امامت در اندیشه امام رضا علیه السلام و مطالب مربوط به آن است، اولاً در استخراج مضامین، تأکید بیشتر بر این مبحث بوده و ثانیاً به جهت پرهیز از اطناب و رعایت اختصار، از درج کلیه عبارات، صرف نظر شده و فقط مباحث</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امامت ذکر شده است؛ چرا که اصل این جدول، به صورت کامل،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جدول که مبنای مطالعات صورت گرفته در مقاله حاضر است، بدین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محتوا</w:t>
      </w:r>
    </w:p>
    <w:p>
      <w:pPr>
        <w:pStyle w:val="BookText"/>
        <w:rPr/>
      </w:pPr>
      <w:r>
        <w:rPr>
          <w:rFonts w:ascii="IRNazanin" w:hAnsi="IRNazanin" w:eastAsia="IRNazanin"/>
          <w:color w:val="111111"/>
          <w:sz w:val="28"/>
          <w:sz w:val="28"/>
          <w:szCs w:val="28"/>
          <w:rtl w:val="true"/>
          <w:lang w:bidi="fa-IR"/>
        </w:rPr>
        <w:t>موضوع اصلی</w:t>
      </w:r>
    </w:p>
    <w:p>
      <w:pPr>
        <w:pStyle w:val="BookText"/>
        <w:rPr/>
      </w:pPr>
      <w:r>
        <w:rPr>
          <w:rFonts w:ascii="IRNazanin" w:hAnsi="IRNazanin" w:eastAsia="IRNazanin"/>
          <w:color w:val="111111"/>
          <w:sz w:val="28"/>
          <w:sz w:val="28"/>
          <w:szCs w:val="28"/>
          <w:rtl w:val="true"/>
          <w:lang w:bidi="fa-IR"/>
        </w:rPr>
        <w:t>جهت گیری</w:t>
      </w:r>
    </w:p>
    <w:p>
      <w:pPr>
        <w:pStyle w:val="BookText"/>
        <w:rPr/>
      </w:pPr>
      <w:r>
        <w:rPr>
          <w:rFonts w:ascii="IRNazanin" w:hAnsi="IRNazanin" w:eastAsia="IRNazanin"/>
          <w:color w:val="111111"/>
          <w:sz w:val="28"/>
          <w:sz w:val="28"/>
          <w:szCs w:val="28"/>
          <w:rtl w:val="true"/>
          <w:lang w:bidi="fa-IR"/>
        </w:rPr>
        <w:t>نقطه تمرکز</w:t>
      </w:r>
    </w:p>
    <w:p>
      <w:pPr>
        <w:pStyle w:val="BookText"/>
        <w:rPr/>
      </w:pPr>
      <w:r>
        <w:rPr>
          <w:rFonts w:ascii="IRNazanin" w:hAnsi="IRNazanin" w:eastAsia="IRNazanin"/>
          <w:color w:val="111111"/>
          <w:sz w:val="28"/>
          <w:sz w:val="28"/>
          <w:szCs w:val="28"/>
          <w:rtl w:val="true"/>
          <w:lang w:bidi="fa-IR"/>
        </w:rPr>
        <w:t>کد شناسه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أَنَّ مَحْضَ الْإِسْلَامِ شَهَادَةُ أَنْ لَا إِلَهَ إِلَّا اللَّهُ وَحْدَهُ لَا شَرِیک لَهُ</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توحید خالص الهی</w:t>
      </w:r>
    </w:p>
    <w:p>
      <w:pPr>
        <w:pStyle w:val="BookText"/>
        <w:rPr/>
      </w:pPr>
      <w:r>
        <w:rPr>
          <w:rFonts w:eastAsia="Times New Roman" w:cs="Times New Roman" w:ascii="Times New Roman" w:hAnsi="Times New Roman"/>
          <w:color w:val="111111"/>
          <w:sz w:val="28"/>
          <w:szCs w:val="28"/>
          <w:lang w:val="en-US" w:bidi="en-US"/>
        </w:rPr>
        <w:t>A1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إِلَهاً وَاحِداً أَحَداً صَمَداً قَیُّوماً سَمِیعاً بَصِیراً قَدِیراً قَدِیماً بَاقِیاً عَالِماً لَا یَجْهَلُ قَادِراً لَا یَعْجِزُ غَنِیّاً لَا یَحْتَاجُ عَدْلًا لَا یَجُورُ وَ أَنَّهُ خالِقُ کلِّ شَیْ‌ءٍ وَ لَیْسَ کمِثْلِهِ شَیْ‌ءٌ لَا شِبْهَ لَهُ وَ لَا ضِدَّ لَهُ وَ لَا کفْوَ لَهُ وَ أَنَّهُ الْمَقْصُودُ بِالْعِبَادَةِ وَ الدُّعَاءِ وَ الرَّغْبَةِ وَ الرَّهْبَةِ</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صفات خداوند متعال</w:t>
      </w:r>
    </w:p>
    <w:p>
      <w:pPr>
        <w:pStyle w:val="BookText"/>
        <w:rPr/>
      </w:pPr>
      <w:r>
        <w:rPr>
          <w:rFonts w:eastAsia="Times New Roman" w:cs="Times New Roman" w:ascii="Times New Roman" w:hAnsi="Times New Roman"/>
          <w:color w:val="111111"/>
          <w:sz w:val="28"/>
          <w:szCs w:val="28"/>
          <w:lang w:val="en-US" w:bidi="en-US"/>
        </w:rPr>
        <w:t>A2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أَنَّ مُحَمَّداً ص عَبْدُهُ وَ رَسُولُهُ وَ أَمِینُهُ وَ صَفِیُّهُ وَ صَفْوَتُهُ مِنْ خَلْقِهِ وَ سَیِّدُ الْمُرْسَلِینَ وَ خَاتَمُ النَّبِیِّینَ وَ أَفْضَلُ الْعَالَمِینَ لَا نَبِیَّ بَعْدَهُ وَ لَا تَبْدِیلَ لِمِلَّتِهِ وَ لَا تَغْیِیرَ لِشَرِیعَتِهِ</w:t>
      </w:r>
    </w:p>
    <w:p>
      <w:pPr>
        <w:pStyle w:val="BookText"/>
        <w:rPr/>
      </w:pP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صفات پیامبر اکرم صلی الله علیه و آله و سلم</w:t>
      </w:r>
    </w:p>
    <w:p>
      <w:pPr>
        <w:pStyle w:val="BookText"/>
        <w:rPr/>
      </w:pPr>
      <w:r>
        <w:rPr>
          <w:rFonts w:eastAsia="Times New Roman" w:cs="Times New Roman" w:ascii="Times New Roman" w:hAnsi="Times New Roman"/>
          <w:color w:val="111111"/>
          <w:sz w:val="28"/>
          <w:szCs w:val="28"/>
          <w:lang w:val="en-US" w:bidi="en-US"/>
        </w:rPr>
        <w:t>A3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أَنَّ جَمِیعَ مَا جَاءَ بِهِ مُحَمَّدُ بْنُ عَبْدِ اللَّهِ هُوَ الْحَقُّ الْمُبِینُ وَ التَّصْدِیقُ بِهِ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قرآن، حق مبین است</w:t>
      </w:r>
    </w:p>
    <w:p>
      <w:pPr>
        <w:pStyle w:val="BookText"/>
        <w:rPr/>
      </w:pP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تأکید بر تصدیق قرآن</w:t>
      </w:r>
    </w:p>
    <w:p>
      <w:pPr>
        <w:pStyle w:val="BookText"/>
        <w:rPr/>
      </w:pPr>
      <w:r>
        <w:rPr>
          <w:rFonts w:eastAsia="Times New Roman" w:cs="Times New Roman" w:ascii="Times New Roman" w:hAnsi="Times New Roman"/>
          <w:color w:val="111111"/>
          <w:sz w:val="28"/>
          <w:szCs w:val="28"/>
          <w:lang w:val="en-US" w:bidi="en-US"/>
        </w:rPr>
        <w:t>A5</w:t>
      </w:r>
    </w:p>
    <w:p>
      <w:pPr>
        <w:pStyle w:val="BookText"/>
        <w:rPr/>
      </w:pPr>
      <w:r>
        <w:rPr>
          <w:rFonts w:ascii="IRNazanin" w:hAnsi="IRNazanin" w:eastAsia="IRNazanin"/>
          <w:color w:val="111111"/>
          <w:sz w:val="28"/>
          <w:sz w:val="28"/>
          <w:szCs w:val="28"/>
          <w:rtl w:val="true"/>
          <w:lang w:bidi="fa-IR"/>
        </w:rPr>
        <w:t>قرآن از طرف خداوند است</w:t>
      </w:r>
    </w:p>
    <w:p>
      <w:pPr>
        <w:pStyle w:val="BookText"/>
        <w:rPr/>
      </w:pPr>
      <w:r>
        <w:rPr>
          <w:rFonts w:eastAsia="Times New Roman" w:cs="Times New Roman" w:ascii="Times New Roman" w:hAnsi="Times New Roman"/>
          <w:color w:val="111111"/>
          <w:sz w:val="28"/>
          <w:szCs w:val="28"/>
          <w:lang w:val="en-US" w:bidi="en-US"/>
        </w:rPr>
        <w:t>A6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وَ أَنَّ الدَّلِیلَ بَعْدَهُ وَ الْحُجَّةَ عَلَی الْمُؤْمِنِینَ وَ الْقَائِمَ بِأَمْرِ الْمُسْلِمِینَ وَ النَّاطِقَ عَنِ الْقُرْآنِ وَ الْعَالِمَ بِأَحْکامِهِ أَخُوهُ وَ خَلِیفَتُهُ وَ وَصِیُّهُ وَ وَلِیُّهُ الَّذِی کانَ مِنْهُ بِمَنْزِلَةِ هَارُونَ مِنْ مُوسَی عَلِیُّ بْنُ أَبِی طَالِبٍ ع أَمِیرُ الْمُؤْمِنِینَ وَ إِمَامُ الْمُتَّقِینَ وَ قَائِدُ الْغُرِّ الْمُحَجَّلِینَ وَ أَفْضَلُ الْوَصِیِّینَ وَ وَارِثُ عِلْمِ النَّبِیِّینَ وَ الْمُرْسَلِینَ</w:t>
      </w:r>
    </w:p>
    <w:p>
      <w:pPr>
        <w:pStyle w:val="BookText"/>
        <w:rPr/>
      </w:pPr>
      <w:r>
        <w:rPr>
          <w:rFonts w:ascii="IRNazanin" w:hAnsi="IRNazanin" w:eastAsia="IRNazanin"/>
          <w:color w:val="111111"/>
          <w:sz w:val="28"/>
          <w:sz w:val="28"/>
          <w:szCs w:val="28"/>
          <w:rtl w:val="true"/>
          <w:lang w:bidi="fa-IR"/>
        </w:rPr>
        <w:t>ولایت ائمه اطهار</w:t>
      </w:r>
    </w:p>
    <w:p>
      <w:pPr>
        <w:pStyle w:val="BookText"/>
        <w:rPr/>
      </w:pP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تأکید بر ولایت امیرالمؤمنین علیه السلام</w:t>
      </w:r>
    </w:p>
    <w:p>
      <w:pPr>
        <w:pStyle w:val="BookText"/>
        <w:rPr/>
      </w:pPr>
      <w:r>
        <w:rPr>
          <w:rFonts w:eastAsia="Times New Roman" w:cs="Times New Roman" w:ascii="Times New Roman" w:hAnsi="Times New Roman"/>
          <w:color w:val="111111"/>
          <w:sz w:val="28"/>
          <w:szCs w:val="28"/>
          <w:lang w:val="en-US" w:bidi="en-US"/>
        </w:rPr>
        <w:t>A24</w:t>
      </w:r>
    </w:p>
    <w:p>
      <w:pPr>
        <w:pStyle w:val="BookText"/>
        <w:rPr/>
      </w:pPr>
      <w:r>
        <w:rPr>
          <w:rFonts w:ascii="IRNazanin" w:hAnsi="IRNazanin" w:eastAsia="IRNazanin"/>
          <w:color w:val="111111"/>
          <w:sz w:val="28"/>
          <w:sz w:val="28"/>
          <w:szCs w:val="28"/>
          <w:rtl w:val="true"/>
          <w:lang w:bidi="fa-IR"/>
        </w:rPr>
        <w:t>راهنمای بعد از پیامبر، امام است</w:t>
      </w:r>
    </w:p>
    <w:p>
      <w:pPr>
        <w:pStyle w:val="BookText"/>
        <w:rPr/>
      </w:pPr>
      <w:r>
        <w:rPr>
          <w:rFonts w:eastAsia="Times New Roman" w:cs="Times New Roman" w:ascii="Times New Roman" w:hAnsi="Times New Roman"/>
          <w:color w:val="111111"/>
          <w:sz w:val="28"/>
          <w:szCs w:val="28"/>
          <w:lang w:val="en-US" w:bidi="en-US"/>
        </w:rPr>
        <w:t>A25</w:t>
      </w:r>
    </w:p>
    <w:p>
      <w:pPr>
        <w:pStyle w:val="BookText"/>
        <w:rPr/>
      </w:pPr>
      <w:r>
        <w:rPr>
          <w:rFonts w:ascii="IRNazanin" w:hAnsi="IRNazanin" w:eastAsia="IRNazanin"/>
          <w:color w:val="111111"/>
          <w:sz w:val="28"/>
          <w:sz w:val="28"/>
          <w:szCs w:val="28"/>
          <w:rtl w:val="true"/>
          <w:lang w:bidi="fa-IR"/>
        </w:rPr>
        <w:t>امام، حجت بر مؤمنین است</w:t>
      </w:r>
    </w:p>
    <w:p>
      <w:pPr>
        <w:pStyle w:val="BookText"/>
        <w:rPr/>
      </w:pPr>
      <w:r>
        <w:rPr>
          <w:rFonts w:eastAsia="Times New Roman" w:cs="Times New Roman" w:ascii="Times New Roman" w:hAnsi="Times New Roman"/>
          <w:color w:val="111111"/>
          <w:sz w:val="28"/>
          <w:szCs w:val="28"/>
          <w:lang w:val="en-US" w:bidi="en-US"/>
        </w:rPr>
        <w:t>A26</w:t>
      </w:r>
    </w:p>
    <w:p>
      <w:pPr>
        <w:pStyle w:val="BookText"/>
        <w:rPr/>
      </w:pPr>
      <w:r>
        <w:rPr>
          <w:rFonts w:ascii="IRNazanin" w:hAnsi="IRNazanin" w:eastAsia="IRNazanin"/>
          <w:color w:val="111111"/>
          <w:sz w:val="28"/>
          <w:sz w:val="28"/>
          <w:szCs w:val="28"/>
          <w:rtl w:val="true"/>
          <w:lang w:bidi="fa-IR"/>
        </w:rPr>
        <w:t>امام، اقامه کننده امور مسلمین است</w:t>
      </w:r>
    </w:p>
    <w:p>
      <w:pPr>
        <w:pStyle w:val="BookText"/>
        <w:rPr/>
      </w:pPr>
      <w:r>
        <w:rPr>
          <w:rFonts w:eastAsia="Times New Roman" w:cs="Times New Roman" w:ascii="Times New Roman" w:hAnsi="Times New Roman"/>
          <w:color w:val="111111"/>
          <w:sz w:val="28"/>
          <w:szCs w:val="28"/>
          <w:lang w:val="en-US" w:bidi="en-US"/>
        </w:rPr>
        <w:t>A27</w:t>
      </w:r>
    </w:p>
    <w:p>
      <w:pPr>
        <w:pStyle w:val="BookText"/>
        <w:rPr/>
      </w:pPr>
      <w:r>
        <w:rPr>
          <w:rFonts w:ascii="IRNazanin" w:hAnsi="IRNazanin" w:eastAsia="IRNazanin"/>
          <w:color w:val="111111"/>
          <w:sz w:val="28"/>
          <w:sz w:val="28"/>
          <w:szCs w:val="28"/>
          <w:rtl w:val="true"/>
          <w:lang w:bidi="fa-IR"/>
        </w:rPr>
        <w:t>امام، قرآن ناطق است</w:t>
      </w:r>
    </w:p>
    <w:p>
      <w:pPr>
        <w:pStyle w:val="BookText"/>
        <w:rPr/>
      </w:pPr>
      <w:r>
        <w:rPr>
          <w:rFonts w:eastAsia="Times New Roman" w:cs="Times New Roman" w:ascii="Times New Roman" w:hAnsi="Times New Roman"/>
          <w:color w:val="111111"/>
          <w:sz w:val="28"/>
          <w:szCs w:val="28"/>
          <w:lang w:val="en-US" w:bidi="en-US"/>
        </w:rPr>
        <w:t>A28</w:t>
      </w:r>
    </w:p>
    <w:p>
      <w:pPr>
        <w:pStyle w:val="BookText"/>
        <w:rPr/>
      </w:pPr>
      <w:r>
        <w:rPr>
          <w:rFonts w:ascii="IRNazanin" w:hAnsi="IRNazanin" w:eastAsia="IRNazanin"/>
          <w:color w:val="111111"/>
          <w:sz w:val="28"/>
          <w:sz w:val="28"/>
          <w:szCs w:val="28"/>
          <w:rtl w:val="true"/>
          <w:lang w:bidi="fa-IR"/>
        </w:rPr>
        <w:t>امام، عالم به احکام قرآن است</w:t>
      </w:r>
    </w:p>
    <w:p>
      <w:pPr>
        <w:pStyle w:val="BookText"/>
        <w:rPr/>
      </w:pPr>
      <w:r>
        <w:rPr>
          <w:rFonts w:eastAsia="Times New Roman" w:cs="Times New Roman" w:ascii="Times New Roman" w:hAnsi="Times New Roman"/>
          <w:color w:val="111111"/>
          <w:sz w:val="28"/>
          <w:szCs w:val="28"/>
          <w:lang w:val="en-US" w:bidi="en-US"/>
        </w:rPr>
        <w:t>A29</w:t>
      </w:r>
    </w:p>
    <w:p>
      <w:pPr>
        <w:pStyle w:val="BookText"/>
        <w:rPr/>
      </w:pPr>
      <w:r>
        <w:rPr>
          <w:rFonts w:ascii="IRNazanin" w:hAnsi="IRNazanin" w:eastAsia="IRNazanin"/>
          <w:color w:val="111111"/>
          <w:sz w:val="28"/>
          <w:sz w:val="28"/>
          <w:szCs w:val="28"/>
          <w:rtl w:val="true"/>
          <w:lang w:bidi="fa-IR"/>
        </w:rPr>
        <w:t>امام، همچون برادر پیامبر می‌ماند</w:t>
      </w:r>
    </w:p>
    <w:p>
      <w:pPr>
        <w:pStyle w:val="BookText"/>
        <w:rPr/>
      </w:pPr>
      <w:r>
        <w:rPr>
          <w:rFonts w:eastAsia="Times New Roman" w:cs="Times New Roman" w:ascii="Times New Roman" w:hAnsi="Times New Roman"/>
          <w:color w:val="111111"/>
          <w:sz w:val="28"/>
          <w:szCs w:val="28"/>
          <w:lang w:val="en-US" w:bidi="en-US"/>
        </w:rPr>
        <w:t>A30</w:t>
      </w:r>
    </w:p>
    <w:p>
      <w:pPr>
        <w:pStyle w:val="BookText"/>
        <w:rPr/>
      </w:pPr>
      <w:r>
        <w:rPr>
          <w:rFonts w:ascii="IRNazanin" w:hAnsi="IRNazanin" w:eastAsia="IRNazanin"/>
          <w:color w:val="111111"/>
          <w:sz w:val="28"/>
          <w:sz w:val="28"/>
          <w:szCs w:val="28"/>
          <w:rtl w:val="true"/>
          <w:lang w:bidi="fa-IR"/>
        </w:rPr>
        <w:t>امام، جانشین پیامبر است</w:t>
      </w:r>
    </w:p>
    <w:p>
      <w:pPr>
        <w:pStyle w:val="BookText"/>
        <w:rPr/>
      </w:pPr>
      <w:r>
        <w:rPr>
          <w:rFonts w:eastAsia="Times New Roman" w:cs="Times New Roman" w:ascii="Times New Roman" w:hAnsi="Times New Roman"/>
          <w:color w:val="111111"/>
          <w:sz w:val="28"/>
          <w:szCs w:val="28"/>
          <w:lang w:val="en-US" w:bidi="en-US"/>
        </w:rPr>
        <w:t>A31</w:t>
      </w:r>
    </w:p>
    <w:p>
      <w:pPr>
        <w:pStyle w:val="BookText"/>
        <w:rPr/>
      </w:pPr>
      <w:r>
        <w:rPr>
          <w:rFonts w:ascii="IRNazanin" w:hAnsi="IRNazanin" w:eastAsia="IRNazanin"/>
          <w:color w:val="111111"/>
          <w:sz w:val="28"/>
          <w:sz w:val="28"/>
          <w:szCs w:val="28"/>
          <w:rtl w:val="true"/>
          <w:lang w:bidi="fa-IR"/>
        </w:rPr>
        <w:t>امام، وصی پیامبر است</w:t>
      </w:r>
    </w:p>
    <w:p>
      <w:pPr>
        <w:pStyle w:val="BookText"/>
        <w:rPr/>
      </w:pPr>
      <w:r>
        <w:rPr>
          <w:rFonts w:eastAsia="Times New Roman" w:cs="Times New Roman" w:ascii="Times New Roman" w:hAnsi="Times New Roman"/>
          <w:color w:val="111111"/>
          <w:sz w:val="28"/>
          <w:szCs w:val="28"/>
          <w:lang w:val="en-US" w:bidi="en-US"/>
        </w:rPr>
        <w:t>A32</w:t>
      </w:r>
    </w:p>
    <w:p>
      <w:pPr>
        <w:pStyle w:val="BookText"/>
        <w:rPr/>
      </w:pPr>
      <w:r>
        <w:rPr>
          <w:rFonts w:ascii="IRNazanin" w:hAnsi="IRNazanin" w:eastAsia="IRNazanin"/>
          <w:color w:val="111111"/>
          <w:sz w:val="28"/>
          <w:sz w:val="28"/>
          <w:szCs w:val="28"/>
          <w:rtl w:val="true"/>
          <w:lang w:bidi="fa-IR"/>
        </w:rPr>
        <w:t>امیرالمؤمنین به منزله هارون برای پیامبر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A33</w:t>
      </w:r>
    </w:p>
    <w:p>
      <w:pPr>
        <w:pStyle w:val="BookText"/>
        <w:rPr/>
      </w:pPr>
      <w:r>
        <w:rPr>
          <w:rFonts w:ascii="IRNazanin" w:hAnsi="IRNazanin" w:eastAsia="IRNazanin"/>
          <w:color w:val="111111"/>
          <w:sz w:val="28"/>
          <w:sz w:val="28"/>
          <w:szCs w:val="28"/>
          <w:rtl w:val="true"/>
          <w:lang w:bidi="fa-IR"/>
        </w:rPr>
        <w:t>امیرالمؤمنین به منزله هارون برای پیامبر است</w:t>
      </w:r>
    </w:p>
    <w:p>
      <w:pPr>
        <w:pStyle w:val="BookText"/>
        <w:rPr/>
      </w:pPr>
      <w:r>
        <w:rPr>
          <w:rFonts w:eastAsia="Times New Roman" w:cs="Times New Roman" w:ascii="Times New Roman" w:hAnsi="Times New Roman"/>
          <w:color w:val="111111"/>
          <w:sz w:val="28"/>
          <w:szCs w:val="28"/>
          <w:lang w:val="en-US" w:bidi="en-US"/>
        </w:rPr>
        <w:t>A33</w:t>
      </w:r>
    </w:p>
    <w:p>
      <w:pPr>
        <w:pStyle w:val="BookText"/>
        <w:rPr/>
      </w:pPr>
      <w:r>
        <w:rPr>
          <w:rFonts w:ascii="IRNazanin" w:hAnsi="IRNazanin" w:eastAsia="IRNazanin"/>
          <w:color w:val="111111"/>
          <w:sz w:val="28"/>
          <w:sz w:val="28"/>
          <w:szCs w:val="28"/>
          <w:rtl w:val="true"/>
          <w:lang w:bidi="fa-IR"/>
        </w:rPr>
        <w:t>حضرت علی، امام متقین است</w:t>
      </w:r>
    </w:p>
    <w:p>
      <w:pPr>
        <w:pStyle w:val="BookText"/>
        <w:rPr/>
      </w:pPr>
      <w:r>
        <w:rPr>
          <w:rFonts w:eastAsia="Times New Roman" w:cs="Times New Roman" w:ascii="Times New Roman" w:hAnsi="Times New Roman"/>
          <w:color w:val="111111"/>
          <w:sz w:val="28"/>
          <w:szCs w:val="28"/>
          <w:lang w:val="en-US" w:bidi="en-US"/>
        </w:rPr>
        <w:t>A34</w:t>
      </w:r>
    </w:p>
    <w:p>
      <w:pPr>
        <w:pStyle w:val="BookText"/>
        <w:rPr/>
      </w:pPr>
      <w:r>
        <w:rPr>
          <w:rFonts w:ascii="IRNazanin" w:hAnsi="IRNazanin" w:eastAsia="IRNazanin"/>
          <w:color w:val="111111"/>
          <w:sz w:val="28"/>
          <w:sz w:val="28"/>
          <w:szCs w:val="28"/>
          <w:rtl w:val="true"/>
          <w:lang w:bidi="fa-IR"/>
        </w:rPr>
        <w:t>حضرت علی، قائد الغر المحجلین است</w:t>
      </w:r>
    </w:p>
    <w:p>
      <w:pPr>
        <w:pStyle w:val="BookText"/>
        <w:rPr/>
      </w:pPr>
      <w:r>
        <w:rPr>
          <w:rFonts w:eastAsia="Times New Roman" w:cs="Times New Roman" w:ascii="Times New Roman" w:hAnsi="Times New Roman"/>
          <w:color w:val="111111"/>
          <w:sz w:val="28"/>
          <w:szCs w:val="28"/>
          <w:lang w:val="en-US" w:bidi="en-US"/>
        </w:rPr>
        <w:t>A35</w:t>
      </w:r>
    </w:p>
    <w:p>
      <w:pPr>
        <w:pStyle w:val="BookText"/>
        <w:rPr/>
      </w:pPr>
      <w:r>
        <w:rPr>
          <w:rFonts w:ascii="IRNazanin" w:hAnsi="IRNazanin" w:eastAsia="IRNazanin"/>
          <w:color w:val="111111"/>
          <w:sz w:val="28"/>
          <w:sz w:val="28"/>
          <w:szCs w:val="28"/>
          <w:rtl w:val="true"/>
          <w:lang w:bidi="fa-IR"/>
        </w:rPr>
        <w:t>حضرت علی، در میان اوصیای پیامبران برترین است</w:t>
      </w:r>
    </w:p>
    <w:p>
      <w:pPr>
        <w:pStyle w:val="BookText"/>
        <w:rPr/>
      </w:pPr>
      <w:r>
        <w:rPr>
          <w:rFonts w:eastAsia="Times New Roman" w:cs="Times New Roman" w:ascii="Times New Roman" w:hAnsi="Times New Roman"/>
          <w:color w:val="111111"/>
          <w:sz w:val="28"/>
          <w:szCs w:val="28"/>
          <w:lang w:val="en-US" w:bidi="en-US"/>
        </w:rPr>
        <w:t>A36</w:t>
      </w:r>
    </w:p>
    <w:p>
      <w:pPr>
        <w:pStyle w:val="BookText"/>
        <w:rPr/>
      </w:pPr>
      <w:r>
        <w:rPr>
          <w:rFonts w:ascii="IRNazanin" w:hAnsi="IRNazanin" w:eastAsia="IRNazanin"/>
          <w:color w:val="111111"/>
          <w:sz w:val="28"/>
          <w:sz w:val="28"/>
          <w:szCs w:val="28"/>
          <w:rtl w:val="true"/>
          <w:lang w:bidi="fa-IR"/>
        </w:rPr>
        <w:t>حضرت علی، وارث علم تمامی پیامبران است</w:t>
      </w:r>
    </w:p>
    <w:p>
      <w:pPr>
        <w:pStyle w:val="BookText"/>
        <w:rPr/>
      </w:pPr>
      <w:r>
        <w:rPr>
          <w:rFonts w:eastAsia="Times New Roman" w:cs="Times New Roman" w:ascii="Times New Roman" w:hAnsi="Times New Roman"/>
          <w:color w:val="111111"/>
          <w:sz w:val="28"/>
          <w:szCs w:val="28"/>
          <w:lang w:val="en-US" w:bidi="en-US"/>
        </w:rPr>
        <w:t>A37</w:t>
      </w:r>
    </w:p>
    <w:p>
      <w:pPr>
        <w:pStyle w:val="BookText"/>
        <w:rPr/>
      </w:pPr>
      <w:r>
        <w:rPr>
          <w:rFonts w:ascii="IRNazanin" w:hAnsi="IRNazanin" w:eastAsia="IRNazanin"/>
          <w:color w:val="111111"/>
          <w:sz w:val="28"/>
          <w:sz w:val="28"/>
          <w:szCs w:val="28"/>
          <w:rtl w:val="true"/>
          <w:lang w:bidi="fa-IR"/>
        </w:rPr>
        <w:t>معرفی دقیق ائمه اطهار</w:t>
      </w:r>
    </w:p>
    <w:p>
      <w:pPr>
        <w:pStyle w:val="BookText"/>
        <w:rPr/>
      </w:pPr>
      <w:r>
        <w:rPr>
          <w:rFonts w:eastAsia="Times New Roman" w:cs="Times New Roman" w:ascii="Times New Roman" w:hAnsi="Times New Roman"/>
          <w:color w:val="111111"/>
          <w:sz w:val="28"/>
          <w:szCs w:val="28"/>
          <w:lang w:val="en-US" w:bidi="en-US"/>
        </w:rPr>
        <w:t>A38</w:t>
      </w:r>
    </w:p>
    <w:p>
      <w:pPr>
        <w:pStyle w:val="BookText"/>
        <w:rPr/>
      </w:pPr>
      <w:r>
        <w:rPr>
          <w:rFonts w:ascii="IRNazanin" w:hAnsi="IRNazanin" w:eastAsia="IRNazanin"/>
          <w:color w:val="111111"/>
          <w:sz w:val="28"/>
          <w:sz w:val="28"/>
          <w:szCs w:val="28"/>
          <w:rtl w:val="true"/>
          <w:lang w:bidi="fa-IR"/>
        </w:rPr>
        <w:t>امام حسن و امام حسین، سرور جوانان بهشت هستند</w:t>
      </w:r>
    </w:p>
    <w:p>
      <w:pPr>
        <w:pStyle w:val="BookText"/>
        <w:rPr/>
      </w:pPr>
      <w:r>
        <w:rPr>
          <w:rFonts w:eastAsia="Times New Roman" w:cs="Times New Roman" w:ascii="Times New Roman" w:hAnsi="Times New Roman"/>
          <w:color w:val="111111"/>
          <w:sz w:val="28"/>
          <w:szCs w:val="28"/>
          <w:lang w:val="en-US" w:bidi="en-US"/>
        </w:rPr>
        <w:t>A39</w:t>
      </w:r>
    </w:p>
    <w:p>
      <w:pPr>
        <w:pStyle w:val="BookText"/>
        <w:rPr/>
      </w:pPr>
      <w:r>
        <w:rPr>
          <w:rFonts w:ascii="IRNazanin" w:hAnsi="IRNazanin" w:eastAsia="IRNazanin"/>
          <w:color w:val="111111"/>
          <w:sz w:val="28"/>
          <w:sz w:val="28"/>
          <w:szCs w:val="28"/>
          <w:rtl w:val="true"/>
          <w:lang w:bidi="fa-IR"/>
        </w:rPr>
        <w:t>امام سجاد، زینت بندگان است</w:t>
      </w:r>
    </w:p>
    <w:p>
      <w:pPr>
        <w:pStyle w:val="BookText"/>
        <w:rPr/>
      </w:pPr>
      <w:r>
        <w:rPr>
          <w:rFonts w:eastAsia="Times New Roman" w:cs="Times New Roman" w:ascii="Times New Roman" w:hAnsi="Times New Roman"/>
          <w:color w:val="111111"/>
          <w:sz w:val="28"/>
          <w:szCs w:val="28"/>
          <w:lang w:val="en-US" w:bidi="en-US"/>
        </w:rPr>
        <w:t>A40</w:t>
      </w:r>
    </w:p>
    <w:p>
      <w:pPr>
        <w:pStyle w:val="BookText"/>
        <w:rPr/>
      </w:pPr>
      <w:r>
        <w:rPr>
          <w:rFonts w:ascii="IRNazanin" w:hAnsi="IRNazanin" w:eastAsia="IRNazanin"/>
          <w:color w:val="111111"/>
          <w:sz w:val="28"/>
          <w:sz w:val="28"/>
          <w:szCs w:val="28"/>
          <w:rtl w:val="true"/>
          <w:lang w:bidi="fa-IR"/>
        </w:rPr>
        <w:t>امام باقر، شکافنده علم اولین است</w:t>
      </w:r>
    </w:p>
    <w:p>
      <w:pPr>
        <w:pStyle w:val="BookText"/>
        <w:rPr/>
      </w:pPr>
      <w:r>
        <w:rPr>
          <w:rFonts w:eastAsia="Times New Roman" w:cs="Times New Roman" w:ascii="Times New Roman" w:hAnsi="Times New Roman"/>
          <w:color w:val="111111"/>
          <w:sz w:val="28"/>
          <w:szCs w:val="28"/>
          <w:lang w:val="en-US" w:bidi="en-US"/>
        </w:rPr>
        <w:t>A41</w:t>
      </w:r>
    </w:p>
    <w:p>
      <w:pPr>
        <w:pStyle w:val="BookText"/>
        <w:rPr/>
      </w:pPr>
      <w:r>
        <w:rPr>
          <w:rFonts w:ascii="IRNazanin" w:hAnsi="IRNazanin" w:eastAsia="IRNazanin"/>
          <w:color w:val="111111"/>
          <w:sz w:val="28"/>
          <w:sz w:val="28"/>
          <w:szCs w:val="28"/>
          <w:rtl w:val="true"/>
          <w:lang w:bidi="fa-IR"/>
        </w:rPr>
        <w:t>امام صادق، وارث علم تمامی اوصیای الهی است</w:t>
      </w:r>
    </w:p>
    <w:p>
      <w:pPr>
        <w:pStyle w:val="BookText"/>
        <w:rPr/>
      </w:pPr>
      <w:r>
        <w:rPr>
          <w:rFonts w:eastAsia="Times New Roman" w:cs="Times New Roman" w:ascii="Times New Roman" w:hAnsi="Times New Roman"/>
          <w:color w:val="111111"/>
          <w:sz w:val="28"/>
          <w:szCs w:val="28"/>
          <w:lang w:val="en-US" w:bidi="en-US"/>
        </w:rPr>
        <w:t>A42</w:t>
      </w:r>
    </w:p>
    <w:p>
      <w:pPr>
        <w:pStyle w:val="BookText"/>
        <w:rPr/>
      </w:pPr>
      <w:r>
        <w:rPr>
          <w:rFonts w:ascii="IRNazanin" w:hAnsi="IRNazanin" w:eastAsia="IRNazanin"/>
          <w:color w:val="111111"/>
          <w:sz w:val="28"/>
          <w:sz w:val="28"/>
          <w:szCs w:val="28"/>
          <w:rtl w:val="true"/>
          <w:lang w:bidi="fa-IR"/>
        </w:rPr>
        <w:t>حضرت مهدی، قیام کننده منتظَر است</w:t>
      </w:r>
    </w:p>
    <w:p>
      <w:pPr>
        <w:pStyle w:val="BookText"/>
        <w:rPr/>
      </w:pPr>
      <w:r>
        <w:rPr>
          <w:rFonts w:eastAsia="Times New Roman" w:cs="Times New Roman" w:ascii="Times New Roman" w:hAnsi="Times New Roman"/>
          <w:color w:val="111111"/>
          <w:sz w:val="28"/>
          <w:szCs w:val="28"/>
          <w:lang w:val="en-US" w:bidi="en-US"/>
        </w:rPr>
        <w:t>A43</w:t>
      </w:r>
    </w:p>
    <w:p>
      <w:pPr>
        <w:pStyle w:val="BookText"/>
        <w:rPr/>
      </w:pPr>
      <w:r>
        <w:rPr>
          <w:rFonts w:ascii="IRNazanin" w:hAnsi="IRNazanin" w:eastAsia="IRNazanin"/>
          <w:color w:val="111111"/>
          <w:sz w:val="28"/>
          <w:sz w:val="28"/>
          <w:szCs w:val="28"/>
          <w:rtl w:val="true"/>
          <w:lang w:bidi="fa-IR"/>
        </w:rPr>
        <w:t>تأکید بر ولایت ائمه اطهار</w:t>
      </w:r>
    </w:p>
    <w:p>
      <w:pPr>
        <w:pStyle w:val="BookText"/>
        <w:rPr/>
      </w:pPr>
      <w:r>
        <w:rPr>
          <w:rFonts w:eastAsia="Times New Roman" w:cs="Times New Roman" w:ascii="Times New Roman" w:hAnsi="Times New Roman"/>
          <w:color w:val="111111"/>
          <w:sz w:val="28"/>
          <w:szCs w:val="28"/>
          <w:lang w:val="en-US" w:bidi="en-US"/>
        </w:rPr>
        <w:t>A44</w:t>
      </w:r>
    </w:p>
    <w:p>
      <w:pPr>
        <w:pStyle w:val="BookText"/>
        <w:rPr/>
      </w:pPr>
      <w:r>
        <w:rPr>
          <w:rFonts w:ascii="IRNazanin" w:hAnsi="IRNazanin" w:eastAsia="IRNazanin"/>
          <w:color w:val="111111"/>
          <w:sz w:val="28"/>
          <w:sz w:val="28"/>
          <w:szCs w:val="28"/>
          <w:rtl w:val="true"/>
          <w:lang w:bidi="fa-IR"/>
        </w:rPr>
        <w:t>شهادت بر امامت و وصایت ائمه اطهار</w:t>
      </w:r>
    </w:p>
    <w:p>
      <w:pPr>
        <w:pStyle w:val="BookText"/>
        <w:rPr/>
      </w:pPr>
      <w:r>
        <w:rPr>
          <w:rFonts w:eastAsia="Times New Roman" w:cs="Times New Roman" w:ascii="Times New Roman" w:hAnsi="Times New Roman"/>
          <w:color w:val="111111"/>
          <w:sz w:val="28"/>
          <w:szCs w:val="28"/>
          <w:lang w:val="en-US" w:bidi="en-US"/>
        </w:rPr>
        <w:t>A45</w:t>
      </w:r>
    </w:p>
    <w:p>
      <w:pPr>
        <w:pStyle w:val="BookText"/>
        <w:rPr/>
      </w:pPr>
      <w:r>
        <w:rPr>
          <w:rFonts w:ascii="IRNazanin" w:hAnsi="IRNazanin" w:eastAsia="IRNazanin"/>
          <w:color w:val="111111"/>
          <w:sz w:val="28"/>
          <w:sz w:val="28"/>
          <w:szCs w:val="28"/>
          <w:rtl w:val="true"/>
          <w:lang w:bidi="fa-IR"/>
        </w:rPr>
        <w:t>تأکید بر خالی نبودن زمین از حجت الهی در هیچ زمان و مکانی</w:t>
      </w:r>
    </w:p>
    <w:p>
      <w:pPr>
        <w:pStyle w:val="BookText"/>
        <w:rPr/>
      </w:pPr>
      <w:r>
        <w:rPr>
          <w:rFonts w:eastAsia="Times New Roman" w:cs="Times New Roman" w:ascii="Times New Roman" w:hAnsi="Times New Roman"/>
          <w:color w:val="111111"/>
          <w:sz w:val="28"/>
          <w:szCs w:val="28"/>
          <w:lang w:val="en-US" w:bidi="en-US"/>
        </w:rPr>
        <w:t>A46</w:t>
      </w:r>
    </w:p>
    <w:p>
      <w:pPr>
        <w:pStyle w:val="BookText"/>
        <w:rPr/>
      </w:pPr>
      <w:r>
        <w:rPr>
          <w:rFonts w:ascii="IRNazanin" w:hAnsi="IRNazanin" w:eastAsia="IRNazanin"/>
          <w:color w:val="111111"/>
          <w:sz w:val="28"/>
          <w:sz w:val="28"/>
          <w:szCs w:val="28"/>
          <w:rtl w:val="true"/>
          <w:lang w:bidi="fa-IR"/>
        </w:rPr>
        <w:t>ائمه اطهار، ریسمان محکم الهی هستند</w:t>
      </w:r>
    </w:p>
    <w:p>
      <w:pPr>
        <w:pStyle w:val="BookText"/>
        <w:rPr/>
      </w:pPr>
      <w:r>
        <w:rPr>
          <w:rFonts w:eastAsia="Times New Roman" w:cs="Times New Roman" w:ascii="Times New Roman" w:hAnsi="Times New Roman"/>
          <w:color w:val="111111"/>
          <w:sz w:val="28"/>
          <w:szCs w:val="28"/>
          <w:lang w:val="en-US" w:bidi="en-US"/>
        </w:rPr>
        <w:t>A47</w:t>
      </w:r>
    </w:p>
    <w:p>
      <w:pPr>
        <w:pStyle w:val="BookText"/>
        <w:rPr/>
      </w:pPr>
      <w:r>
        <w:rPr>
          <w:rFonts w:ascii="IRNazanin" w:hAnsi="IRNazanin" w:eastAsia="IRNazanin"/>
          <w:color w:val="111111"/>
          <w:sz w:val="28"/>
          <w:sz w:val="28"/>
          <w:szCs w:val="28"/>
          <w:rtl w:val="true"/>
          <w:lang w:bidi="fa-IR"/>
        </w:rPr>
        <w:t>ائمه اطهار، هدایت کننده بندگان هستند</w:t>
      </w:r>
    </w:p>
    <w:p>
      <w:pPr>
        <w:pStyle w:val="BookText"/>
        <w:rPr/>
      </w:pPr>
      <w:r>
        <w:rPr>
          <w:rFonts w:eastAsia="Times New Roman" w:cs="Times New Roman" w:ascii="Times New Roman" w:hAnsi="Times New Roman"/>
          <w:color w:val="111111"/>
          <w:sz w:val="28"/>
          <w:szCs w:val="28"/>
          <w:lang w:val="en-US" w:bidi="en-US"/>
        </w:rPr>
        <w:t>A48</w:t>
      </w:r>
    </w:p>
    <w:p>
      <w:pPr>
        <w:pStyle w:val="BookText"/>
        <w:rPr/>
      </w:pPr>
      <w:r>
        <w:rPr>
          <w:rFonts w:ascii="IRNazanin" w:hAnsi="IRNazanin" w:eastAsia="IRNazanin"/>
          <w:color w:val="111111"/>
          <w:sz w:val="28"/>
          <w:sz w:val="28"/>
          <w:szCs w:val="28"/>
          <w:rtl w:val="true"/>
          <w:lang w:bidi="fa-IR"/>
        </w:rPr>
        <w:t>ائمه اطهار، حجت خداوند بر همه مردمان می‌باشند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A49</w:t>
      </w:r>
    </w:p>
    <w:p>
      <w:pPr>
        <w:pStyle w:val="BookText"/>
        <w:rPr/>
      </w:pPr>
      <w:r>
        <w:rPr>
          <w:rFonts w:ascii="IRNazanin" w:hAnsi="IRNazanin" w:eastAsia="IRNazanin"/>
          <w:color w:val="111111"/>
          <w:sz w:val="28"/>
          <w:sz w:val="28"/>
          <w:szCs w:val="28"/>
          <w:rtl w:val="true"/>
          <w:lang w:bidi="fa-IR"/>
        </w:rPr>
        <w:t>ائمه اطهار، حجت خداوند بر همه مردمان می‌باشند</w:t>
      </w:r>
    </w:p>
    <w:p>
      <w:pPr>
        <w:pStyle w:val="BookText"/>
        <w:rPr/>
      </w:pPr>
      <w:r>
        <w:rPr>
          <w:rFonts w:eastAsia="Times New Roman" w:cs="Times New Roman" w:ascii="Times New Roman" w:hAnsi="Times New Roman"/>
          <w:color w:val="111111"/>
          <w:sz w:val="28"/>
          <w:szCs w:val="28"/>
          <w:lang w:val="en-US" w:bidi="en-US"/>
        </w:rPr>
        <w:t>A49</w:t>
      </w:r>
    </w:p>
    <w:p>
      <w:pPr>
        <w:pStyle w:val="BookText"/>
        <w:rPr/>
      </w:pPr>
      <w:r>
        <w:rPr>
          <w:rFonts w:ascii="IRNazanin" w:hAnsi="IRNazanin" w:eastAsia="IRNazanin"/>
          <w:color w:val="111111"/>
          <w:sz w:val="28"/>
          <w:sz w:val="28"/>
          <w:szCs w:val="28"/>
          <w:rtl w:val="true"/>
          <w:lang w:bidi="fa-IR"/>
        </w:rPr>
        <w:t>ائمه اطهار، وارثین حقیقی زمین هستند</w:t>
      </w:r>
    </w:p>
    <w:p>
      <w:pPr>
        <w:pStyle w:val="BookText"/>
        <w:rPr/>
      </w:pPr>
      <w:r>
        <w:rPr>
          <w:rFonts w:eastAsia="Times New Roman" w:cs="Times New Roman" w:ascii="Times New Roman" w:hAnsi="Times New Roman"/>
          <w:color w:val="111111"/>
          <w:sz w:val="28"/>
          <w:szCs w:val="28"/>
          <w:lang w:val="en-US" w:bidi="en-US"/>
        </w:rPr>
        <w:t>A50</w:t>
      </w:r>
    </w:p>
    <w:p>
      <w:pPr>
        <w:pStyle w:val="BookText"/>
        <w:rPr/>
      </w:pPr>
      <w:r>
        <w:rPr>
          <w:rFonts w:ascii="IRNazanin" w:hAnsi="IRNazanin" w:eastAsia="IRNazanin"/>
          <w:color w:val="111111"/>
          <w:sz w:val="28"/>
          <w:sz w:val="28"/>
          <w:szCs w:val="28"/>
          <w:rtl w:val="true"/>
          <w:lang w:bidi="fa-IR"/>
        </w:rPr>
        <w:t>ائمه اطهار، قرآن ناطق هستند</w:t>
      </w:r>
    </w:p>
    <w:p>
      <w:pPr>
        <w:pStyle w:val="BookText"/>
        <w:rPr/>
      </w:pPr>
      <w:r>
        <w:rPr>
          <w:rFonts w:eastAsia="Times New Roman" w:cs="Times New Roman" w:ascii="Times New Roman" w:hAnsi="Times New Roman"/>
          <w:color w:val="111111"/>
          <w:sz w:val="28"/>
          <w:szCs w:val="28"/>
          <w:lang w:val="en-US" w:bidi="en-US"/>
        </w:rPr>
        <w:t>A51</w:t>
      </w:r>
    </w:p>
    <w:p>
      <w:pPr>
        <w:pStyle w:val="BookText"/>
        <w:rPr/>
      </w:pPr>
      <w:r>
        <w:rPr>
          <w:rFonts w:ascii="IRNazanin" w:hAnsi="IRNazanin" w:eastAsia="IRNazanin"/>
          <w:color w:val="111111"/>
          <w:sz w:val="28"/>
          <w:sz w:val="28"/>
          <w:szCs w:val="28"/>
          <w:rtl w:val="true"/>
          <w:lang w:bidi="fa-IR"/>
        </w:rPr>
        <w:t>ائمه اطهار، بیان کننده سنت رسول الله هستند</w:t>
      </w:r>
    </w:p>
    <w:p>
      <w:pPr>
        <w:pStyle w:val="BookText"/>
        <w:rPr/>
      </w:pPr>
      <w:r>
        <w:rPr>
          <w:rFonts w:eastAsia="Times New Roman" w:cs="Times New Roman" w:ascii="Times New Roman" w:hAnsi="Times New Roman"/>
          <w:color w:val="111111"/>
          <w:sz w:val="28"/>
          <w:szCs w:val="28"/>
          <w:lang w:val="en-US" w:bidi="en-US"/>
        </w:rPr>
        <w:t>A52</w:t>
      </w:r>
    </w:p>
    <w:p>
      <w:pPr>
        <w:pStyle w:val="BookText"/>
        <w:rPr/>
      </w:pPr>
      <w:r>
        <w:rPr>
          <w:rFonts w:ascii="IRNazanin" w:hAnsi="IRNazanin" w:eastAsia="IRNazanin"/>
          <w:color w:val="111111"/>
          <w:sz w:val="28"/>
          <w:sz w:val="28"/>
          <w:szCs w:val="28"/>
          <w:rtl w:val="true"/>
          <w:lang w:bidi="fa-IR"/>
        </w:rPr>
        <w:t>تأکید بر ورع</w:t>
      </w:r>
    </w:p>
    <w:p>
      <w:pPr>
        <w:pStyle w:val="BookText"/>
        <w:rPr/>
      </w:pPr>
      <w:r>
        <w:rPr>
          <w:rFonts w:eastAsia="Times New Roman" w:cs="Times New Roman" w:ascii="Times New Roman" w:hAnsi="Times New Roman"/>
          <w:color w:val="111111"/>
          <w:sz w:val="28"/>
          <w:szCs w:val="28"/>
          <w:lang w:val="en-US" w:bidi="en-US"/>
        </w:rPr>
        <w:t>A53</w:t>
      </w:r>
    </w:p>
    <w:p>
      <w:pPr>
        <w:pStyle w:val="BookText"/>
        <w:rPr/>
      </w:pPr>
      <w:r>
        <w:rPr>
          <w:rFonts w:ascii="IRNazanin" w:hAnsi="IRNazanin" w:eastAsia="IRNazanin"/>
          <w:color w:val="111111"/>
          <w:sz w:val="28"/>
          <w:sz w:val="28"/>
          <w:szCs w:val="28"/>
          <w:rtl w:val="true"/>
          <w:lang w:bidi="fa-IR"/>
        </w:rPr>
        <w:t>تأکید بر عفت</w:t>
      </w:r>
    </w:p>
    <w:p>
      <w:pPr>
        <w:pStyle w:val="BookText"/>
        <w:rPr/>
      </w:pPr>
      <w:r>
        <w:rPr>
          <w:rFonts w:eastAsia="Times New Roman" w:cs="Times New Roman" w:ascii="Times New Roman" w:hAnsi="Times New Roman"/>
          <w:color w:val="111111"/>
          <w:sz w:val="28"/>
          <w:szCs w:val="28"/>
          <w:lang w:val="en-US" w:bidi="en-US"/>
        </w:rPr>
        <w:t>A54</w:t>
      </w:r>
    </w:p>
    <w:p>
      <w:pPr>
        <w:pStyle w:val="BookText"/>
        <w:rPr/>
      </w:pPr>
      <w:r>
        <w:rPr>
          <w:rFonts w:ascii="IRNazanin" w:hAnsi="IRNazanin" w:eastAsia="IRNazanin"/>
          <w:color w:val="111111"/>
          <w:sz w:val="28"/>
          <w:sz w:val="28"/>
          <w:szCs w:val="28"/>
          <w:rtl w:val="true"/>
          <w:lang w:bidi="fa-IR"/>
        </w:rPr>
        <w:t>تأکید بر صدق</w:t>
      </w:r>
    </w:p>
    <w:p>
      <w:pPr>
        <w:pStyle w:val="BookText"/>
        <w:rPr/>
      </w:pPr>
      <w:r>
        <w:rPr>
          <w:rFonts w:eastAsia="Times New Roman" w:cs="Times New Roman" w:ascii="Times New Roman" w:hAnsi="Times New Roman"/>
          <w:color w:val="111111"/>
          <w:sz w:val="28"/>
          <w:szCs w:val="28"/>
          <w:lang w:val="en-US" w:bidi="en-US"/>
        </w:rPr>
        <w:t>A55</w:t>
      </w:r>
    </w:p>
    <w:p>
      <w:pPr>
        <w:pStyle w:val="BookText"/>
        <w:rPr/>
      </w:pPr>
      <w:r>
        <w:rPr>
          <w:rFonts w:ascii="IRNazanin" w:hAnsi="IRNazanin" w:eastAsia="IRNazanin"/>
          <w:color w:val="111111"/>
          <w:sz w:val="28"/>
          <w:sz w:val="28"/>
          <w:szCs w:val="28"/>
          <w:rtl w:val="true"/>
          <w:lang w:bidi="fa-IR"/>
        </w:rPr>
        <w:t>تأکید بر صلاح</w:t>
      </w:r>
    </w:p>
    <w:p>
      <w:pPr>
        <w:pStyle w:val="BookText"/>
        <w:rPr/>
      </w:pPr>
      <w:r>
        <w:rPr>
          <w:rFonts w:eastAsia="Times New Roman" w:cs="Times New Roman" w:ascii="Times New Roman" w:hAnsi="Times New Roman"/>
          <w:color w:val="111111"/>
          <w:sz w:val="28"/>
          <w:szCs w:val="28"/>
          <w:lang w:val="en-US" w:bidi="en-US"/>
        </w:rPr>
        <w:t>A56</w:t>
      </w:r>
    </w:p>
    <w:p>
      <w:pPr>
        <w:pStyle w:val="BookText"/>
        <w:rPr/>
      </w:pPr>
      <w:r>
        <w:rPr>
          <w:rFonts w:ascii="IRNazanin" w:hAnsi="IRNazanin" w:eastAsia="IRNazanin"/>
          <w:color w:val="111111"/>
          <w:sz w:val="28"/>
          <w:sz w:val="28"/>
          <w:szCs w:val="28"/>
          <w:rtl w:val="true"/>
          <w:lang w:bidi="fa-IR"/>
        </w:rPr>
        <w:t>تأکید بر استقامت</w:t>
      </w:r>
    </w:p>
    <w:p>
      <w:pPr>
        <w:pStyle w:val="BookText"/>
        <w:rPr/>
      </w:pPr>
      <w:r>
        <w:rPr>
          <w:rFonts w:eastAsia="Times New Roman" w:cs="Times New Roman" w:ascii="Times New Roman" w:hAnsi="Times New Roman"/>
          <w:color w:val="111111"/>
          <w:sz w:val="28"/>
          <w:szCs w:val="28"/>
          <w:lang w:val="en-US" w:bidi="en-US"/>
        </w:rPr>
        <w:t>A57</w:t>
      </w:r>
    </w:p>
    <w:p>
      <w:pPr>
        <w:pStyle w:val="BookText"/>
        <w:rPr/>
      </w:pPr>
      <w:r>
        <w:rPr>
          <w:rFonts w:ascii="IRNazanin" w:hAnsi="IRNazanin" w:eastAsia="IRNazanin"/>
          <w:color w:val="111111"/>
          <w:sz w:val="28"/>
          <w:sz w:val="28"/>
          <w:szCs w:val="28"/>
          <w:rtl w:val="true"/>
          <w:lang w:bidi="fa-IR"/>
        </w:rPr>
        <w:t>تأکید بر اجتهاد</w:t>
      </w:r>
    </w:p>
    <w:p>
      <w:pPr>
        <w:pStyle w:val="BookText"/>
        <w:rPr/>
      </w:pPr>
      <w:r>
        <w:rPr>
          <w:rFonts w:eastAsia="Times New Roman" w:cs="Times New Roman" w:ascii="Times New Roman" w:hAnsi="Times New Roman"/>
          <w:color w:val="111111"/>
          <w:sz w:val="28"/>
          <w:szCs w:val="28"/>
          <w:lang w:val="en-US" w:bidi="en-US"/>
        </w:rPr>
        <w:t>A58</w:t>
      </w:r>
    </w:p>
    <w:p>
      <w:pPr>
        <w:pStyle w:val="BookText"/>
        <w:rPr/>
      </w:pPr>
      <w:r>
        <w:rPr>
          <w:rFonts w:ascii="IRNazanin" w:hAnsi="IRNazanin" w:eastAsia="IRNazanin"/>
          <w:color w:val="111111"/>
          <w:sz w:val="28"/>
          <w:sz w:val="28"/>
          <w:szCs w:val="28"/>
          <w:rtl w:val="true"/>
          <w:lang w:bidi="fa-IR"/>
        </w:rPr>
        <w:t>تأکید بر اداء امانت به همگان</w:t>
      </w:r>
    </w:p>
    <w:p>
      <w:pPr>
        <w:pStyle w:val="BookText"/>
        <w:rPr/>
      </w:pPr>
      <w:r>
        <w:rPr>
          <w:rFonts w:eastAsia="Times New Roman" w:cs="Times New Roman" w:ascii="Times New Roman" w:hAnsi="Times New Roman"/>
          <w:color w:val="111111"/>
          <w:sz w:val="28"/>
          <w:szCs w:val="28"/>
          <w:lang w:val="en-US" w:bidi="en-US"/>
        </w:rPr>
        <w:t>A59</w:t>
      </w:r>
    </w:p>
    <w:p>
      <w:pPr>
        <w:pStyle w:val="BookText"/>
        <w:rPr/>
      </w:pPr>
      <w:r>
        <w:rPr>
          <w:rFonts w:ascii="IRNazanin" w:hAnsi="IRNazanin" w:eastAsia="IRNazanin"/>
          <w:color w:val="111111"/>
          <w:sz w:val="28"/>
          <w:sz w:val="28"/>
          <w:szCs w:val="28"/>
          <w:rtl w:val="true"/>
          <w:lang w:bidi="fa-IR"/>
        </w:rPr>
        <w:t>تأکید بر طول سجود</w:t>
      </w:r>
    </w:p>
    <w:p>
      <w:pPr>
        <w:pStyle w:val="BookText"/>
        <w:rPr/>
      </w:pPr>
      <w:r>
        <w:rPr>
          <w:rFonts w:eastAsia="Times New Roman" w:cs="Times New Roman" w:ascii="Times New Roman" w:hAnsi="Times New Roman"/>
          <w:color w:val="111111"/>
          <w:sz w:val="28"/>
          <w:szCs w:val="28"/>
          <w:lang w:val="en-US" w:bidi="en-US"/>
        </w:rPr>
        <w:t>A60</w:t>
      </w:r>
    </w:p>
    <w:p>
      <w:pPr>
        <w:pStyle w:val="BookText"/>
        <w:rPr/>
      </w:pPr>
      <w:r>
        <w:rPr>
          <w:rFonts w:ascii="IRNazanin" w:hAnsi="IRNazanin" w:eastAsia="IRNazanin"/>
          <w:color w:val="111111"/>
          <w:sz w:val="28"/>
          <w:sz w:val="28"/>
          <w:szCs w:val="28"/>
          <w:rtl w:val="true"/>
          <w:lang w:bidi="fa-IR"/>
        </w:rPr>
        <w:t>تأکید بر روزه</w:t>
      </w:r>
    </w:p>
    <w:p>
      <w:pPr>
        <w:pStyle w:val="BookText"/>
        <w:rPr/>
      </w:pPr>
      <w:r>
        <w:rPr>
          <w:rFonts w:eastAsia="Times New Roman" w:cs="Times New Roman" w:ascii="Times New Roman" w:hAnsi="Times New Roman"/>
          <w:color w:val="111111"/>
          <w:sz w:val="28"/>
          <w:szCs w:val="28"/>
          <w:lang w:val="en-US" w:bidi="en-US"/>
        </w:rPr>
        <w:t>A61</w:t>
      </w:r>
    </w:p>
    <w:p>
      <w:pPr>
        <w:pStyle w:val="BookText"/>
        <w:rPr/>
      </w:pPr>
      <w:r>
        <w:rPr>
          <w:rFonts w:ascii="IRNazanin" w:hAnsi="IRNazanin" w:eastAsia="IRNazanin"/>
          <w:color w:val="111111"/>
          <w:sz w:val="28"/>
          <w:sz w:val="28"/>
          <w:szCs w:val="28"/>
          <w:rtl w:val="true"/>
          <w:lang w:bidi="fa-IR"/>
        </w:rPr>
        <w:t>تأکید بر نماز شب</w:t>
      </w:r>
    </w:p>
    <w:p>
      <w:pPr>
        <w:pStyle w:val="BookText"/>
        <w:rPr/>
      </w:pPr>
      <w:r>
        <w:rPr>
          <w:rFonts w:eastAsia="Times New Roman" w:cs="Times New Roman" w:ascii="Times New Roman" w:hAnsi="Times New Roman"/>
          <w:color w:val="111111"/>
          <w:sz w:val="28"/>
          <w:szCs w:val="28"/>
          <w:lang w:val="en-US" w:bidi="en-US"/>
        </w:rPr>
        <w:t>A62</w:t>
      </w:r>
    </w:p>
    <w:p>
      <w:pPr>
        <w:pStyle w:val="BookText"/>
        <w:rPr/>
      </w:pPr>
      <w:r>
        <w:rPr>
          <w:rFonts w:ascii="IRNazanin" w:hAnsi="IRNazanin" w:eastAsia="IRNazanin"/>
          <w:color w:val="111111"/>
          <w:sz w:val="28"/>
          <w:sz w:val="28"/>
          <w:szCs w:val="28"/>
          <w:rtl w:val="true"/>
          <w:lang w:bidi="fa-IR"/>
        </w:rPr>
        <w:t>تأکید بر اجتناب محارم</w:t>
      </w:r>
    </w:p>
    <w:p>
      <w:pPr>
        <w:pStyle w:val="BookText"/>
        <w:rPr/>
      </w:pPr>
      <w:r>
        <w:rPr>
          <w:rFonts w:eastAsia="Times New Roman" w:cs="Times New Roman" w:ascii="Times New Roman" w:hAnsi="Times New Roman"/>
          <w:color w:val="111111"/>
          <w:sz w:val="28"/>
          <w:szCs w:val="28"/>
          <w:lang w:val="en-US" w:bidi="en-US"/>
        </w:rPr>
        <w:t>A63</w:t>
      </w:r>
    </w:p>
    <w:p>
      <w:pPr>
        <w:pStyle w:val="BookText"/>
        <w:rPr/>
      </w:pPr>
      <w:r>
        <w:rPr>
          <w:rFonts w:ascii="IRNazanin" w:hAnsi="IRNazanin" w:eastAsia="IRNazanin"/>
          <w:color w:val="111111"/>
          <w:sz w:val="28"/>
          <w:sz w:val="28"/>
          <w:szCs w:val="28"/>
          <w:rtl w:val="true"/>
          <w:lang w:bidi="fa-IR"/>
        </w:rPr>
        <w:t>تأکید بر انتظار فرج با صبر</w:t>
      </w:r>
    </w:p>
    <w:p>
      <w:pPr>
        <w:pStyle w:val="BookText"/>
        <w:rPr/>
      </w:pPr>
      <w:r>
        <w:rPr>
          <w:rFonts w:eastAsia="Times New Roman" w:cs="Times New Roman" w:ascii="Times New Roman" w:hAnsi="Times New Roman"/>
          <w:color w:val="111111"/>
          <w:sz w:val="28"/>
          <w:szCs w:val="28"/>
          <w:lang w:val="en-US" w:bidi="en-US"/>
        </w:rPr>
        <w:t>A64</w:t>
      </w:r>
    </w:p>
    <w:p>
      <w:pPr>
        <w:pStyle w:val="BookText"/>
        <w:rPr/>
      </w:pPr>
      <w:r>
        <w:rPr>
          <w:rFonts w:ascii="IRNazanin" w:hAnsi="IRNazanin" w:eastAsia="IRNazanin"/>
          <w:color w:val="111111"/>
          <w:sz w:val="28"/>
          <w:sz w:val="28"/>
          <w:szCs w:val="28"/>
          <w:rtl w:val="true"/>
          <w:lang w:bidi="fa-IR"/>
        </w:rPr>
        <w:t>تأکید بر بهترین تعزیت</w:t>
      </w:r>
    </w:p>
    <w:p>
      <w:pPr>
        <w:pStyle w:val="BookText"/>
        <w:rPr/>
      </w:pPr>
      <w:r>
        <w:rPr>
          <w:rFonts w:eastAsia="Times New Roman" w:cs="Times New Roman" w:ascii="Times New Roman" w:hAnsi="Times New Roman"/>
          <w:color w:val="111111"/>
          <w:sz w:val="28"/>
          <w:szCs w:val="28"/>
          <w:lang w:val="en-US" w:bidi="en-US"/>
        </w:rPr>
        <w:t>A65</w:t>
      </w:r>
    </w:p>
    <w:p>
      <w:pPr>
        <w:pStyle w:val="BookText"/>
        <w:rPr/>
      </w:pPr>
      <w:r>
        <w:rPr>
          <w:rFonts w:ascii="IRNazanin" w:hAnsi="IRNazanin" w:eastAsia="IRNazanin"/>
          <w:color w:val="111111"/>
          <w:sz w:val="28"/>
          <w:sz w:val="28"/>
          <w:szCs w:val="28"/>
          <w:rtl w:val="true"/>
          <w:lang w:bidi="fa-IR"/>
        </w:rPr>
        <w:t>تأکید بر بهترین هم صحبتی</w:t>
      </w:r>
    </w:p>
    <w:p>
      <w:pPr>
        <w:pStyle w:val="BookText"/>
        <w:rPr/>
      </w:pPr>
      <w:r>
        <w:rPr>
          <w:rFonts w:eastAsia="Times New Roman" w:cs="Times New Roman" w:ascii="Times New Roman" w:hAnsi="Times New Roman"/>
          <w:color w:val="111111"/>
          <w:sz w:val="28"/>
          <w:szCs w:val="28"/>
          <w:lang w:val="en-US" w:bidi="en-US"/>
        </w:rPr>
        <w:t>A66</w:t>
      </w:r>
    </w:p>
    <w:p>
      <w:pPr>
        <w:pStyle w:val="BookText"/>
        <w:rPr/>
      </w:pPr>
      <w:r>
        <w:rPr>
          <w:rFonts w:ascii="IRNazanin" w:hAnsi="IRNazanin" w:eastAsia="IRNazanin"/>
          <w:color w:val="111111"/>
          <w:sz w:val="28"/>
          <w:sz w:val="28"/>
          <w:szCs w:val="28"/>
          <w:rtl w:val="true"/>
          <w:lang w:bidi="fa-IR"/>
        </w:rPr>
        <w:t>تبیین احکام امام جماعت</w:t>
      </w:r>
    </w:p>
    <w:p>
      <w:pPr>
        <w:pStyle w:val="BookText"/>
        <w:rPr/>
      </w:pPr>
      <w:r>
        <w:rPr>
          <w:rFonts w:eastAsia="Times New Roman" w:cs="Times New Roman" w:ascii="Times New Roman" w:hAnsi="Times New Roman"/>
          <w:color w:val="111111"/>
          <w:sz w:val="28"/>
          <w:szCs w:val="28"/>
          <w:lang w:val="en-US" w:bidi="en-US"/>
        </w:rPr>
        <w:t>A77</w:t>
      </w:r>
    </w:p>
    <w:p>
      <w:pPr>
        <w:pStyle w:val="BookText"/>
        <w:rPr/>
      </w:pPr>
      <w:r>
        <w:rPr>
          <w:rFonts w:ascii="IRNazanin" w:hAnsi="IRNazanin" w:eastAsia="IRNazanin"/>
          <w:color w:val="111111"/>
          <w:sz w:val="28"/>
          <w:sz w:val="28"/>
          <w:szCs w:val="28"/>
          <w:rtl w:val="true"/>
          <w:lang w:bidi="fa-IR"/>
        </w:rPr>
        <w:t>امام جماعت نباید فاجر باشد</w:t>
      </w:r>
    </w:p>
    <w:p>
      <w:pPr>
        <w:pStyle w:val="BookText"/>
        <w:rPr/>
      </w:pPr>
      <w:r>
        <w:rPr>
          <w:rFonts w:eastAsia="Times New Roman" w:cs="Times New Roman" w:ascii="Times New Roman" w:hAnsi="Times New Roman"/>
          <w:color w:val="111111"/>
          <w:sz w:val="28"/>
          <w:szCs w:val="28"/>
          <w:lang w:val="en-US" w:bidi="en-US"/>
        </w:rPr>
        <w:t>A78</w:t>
      </w:r>
    </w:p>
    <w:p>
      <w:pPr>
        <w:pStyle w:val="BookText"/>
        <w:rPr/>
      </w:pPr>
      <w:r>
        <w:rPr>
          <w:rFonts w:ascii="IRNazanin" w:hAnsi="IRNazanin" w:eastAsia="IRNazanin"/>
          <w:color w:val="111111"/>
          <w:sz w:val="28"/>
          <w:sz w:val="28"/>
          <w:szCs w:val="28"/>
          <w:rtl w:val="true"/>
          <w:lang w:bidi="fa-IR"/>
        </w:rPr>
        <w:t>امام جماعت باید اهل ولایت ائمه اطهار باشد</w:t>
      </w:r>
    </w:p>
    <w:p>
      <w:pPr>
        <w:pStyle w:val="BookText"/>
        <w:rPr/>
      </w:pPr>
      <w:r>
        <w:rPr>
          <w:rFonts w:eastAsia="Times New Roman" w:cs="Times New Roman" w:ascii="Times New Roman" w:hAnsi="Times New Roman"/>
          <w:color w:val="111111"/>
          <w:sz w:val="28"/>
          <w:szCs w:val="28"/>
          <w:lang w:val="en-US" w:bidi="en-US"/>
        </w:rPr>
        <w:t>A79</w:t>
      </w:r>
    </w:p>
    <w:p>
      <w:pPr>
        <w:pStyle w:val="BookText"/>
        <w:rPr/>
      </w:pPr>
      <w:r>
        <w:rPr>
          <w:rFonts w:ascii="IRNazanin" w:hAnsi="IRNazanin" w:eastAsia="IRNazanin"/>
          <w:color w:val="111111"/>
          <w:sz w:val="28"/>
          <w:sz w:val="28"/>
          <w:szCs w:val="28"/>
          <w:rtl w:val="true"/>
          <w:lang w:bidi="fa-IR"/>
        </w:rPr>
        <w:t>تبیین احکام جهاد و قتال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A104</w:t>
      </w:r>
    </w:p>
    <w:p>
      <w:pPr>
        <w:pStyle w:val="BookText"/>
        <w:rPr/>
      </w:pPr>
      <w:r>
        <w:rPr>
          <w:rFonts w:ascii="Amiri" w:hAnsi="Amiri" w:eastAsia="Amiri" w:cs="Amiri"/>
          <w:color w:val="111111"/>
          <w:sz w:val="28"/>
          <w:sz w:val="28"/>
          <w:szCs w:val="28"/>
          <w:rtl w:val="true"/>
          <w:lang w:bidi="ar-SA"/>
        </w:rPr>
        <w:t>وَ الْجِهَادُ وَاجِبٌ مَعَ الْإِمَامِ الْعَادِلِ وَ مَنْ قُتِلَ دُونَ مَالِهِ فَهُوَ شَهِیدٌ</w:t>
      </w:r>
    </w:p>
    <w:p>
      <w:pPr>
        <w:pStyle w:val="BookText"/>
        <w:rPr/>
      </w:pP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تبیین احکام جهاد و قتال</w:t>
      </w:r>
    </w:p>
    <w:p>
      <w:pPr>
        <w:pStyle w:val="BookText"/>
        <w:rPr/>
      </w:pPr>
      <w:r>
        <w:rPr>
          <w:rFonts w:eastAsia="Times New Roman" w:cs="Times New Roman" w:ascii="Times New Roman" w:hAnsi="Times New Roman"/>
          <w:color w:val="111111"/>
          <w:sz w:val="28"/>
          <w:szCs w:val="28"/>
          <w:lang w:val="en-US" w:bidi="en-US"/>
        </w:rPr>
        <w:t>A104</w:t>
      </w:r>
    </w:p>
    <w:p>
      <w:pPr>
        <w:pStyle w:val="BookText"/>
        <w:rPr/>
      </w:pPr>
      <w:r>
        <w:rPr>
          <w:rFonts w:ascii="IRNazanin" w:hAnsi="IRNazanin" w:eastAsia="IRNazanin"/>
          <w:color w:val="111111"/>
          <w:sz w:val="28"/>
          <w:sz w:val="28"/>
          <w:szCs w:val="28"/>
          <w:rtl w:val="true"/>
          <w:lang w:bidi="fa-IR"/>
        </w:rPr>
        <w:t>جهاد با حضور امام عادل واجب است</w:t>
      </w:r>
    </w:p>
    <w:p>
      <w:pPr>
        <w:pStyle w:val="BookText"/>
        <w:rPr/>
      </w:pPr>
      <w:r>
        <w:rPr>
          <w:rFonts w:eastAsia="Times New Roman" w:cs="Times New Roman" w:ascii="Times New Roman" w:hAnsi="Times New Roman"/>
          <w:color w:val="111111"/>
          <w:sz w:val="28"/>
          <w:szCs w:val="28"/>
          <w:lang w:val="en-US" w:bidi="en-US"/>
        </w:rPr>
        <w:t>A105</w:t>
      </w:r>
    </w:p>
    <w:p>
      <w:pPr>
        <w:pStyle w:val="BookText"/>
        <w:rPr/>
      </w:pPr>
      <w:r>
        <w:rPr>
          <w:rFonts w:ascii="IRNazanin" w:hAnsi="IRNazanin" w:eastAsia="IRNazanin"/>
          <w:color w:val="111111"/>
          <w:sz w:val="28"/>
          <w:sz w:val="28"/>
          <w:szCs w:val="28"/>
          <w:rtl w:val="true"/>
          <w:lang w:bidi="fa-IR"/>
        </w:rPr>
        <w:t>هر کس برای حفظ اموالش کشته شود، شهید است</w:t>
      </w:r>
    </w:p>
    <w:p>
      <w:pPr>
        <w:pStyle w:val="BookText"/>
        <w:rPr/>
      </w:pPr>
      <w:r>
        <w:rPr>
          <w:rFonts w:eastAsia="Times New Roman" w:cs="Times New Roman" w:ascii="Times New Roman" w:hAnsi="Times New Roman"/>
          <w:color w:val="111111"/>
          <w:sz w:val="28"/>
          <w:szCs w:val="28"/>
          <w:lang w:val="en-US" w:bidi="en-US"/>
        </w:rPr>
        <w:t>A106</w:t>
      </w:r>
    </w:p>
    <w:p>
      <w:pPr>
        <w:pStyle w:val="BookText"/>
        <w:rPr/>
      </w:pPr>
      <w:r>
        <w:rPr>
          <w:rFonts w:ascii="Amiri" w:hAnsi="Amiri" w:eastAsia="Amiri" w:cs="Amiri"/>
          <w:color w:val="111111"/>
          <w:sz w:val="28"/>
          <w:sz w:val="28"/>
          <w:szCs w:val="28"/>
          <w:rtl w:val="true"/>
          <w:lang w:bidi="ar-SA"/>
        </w:rPr>
        <w:t>وَ حُبُّ أَوْلِیَاءِ اللَّهِ عَزَّ وَ جَلَّ وَاجِبٌ وَ کذَلِک بُغْضُ أَعْدَاءِ اللَّهِ وَ الْبَرَاءَةُ مِنْهُمْ وَ مِنْ أَئِمَّتِهِمْ</w:t>
      </w:r>
    </w:p>
    <w:p>
      <w:pPr>
        <w:pStyle w:val="BookText"/>
        <w:rPr/>
      </w:pPr>
      <w:r>
        <w:rPr>
          <w:rFonts w:ascii="IRNazanin" w:hAnsi="IRNazanin" w:eastAsia="IRNazanin"/>
          <w:color w:val="111111"/>
          <w:sz w:val="28"/>
          <w:sz w:val="28"/>
          <w:szCs w:val="28"/>
          <w:rtl w:val="true"/>
          <w:lang w:bidi="fa-IR"/>
        </w:rPr>
        <w:t>ولایت ائمه اطهار</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تأکید بر وجوب حب و دوستی اولیای الهی</w:t>
      </w:r>
    </w:p>
    <w:p>
      <w:pPr>
        <w:pStyle w:val="BookText"/>
        <w:rPr/>
      </w:pPr>
      <w:r>
        <w:rPr>
          <w:rFonts w:eastAsia="Times New Roman" w:cs="Times New Roman" w:ascii="Times New Roman" w:hAnsi="Times New Roman"/>
          <w:color w:val="111111"/>
          <w:sz w:val="28"/>
          <w:szCs w:val="28"/>
          <w:lang w:val="en-US" w:bidi="en-US"/>
        </w:rPr>
        <w:t>A116</w:t>
      </w:r>
    </w:p>
    <w:p>
      <w:pPr>
        <w:pStyle w:val="BookText"/>
        <w:rPr/>
      </w:pPr>
      <w:r>
        <w:rPr>
          <w:rFonts w:ascii="IRNazanin" w:hAnsi="IRNazanin" w:eastAsia="IRNazanin"/>
          <w:color w:val="111111"/>
          <w:sz w:val="28"/>
          <w:sz w:val="28"/>
          <w:szCs w:val="28"/>
          <w:rtl w:val="true"/>
          <w:lang w:bidi="fa-IR"/>
        </w:rPr>
        <w:t>تأکید بر وجوب دشمنی با دشمنان خدا و ائمه اطهار</w:t>
      </w:r>
    </w:p>
    <w:p>
      <w:pPr>
        <w:pStyle w:val="BookText"/>
        <w:rPr/>
      </w:pPr>
      <w:r>
        <w:rPr>
          <w:rFonts w:eastAsia="Times New Roman" w:cs="Times New Roman" w:ascii="Times New Roman" w:hAnsi="Times New Roman"/>
          <w:color w:val="111111"/>
          <w:sz w:val="28"/>
          <w:szCs w:val="28"/>
          <w:lang w:val="en-US" w:bidi="en-US"/>
        </w:rPr>
        <w:t>A117</w:t>
      </w:r>
    </w:p>
    <w:p>
      <w:pPr>
        <w:pStyle w:val="BookText"/>
        <w:rPr/>
      </w:pPr>
      <w:r>
        <w:rPr>
          <w:rFonts w:ascii="Amiri" w:hAnsi="Amiri" w:eastAsia="Amiri" w:cs="Amiri"/>
          <w:color w:val="111111"/>
          <w:sz w:val="28"/>
          <w:sz w:val="28"/>
          <w:szCs w:val="28"/>
          <w:rtl w:val="true"/>
          <w:lang w:bidi="ar-SA"/>
        </w:rPr>
        <w:t>وَ الْبَرَاءَةُ مِنَ الَّذِینَ ظَلَمُوا آلَ مُحَمَّدٍ ع وَ هَمُّوا بِإِخْرَاجِهِمْ وَ سَنُّوا ظُلْمَهُمْ وَ غَیَّرُوا سُنَّةَ نَبِیِّهِمْ ص</w:t>
      </w:r>
    </w:p>
    <w:p>
      <w:pPr>
        <w:pStyle w:val="BookText"/>
        <w:rPr/>
      </w:pP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دشمنی با دشمنان پیامبر</w:t>
      </w:r>
    </w:p>
    <w:p>
      <w:pPr>
        <w:pStyle w:val="BookText"/>
        <w:rPr/>
      </w:pPr>
      <w:r>
        <w:rPr>
          <w:rFonts w:eastAsia="Times New Roman" w:cs="Times New Roman" w:ascii="Times New Roman" w:hAnsi="Times New Roman"/>
          <w:color w:val="111111"/>
          <w:sz w:val="28"/>
          <w:szCs w:val="28"/>
          <w:lang w:val="en-US" w:bidi="en-US"/>
        </w:rPr>
        <w:t>A154</w:t>
      </w:r>
    </w:p>
    <w:p>
      <w:pPr>
        <w:pStyle w:val="BookText"/>
        <w:rPr/>
      </w:pPr>
      <w:r>
        <w:rPr>
          <w:rFonts w:ascii="IRNazanin" w:hAnsi="IRNazanin" w:eastAsia="IRNazanin"/>
          <w:color w:val="111111"/>
          <w:sz w:val="28"/>
          <w:sz w:val="28"/>
          <w:szCs w:val="28"/>
          <w:rtl w:val="true"/>
          <w:lang w:bidi="fa-IR"/>
        </w:rPr>
        <w:t>دشمنی با ظالمین</w:t>
      </w:r>
    </w:p>
    <w:p>
      <w:pPr>
        <w:pStyle w:val="BookText"/>
        <w:rPr/>
      </w:pPr>
      <w:r>
        <w:rPr>
          <w:rFonts w:eastAsia="Times New Roman" w:cs="Times New Roman" w:ascii="Times New Roman" w:hAnsi="Times New Roman"/>
          <w:color w:val="111111"/>
          <w:sz w:val="28"/>
          <w:szCs w:val="28"/>
          <w:lang w:val="en-US" w:bidi="en-US"/>
        </w:rPr>
        <w:t>A155</w:t>
      </w:r>
    </w:p>
    <w:p>
      <w:pPr>
        <w:pStyle w:val="BookText"/>
        <w:rPr/>
      </w:pPr>
      <w:r>
        <w:rPr>
          <w:rFonts w:ascii="IRNazanin" w:hAnsi="IRNazanin" w:eastAsia="IRNazanin"/>
          <w:color w:val="111111"/>
          <w:sz w:val="28"/>
          <w:sz w:val="28"/>
          <w:szCs w:val="28"/>
          <w:rtl w:val="true"/>
          <w:lang w:bidi="fa-IR"/>
        </w:rPr>
        <w:t>دشمنی با بدعت گذاران</w:t>
      </w:r>
    </w:p>
    <w:p>
      <w:pPr>
        <w:pStyle w:val="BookText"/>
        <w:rPr/>
      </w:pPr>
      <w:r>
        <w:rPr>
          <w:rFonts w:eastAsia="Times New Roman" w:cs="Times New Roman" w:ascii="Times New Roman" w:hAnsi="Times New Roman"/>
          <w:color w:val="111111"/>
          <w:sz w:val="28"/>
          <w:szCs w:val="28"/>
          <w:lang w:val="en-US" w:bidi="en-US"/>
        </w:rPr>
        <w:t>A156</w:t>
      </w:r>
    </w:p>
    <w:p>
      <w:pPr>
        <w:pStyle w:val="BookText"/>
        <w:rPr/>
      </w:pPr>
      <w:r>
        <w:rPr>
          <w:rFonts w:ascii="Amiri" w:hAnsi="Amiri" w:eastAsia="Amiri" w:cs="Amiri"/>
          <w:color w:val="111111"/>
          <w:sz w:val="28"/>
          <w:sz w:val="28"/>
          <w:szCs w:val="28"/>
          <w:rtl w:val="true"/>
          <w:lang w:bidi="ar-SA"/>
        </w:rPr>
        <w:t>وَ الْبَرَاءَةُ مِنَ النَّاکثِینَ وَ الْقَاسِطِینَ وَ الْمَارِقِینَ الَّذِینَ هَتَکوا حِجَابَ رَسُولِ اللَّهِ ص وَ نَکثُوا بَیْعَةَ إِمَامِهِمْ وَ أَخْرَجُوا الْمَرْأَةَ وَ حَارَبُوا أَمِیرَ الْمُؤْمِنِینَ ع وَ قَتَلُوا الشِّیعَةَ رَحْمَةُ اللَّهِ عَلَیْهِمْ وَاجِبَةٌ</w:t>
      </w:r>
    </w:p>
    <w:p>
      <w:pPr>
        <w:pStyle w:val="BookText"/>
        <w:rPr/>
      </w:pP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دشمنی با پیمان شکنان</w:t>
      </w:r>
    </w:p>
    <w:p>
      <w:pPr>
        <w:pStyle w:val="BookText"/>
        <w:rPr/>
      </w:pPr>
      <w:r>
        <w:rPr>
          <w:rFonts w:eastAsia="Times New Roman" w:cs="Times New Roman" w:ascii="Times New Roman" w:hAnsi="Times New Roman"/>
          <w:color w:val="111111"/>
          <w:sz w:val="28"/>
          <w:szCs w:val="28"/>
          <w:lang w:val="en-US" w:bidi="en-US"/>
        </w:rPr>
        <w:t>A157</w:t>
      </w:r>
    </w:p>
    <w:p>
      <w:pPr>
        <w:pStyle w:val="BookText"/>
        <w:rPr/>
      </w:pPr>
      <w:r>
        <w:rPr>
          <w:rFonts w:ascii="IRNazanin" w:hAnsi="IRNazanin" w:eastAsia="IRNazanin"/>
          <w:color w:val="111111"/>
          <w:sz w:val="28"/>
          <w:sz w:val="28"/>
          <w:szCs w:val="28"/>
          <w:rtl w:val="true"/>
          <w:lang w:bidi="fa-IR"/>
        </w:rPr>
        <w:t>دشمنی با هتک حرمت کنندگان</w:t>
      </w:r>
    </w:p>
    <w:p>
      <w:pPr>
        <w:pStyle w:val="BookText"/>
        <w:rPr/>
      </w:pPr>
      <w:r>
        <w:rPr>
          <w:rFonts w:eastAsia="Times New Roman" w:cs="Times New Roman" w:ascii="Times New Roman" w:hAnsi="Times New Roman"/>
          <w:color w:val="111111"/>
          <w:sz w:val="28"/>
          <w:szCs w:val="28"/>
          <w:lang w:val="en-US" w:bidi="en-US"/>
        </w:rPr>
        <w:t>A158</w:t>
      </w:r>
    </w:p>
    <w:p>
      <w:pPr>
        <w:pStyle w:val="BookText"/>
        <w:rPr/>
      </w:pPr>
      <w:r>
        <w:rPr>
          <w:rFonts w:ascii="IRNazanin" w:hAnsi="IRNazanin" w:eastAsia="IRNazanin"/>
          <w:color w:val="111111"/>
          <w:sz w:val="28"/>
          <w:sz w:val="28"/>
          <w:szCs w:val="28"/>
          <w:rtl w:val="true"/>
          <w:lang w:bidi="fa-IR"/>
        </w:rPr>
        <w:t>دشمنی با مخالفین ائمه اطهار</w:t>
      </w:r>
    </w:p>
    <w:p>
      <w:pPr>
        <w:pStyle w:val="BookText"/>
        <w:rPr/>
      </w:pPr>
      <w:r>
        <w:rPr>
          <w:rFonts w:eastAsia="Times New Roman" w:cs="Times New Roman" w:ascii="Times New Roman" w:hAnsi="Times New Roman"/>
          <w:color w:val="111111"/>
          <w:sz w:val="28"/>
          <w:szCs w:val="28"/>
          <w:lang w:val="en-US" w:bidi="en-US"/>
        </w:rPr>
        <w:t>A159</w:t>
      </w:r>
    </w:p>
    <w:p>
      <w:pPr>
        <w:pStyle w:val="BookText"/>
        <w:rPr/>
      </w:pPr>
      <w:r>
        <w:rPr>
          <w:rFonts w:ascii="IRNazanin" w:hAnsi="IRNazanin" w:eastAsia="IRNazanin"/>
          <w:color w:val="111111"/>
          <w:sz w:val="28"/>
          <w:sz w:val="28"/>
          <w:szCs w:val="28"/>
          <w:rtl w:val="true"/>
          <w:lang w:bidi="fa-IR"/>
        </w:rPr>
        <w:t>دشمنی با قاتلین شیعیان</w:t>
      </w:r>
    </w:p>
    <w:p>
      <w:pPr>
        <w:pStyle w:val="BookText"/>
        <w:rPr/>
      </w:pPr>
      <w:r>
        <w:rPr>
          <w:rFonts w:eastAsia="Times New Roman" w:cs="Times New Roman" w:ascii="Times New Roman" w:hAnsi="Times New Roman"/>
          <w:color w:val="111111"/>
          <w:sz w:val="28"/>
          <w:szCs w:val="28"/>
          <w:lang w:val="en-US" w:bidi="en-US"/>
        </w:rPr>
        <w:t>A160</w:t>
      </w:r>
    </w:p>
    <w:p>
      <w:pPr>
        <w:pStyle w:val="BookText"/>
        <w:rPr/>
      </w:pPr>
      <w:r>
        <w:rPr>
          <w:rFonts w:ascii="Amiri" w:hAnsi="Amiri" w:eastAsia="Amiri" w:cs="Amiri"/>
          <w:color w:val="111111"/>
          <w:sz w:val="28"/>
          <w:sz w:val="28"/>
          <w:szCs w:val="28"/>
          <w:rtl w:val="true"/>
          <w:lang w:bidi="ar-SA"/>
        </w:rPr>
        <w:t>وَ الْبَرَاءَةُ مِنْ أَشْیَاعِهِمُ الَّذِینَ حَارَبُوا أَمِیرَ الْمُؤْمِنِینَ علیه السلام وَ قَتَلُوا الْأَنْصَارَ وَ الْمُهَاجِرِینَ وَ أَهْلَ الْفَضْلِ وَ الصَّلَاحِ مِنَ السَّابِقِینَ</w:t>
      </w:r>
    </w:p>
    <w:p>
      <w:pPr>
        <w:pStyle w:val="BookText"/>
        <w:rPr/>
      </w:pP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دشمنی با مخالفین ائمه اطهار</w:t>
      </w:r>
    </w:p>
    <w:p>
      <w:pPr>
        <w:pStyle w:val="BookText"/>
        <w:rPr/>
      </w:pPr>
      <w:r>
        <w:rPr>
          <w:rFonts w:eastAsia="Times New Roman" w:cs="Times New Roman" w:ascii="Times New Roman" w:hAnsi="Times New Roman"/>
          <w:color w:val="111111"/>
          <w:sz w:val="28"/>
          <w:szCs w:val="28"/>
          <w:lang w:val="en-US" w:bidi="en-US"/>
        </w:rPr>
        <w:t>A165</w:t>
      </w:r>
    </w:p>
    <w:p>
      <w:pPr>
        <w:pStyle w:val="BookText"/>
        <w:rPr/>
      </w:pPr>
      <w:r>
        <w:rPr>
          <w:rFonts w:ascii="IRNazanin" w:hAnsi="IRNazanin" w:eastAsia="IRNazanin"/>
          <w:color w:val="111111"/>
          <w:sz w:val="28"/>
          <w:sz w:val="28"/>
          <w:szCs w:val="28"/>
          <w:rtl w:val="true"/>
          <w:lang w:bidi="fa-IR"/>
        </w:rPr>
        <w:t>دشمنی با قاتلین شیعیان</w:t>
      </w:r>
    </w:p>
    <w:p>
      <w:pPr>
        <w:pStyle w:val="BookText"/>
        <w:rPr/>
      </w:pPr>
      <w:r>
        <w:rPr>
          <w:rFonts w:eastAsia="Times New Roman" w:cs="Times New Roman" w:ascii="Times New Roman" w:hAnsi="Times New Roman"/>
          <w:color w:val="111111"/>
          <w:sz w:val="28"/>
          <w:szCs w:val="28"/>
          <w:lang w:val="en-US" w:bidi="en-US"/>
        </w:rPr>
        <w:t>A166</w:t>
      </w:r>
    </w:p>
    <w:p>
      <w:pPr>
        <w:pStyle w:val="BookText"/>
        <w:rPr/>
      </w:pPr>
      <w:r>
        <w:rPr>
          <w:rFonts w:ascii="Amiri" w:hAnsi="Amiri" w:eastAsia="Amiri" w:cs="Amiri"/>
          <w:color w:val="111111"/>
          <w:sz w:val="28"/>
          <w:sz w:val="28"/>
          <w:szCs w:val="28"/>
          <w:rtl w:val="true"/>
          <w:lang w:bidi="ar-SA"/>
        </w:rPr>
        <w:t>وَ الْبَرَاءَةُ مِنْ أَهْلِ الِاسْتِئْثَارِ وَ مِنْ أَبِی مُوسَی الْأَشْعَرِیِّ وَ أَهْلِ وَلَایَتِهِ الَّذِینَ ضَلَّ سَعْیُهُمْ فِی الْحَیاةِ الدُّنْیا وَ هُمْ یَحْسَبُونَ أَنَّهُمْ یُحْسِنُونَ صُنْعاً أُولئِک الَّذِینَ کفَرُوا بِآیاتِ رَبِّهِمْ بِوَلَایَةِ أَمِیرِ الْمُؤْمِنِینَ وَ لِقائِهِ ع کفَرُوا بِأَنْ لَقُوا اللَّهَ بِغَیْرِ إِمَامَتِهِ فَحَبِطَتْ أَعْمالُهُمْ فَلا نُقِیمُ لَهُمْ یَوْمَ الْقِیامَةِ وَزْناً فَهُمْ کلَابُ أَهْلِ النَّارِ</w:t>
      </w:r>
    </w:p>
    <w:p>
      <w:pPr>
        <w:pStyle w:val="BookText"/>
        <w:rPr/>
      </w:pP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دشمنی با مخالفین ائمه اطهار</w:t>
      </w:r>
    </w:p>
    <w:p>
      <w:pPr>
        <w:pStyle w:val="BookText"/>
        <w:rPr/>
      </w:pPr>
      <w:r>
        <w:rPr>
          <w:rFonts w:eastAsia="Times New Roman" w:cs="Times New Roman" w:ascii="Times New Roman" w:hAnsi="Times New Roman"/>
          <w:color w:val="111111"/>
          <w:sz w:val="28"/>
          <w:szCs w:val="28"/>
          <w:lang w:val="en-US" w:bidi="en-US"/>
        </w:rPr>
        <w:t>A167</w:t>
      </w:r>
    </w:p>
    <w:p>
      <w:pPr>
        <w:pStyle w:val="BookText"/>
        <w:rPr/>
      </w:pPr>
      <w:r>
        <w:rPr>
          <w:rFonts w:ascii="IRNazanin" w:hAnsi="IRNazanin" w:eastAsia="IRNazanin"/>
          <w:color w:val="111111"/>
          <w:sz w:val="28"/>
          <w:sz w:val="28"/>
          <w:szCs w:val="28"/>
          <w:rtl w:val="true"/>
          <w:lang w:bidi="fa-IR"/>
        </w:rPr>
        <w:t>دشمنی با جاهلین حق ائمه اطهار</w:t>
      </w:r>
    </w:p>
    <w:p>
      <w:pPr>
        <w:pStyle w:val="BookText"/>
        <w:rPr/>
      </w:pPr>
      <w:r>
        <w:rPr>
          <w:rFonts w:eastAsia="Times New Roman" w:cs="Times New Roman" w:ascii="Times New Roman" w:hAnsi="Times New Roman"/>
          <w:color w:val="111111"/>
          <w:sz w:val="28"/>
          <w:szCs w:val="28"/>
          <w:lang w:val="en-US" w:bidi="en-US"/>
        </w:rPr>
        <w:t>A168</w:t>
      </w:r>
    </w:p>
    <w:p>
      <w:pPr>
        <w:pStyle w:val="BookText"/>
        <w:rPr/>
      </w:pPr>
      <w:r>
        <w:rPr>
          <w:rFonts w:ascii="IRNazanin" w:hAnsi="IRNazanin" w:eastAsia="IRNazanin"/>
          <w:color w:val="111111"/>
          <w:sz w:val="28"/>
          <w:sz w:val="28"/>
          <w:szCs w:val="28"/>
          <w:rtl w:val="true"/>
          <w:lang w:bidi="fa-IR"/>
        </w:rPr>
        <w:t>دشمنی با خوارج</w:t>
      </w:r>
    </w:p>
    <w:p>
      <w:pPr>
        <w:pStyle w:val="BookText"/>
        <w:rPr/>
      </w:pPr>
      <w:r>
        <w:rPr>
          <w:rFonts w:eastAsia="Times New Roman" w:cs="Times New Roman" w:ascii="Times New Roman" w:hAnsi="Times New Roman"/>
          <w:color w:val="111111"/>
          <w:sz w:val="28"/>
          <w:szCs w:val="28"/>
          <w:lang w:val="en-US" w:bidi="en-US"/>
        </w:rPr>
        <w:t>A169</w:t>
      </w:r>
    </w:p>
    <w:p>
      <w:pPr>
        <w:pStyle w:val="BookText"/>
        <w:rPr/>
      </w:pPr>
      <w:r>
        <w:rPr>
          <w:rFonts w:ascii="Amiri" w:hAnsi="Amiri" w:eastAsia="Amiri" w:cs="Amiri"/>
          <w:color w:val="111111"/>
          <w:sz w:val="28"/>
          <w:sz w:val="28"/>
          <w:szCs w:val="28"/>
          <w:rtl w:val="true"/>
          <w:lang w:bidi="ar-SA"/>
        </w:rPr>
        <w:t>وَ الْبَرَاءَةُ مِنَ الْأَنْصَابِ وَ الْأَزْلَامِ أَئِمَّةِ الضَّلَالِ وَ قَادَةِ الْجَوْرِ کلِّهِمْ أَوَّلِهِمْ وَ آخِرِهِمْ</w:t>
      </w:r>
    </w:p>
    <w:p>
      <w:pPr>
        <w:pStyle w:val="BookText"/>
        <w:rPr/>
      </w:pP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دشمنی با بت پرستان</w:t>
      </w:r>
    </w:p>
    <w:p>
      <w:pPr>
        <w:pStyle w:val="BookText"/>
        <w:rPr/>
      </w:pPr>
      <w:r>
        <w:rPr>
          <w:rFonts w:eastAsia="Times New Roman" w:cs="Times New Roman" w:ascii="Times New Roman" w:hAnsi="Times New Roman"/>
          <w:color w:val="111111"/>
          <w:sz w:val="28"/>
          <w:szCs w:val="28"/>
          <w:lang w:val="en-US" w:bidi="en-US"/>
        </w:rPr>
        <w:t>A170</w:t>
      </w:r>
    </w:p>
    <w:p>
      <w:pPr>
        <w:pStyle w:val="BookText"/>
        <w:rPr/>
      </w:pPr>
      <w:r>
        <w:rPr>
          <w:rFonts w:ascii="IRNazanin" w:hAnsi="IRNazanin" w:eastAsia="IRNazanin"/>
          <w:color w:val="111111"/>
          <w:sz w:val="28"/>
          <w:sz w:val="28"/>
          <w:szCs w:val="28"/>
          <w:rtl w:val="true"/>
          <w:lang w:bidi="fa-IR"/>
        </w:rPr>
        <w:t>دشمنی با رهبران ستم‌پیشه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A171</w:t>
      </w:r>
      <w:bookmarkStart w:id="63" w:name="pg3225_23831"/>
    </w:p>
    <w:p>
      <w:pPr>
        <w:pStyle w:val="BookText"/>
        <w:rPr/>
      </w:pPr>
      <w:bookmarkEnd w:id="63"/>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وَ الْبَرَاءَةُ مِنْ أَشْبَاهِ عَاقِرِی النَّاقَةِ أَشْقِیَاءِ الْأَوَّلِینَ وَ الْآخِرِینَ وَ مِمَّنْ یَتَوَلَّاهُمْ</w:t>
      </w:r>
    </w:p>
    <w:p>
      <w:pPr>
        <w:pStyle w:val="BookText"/>
        <w:rPr/>
      </w:pP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دشمنی با ستم پیشه‌گان</w:t>
      </w:r>
    </w:p>
    <w:p>
      <w:pPr>
        <w:pStyle w:val="BookText"/>
        <w:rPr/>
      </w:pPr>
      <w:r>
        <w:rPr>
          <w:rFonts w:eastAsia="Times New Roman" w:cs="Times New Roman" w:ascii="Times New Roman" w:hAnsi="Times New Roman"/>
          <w:color w:val="111111"/>
          <w:sz w:val="28"/>
          <w:szCs w:val="28"/>
          <w:lang w:val="en-US" w:bidi="en-US"/>
        </w:rPr>
        <w:t>A172</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وَ الْوَلَایَةُ لِأَمِیرِ الْمُؤْمِنِینَ وَ الَّذِینَ مَضَوْا عَلَی مِنْهَاجِ نَبِیِّهِمْ ص وَ لَمْ یُغَیِّرُوا وَ لَمْ یُبَدِّلُوا مِثْلِ سَلْمَانَ الْفَارِسِیِّ وَ أَبِی ذَرٍّ الْغِفَارِیِّ وَ الْمِقْدَادِ بْنِ الْأَسْوَدِ وَ عَمَّارِ بْنِ یَاسِرٍ وَ حُذَیْفَةَ بْنِ الْیَمَانِ وَ أَبِی الْهَیْثَمِ بْنِ التَّیِّهَانِ وَ سَهْلِ بْنِ حُنَیْفٍ وَ عِبَادَةِ بْنِ الصَّامِتِ وَ أَبِی أَیُّوبَ الْأَنْصَارِیِّ وَ خُزَیْمَةَ بْنِ ثَابِتٍ ذِی الشَّهَادَتَیْنِ وَ أَبِی سَعِیدٍ الْخُدْرِیِّ وَ أَمْثَالِهِمْ رَضِیَ اللَّهُ عَنْهُمْ</w:t>
      </w:r>
    </w:p>
    <w:p>
      <w:pPr>
        <w:pStyle w:val="BookText"/>
        <w:rPr/>
      </w:pPr>
      <w:r>
        <w:rPr>
          <w:rFonts w:ascii="IRNazanin" w:hAnsi="IRNazanin" w:eastAsia="IRNazanin"/>
          <w:color w:val="111111"/>
          <w:sz w:val="28"/>
          <w:sz w:val="28"/>
          <w:szCs w:val="28"/>
          <w:rtl w:val="true"/>
          <w:lang w:bidi="fa-IR"/>
        </w:rPr>
        <w:t>ولایت ائمه اطهار</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تأکید بر ولایت امیرالمؤمنین</w:t>
      </w:r>
    </w:p>
    <w:p>
      <w:pPr>
        <w:pStyle w:val="BookText"/>
        <w:rPr/>
      </w:pPr>
      <w:r>
        <w:rPr>
          <w:rFonts w:eastAsia="Times New Roman" w:cs="Times New Roman" w:ascii="Times New Roman" w:hAnsi="Times New Roman"/>
          <w:color w:val="111111"/>
          <w:sz w:val="28"/>
          <w:szCs w:val="28"/>
          <w:lang w:val="en-US" w:bidi="en-US"/>
        </w:rPr>
        <w:t>A173</w:t>
      </w:r>
    </w:p>
    <w:p>
      <w:pPr>
        <w:pStyle w:val="BookText"/>
        <w:rPr/>
      </w:pPr>
      <w:r>
        <w:rPr>
          <w:rFonts w:ascii="IRNazanin" w:hAnsi="IRNazanin" w:eastAsia="IRNazanin"/>
          <w:color w:val="111111"/>
          <w:sz w:val="28"/>
          <w:sz w:val="28"/>
          <w:szCs w:val="28"/>
          <w:rtl w:val="true"/>
          <w:lang w:bidi="fa-IR"/>
        </w:rPr>
        <w:t>تأکید بر ولایت مداری اصحاب ائمه اطهار</w:t>
      </w:r>
    </w:p>
    <w:p>
      <w:pPr>
        <w:pStyle w:val="BookText"/>
        <w:rPr/>
      </w:pPr>
      <w:r>
        <w:rPr>
          <w:rFonts w:eastAsia="Times New Roman" w:cs="Times New Roman" w:ascii="Times New Roman" w:hAnsi="Times New Roman"/>
          <w:color w:val="111111"/>
          <w:sz w:val="28"/>
          <w:szCs w:val="28"/>
          <w:lang w:val="en-US" w:bidi="en-US"/>
        </w:rPr>
        <w:t>A174</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وَ الْوَلَایَةُ لِأَتْبَاعِهِمْ وَ أَشْیَاعِهِمْ وَ الْمُهْتَدِینَ بِهُدَاهُمْ السَّالِکینَ مِنْهَاجَهُمْ رِضْوَانُ اللَّهِ عَلَیْهِمْ وَ رَحْمَتُهُ</w:t>
      </w:r>
    </w:p>
    <w:p>
      <w:pPr>
        <w:pStyle w:val="BookText"/>
        <w:rPr/>
      </w:pPr>
      <w:r>
        <w:rPr>
          <w:rFonts w:ascii="IRNazanin" w:hAnsi="IRNazanin" w:eastAsia="IRNazanin"/>
          <w:color w:val="111111"/>
          <w:sz w:val="28"/>
          <w:sz w:val="28"/>
          <w:szCs w:val="28"/>
          <w:rtl w:val="true"/>
          <w:lang w:bidi="fa-IR"/>
        </w:rPr>
        <w:t>ولایت ائمه اطهار</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تأکید بر ولایت تابعین ائمه اطهار</w:t>
      </w:r>
    </w:p>
    <w:p>
      <w:pPr>
        <w:pStyle w:val="BookText"/>
        <w:rPr/>
      </w:pPr>
      <w:r>
        <w:rPr>
          <w:rFonts w:eastAsia="Times New Roman" w:cs="Times New Roman" w:ascii="Times New Roman" w:hAnsi="Times New Roman"/>
          <w:color w:val="111111"/>
          <w:sz w:val="28"/>
          <w:szCs w:val="28"/>
          <w:lang w:val="en-US" w:bidi="en-US"/>
        </w:rPr>
        <w:t>A175</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محتوای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ذکر شد این جدول بسیار طولانی است و به جهت اختصار، در اینجا تنها مطالبی که مرتبط با موضوع امامت بوده، درج شده است</w:t>
      </w:r>
      <w:r>
        <w:rPr>
          <w:rFonts w:eastAsia="IRNazanin" w:cs="IRNazanin"/>
          <w:color w:val="111111"/>
          <w:sz w:val="28"/>
          <w:szCs w:val="28"/>
          <w:rtl w:val="true"/>
          <w:lang w:bidi="fa-IR"/>
        </w:rPr>
        <w:t>.</w:t>
      </w:r>
    </w:p>
    <w:p>
      <w:pPr>
        <w:pStyle w:val="Heading4"/>
        <w:numPr>
          <w:ilvl w:val="3"/>
          <w:numId w:val="1"/>
        </w:numPr>
        <w:rPr/>
      </w:pPr>
      <w:bookmarkStart w:id="64" w:name="__RefHeading___Toc1841631_2749589250"/>
      <w:bookmarkStart w:id="65" w:name="_Toc24"/>
      <w:bookmarkEnd w:id="64"/>
      <w:r>
        <w:rPr>
          <w:rtl w:val="true"/>
        </w:rPr>
        <w:t>تحلیل محتوای کمّی روایت</w:t>
      </w:r>
      <w:bookmarkEnd w:id="65"/>
    </w:p>
    <w:p>
      <w:pPr>
        <w:pStyle w:val="Heading5"/>
        <w:numPr>
          <w:ilvl w:val="4"/>
          <w:numId w:val="1"/>
        </w:numPr>
        <w:rPr/>
      </w:pPr>
      <w:bookmarkStart w:id="66" w:name="__RefHeading___Toc1841633_2749589250"/>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منظور از تحلیل‌های کمّی، بررسی فراوانی کلمات، قالب‌ها، مضامین و موضوعات مطرح شده در متن می‌باشد که به محقق کمک می‌کنند که با ساختار عناصر و مؤلفه‌های به کار رفته در آن، بیشتر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کمّی، راه را برای تحلیل‌های کیفی هموار می‌کنند و در اصل، نشان می‌دهند که محقق بر اساس چه مبنایی به تحلیل‌های کیفی پرداخته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به چند مورد از تحلیل‌های کمّی در رابطه با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w:t>
      </w:r>
      <w:bookmarkStart w:id="68" w:name="pg3225_23832"/>
    </w:p>
    <w:p>
      <w:pPr>
        <w:pStyle w:val="BookText"/>
        <w:rPr/>
      </w:pPr>
      <w:bookmarkEnd w:id="68"/>
      <w:r>
        <w:rPr>
          <w:rFonts w:ascii="IRNazanin" w:hAnsi="IRNazanin" w:eastAsia="IRNazanin"/>
          <w:color w:val="111111"/>
          <w:sz w:val="28"/>
          <w:sz w:val="28"/>
          <w:szCs w:val="28"/>
          <w:rtl w:val="true"/>
          <w:lang w:bidi="fa-IR"/>
        </w:rPr>
        <w:t>امام رضا علیه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همه اعداد استخراج شده از جدول، به درصد تبدیل شده و در نمودارها درج گشته‌اند</w:t>
      </w:r>
      <w:r>
        <w:rPr>
          <w:rFonts w:eastAsia="IRNazanin" w:cs="IRNazanin"/>
          <w:color w:val="111111"/>
          <w:sz w:val="28"/>
          <w:szCs w:val="28"/>
          <w:rtl w:val="true"/>
          <w:lang w:bidi="fa-IR"/>
        </w:rPr>
        <w:t>.</w:t>
      </w:r>
    </w:p>
    <w:p>
      <w:pPr>
        <w:pStyle w:val="Heading5"/>
        <w:numPr>
          <w:ilvl w:val="4"/>
          <w:numId w:val="1"/>
        </w:numPr>
        <w:rPr/>
      </w:pPr>
      <w:bookmarkStart w:id="69" w:name="__RefHeading___Toc1841635_2749589250"/>
      <w:bookmarkStart w:id="70" w:name="_Toc26"/>
      <w:bookmarkEnd w:id="69"/>
      <w:r>
        <w:rPr>
          <w:rtl w:val="true"/>
        </w:rPr>
        <w:t>فراوانی کلمات</w:t>
      </w:r>
      <w:bookmarkEnd w:id="70"/>
    </w:p>
    <w:p>
      <w:pPr>
        <w:pStyle w:val="BookText"/>
        <w:rPr/>
      </w:pPr>
      <w:r>
        <w:rPr>
          <w:rFonts w:ascii="IRNazanin" w:hAnsi="IRNazanin" w:eastAsia="IRNazanin"/>
          <w:color w:val="111111"/>
          <w:sz w:val="28"/>
          <w:sz w:val="28"/>
          <w:szCs w:val="28"/>
          <w:rtl w:val="true"/>
          <w:lang w:bidi="fa-IR"/>
        </w:rPr>
        <w:t>منظور از فراوانی کلمات، شمارش واژگان کلیدی است که در متن خودنمایی کرده و به عنوان اجزای اصلی متن جلوه‌گری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کلمات، از پیش تعیین شده نمی‌باشند و در مطالعات تحلیل محتوا به تدریج خود را برای محقق نمایان می‌سازند؛ بدین صورت که در کنار جداول تحلیل محتوا، ستونی اختصاص به واژگان کلیدی پیدا کرده و در حین مطالعه متن، به تدریج تکمیل می‌شود و در نهایت، مورد بازشماری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بازشماری این کلمات، واژگان مشابه در یک دسته جای گرفته، و همچون یک مفهوم مشترک در قالب نمودار به نمایش گذاشته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میله‌ایِ فراوانی بیشترین کلماتِ استفاده شده در رساله مورد بحث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کلمات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طبیعتاً می‌بایست در این رساله بالاترین فراوانی را داشته باشد ـ کلمات امامت و ولایت، نماز، نام پیامبر اکرم صلی الله علیه و آله و سلم و قرآن مجید دارای بالاترین فراوانی می‌باشند که نشان از اهمیت و جایگاه والای این مفاهیم در اندیشه و کلام حضرت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شمارش فراوانی کلمات، ذکر این نکته لازم است که اسامی مبارک</w:t>
      </w:r>
      <w:bookmarkStart w:id="71" w:name="pg3225_23833"/>
    </w:p>
    <w:p>
      <w:pPr>
        <w:pStyle w:val="BookText"/>
        <w:rPr/>
      </w:pPr>
      <w:bookmarkEnd w:id="71"/>
      <w:r>
        <w:rPr>
          <w:rFonts w:ascii="IRNazanin" w:hAnsi="IRNazanin" w:eastAsia="IRNazanin"/>
          <w:color w:val="111111"/>
          <w:sz w:val="28"/>
          <w:sz w:val="28"/>
          <w:szCs w:val="28"/>
          <w:rtl w:val="true"/>
          <w:lang w:bidi="fa-IR"/>
        </w:rPr>
        <w:t>ائمه اطهار علیهم السلام در بخش امامت و ولایت محاسبه شده است؛ چرا که همگی آنها در یک حوزه معنایی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بیان نام امیرالمؤمنین علیه السلام یا تأکید بر امامت بر حق ایشان، بیان‌های مختلفی در تأکید بر اصل امامت و ولایت ائمه اطهار علیهم السلام هستند</w:t>
      </w:r>
      <w:r>
        <w:rPr>
          <w:rFonts w:eastAsia="IRNazanin" w:cs="IRNazanin"/>
          <w:color w:val="111111"/>
          <w:sz w:val="28"/>
          <w:szCs w:val="28"/>
          <w:rtl w:val="true"/>
          <w:lang w:bidi="fa-IR"/>
        </w:rPr>
        <w:t>.</w:t>
      </w:r>
    </w:p>
    <w:p>
      <w:pPr>
        <w:pStyle w:val="Heading5"/>
        <w:numPr>
          <w:ilvl w:val="4"/>
          <w:numId w:val="1"/>
        </w:numPr>
        <w:rPr/>
      </w:pPr>
      <w:bookmarkStart w:id="72" w:name="__RefHeading___Toc1841637_2749589250"/>
      <w:bookmarkStart w:id="73" w:name="_Toc27"/>
      <w:bookmarkEnd w:id="72"/>
      <w:r>
        <w:rPr>
          <w:rtl w:val="true"/>
        </w:rPr>
        <w:t>فراوانی موضوعات</w:t>
      </w:r>
      <w:bookmarkEnd w:id="73"/>
    </w:p>
    <w:p>
      <w:pPr>
        <w:pStyle w:val="BookText"/>
        <w:rPr/>
      </w:pPr>
      <w:r>
        <w:rPr>
          <w:rFonts w:ascii="IRNazanin" w:hAnsi="IRNazanin" w:eastAsia="IRNazanin"/>
          <w:color w:val="111111"/>
          <w:sz w:val="28"/>
          <w:sz w:val="28"/>
          <w:szCs w:val="28"/>
          <w:rtl w:val="true"/>
          <w:lang w:bidi="fa-IR"/>
        </w:rPr>
        <w:t>منظور از فراوانی موضوعات، عناوینی کلیدی و کلی می‌باشند که عبارات و مضامین مختلف متن بیان مشروح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کلی بوده، و چارچوب اصلی متن را تشکیل می‌دهند و با نگاهی اجمالی به فهرست آنها و بررسی میزان فراوانی هر کدام، می‌توان به سهولت تشخیص داد که متن مورد مطالعه در چه حوزه‌ای بوده و در رابطه با چه مواردی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کاربردهای سنجش فراوانی موضوعات، آشنایی با اندیشه‌ها و افکار مؤلف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ممکن است یک متن با عنوانی خاص مشهور شود، لکن پس از بررسی فراوانی موضوعات آن متن مشخص شود که شایسته است متن مورد مطالعه، دارای عنوانی دیگر باشد؛ چرا که فراوانی عنوان جدید، بیشتر بوده و بیانگر دغدغه مؤلف در رابطه با آن موضوع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نمودار موضوعات مطرح شده در رساله امام رضا علیه السلام درج شده است</w:t>
      </w:r>
      <w:r>
        <w:rPr>
          <w:rFonts w:eastAsia="IRNazanin" w:cs="IRNazanin"/>
          <w:color w:val="111111"/>
          <w:sz w:val="28"/>
          <w:szCs w:val="28"/>
          <w:rtl w:val="true"/>
          <w:lang w:bidi="fa-IR"/>
        </w:rPr>
        <w:t>:</w:t>
      </w:r>
      <w:bookmarkStart w:id="74" w:name="pg3225_23834"/>
    </w:p>
    <w:p>
      <w:pPr>
        <w:pStyle w:val="BookText"/>
        <w:rPr/>
      </w:pPr>
      <w:bookmarkEnd w:id="74"/>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موضوعات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مشاهده می‌شود، موضوعات نماز، ولایت ائمه اطهار علیهم السلام و برائت از دشمنان ایشان، از جمله مواردی است که به دفعات در رساله امام رضا علیه السلام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فراوانی این موضوعات، بیانگر این مطلب است که موارد فوق در ذهن و اندیشه آن حضرت از اهمیت و جایگاهی والا برخوردار بوده و در حقیقت دغدغه‌های اصلی ایشان برای نگارش آن متن را تشکیل می‌دهند</w:t>
      </w:r>
      <w:r>
        <w:rPr>
          <w:rFonts w:eastAsia="IRNazanin" w:cs="IRNazanin"/>
          <w:color w:val="111111"/>
          <w:sz w:val="28"/>
          <w:szCs w:val="28"/>
          <w:rtl w:val="true"/>
          <w:lang w:bidi="fa-IR"/>
        </w:rPr>
        <w:t>.</w:t>
      </w:r>
    </w:p>
    <w:p>
      <w:pPr>
        <w:pStyle w:val="Heading5"/>
        <w:numPr>
          <w:ilvl w:val="4"/>
          <w:numId w:val="1"/>
        </w:numPr>
        <w:rPr/>
      </w:pPr>
      <w:bookmarkStart w:id="75" w:name="__RefHeading___Toc1841639_2749589250"/>
      <w:bookmarkStart w:id="76" w:name="_Toc28"/>
      <w:bookmarkEnd w:id="75"/>
      <w:r>
        <w:rPr>
          <w:rtl w:val="true"/>
        </w:rPr>
        <w:t>فراوانی جهت گیری ها</w:t>
      </w:r>
      <w:bookmarkEnd w:id="76"/>
    </w:p>
    <w:p>
      <w:pPr>
        <w:pStyle w:val="BookText"/>
        <w:rPr/>
      </w:pPr>
      <w:r>
        <w:rPr>
          <w:rFonts w:ascii="IRNazanin" w:hAnsi="IRNazanin" w:eastAsia="IRNazanin"/>
          <w:color w:val="111111"/>
          <w:sz w:val="28"/>
          <w:sz w:val="28"/>
          <w:szCs w:val="28"/>
          <w:rtl w:val="true"/>
          <w:lang w:bidi="fa-IR"/>
        </w:rPr>
        <w:t>منظور از جهت‌گیری‌ها، عناوینی کلی است که هر کدام از موضوعات اصلی مطروحه در متن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به جهت سهولت بررسی هر متنی، موضوعات اصلی آن استخراج شده، و در قالب عناوینی کلی‌تر درج می‌شوند که به آن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نمودارهای فراوانی کلمات و موضوعات رساله مشخص شد، اهمّ موارد تشکیل دهنده آن، مباحثی از اصول دین و سپس فروع دین می‌باشد؛ اما این بدان معنا نیست که حجم مطالب پرداخته شده به این موضوعات نیز با یکدیگر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فراوانی جهت‌گیری‌ها که در ذیل بیان شده، نشان دهنده این نکته بسیار مهم است که اگرچه اصول دین از اولویت و اهمیت والایی</w:t>
      </w:r>
    </w:p>
    <w:p>
      <w:pPr>
        <w:pStyle w:val="BookText"/>
        <w:rPr/>
      </w:pPr>
      <w:r>
        <w:rPr>
          <w:rFonts w:ascii="IRNazanin" w:hAnsi="IRNazanin" w:eastAsia="IRNazanin"/>
          <w:color w:val="111111"/>
          <w:sz w:val="28"/>
          <w:sz w:val="28"/>
          <w:szCs w:val="28"/>
          <w:rtl w:val="true"/>
          <w:lang w:bidi="fa-IR"/>
        </w:rPr>
        <w:t>برخوردار می‌باشند، اما پرداختن به فروع دین و احکام واجبات و محرمات ـ که از امور روزمره زندگی مردم است ـ نیز در نظر امام مهم بوده است و لذا ایشان، حجم انبوهی از مطالب خود را بدان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موضوعات اصلیِ استخراج شده از رساله امام رضا علیه السلام در قالب سه عنوان کلی دسته بندی شده‌اند که نمودار کلوچه‌ای آن به این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جهت گیری‌های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اصول دین، مواردی مانند توحید، عدل، نبوت، امامت و معاد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فروع دین نیز احکام و دستورات شرعی است که از کتاب خدا و سنت پیامبر صلی الله علیه و آله و سلم استخراج شده است و امام رضا علیه السلام در رساله خود بدان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اخلاقیات نیز مواردی است که به فضائل و رذائل انسانی در جامعه بشری می‌پردازد و عوامل سعادت و هدایت یا شقاوت و ضلالت افراد را بیان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بندی کلی نشان می‌دهد که امام رضا علیه السلام در کلام خود، به همه موارد اصلی و فرعی و اخلاقی دین مبین اسلام توجه داشته، و در یک رساله کوتاه، همه آنچه یک فرد در رابطه با دین اسلام باید بداند و بدان عمل کند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فوق نشان می‌دهد که رساله امام، به عنوان یک کتاب اصول عقاید و احکام</w:t>
      </w:r>
      <w:bookmarkStart w:id="77" w:name="pg3225_23836"/>
    </w:p>
    <w:p>
      <w:pPr>
        <w:pStyle w:val="BookText"/>
        <w:rPr/>
      </w:pPr>
      <w:bookmarkEnd w:id="77"/>
      <w:r>
        <w:rPr>
          <w:rFonts w:ascii="IRNazanin" w:hAnsi="IRNazanin" w:eastAsia="IRNazanin"/>
          <w:color w:val="111111"/>
          <w:sz w:val="28"/>
          <w:sz w:val="28"/>
          <w:szCs w:val="28"/>
          <w:rtl w:val="true"/>
          <w:lang w:bidi="fa-IR"/>
        </w:rPr>
        <w:t>و حتی کتابی اخلاقی قابل بررسی و مطالعه است که در ذیل به صورت جزئی، به استخراج مفاهیم اخلاقی آن خواهیم پرداخت</w:t>
      </w:r>
      <w:r>
        <w:rPr>
          <w:rFonts w:eastAsia="IRNazanin" w:cs="IRNazanin"/>
          <w:color w:val="111111"/>
          <w:sz w:val="28"/>
          <w:szCs w:val="28"/>
          <w:rtl w:val="true"/>
          <w:lang w:bidi="fa-IR"/>
        </w:rPr>
        <w:t>.</w:t>
      </w:r>
    </w:p>
    <w:p>
      <w:pPr>
        <w:pStyle w:val="Heading4"/>
        <w:numPr>
          <w:ilvl w:val="3"/>
          <w:numId w:val="1"/>
        </w:numPr>
        <w:rPr/>
      </w:pPr>
      <w:bookmarkStart w:id="78" w:name="__RefHeading___Toc1841641_2749589250"/>
      <w:bookmarkStart w:id="79" w:name="_Toc29"/>
      <w:bookmarkEnd w:id="78"/>
      <w:r>
        <w:rPr>
          <w:rtl w:val="true"/>
        </w:rPr>
        <w:t>تحلیل محتوای کیفی روایت</w:t>
      </w:r>
      <w:bookmarkEnd w:id="79"/>
    </w:p>
    <w:p>
      <w:pPr>
        <w:pStyle w:val="BookText"/>
        <w:rPr/>
      </w:pPr>
      <w:r>
        <w:rPr>
          <w:rFonts w:ascii="IRNazanin" w:hAnsi="IRNazanin" w:eastAsia="IRNazanin"/>
          <w:color w:val="111111"/>
          <w:sz w:val="28"/>
          <w:sz w:val="28"/>
          <w:szCs w:val="28"/>
          <w:rtl w:val="true"/>
          <w:lang w:bidi="fa-IR"/>
        </w:rPr>
        <w:t>منظور از تحلیل محتوای کیفی، تکنیکی برای تفسیر ذهنی محتوای داده‌های متن از طریق کدگذاری‌های طبقه بندی شده به صورت سیستماتیک می‌باشد که به دنبال مشخص ساختن الگوهایی است که در نهایت، از مفاهیم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تحلیل‌های کیفی، به مثابه تکنیکی برای بررسی عمق بیشتری از پدیده‌ها هستند که در نهایت، منجر به نظریه پردازی می‌شوند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این قسمت، با توجه به موضوع اصلی مقاله، قصد داریم تا به بررسی جایگاه امامت و ولایت در کلام امام رضا علیه السلام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در بخش تحلیل محتوای کمّی گفته شد، تحلیل‌های کمّی راه را برای تحلیل‌های کیفی هموار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امامت و بیان برخی از ویژگی‌های ائمه اطهار علیهم السلام، از جمله موضوعات کلیدی است که امام در رساله خود بدان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امام علیه السلام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موضوع امامت بیان کرده‌اند، می‌توان به هفت دسته کلی تقسیم نمود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امام، معرفی دقیق امامان، تأکید بر نقش امامت و ولایت، بیان ویژگی‌های اخلاقی امام، تأکید بر ولایت امیرالمؤمنین، وجوب حب ائمه اطهار و وجوب برائت از دشمنان ایشان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فوق بر اساس دسته بندی نقاط تمرکز استخراج شده از متن رساله به دست آمده‌اند که در جدول ذیل به همراه کد شناسه مخصوص، نشان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نقاط تمرکز</w:t>
      </w:r>
    </w:p>
    <w:p>
      <w:pPr>
        <w:pStyle w:val="BookText"/>
        <w:rPr/>
      </w:pPr>
      <w:r>
        <w:rPr>
          <w:rFonts w:ascii="IRNazanin" w:hAnsi="IRNazanin" w:eastAsia="IRNazanin"/>
          <w:color w:val="111111"/>
          <w:sz w:val="28"/>
          <w:sz w:val="28"/>
          <w:szCs w:val="28"/>
          <w:rtl w:val="true"/>
          <w:lang w:bidi="fa-IR"/>
        </w:rPr>
        <w:t>کدشناسه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تبیین جایگاه امامت</w:t>
      </w:r>
    </w:p>
    <w:p>
      <w:pPr>
        <w:pStyle w:val="BookText"/>
        <w:rPr/>
      </w:pPr>
      <w:r>
        <w:rPr>
          <w:rFonts w:ascii="IRNazanin" w:hAnsi="IRNazanin" w:eastAsia="IRNazanin"/>
          <w:color w:val="111111"/>
          <w:sz w:val="28"/>
          <w:sz w:val="28"/>
          <w:szCs w:val="28"/>
          <w:rtl w:val="true"/>
          <w:lang w:bidi="fa-IR"/>
        </w:rPr>
        <w:t>راهنمای بعد از پیامبر، امام است</w:t>
      </w:r>
    </w:p>
    <w:p>
      <w:pPr>
        <w:pStyle w:val="BookText"/>
        <w:rPr/>
      </w:pPr>
      <w:r>
        <w:rPr>
          <w:rFonts w:eastAsia="Times New Roman" w:cs="Times New Roman" w:ascii="Times New Roman" w:hAnsi="Times New Roman"/>
          <w:color w:val="111111"/>
          <w:sz w:val="28"/>
          <w:szCs w:val="28"/>
          <w:lang w:val="en-US" w:bidi="en-US"/>
        </w:rPr>
        <w:t>A25</w:t>
      </w:r>
    </w:p>
    <w:p>
      <w:pPr>
        <w:pStyle w:val="BookText"/>
        <w:rPr/>
      </w:pPr>
      <w:r>
        <w:rPr>
          <w:rFonts w:ascii="IRNazanin" w:hAnsi="IRNazanin" w:eastAsia="IRNazanin"/>
          <w:color w:val="111111"/>
          <w:sz w:val="28"/>
          <w:sz w:val="28"/>
          <w:szCs w:val="28"/>
          <w:rtl w:val="true"/>
          <w:lang w:bidi="fa-IR"/>
        </w:rPr>
        <w:t>امام، حجت بر مومنین است</w:t>
      </w:r>
    </w:p>
    <w:p>
      <w:pPr>
        <w:pStyle w:val="BookText"/>
        <w:rPr/>
      </w:pPr>
      <w:r>
        <w:rPr>
          <w:rFonts w:eastAsia="Times New Roman" w:cs="Times New Roman" w:ascii="Times New Roman" w:hAnsi="Times New Roman"/>
          <w:color w:val="111111"/>
          <w:sz w:val="28"/>
          <w:szCs w:val="28"/>
          <w:lang w:val="en-US" w:bidi="en-US"/>
        </w:rPr>
        <w:t>A26</w:t>
      </w:r>
    </w:p>
    <w:p>
      <w:pPr>
        <w:pStyle w:val="BookText"/>
        <w:rPr/>
      </w:pPr>
      <w:r>
        <w:rPr>
          <w:rFonts w:ascii="IRNazanin" w:hAnsi="IRNazanin" w:eastAsia="IRNazanin"/>
          <w:color w:val="111111"/>
          <w:sz w:val="28"/>
          <w:sz w:val="28"/>
          <w:szCs w:val="28"/>
          <w:rtl w:val="true"/>
          <w:lang w:bidi="fa-IR"/>
        </w:rPr>
        <w:t>امام، اقامه کننده امور مسلمین است</w:t>
      </w:r>
    </w:p>
    <w:p>
      <w:pPr>
        <w:pStyle w:val="BookText"/>
        <w:rPr/>
      </w:pPr>
      <w:r>
        <w:rPr>
          <w:rFonts w:eastAsia="Times New Roman" w:cs="Times New Roman" w:ascii="Times New Roman" w:hAnsi="Times New Roman"/>
          <w:color w:val="111111"/>
          <w:sz w:val="28"/>
          <w:szCs w:val="28"/>
          <w:lang w:val="en-US" w:bidi="en-US"/>
        </w:rPr>
        <w:t>A27</w:t>
      </w:r>
    </w:p>
    <w:p>
      <w:pPr>
        <w:pStyle w:val="BookText"/>
        <w:rPr/>
      </w:pPr>
      <w:r>
        <w:rPr>
          <w:rFonts w:ascii="IRNazanin" w:hAnsi="IRNazanin" w:eastAsia="IRNazanin"/>
          <w:color w:val="111111"/>
          <w:sz w:val="28"/>
          <w:sz w:val="28"/>
          <w:szCs w:val="28"/>
          <w:rtl w:val="true"/>
          <w:lang w:bidi="fa-IR"/>
        </w:rPr>
        <w:t>امام، قرآن ناطق است</w:t>
      </w:r>
    </w:p>
    <w:p>
      <w:pPr>
        <w:pStyle w:val="BookText"/>
        <w:rPr/>
      </w:pPr>
      <w:r>
        <w:rPr>
          <w:rFonts w:eastAsia="Times New Roman" w:cs="Times New Roman" w:ascii="Times New Roman" w:hAnsi="Times New Roman"/>
          <w:color w:val="111111"/>
          <w:sz w:val="28"/>
          <w:szCs w:val="28"/>
          <w:lang w:val="en-US" w:bidi="en-US"/>
        </w:rPr>
        <w:t>A28</w:t>
      </w:r>
    </w:p>
    <w:p>
      <w:pPr>
        <w:pStyle w:val="BookText"/>
        <w:rPr/>
      </w:pPr>
      <w:r>
        <w:rPr>
          <w:rFonts w:ascii="IRNazanin" w:hAnsi="IRNazanin" w:eastAsia="IRNazanin"/>
          <w:color w:val="111111"/>
          <w:sz w:val="28"/>
          <w:sz w:val="28"/>
          <w:szCs w:val="28"/>
          <w:rtl w:val="true"/>
          <w:lang w:bidi="fa-IR"/>
        </w:rPr>
        <w:t>امام، عالم به احکام قرآن است</w:t>
      </w:r>
    </w:p>
    <w:p>
      <w:pPr>
        <w:pStyle w:val="BookText"/>
        <w:rPr/>
      </w:pPr>
      <w:r>
        <w:rPr>
          <w:rFonts w:eastAsia="Times New Roman" w:cs="Times New Roman" w:ascii="Times New Roman" w:hAnsi="Times New Roman"/>
          <w:color w:val="111111"/>
          <w:sz w:val="28"/>
          <w:szCs w:val="28"/>
          <w:lang w:val="en-US" w:bidi="en-US"/>
        </w:rPr>
        <w:t>A29</w:t>
      </w:r>
    </w:p>
    <w:p>
      <w:pPr>
        <w:pStyle w:val="BookText"/>
        <w:rPr/>
      </w:pPr>
      <w:r>
        <w:rPr>
          <w:rFonts w:ascii="IRNazanin" w:hAnsi="IRNazanin" w:eastAsia="IRNazanin"/>
          <w:color w:val="111111"/>
          <w:sz w:val="28"/>
          <w:sz w:val="28"/>
          <w:szCs w:val="28"/>
          <w:rtl w:val="true"/>
          <w:lang w:bidi="fa-IR"/>
        </w:rPr>
        <w:t>امام، همچون برادر پیامبر می‌ماند</w:t>
      </w:r>
    </w:p>
    <w:p>
      <w:pPr>
        <w:pStyle w:val="BookText"/>
        <w:rPr/>
      </w:pPr>
      <w:r>
        <w:rPr>
          <w:rFonts w:eastAsia="Times New Roman" w:cs="Times New Roman" w:ascii="Times New Roman" w:hAnsi="Times New Roman"/>
          <w:color w:val="111111"/>
          <w:sz w:val="28"/>
          <w:szCs w:val="28"/>
          <w:lang w:val="en-US" w:bidi="en-US"/>
        </w:rPr>
        <w:t>A30</w:t>
      </w:r>
    </w:p>
    <w:p>
      <w:pPr>
        <w:pStyle w:val="BookText"/>
        <w:rPr/>
      </w:pPr>
      <w:r>
        <w:rPr>
          <w:rFonts w:ascii="IRNazanin" w:hAnsi="IRNazanin" w:eastAsia="IRNazanin"/>
          <w:color w:val="111111"/>
          <w:sz w:val="28"/>
          <w:sz w:val="28"/>
          <w:szCs w:val="28"/>
          <w:rtl w:val="true"/>
          <w:lang w:bidi="fa-IR"/>
        </w:rPr>
        <w:t>امام، جانشین پیامبر است</w:t>
      </w:r>
    </w:p>
    <w:p>
      <w:pPr>
        <w:pStyle w:val="BookText"/>
        <w:rPr/>
      </w:pPr>
      <w:r>
        <w:rPr>
          <w:rFonts w:eastAsia="Times New Roman" w:cs="Times New Roman" w:ascii="Times New Roman" w:hAnsi="Times New Roman"/>
          <w:color w:val="111111"/>
          <w:sz w:val="28"/>
          <w:szCs w:val="28"/>
          <w:lang w:val="en-US" w:bidi="en-US"/>
        </w:rPr>
        <w:t>A31</w:t>
      </w:r>
    </w:p>
    <w:p>
      <w:pPr>
        <w:pStyle w:val="BookText"/>
        <w:rPr/>
      </w:pPr>
      <w:r>
        <w:rPr>
          <w:rFonts w:ascii="IRNazanin" w:hAnsi="IRNazanin" w:eastAsia="IRNazanin"/>
          <w:color w:val="111111"/>
          <w:sz w:val="28"/>
          <w:sz w:val="28"/>
          <w:szCs w:val="28"/>
          <w:rtl w:val="true"/>
          <w:lang w:bidi="fa-IR"/>
        </w:rPr>
        <w:t>امام، وصی پیامبر است</w:t>
      </w:r>
    </w:p>
    <w:p>
      <w:pPr>
        <w:pStyle w:val="BookText"/>
        <w:rPr/>
      </w:pPr>
      <w:r>
        <w:rPr>
          <w:rFonts w:eastAsia="Times New Roman" w:cs="Times New Roman" w:ascii="Times New Roman" w:hAnsi="Times New Roman"/>
          <w:color w:val="111111"/>
          <w:sz w:val="28"/>
          <w:szCs w:val="28"/>
          <w:lang w:val="en-US" w:bidi="en-US"/>
        </w:rPr>
        <w:t>A32</w:t>
      </w:r>
    </w:p>
    <w:p>
      <w:pPr>
        <w:pStyle w:val="BookText"/>
        <w:rPr/>
      </w:pPr>
      <w:r>
        <w:rPr>
          <w:rFonts w:ascii="IRNazanin" w:hAnsi="IRNazanin" w:eastAsia="IRNazanin"/>
          <w:color w:val="111111"/>
          <w:sz w:val="28"/>
          <w:sz w:val="28"/>
          <w:szCs w:val="28"/>
          <w:rtl w:val="true"/>
          <w:lang w:bidi="fa-IR"/>
        </w:rPr>
        <w:t>ائمه اطهار، ریسمان محکم الهی هستند</w:t>
      </w:r>
    </w:p>
    <w:p>
      <w:pPr>
        <w:pStyle w:val="BookText"/>
        <w:rPr/>
      </w:pPr>
      <w:r>
        <w:rPr>
          <w:rFonts w:eastAsia="Times New Roman" w:cs="Times New Roman" w:ascii="Times New Roman" w:hAnsi="Times New Roman"/>
          <w:color w:val="111111"/>
          <w:sz w:val="28"/>
          <w:szCs w:val="28"/>
          <w:lang w:val="en-US" w:bidi="en-US"/>
        </w:rPr>
        <w:t>A47</w:t>
      </w:r>
    </w:p>
    <w:p>
      <w:pPr>
        <w:pStyle w:val="BookText"/>
        <w:rPr/>
      </w:pPr>
      <w:r>
        <w:rPr>
          <w:rFonts w:ascii="IRNazanin" w:hAnsi="IRNazanin" w:eastAsia="IRNazanin"/>
          <w:color w:val="111111"/>
          <w:sz w:val="28"/>
          <w:sz w:val="28"/>
          <w:szCs w:val="28"/>
          <w:rtl w:val="true"/>
          <w:lang w:bidi="fa-IR"/>
        </w:rPr>
        <w:t>ائمه اطهار، هدایت کننده بندگان هستند</w:t>
      </w:r>
    </w:p>
    <w:p>
      <w:pPr>
        <w:pStyle w:val="BookText"/>
        <w:rPr/>
      </w:pPr>
      <w:r>
        <w:rPr>
          <w:rFonts w:eastAsia="Times New Roman" w:cs="Times New Roman" w:ascii="Times New Roman" w:hAnsi="Times New Roman"/>
          <w:color w:val="111111"/>
          <w:sz w:val="28"/>
          <w:szCs w:val="28"/>
          <w:lang w:val="en-US" w:bidi="en-US"/>
        </w:rPr>
        <w:t>A48</w:t>
      </w:r>
    </w:p>
    <w:p>
      <w:pPr>
        <w:pStyle w:val="BookText"/>
        <w:rPr/>
      </w:pPr>
      <w:r>
        <w:rPr>
          <w:rFonts w:ascii="IRNazanin" w:hAnsi="IRNazanin" w:eastAsia="IRNazanin"/>
          <w:color w:val="111111"/>
          <w:sz w:val="28"/>
          <w:sz w:val="28"/>
          <w:szCs w:val="28"/>
          <w:rtl w:val="true"/>
          <w:lang w:bidi="fa-IR"/>
        </w:rPr>
        <w:t>ائمه اطهار، حجت خداوند بر همه مردمان هستند</w:t>
      </w:r>
    </w:p>
    <w:p>
      <w:pPr>
        <w:pStyle w:val="BookText"/>
        <w:rPr/>
      </w:pPr>
      <w:r>
        <w:rPr>
          <w:rFonts w:eastAsia="Times New Roman" w:cs="Times New Roman" w:ascii="Times New Roman" w:hAnsi="Times New Roman"/>
          <w:color w:val="111111"/>
          <w:sz w:val="28"/>
          <w:szCs w:val="28"/>
          <w:lang w:val="en-US" w:bidi="en-US"/>
        </w:rPr>
        <w:t>A49</w:t>
      </w:r>
    </w:p>
    <w:p>
      <w:pPr>
        <w:pStyle w:val="BookText"/>
        <w:rPr/>
      </w:pPr>
      <w:r>
        <w:rPr>
          <w:rFonts w:ascii="IRNazanin" w:hAnsi="IRNazanin" w:eastAsia="IRNazanin"/>
          <w:color w:val="111111"/>
          <w:sz w:val="28"/>
          <w:sz w:val="28"/>
          <w:szCs w:val="28"/>
          <w:rtl w:val="true"/>
          <w:lang w:bidi="fa-IR"/>
        </w:rPr>
        <w:t>ائمه اطهار، وارثین حقیقی زمین می‌باشند</w:t>
      </w:r>
    </w:p>
    <w:p>
      <w:pPr>
        <w:pStyle w:val="BookText"/>
        <w:rPr/>
      </w:pPr>
      <w:r>
        <w:rPr>
          <w:rFonts w:eastAsia="Times New Roman" w:cs="Times New Roman" w:ascii="Times New Roman" w:hAnsi="Times New Roman"/>
          <w:color w:val="111111"/>
          <w:sz w:val="28"/>
          <w:szCs w:val="28"/>
          <w:lang w:val="en-US" w:bidi="en-US"/>
        </w:rPr>
        <w:t>A50</w:t>
      </w:r>
    </w:p>
    <w:p>
      <w:pPr>
        <w:pStyle w:val="BookText"/>
        <w:rPr/>
      </w:pPr>
      <w:r>
        <w:rPr>
          <w:rFonts w:ascii="IRNazanin" w:hAnsi="IRNazanin" w:eastAsia="IRNazanin"/>
          <w:color w:val="111111"/>
          <w:sz w:val="28"/>
          <w:sz w:val="28"/>
          <w:szCs w:val="28"/>
          <w:rtl w:val="true"/>
          <w:lang w:bidi="fa-IR"/>
        </w:rPr>
        <w:t>ائمه اطهار، قرآن ناطق هستند</w:t>
      </w:r>
    </w:p>
    <w:p>
      <w:pPr>
        <w:pStyle w:val="BookText"/>
        <w:rPr/>
      </w:pPr>
      <w:r>
        <w:rPr>
          <w:rFonts w:eastAsia="Times New Roman" w:cs="Times New Roman" w:ascii="Times New Roman" w:hAnsi="Times New Roman"/>
          <w:color w:val="111111"/>
          <w:sz w:val="28"/>
          <w:szCs w:val="28"/>
          <w:lang w:val="en-US" w:bidi="en-US"/>
        </w:rPr>
        <w:t>A51</w:t>
      </w:r>
    </w:p>
    <w:p>
      <w:pPr>
        <w:pStyle w:val="BookText"/>
        <w:rPr/>
      </w:pPr>
      <w:r>
        <w:rPr>
          <w:rFonts w:ascii="IRNazanin" w:hAnsi="IRNazanin" w:eastAsia="IRNazanin"/>
          <w:color w:val="111111"/>
          <w:sz w:val="28"/>
          <w:sz w:val="28"/>
          <w:szCs w:val="28"/>
          <w:rtl w:val="true"/>
          <w:lang w:bidi="fa-IR"/>
        </w:rPr>
        <w:t>ائمه اطهار، بیان کننده سنت رسول الله هستند</w:t>
      </w:r>
    </w:p>
    <w:p>
      <w:pPr>
        <w:pStyle w:val="BookText"/>
        <w:rPr/>
      </w:pPr>
      <w:r>
        <w:rPr>
          <w:rFonts w:eastAsia="Times New Roman" w:cs="Times New Roman" w:ascii="Times New Roman" w:hAnsi="Times New Roman"/>
          <w:color w:val="111111"/>
          <w:sz w:val="28"/>
          <w:szCs w:val="28"/>
          <w:lang w:val="en-US" w:bidi="en-US"/>
        </w:rPr>
        <w:t>A52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معرفی ائمه اطهار علیهم السلام</w:t>
      </w:r>
    </w:p>
    <w:p>
      <w:pPr>
        <w:pStyle w:val="BookText"/>
        <w:rPr/>
      </w:pPr>
      <w:r>
        <w:rPr>
          <w:rFonts w:ascii="IRNazanin" w:hAnsi="IRNazanin" w:eastAsia="IRNazanin"/>
          <w:color w:val="111111"/>
          <w:sz w:val="28"/>
          <w:sz w:val="28"/>
          <w:szCs w:val="28"/>
          <w:rtl w:val="true"/>
          <w:lang w:bidi="fa-IR"/>
        </w:rPr>
        <w:t>معرفی دقیق ائمه اطهار</w:t>
      </w:r>
    </w:p>
    <w:p>
      <w:pPr>
        <w:pStyle w:val="BookText"/>
        <w:rPr/>
      </w:pPr>
      <w:r>
        <w:rPr>
          <w:rFonts w:eastAsia="Times New Roman" w:cs="Times New Roman" w:ascii="Times New Roman" w:hAnsi="Times New Roman"/>
          <w:color w:val="111111"/>
          <w:sz w:val="28"/>
          <w:szCs w:val="28"/>
          <w:lang w:val="en-US" w:bidi="en-US"/>
        </w:rPr>
        <w:t>A38</w:t>
      </w:r>
    </w:p>
    <w:p>
      <w:pPr>
        <w:pStyle w:val="BookText"/>
        <w:rPr/>
      </w:pPr>
      <w:r>
        <w:rPr>
          <w:rFonts w:ascii="IRNazanin" w:hAnsi="IRNazanin" w:eastAsia="IRNazanin"/>
          <w:color w:val="111111"/>
          <w:sz w:val="28"/>
          <w:sz w:val="28"/>
          <w:szCs w:val="28"/>
          <w:rtl w:val="true"/>
          <w:lang w:bidi="fa-IR"/>
        </w:rPr>
        <w:t>امام حسن و امام حسین، سرور جوانان بهشت هستند</w:t>
      </w:r>
    </w:p>
    <w:p>
      <w:pPr>
        <w:pStyle w:val="BookText"/>
        <w:rPr/>
      </w:pPr>
      <w:r>
        <w:rPr>
          <w:rFonts w:eastAsia="Times New Roman" w:cs="Times New Roman" w:ascii="Times New Roman" w:hAnsi="Times New Roman"/>
          <w:color w:val="111111"/>
          <w:sz w:val="28"/>
          <w:szCs w:val="28"/>
          <w:lang w:val="en-US" w:bidi="en-US"/>
        </w:rPr>
        <w:t>A39</w:t>
      </w:r>
    </w:p>
    <w:p>
      <w:pPr>
        <w:pStyle w:val="BookText"/>
        <w:rPr/>
      </w:pPr>
      <w:r>
        <w:rPr>
          <w:rFonts w:ascii="IRNazanin" w:hAnsi="IRNazanin" w:eastAsia="IRNazanin"/>
          <w:color w:val="111111"/>
          <w:sz w:val="28"/>
          <w:sz w:val="28"/>
          <w:szCs w:val="28"/>
          <w:rtl w:val="true"/>
          <w:lang w:bidi="fa-IR"/>
        </w:rPr>
        <w:t>امام سجاد، زینت عابدان است</w:t>
      </w:r>
    </w:p>
    <w:p>
      <w:pPr>
        <w:pStyle w:val="BookText"/>
        <w:rPr/>
      </w:pPr>
      <w:r>
        <w:rPr>
          <w:rFonts w:eastAsia="Times New Roman" w:cs="Times New Roman" w:ascii="Times New Roman" w:hAnsi="Times New Roman"/>
          <w:color w:val="111111"/>
          <w:sz w:val="28"/>
          <w:szCs w:val="28"/>
          <w:lang w:val="en-US" w:bidi="en-US"/>
        </w:rPr>
        <w:t>A40</w:t>
      </w:r>
    </w:p>
    <w:p>
      <w:pPr>
        <w:pStyle w:val="BookText"/>
        <w:rPr/>
      </w:pPr>
      <w:r>
        <w:rPr>
          <w:rFonts w:ascii="IRNazanin" w:hAnsi="IRNazanin" w:eastAsia="IRNazanin"/>
          <w:color w:val="111111"/>
          <w:sz w:val="28"/>
          <w:sz w:val="28"/>
          <w:szCs w:val="28"/>
          <w:rtl w:val="true"/>
          <w:lang w:bidi="fa-IR"/>
        </w:rPr>
        <w:t>امام باقر، شکافنده علم اولین است</w:t>
      </w:r>
    </w:p>
    <w:p>
      <w:pPr>
        <w:pStyle w:val="BookText"/>
        <w:rPr/>
      </w:pPr>
      <w:r>
        <w:rPr>
          <w:rFonts w:eastAsia="Times New Roman" w:cs="Times New Roman" w:ascii="Times New Roman" w:hAnsi="Times New Roman"/>
          <w:color w:val="111111"/>
          <w:sz w:val="28"/>
          <w:szCs w:val="28"/>
          <w:lang w:val="en-US" w:bidi="en-US"/>
        </w:rPr>
        <w:t>A41</w:t>
      </w:r>
    </w:p>
    <w:p>
      <w:pPr>
        <w:pStyle w:val="BookText"/>
        <w:rPr/>
      </w:pPr>
      <w:r>
        <w:rPr>
          <w:rFonts w:ascii="IRNazanin" w:hAnsi="IRNazanin" w:eastAsia="IRNazanin"/>
          <w:color w:val="111111"/>
          <w:sz w:val="28"/>
          <w:sz w:val="28"/>
          <w:szCs w:val="28"/>
          <w:rtl w:val="true"/>
          <w:lang w:bidi="fa-IR"/>
        </w:rPr>
        <w:t>امام صادق، وارث علم تمامی جانشینان الهی است</w:t>
      </w:r>
    </w:p>
    <w:p>
      <w:pPr>
        <w:pStyle w:val="BookText"/>
        <w:rPr/>
      </w:pPr>
      <w:r>
        <w:rPr>
          <w:rFonts w:eastAsia="Times New Roman" w:cs="Times New Roman" w:ascii="Times New Roman" w:hAnsi="Times New Roman"/>
          <w:color w:val="111111"/>
          <w:sz w:val="28"/>
          <w:szCs w:val="28"/>
          <w:lang w:val="en-US" w:bidi="en-US"/>
        </w:rPr>
        <w:t>A42</w:t>
      </w:r>
    </w:p>
    <w:p>
      <w:pPr>
        <w:pStyle w:val="BookText"/>
        <w:rPr/>
      </w:pPr>
      <w:r>
        <w:rPr>
          <w:rFonts w:ascii="IRNazanin" w:hAnsi="IRNazanin" w:eastAsia="IRNazanin"/>
          <w:color w:val="111111"/>
          <w:sz w:val="28"/>
          <w:sz w:val="28"/>
          <w:szCs w:val="28"/>
          <w:rtl w:val="true"/>
          <w:lang w:bidi="fa-IR"/>
        </w:rPr>
        <w:t>حضرت مهدی، قیام کننده منتظَر است</w:t>
      </w:r>
    </w:p>
    <w:p>
      <w:pPr>
        <w:pStyle w:val="BookText"/>
        <w:rPr/>
      </w:pPr>
      <w:r>
        <w:rPr>
          <w:rFonts w:eastAsia="Times New Roman" w:cs="Times New Roman" w:ascii="Times New Roman" w:hAnsi="Times New Roman"/>
          <w:color w:val="111111"/>
          <w:sz w:val="28"/>
          <w:szCs w:val="28"/>
          <w:lang w:val="en-US" w:bidi="en-US"/>
        </w:rPr>
        <w:t>A43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تأکید بر نقش ولایت و امامت</w:t>
      </w:r>
    </w:p>
    <w:p>
      <w:pPr>
        <w:pStyle w:val="BookText"/>
        <w:rPr/>
      </w:pPr>
      <w:r>
        <w:rPr>
          <w:rFonts w:ascii="IRNazanin" w:hAnsi="IRNazanin" w:eastAsia="IRNazanin"/>
          <w:color w:val="111111"/>
          <w:sz w:val="28"/>
          <w:sz w:val="28"/>
          <w:szCs w:val="28"/>
          <w:rtl w:val="true"/>
          <w:lang w:bidi="fa-IR"/>
        </w:rPr>
        <w:t>تأکید بر ولایت ائمه اطهار</w:t>
      </w:r>
    </w:p>
    <w:p>
      <w:pPr>
        <w:pStyle w:val="BookText"/>
        <w:rPr/>
      </w:pPr>
      <w:r>
        <w:rPr>
          <w:rFonts w:eastAsia="Times New Roman" w:cs="Times New Roman" w:ascii="Times New Roman" w:hAnsi="Times New Roman"/>
          <w:color w:val="111111"/>
          <w:sz w:val="28"/>
          <w:szCs w:val="28"/>
          <w:lang w:val="en-US" w:bidi="en-US"/>
        </w:rPr>
        <w:t>A44</w:t>
      </w:r>
    </w:p>
    <w:p>
      <w:pPr>
        <w:pStyle w:val="BookText"/>
        <w:rPr/>
      </w:pPr>
      <w:r>
        <w:rPr>
          <w:rFonts w:ascii="IRNazanin" w:hAnsi="IRNazanin" w:eastAsia="IRNazanin"/>
          <w:color w:val="111111"/>
          <w:sz w:val="28"/>
          <w:sz w:val="28"/>
          <w:szCs w:val="28"/>
          <w:rtl w:val="true"/>
          <w:lang w:bidi="fa-IR"/>
        </w:rPr>
        <w:t>شهادت بر امامت و وصایت ائمه اطهار</w:t>
      </w:r>
    </w:p>
    <w:p>
      <w:pPr>
        <w:pStyle w:val="BookText"/>
        <w:rPr/>
      </w:pPr>
      <w:r>
        <w:rPr>
          <w:rFonts w:eastAsia="Times New Roman" w:cs="Times New Roman" w:ascii="Times New Roman" w:hAnsi="Times New Roman"/>
          <w:color w:val="111111"/>
          <w:sz w:val="28"/>
          <w:szCs w:val="28"/>
          <w:lang w:val="en-US" w:bidi="en-US"/>
        </w:rPr>
        <w:t>A45</w:t>
      </w:r>
    </w:p>
    <w:p>
      <w:pPr>
        <w:pStyle w:val="BookText"/>
        <w:rPr/>
      </w:pPr>
      <w:r>
        <w:rPr>
          <w:rFonts w:ascii="IRNazanin" w:hAnsi="IRNazanin" w:eastAsia="IRNazanin"/>
          <w:color w:val="111111"/>
          <w:sz w:val="28"/>
          <w:sz w:val="28"/>
          <w:szCs w:val="28"/>
          <w:rtl w:val="true"/>
          <w:lang w:bidi="fa-IR"/>
        </w:rPr>
        <w:t>تأکید بر خالی نبودن زمین از حجت الهی در هیچ زمان و مکانی</w:t>
      </w:r>
    </w:p>
    <w:p>
      <w:pPr>
        <w:pStyle w:val="BookText"/>
        <w:rPr/>
      </w:pPr>
      <w:r>
        <w:rPr>
          <w:rFonts w:eastAsia="Times New Roman" w:cs="Times New Roman" w:ascii="Times New Roman" w:hAnsi="Times New Roman"/>
          <w:color w:val="111111"/>
          <w:sz w:val="28"/>
          <w:szCs w:val="28"/>
          <w:lang w:val="en-US" w:bidi="en-US"/>
        </w:rPr>
        <w:t>A46</w:t>
      </w:r>
    </w:p>
    <w:p>
      <w:pPr>
        <w:pStyle w:val="BookText"/>
        <w:rPr/>
      </w:pPr>
      <w:r>
        <w:rPr>
          <w:rFonts w:ascii="IRNazanin" w:hAnsi="IRNazanin" w:eastAsia="IRNazanin"/>
          <w:color w:val="111111"/>
          <w:sz w:val="28"/>
          <w:sz w:val="28"/>
          <w:szCs w:val="28"/>
          <w:rtl w:val="true"/>
          <w:lang w:bidi="fa-IR"/>
        </w:rPr>
        <w:t>امام جماعت باید اهل ولایت ائمه اطهار باشد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A79</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نقاط تمرکز</w:t>
      </w:r>
    </w:p>
    <w:p>
      <w:pPr>
        <w:pStyle w:val="BookText"/>
        <w:rPr/>
      </w:pPr>
      <w:r>
        <w:rPr>
          <w:rFonts w:ascii="IRNazanin" w:hAnsi="IRNazanin" w:eastAsia="IRNazanin"/>
          <w:color w:val="111111"/>
          <w:sz w:val="28"/>
          <w:sz w:val="28"/>
          <w:szCs w:val="28"/>
          <w:rtl w:val="true"/>
          <w:lang w:bidi="fa-IR"/>
        </w:rPr>
        <w:t>کدشناسه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تبیین جایگاه امامت</w:t>
      </w:r>
    </w:p>
    <w:p>
      <w:pPr>
        <w:pStyle w:val="BookText"/>
        <w:rPr/>
      </w:pPr>
      <w:r>
        <w:rPr>
          <w:rFonts w:ascii="IRNazanin" w:hAnsi="IRNazanin" w:eastAsia="IRNazanin"/>
          <w:color w:val="111111"/>
          <w:sz w:val="28"/>
          <w:sz w:val="28"/>
          <w:szCs w:val="28"/>
          <w:rtl w:val="true"/>
          <w:lang w:bidi="fa-IR"/>
        </w:rPr>
        <w:t>راهنمای بعد از پیامبر، امام است</w:t>
      </w:r>
    </w:p>
    <w:p>
      <w:pPr>
        <w:pStyle w:val="BookText"/>
        <w:rPr/>
      </w:pPr>
      <w:r>
        <w:rPr>
          <w:rFonts w:eastAsia="Times New Roman" w:cs="Times New Roman" w:ascii="Times New Roman" w:hAnsi="Times New Roman"/>
          <w:color w:val="111111"/>
          <w:sz w:val="28"/>
          <w:szCs w:val="28"/>
          <w:lang w:val="en-US" w:bidi="en-US"/>
        </w:rPr>
        <w:t>A25</w:t>
      </w:r>
    </w:p>
    <w:p>
      <w:pPr>
        <w:pStyle w:val="BookText"/>
        <w:rPr/>
      </w:pPr>
      <w:r>
        <w:rPr>
          <w:rFonts w:ascii="IRNazanin" w:hAnsi="IRNazanin" w:eastAsia="IRNazanin"/>
          <w:color w:val="111111"/>
          <w:sz w:val="28"/>
          <w:sz w:val="28"/>
          <w:szCs w:val="28"/>
          <w:rtl w:val="true"/>
          <w:lang w:bidi="fa-IR"/>
        </w:rPr>
        <w:t>امام، حجت بر مومنین است</w:t>
      </w:r>
    </w:p>
    <w:p>
      <w:pPr>
        <w:pStyle w:val="BookText"/>
        <w:rPr/>
      </w:pPr>
      <w:r>
        <w:rPr>
          <w:rFonts w:eastAsia="Times New Roman" w:cs="Times New Roman" w:ascii="Times New Roman" w:hAnsi="Times New Roman"/>
          <w:color w:val="111111"/>
          <w:sz w:val="28"/>
          <w:szCs w:val="28"/>
          <w:lang w:val="en-US" w:bidi="en-US"/>
        </w:rPr>
        <w:t>A26</w:t>
      </w:r>
    </w:p>
    <w:p>
      <w:pPr>
        <w:pStyle w:val="BookText"/>
        <w:rPr/>
      </w:pPr>
      <w:r>
        <w:rPr>
          <w:rFonts w:ascii="IRNazanin" w:hAnsi="IRNazanin" w:eastAsia="IRNazanin"/>
          <w:color w:val="111111"/>
          <w:sz w:val="28"/>
          <w:sz w:val="28"/>
          <w:szCs w:val="28"/>
          <w:rtl w:val="true"/>
          <w:lang w:bidi="fa-IR"/>
        </w:rPr>
        <w:t>امام، اقامه کننده امور مسلمین است</w:t>
      </w:r>
    </w:p>
    <w:p>
      <w:pPr>
        <w:pStyle w:val="BookText"/>
        <w:rPr/>
      </w:pPr>
      <w:r>
        <w:rPr>
          <w:rFonts w:eastAsia="Times New Roman" w:cs="Times New Roman" w:ascii="Times New Roman" w:hAnsi="Times New Roman"/>
          <w:color w:val="111111"/>
          <w:sz w:val="28"/>
          <w:szCs w:val="28"/>
          <w:lang w:val="en-US" w:bidi="en-US"/>
        </w:rPr>
        <w:t>A27</w:t>
      </w:r>
    </w:p>
    <w:p>
      <w:pPr>
        <w:pStyle w:val="BookText"/>
        <w:rPr/>
      </w:pPr>
      <w:r>
        <w:rPr>
          <w:rFonts w:ascii="IRNazanin" w:hAnsi="IRNazanin" w:eastAsia="IRNazanin"/>
          <w:color w:val="111111"/>
          <w:sz w:val="28"/>
          <w:sz w:val="28"/>
          <w:szCs w:val="28"/>
          <w:rtl w:val="true"/>
          <w:lang w:bidi="fa-IR"/>
        </w:rPr>
        <w:t>امام، قرآن ناطق است</w:t>
      </w:r>
    </w:p>
    <w:p>
      <w:pPr>
        <w:pStyle w:val="BookText"/>
        <w:rPr/>
      </w:pPr>
      <w:r>
        <w:rPr>
          <w:rFonts w:eastAsia="Times New Roman" w:cs="Times New Roman" w:ascii="Times New Roman" w:hAnsi="Times New Roman"/>
          <w:color w:val="111111"/>
          <w:sz w:val="28"/>
          <w:szCs w:val="28"/>
          <w:lang w:val="en-US" w:bidi="en-US"/>
        </w:rPr>
        <w:t>A28</w:t>
      </w:r>
    </w:p>
    <w:p>
      <w:pPr>
        <w:pStyle w:val="BookText"/>
        <w:rPr/>
      </w:pPr>
      <w:r>
        <w:rPr>
          <w:rFonts w:ascii="IRNazanin" w:hAnsi="IRNazanin" w:eastAsia="IRNazanin"/>
          <w:color w:val="111111"/>
          <w:sz w:val="28"/>
          <w:sz w:val="28"/>
          <w:szCs w:val="28"/>
          <w:rtl w:val="true"/>
          <w:lang w:bidi="fa-IR"/>
        </w:rPr>
        <w:t>امام، عالم به احکام قرآن است</w:t>
      </w:r>
    </w:p>
    <w:p>
      <w:pPr>
        <w:pStyle w:val="BookText"/>
        <w:rPr/>
      </w:pPr>
      <w:r>
        <w:rPr>
          <w:rFonts w:eastAsia="Times New Roman" w:cs="Times New Roman" w:ascii="Times New Roman" w:hAnsi="Times New Roman"/>
          <w:color w:val="111111"/>
          <w:sz w:val="28"/>
          <w:szCs w:val="28"/>
          <w:lang w:val="en-US" w:bidi="en-US"/>
        </w:rPr>
        <w:t>A29</w:t>
      </w:r>
    </w:p>
    <w:p>
      <w:pPr>
        <w:pStyle w:val="BookText"/>
        <w:rPr/>
      </w:pPr>
      <w:r>
        <w:rPr>
          <w:rFonts w:ascii="IRNazanin" w:hAnsi="IRNazanin" w:eastAsia="IRNazanin"/>
          <w:color w:val="111111"/>
          <w:sz w:val="28"/>
          <w:sz w:val="28"/>
          <w:szCs w:val="28"/>
          <w:rtl w:val="true"/>
          <w:lang w:bidi="fa-IR"/>
        </w:rPr>
        <w:t>امام، همچون برادر پیامبر می‌ماند</w:t>
      </w:r>
    </w:p>
    <w:p>
      <w:pPr>
        <w:pStyle w:val="BookText"/>
        <w:rPr/>
      </w:pPr>
      <w:r>
        <w:rPr>
          <w:rFonts w:eastAsia="Times New Roman" w:cs="Times New Roman" w:ascii="Times New Roman" w:hAnsi="Times New Roman"/>
          <w:color w:val="111111"/>
          <w:sz w:val="28"/>
          <w:szCs w:val="28"/>
          <w:lang w:val="en-US" w:bidi="en-US"/>
        </w:rPr>
        <w:t>A30</w:t>
      </w:r>
    </w:p>
    <w:p>
      <w:pPr>
        <w:pStyle w:val="BookText"/>
        <w:rPr/>
      </w:pPr>
      <w:r>
        <w:rPr>
          <w:rFonts w:ascii="IRNazanin" w:hAnsi="IRNazanin" w:eastAsia="IRNazanin"/>
          <w:color w:val="111111"/>
          <w:sz w:val="28"/>
          <w:sz w:val="28"/>
          <w:szCs w:val="28"/>
          <w:rtl w:val="true"/>
          <w:lang w:bidi="fa-IR"/>
        </w:rPr>
        <w:t>امام، جانشین پیامبر است</w:t>
      </w:r>
    </w:p>
    <w:p>
      <w:pPr>
        <w:pStyle w:val="BookText"/>
        <w:rPr/>
      </w:pPr>
      <w:r>
        <w:rPr>
          <w:rFonts w:eastAsia="Times New Roman" w:cs="Times New Roman" w:ascii="Times New Roman" w:hAnsi="Times New Roman"/>
          <w:color w:val="111111"/>
          <w:sz w:val="28"/>
          <w:szCs w:val="28"/>
          <w:lang w:val="en-US" w:bidi="en-US"/>
        </w:rPr>
        <w:t>A31</w:t>
      </w:r>
    </w:p>
    <w:p>
      <w:pPr>
        <w:pStyle w:val="BookText"/>
        <w:rPr/>
      </w:pPr>
      <w:r>
        <w:rPr>
          <w:rFonts w:ascii="IRNazanin" w:hAnsi="IRNazanin" w:eastAsia="IRNazanin"/>
          <w:color w:val="111111"/>
          <w:sz w:val="28"/>
          <w:sz w:val="28"/>
          <w:szCs w:val="28"/>
          <w:rtl w:val="true"/>
          <w:lang w:bidi="fa-IR"/>
        </w:rPr>
        <w:t>امام، وصی پیامبر است</w:t>
      </w:r>
    </w:p>
    <w:p>
      <w:pPr>
        <w:pStyle w:val="BookText"/>
        <w:rPr/>
      </w:pPr>
      <w:r>
        <w:rPr>
          <w:rFonts w:eastAsia="Times New Roman" w:cs="Times New Roman" w:ascii="Times New Roman" w:hAnsi="Times New Roman"/>
          <w:color w:val="111111"/>
          <w:sz w:val="28"/>
          <w:szCs w:val="28"/>
          <w:lang w:val="en-US" w:bidi="en-US"/>
        </w:rPr>
        <w:t>A32</w:t>
      </w:r>
    </w:p>
    <w:p>
      <w:pPr>
        <w:pStyle w:val="BookText"/>
        <w:rPr/>
      </w:pPr>
      <w:r>
        <w:rPr>
          <w:rFonts w:ascii="IRNazanin" w:hAnsi="IRNazanin" w:eastAsia="IRNazanin"/>
          <w:color w:val="111111"/>
          <w:sz w:val="28"/>
          <w:sz w:val="28"/>
          <w:szCs w:val="28"/>
          <w:rtl w:val="true"/>
          <w:lang w:bidi="fa-IR"/>
        </w:rPr>
        <w:t>ائمه اطهار، ریسمان محکم الهی هستند</w:t>
      </w:r>
    </w:p>
    <w:p>
      <w:pPr>
        <w:pStyle w:val="BookText"/>
        <w:rPr/>
      </w:pPr>
      <w:r>
        <w:rPr>
          <w:rFonts w:eastAsia="Times New Roman" w:cs="Times New Roman" w:ascii="Times New Roman" w:hAnsi="Times New Roman"/>
          <w:color w:val="111111"/>
          <w:sz w:val="28"/>
          <w:szCs w:val="28"/>
          <w:lang w:val="en-US" w:bidi="en-US"/>
        </w:rPr>
        <w:t>A47</w:t>
      </w:r>
    </w:p>
    <w:p>
      <w:pPr>
        <w:pStyle w:val="BookText"/>
        <w:rPr/>
      </w:pPr>
      <w:r>
        <w:rPr>
          <w:rFonts w:ascii="IRNazanin" w:hAnsi="IRNazanin" w:eastAsia="IRNazanin"/>
          <w:color w:val="111111"/>
          <w:sz w:val="28"/>
          <w:sz w:val="28"/>
          <w:szCs w:val="28"/>
          <w:rtl w:val="true"/>
          <w:lang w:bidi="fa-IR"/>
        </w:rPr>
        <w:t>ائمه اطهار، هدایت کننده بندگان هستند</w:t>
      </w:r>
    </w:p>
    <w:p>
      <w:pPr>
        <w:pStyle w:val="BookText"/>
        <w:rPr/>
      </w:pPr>
      <w:r>
        <w:rPr>
          <w:rFonts w:eastAsia="Times New Roman" w:cs="Times New Roman" w:ascii="Times New Roman" w:hAnsi="Times New Roman"/>
          <w:color w:val="111111"/>
          <w:sz w:val="28"/>
          <w:szCs w:val="28"/>
          <w:lang w:val="en-US" w:bidi="en-US"/>
        </w:rPr>
        <w:t>A48</w:t>
      </w:r>
    </w:p>
    <w:p>
      <w:pPr>
        <w:pStyle w:val="BookText"/>
        <w:rPr/>
      </w:pPr>
      <w:r>
        <w:rPr>
          <w:rFonts w:ascii="IRNazanin" w:hAnsi="IRNazanin" w:eastAsia="IRNazanin"/>
          <w:color w:val="111111"/>
          <w:sz w:val="28"/>
          <w:sz w:val="28"/>
          <w:szCs w:val="28"/>
          <w:rtl w:val="true"/>
          <w:lang w:bidi="fa-IR"/>
        </w:rPr>
        <w:t>ائمه اطهار، حجت خداوند بر همه مردمان هستند</w:t>
      </w:r>
    </w:p>
    <w:p>
      <w:pPr>
        <w:pStyle w:val="BookText"/>
        <w:rPr/>
      </w:pPr>
      <w:r>
        <w:rPr>
          <w:rFonts w:eastAsia="Times New Roman" w:cs="Times New Roman" w:ascii="Times New Roman" w:hAnsi="Times New Roman"/>
          <w:color w:val="111111"/>
          <w:sz w:val="28"/>
          <w:szCs w:val="28"/>
          <w:lang w:val="en-US" w:bidi="en-US"/>
        </w:rPr>
        <w:t>A49</w:t>
      </w:r>
    </w:p>
    <w:p>
      <w:pPr>
        <w:pStyle w:val="BookText"/>
        <w:rPr/>
      </w:pPr>
      <w:r>
        <w:rPr>
          <w:rFonts w:ascii="IRNazanin" w:hAnsi="IRNazanin" w:eastAsia="IRNazanin"/>
          <w:color w:val="111111"/>
          <w:sz w:val="28"/>
          <w:sz w:val="28"/>
          <w:szCs w:val="28"/>
          <w:rtl w:val="true"/>
          <w:lang w:bidi="fa-IR"/>
        </w:rPr>
        <w:t>ائمه اطهار، وارثین حقیقی زمین می‌باشند</w:t>
      </w:r>
    </w:p>
    <w:p>
      <w:pPr>
        <w:pStyle w:val="BookText"/>
        <w:rPr/>
      </w:pPr>
      <w:r>
        <w:rPr>
          <w:rFonts w:eastAsia="Times New Roman" w:cs="Times New Roman" w:ascii="Times New Roman" w:hAnsi="Times New Roman"/>
          <w:color w:val="111111"/>
          <w:sz w:val="28"/>
          <w:szCs w:val="28"/>
          <w:lang w:val="en-US" w:bidi="en-US"/>
        </w:rPr>
        <w:t>A50</w:t>
      </w:r>
    </w:p>
    <w:p>
      <w:pPr>
        <w:pStyle w:val="BookText"/>
        <w:rPr/>
      </w:pPr>
      <w:r>
        <w:rPr>
          <w:rFonts w:ascii="IRNazanin" w:hAnsi="IRNazanin" w:eastAsia="IRNazanin"/>
          <w:color w:val="111111"/>
          <w:sz w:val="28"/>
          <w:sz w:val="28"/>
          <w:szCs w:val="28"/>
          <w:rtl w:val="true"/>
          <w:lang w:bidi="fa-IR"/>
        </w:rPr>
        <w:t>ائمه اطهار، قرآن ناطق هستند</w:t>
      </w:r>
    </w:p>
    <w:p>
      <w:pPr>
        <w:pStyle w:val="BookText"/>
        <w:rPr/>
      </w:pPr>
      <w:r>
        <w:rPr>
          <w:rFonts w:eastAsia="Times New Roman" w:cs="Times New Roman" w:ascii="Times New Roman" w:hAnsi="Times New Roman"/>
          <w:color w:val="111111"/>
          <w:sz w:val="28"/>
          <w:szCs w:val="28"/>
          <w:lang w:val="en-US" w:bidi="en-US"/>
        </w:rPr>
        <w:t>A51</w:t>
      </w:r>
    </w:p>
    <w:p>
      <w:pPr>
        <w:pStyle w:val="BookText"/>
        <w:rPr/>
      </w:pPr>
      <w:r>
        <w:rPr>
          <w:rFonts w:ascii="IRNazanin" w:hAnsi="IRNazanin" w:eastAsia="IRNazanin"/>
          <w:color w:val="111111"/>
          <w:sz w:val="28"/>
          <w:sz w:val="28"/>
          <w:szCs w:val="28"/>
          <w:rtl w:val="true"/>
          <w:lang w:bidi="fa-IR"/>
        </w:rPr>
        <w:t>ائمه اطهار، بیان کننده سنت رسول الله هستند</w:t>
      </w:r>
    </w:p>
    <w:p>
      <w:pPr>
        <w:pStyle w:val="BookText"/>
        <w:rPr/>
      </w:pPr>
      <w:r>
        <w:rPr>
          <w:rFonts w:eastAsia="Times New Roman" w:cs="Times New Roman" w:ascii="Times New Roman" w:hAnsi="Times New Roman"/>
          <w:color w:val="111111"/>
          <w:sz w:val="28"/>
          <w:szCs w:val="28"/>
          <w:lang w:val="en-US" w:bidi="en-US"/>
        </w:rPr>
        <w:t>A52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معرفی ائمه اطهار علیهم السلام</w:t>
      </w:r>
    </w:p>
    <w:p>
      <w:pPr>
        <w:pStyle w:val="BookText"/>
        <w:rPr/>
      </w:pPr>
      <w:r>
        <w:rPr>
          <w:rFonts w:ascii="IRNazanin" w:hAnsi="IRNazanin" w:eastAsia="IRNazanin"/>
          <w:color w:val="111111"/>
          <w:sz w:val="28"/>
          <w:sz w:val="28"/>
          <w:szCs w:val="28"/>
          <w:rtl w:val="true"/>
          <w:lang w:bidi="fa-IR"/>
        </w:rPr>
        <w:t>معرفی دقیق ائمه اطهار</w:t>
      </w:r>
    </w:p>
    <w:p>
      <w:pPr>
        <w:pStyle w:val="BookText"/>
        <w:rPr/>
      </w:pPr>
      <w:r>
        <w:rPr>
          <w:rFonts w:eastAsia="Times New Roman" w:cs="Times New Roman" w:ascii="Times New Roman" w:hAnsi="Times New Roman"/>
          <w:color w:val="111111"/>
          <w:sz w:val="28"/>
          <w:szCs w:val="28"/>
          <w:lang w:val="en-US" w:bidi="en-US"/>
        </w:rPr>
        <w:t>A38</w:t>
      </w:r>
    </w:p>
    <w:p>
      <w:pPr>
        <w:pStyle w:val="BookText"/>
        <w:rPr/>
      </w:pPr>
      <w:r>
        <w:rPr>
          <w:rFonts w:ascii="IRNazanin" w:hAnsi="IRNazanin" w:eastAsia="IRNazanin"/>
          <w:color w:val="111111"/>
          <w:sz w:val="28"/>
          <w:sz w:val="28"/>
          <w:szCs w:val="28"/>
          <w:rtl w:val="true"/>
          <w:lang w:bidi="fa-IR"/>
        </w:rPr>
        <w:t>امام حسن و امام حسین، سرور جوانان بهشت هستند</w:t>
      </w:r>
    </w:p>
    <w:p>
      <w:pPr>
        <w:pStyle w:val="BookText"/>
        <w:rPr/>
      </w:pPr>
      <w:r>
        <w:rPr>
          <w:rFonts w:eastAsia="Times New Roman" w:cs="Times New Roman" w:ascii="Times New Roman" w:hAnsi="Times New Roman"/>
          <w:color w:val="111111"/>
          <w:sz w:val="28"/>
          <w:szCs w:val="28"/>
          <w:lang w:val="en-US" w:bidi="en-US"/>
        </w:rPr>
        <w:t>A39</w:t>
      </w:r>
    </w:p>
    <w:p>
      <w:pPr>
        <w:pStyle w:val="BookText"/>
        <w:rPr/>
      </w:pPr>
      <w:r>
        <w:rPr>
          <w:rFonts w:ascii="IRNazanin" w:hAnsi="IRNazanin" w:eastAsia="IRNazanin"/>
          <w:color w:val="111111"/>
          <w:sz w:val="28"/>
          <w:sz w:val="28"/>
          <w:szCs w:val="28"/>
          <w:rtl w:val="true"/>
          <w:lang w:bidi="fa-IR"/>
        </w:rPr>
        <w:t>امام سجاد، زینت عابدان است</w:t>
      </w:r>
    </w:p>
    <w:p>
      <w:pPr>
        <w:pStyle w:val="BookText"/>
        <w:rPr/>
      </w:pPr>
      <w:r>
        <w:rPr>
          <w:rFonts w:eastAsia="Times New Roman" w:cs="Times New Roman" w:ascii="Times New Roman" w:hAnsi="Times New Roman"/>
          <w:color w:val="111111"/>
          <w:sz w:val="28"/>
          <w:szCs w:val="28"/>
          <w:lang w:val="en-US" w:bidi="en-US"/>
        </w:rPr>
        <w:t>A40</w:t>
      </w:r>
    </w:p>
    <w:p>
      <w:pPr>
        <w:pStyle w:val="BookText"/>
        <w:rPr/>
      </w:pPr>
      <w:r>
        <w:rPr>
          <w:rFonts w:ascii="IRNazanin" w:hAnsi="IRNazanin" w:eastAsia="IRNazanin"/>
          <w:color w:val="111111"/>
          <w:sz w:val="28"/>
          <w:sz w:val="28"/>
          <w:szCs w:val="28"/>
          <w:rtl w:val="true"/>
          <w:lang w:bidi="fa-IR"/>
        </w:rPr>
        <w:t>امام باقر، شکافنده علم اولین است</w:t>
      </w:r>
    </w:p>
    <w:p>
      <w:pPr>
        <w:pStyle w:val="BookText"/>
        <w:rPr/>
      </w:pPr>
      <w:r>
        <w:rPr>
          <w:rFonts w:eastAsia="Times New Roman" w:cs="Times New Roman" w:ascii="Times New Roman" w:hAnsi="Times New Roman"/>
          <w:color w:val="111111"/>
          <w:sz w:val="28"/>
          <w:szCs w:val="28"/>
          <w:lang w:val="en-US" w:bidi="en-US"/>
        </w:rPr>
        <w:t>A41</w:t>
      </w:r>
    </w:p>
    <w:p>
      <w:pPr>
        <w:pStyle w:val="BookText"/>
        <w:rPr/>
      </w:pPr>
      <w:r>
        <w:rPr>
          <w:rFonts w:ascii="IRNazanin" w:hAnsi="IRNazanin" w:eastAsia="IRNazanin"/>
          <w:color w:val="111111"/>
          <w:sz w:val="28"/>
          <w:sz w:val="28"/>
          <w:szCs w:val="28"/>
          <w:rtl w:val="true"/>
          <w:lang w:bidi="fa-IR"/>
        </w:rPr>
        <w:t>امام صادق، وارث علم تمامی جانشینان الهی است</w:t>
      </w:r>
    </w:p>
    <w:p>
      <w:pPr>
        <w:pStyle w:val="BookText"/>
        <w:rPr/>
      </w:pPr>
      <w:r>
        <w:rPr>
          <w:rFonts w:eastAsia="Times New Roman" w:cs="Times New Roman" w:ascii="Times New Roman" w:hAnsi="Times New Roman"/>
          <w:color w:val="111111"/>
          <w:sz w:val="28"/>
          <w:szCs w:val="28"/>
          <w:lang w:val="en-US" w:bidi="en-US"/>
        </w:rPr>
        <w:t>A42</w:t>
      </w:r>
    </w:p>
    <w:p>
      <w:pPr>
        <w:pStyle w:val="BookText"/>
        <w:rPr/>
      </w:pPr>
      <w:r>
        <w:rPr>
          <w:rFonts w:ascii="IRNazanin" w:hAnsi="IRNazanin" w:eastAsia="IRNazanin"/>
          <w:color w:val="111111"/>
          <w:sz w:val="28"/>
          <w:sz w:val="28"/>
          <w:szCs w:val="28"/>
          <w:rtl w:val="true"/>
          <w:lang w:bidi="fa-IR"/>
        </w:rPr>
        <w:t>حضرت مهدی، قیام کننده منتظَر است</w:t>
      </w:r>
    </w:p>
    <w:p>
      <w:pPr>
        <w:pStyle w:val="BookText"/>
        <w:rPr/>
      </w:pPr>
      <w:r>
        <w:rPr>
          <w:rFonts w:eastAsia="Times New Roman" w:cs="Times New Roman" w:ascii="Times New Roman" w:hAnsi="Times New Roman"/>
          <w:color w:val="111111"/>
          <w:sz w:val="28"/>
          <w:szCs w:val="28"/>
          <w:lang w:val="en-US" w:bidi="en-US"/>
        </w:rPr>
        <w:t>A43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تأکید بر نقش ولایت و امامت</w:t>
      </w:r>
    </w:p>
    <w:p>
      <w:pPr>
        <w:pStyle w:val="BookText"/>
        <w:rPr/>
      </w:pPr>
      <w:r>
        <w:rPr>
          <w:rFonts w:ascii="IRNazanin" w:hAnsi="IRNazanin" w:eastAsia="IRNazanin"/>
          <w:color w:val="111111"/>
          <w:sz w:val="28"/>
          <w:sz w:val="28"/>
          <w:szCs w:val="28"/>
          <w:rtl w:val="true"/>
          <w:lang w:bidi="fa-IR"/>
        </w:rPr>
        <w:t>تأکید بر ولایت ائمه اطهار</w:t>
      </w:r>
    </w:p>
    <w:p>
      <w:pPr>
        <w:pStyle w:val="BookText"/>
        <w:rPr/>
      </w:pPr>
      <w:r>
        <w:rPr>
          <w:rFonts w:eastAsia="Times New Roman" w:cs="Times New Roman" w:ascii="Times New Roman" w:hAnsi="Times New Roman"/>
          <w:color w:val="111111"/>
          <w:sz w:val="28"/>
          <w:szCs w:val="28"/>
          <w:lang w:val="en-US" w:bidi="en-US"/>
        </w:rPr>
        <w:t>A44</w:t>
      </w:r>
    </w:p>
    <w:p>
      <w:pPr>
        <w:pStyle w:val="BookText"/>
        <w:rPr/>
      </w:pPr>
      <w:r>
        <w:rPr>
          <w:rFonts w:ascii="IRNazanin" w:hAnsi="IRNazanin" w:eastAsia="IRNazanin"/>
          <w:color w:val="111111"/>
          <w:sz w:val="28"/>
          <w:sz w:val="28"/>
          <w:szCs w:val="28"/>
          <w:rtl w:val="true"/>
          <w:lang w:bidi="fa-IR"/>
        </w:rPr>
        <w:t>شهادت بر امامت و وصایت ائمه اطهار</w:t>
      </w:r>
    </w:p>
    <w:p>
      <w:pPr>
        <w:pStyle w:val="BookText"/>
        <w:rPr/>
      </w:pPr>
      <w:r>
        <w:rPr>
          <w:rFonts w:eastAsia="Times New Roman" w:cs="Times New Roman" w:ascii="Times New Roman" w:hAnsi="Times New Roman"/>
          <w:color w:val="111111"/>
          <w:sz w:val="28"/>
          <w:szCs w:val="28"/>
          <w:lang w:val="en-US" w:bidi="en-US"/>
        </w:rPr>
        <w:t>A45</w:t>
      </w:r>
    </w:p>
    <w:p>
      <w:pPr>
        <w:pStyle w:val="BookText"/>
        <w:rPr/>
      </w:pPr>
      <w:r>
        <w:rPr>
          <w:rFonts w:ascii="IRNazanin" w:hAnsi="IRNazanin" w:eastAsia="IRNazanin"/>
          <w:color w:val="111111"/>
          <w:sz w:val="28"/>
          <w:sz w:val="28"/>
          <w:szCs w:val="28"/>
          <w:rtl w:val="true"/>
          <w:lang w:bidi="fa-IR"/>
        </w:rPr>
        <w:t>تأکید بر خالی نبودن زمین از حجت الهی در هیچ زمان و مکانی</w:t>
      </w:r>
    </w:p>
    <w:p>
      <w:pPr>
        <w:pStyle w:val="BookText"/>
        <w:rPr/>
      </w:pPr>
      <w:r>
        <w:rPr>
          <w:rFonts w:eastAsia="Times New Roman" w:cs="Times New Roman" w:ascii="Times New Roman" w:hAnsi="Times New Roman"/>
          <w:color w:val="111111"/>
          <w:sz w:val="28"/>
          <w:szCs w:val="28"/>
          <w:lang w:val="en-US" w:bidi="en-US"/>
        </w:rPr>
        <w:t>A46</w:t>
      </w:r>
    </w:p>
    <w:p>
      <w:pPr>
        <w:pStyle w:val="BookText"/>
        <w:rPr/>
      </w:pPr>
      <w:r>
        <w:rPr>
          <w:rFonts w:ascii="IRNazanin" w:hAnsi="IRNazanin" w:eastAsia="IRNazanin"/>
          <w:color w:val="111111"/>
          <w:sz w:val="28"/>
          <w:sz w:val="28"/>
          <w:szCs w:val="28"/>
          <w:rtl w:val="true"/>
          <w:lang w:bidi="fa-IR"/>
        </w:rPr>
        <w:t>امام جماعت باید اهل ولایت ائمه اطهار باشد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A79</w:t>
      </w:r>
    </w:p>
    <w:p>
      <w:pPr>
        <w:pStyle w:val="BookText"/>
        <w:rPr/>
      </w:pPr>
      <w:r>
        <w:rPr>
          <w:rFonts w:ascii="IRNazanin" w:hAnsi="IRNazanin" w:eastAsia="IRNazanin"/>
          <w:color w:val="111111"/>
          <w:sz w:val="28"/>
          <w:sz w:val="28"/>
          <w:szCs w:val="28"/>
          <w:rtl w:val="true"/>
          <w:lang w:bidi="fa-IR"/>
        </w:rPr>
        <w:t>پرداخت زکات بر غیر اهل ولایت ممنوع است</w:t>
      </w:r>
    </w:p>
    <w:p>
      <w:pPr>
        <w:pStyle w:val="BookText"/>
        <w:rPr/>
      </w:pPr>
      <w:r>
        <w:rPr>
          <w:rFonts w:eastAsia="Times New Roman" w:cs="Times New Roman" w:ascii="Times New Roman" w:hAnsi="Times New Roman"/>
          <w:color w:val="111111"/>
          <w:sz w:val="28"/>
          <w:szCs w:val="28"/>
          <w:lang w:val="en-US" w:bidi="en-US"/>
        </w:rPr>
        <w:t>A88</w:t>
      </w:r>
    </w:p>
    <w:p>
      <w:pPr>
        <w:pStyle w:val="BookText"/>
        <w:rPr/>
      </w:pPr>
      <w:r>
        <w:rPr>
          <w:rFonts w:ascii="IRNazanin" w:hAnsi="IRNazanin" w:eastAsia="IRNazanin"/>
          <w:color w:val="111111"/>
          <w:sz w:val="28"/>
          <w:sz w:val="28"/>
          <w:szCs w:val="28"/>
          <w:rtl w:val="true"/>
          <w:lang w:bidi="fa-IR"/>
        </w:rPr>
        <w:t>پرداخت زکات فطره بر غیر اهل ولایت ممنوع است</w:t>
      </w:r>
    </w:p>
    <w:p>
      <w:pPr>
        <w:pStyle w:val="BookText"/>
        <w:rPr/>
      </w:pPr>
      <w:r>
        <w:rPr>
          <w:rFonts w:eastAsia="Times New Roman" w:cs="Times New Roman" w:ascii="Times New Roman" w:hAnsi="Times New Roman"/>
          <w:color w:val="111111"/>
          <w:sz w:val="28"/>
          <w:szCs w:val="28"/>
          <w:lang w:val="en-US" w:bidi="en-US"/>
        </w:rPr>
        <w:t>A89</w:t>
      </w:r>
    </w:p>
    <w:p>
      <w:pPr>
        <w:pStyle w:val="BookText"/>
        <w:rPr/>
      </w:pPr>
      <w:r>
        <w:rPr>
          <w:rFonts w:ascii="IRNazanin" w:hAnsi="IRNazanin" w:eastAsia="IRNazanin"/>
          <w:color w:val="111111"/>
          <w:sz w:val="28"/>
          <w:sz w:val="28"/>
          <w:szCs w:val="28"/>
          <w:rtl w:val="true"/>
          <w:lang w:bidi="fa-IR"/>
        </w:rPr>
        <w:t>جهاد با حضور امام عادل، واجب است</w:t>
      </w:r>
    </w:p>
    <w:p>
      <w:pPr>
        <w:pStyle w:val="BookText"/>
        <w:rPr/>
      </w:pPr>
      <w:r>
        <w:rPr>
          <w:rFonts w:eastAsia="Times New Roman" w:cs="Times New Roman" w:ascii="Times New Roman" w:hAnsi="Times New Roman"/>
          <w:color w:val="111111"/>
          <w:sz w:val="28"/>
          <w:szCs w:val="28"/>
          <w:lang w:val="en-US" w:bidi="en-US"/>
        </w:rPr>
        <w:t>A105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بیان ویژگی‌های اخلاقی ائمه اطهار علیهم السلام</w:t>
      </w:r>
    </w:p>
    <w:p>
      <w:pPr>
        <w:pStyle w:val="BookText"/>
        <w:rPr/>
      </w:pPr>
      <w:r>
        <w:rPr>
          <w:rFonts w:ascii="IRNazanin" w:hAnsi="IRNazanin" w:eastAsia="IRNazanin"/>
          <w:color w:val="111111"/>
          <w:sz w:val="28"/>
          <w:sz w:val="28"/>
          <w:szCs w:val="28"/>
          <w:rtl w:val="true"/>
          <w:lang w:bidi="fa-IR"/>
        </w:rPr>
        <w:t>تأکید بر ورع</w:t>
      </w:r>
    </w:p>
    <w:p>
      <w:pPr>
        <w:pStyle w:val="BookText"/>
        <w:rPr/>
      </w:pPr>
      <w:r>
        <w:rPr>
          <w:rFonts w:eastAsia="Times New Roman" w:cs="Times New Roman" w:ascii="Times New Roman" w:hAnsi="Times New Roman"/>
          <w:color w:val="111111"/>
          <w:sz w:val="28"/>
          <w:szCs w:val="28"/>
          <w:lang w:val="en-US" w:bidi="en-US"/>
        </w:rPr>
        <w:t>A53</w:t>
      </w:r>
    </w:p>
    <w:p>
      <w:pPr>
        <w:pStyle w:val="BookText"/>
        <w:rPr/>
      </w:pPr>
      <w:r>
        <w:rPr>
          <w:rFonts w:ascii="IRNazanin" w:hAnsi="IRNazanin" w:eastAsia="IRNazanin"/>
          <w:color w:val="111111"/>
          <w:sz w:val="28"/>
          <w:sz w:val="28"/>
          <w:szCs w:val="28"/>
          <w:rtl w:val="true"/>
          <w:lang w:bidi="fa-IR"/>
        </w:rPr>
        <w:t>تأکید بر عفت</w:t>
      </w:r>
    </w:p>
    <w:p>
      <w:pPr>
        <w:pStyle w:val="BookText"/>
        <w:rPr/>
      </w:pPr>
      <w:r>
        <w:rPr>
          <w:rFonts w:eastAsia="Times New Roman" w:cs="Times New Roman" w:ascii="Times New Roman" w:hAnsi="Times New Roman"/>
          <w:color w:val="111111"/>
          <w:sz w:val="28"/>
          <w:szCs w:val="28"/>
          <w:lang w:val="en-US" w:bidi="en-US"/>
        </w:rPr>
        <w:t>A54</w:t>
      </w:r>
    </w:p>
    <w:p>
      <w:pPr>
        <w:pStyle w:val="BookText"/>
        <w:rPr/>
      </w:pPr>
      <w:r>
        <w:rPr>
          <w:rFonts w:ascii="IRNazanin" w:hAnsi="IRNazanin" w:eastAsia="IRNazanin"/>
          <w:color w:val="111111"/>
          <w:sz w:val="28"/>
          <w:sz w:val="28"/>
          <w:szCs w:val="28"/>
          <w:rtl w:val="true"/>
          <w:lang w:bidi="fa-IR"/>
        </w:rPr>
        <w:t>تأکید بر صدق</w:t>
      </w:r>
    </w:p>
    <w:p>
      <w:pPr>
        <w:pStyle w:val="BookText"/>
        <w:rPr/>
      </w:pPr>
      <w:r>
        <w:rPr>
          <w:rFonts w:eastAsia="Times New Roman" w:cs="Times New Roman" w:ascii="Times New Roman" w:hAnsi="Times New Roman"/>
          <w:color w:val="111111"/>
          <w:sz w:val="28"/>
          <w:szCs w:val="28"/>
          <w:lang w:val="en-US" w:bidi="en-US"/>
        </w:rPr>
        <w:t>A55</w:t>
      </w:r>
    </w:p>
    <w:p>
      <w:pPr>
        <w:pStyle w:val="BookText"/>
        <w:rPr/>
      </w:pPr>
      <w:r>
        <w:rPr>
          <w:rFonts w:ascii="IRNazanin" w:hAnsi="IRNazanin" w:eastAsia="IRNazanin"/>
          <w:color w:val="111111"/>
          <w:sz w:val="28"/>
          <w:sz w:val="28"/>
          <w:szCs w:val="28"/>
          <w:rtl w:val="true"/>
          <w:lang w:bidi="fa-IR"/>
        </w:rPr>
        <w:t>تأکید بر صلاح</w:t>
      </w:r>
    </w:p>
    <w:p>
      <w:pPr>
        <w:pStyle w:val="BookText"/>
        <w:rPr/>
      </w:pPr>
      <w:r>
        <w:rPr>
          <w:rFonts w:eastAsia="Times New Roman" w:cs="Times New Roman" w:ascii="Times New Roman" w:hAnsi="Times New Roman"/>
          <w:color w:val="111111"/>
          <w:sz w:val="28"/>
          <w:szCs w:val="28"/>
          <w:lang w:val="en-US" w:bidi="en-US"/>
        </w:rPr>
        <w:t>A56</w:t>
      </w:r>
    </w:p>
    <w:p>
      <w:pPr>
        <w:pStyle w:val="BookText"/>
        <w:rPr/>
      </w:pPr>
      <w:r>
        <w:rPr>
          <w:rFonts w:ascii="IRNazanin" w:hAnsi="IRNazanin" w:eastAsia="IRNazanin"/>
          <w:color w:val="111111"/>
          <w:sz w:val="28"/>
          <w:sz w:val="28"/>
          <w:szCs w:val="28"/>
          <w:rtl w:val="true"/>
          <w:lang w:bidi="fa-IR"/>
        </w:rPr>
        <w:t>تأکید بر استقامت</w:t>
      </w:r>
    </w:p>
    <w:p>
      <w:pPr>
        <w:pStyle w:val="BookText"/>
        <w:rPr/>
      </w:pPr>
      <w:r>
        <w:rPr>
          <w:rFonts w:eastAsia="Times New Roman" w:cs="Times New Roman" w:ascii="Times New Roman" w:hAnsi="Times New Roman"/>
          <w:color w:val="111111"/>
          <w:sz w:val="28"/>
          <w:szCs w:val="28"/>
          <w:lang w:val="en-US" w:bidi="en-US"/>
        </w:rPr>
        <w:t>A57</w:t>
      </w:r>
    </w:p>
    <w:p>
      <w:pPr>
        <w:pStyle w:val="BookText"/>
        <w:rPr/>
      </w:pPr>
      <w:r>
        <w:rPr>
          <w:rFonts w:ascii="IRNazanin" w:hAnsi="IRNazanin" w:eastAsia="IRNazanin"/>
          <w:color w:val="111111"/>
          <w:sz w:val="28"/>
          <w:sz w:val="28"/>
          <w:szCs w:val="28"/>
          <w:rtl w:val="true"/>
          <w:lang w:bidi="fa-IR"/>
        </w:rPr>
        <w:t>تأکید بر اجتهاد</w:t>
      </w:r>
    </w:p>
    <w:p>
      <w:pPr>
        <w:pStyle w:val="BookText"/>
        <w:rPr/>
      </w:pPr>
      <w:r>
        <w:rPr>
          <w:rFonts w:eastAsia="Times New Roman" w:cs="Times New Roman" w:ascii="Times New Roman" w:hAnsi="Times New Roman"/>
          <w:color w:val="111111"/>
          <w:sz w:val="28"/>
          <w:szCs w:val="28"/>
          <w:lang w:val="en-US" w:bidi="en-US"/>
        </w:rPr>
        <w:t>A58</w:t>
      </w:r>
    </w:p>
    <w:p>
      <w:pPr>
        <w:pStyle w:val="BookText"/>
        <w:rPr/>
      </w:pPr>
      <w:r>
        <w:rPr>
          <w:rFonts w:ascii="IRNazanin" w:hAnsi="IRNazanin" w:eastAsia="IRNazanin"/>
          <w:color w:val="111111"/>
          <w:sz w:val="28"/>
          <w:sz w:val="28"/>
          <w:szCs w:val="28"/>
          <w:rtl w:val="true"/>
          <w:lang w:bidi="fa-IR"/>
        </w:rPr>
        <w:t>تأکید بر اداء امانت به همگان</w:t>
      </w:r>
    </w:p>
    <w:p>
      <w:pPr>
        <w:pStyle w:val="BookText"/>
        <w:rPr/>
      </w:pPr>
      <w:r>
        <w:rPr>
          <w:rFonts w:eastAsia="Times New Roman" w:cs="Times New Roman" w:ascii="Times New Roman" w:hAnsi="Times New Roman"/>
          <w:color w:val="111111"/>
          <w:sz w:val="28"/>
          <w:szCs w:val="28"/>
          <w:lang w:val="en-US" w:bidi="en-US"/>
        </w:rPr>
        <w:t>A59</w:t>
      </w:r>
    </w:p>
    <w:p>
      <w:pPr>
        <w:pStyle w:val="BookText"/>
        <w:rPr/>
      </w:pPr>
      <w:r>
        <w:rPr>
          <w:rFonts w:ascii="IRNazanin" w:hAnsi="IRNazanin" w:eastAsia="IRNazanin"/>
          <w:color w:val="111111"/>
          <w:sz w:val="28"/>
          <w:sz w:val="28"/>
          <w:szCs w:val="28"/>
          <w:rtl w:val="true"/>
          <w:lang w:bidi="fa-IR"/>
        </w:rPr>
        <w:t>تأکید بر طول سجود</w:t>
      </w:r>
    </w:p>
    <w:p>
      <w:pPr>
        <w:pStyle w:val="BookText"/>
        <w:rPr/>
      </w:pPr>
      <w:r>
        <w:rPr>
          <w:rFonts w:eastAsia="Times New Roman" w:cs="Times New Roman" w:ascii="Times New Roman" w:hAnsi="Times New Roman"/>
          <w:color w:val="111111"/>
          <w:sz w:val="28"/>
          <w:szCs w:val="28"/>
          <w:lang w:val="en-US" w:bidi="en-US"/>
        </w:rPr>
        <w:t>A60</w:t>
      </w:r>
    </w:p>
    <w:p>
      <w:pPr>
        <w:pStyle w:val="BookText"/>
        <w:rPr/>
      </w:pPr>
      <w:r>
        <w:rPr>
          <w:rFonts w:ascii="IRNazanin" w:hAnsi="IRNazanin" w:eastAsia="IRNazanin"/>
          <w:color w:val="111111"/>
          <w:sz w:val="28"/>
          <w:sz w:val="28"/>
          <w:szCs w:val="28"/>
          <w:rtl w:val="true"/>
          <w:lang w:bidi="fa-IR"/>
        </w:rPr>
        <w:t>تأکید بر روزه</w:t>
      </w:r>
    </w:p>
    <w:p>
      <w:pPr>
        <w:pStyle w:val="BookText"/>
        <w:rPr/>
      </w:pPr>
      <w:r>
        <w:rPr>
          <w:rFonts w:eastAsia="Times New Roman" w:cs="Times New Roman" w:ascii="Times New Roman" w:hAnsi="Times New Roman"/>
          <w:color w:val="111111"/>
          <w:sz w:val="28"/>
          <w:szCs w:val="28"/>
          <w:lang w:val="en-US" w:bidi="en-US"/>
        </w:rPr>
        <w:t>A61</w:t>
      </w:r>
    </w:p>
    <w:p>
      <w:pPr>
        <w:pStyle w:val="BookText"/>
        <w:rPr/>
      </w:pPr>
      <w:r>
        <w:rPr>
          <w:rFonts w:ascii="IRNazanin" w:hAnsi="IRNazanin" w:eastAsia="IRNazanin"/>
          <w:color w:val="111111"/>
          <w:sz w:val="28"/>
          <w:sz w:val="28"/>
          <w:szCs w:val="28"/>
          <w:rtl w:val="true"/>
          <w:lang w:bidi="fa-IR"/>
        </w:rPr>
        <w:t>تأکید بر نماز شب</w:t>
      </w:r>
    </w:p>
    <w:p>
      <w:pPr>
        <w:pStyle w:val="BookText"/>
        <w:rPr/>
      </w:pPr>
      <w:r>
        <w:rPr>
          <w:rFonts w:eastAsia="Times New Roman" w:cs="Times New Roman" w:ascii="Times New Roman" w:hAnsi="Times New Roman"/>
          <w:color w:val="111111"/>
          <w:sz w:val="28"/>
          <w:szCs w:val="28"/>
          <w:lang w:val="en-US" w:bidi="en-US"/>
        </w:rPr>
        <w:t>A62</w:t>
      </w:r>
    </w:p>
    <w:p>
      <w:pPr>
        <w:pStyle w:val="BookText"/>
        <w:rPr/>
      </w:pPr>
      <w:r>
        <w:rPr>
          <w:rFonts w:ascii="IRNazanin" w:hAnsi="IRNazanin" w:eastAsia="IRNazanin"/>
          <w:color w:val="111111"/>
          <w:sz w:val="28"/>
          <w:sz w:val="28"/>
          <w:szCs w:val="28"/>
          <w:rtl w:val="true"/>
          <w:lang w:bidi="fa-IR"/>
        </w:rPr>
        <w:t>تأکید بر اجتناب محارم</w:t>
      </w:r>
    </w:p>
    <w:p>
      <w:pPr>
        <w:pStyle w:val="BookText"/>
        <w:rPr/>
      </w:pPr>
      <w:r>
        <w:rPr>
          <w:rFonts w:eastAsia="Times New Roman" w:cs="Times New Roman" w:ascii="Times New Roman" w:hAnsi="Times New Roman"/>
          <w:color w:val="111111"/>
          <w:sz w:val="28"/>
          <w:szCs w:val="28"/>
          <w:lang w:val="en-US" w:bidi="en-US"/>
        </w:rPr>
        <w:t>A63</w:t>
      </w:r>
    </w:p>
    <w:p>
      <w:pPr>
        <w:pStyle w:val="BookText"/>
        <w:rPr/>
      </w:pPr>
      <w:r>
        <w:rPr>
          <w:rFonts w:ascii="IRNazanin" w:hAnsi="IRNazanin" w:eastAsia="IRNazanin"/>
          <w:color w:val="111111"/>
          <w:sz w:val="28"/>
          <w:sz w:val="28"/>
          <w:szCs w:val="28"/>
          <w:rtl w:val="true"/>
          <w:lang w:bidi="fa-IR"/>
        </w:rPr>
        <w:t>تأکید بر انتظار فرج با صبر</w:t>
      </w:r>
    </w:p>
    <w:p>
      <w:pPr>
        <w:pStyle w:val="BookText"/>
        <w:rPr/>
      </w:pPr>
      <w:r>
        <w:rPr>
          <w:rFonts w:eastAsia="Times New Roman" w:cs="Times New Roman" w:ascii="Times New Roman" w:hAnsi="Times New Roman"/>
          <w:color w:val="111111"/>
          <w:sz w:val="28"/>
          <w:szCs w:val="28"/>
          <w:lang w:val="en-US" w:bidi="en-US"/>
        </w:rPr>
        <w:t>A64</w:t>
      </w:r>
    </w:p>
    <w:p>
      <w:pPr>
        <w:pStyle w:val="BookText"/>
        <w:rPr/>
      </w:pPr>
      <w:r>
        <w:rPr>
          <w:rFonts w:ascii="IRNazanin" w:hAnsi="IRNazanin" w:eastAsia="IRNazanin"/>
          <w:color w:val="111111"/>
          <w:sz w:val="28"/>
          <w:sz w:val="28"/>
          <w:szCs w:val="28"/>
          <w:rtl w:val="true"/>
          <w:lang w:bidi="fa-IR"/>
        </w:rPr>
        <w:t>تأکید بر بهترین تعزیت</w:t>
      </w:r>
    </w:p>
    <w:p>
      <w:pPr>
        <w:pStyle w:val="BookText"/>
        <w:rPr/>
      </w:pPr>
      <w:r>
        <w:rPr>
          <w:rFonts w:eastAsia="Times New Roman" w:cs="Times New Roman" w:ascii="Times New Roman" w:hAnsi="Times New Roman"/>
          <w:color w:val="111111"/>
          <w:sz w:val="28"/>
          <w:szCs w:val="28"/>
          <w:lang w:val="en-US" w:bidi="en-US"/>
        </w:rPr>
        <w:t>A65</w:t>
      </w:r>
    </w:p>
    <w:p>
      <w:pPr>
        <w:pStyle w:val="BookText"/>
        <w:rPr/>
      </w:pPr>
      <w:r>
        <w:rPr>
          <w:rFonts w:ascii="IRNazanin" w:hAnsi="IRNazanin" w:eastAsia="IRNazanin"/>
          <w:color w:val="111111"/>
          <w:sz w:val="28"/>
          <w:sz w:val="28"/>
          <w:szCs w:val="28"/>
          <w:rtl w:val="true"/>
          <w:lang w:bidi="fa-IR"/>
        </w:rPr>
        <w:t>تأکید بر بهترین هم‌صحبتی</w:t>
      </w:r>
    </w:p>
    <w:p>
      <w:pPr>
        <w:pStyle w:val="BookText"/>
        <w:rPr/>
      </w:pPr>
      <w:r>
        <w:rPr>
          <w:rFonts w:eastAsia="Times New Roman" w:cs="Times New Roman" w:ascii="Times New Roman" w:hAnsi="Times New Roman"/>
          <w:color w:val="111111"/>
          <w:sz w:val="28"/>
          <w:szCs w:val="28"/>
          <w:lang w:val="en-US" w:bidi="en-US"/>
        </w:rPr>
        <w:t>A66</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تأکید بر ولایت امیرالمؤمنین علیه السلام</w:t>
      </w:r>
    </w:p>
    <w:p>
      <w:pPr>
        <w:pStyle w:val="BookText"/>
        <w:rPr/>
      </w:pPr>
      <w:r>
        <w:rPr>
          <w:rFonts w:ascii="IRNazanin" w:hAnsi="IRNazanin" w:eastAsia="IRNazanin"/>
          <w:color w:val="111111"/>
          <w:sz w:val="28"/>
          <w:sz w:val="28"/>
          <w:szCs w:val="28"/>
          <w:rtl w:val="true"/>
          <w:lang w:bidi="fa-IR"/>
        </w:rPr>
        <w:t>تأکید بر ولایت امیرالمؤمنین علیه السلام</w:t>
      </w:r>
    </w:p>
    <w:p>
      <w:pPr>
        <w:pStyle w:val="BookText"/>
        <w:rPr/>
      </w:pPr>
      <w:r>
        <w:rPr>
          <w:rFonts w:eastAsia="Times New Roman" w:cs="Times New Roman" w:ascii="Times New Roman" w:hAnsi="Times New Roman"/>
          <w:color w:val="111111"/>
          <w:sz w:val="28"/>
          <w:szCs w:val="28"/>
          <w:lang w:val="en-US" w:bidi="en-US"/>
        </w:rPr>
        <w:t>A24</w:t>
      </w:r>
    </w:p>
    <w:p>
      <w:pPr>
        <w:pStyle w:val="BookText"/>
        <w:rPr/>
      </w:pPr>
      <w:r>
        <w:rPr>
          <w:rFonts w:ascii="IRNazanin" w:hAnsi="IRNazanin" w:eastAsia="IRNazanin"/>
          <w:color w:val="111111"/>
          <w:sz w:val="28"/>
          <w:sz w:val="28"/>
          <w:szCs w:val="28"/>
          <w:rtl w:val="true"/>
          <w:lang w:bidi="fa-IR"/>
        </w:rPr>
        <w:t>تأکید بر ولایت امیرالمؤمنین علیه السلام</w:t>
      </w:r>
    </w:p>
    <w:p>
      <w:pPr>
        <w:pStyle w:val="BookText"/>
        <w:rPr/>
      </w:pPr>
      <w:r>
        <w:rPr>
          <w:rFonts w:eastAsia="Times New Roman" w:cs="Times New Roman" w:ascii="Times New Roman" w:hAnsi="Times New Roman"/>
          <w:color w:val="111111"/>
          <w:sz w:val="28"/>
          <w:szCs w:val="28"/>
          <w:lang w:val="en-US" w:bidi="en-US"/>
        </w:rPr>
        <w:t>A173</w:t>
      </w:r>
    </w:p>
    <w:p>
      <w:pPr>
        <w:pStyle w:val="BookText"/>
        <w:rPr/>
      </w:pPr>
      <w:r>
        <w:rPr>
          <w:rFonts w:ascii="IRNazanin" w:hAnsi="IRNazanin" w:eastAsia="IRNazanin"/>
          <w:color w:val="111111"/>
          <w:sz w:val="28"/>
          <w:sz w:val="28"/>
          <w:szCs w:val="28"/>
          <w:rtl w:val="true"/>
          <w:lang w:bidi="fa-IR"/>
        </w:rPr>
        <w:t>امیرالمؤمنین به منزله هارون برای پیامبر است</w:t>
      </w:r>
    </w:p>
    <w:p>
      <w:pPr>
        <w:pStyle w:val="BookText"/>
        <w:rPr/>
      </w:pPr>
      <w:r>
        <w:rPr>
          <w:rFonts w:eastAsia="Times New Roman" w:cs="Times New Roman" w:ascii="Times New Roman" w:hAnsi="Times New Roman"/>
          <w:color w:val="111111"/>
          <w:sz w:val="28"/>
          <w:szCs w:val="28"/>
          <w:lang w:val="en-US" w:bidi="en-US"/>
        </w:rPr>
        <w:t>A33</w:t>
      </w:r>
    </w:p>
    <w:p>
      <w:pPr>
        <w:pStyle w:val="BookText"/>
        <w:rPr/>
      </w:pPr>
      <w:r>
        <w:rPr>
          <w:rFonts w:ascii="IRNazanin" w:hAnsi="IRNazanin" w:eastAsia="IRNazanin"/>
          <w:color w:val="111111"/>
          <w:sz w:val="28"/>
          <w:sz w:val="28"/>
          <w:szCs w:val="28"/>
          <w:rtl w:val="true"/>
          <w:lang w:bidi="fa-IR"/>
        </w:rPr>
        <w:t>حضرت علی، امام متقین است</w:t>
      </w:r>
    </w:p>
    <w:p>
      <w:pPr>
        <w:pStyle w:val="BookText"/>
        <w:rPr/>
      </w:pPr>
      <w:r>
        <w:rPr>
          <w:rFonts w:eastAsia="Times New Roman" w:cs="Times New Roman" w:ascii="Times New Roman" w:hAnsi="Times New Roman"/>
          <w:color w:val="111111"/>
          <w:sz w:val="28"/>
          <w:szCs w:val="28"/>
          <w:lang w:val="en-US" w:bidi="en-US"/>
        </w:rPr>
        <w:t>A34</w:t>
      </w:r>
    </w:p>
    <w:p>
      <w:pPr>
        <w:pStyle w:val="BookText"/>
        <w:rPr/>
      </w:pPr>
      <w:r>
        <w:rPr>
          <w:rFonts w:ascii="IRNazanin" w:hAnsi="IRNazanin" w:eastAsia="IRNazanin"/>
          <w:color w:val="111111"/>
          <w:sz w:val="28"/>
          <w:sz w:val="28"/>
          <w:szCs w:val="28"/>
          <w:rtl w:val="true"/>
          <w:lang w:bidi="fa-IR"/>
        </w:rPr>
        <w:t>حضرت علی، قائد الغر المحجلین است</w:t>
      </w:r>
    </w:p>
    <w:p>
      <w:pPr>
        <w:pStyle w:val="BookText"/>
        <w:rPr/>
      </w:pPr>
      <w:r>
        <w:rPr>
          <w:rFonts w:eastAsia="Times New Roman" w:cs="Times New Roman" w:ascii="Times New Roman" w:hAnsi="Times New Roman"/>
          <w:color w:val="111111"/>
          <w:sz w:val="28"/>
          <w:szCs w:val="28"/>
          <w:lang w:val="en-US" w:bidi="en-US"/>
        </w:rPr>
        <w:t>A35</w:t>
      </w:r>
    </w:p>
    <w:p>
      <w:pPr>
        <w:pStyle w:val="BookText"/>
        <w:rPr/>
      </w:pPr>
      <w:r>
        <w:rPr>
          <w:rFonts w:ascii="IRNazanin" w:hAnsi="IRNazanin" w:eastAsia="IRNazanin"/>
          <w:color w:val="111111"/>
          <w:sz w:val="28"/>
          <w:sz w:val="28"/>
          <w:szCs w:val="28"/>
          <w:rtl w:val="true"/>
          <w:lang w:bidi="fa-IR"/>
        </w:rPr>
        <w:t>حضرت علی، برترین اوصیای پیامبران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A36</w:t>
      </w:r>
    </w:p>
    <w:p>
      <w:pPr>
        <w:pStyle w:val="BookText"/>
        <w:rPr/>
      </w:pPr>
      <w:r>
        <w:rPr>
          <w:rFonts w:ascii="IRNazanin" w:hAnsi="IRNazanin" w:eastAsia="IRNazanin"/>
          <w:color w:val="111111"/>
          <w:sz w:val="28"/>
          <w:sz w:val="28"/>
          <w:szCs w:val="28"/>
          <w:rtl w:val="true"/>
          <w:lang w:bidi="fa-IR"/>
        </w:rPr>
        <w:t>گونه‌ای که در رساله مختصر خود بیشترین کلمات و موضوعات را به این واژگان اختصاص داده، و در مواردی به بیان جایگاه، ویژگی‌های اخلاقی و ضرورت حب آنها و برائت از دشمنان ایشان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توجه به آنچه در رابطه با هدف سیاسی مأمون عباسی از درخواست نگارش این رساله گفته شد، بیانگر این نکته مهم است که امام رضا علیه السلام با توجه به درک و بصیرت والایی که داشته‌اند، متوجه اهداف سیاسی مأمون از این درخواست شده و تلاش نموده‌اند تا از این موقعیت، علیه او و تبلیغ افکار و اعتقادات شیعه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باید گفت که یکی از عوامل گسترش وسیع احادیث و روایات ائمه اطهار در قرن دوم هجری، دستگاه حکومت عباسی، به ویژه در زمان خلافت مأمون بوده است؛ چرا که پذیرش ولایت عهدی وی توسط امام رضا علیه السلام این موقعیت را برای علویان ایجاد کرد تا با آزادی بیشتری به تبلیغ عقاید خود پرداخته، و حتی در مواردی از ابزارهای حکومتی برای تبلیغ دین و اعتقادات تشیع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امام علیه السلام به منظور تشریح احکام و دستورات شرعی، در رسالة خود به بیان برخی از واجبات و محرمات پرداخته‌اند؛ اما نکته مهم این است که ایشان استخراج این احکام را وظیفه و رسالت ائمه اطهار می‌دانند که قرآن ناطق و بیان کننده سنت رسول الله صلی الله علیه و آله و سلم هستند و با علم الهی ـ که از انبیای الهی به ارث برده‌اند ـ تلاش می‌کنند که موجبات هدایت و سعادت افراد و جامعه اسلامی را فراهم آورند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در تشریح احکام و وظایف شرعی نیز بر نقش ائمه اطهار تأکید کرده و در مواردی، اقامه نماز، پرداخت زکات و وجوب جهاد را مشروط به پذیرش ولایت ائمه اطهار یا حضور امام عادل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رابطه با اقامه نماز جماعت، شرط اصلی برای امام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دانسته و</w:t>
      </w:r>
    </w:p>
    <w:p>
      <w:p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صَلَاةَ خَلْفَ الْفَاجِرِ وَ لَا یُقْتَدَی إِلَّا بِأَهْلِ الْوَلَایَةِ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رابطه با زکات نیز، پرداخت آن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می‌دانند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أَنْ یُعْطَی الزَّکاةُ غَیْرَ أَهْلِ الْوَلَایَةِ 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زَکاةُ الْفِطْرِ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دَفْعُهَا إِلَّا عَلَی أَهْلِ الْوَلَایَةِ</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رابطه با وجوب جهاد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الْجِهَادُ وَاجِبٌ مَعَ الْإِمَامِ الْعَادِلِ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وضوح مشخص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رضا علیه السلام، شیعیان اثناعشری و معتقدین به ولایت ائمه اطهار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آن حضرت به منظور معرفی الگوهایی کامل و شایستة اخلاق اسلامی، به بیان برخی از ویژگی‌های ائمه اطهار علیهم السلام پرداخته و برخی از صفات اخلاقی ایشان را بیان فرموده‌اند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بدان معناست که در اندیشه امام رضا علیه السلام، ائمه اطهار، هم به عنوان رهبران دینی و سیاسی جامعه اسلامی و هم به عنوان الگوهایی کامل و شایسته جهت سیر و سلوک اخلاقی و عرفانی مطرح می‌باشند؛ از این‌رو معتقدین به دیگر مذاهب و فرقه‌ها نیز می‌توانند در امور اخلاقی و زندگانی خود به ایشان اقتدا کرده، و سیره ایشان را مدنظر قرار 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با توجه به فضای حاکم بر عصر امام رضا علیه السلام و دستگاه حکومت عباسیان ـ که امام صراحتاً از آن به عصر تقیه تعبیر کرده‌اند ـ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بخشی از کلام خود در این رساله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التَّقِیَّةُ فِی دَارِ التَّقِیَّةِ وَاجِبَةٌ وَ لَا حِنْثَ عَلَی مَنْ حَلَفَ تَقِیَّةً یَدْفَعُ بِهَا ظُلْماً عَنْ نَفْسِهِ</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الدَّارَ</w:t>
      </w:r>
    </w:p>
    <w:p>
      <w:pPr>
        <w:pStyle w:val="BookText"/>
        <w:rPr/>
      </w:pPr>
      <w:r>
        <w:rPr>
          <w:rFonts w:ascii="Amiri" w:hAnsi="Amiri" w:eastAsia="Amiri" w:cs="Amiri"/>
          <w:color w:val="111111"/>
          <w:sz w:val="28"/>
          <w:sz w:val="28"/>
          <w:szCs w:val="28"/>
          <w:rtl w:val="true"/>
          <w:lang w:bidi="ar-SA"/>
        </w:rPr>
        <w:t>الْیَوْمَ دَارُ تَقِیَّةٍ وَ هِیَ دَارُ الْإِسْلَامِ لَا دَارُ کفْرٍ وَ لَا دَارُ إِیمَانٍ وَ لَا طَاعَةَ لَهُمَا فِی مَعْصِیَةِ الْخَالِقِ وَ لَا لِغَیْرِهِمَا فَإِنَّهُ لَا طَاعَةَ لِمَخْلُوقٍ فِی مَعْصِیَةِ الْخَالِقِ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امام رضا علیه السلام در این رساله، حدوداً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نام مبارک حضرت علی علیه السلام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بر جایگاه برحقّ ایشان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از این نظر مهم است که در آن عصر، به علت انحرافات و تبلیغاتی که دستگاه حکومت امویان از زمان معاویه در راستای دشمنی با ائمه اطهار و به خصوص حضرت علی علیه السلام به راه انداخته بودند و سپس عباسیان داعیه دار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عنوان یک لقب سیاسی و حکومتی برای حاکمان و خلفا مطرح می‌شد و خلفای اموی و عباسی به صراحت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چند باره امام رضا علیه السلام در این رساله، جهت تثبیت این عنوان تنها برای حضرت علی علیه السلام، بیانگر مبارزه با این انحرافات و تلاش برای تثبیت عقاید شیعیان در جامعه است و این، درست بر خلاف آن چیزی بود که مأمون عباسی انتظار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امام در رساله خود بر مسأله وجوب حب و موّدت ائمه اطهار و برائت از دشمنان ایشان، بسیار تأکید، کرده و به کرّات به این مسأله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بدان حد است که امام به طور صریح و آشکار، برخی از مخالفین ائمه اطهار و به خصوص مخالفین و دشمنان امیرالمؤمنین را نام برده و بر وجوب برائت از ایشان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افرادی مانند معاویه، عمروعاص و ابوموسی اشعری با عناوینی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ملعونین توسط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جاهلین مقدس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مطالب، اگرچه در فضای حاکم بر جامعه زمان امام رضا علیه السلام بسیار سخت و دشوار بوده، اما بیانگر این مطلب است که</w:t>
      </w:r>
      <w:bookmarkStart w:id="80" w:name="pg3225_23843"/>
    </w:p>
    <w:p>
      <w:pPr>
        <w:pStyle w:val="BookText"/>
        <w:rPr/>
      </w:pPr>
      <w:bookmarkEnd w:id="80"/>
      <w:r>
        <w:rPr>
          <w:rFonts w:ascii="IRNazanin" w:hAnsi="IRNazanin" w:eastAsia="IRNazanin"/>
          <w:color w:val="111111"/>
          <w:sz w:val="28"/>
          <w:sz w:val="28"/>
          <w:szCs w:val="28"/>
          <w:rtl w:val="true"/>
          <w:lang w:bidi="fa-IR"/>
        </w:rPr>
        <w:t>امام در جایگاه ولی عهدی مأمون ـ که به اجبار بر ایشان تحمیل شده بود ـ تلاش داشتند که از این موقعیت، جهت تبلیغ عقاید شیعه استفاده کرده و ماهیت حقیقی دشمنان اهل بیت و ظلم و ستمی که بر شیعیان روا شده بود را افشا کنند</w:t>
      </w:r>
      <w:r>
        <w:rPr>
          <w:rFonts w:eastAsia="IRNazanin" w:cs="IRNazanin"/>
          <w:color w:val="111111"/>
          <w:sz w:val="28"/>
          <w:szCs w:val="28"/>
          <w:rtl w:val="true"/>
          <w:lang w:bidi="fa-IR"/>
        </w:rPr>
        <w:t>.</w:t>
      </w:r>
    </w:p>
    <w:p>
      <w:pPr>
        <w:pStyle w:val="Heading3"/>
        <w:numPr>
          <w:ilvl w:val="2"/>
          <w:numId w:val="1"/>
        </w:numPr>
        <w:rPr/>
      </w:pPr>
      <w:bookmarkStart w:id="81" w:name="__RefHeading___Toc1841643_2749589250"/>
      <w:bookmarkStart w:id="82" w:name="_Toc30"/>
      <w:bookmarkEnd w:id="81"/>
      <w:r>
        <w:rPr>
          <w:rtl w:val="true"/>
        </w:rPr>
        <w:t>جمع بندی</w:t>
      </w:r>
      <w:bookmarkEnd w:id="82"/>
    </w:p>
    <w:p>
      <w:pPr>
        <w:pStyle w:val="BookText"/>
        <w:rPr/>
      </w:pPr>
      <w:r>
        <w:rPr>
          <w:rFonts w:ascii="IRNazanin" w:hAnsi="IRNazanin" w:eastAsia="IRNazanin"/>
          <w:color w:val="111111"/>
          <w:sz w:val="28"/>
          <w:sz w:val="28"/>
          <w:szCs w:val="28"/>
          <w:rtl w:val="true"/>
          <w:lang w:bidi="fa-IR"/>
        </w:rPr>
        <w:t>هدف این نوشتار آن بود که به صورت بسیار کوتاه به بررسی اندیشه‌ها و گفتار حجّت هشتم الهی، حضرت رضا علیه السلام در رابطه با امامت و جایگاه آن پرداخته و گزارشی از کلام آن امام همام در این خصوص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زمینه، گزارش‌های حدیثی و تاریخی بسیاری موجود است، اما در منابع حدیثی معتبر، متنی دست نوشته و مکتوب از آن حضرت نقل شده است که به دلیل جمله آغازین آن،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جملات و تأکیدات مختلف و متعددی در رابطه با اصول و فروعِ احکام دین اسلام و همچنین مباحث اخلاقی به چشم می‌خورد که محقق با استفاده از روش تحلیل محتوای کلام تلاش کرده است این موارد را استخراج و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تحلیل‌های کمّی نشان می‌دهد که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مباحث این رساله به فروع دین،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اصول دین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به اخلاقیات،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موضوعات مطرح شده در این رساله، نماز، ولایت ائمه اطهار علیهم السلام، برائت از دشمنان آنان و تأکید بر قرآن کریم می‌باشد که سنجش فراوانی آنها نشان می‌دهد این موارد در ذهن و اندیشه آن امام از اهمیت و جایگاهی والا، برخوردار، و در حقیقت دغدغه اصلی ایشان برای نگارش این متن بوده‌اند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بیشترین کلمات کلیدی نیز پس از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طبیعتاً می‌بایست در این رساله بالاترین فراوانی را داشته باشد ـ تأکید بر واژه امامت و ولایت، نماز، نام پیامبر اکرم صلی الله علیه و آله و سلم و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مشخص است، موضوع</w:t>
      </w:r>
    </w:p>
    <w:p>
      <w:pPr>
        <w:pStyle w:val="BookText"/>
        <w:rPr/>
      </w:pPr>
      <w:r>
        <w:rPr>
          <w:rFonts w:ascii="IRNazanin" w:hAnsi="IRNazanin" w:eastAsia="IRNazanin"/>
          <w:color w:val="111111"/>
          <w:sz w:val="28"/>
          <w:sz w:val="28"/>
          <w:szCs w:val="28"/>
          <w:rtl w:val="true"/>
          <w:lang w:bidi="fa-IR"/>
        </w:rPr>
        <w:t>امامت در رساله امام رضا علیه السلام از اهمیت و جایگاهی والا برخوردار است؛ لذا محقق به صورت جزئی به تجزیه و تحلیل مباحث مطروحه در این زمینه پرداخته و نکات قابل تأملی را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رساله به بیان هفت موضوع مهم در رابطه با مفهوم امامت پرداخته‌اند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امام، معرفی دقیق امامان، تأکید بر نقش امامت و ولایت، بیان ویژگی‌های اخلاقی، تأکید بر ولایت امیرالمؤمنین، وجوب حب ائمه اطهار و وجوب برائت از دشمنان ایشان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رساله خود به منظور تشریح احکام و دستورات شرعی، بر نقش ائمه اطهار علیهم السلام در این زمینه اشاره کرده و استخراج این احکام را وظیفه و رسالت ایشان دانسته‌اند؛ چراکه ایشان قرآن ناطق و بیان کننده سنت رسول الله صلی الله علیه و آله و سلم هستند و با علم الهی که از انبیای الهی به ارث برده‌اند، تلاش می‌کنند تا موجبات هدایت و سعادت افراد و جامعه اسلامی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تأکید بر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 علیه السلام و وجوب حب و موّدت اهل بیت و برائت از دشمنان ایشان از دیگر مواردی است که آن حضرت در رساله خود بدان پرداخته و بر آن تأکید کرده‌اند</w:t>
      </w:r>
      <w:r>
        <w:rPr>
          <w:rFonts w:eastAsia="IRNazanin" w:cs="IRNazanin"/>
          <w:color w:val="111111"/>
          <w:sz w:val="28"/>
          <w:szCs w:val="28"/>
          <w:rtl w:val="true"/>
          <w:lang w:bidi="fa-IR"/>
        </w:rPr>
        <w:t>.</w:t>
      </w:r>
      <w:bookmarkStart w:id="83" w:name="pg3225_23845"/>
    </w:p>
    <w:p>
      <w:pPr>
        <w:pStyle w:val="Heading3"/>
        <w:numPr>
          <w:ilvl w:val="2"/>
          <w:numId w:val="1"/>
        </w:numPr>
        <w:rPr/>
      </w:pPr>
      <w:bookmarkStart w:id="84" w:name="__RefHeading___Toc1841645_2749589250"/>
      <w:bookmarkStart w:id="85" w:name="_Toc31"/>
      <w:bookmarkEnd w:id="83"/>
      <w:bookmarkEnd w:id="84"/>
      <w:r>
        <w:rPr>
          <w:rtl w:val="true"/>
        </w:rPr>
        <w:t>منابع</w:t>
      </w:r>
      <w:bookmarkEnd w:id="85"/>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بزرگ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ابوالقاسم حالت و عباس خلیلی، مؤسسه مطبوعاتی علمی،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کمال‌الدین و تمام النعمة، به کوشش حسین اعلمی،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قبه، محمد، النقض علی ابی الحسن علی بن احمد بن بشار فی الغیبة،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فرایند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مدرسی طباطبایی، ترجمة هاشم ایزد پناه، نیوجرسی،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فی معرفه الائمه، تعلیق هاشم رسولی، مکتبه بنی هاشم،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باردن، لورنس، تحلیل محتوا، ترجمه ملیحه آشتیانی و محمد یمنی دوزی، انتشارات دانشگاه شهید بهشتی، تهران،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پاکتچی، احمد، دایره المعارف بزرگ اسلامی، مرکز دایره المعارف بزرگ اسلامی،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چوبینه، مهدی، طرح مطالعاتی راهنمای برنامه درسی، سازمان پژوهش و برنامه ریزی آموزشی، تهران،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بن علی، تفصیل وسائل الشیعة إلی تحصیل مسائل الشریعة، مؤسسه آل البیت، قم، چاپ پنجم،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بن شعبه، تحف العقول،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خیاط، عبدالرحیم، الانتصار، به کوشش محمد حجازی، مکتبة الثقافة الدینیه، قاهره،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تصحیح صفوان عدنان داودی، دار العلم،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ابوالحسن محمد بن حسین، نهج البلاغه، ترجمه محمد دشتی، انتشارات سنبله، مؤسسه فرهنگی تحقیقاتی امیرالمؤمنین، مشهد،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تاریخ الخلفاء، تصحیح محمد ابوالفضل ابراهیم، ترجمه سید مهدی حائری قزوینی، انتشارات امیر 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علی، الفصول المختارة،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الغیبة،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محمد، الارشاد، نجف،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بابویه، عیون أخبار الرضا علیه السلام، انتشارات جهان، قم،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 کمال الدین و تمام النعمه، انتشارات جهان، قم،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بصائر الدرجات،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تاریخنامه طبری، تحقیق محمد روشن، سروش، تهران،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کریپندورف، کلوس، مبانی روش شناسی تحلیل محتوا، ترجمه هوشنگ نائینی، انتشارات روش،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کیوی، ریمون و کامپنهود، لوک وان، روش تحقیق در علوم اجتماعی، ترجمه عبدالحسین نیک گهر، انتشارات توتیا، چاپ ششم،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الکافی، به کوشش علی اکبر غفاری،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بن مولی محمد تقی، بحار الأنوار الجامعة لدرر أخبار الأئمة‌الأطهار علیهم السلام، دار الکتب الإسلامیة، تهران،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الغیبة، تبریز،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حسن، فرق الشیعه، به کوشش ریتر، استانبول،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مستدرک الوسائل و مستنبط المسائل، مؤسسه آل البیت،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هولستی،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تحلیل محتوا در علوم اجتماعی و انسانی، ترجمه نادر سالارزاده امیری، انتشارات دانشگاه علامه طباطبایی،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86" w:name="pg3225_23847"/>
    </w:p>
    <w:p>
      <w:pPr>
        <w:pStyle w:val="Heading2"/>
        <w:numPr>
          <w:ilvl w:val="1"/>
          <w:numId w:val="1"/>
        </w:numPr>
        <w:rPr/>
      </w:pPr>
      <w:bookmarkStart w:id="87" w:name="__RefHeading___Toc1841647_2749589250"/>
      <w:bookmarkStart w:id="88" w:name="_Toc32"/>
      <w:bookmarkEnd w:id="86"/>
      <w:bookmarkEnd w:id="87"/>
      <w:r>
        <w:rPr>
          <w:rtl w:val="true"/>
        </w:rPr>
        <w:t xml:space="preserve">تحلیل راهبردی از </w:t>
      </w:r>
      <w:r>
        <w:rPr>
          <w:rtl w:val="true"/>
        </w:rPr>
        <w:t>«</w:t>
      </w:r>
      <w:r>
        <w:rPr>
          <w:rtl w:val="true"/>
        </w:rPr>
        <w:t>امامت</w:t>
      </w:r>
      <w:r>
        <w:rPr>
          <w:rtl w:val="true"/>
        </w:rPr>
        <w:t xml:space="preserve">» </w:t>
      </w:r>
      <w:r>
        <w:rPr>
          <w:rtl w:val="true"/>
        </w:rPr>
        <w:t>در دکترین امام رضا علیه السلام</w:t>
      </w:r>
      <w:bookmarkEnd w:id="88"/>
    </w:p>
    <w:p>
      <w:pPr>
        <w:pStyle w:val="Heading3"/>
        <w:numPr>
          <w:ilvl w:val="2"/>
          <w:numId w:val="1"/>
        </w:numPr>
        <w:rPr/>
      </w:pPr>
      <w:bookmarkStart w:id="89" w:name="__RefHeading___Toc1841649_2749589250"/>
      <w:bookmarkStart w:id="90" w:name="_Toc33"/>
      <w:bookmarkEnd w:id="89"/>
      <w:r>
        <w:rPr>
          <w:rtl w:val="true"/>
        </w:rPr>
        <w:t>اشاره</w:t>
      </w:r>
      <w:bookmarkEnd w:id="90"/>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حامد پوررستمی</w:t>
      </w:r>
    </w:p>
    <w:p>
      <w:pPr>
        <w:pStyle w:val="Heading3"/>
        <w:numPr>
          <w:ilvl w:val="2"/>
          <w:numId w:val="1"/>
        </w:numPr>
        <w:rPr/>
      </w:pPr>
      <w:bookmarkStart w:id="91" w:name="__RefHeading___Toc1841651_2749589250"/>
      <w:bookmarkStart w:id="92" w:name="_Toc34"/>
      <w:bookmarkEnd w:id="91"/>
      <w:r>
        <w:rPr>
          <w:rtl w:val="true"/>
        </w:rPr>
        <w:t>چکیده</w:t>
      </w:r>
      <w:bookmarkEnd w:id="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بحث پیرامون مسائل راهبردی و استراتژیک، به ویژه در حوزه سیاسی ـ اجتماعی، رشد فزاینده‌ای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راهبردشناسانه به راهبری جامعه از منظر امام رضا علیه السلام راهبرد امامت را می‌توان نظام و برنامه جامعی دانست که بر اساس دین شکل گرفته و در آن، فنِ بکارگیری تمامی ظرفیت‌ها و امکانات معنوی و مادی جهت سازماندهی و هماهنگی اجزا و فرایندهای راهبردی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در کلام رضوی، نشان از آن دارد که امامت، نظام واره‌ای است که رشته اتصال و سبب انسجام تعاملات خدا، انسان و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و راهبرد از حیث مبدأ شناختی، خدا محور؛ از حیث غایت شناختی، شامل سه هدف ابتدایی، میانی و نهایی؛ از حیث قلمرو شناختی، جامع 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درهم تنیدگی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حیث راهکارشناختی نیز بر اساس روش انتصاب ماورایی و اصطفایی سامان یافته است که محور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مبدأ راهبرد، و محور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ملاک و معیار</w:t>
      </w:r>
      <w:bookmarkStart w:id="93" w:name="pg3225_23848"/>
    </w:p>
    <w:p>
      <w:pPr>
        <w:pStyle w:val="BookText"/>
        <w:rPr/>
      </w:pPr>
      <w:bookmarkEnd w:id="93"/>
      <w:r>
        <w:rPr>
          <w:rFonts w:ascii="IRNazanin" w:hAnsi="IRNazanin" w:eastAsia="IRNazanin"/>
          <w:color w:val="111111"/>
          <w:sz w:val="28"/>
          <w:sz w:val="28"/>
          <w:szCs w:val="28"/>
          <w:rtl w:val="true"/>
          <w:lang w:bidi="fa-IR"/>
        </w:rPr>
        <w:t>راهبرد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امامت بر اساس منشور و سند جاویدان قرآن کریم است؛ چرا که امام رضا علیه السلام بر جامعیت قرآن و اکمال آن تأکید ویژه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جایگاه علمی، حقوقی و شرعی امام و رهبر جامعه را نیز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عالم بالسیاسة، مستحق للرئاسة،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کلام رضوی، راهبرد امامت را باید به عنوان الگویی بی‌بدیل در نظام مدیریتی و سیاسی دنیا دانست که واجد بیشترین مزیت و کارکرد، و کمترین عوارض و آسیب بوده و با هنر هماهنگی میان خرده سیستم‌های فرهنگی، اقتصادی و سیاسی قادر است راه سعادت وکمال فردی و اجتماعی را فراروی بشریت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راهبردشناسی دینی، راهکار سیاسی و اجتماعی، امامت، امام رضا علیه السلام </w:t>
      </w:r>
      <w:r>
        <w:rPr>
          <w:rFonts w:eastAsia="IRNazanin" w:cs="IRNazanin"/>
          <w:color w:val="111111"/>
          <w:sz w:val="28"/>
          <w:szCs w:val="28"/>
          <w:rtl w:val="true"/>
          <w:lang w:bidi="fa-IR"/>
        </w:rPr>
        <w:t>.</w:t>
      </w:r>
    </w:p>
    <w:p>
      <w:pPr>
        <w:pStyle w:val="Heading3"/>
        <w:numPr>
          <w:ilvl w:val="2"/>
          <w:numId w:val="1"/>
        </w:numPr>
        <w:rPr/>
      </w:pPr>
      <w:bookmarkStart w:id="94" w:name="__RefHeading___Toc1841653_2749589250"/>
      <w:bookmarkStart w:id="95" w:name="_Toc35"/>
      <w:bookmarkEnd w:id="94"/>
      <w:r>
        <w:rPr>
          <w:rtl w:val="true"/>
        </w:rPr>
        <w:t>طرح بحث</w:t>
      </w:r>
      <w:bookmarkEnd w:id="95"/>
    </w:p>
    <w:p>
      <w:pPr>
        <w:pStyle w:val="BookText"/>
        <w:rPr/>
      </w:pPr>
      <w:r>
        <w:rPr>
          <w:rFonts w:ascii="IRNazanin" w:hAnsi="IRNazanin" w:eastAsia="IRNazanin"/>
          <w:color w:val="111111"/>
          <w:sz w:val="28"/>
          <w:sz w:val="28"/>
          <w:szCs w:val="28"/>
          <w:rtl w:val="true"/>
          <w:lang w:bidi="fa-IR"/>
        </w:rPr>
        <w:t xml:space="preserve">با توسعه روزافزون قلمرو و مرزهای حیات بشری، ضرورت تدوین برنامه‌های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بنیادین دوچندان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عرصه‌ها، موضوع رهبری و مدیریت کلان جامعه است که گذر زمان نتوانسته است ذره‌ای غبار کهنگی بر روی آن بنشاند؛ بلکه بحث درباره فلسفه و کارکردهای آن، رشد فزاینده‌ای به خود گرفته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معاصر، حکومت‌ها سیطره خود را بر همه انسان‌ها گسترانده‌اند و هر حکومتی بر پایه فلسفه سیاسی خاصی استوار است که در آن مسائل مهمی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تزلزل حکومت با فلسفه سیاسی آن ارتباط تنگاتنگ دارد و</w:t>
      </w:r>
    </w:p>
    <w:p>
      <w:pPr>
        <w:pStyle w:val="BookText"/>
        <w:rPr/>
      </w:pPr>
      <w:r>
        <w:rPr>
          <w:rFonts w:ascii="IRNazanin" w:hAnsi="IRNazanin" w:eastAsia="IRNazanin"/>
          <w:color w:val="111111"/>
          <w:sz w:val="28"/>
          <w:sz w:val="28"/>
          <w:szCs w:val="28"/>
          <w:rtl w:val="true"/>
          <w:lang w:bidi="fa-IR"/>
        </w:rPr>
        <w:t>یکی از عوامل پایداری هر حکومتی، قدرت اقناع و تبلیغی آن است که در راستای فلسفه سیاسی آن حکومت اعمال می‌شود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نظام و حکومتی می‌کوشد که با ترسیم راهبرد رهبری و فلسفه سیاسی مطلوب و جامع خود، باورهای مردم را بر اساس نظام ارزشی حاکم بر جامعه جهت دهد و با ارائه تحلیل‌های جامع و پاسخ‌های روزآمد به مشکلات، آنان را به سوی اهداف خود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سیاسی دنیا، مدل‌ها و راهبردهای گوناگونی وجود دارد که هر یک می‌توانند روش حکومت بر مردم و نوع حقوق و وظایف آنها را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شیعی، این مهم، در قالب نظام امامت تعریف می‌شود که تنها یک مدل سیاسی نیست؛ بلکه امری فراسیاسی است و با ایمان و اعتقاد مردم گره خورده و کارکردها و شاخصه‌های فراتر از یک مدل سیاسی را در خود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متفکر شهید، مرتضی مطهری، همین مفهوم جامع و همه جانبة امامت است که آن را در ردیف نبوت و به عنوان خط استمرار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ختم نبوت به معنای ختم وحی الهی است، نه ختم رهبری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نبوت، دو منصب و دو شأن‌اند و احیاناً قابل تفکیک می‌باشند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 دیگر معنا می‌توان گفت که در منشور معرفتی امامان شیعه، مدل سیاسی یک جامعه، بخشی از راهبرد کلان امامت است که البته شاخصه‌ها و مبانی این راهبرد کلان با خرده سیستم‌های سیاسی رایج در دنیای معاصر، متفاوت و متمایز می‌باشد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این مقاله، نگاه راهبردشناسانه به راهبری جامعه از منظر امام</w:t>
      </w:r>
      <w:bookmarkStart w:id="96" w:name="pg3225_23850"/>
    </w:p>
    <w:p>
      <w:pPr>
        <w:pStyle w:val="BookText"/>
        <w:rPr/>
      </w:pPr>
      <w:bookmarkEnd w:id="96"/>
      <w:r>
        <w:rPr>
          <w:rFonts w:ascii="IRNazanin" w:hAnsi="IRNazanin" w:eastAsia="IRNazanin"/>
          <w:color w:val="111111"/>
          <w:sz w:val="28"/>
          <w:sz w:val="28"/>
          <w:szCs w:val="28"/>
          <w:rtl w:val="true"/>
          <w:lang w:bidi="fa-IR"/>
        </w:rPr>
        <w:t>رضا علیه السلام بوده، که در واقع، نوعی راهبردشناسی دینی با خصوصیات ممتاز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ارائه راهبرد و تبیین شاخصه‌های راهبردی در موضوع رهبری جامعه از منظر امام رضا علیه السلام و تطبیق آن با مدل‌های سیاسی جهان معاصر، هدفی است که این نوشته آن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مقاله آن است که بهترین الگوی مدیریت سیاسی که واجد بیشترین مزیت و کارکرد و کمترین عوارض و آسیب را دارد ـ نظام امامت است؛ برنامه و الگویی جامع که با کاربست تمامی ظرفیت‌های موجود هستی شناسانه و انسان شناسانه، راه سعادت و کمال فردی و اجتماعی را فراروی بشریت معاصر نهاده است</w:t>
      </w:r>
      <w:r>
        <w:rPr>
          <w:rFonts w:eastAsia="IRNazanin" w:cs="IRNazanin"/>
          <w:color w:val="111111"/>
          <w:sz w:val="28"/>
          <w:szCs w:val="28"/>
          <w:rtl w:val="true"/>
          <w:lang w:bidi="fa-IR"/>
        </w:rPr>
        <w:t>.</w:t>
      </w:r>
    </w:p>
    <w:p>
      <w:pPr>
        <w:pStyle w:val="Heading3"/>
        <w:numPr>
          <w:ilvl w:val="2"/>
          <w:numId w:val="1"/>
        </w:numPr>
        <w:rPr/>
      </w:pPr>
      <w:bookmarkStart w:id="97" w:name="__RefHeading___Toc1841655_2749589250"/>
      <w:bookmarkStart w:id="98" w:name="_Toc36"/>
      <w:bookmarkEnd w:id="97"/>
      <w:r>
        <w:rPr>
          <w:rtl w:val="true"/>
        </w:rPr>
        <w:t>مفهوم شناسی</w:t>
      </w:r>
      <w:bookmarkEnd w:id="98"/>
    </w:p>
    <w:p>
      <w:pPr>
        <w:pStyle w:val="BookText"/>
        <w:rPr/>
      </w:pP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راهبرد یا استراتژی</w:t>
      </w:r>
      <w:r>
        <w:rPr>
          <w:rStyle w:val="FootnoteAnchor"/>
          <w:rtl w:val="true"/>
        </w:rPr>
        <w:footnoteReference w:id="93"/>
      </w:r>
      <w:r>
        <w:rPr>
          <w:rFonts w:ascii="IRNazanin" w:hAnsi="IRNazanin" w:eastAsia="IRNazanin"/>
          <w:color w:val="111111"/>
          <w:sz w:val="28"/>
          <w:sz w:val="28"/>
          <w:szCs w:val="28"/>
          <w:rtl w:val="true"/>
          <w:lang w:bidi="fa-IR"/>
        </w:rPr>
        <w:t>را چنین تعریف کرده‌ا 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آگاهی‌های منظم که نحوه به خدمت گرفتن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اقتصادی، نظامی و فرهنگی را برای رسیدن به هدف‌های مورد نظر نشان می‌دهد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راهبرد، بیانگر فن، هنر یا دانش تصمیم گیری‌های منظم و حساب شده در امور سیاسی، اقتصادی، اجتماعی، فرهنگی و نظامی و بر مبنای اطلاعات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چنین به نظر می‌رسد که راهبرد، روشی آمیخته با دانش است که نحوه تحقق تصمیم‌ها را فراروی رهبران و مدیران یک مجموعه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راهبرد را می‌توان هنر و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امکانات و ظرفیت‌های موجود، جهت نیل به هدفی مشخص دانست که از سه بخش ترسیم</w:t>
      </w:r>
    </w:p>
    <w:p>
      <w:pPr>
        <w:pStyle w:val="BookText"/>
        <w:rPr/>
      </w:pPr>
      <w:r>
        <w:rPr>
          <w:rFonts w:ascii="IRNazanin" w:hAnsi="IRNazanin" w:eastAsia="IRNazanin"/>
          <w:color w:val="111111"/>
          <w:sz w:val="28"/>
          <w:sz w:val="28"/>
          <w:szCs w:val="28"/>
          <w:rtl w:val="true"/>
          <w:lang w:bidi="fa-IR"/>
        </w:rPr>
        <w:t>اهداف، شناخت شرایط و امکانات، و اجرای بهترین برنامه و شیوه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راهبرد، یک علم به شمار می‌رود و مانند علوم دیگر ممکن است در راه خیر یا شر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ایجاب می‌کند که به اصطلاح دیگری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راهبردشناسی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راهبرد شناسی دینی می‌تواند به یکی از معانی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شناسی‌ای که منبع و مبنای آن بر اساس منابع دینی باشد؛ یعنی دو حجت عقل و نقل، با خصوصیاتی که دین برای آن‌ها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شناسی‌ای که موضوع آن در قلمرو دین باشد، مانند حوزه‌های اخلاقی، عقیدتی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شناسی که در خدمت دین و بشریت گام بردارد؛ نه آنکه علیه دین به کار گرفته شود و یا در راه خیانت و ظلم به بندگان طراحی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دین را برنامه ماورایی و جامع سعادت و کمال انسان تعریف کنیم که از حیث مبدأ به خداوند متعال، از حیث منبع به عقل و نقل، از حیث قلمرو به دنیا و آخرت و از حیث اجزا به بینش‌ها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قوانین انسان و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w:t>
      </w:r>
      <w:r>
        <w:rPr>
          <w:rStyle w:val="FootnoteAnchor"/>
          <w:rtl w:val="true"/>
        </w:rPr>
        <w:footnoteReference w:id="96"/>
      </w:r>
      <w:r>
        <w:rPr>
          <w:rFonts w:ascii="IRNazanin" w:hAnsi="IRNazanin" w:eastAsia="IRNazanin"/>
          <w:color w:val="111111"/>
          <w:sz w:val="28"/>
          <w:sz w:val="28"/>
          <w:szCs w:val="28"/>
          <w:rtl w:val="true"/>
          <w:lang w:bidi="fa-IR"/>
        </w:rPr>
        <w:t>آنگاه می‌توان راهبرد شناسی دینی را چنین تعریف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 برنامه‌ای که بر مبنای دین، جهت نیل به اهدافی خاص طراحی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فن و هنر بکارگیری ظرفیت‌های گوناگون لحاظ شده، و مبدأ، منبع، قلمرو و اجزای برنامه، بر اساس دین مشخص می‌شود و در مجموع، یک راهبرد دینی را ارائه می‌دهد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آنکه در راهبردشناسی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راهبرد شناسی امامت از منظر</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راهبرد شناسی غیردینی و بشری، تمایزاتی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در راهبردشناسی دینی، طراحی و برنامه ریزی راهبرد، بر اساس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ناطق و همچنین ناطق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با پردازش قوه عقل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دو ثقل گران‌سنگ، بر اساس شناخت تام از قوانین و حقایق موجود در جهان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راهبرد و برنامه می‌کنند و این موضوع، به نوبه خود، باعث می‌شود که کلیه جوانب امر و خطرهای فراروی، در برنامه مورد ملاحظه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راهبرد شناسی بشری که از ظرفیت و معرفت ماورایی و دینی محروم است و تنها به مدد قوای عقل، حس و تجربه طراحی می‌شود، فاقد جامعیت برنامه فوق و واجد نواقص و کاستی‌های گوناگون خواهد بود؛ چرا که محدودیت‌های بشری و نواقص و امیال مختلف او، خود را در برنامه‌ریزی‌ها و طراحی مدل‌ها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آنجایی که انسان، محدود است، برنامه‌های او نیز از محدودیت و نقص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الوین 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قابل تأمل که مرتبط با موضوع راهبرد شناسی دینی و همچنین راهبرد امامت است، چنین می‌نویسد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مشکلاتی که جامعه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است،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فروپاشی پیاپی نهادهای تمدن صنعتی در حال نزاع به درونِ غرقابِ بی‌کفایتی و فساد، بوی انحطاط اخلاقی آن‌ها نیز مشام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ناخشنودی و فشار برای تغییرات، فضا را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فشارها، هزاران طرح و برنامه ارائه می‌شود که همگی ادعا دارند اساسی و بنیادی یا حتی انقلابی‌اند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مقررات، قوانین، طرح‌ها و دستور‌العمل‌های جدید ـ که همگی به منظور حل مشکلات ما تهیه و تدوین شده‌اند ـ کمانه می‌کنند و بر مشکلات ما می‌افزایند و احساس عجز و یأس را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برای هر نظام دموکراسی،</w:t>
      </w:r>
      <w:bookmarkStart w:id="99" w:name="pg3225_23853"/>
    </w:p>
    <w:p>
      <w:pPr>
        <w:pStyle w:val="BookText"/>
        <w:rPr/>
      </w:pPr>
      <w:bookmarkEnd w:id="99"/>
      <w:r>
        <w:rPr>
          <w:rFonts w:ascii="IRNazanin" w:hAnsi="IRNazanin" w:eastAsia="IRNazanin"/>
          <w:color w:val="111111"/>
          <w:sz w:val="28"/>
          <w:sz w:val="28"/>
          <w:szCs w:val="28"/>
          <w:rtl w:val="true"/>
          <w:lang w:bidi="fa-IR"/>
        </w:rPr>
        <w:t xml:space="preserve">خطرناک است و نیاز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سوار بر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 را بیشتر می‌کند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سخن، حاوی دو نکته کلیدی است؛ یکی آنکه تاکنون راهبردها و برنامه‌های طراحی شده در نظام‌های سکولار غربی، نه تنها موفق نبوده؛ بلکه روز به روز بر وخامت اوضاع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ضرورت نیازمندی به دین و راهبردهای دینی و راهبران و پیشوایان مذهبی در لسان نخبگانی چون تافلر، ولو به صورت تمثیلی، ظهور و بروز نموده است و آنها نیز چاره برون‌رفت از فضای کنونی را تمسک به دین و منجی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شیعی، اقامه نظام راهبردی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 راهبرد شناسی بشری، برخلاف راهبردشناسی دینی، شناخت زوایای هستی شناختی، انسان شناختی و معرفت شناختی با محدودیت و نقصان مواجه است و این عوامل، موجبات جزئی‌نگری، تزلزل در برنامه‌ها و در نتیجه، عدم موفقیت آنها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آنکه مناسب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استعمال شود که آن راهبرد، دین محور، دارای هدف بلند و با آثار و کارکردهای مهم و فراوان باشد؛ مانند راهبرد امامت که در آن، این سه شاخصه به وضوح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کاربست واژه راهبرد برای اموری که دارای هدف کوچک و کارکردهای اندک می‌باشند، غریب و نامانوس است</w:t>
      </w:r>
      <w:r>
        <w:rPr>
          <w:rFonts w:eastAsia="IRNazanin" w:cs="IRNazanin"/>
          <w:color w:val="111111"/>
          <w:sz w:val="28"/>
          <w:szCs w:val="28"/>
          <w:rtl w:val="true"/>
          <w:lang w:bidi="fa-IR"/>
        </w:rPr>
        <w:t>.</w:t>
      </w:r>
    </w:p>
    <w:p>
      <w:pPr>
        <w:pStyle w:val="Heading3"/>
        <w:numPr>
          <w:ilvl w:val="2"/>
          <w:numId w:val="1"/>
        </w:numPr>
        <w:rPr/>
      </w:pPr>
      <w:bookmarkStart w:id="100" w:name="__RefHeading___Toc1841657_2749589250"/>
      <w:bookmarkStart w:id="101" w:name="_Toc37"/>
      <w:bookmarkEnd w:id="100"/>
      <w:r>
        <w:rPr>
          <w:rtl w:val="true"/>
        </w:rPr>
        <w:t>امامت و رهبری</w:t>
      </w:r>
      <w:bookmarkEnd w:id="10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حیث لغوی، به معنای رهبری و پیشوایی و مقتدایی به‌کار می‌رود؛ </w:t>
      </w:r>
      <w:r>
        <w:rPr>
          <w:rStyle w:val="FootnoteAnchor"/>
          <w:rtl w:val="true"/>
        </w:rPr>
        <w:footnoteReference w:id="98"/>
      </w:r>
      <w:r>
        <w:rPr>
          <w:rFonts w:ascii="IRNazanin" w:hAnsi="IRNazanin" w:eastAsia="IRNazanin"/>
          <w:color w:val="111111"/>
          <w:sz w:val="28"/>
          <w:sz w:val="28"/>
          <w:szCs w:val="28"/>
          <w:rtl w:val="true"/>
          <w:lang w:bidi="fa-IR"/>
        </w:rPr>
        <w:t>اما از</w:t>
      </w:r>
    </w:p>
    <w:p>
      <w:pPr>
        <w:pStyle w:val="BookText"/>
        <w:rPr/>
      </w:pPr>
      <w:r>
        <w:rPr>
          <w:rFonts w:ascii="IRNazanin" w:hAnsi="IRNazanin" w:eastAsia="IRNazanin"/>
          <w:color w:val="111111"/>
          <w:sz w:val="28"/>
          <w:sz w:val="28"/>
          <w:szCs w:val="28"/>
          <w:rtl w:val="true"/>
          <w:lang w:bidi="fa-IR"/>
        </w:rPr>
        <w:t>حیث اصطلاحی، در تعریف واژه امامت و رهبری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 مدیریت،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تأثیرگذاری بر افراد برای انجام وظایفشان از سرِ میل و علاقه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تأثیرگذاری بر افراد برای تحقق هدف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با نگاه مدیریتی و راهبردی، رهبری جامعه را به فن بسیج کردن و بهتر سامان دادن و بهتر کنترل کردن نیروهای انسانی معنا کرده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اما از حیث کلامی، رهبری و امامت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 سرپرستی عمومی مردم به نیابت از پیامبر در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است؛ </w:t>
      </w:r>
      <w:r>
        <w:rPr>
          <w:rStyle w:val="FootnoteAnchor"/>
          <w:rtl w:val="true"/>
        </w:rPr>
        <w:footnoteReference w:id="102"/>
      </w:r>
      <w:r>
        <w:rPr>
          <w:rFonts w:ascii="IRNazanin" w:hAnsi="IRNazanin" w:eastAsia="IRNazanin"/>
          <w:color w:val="111111"/>
          <w:sz w:val="28"/>
          <w:sz w:val="28"/>
          <w:szCs w:val="28"/>
          <w:rtl w:val="true"/>
          <w:lang w:bidi="fa-IR"/>
        </w:rPr>
        <w:t xml:space="preserve">هم‌چنین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تصرف امور دینی و دنیایی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 نشان می‌شود که در فرهنگ اسلامی، رهبری و امامت جامعه، امری فرا مدیریتی و فراسیاسی بوده و طبق حدیث رضوی، منزلت انبیاء، خلافت خدا و رسولش، </w:t>
      </w:r>
      <w:r>
        <w:rPr>
          <w:rStyle w:val="FootnoteAnchor"/>
          <w:rtl w:val="true"/>
        </w:rPr>
        <w:footnoteReference w:id="104"/>
      </w:r>
      <w:r>
        <w:rPr>
          <w:rFonts w:ascii="IRNazanin" w:hAnsi="IRNazanin" w:eastAsia="IRNazanin"/>
          <w:color w:val="111111"/>
          <w:sz w:val="28"/>
          <w:sz w:val="28"/>
          <w:szCs w:val="28"/>
          <w:rtl w:val="true"/>
          <w:lang w:bidi="fa-IR"/>
        </w:rPr>
        <w:t>و یک عهد معنوی میان خداوند و امام است</w:t>
      </w:r>
      <w:r>
        <w:rPr>
          <w:rStyle w:val="FootnoteAnchor"/>
          <w:rtl w:val="true"/>
        </w:rPr>
        <w:footnoteReference w:id="105"/>
      </w:r>
      <w:r>
        <w:rPr>
          <w:rFonts w:ascii="IRNazanin" w:hAnsi="IRNazanin" w:eastAsia="IRNazanin"/>
          <w:color w:val="111111"/>
          <w:sz w:val="28"/>
          <w:sz w:val="28"/>
          <w:szCs w:val="28"/>
          <w:rtl w:val="true"/>
          <w:lang w:bidi="fa-IR"/>
        </w:rPr>
        <w:t>و مسائلی نظیر تأثیرگذاری هدفمند، هنر بسیج کردن، سامان دادن و بهتر کنترل کردن نیروهای انسانی، تنها بخشی از کارکردهای این عهد می‌باشد</w:t>
      </w:r>
      <w:r>
        <w:rPr>
          <w:rFonts w:eastAsia="IRNazanin" w:cs="IRNazanin"/>
          <w:color w:val="111111"/>
          <w:sz w:val="28"/>
          <w:szCs w:val="28"/>
          <w:rtl w:val="true"/>
          <w:lang w:bidi="fa-IR"/>
        </w:rPr>
        <w:t>.</w:t>
      </w:r>
      <w:bookmarkStart w:id="102" w:name="pg3225_23855"/>
    </w:p>
    <w:p>
      <w:pPr>
        <w:pStyle w:val="Heading3"/>
        <w:numPr>
          <w:ilvl w:val="2"/>
          <w:numId w:val="1"/>
        </w:numPr>
        <w:rPr/>
      </w:pPr>
      <w:bookmarkStart w:id="103" w:name="__RefHeading___Toc1841659_2749589250"/>
      <w:bookmarkStart w:id="104" w:name="_Toc38"/>
      <w:bookmarkEnd w:id="102"/>
      <w:bookmarkEnd w:id="103"/>
      <w:r>
        <w:rPr>
          <w:rtl w:val="true"/>
        </w:rPr>
        <w:t>راهبرد امامت و تبیین شاخصه های آن</w:t>
      </w:r>
      <w:bookmarkEnd w:id="104"/>
    </w:p>
    <w:p>
      <w:pPr>
        <w:pStyle w:val="Heading4"/>
        <w:numPr>
          <w:ilvl w:val="3"/>
          <w:numId w:val="1"/>
        </w:numPr>
        <w:rPr/>
      </w:pPr>
      <w:bookmarkStart w:id="105" w:name="__RefHeading___Toc1841661_2749589250"/>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با نگاه راهبردشناسانه به امامت، می‌توان آن را نظام و برنامه‌ای جامع دانست که بر اساس دین شکل گرفته و اهداف خاصی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هنر و فن بکارگیری تمامی ظرفیت‌ها و امکانات معنوی و مادی به بهترین شکل لحاظ شده، و سازماندهی و هماهنگی اجزا و فرایندهای برنامه در عالی‌ترین سطح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جامع را می‌توان در واقع یک نظام جامع دانست؛ یعنی جریانی که به مجموعه‌های مرتبط هدفمند، معنا می‌دهد وآنها را تبیین و تحلیل می‌کند، جریانی که مبنا، مقصد، روش، راه و مراحل را مشخص می‌کند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همان‌طور که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انسجام و سامان دهی اجزا و عناصر به چشم می‌خورد، </w:t>
      </w:r>
      <w:r>
        <w:rPr>
          <w:rStyle w:val="FootnoteAnchor"/>
          <w:rtl w:val="true"/>
        </w:rPr>
        <w:footnoteReference w:id="107"/>
      </w:r>
      <w:r>
        <w:rPr>
          <w:rFonts w:ascii="IRNazanin" w:hAnsi="IRNazanin" w:eastAsia="IRNazanin"/>
          <w:color w:val="111111"/>
          <w:sz w:val="28"/>
          <w:sz w:val="28"/>
          <w:szCs w:val="28"/>
          <w:rtl w:val="true"/>
          <w:lang w:bidi="fa-IR"/>
        </w:rPr>
        <w:t>در امامت نیز این معنا مشهود و محسوس است؛ به طوری که در راهبرد امامت، تمامی ظرفیت‌های هستی شناسانه و انسان شناسانه به طور منسجم و منظم گرد آمده و به کار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یکی از تعبیرات و توصیفاتی که امام رضا علیه السلام درباره امامت به کار برده‌اند،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الامام زمام الدین ونظام المسلمین وصلاح الدنیا وعز المؤمنین</w:t>
      </w:r>
      <w:r>
        <w:rPr>
          <w:rStyle w:val="FootnoteAnchor"/>
          <w:rtl w:val="true"/>
        </w:rPr>
        <w:footnoteReference w:id="108"/>
      </w:r>
      <w:r>
        <w:rPr>
          <w:rFonts w:ascii="IRNazanin" w:hAnsi="IRNazanin" w:eastAsia="IRNazanin"/>
          <w:color w:val="111111"/>
          <w:sz w:val="28"/>
          <w:sz w:val="28"/>
          <w:szCs w:val="28"/>
          <w:rtl w:val="true"/>
          <w:lang w:bidi="fa-IR"/>
        </w:rPr>
        <w:t>یعنی آن رشتة اتصال و انسجام بندگان خدا و ریسمان پیوند آنها با خود، خدا و هستی، نظام و راهبرد امامت است</w:t>
      </w:r>
      <w:r>
        <w:rPr>
          <w:rFonts w:eastAsia="IRNazanin" w:cs="IRNazanin"/>
          <w:color w:val="111111"/>
          <w:sz w:val="28"/>
          <w:szCs w:val="28"/>
          <w:rtl w:val="true"/>
          <w:lang w:bidi="fa-IR"/>
        </w:rPr>
        <w:t>».</w:t>
      </w:r>
      <w:bookmarkStart w:id="107" w:name="pg3225_23856"/>
    </w:p>
    <w:p>
      <w:pPr>
        <w:pStyle w:val="BookText"/>
        <w:rPr/>
      </w:pPr>
      <w:bookmarkEnd w:id="107"/>
      <w:r>
        <w:rPr>
          <w:rFonts w:ascii="IRNazanin" w:hAnsi="IRNazanin" w:eastAsia="IRNazanin"/>
          <w:color w:val="111111"/>
          <w:sz w:val="28"/>
          <w:sz w:val="28"/>
          <w:szCs w:val="28"/>
          <w:rtl w:val="true"/>
          <w:lang w:bidi="fa-IR"/>
        </w:rPr>
        <w:t>نظام و راهبرد امامت از اجزا و عناصر مختلفی برخوردار می‌باشد که در ادامه، با توجه به تبیینی که از راهبردشناسی دینی ارائه شد، عناصر بنیادین راهبرد امامت ذکر می‌شود</w:t>
      </w:r>
      <w:r>
        <w:rPr>
          <w:rFonts w:eastAsia="IRNazanin" w:cs="IRNazanin"/>
          <w:color w:val="111111"/>
          <w:sz w:val="28"/>
          <w:szCs w:val="28"/>
          <w:rtl w:val="true"/>
          <w:lang w:bidi="fa-IR"/>
        </w:rPr>
        <w:t>.</w:t>
      </w:r>
    </w:p>
    <w:p>
      <w:pPr>
        <w:pStyle w:val="Heading4"/>
        <w:numPr>
          <w:ilvl w:val="3"/>
          <w:numId w:val="1"/>
        </w:numPr>
        <w:rPr/>
      </w:pPr>
      <w:bookmarkStart w:id="108" w:name="__RefHeading___Toc1841663_2749589250"/>
      <w:bookmarkStart w:id="109" w:name="_Toc40"/>
      <w:bookmarkEnd w:id="108"/>
      <w:r>
        <w:rPr>
          <w:rtl w:val="true"/>
        </w:rPr>
        <w:t>حیث مبدأ شناختی</w:t>
      </w:r>
      <w:bookmarkEnd w:id="109"/>
    </w:p>
    <w:p>
      <w:pPr>
        <w:pStyle w:val="BookText"/>
        <w:rPr/>
      </w:pPr>
      <w:r>
        <w:rPr>
          <w:rFonts w:ascii="IRNazanin" w:hAnsi="IRNazanin" w:eastAsia="IRNazanin"/>
          <w:color w:val="111111"/>
          <w:sz w:val="28"/>
          <w:sz w:val="28"/>
          <w:szCs w:val="28"/>
          <w:rtl w:val="true"/>
          <w:lang w:bidi="fa-IR"/>
        </w:rPr>
        <w:t>شاکله راهبرد امامت بر اساس توحید استوار است؛ به گونه‌ای که بدون ملاحظه اصل توحید، این نظام و راهبرد فرو خواهد ریخت؛ امامت، هم جوهره و هویت خود را از خدا می‌گیرد و هم به او ختم می‌شود؛ یعنی آغاز و انجام و اول و آخر راهبرد امامت، به توحید و خدا محوری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نظام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انسان‌ها به سوی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پذیرش عقلی و نقلی امامت هم در گرو باور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 کارکرد اصل توحید در این مسئله را می‌توان در نمودار زیر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10" w:name="__RefHeading___Toc1841665_2749589250"/>
      <w:bookmarkStart w:id="111" w:name="_Toc41"/>
      <w:bookmarkEnd w:id="110"/>
      <w:r>
        <w:rPr>
          <w:rtl w:val="true"/>
        </w:rPr>
        <w:t>حیث غایت شناختی</w:t>
      </w:r>
      <w:bookmarkEnd w:id="11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راهبرد را نوعی الگوی تحقق تصمیم‌ها و اهداف بدانیم، در آن صورت، بسته به نوع هدف یا اهداف مورد نظر، الگو و برنامه طراحی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راهبرد و</w:t>
      </w:r>
    </w:p>
    <w:p>
      <w:pPr>
        <w:pStyle w:val="BookText"/>
        <w:rPr/>
      </w:pPr>
      <w:r>
        <w:rPr>
          <w:rFonts w:ascii="IRNazanin" w:hAnsi="IRNazanin" w:eastAsia="IRNazanin"/>
          <w:color w:val="111111"/>
          <w:sz w:val="28"/>
          <w:sz w:val="28"/>
          <w:szCs w:val="28"/>
          <w:rtl w:val="true"/>
          <w:lang w:bidi="fa-IR"/>
        </w:rPr>
        <w:t>نظام امامت نیز این اهداف ترسیم شده است که البته می‌توان آنها را به اهداف بنیادین و نهایی، میانی و ابتدایی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اهداف ابتدایی راهبرد امامت، مواردی همچون عدالت، امنیت، رفاهت، و تربیت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هدف میانی راهبرد، فراهم کردن بستر بندگی و عبودیت خدا مد نظر می‌باشد و در هدف نهایی، مسألة رساندن فرد و جامعه به کمال و قرب الهی مطرح است که این موضوع، جز در سایه نظام راهبردی امامت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غایت شناسی در راهبرد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وقتی امام رضا علیه السلام یکی از اهداف و کارکردهای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صلاح دنیا و عزت مؤمنین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بیان می‌کند، این موضوع، خود می‌تواند در بر گیرنده اهدافی نظیر تربیت، عدالت، رفاهت و در نهایت زمینه سازی بستری برای عبودیت خداوند باشد</w:t>
      </w:r>
      <w:r>
        <w:rPr>
          <w:rFonts w:eastAsia="IRNazanin" w:cs="IRNazanin"/>
          <w:color w:val="111111"/>
          <w:sz w:val="28"/>
          <w:szCs w:val="28"/>
          <w:rtl w:val="true"/>
          <w:lang w:bidi="fa-IR"/>
        </w:rPr>
        <w:t>.</w:t>
      </w:r>
      <w:bookmarkStart w:id="112" w:name="pg3225_23858"/>
    </w:p>
    <w:p>
      <w:pPr>
        <w:pStyle w:val="Heading4"/>
        <w:numPr>
          <w:ilvl w:val="3"/>
          <w:numId w:val="1"/>
        </w:numPr>
        <w:rPr/>
      </w:pPr>
      <w:bookmarkStart w:id="113" w:name="__RefHeading___Toc1841667_2749589250"/>
      <w:bookmarkStart w:id="114" w:name="_Toc42"/>
      <w:bookmarkEnd w:id="112"/>
      <w:bookmarkEnd w:id="113"/>
      <w:r>
        <w:rPr>
          <w:rtl w:val="true"/>
        </w:rPr>
        <w:t>حیث قلمرو شناختی</w:t>
      </w:r>
      <w:bookmarkEnd w:id="114"/>
    </w:p>
    <w:p>
      <w:pPr>
        <w:pStyle w:val="BookText"/>
        <w:rPr/>
      </w:pPr>
      <w:r>
        <w:rPr>
          <w:rFonts w:ascii="IRNazanin" w:hAnsi="IRNazanin" w:eastAsia="IRNazanin"/>
          <w:color w:val="111111"/>
          <w:sz w:val="28"/>
          <w:sz w:val="28"/>
          <w:szCs w:val="28"/>
          <w:rtl w:val="true"/>
          <w:lang w:bidi="fa-IR"/>
        </w:rPr>
        <w:t>یکی از ویژگی‌های نظام‌های سکولاری جهان معاصر، تفکیک قلمرو دین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کوشیده‌اند تا دین و دینداری را به حوزه خاصی محدود کنند و از دخالت و حضور آن در سایر حوزه‌ها، از جمله نظام سیاسی و حکومتی جلوگیری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 شدن جوامع اروپایی و آمریکایی و سایر نقاط به این معناست که در آن جوامع، حوزه‌های عمل دینی و عمل دنیوی از هم تفکیک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و کلیسا، حوزه دین، و خارج از معبد، حوزه عمل غیرمقدس و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اتصال خداوند با دنیا قطع شده و تنها یک طریق اتصال باقی مانده و آن معبد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اما راهبرد رهبری و امامت از منظر امام رضا علیه السلام، تنها یک امر دنیایی و سیاسی صرف؛ بلکه قلب تپنده راهبردشناسی دینی در امامت، حضور سیاسی، اقتصادی و اجتماعی رهبر زندگی بشر است که با دین و دنیای مردم، پیوند عمیق برقرار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ارتباط امامت و زعامت سیاسی مردم با دین و آخرت آنها، تا حدی است که وارد شوندگان به حریم ولایت و امامت در واقع به حریم امن و قدسی خداوند متعال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در حدیثی قدسی ـ که از امام رضا نقل شده است ـ ولایت و امامت اهل بیت علیهم السلام را دژ و قلعه مستحکم خود نامیده است؛ به طوری که واردشوندگان در این دژ، از عذاب الهی در امان خواهند بود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به دیگر معنا، اگر کسی زعامت سیاسی و اجتماعی امامان را نپذیرد، اساساً از مدار توحید و بندگی خداوند خارج گشته و آخرتی ویران و نافرجام خواهد</w:t>
      </w:r>
      <w:bookmarkStart w:id="115" w:name="pg3225_23859"/>
    </w:p>
    <w:p>
      <w:pPr>
        <w:pStyle w:val="BookText"/>
        <w:rPr/>
      </w:pPr>
      <w:bookmarkEnd w:id="115"/>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Heading4"/>
        <w:numPr>
          <w:ilvl w:val="3"/>
          <w:numId w:val="1"/>
        </w:numPr>
        <w:rPr/>
      </w:pPr>
      <w:bookmarkStart w:id="116" w:name="__RefHeading___Toc1841669_2749589250"/>
      <w:bookmarkStart w:id="117" w:name="_Toc43"/>
      <w:bookmarkEnd w:id="116"/>
      <w:r>
        <w:rPr>
          <w:rtl w:val="true"/>
        </w:rPr>
        <w:t>حیث راهکارشناختی</w:t>
      </w:r>
      <w:bookmarkEnd w:id="117"/>
    </w:p>
    <w:p>
      <w:pPr>
        <w:pStyle w:val="Heading5"/>
        <w:numPr>
          <w:ilvl w:val="4"/>
          <w:numId w:val="1"/>
        </w:numPr>
        <w:rPr/>
      </w:pPr>
      <w:bookmarkStart w:id="118" w:name="__RefHeading___Toc1841671_2749589250"/>
      <w:bookmarkStart w:id="119" w:name="_Toc44"/>
      <w:bookmarkEnd w:id="118"/>
      <w:r>
        <w:rPr>
          <w:rtl w:val="true"/>
        </w:rPr>
        <w:t>الف</w:t>
      </w:r>
      <w:r>
        <w:rPr>
          <w:rtl w:val="true"/>
        </w:rPr>
        <w:t xml:space="preserve">. </w:t>
      </w:r>
      <w:r>
        <w:rPr>
          <w:rtl w:val="true"/>
        </w:rPr>
        <w:t>برنامه جامع</w:t>
      </w:r>
      <w:bookmarkEnd w:id="119"/>
    </w:p>
    <w:p>
      <w:pPr>
        <w:pStyle w:val="BookText"/>
        <w:rPr/>
      </w:pPr>
      <w:r>
        <w:rPr>
          <w:rFonts w:ascii="IRNazanin" w:hAnsi="IRNazanin" w:eastAsia="IRNazanin"/>
          <w:color w:val="111111"/>
          <w:sz w:val="28"/>
          <w:sz w:val="28"/>
          <w:szCs w:val="28"/>
          <w:rtl w:val="true"/>
          <w:lang w:bidi="fa-IR"/>
        </w:rPr>
        <w:t>بدون تردید یکی از عوامل موفقیت یک نظام و راهبرد اجرایی، جامعیت مدل و برنامه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راهبرد امامت، قرآن کریم به عنوان منشور و سند اجرایی امام به شمار می‌آید که کلیه خرده سیستم‌های جامعه بر اساس آن شکل گرفته و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قبل از طرح مسأله امامت، بر جامعیت قرآن و اکمال دین تأکید کرده و می‌فرماید خداوند متعال، تمامی نیازمندی‌ها و احتیاجات یک امت را در کتاب خود آورده و آنها را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ایشان هشدار می‌دهند که باور به جامعیت و اکمال دین و قرآن کریم امری ضروری است و منکر این حقیقت، در واقع منکر قرآن بوده و به مرز کفر پا نهاده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عبارت دیگر، امام علیه السلام منشور و سند اجرایی راهبرد امامت را سندی محکم، کامل، مبین و عاری از هر گونه نقص و عیب معرفی می‌نمایند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اهمیت و کارکردهای بی‌شمار یک برنامه جامع در مدیریت، بر استراتژیست‌ها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نقشه راهی که فراروی امام و امت در تفکر شیعی قرار می‌گیرد، نقشه‌ای بی‌بدیل است؛ اما این گوهر گران‌سنگ، مجری و مدیری بی‌بدیل نیز می‌طلبد، که به تبیین برخی از خصوصیات او، از منظر امام هشتم علیه السلام می‌پردازیم</w:t>
      </w:r>
      <w:r>
        <w:rPr>
          <w:rFonts w:eastAsia="IRNazanin" w:cs="IRNazanin"/>
          <w:color w:val="111111"/>
          <w:sz w:val="28"/>
          <w:szCs w:val="28"/>
          <w:rtl w:val="true"/>
          <w:lang w:bidi="fa-IR"/>
        </w:rPr>
        <w:t>.</w:t>
      </w:r>
      <w:bookmarkStart w:id="120" w:name="pg3225_23860"/>
    </w:p>
    <w:p>
      <w:pPr>
        <w:pStyle w:val="Heading5"/>
        <w:numPr>
          <w:ilvl w:val="4"/>
          <w:numId w:val="1"/>
        </w:numPr>
        <w:rPr/>
      </w:pPr>
      <w:bookmarkStart w:id="121" w:name="__RefHeading___Toc1841673_2749589250"/>
      <w:bookmarkStart w:id="122" w:name="_Toc45"/>
      <w:bookmarkEnd w:id="120"/>
      <w:bookmarkEnd w:id="121"/>
      <w:r>
        <w:rPr>
          <w:rtl w:val="true"/>
        </w:rPr>
        <w:t>ب</w:t>
      </w:r>
      <w:r>
        <w:rPr>
          <w:rtl w:val="true"/>
        </w:rPr>
        <w:t xml:space="preserve">. </w:t>
      </w:r>
      <w:r>
        <w:rPr>
          <w:rtl w:val="true"/>
        </w:rPr>
        <w:t>رهبر جامع</w:t>
      </w:r>
      <w:bookmarkEnd w:id="122"/>
    </w:p>
    <w:p>
      <w:pPr>
        <w:pStyle w:val="BookText"/>
        <w:rPr/>
      </w:pPr>
      <w:r>
        <w:rPr>
          <w:rFonts w:ascii="IRNazanin" w:hAnsi="IRNazanin" w:eastAsia="IRNazanin"/>
          <w:color w:val="111111"/>
          <w:sz w:val="28"/>
          <w:sz w:val="28"/>
          <w:szCs w:val="28"/>
          <w:rtl w:val="true"/>
          <w:lang w:bidi="fa-IR"/>
        </w:rPr>
        <w:t>امام علیه السلام در کلامی سترگ، جایگاه علمی، حقوقی و شرعی امام و رهبر جامعه را چنین تبیین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بالسیاسة، مستحق للرئاسة، مفترض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کسی است که عالم به سیاست و مدیریت جامعه بوده، و از این جهت، اندکی جهل و نقص در برنامه ریزی های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حقوقی نیز امام، مستحق این امر می باشد؛ یعنی امامت و رهبری او حقی اعطایی از جانب خداوند عالم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امام، مفترض الطاعة می شود؛ یعنی از حیث عقلی و شرعی، اطاعت از او واجب و لازم است و با توجه به موارد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حقوقی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سرکشی از فرمان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راهبردشناسی دینی، ژرف نگری و نیازسنجی جامعی در برنامه و مدل به چشم می‌خورد و همواره شرایط و لوازم یک راهبرد جامع، به طور مستقیم یا غیرمستقیم در دین مورد ملاحظه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این قوانین و شرایط، دو شرط اساسی و بسیار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شرط، کارکردها و قابلیتهای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ـ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فوق العاده، افزایش، و آسیب و عوارض احتمالی را در امام تا حد صفر و در امت تا حد چشمگیری کاهش خواهد 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منت والا و گران‌سنگی است که برتر از مقام و منزلت نبوت و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حتی حضرت ابراهیم علیه السلام پس از آنکه به مقام امامت رسید، با شوق و رغبت فراوان درخواست کرد که این مقام، به فرزندان او هم برسد؛ اما از خداوند متعال،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w:t>
      </w:r>
    </w:p>
    <w:p>
      <w:pPr>
        <w:pStyle w:val="BookText"/>
        <w:rPr/>
      </w:pPr>
      <w:r>
        <w:rPr>
          <w:rFonts w:ascii="IRNazanin" w:hAnsi="IRNazanin" w:eastAsia="IRNazanin"/>
          <w:color w:val="111111"/>
          <w:sz w:val="28"/>
          <w:sz w:val="28"/>
          <w:szCs w:val="28"/>
          <w:rtl w:val="true"/>
          <w:lang w:bidi="fa-IR"/>
        </w:rPr>
        <w:t xml:space="preserve">الظالمین؛ </w:t>
      </w:r>
      <w:r>
        <w:rPr>
          <w:rStyle w:val="FootnoteAnchor"/>
          <w:rtl w:val="true"/>
        </w:rPr>
        <w:footnoteReference w:id="113"/>
      </w:r>
      <w:r>
        <w:rPr>
          <w:rFonts w:ascii="IRNazanin" w:hAnsi="IRNazanin" w:eastAsia="IRNazanin"/>
          <w:color w:val="111111"/>
          <w:sz w:val="28"/>
          <w:sz w:val="28"/>
          <w:szCs w:val="28"/>
          <w:rtl w:val="true"/>
          <w:lang w:bidi="fa-IR"/>
        </w:rPr>
        <w:t>عهد من به ظالمین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یعنی امامت، عهد و پیمانی است که خداوند از امامان و رهبران جامعه اخذ می‌کند و این عهد به کسانی که اهل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خدا،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نمی‌رسد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امام علیه السلام در ادامه چنین نتیجه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فأبطلت هذه الآیة إمامة کل ظالم إلی یوم القیامة وصارت فی الصفوة؛</w:t>
      </w:r>
    </w:p>
    <w:p>
      <w:pPr>
        <w:pStyle w:val="BookText"/>
        <w:rPr/>
      </w:pPr>
      <w:r>
        <w:rPr>
          <w:rFonts w:ascii="IRNazanin" w:hAnsi="IRNazanin" w:eastAsia="IRNazanin"/>
          <w:color w:val="111111"/>
          <w:sz w:val="28"/>
          <w:sz w:val="28"/>
          <w:szCs w:val="28"/>
          <w:rtl w:val="true"/>
          <w:lang w:bidi="fa-IR"/>
        </w:rPr>
        <w:t>خداوند متعال با این آیه، امامت و رهبری هر انسان نالایق و ظالمی را تا روز قیامت باطل کرد و آن را تنها در میان خالصان و معصومین قرار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پیشوایی معصومانه در ذریه صالحِ حضرت ابراهیم استمرار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إسحاق ویعقوب نافلة وکلا جعلنا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نهایت، به پیامبر اسلام و اهل بیت مکرمش رسید که ویژگی بارزشان، علم و ایمانی است که خداوند متعال به آنها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دراین باره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الذین اوتوا العلم والایمان لقد لبثتم فی کتاب الله إلی یوم البعث فهذا یوم البعث ولکنکم کنتم لا تعلمون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راهبرد و روند تا روز</w:t>
      </w:r>
    </w:p>
    <w:p>
      <w:pPr>
        <w:pStyle w:val="BookText"/>
        <w:rPr/>
      </w:pPr>
      <w:r>
        <w:rPr>
          <w:rFonts w:ascii="IRNazanin" w:hAnsi="IRNazanin" w:eastAsia="IRNazanin"/>
          <w:color w:val="111111"/>
          <w:sz w:val="28"/>
          <w:sz w:val="28"/>
          <w:szCs w:val="28"/>
          <w:rtl w:val="true"/>
          <w:lang w:bidi="fa-IR"/>
        </w:rPr>
        <w:t>قیامت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می‌تواند ناظر به وجود حضرت ولی عصر و امامت او نیز باشد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رضا علیه السلام امام را مطهر از گناهان و منزه از هر گونه عیب توصیف می‌نماید، فردی که علم ویژه به او اختصاص داده شده و حلم یکی از ویژگی‌های بارز اوست</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یکی از قواعد بدیهی در روش شناسی علمی و نظام مدیریت جهان معاصر،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کسب شناخت صحیح و کافی، سپس ارائه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راهبردشناسان، اگر تجزیه و تحلیل را کلمه رمز راهبرد بدانیم، کلمه عبور آن،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Style w:val="FootnoteAnchor"/>
          <w:rtl w:val="true"/>
        </w:rPr>
        <w:footnoteReference w:id="118"/>
      </w:r>
      <w:r>
        <w:rPr>
          <w:rFonts w:ascii="IRNazanin" w:hAnsi="IRNazanin" w:eastAsia="IRNazanin"/>
          <w:color w:val="111111"/>
          <w:sz w:val="28"/>
          <w:sz w:val="28"/>
          <w:szCs w:val="28"/>
          <w:rtl w:val="true"/>
          <w:lang w:bidi="fa-IR"/>
        </w:rPr>
        <w:t>یعنی علم و آگاهی نسبت به امور، یک شرط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راهبرد امامت، بارزترین شاخص بوده و عالی‌ترین</w:t>
      </w:r>
    </w:p>
    <w:p>
      <w:pPr>
        <w:pStyle w:val="BookText"/>
        <w:rPr/>
      </w:pPr>
      <w:r>
        <w:rPr>
          <w:rFonts w:ascii="IRNazanin" w:hAnsi="IRNazanin" w:eastAsia="IRNazanin"/>
          <w:color w:val="111111"/>
          <w:sz w:val="28"/>
          <w:sz w:val="28"/>
          <w:szCs w:val="28"/>
          <w:rtl w:val="true"/>
          <w:lang w:bidi="fa-IR"/>
        </w:rPr>
        <w:t>مراتب آن در شخص امام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به مقام امامت و اهل بیت علیهم السلام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فردی را برای راهبری جامعه بر می‌گزیند، به او شرح صدر عطا می‌فرماید و قلب او را چشمه حکمت و معرفت قرار می‌دهد؛ به طوری که بعد از این، امری ناصواب از او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فردی است که به توفیق، هدایت و تأیید خاص الهی، جامعه را رهبری می‌کند و از هر گونه خطا و لغزش مصون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ایشان در حدیثی عمیق و انیق، موضوع تأیید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کمی بیشتر می‌شکافد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ما امامان را با روح مقدس و مطهری از جانب خود تأیید و مدد می‌کند که این روح، یک فرشته نیست و با هیچ یک از انبیای پیشین جز پیامبر اسلام همراه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همواره با ما ائمه بوده و عمودی از نور است که بین ما و خداوند متعال قرار دارد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باعث می‌شود که در نظام راهبردی امامت ـ که در واقع، یک نظام مدیریتی جامع و برتر را نیز در خود پوشش داده است ـ آسیب‌ها و انحرافات علمی و عملی رهبر و مدیر جامعه، به طور صد در صد منتفی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راهبردی است که بشریت معاصر در نظام رهبری و سیاسی خویش، بیش از پیش بدان نیاز دارد و احساس تشنگی او به این نیاز روز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w:t>
      </w:r>
    </w:p>
    <w:p>
      <w:pPr>
        <w:pStyle w:val="BookText"/>
        <w:rPr/>
      </w:pPr>
      <w:r>
        <w:rPr>
          <w:rFonts w:ascii="IRNazanin" w:hAnsi="IRNazanin" w:eastAsia="IRNazanin"/>
          <w:color w:val="111111"/>
          <w:sz w:val="28"/>
          <w:sz w:val="28"/>
          <w:szCs w:val="28"/>
          <w:rtl w:val="true"/>
          <w:lang w:bidi="fa-IR"/>
        </w:rPr>
        <w:t>تفکر شیعی و فرهنگ انتظار، معنا و مفهوم خاص خود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فلسفه نیازمندی راهبرد امامت به علم و عصمت رهبر را چنین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ویژگی‌ها را در امام قرار داد تا حجت بر مردم و گواه و شاهد بر آنان باشد و برای کسی عذر و بهانه‌ای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این سؤال را مطرح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مردم بر ترسیم چنین راهبردی و آوردن چنین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دارند؟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به هر روی، در فرمانروایی و مدیریت خرده سیستم‌های جامعه اسلامی از سوی ائمه، امر و خواست خدا، شاخص است؛ بدون اینکه ذره‌ای در این راه، دچار انحراف نظری و عملی گردند؛ چرا که براساس روایات، قلوب امامان، ظرف مشیت الهی بوده و همواره اراده آنان در راستای اراده خداوند متعال قرار دارد</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صفات و خصوصیات دیگری را نیز برای امامت بر می‌شمارد که در علم مدیریت، از لوازم و شاخصه‌های بنیادین یک رهبر استراتژیست موفق به شمار می‌آید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آنکه رهبر باید امین باشد تا مجموعه تحت رهبری، به او اعتماد کنند و بتواند با طیب خاطر و آرامش روانی وظایف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همانند پدری مهربان و دلسوز به مجموعه خود بنگرد تا قدرت تصرف قلوب را داشته باشد و این امر، موجبات افزایش انگیزه کاری را در مجموعه سبب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رهبر و مدیر، باید شخصیتی باشد که اعضای مجموعه و نظام بتوانند به او پناه ببرند و نقش ملجأ و پناهگاهی را داشته باشد که همگان در سایه</w:t>
      </w:r>
      <w:bookmarkStart w:id="123" w:name="pg3225_23865"/>
    </w:p>
    <w:p>
      <w:pPr>
        <w:pStyle w:val="BookText"/>
        <w:rPr/>
      </w:pPr>
      <w:bookmarkEnd w:id="123"/>
      <w:r>
        <w:rPr>
          <w:rFonts w:ascii="IRNazanin" w:hAnsi="IRNazanin" w:eastAsia="IRNazanin"/>
          <w:color w:val="111111"/>
          <w:sz w:val="28"/>
          <w:sz w:val="28"/>
          <w:szCs w:val="28"/>
          <w:rtl w:val="true"/>
          <w:lang w:bidi="fa-IR"/>
        </w:rPr>
        <w:t>قدرت و معنویت او آرامش یابند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بیان امام رضا علیه السلام وجود چنین رهبر و پیشوایی، تنها در راهبرد امامت یافت می‌شود و در نظام‌های مشابه سیاسی و مدیریتی، نظیر و بدیلی برای آن وجود ندارد</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124" w:name="__RefHeading___Toc1841675_2749589250"/>
      <w:bookmarkStart w:id="125" w:name="_Toc46"/>
      <w:bookmarkEnd w:id="124"/>
      <w:r>
        <w:rPr>
          <w:rtl w:val="true"/>
        </w:rPr>
        <w:t>ج</w:t>
      </w:r>
      <w:r>
        <w:rPr>
          <w:rtl w:val="true"/>
        </w:rPr>
        <w:t xml:space="preserve">. </w:t>
      </w:r>
      <w:r>
        <w:rPr>
          <w:rtl w:val="true"/>
        </w:rPr>
        <w:t>روش انتخاب رهبر در راهبرد امامت</w:t>
      </w:r>
      <w:bookmarkEnd w:id="12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امامت، روش نصب رهبر و امام مسلمین، بر اساس انتصاب ماورایی و اصطفایی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امام هشتم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أکرمها الله بأن جعلها فی ذریة أهل الصفوة والطهارة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می‌باشد؛ بدین معنا که در این راهکار، رهبر جامعه از جانب خداوند متعال برگزیده، و به مردم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دو محور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ماورایی بودن است که مبدأ نصب و جعل امام را مشخص نموده و بیان می‌دارد که اساس نصب و مشروعیت نظام امامت، بر اساس حکم و گزینش خداوند است و نه آنکه این مسئولیت سنگین ـ یعنی انتخاب شایسته‌ترین فرد برای رهبری ـ متوجه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 در این راهکار، اصطفایی بودن است که ناظر به ملاک و معیار انتخاب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خلوص شیء از هرگونه اختلاط و ناخالصی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دستیابی به خلوص محض یک شیء</w:t>
      </w:r>
      <w:r>
        <w:rPr>
          <w:rStyle w:val="FootnoteAnchor"/>
          <w:rtl w:val="true"/>
        </w:rPr>
        <w:footnoteReference w:id="127"/>
      </w:r>
      <w:r>
        <w:rPr>
          <w:rFonts w:ascii="IRNazanin" w:hAnsi="IRNazanin" w:eastAsia="IRNazanin"/>
          <w:color w:val="111111"/>
          <w:sz w:val="28"/>
          <w:sz w:val="28"/>
          <w:szCs w:val="28"/>
          <w:rtl w:val="true"/>
          <w:lang w:bidi="fa-IR"/>
        </w:rPr>
        <w:t>فردی که به عنوان رهبر نظام اسلامی برگزیده می‌شود، اصطفا می‌گردد یعنی خالص شده و تمام شرایط و نیازمندی‌های رهبری و مدیریت تام و</w:t>
      </w:r>
    </w:p>
    <w:p>
      <w:pPr>
        <w:pStyle w:val="BookText"/>
        <w:rPr/>
      </w:pPr>
      <w:r>
        <w:rPr>
          <w:rFonts w:ascii="IRNazanin" w:hAnsi="IRNazanin" w:eastAsia="IRNazanin"/>
          <w:color w:val="111111"/>
          <w:sz w:val="28"/>
          <w:sz w:val="28"/>
          <w:szCs w:val="28"/>
          <w:rtl w:val="true"/>
          <w:lang w:bidi="fa-IR"/>
        </w:rPr>
        <w:t xml:space="preserve">ایده آل به او اعطا می‌شود تا از حیث ایجابی، جامع شرایط بوده و جامعیت رقم خورد و از حیث سلبی، عاری از هر گونه نقص بوده و شرط مانعیت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شان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فرض اینکه خداوند، نظام امامت و رهبری جامعه را به مردم تفویض می‌نمود آیا مردم می‌توانستند برترین و شایسته‌ترین فرد را انتخاب کنند؟ اساساً جایگاه و منزلت امامت، فراتر از آن است که در اذهان و افکار مردم آید و از این رو، تنها انتصاب ماورایی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قدر و جایگاه امامت را می‌شناسند تا انتخاب و اختیار امام به وسیله آنها جایز باشد؟ جایگاه و شأن امامت، بزرگتر، و مکانت آن، رفیع‌تر و دسترسی به کنه و حقیقت آن دورتر از آن است که مردم با عقولشان یا با آرایشان به آن دست یابند و یا بتوانند با انتخاب و اختیارشان امامی را نصب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از عجز و ناتوانی مردم سخن می‌گویند، بلکه در ادامه از ناتوانی اهل علم و خرد در شناخت و اختیار امام خبر می‌دهد</w:t>
      </w:r>
      <w:r>
        <w:rPr>
          <w:rFonts w:eastAsia="IRNazanin" w:cs="IRNazanin"/>
          <w:color w:val="111111"/>
          <w:sz w:val="28"/>
          <w:szCs w:val="28"/>
          <w:rtl w:val="true"/>
          <w:lang w:bidi="fa-IR"/>
        </w:rPr>
        <w:t>.</w:t>
      </w:r>
      <w:r>
        <w:rPr>
          <w:rStyle w:val="FootnoteAnchor"/>
          <w:rtl w:val="true"/>
        </w:rPr>
        <w:footnoteReference w:id="1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فرمایش امام رضا علیه السلام در راهبرد امامت، نقش مردم، نقش مشارکتی در نصب و مشروعیت بخشی به امام نیست؛ بلکه نقش مشارکتی در به راه انداختن نظام و اجرای برنامه و پیشبرد آن است</w:t>
      </w:r>
      <w:r>
        <w:rPr>
          <w:rFonts w:eastAsia="IRNazanin" w:cs="IRNazanin"/>
          <w:color w:val="111111"/>
          <w:sz w:val="28"/>
          <w:szCs w:val="28"/>
          <w:rtl w:val="true"/>
          <w:lang w:bidi="fa-IR"/>
        </w:rPr>
        <w:t>.</w:t>
      </w:r>
      <w:bookmarkStart w:id="126" w:name="pg3225_23867"/>
    </w:p>
    <w:p>
      <w:pPr>
        <w:pStyle w:val="Heading3"/>
        <w:numPr>
          <w:ilvl w:val="2"/>
          <w:numId w:val="1"/>
        </w:numPr>
        <w:rPr/>
      </w:pPr>
      <w:bookmarkStart w:id="127" w:name="__RefHeading___Toc1841677_2749589250"/>
      <w:bookmarkStart w:id="128" w:name="_Toc47"/>
      <w:bookmarkEnd w:id="126"/>
      <w:bookmarkEnd w:id="127"/>
      <w:r>
        <w:rPr>
          <w:rtl w:val="true"/>
        </w:rPr>
        <w:t>مقایسه تطبیقی نظام ها و مدل های سیاسی با راهبرد امامت</w:t>
      </w:r>
      <w:bookmarkEnd w:id="128"/>
    </w:p>
    <w:p>
      <w:pPr>
        <w:pStyle w:val="BookText"/>
        <w:rPr/>
      </w:pPr>
      <w:r>
        <w:rPr>
          <w:rFonts w:ascii="IRNazanin" w:hAnsi="IRNazanin" w:eastAsia="IRNazanin"/>
          <w:color w:val="111111"/>
          <w:sz w:val="28"/>
          <w:sz w:val="28"/>
          <w:szCs w:val="28"/>
          <w:rtl w:val="true"/>
          <w:lang w:bidi="fa-IR"/>
        </w:rPr>
        <w:t>جهت یک سیر تطبیقی مناسب است ابتدا مروری بر مدل‌های سیاسی و نظام‌های رهبری رایج دنیا داشته باشیم که در هر یک از آنها هدف و کیفیت بکارگیری پتانسیل‌ها و ظرفیت‌های موجود،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نظام‌ها در جهان معاصر، بر اساس محورهای زیر تقسیم بندی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تعداد حاکمان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 یا شاه در رأس حکومت قرار دارد و به میل و رأی خود اعمال قدرت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قدرت از آنِ گروه خاصی است، گروهی که مدعی برتری فکری یا طبقاتی‌اند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اقتدار و مناصب دولتی از طرف مردم به طور مستقیم یا غیر مستقیم به حاکمان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مشارکت شهروندان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توتالیتر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سیستمی که در آن، همه چیز برای دولت است و هیچ چیز خارج از دولت و علیه دولت نیست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شهروندان در امور حکومتی مشارکت دارند و احزاب و جامعه مدنی فعال‌اند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حکومت، حاکمیت از آن مردم، و تدوین خط مشی‌های اساسی بر عهده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جهان بینی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منبع قانون، خداوند است که بر اساس حکمت، مصالح و شناختی که از ابعاد وجودی انسانی دارد، تشریع می‌کند و</w:t>
      </w:r>
    </w:p>
    <w:p>
      <w:pPr>
        <w:pStyle w:val="BookText"/>
        <w:rPr/>
      </w:pPr>
      <w:r>
        <w:rPr>
          <w:rFonts w:ascii="IRNazanin" w:hAnsi="IRNazanin" w:eastAsia="IRNazanin"/>
          <w:color w:val="111111"/>
          <w:sz w:val="28"/>
          <w:sz w:val="28"/>
          <w:szCs w:val="28"/>
          <w:rtl w:val="true"/>
          <w:lang w:bidi="fa-IR"/>
        </w:rPr>
        <w:t>حکومت، امانتی است در دست حاکمان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طاغوتی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سیاسی مبتنی بر اومانیسم که حاکمیت را از آن انسان می‌دانند، در هر شکلی که تجلی یابند، طاغوتی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بخواهیم برخی از شاخصه‌های راهبرد امامت از منظر امام رضا علیه السلام را با تقسیم‌بندی‌های فوق تطبیق دهیم، باید بگوییم که بر اساس جهان بینی، حکومت امام و حکومت در نظام امامت، حکومتی الهی است و قانون و سندِ اجرایی برنامه‌های امام، از اراده و مشیت خداوند نشأت می‌گیرد، اراده‌ای که در قرآن کریم و سیره اهل بیت علیهم السلام تجلی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راهبرد امامت، بر اساس مشارکت مردم، بر محور مردم سالاری دینی است؛ چرا که از سویی حکومت با حضور مردم در صحنه تحقق می‌یابد و از دگر سو، با حاکمیت دین و اطاعت مردم از امام معصوم، آمال و حقوق مردم احیا شده و این مردم هستند که کرامت، عدالت و منزلت حقیقی خود را باز خواهند یافت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 اساس تعداد حاکمان باید گفت که در راهبرد رهبری شیعی، حاکم تنها خداست و اوست که حق حکمرانی دارد، و امام تنها خلیفه خدا و مجری برنامه و خواست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این‌گونه نیست که نصب و مشروعیت حکومت و رهبری، از طرف مردم، به طور مستقیم یا غیر مستقیم به</w:t>
      </w:r>
      <w:bookmarkStart w:id="129" w:name="pg3225_23869"/>
    </w:p>
    <w:p>
      <w:pPr>
        <w:pStyle w:val="BookText"/>
        <w:rPr/>
      </w:pPr>
      <w:bookmarkEnd w:id="129"/>
      <w:r>
        <w:rPr>
          <w:rFonts w:ascii="IRNazanin" w:hAnsi="IRNazanin" w:eastAsia="IRNazanin"/>
          <w:color w:val="111111"/>
          <w:sz w:val="28"/>
          <w:sz w:val="28"/>
          <w:szCs w:val="28"/>
          <w:rtl w:val="true"/>
          <w:lang w:bidi="fa-IR"/>
        </w:rPr>
        <w:t>امام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دوران غیبت که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مشروعیت و حق حاکمیت از سوی خداوند و امام به فقیه جامع الشرایط تفویض می‌شود و او در حقیقت، منصوب امام است نه منصوب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 و کار انتخاب غیر مستقیم رهبر نیز جهت کشف نائب امام معصوم است نه نصب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افزود که چه در عصر حضور امام و چه در دوران غیبت او، نقش مردم در راه اندازی و تحقق حکومت، نقشی مهم و اساسی است و بدون حضور و پذیرش مردم، اساساً راهبری و مدیریت امام در جامعه، یا رقم نخواهد خورد و یا با مشکلات عدیده مواجه خواهد شد</w:t>
      </w:r>
      <w:r>
        <w:rPr>
          <w:rFonts w:eastAsia="IRNazanin" w:cs="IRNazanin"/>
          <w:color w:val="111111"/>
          <w:sz w:val="28"/>
          <w:szCs w:val="28"/>
          <w:rtl w:val="true"/>
          <w:lang w:bidi="fa-IR"/>
        </w:rPr>
        <w:t>.</w:t>
      </w:r>
    </w:p>
    <w:p>
      <w:pPr>
        <w:pStyle w:val="Heading3"/>
        <w:numPr>
          <w:ilvl w:val="2"/>
          <w:numId w:val="1"/>
        </w:numPr>
        <w:rPr/>
      </w:pPr>
      <w:bookmarkStart w:id="130" w:name="__RefHeading___Toc1841679_2749589250"/>
      <w:bookmarkStart w:id="131" w:name="_Toc48"/>
      <w:bookmarkEnd w:id="130"/>
      <w:r>
        <w:rPr>
          <w:rtl w:val="true"/>
        </w:rPr>
        <w:t>آثار و کارکردهای راهبرد امامت</w:t>
      </w:r>
      <w:bookmarkEnd w:id="131"/>
    </w:p>
    <w:p>
      <w:pPr>
        <w:pStyle w:val="BookText"/>
        <w:rPr/>
      </w:pPr>
      <w:r>
        <w:rPr>
          <w:rFonts w:ascii="IRNazanin" w:hAnsi="IRNazanin" w:eastAsia="IRNazanin"/>
          <w:color w:val="111111"/>
          <w:sz w:val="28"/>
          <w:sz w:val="28"/>
          <w:szCs w:val="28"/>
          <w:rtl w:val="true"/>
          <w:lang w:bidi="fa-IR"/>
        </w:rPr>
        <w:t>اگر راهبرد امامت را دارای سه رکن قانون و برنامه جامع، رهبری و امام و جامعه انسانی بدانیم، مهم‌ترین و بارزترین کارکرد این راهبرد، ایجاد سازواری و هماهنگی بین این سه رکن خواهد بود؛ بدون آنکه اندکی تنافی و تضاد بین ارکان این راهبرد به چشم بخورد این موضوع، حیاتی‌ترین بخش یک برنامه راهبردی در مدیریت مدرن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موضوع را نیز می‌توان در آن دانست که طراح این راهبرد، واحد است؛ یعنی خداوند مدیر، مدبر، عالم و ناظم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رضا علیه السلام محور این هماهنگی را امام و رهبر دانسته و درباره تلائم و سازواری این راهبرد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زمام دین، هدایت کنندة نظام مسلمین تأمین کنندة خیر و صلاح و عزت مؤمنان است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سیستم مدیریت راهبردی امامت، آنچه باعث می‌شود برنامه</w:t>
      </w:r>
    </w:p>
    <w:p>
      <w:pPr>
        <w:pStyle w:val="BookText"/>
        <w:rPr/>
      </w:pPr>
      <w:r>
        <w:rPr>
          <w:rFonts w:ascii="IRNazanin" w:hAnsi="IRNazanin" w:eastAsia="IRNazanin"/>
          <w:color w:val="111111"/>
          <w:sz w:val="28"/>
          <w:sz w:val="28"/>
          <w:szCs w:val="28"/>
          <w:rtl w:val="true"/>
          <w:lang w:bidi="fa-IR"/>
        </w:rPr>
        <w:t xml:space="preserve">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تحریف و انحراف نشود و و از سوی دیگر، امور مردم سامان یافته و سعادت دنیوی و اخروی آنان محقق شود، وجود امام و رهبر است که مانند روح، موجبات طروات و شادابی جسم جامعه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تعریف تخصصی راهبرد را مد نظر قرار دهیم ـ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آگاهی‌های منظم که نحوه به خدمت گرفتن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اقتصادی، نظامی و فرهنگی را برای رسیدن به هدف‌های مورد نظر نشان می‌دهد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ـ این امام است که با صفات و ویژگی‌های موهبتی خاص خود، توان بکارگیری تمام ظرفیت‌ها و امکانات موجود را دارد تا بندگان خدا را به سرمنزل مقصود و ساحل سعادت رهنما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رضا علیه السلام خیر و صلاح دنیوی و عزت اخروی بندگان، با مدیریت و سیاست فوق العاده امام است که تأمین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مدیریت استراتژیک، برخی دیگر از کارکردهای نظام راهبردی امامت را چنین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شناخت کامل از فرصت‌ها و اولویت‌ها فراروی موجب می‌شود که جامعه، به طور حداکثری از فرصت‌ها آگاهی یابد و با اولویت بندی مناسب، از آنها بهره برداری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خرده سیستم‌های جامعه با نگاه واقع بینانه به مسائل و مشکلات به سوی حل آنها گام برخواهند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و برنامه مدونی جهت هماهنگی و سازماندهی فعالیت‌ها وجود خواهد داشت و آینده نگری نسبت به مسائل و پیش بینی چالش‌ها و بحران‌های فراروی، واقع بینانه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امکانات، زمان و ظرفیت‌ها، به طور بهینه و مناسب تخصیص خواهند</w:t>
      </w:r>
      <w:bookmarkStart w:id="132" w:name="pg3225_23871"/>
    </w:p>
    <w:p>
      <w:pPr>
        <w:pStyle w:val="BookText"/>
        <w:rPr/>
      </w:pPr>
      <w:bookmarkEnd w:id="132"/>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اداری و سازمانی و رفتار هماهنگ و یکپارچه مجموعه‌ها اتفاق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خوش‌بینی، روشن بینی، نشاط و دلگرمی معقول و واقع گرایانه نسبت به کار و زندگی در جامعه گسترش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عوامل، راه را برای تحقق اهداف ابتدایی، میانی و نهایی راهبرد امامت ـ که پیش از این گذشت ـ هموار نموده و از سوی دیگر، موجبات قدرت و صلابت نظام را در تعاملات خارجی رقم خواهد زد</w:t>
      </w:r>
      <w:r>
        <w:rPr>
          <w:rFonts w:eastAsia="IRNazanin" w:cs="IRNazanin"/>
          <w:color w:val="111111"/>
          <w:sz w:val="28"/>
          <w:szCs w:val="28"/>
          <w:rtl w:val="true"/>
          <w:lang w:bidi="fa-IR"/>
        </w:rPr>
        <w:t>.</w:t>
      </w:r>
    </w:p>
    <w:p>
      <w:pPr>
        <w:pStyle w:val="Heading3"/>
        <w:numPr>
          <w:ilvl w:val="2"/>
          <w:numId w:val="1"/>
        </w:numPr>
        <w:rPr/>
      </w:pPr>
      <w:bookmarkStart w:id="133" w:name="__RefHeading___Toc1841681_2749589250"/>
      <w:bookmarkStart w:id="134" w:name="_Toc49"/>
      <w:bookmarkEnd w:id="133"/>
      <w:r>
        <w:rPr>
          <w:rtl w:val="true"/>
        </w:rPr>
        <w:t>جمع بندی و نتیجه</w:t>
      </w:r>
      <w:bookmarkEnd w:id="1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 نظام جامعی است که بر مبنای و شاخصه‌های دین و جهت نیل به اهدافی خاص پی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فن و هنر بکارگیری ظرفیت‌های گوناگون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مبادی مبدأ شناختی، غایت شناختی، قلمرو شناختی و راهکار شناختی این راهبرد، بر اساس دین استوار است که در مجموع، یک راهبرد دینی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شاخصه‌ها و امتیازات نظام راهبردی امامت در مواردی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جامعیت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دو ویژگی علم و عصمت در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انتصاب ماورایی و اصطفایی در تعیین مدیر و رهبر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شده که راهبرد امامت به عنوان الگویی بی‌بدیل در نظام مدیریتی و سیاسی دنیا بدرخشد و واجد بیشترین مزیت و کارکرد، و کمترین عوارض و آسیب باشد؛ برنامه و الگویی جامع که با کاربست تمامی ظرفیت‌های موجود معرفت شناختی، هستی شناختی و انسان شناختی، راه سعادت وکمال فردی و اجتماعی را فراروی بشریت معاصر نهاده است</w:t>
      </w:r>
      <w:r>
        <w:rPr>
          <w:rFonts w:eastAsia="IRNazanin" w:cs="IRNazanin"/>
          <w:color w:val="111111"/>
          <w:sz w:val="28"/>
          <w:szCs w:val="28"/>
          <w:rtl w:val="true"/>
          <w:lang w:bidi="fa-IR"/>
        </w:rPr>
        <w:t>.</w:t>
      </w:r>
      <w:bookmarkStart w:id="135" w:name="pg3225_23872"/>
    </w:p>
    <w:p>
      <w:pPr>
        <w:pStyle w:val="Heading3"/>
        <w:numPr>
          <w:ilvl w:val="2"/>
          <w:numId w:val="1"/>
        </w:numPr>
        <w:rPr/>
      </w:pPr>
      <w:bookmarkStart w:id="136" w:name="__RefHeading___Toc1841683_2749589250"/>
      <w:bookmarkStart w:id="137" w:name="_Toc50"/>
      <w:bookmarkEnd w:id="135"/>
      <w:bookmarkEnd w:id="136"/>
      <w:r>
        <w:rPr>
          <w:rtl w:val="true"/>
        </w:rPr>
        <w:t>منابع</w:t>
      </w:r>
      <w:bookmarkEnd w:id="13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تحف العقول، تحقیق علی اکبر غفاری، موسسه نشر 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اللغة، دار احیاء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نشر ادب الحوزه،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میثم بحرانی، النجاة فی القیامة، موسسه الهادی،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الوانی، مهدی، مدیریت عمومی، نشر نی،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غایة المرام، جلد سوم، تحقیق سیدعلی عاشور،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پورسید آقایی، سیدمسعود، دین و نظام سازی در نگاه استاد علی صفایی حائری، انتشارات لیلة القدر،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جلیل روشندل، تحول در مفهوم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اولین سمینار بررسی تحول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مطالعات سیاسی و بین المللی وزارت امورخارجه، چاپ اول،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الصحاح، تحقیق احمد عطار، دارالعلم للملآئین،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پور و همکاران، نگین آفرینش، مرکز تخصصی مهدویت،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الفصول المهمة فی اصول الائمة، موسسه معارف اسلامی امام رضا علیه السلام،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مفردات الفاظ القرآن، تحقیق صفوان عدنان داوودی، بی جا، طلیعة النور،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نهج البلاغة، ترجمه سید جعفر شهیدی، انتشارات علمی و فرهنگی،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شیرودی، مرتضی، مسائل نظامی و استراتژیکی، زمزم هدایت،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هادی، درآمدی بر کلام جدید، نشر معارف،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امالی، موسسة البعثة،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عیون اخبار الرضا علیه السلام، تحقیق شیخ حسین اعلمی، موسسه الاعلمی،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معانی الاخبار، تحقیق علی اکبر غفاری، بی جا، انتشارات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محمد حسین، تفسیر المیزان، ترجمه سید محمد باقر، موسوی همدانی، دفتر انتشارات اسلامی جامعه‌ی مدرسین حوزه علمیه قم،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الاحتجاج، دارالنعمان، نجف،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الامامة، موسسه البعثة،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عزیزالله، مسند امام رضا علیه السلام، آستان قدس رضوی،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العین، تحقیق مهدی مخزومی و ابراهیم سامرایی، بی جا، موسسة دارالهجرة،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الکافی، دار الکتب الاسلامیة،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کارلتون کلایمری، توتون جیمز آندرسن، کارل کویمبی کریستول، آشنایی با علم سیاست، ترجمه بهرام ملکوتی، سیمرغ، تهران،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بحارالانوار،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دار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مقدمه‌ای بر جهان بینی اسلامی، مقاله امامت و رهبری، صدرا،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 الغیبه، مکتبة صدوق،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نوروزی، محمد جواد، فلسفه سیاست، موسسه آموزشی و پژوهشی امام خمینی،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هرسی پال، کنت بلانچارد، مدیریت رفتار سازمانی، ترجمه علاقه بند، امیرکبیر،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همدانی معتزلی، عبدالجبار، شرح الاصول الخمسه، مکتبة وهبة، قاهره،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38" w:name="pg3225_23875"/>
    </w:p>
    <w:p>
      <w:pPr>
        <w:pStyle w:val="Heading2"/>
        <w:numPr>
          <w:ilvl w:val="1"/>
          <w:numId w:val="1"/>
        </w:numPr>
        <w:rPr/>
      </w:pPr>
      <w:bookmarkStart w:id="139" w:name="__RefHeading___Toc1841685_2749589250"/>
      <w:bookmarkStart w:id="140" w:name="_Toc51"/>
      <w:bookmarkEnd w:id="138"/>
      <w:bookmarkEnd w:id="139"/>
      <w:r>
        <w:rPr>
          <w:rtl w:val="true"/>
        </w:rPr>
        <w:t>جریان شناختی مهدویت در واقفیه و موضع گیری امام رضا علیه السلام</w:t>
      </w:r>
      <w:bookmarkEnd w:id="140"/>
    </w:p>
    <w:p>
      <w:pPr>
        <w:pStyle w:val="Heading3"/>
        <w:numPr>
          <w:ilvl w:val="2"/>
          <w:numId w:val="1"/>
        </w:numPr>
        <w:rPr/>
      </w:pPr>
      <w:bookmarkStart w:id="141" w:name="__RefHeading___Toc1841687_2749589250"/>
      <w:bookmarkStart w:id="142" w:name="_Toc52"/>
      <w:bookmarkEnd w:id="141"/>
      <w:r>
        <w:rPr>
          <w:rtl w:val="true"/>
        </w:rPr>
        <w:t>اشاره</w:t>
      </w:r>
      <w:bookmarkEnd w:id="14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حیدر مظفری ورسی</w:t>
      </w:r>
    </w:p>
    <w:p>
      <w:pPr>
        <w:pStyle w:val="Heading3"/>
        <w:numPr>
          <w:ilvl w:val="2"/>
          <w:numId w:val="1"/>
        </w:numPr>
        <w:rPr/>
      </w:pPr>
      <w:bookmarkStart w:id="143" w:name="__RefHeading___Toc1841689_2749589250"/>
      <w:bookmarkStart w:id="144" w:name="_Toc53"/>
      <w:bookmarkEnd w:id="143"/>
      <w:r>
        <w:rPr>
          <w:rtl w:val="true"/>
        </w:rPr>
        <w:t>پیشگفتار</w:t>
      </w:r>
      <w:bookmarkEnd w:id="14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شناختی جریان‌های فکری و فرقه‌گرایی در اسلام، یک بحث سؤال برانگیز و دارای بنیاد‌های عمیق است و پژوهشگران اسلامی و غیر اسلامی درباره علل و انگیزه‌های پیدایش، گسترش و انشعاب آن داوری‌های متفاوتی را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نظری در این زمینه، غالباً بر اساس جهت گیری‌ها، انگیزه‌های متعصبانه مذهبی و رقابت‌های ناسالم میان برخی عالمان و پیروان مذاهب به وجود آمده‌اند؛ به‌گونه‌ای که در مواردی، حتی بدون رعایت ملاک‌ها و آموزه‌های دینی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واقعیت‌ها و داوری مطالب موجود در این زمینه، مجال و فرصت بیشتری می‌طلبد و در خور کتابی مستقل است؛ اما آنچه را که در میان این نزاع‌ها به عنوان یک مسئله مسلم نمی‌توان نادیده گرفت، تأکید بر این مطلب است که در همان روزهای اول رحلت آخرین سفیر هدایت، اولین جرقه‌های آتش اختلاف و فرقه‌گرایی در جامعه اسلامی نسبت به جریان امامت و خلافت رسول اکرم صلی الله علیه و آله و سلم به وجود آمد و مسلمانان در یک صف بندی ناهمگون با</w:t>
      </w:r>
    </w:p>
    <w:p>
      <w:pPr>
        <w:pStyle w:val="BookText"/>
        <w:rPr/>
      </w:pPr>
      <w:r>
        <w:rPr>
          <w:rFonts w:ascii="IRNazanin" w:hAnsi="IRNazanin" w:eastAsia="IRNazanin"/>
          <w:color w:val="111111"/>
          <w:sz w:val="28"/>
          <w:sz w:val="28"/>
          <w:szCs w:val="28"/>
          <w:rtl w:val="true"/>
          <w:lang w:bidi="fa-IR"/>
        </w:rPr>
        <w:t>اندیشه‌هایی خطرناک در برابر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مسئله رهبری بعد از رسول اکرم صلی الله علیه و آله و سلم را یک امر عادی تلقی کردند و اهمیت آن را در حد برقراری نظم اجتماعی دانستند با حضور شتابانه در سقیفه، برای رسول خدا صلی الله علیه و آله و سلم جانشین تعیین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مسئله امامت و رهبری پس از رسول خدا صلی الله علیه و آله و سلم را تداوم نبوت می‌دانستند و ادعا داشتند که امامت، همانند نبوت، مقام و منصبی الهی است و بر اساس مبانی اعتقادی، همانگونه که انتخاب نبی از عهده بشر خارج است، انتخاب امام نیز ـ با آن شرایط ویژه‌ای که دارد ـ از عهده بشر خارج بوده و تنها خداوند باید کسی را به امامت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 بودند که خداوند، علی بن ابی طالب علیه السلام را برای امامت بعد از پیامبر صلی الله علیه و آله و سلم انتخاب کرده و توسط پیامبر صلی الله علیه و آله و سلم معرفی نموده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 آمد ناگوار این دوگانه اندیشی در جامعه اسلامی، می‌توان به این واقعیت تلخ اشاره نمود که وجود همین اختلافات، سرمنشأ و بستری شد برای پیدایش مذاهب فکری و اندیشه‌های سیاسی در زمان‌های بعد، که با انگیزه‌های متفاوت و به سرعت در جامعه اسلامی گسترش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جامعه شیعه و سنی بر شکل اولیه خود باقی نماندند؛ بلکه به مرور زمان، انشعاب‌هایی در آن‌ها به وجود آمد که علت‌ها و زمینه‌های مشترک یا مختلفی دارند و در اینجا مجال بحث تفصیلی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تناسب موضوع این نوشتار، به برخی فرقه‌گرایی‌ها در مذهب شیعه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نیز همانند دیگر مذاهب در طول حیات سیاسی و فرهنگی خود، به علت عوامل درونی و بیرونی گرفتار انشعاب‌هایی شد که طبق اسناد و مدارک موجود در منابع تاریخی و کلامی، یکی از مهم‌ترین علت‌های ظهور این انشعاب‌ها، جریان مهدویت و مباحث آن در منظومه اعتقادی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با اغراض سیاسی یا کج اندیشی و در مواردی هم با</w:t>
      </w:r>
      <w:bookmarkStart w:id="145" w:name="pg3225_23877"/>
    </w:p>
    <w:p>
      <w:pPr>
        <w:pStyle w:val="BookText"/>
        <w:rPr/>
      </w:pPr>
      <w:bookmarkEnd w:id="145"/>
      <w:r>
        <w:rPr>
          <w:rFonts w:ascii="IRNazanin" w:hAnsi="IRNazanin" w:eastAsia="IRNazanin"/>
          <w:color w:val="111111"/>
          <w:sz w:val="28"/>
          <w:sz w:val="28"/>
          <w:szCs w:val="28"/>
          <w:rtl w:val="true"/>
          <w:lang w:bidi="fa-IR"/>
        </w:rPr>
        <w:t>پشت گرمی به وعده‌های دسیسه جویانه حکومت‌ها و نهاد‌های ضد شیعه، از بحث مهدویت سوء استفاده کردند و باعث اختلاف در میان شیعیان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فرقه واقفیه و موضع‌گیری امام رضا علیه السلام در برابر آن خواهیم پرداخت</w:t>
      </w:r>
      <w:r>
        <w:rPr>
          <w:rFonts w:eastAsia="IRNazanin" w:cs="IRNazanin"/>
          <w:color w:val="111111"/>
          <w:sz w:val="28"/>
          <w:szCs w:val="28"/>
          <w:rtl w:val="true"/>
          <w:lang w:bidi="fa-IR"/>
        </w:rPr>
        <w:t>.</w:t>
      </w:r>
    </w:p>
    <w:p>
      <w:pPr>
        <w:pStyle w:val="Heading3"/>
        <w:numPr>
          <w:ilvl w:val="2"/>
          <w:numId w:val="1"/>
        </w:numPr>
        <w:rPr/>
      </w:pPr>
      <w:bookmarkStart w:id="146" w:name="__RefHeading___Toc1841691_2749589250"/>
      <w:bookmarkStart w:id="147" w:name="_Toc54"/>
      <w:bookmarkEnd w:id="146"/>
      <w:r>
        <w:rPr>
          <w:rtl w:val="true"/>
        </w:rPr>
        <w:t>بخش اول</w:t>
      </w:r>
      <w:r>
        <w:rPr>
          <w:rtl w:val="true"/>
        </w:rPr>
        <w:t xml:space="preserve">: </w:t>
      </w:r>
      <w:r>
        <w:rPr>
          <w:rtl w:val="true"/>
        </w:rPr>
        <w:t>واقفیه از پیدایش تا ادعای مهدویت</w:t>
      </w:r>
      <w:bookmarkEnd w:id="147"/>
    </w:p>
    <w:p>
      <w:pPr>
        <w:pStyle w:val="Heading4"/>
        <w:numPr>
          <w:ilvl w:val="3"/>
          <w:numId w:val="1"/>
        </w:numPr>
        <w:rPr/>
      </w:pPr>
      <w:bookmarkStart w:id="148" w:name="__RefHeading___Toc1841693_2749589250"/>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برای پیدایش هر فرقه‌ای، دو زمینه باید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انگیزه‌های مدعیان آن فرقه</w:t>
      </w:r>
    </w:p>
    <w:p>
      <w:pPr>
        <w:pStyle w:val="BookText"/>
        <w:rPr/>
      </w:pPr>
      <w:r>
        <w:rPr>
          <w:rFonts w:ascii="IRNazanin" w:hAnsi="IRNazanin" w:eastAsia="IRNazanin"/>
          <w:color w:val="111111"/>
          <w:sz w:val="28"/>
          <w:sz w:val="28"/>
          <w:szCs w:val="28"/>
          <w:rtl w:val="true"/>
          <w:lang w:bidi="fa-IR"/>
        </w:rPr>
        <w:t>فرقه واقفه</w:t>
      </w:r>
      <w:r>
        <w:rPr>
          <w:rStyle w:val="FootnoteAnchor"/>
          <w:rtl w:val="true"/>
        </w:rPr>
        <w:footnoteReference w:id="134"/>
      </w:r>
      <w:r>
        <w:rPr>
          <w:rFonts w:ascii="IRNazanin" w:hAnsi="IRNazanin" w:eastAsia="IRNazanin"/>
          <w:color w:val="111111"/>
          <w:sz w:val="28"/>
          <w:sz w:val="28"/>
          <w:szCs w:val="28"/>
          <w:rtl w:val="true"/>
          <w:lang w:bidi="fa-IR"/>
        </w:rPr>
        <w:t>در زمانی تشکیل شد که وجود نورانی امام رضا علیه السلام با آن شخصیت ممتاز و انبوه روایاتی که نسبت به امامت ایشان در دسترس بود، رهبری جامعه را بر عهده گرفت؛ اما عده‌ای که از خواص و افراد نامدار و آشنا با مذهب شیعه بودند، امامت ایشان را انکار کردند و با سوءاستفاده از آموزه‌های اصیل شیعی، قائمیت و مهدویت امام قبل از ایشان را تبلیغ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 زمینه، دقت و موشکافی ویژه‌ای را می‌طلبد که در اینجا به اختصار، مطرح می‌شود</w:t>
      </w:r>
      <w:r>
        <w:rPr>
          <w:rFonts w:eastAsia="IRNazanin" w:cs="IRNazanin"/>
          <w:color w:val="111111"/>
          <w:sz w:val="28"/>
          <w:szCs w:val="28"/>
          <w:rtl w:val="true"/>
          <w:lang w:bidi="fa-IR"/>
        </w:rPr>
        <w:t>:</w:t>
      </w:r>
    </w:p>
    <w:p>
      <w:pPr>
        <w:pStyle w:val="Heading4"/>
        <w:numPr>
          <w:ilvl w:val="3"/>
          <w:numId w:val="1"/>
        </w:numPr>
        <w:rPr/>
      </w:pPr>
      <w:bookmarkStart w:id="150" w:name="__RefHeading___Toc1841695_2749589250"/>
      <w:bookmarkStart w:id="151" w:name="_Toc56"/>
      <w:bookmarkEnd w:id="150"/>
      <w:r>
        <w:rPr>
          <w:rtl w:val="true"/>
        </w:rPr>
        <w:t>الف</w:t>
      </w:r>
      <w:r>
        <w:rPr>
          <w:rtl w:val="true"/>
        </w:rPr>
        <w:t xml:space="preserve">) </w:t>
      </w:r>
      <w:r>
        <w:rPr>
          <w:rtl w:val="true"/>
        </w:rPr>
        <w:t>زمینه سیاسی و اجتماعی</w:t>
      </w:r>
      <w:bookmarkEnd w:id="15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نکته اساسی توجه کرد که گرچه پیدایش و ظهور واقفه بعد از شهادت امام موسی بن جعفر علیه السلام بود؛ </w:t>
      </w:r>
      <w:r>
        <w:rPr>
          <w:rStyle w:val="FootnoteAnchor"/>
          <w:rtl w:val="true"/>
        </w:rPr>
        <w:footnoteReference w:id="135"/>
      </w:r>
      <w:r>
        <w:rPr>
          <w:rFonts w:ascii="IRNazanin" w:hAnsi="IRNazanin" w:eastAsia="IRNazanin"/>
          <w:color w:val="111111"/>
          <w:sz w:val="28"/>
          <w:sz w:val="28"/>
          <w:szCs w:val="28"/>
          <w:rtl w:val="true"/>
          <w:lang w:bidi="fa-IR"/>
        </w:rPr>
        <w:t>اما برای دست یافتن به سبب و زمینه پیدایش آن باید مقداری زمان را به عقب برگرداند و فضای فرهنگی، سیاسی و</w:t>
      </w:r>
    </w:p>
    <w:p>
      <w:pPr>
        <w:pStyle w:val="BookText"/>
        <w:rPr/>
      </w:pPr>
      <w:r>
        <w:rPr>
          <w:rFonts w:ascii="IRNazanin" w:hAnsi="IRNazanin" w:eastAsia="IRNazanin"/>
          <w:color w:val="111111"/>
          <w:sz w:val="28"/>
          <w:sz w:val="28"/>
          <w:szCs w:val="28"/>
          <w:rtl w:val="true"/>
          <w:lang w:bidi="fa-IR"/>
        </w:rPr>
        <w:t>اجتماعی عصر صادقین و عصر امام کاظم علیه السلام را واکاوی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کلی و جامعه شناسانه از عصر آن سه امام به این واقعیت دست می‌یابیم که حدوداً از اواخر دوره امامت امام باقر علیه السلام، بنی امیه به جهت قدرت‌طلبی و اختلافات درونی، گرفتار تنش‌ها و تضاد‌های فراوان شده بود و از جانب دیگر، انقلاب‌ها و شورش‌های برخی علویون، دست در دست هم داده، آنان را در سراشیبی و معرض زوال قرار داده بود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این فرصت، امام باقر علیه السلام با تدبیر حکیمانه خود و با به راه انداختن نهضت علمی، خدمات فراوانی برای معرفی مذهب شیعه انجام داد و در این زمینه، شاگردانی ـ که هر یک، منادیان و مدافع مذهب شیعه بودند ـ تربیت نمود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ـ که حدوداً مصادف با چهار سال آخر دوران امامت امام باقر علیه السلام بود ـ دعوت عباسیان آغاز شد و آنان که شاخه‌ای از بنی هاشم بودند، با استفاده از جایگاه اهل بیت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مبارزه شدند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بنی عباس بر بنی امیه، طبیعی بود که آنان به عنوان نظام حکومتی جدید، احتیاج به آرام‌سازی جامعه و جلب توجه مردم به سوی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اولین خلیفه عباسی، ابوالعباس سفاح، و پس از او عمویش و منصور عباسی در دورانی از خلافتش، تا حدودی به مردم، از جمله علویون، آزادی دادند که در این فضای آزادی نسبی، اندیشه‌های فکری و سیاسی جدید در جامعه اسلامی پیدا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امام صادق علیه السلام در تداوم کار علمی پدرش، امام باقر علیه السلام، توانست پایه علمی، حقوقی، فرهنگی و سیاسی تشیع را روی مبانی اصیل اسلامی استوار سازد</w:t>
      </w:r>
    </w:p>
    <w:p>
      <w:pPr>
        <w:pStyle w:val="BookText"/>
        <w:rPr/>
      </w:pPr>
      <w:r>
        <w:rPr>
          <w:rFonts w:ascii="IRNazanin" w:hAnsi="IRNazanin" w:eastAsia="IRNazanin"/>
          <w:color w:val="111111"/>
          <w:sz w:val="28"/>
          <w:sz w:val="28"/>
          <w:szCs w:val="28"/>
          <w:rtl w:val="true"/>
          <w:lang w:bidi="fa-IR"/>
        </w:rPr>
        <w:t>و نیز با تربیت شاگردان در تمام رشته‌های علوم اسلامی، مکتبی را با شاخصه‌های ممتاز به وجود آورد که در آن، کلیت تفکر شیعی گنجانده شده بود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نتیجه این فعالیت و آزادی سیاسی امام صادق علیه السلام گسترش تشیع و معرفی خاندان علوی به عنوان رهبران دینی بود؛ اما از آنجاکه بنی العباس نمی‌خواستند که علویون به عنوان یک نیروی رقیب برای آنها مطرح شود، پس از تثبیت پایه‌های حکومتشان در زمان منصور و سال‌های آخر امامت امام صادق علیه السلام، رفتار‌های خشونت‌آمیز را علیه امام صادق علیه السلام آغاز، و مزاحمت‌هایی را برای آن حضرت ایجاد کردند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مبارزه همه جانبه منصور با اندیشه شیعی و جریان تعیین امام از خاندان علوی، آن‌گونه با شدت دنبال شد که حتی امام صادق علیه السلام برای حفظ جان امام بعد از خود، نتوانست در وصیت‌نامه‌اش با صراحت از امام کاظم علیه السلام به عنوان جانشین خود یاد 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پس از شهادت امام صادق علیه السلام و فرارسیدن دوران امام کاظم علیه السلام فشار حاکمان عباسی هم‌عصر با آن حضرت بیشتر شد و از منصور گرفته تا فرزندانش، مهدی و هادی عباسی و نیز هارون الرشید، همگی، عرصه را بر امام تنگ‌تر کرده و ایشان را بارها به زندان انداختند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همان جو اختناق و فشار‌های سیاسی بنی العباس علیه امامان شیعه، و برای ساماندهی شیعیان و نیز بیرون نمودن آنان از تحیر و سردرگمی، با تدبیر امام صادق علیه السلام نهادی به نام سازمان وکالت به وجود آمد که در یک مجموعه هماهنگ، تحت فرمان امام صادق علیه السلام فعالیت می‌کردند</w:t>
      </w:r>
      <w:r>
        <w:rPr>
          <w:rFonts w:eastAsia="IRNazanin" w:cs="IRNazanin"/>
          <w:color w:val="111111"/>
          <w:sz w:val="28"/>
          <w:szCs w:val="28"/>
          <w:rtl w:val="true"/>
          <w:lang w:bidi="fa-IR"/>
        </w:rPr>
        <w:t>.</w:t>
      </w:r>
      <w:bookmarkStart w:id="152" w:name="pg3225_23880"/>
    </w:p>
    <w:p>
      <w:pPr>
        <w:pStyle w:val="BookText"/>
        <w:rPr/>
      </w:pPr>
      <w:bookmarkEnd w:id="152"/>
      <w:r>
        <w:rPr>
          <w:rFonts w:ascii="IRNazanin" w:hAnsi="IRNazanin" w:eastAsia="IRNazanin"/>
          <w:color w:val="111111"/>
          <w:sz w:val="28"/>
          <w:sz w:val="28"/>
          <w:szCs w:val="28"/>
          <w:rtl w:val="true"/>
          <w:lang w:bidi="fa-IR"/>
        </w:rPr>
        <w:t>نهاد وکالت ـ که در حقیقت شبکه ارتباطی میان امام و شیعیان بود ـ در دوران امام کاظم علیه السلام نیز استمرار یافت؛ منتهی با این ویژگی که در دوران امام کاظم علیه السلام به جهت زندان رفتن‌های مکرر آن حضرت و نیز تشدید رفتار حاکمان عباسی با این نهاد، در بسیاری از موارد، ارتباط وکلا با شخص امام قطع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ارائه این تحلیل و گزارش درباره وضعیت اجتماعی آن روز، به تناسب بحث این مقاله اشاره می‌شود که برخی از وکیلان امام کاظم علیه السلام از وضعیت آشفته و ظلمانی آن روزگار، سوء استفاده کرده و مذهب واقفیه را به وجود آورند که اصلی‌ترین ادعای آن‌ها، مهدی بودن امام کاظم علیه السلام بود که از همین ناحیه، تردید‌هایی را برای بعضی افراد نسبت به امام رضا علیه السلام به وجود آوردند که در ادامه، به آن خواهیم پرداخت</w:t>
      </w:r>
      <w:r>
        <w:rPr>
          <w:rFonts w:eastAsia="IRNazanin" w:cs="IRNazanin"/>
          <w:color w:val="111111"/>
          <w:sz w:val="28"/>
          <w:szCs w:val="28"/>
          <w:rtl w:val="true"/>
          <w:lang w:bidi="fa-IR"/>
        </w:rPr>
        <w:t>.</w:t>
      </w:r>
    </w:p>
    <w:p>
      <w:pPr>
        <w:pStyle w:val="Heading4"/>
        <w:numPr>
          <w:ilvl w:val="3"/>
          <w:numId w:val="1"/>
        </w:numPr>
        <w:rPr/>
      </w:pPr>
      <w:bookmarkStart w:id="153" w:name="__RefHeading___Toc1841697_2749589250"/>
      <w:bookmarkStart w:id="154" w:name="_Toc57"/>
      <w:bookmarkEnd w:id="153"/>
      <w:r>
        <w:rPr>
          <w:rtl w:val="true"/>
        </w:rPr>
        <w:t>ب</w:t>
      </w:r>
      <w:r>
        <w:rPr>
          <w:rtl w:val="true"/>
        </w:rPr>
        <w:t xml:space="preserve">) </w:t>
      </w:r>
      <w:r>
        <w:rPr>
          <w:rtl w:val="true"/>
        </w:rPr>
        <w:t>زمینه فرهنگی</w:t>
      </w:r>
      <w:bookmarkEnd w:id="154"/>
    </w:p>
    <w:p>
      <w:pPr>
        <w:pStyle w:val="Heading5"/>
        <w:numPr>
          <w:ilvl w:val="4"/>
          <w:numId w:val="1"/>
        </w:numPr>
        <w:rPr/>
      </w:pPr>
      <w:bookmarkStart w:id="155" w:name="__RefHeading___Toc1841699_2749589250"/>
      <w:bookmarkStart w:id="156" w:name="_Toc58"/>
      <w:bookmarkEnd w:id="155"/>
      <w:r>
        <w:rPr>
          <w:rtl w:val="true"/>
        </w:rPr>
        <w:t>اشاره</w:t>
      </w:r>
      <w:bookmarkEnd w:id="1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فرهنگی پیدایش گروه واقفه نیز باید اول به این نکته توجه شود که پس از روی کار آمدن عباسیان و تجربه‌ای که آنان از رفتار اختناق‌آمیز بنی‌امیه داشتند، مانند فضای باز سیاسی که در ابتدا برای تحکیم قدرت خود به وجود آوردند، در بخش فرهنگی نیز ابتدا سیاست سازش‌کارانه‌ای را پی گرفتند که آن فضای باز سبب شد تا فرقه‌گرایی مذهبی و ورود اندیشه‌های کلامی و فلسفی در حوزه اسلامی به اوج خود برسد و در همین راستا بود که مسئله مهدویت و انتظار برای ظهور قائم و عدالت گستری او در میان شیعیان به شدت مطرح شد و بنا به دلایلی ـ که بعداً نگارش خواهد یافت ـ برخی یاران امام کاظم علیه السلام از اخباری که درباره قائم بودن آن حضرت رسیده بود سوء استفاده کردند و رحلت ایشان را انکار نمودند و در یک اقدام به ظاهر فرهنگی، تفسیر نادرستی از روایاتی که آن</w:t>
      </w:r>
    </w:p>
    <w:p>
      <w:pPr>
        <w:pStyle w:val="BookText"/>
        <w:rPr/>
      </w:pPr>
      <w:r>
        <w:rPr>
          <w:rFonts w:ascii="IRNazanin" w:hAnsi="IRNazanin" w:eastAsia="IRNazanin"/>
          <w:color w:val="111111"/>
          <w:sz w:val="28"/>
          <w:sz w:val="28"/>
          <w:szCs w:val="28"/>
          <w:rtl w:val="true"/>
          <w:lang w:bidi="fa-IR"/>
        </w:rPr>
        <w:t>امام را به عنوان قائم معرفی کرده بود، ارائه دادند</w:t>
      </w:r>
      <w:r>
        <w:rPr>
          <w:rStyle w:val="FootnoteAnchor"/>
          <w:rtl w:val="true"/>
        </w:rPr>
        <w:footnoteReference w:id="143"/>
      </w:r>
      <w:r>
        <w:rPr>
          <w:rFonts w:ascii="IRNazanin" w:hAnsi="IRNazanin" w:eastAsia="IRNazanin"/>
          <w:color w:val="111111"/>
          <w:sz w:val="28"/>
          <w:sz w:val="28"/>
          <w:szCs w:val="28"/>
          <w:rtl w:val="true"/>
          <w:lang w:bidi="fa-IR"/>
        </w:rPr>
        <w:t>و توانستند در فضای فرهنگی شیعی نسبت به مسئله مهدویت، تردید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علت‌های مهم در پیدایش واقفیه، تأثیر پذیری از شرایط اجتماعی، سیاسی و فرهنگی جامعه اسلامی در عصر صادقین علیهم السلام و امام کاظم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گذاران فرقه واقفه و مدعیان مهدویت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گزینه پیشین اشاره شد، در عصر امام صادق علیه السلام و پس از آن در عصر امام کاظم علیه السلام نهادی به عنوان وکالت با تدبیری خاص به وجود آمد که با شرایط ویژه در جامعه شیعی فعالیت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در شهرهایی که دسترسی شیعیان به امام ممکن نبود، به مشکلات اعتقادی، سیاسی و مالی شیعیان رسیدگی می‌کردند و وجوهات مالی مردم را جمع‌آوری، و دور از دید حکومت، به دست امام می‌رساندند که این مسئله در دوران امام کاظم علیه السلام به علت زندانی شدن‌های مکرر امام با مشکلاتی روبرو شد و مقداری از آن اموال در دست وکیلان باقی ماند؛ </w:t>
      </w:r>
      <w:r>
        <w:rPr>
          <w:rStyle w:val="FootnoteAnchor"/>
          <w:rtl w:val="true"/>
        </w:rPr>
        <w:footnoteReference w:id="144"/>
      </w:r>
      <w:r>
        <w:rPr>
          <w:rFonts w:ascii="IRNazanin" w:hAnsi="IRNazanin" w:eastAsia="IRNazanin"/>
          <w:color w:val="111111"/>
          <w:sz w:val="28"/>
          <w:sz w:val="28"/>
          <w:szCs w:val="28"/>
          <w:rtl w:val="true"/>
          <w:lang w:bidi="fa-IR"/>
        </w:rPr>
        <w:t>چنانچه در این زمینه از یونس بن عبدالرحمن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ابوابراهیم</w:t>
      </w:r>
      <w:r>
        <w:rPr>
          <w:rStyle w:val="FootnoteAnchor"/>
          <w:rtl w:val="true"/>
        </w:rPr>
        <w:footnoteReference w:id="145"/>
      </w:r>
      <w:r>
        <w:rPr>
          <w:rFonts w:ascii="IRNazanin" w:hAnsi="IRNazanin" w:eastAsia="IRNazanin"/>
          <w:color w:val="111111"/>
          <w:sz w:val="28"/>
          <w:sz w:val="28"/>
          <w:szCs w:val="28"/>
          <w:rtl w:val="true"/>
          <w:lang w:bidi="fa-IR"/>
        </w:rPr>
        <w:t>و لیس من قوامه احد الا و عنده مال کثیر کان عند زیاد بن مروان القندی سبعون الف دینار و عند علی بن ابی حمزه ثلاثون الف دینار</w:t>
      </w:r>
      <w:r>
        <w:rPr>
          <w:rStyle w:val="FootnoteAnchor"/>
          <w:rtl w:val="true"/>
        </w:rPr>
        <w:footnoteReference w:id="146"/>
      </w:r>
      <w:r>
        <w:rPr>
          <w:rFonts w:ascii="IRNazanin" w:hAnsi="IRNazanin" w:eastAsia="IRNazanin"/>
          <w:color w:val="111111"/>
          <w:sz w:val="28"/>
          <w:sz w:val="28"/>
          <w:szCs w:val="28"/>
          <w:rtl w:val="true"/>
          <w:lang w:bidi="fa-IR"/>
        </w:rPr>
        <w:t>و عند عثمان بن عیسی الرواسی ثلاثون الف دینار و خمس جوار و</w:t>
      </w:r>
      <w:bookmarkStart w:id="157" w:name="pg3225_23882"/>
    </w:p>
    <w:p>
      <w:pPr>
        <w:pStyle w:val="BookText"/>
        <w:rPr/>
      </w:pPr>
      <w:bookmarkEnd w:id="157"/>
      <w:r>
        <w:rPr>
          <w:rFonts w:ascii="IRNazanin" w:hAnsi="IRNazanin" w:eastAsia="IRNazanin"/>
          <w:color w:val="111111"/>
          <w:sz w:val="28"/>
          <w:sz w:val="28"/>
          <w:szCs w:val="28"/>
          <w:rtl w:val="true"/>
          <w:lang w:bidi="fa-IR"/>
        </w:rPr>
        <w:t>مسکنه بمصر</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همین گزارش است که علامه مجلسی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فروی الثقات ان اول من اظهر هذا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البطائنی و زیاد بن مروان القندی و عثمان بن عیسی الرواسی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این سه نفر به دلیل انگیزه مالی</w:t>
      </w:r>
      <w:r>
        <w:rPr>
          <w:rStyle w:val="FootnoteAnchor"/>
          <w:rtl w:val="true"/>
        </w:rPr>
        <w:footnoteReference w:id="149"/>
      </w:r>
      <w:r>
        <w:rPr>
          <w:rFonts w:ascii="IRNazanin" w:hAnsi="IRNazanin" w:eastAsia="IRNazanin"/>
          <w:color w:val="111111"/>
          <w:sz w:val="28"/>
          <w:sz w:val="28"/>
          <w:szCs w:val="28"/>
          <w:rtl w:val="true"/>
          <w:lang w:bidi="fa-IR"/>
        </w:rPr>
        <w:t>بعد از شهادت امام موسی بن جعفر علیه السلام از پذیرفتن امامت امام رضا علیه السلام امتناع کرده و آن اموال را به بهانه اینکه امام هفتم، همان مهدی موعود است، به امام رضا علیه السلام تحویل ندادند و پس از آن هم، این تفکر و اندیشه میان برخی شیعیان مورد پذیرش واقع شد و افراد دیگری راه آنان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بعد از مدتی و با فعالیت‌ها و روشنگری‌های امام رضا علیه السلام از واقفی بودن برگشته و امامت امام رضا علیه السلام را قبول که ما به جهت رعایت اختصار و طولانی نشدن حجم این نوشتار، از ذکر تفصیلی آن خودداری می‌کنیم</w:t>
      </w:r>
      <w:r>
        <w:rPr>
          <w:rStyle w:val="FootnoteAnchor"/>
          <w:rtl w:val="true"/>
        </w:rPr>
        <w:footnoteReference w:id="150"/>
      </w:r>
      <w:r>
        <w:rPr>
          <w:rFonts w:ascii="IRNazanin" w:hAnsi="IRNazanin" w:eastAsia="IRNazanin"/>
          <w:color w:val="111111"/>
          <w:sz w:val="28"/>
          <w:sz w:val="28"/>
          <w:szCs w:val="28"/>
          <w:rtl w:val="true"/>
          <w:lang w:bidi="fa-IR"/>
        </w:rPr>
        <w:t>و به مطالب مهم‌تر در این زمینه می‌پردازیم</w:t>
      </w:r>
      <w:r>
        <w:rPr>
          <w:rFonts w:eastAsia="IRNazanin" w:cs="IRNazanin"/>
          <w:color w:val="111111"/>
          <w:sz w:val="28"/>
          <w:szCs w:val="28"/>
          <w:rtl w:val="true"/>
          <w:lang w:bidi="fa-IR"/>
        </w:rPr>
        <w:t>:</w:t>
      </w:r>
    </w:p>
    <w:p>
      <w:pPr>
        <w:pStyle w:val="Heading5"/>
        <w:numPr>
          <w:ilvl w:val="4"/>
          <w:numId w:val="1"/>
        </w:numPr>
        <w:rPr/>
      </w:pPr>
      <w:bookmarkStart w:id="158" w:name="__RefHeading___Toc1841701_2749589250"/>
      <w:bookmarkStart w:id="159" w:name="_Toc59"/>
      <w:bookmarkEnd w:id="158"/>
      <w:r>
        <w:rPr>
          <w:rtl w:val="true"/>
        </w:rPr>
        <w:t>رهیافت عینی بر ادعای مهدویت توسط واقفه</w:t>
      </w:r>
      <w:bookmarkEnd w:id="15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مهدویت و قائم بودن امام موسی بن جعفر علیه السلام توسط گروه واقفه، یکی از شاخصه‌های مهم بنیانگذاران فرقه واقفیه است که بدون هیچ گونه ابهام و توجیه در منابع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برگرفته شده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در</w:t>
      </w:r>
    </w:p>
    <w:p>
      <w:pPr>
        <w:pStyle w:val="BookText"/>
        <w:rPr/>
      </w:pPr>
      <w:r>
        <w:rPr>
          <w:rFonts w:ascii="IRNazanin" w:hAnsi="IRNazanin" w:eastAsia="IRNazanin"/>
          <w:color w:val="111111"/>
          <w:sz w:val="28"/>
          <w:sz w:val="28"/>
          <w:szCs w:val="28"/>
          <w:rtl w:val="true"/>
          <w:lang w:bidi="fa-IR"/>
        </w:rPr>
        <w:t>لغت به معنای درنگ کردن، دو دل بودن در کاری و خودداری کردن از اظهار قطعی در یک مسئله می‌باشد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در اصطلاح فرقه شناسی و نیز در متون رجالی به افرادی گفته می‌شود که رحلت موسی بن جعفر علیه السلام را منکر شده و هیچ کس را به عنوان جانشین آن حضرت نپذیرفتند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درباره شناخت هویت واقعی واقفه و نیز منظومه فکری و اعتقادی این فرقه، هیچ گونه منبع مستقلی که خودشان نوشته باشند و بیانگر اعتقادات آنها باشد در دسترس نیست؛ اما دیگر دانشمندان درباره معرفی آنها مطالب قابل اعتمادی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مفید در معرفی واقفیه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الفرق التی افترقت عن الامامیه هی الواقفة الذین وقفوا علی موسی بن جعفر و انکرو امامة علی بن موسی</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همو 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موسی بن جعفر بسیاری از شیعیان در راه حق قرار گرفته و به امامت امام رضا علیه السلام گردن نهادند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مطلب قابل توجه دیگر درباره ادعای مهدی بودن موسی بن جعفر علیه السلام توسط واقفیه، این است که تمام افراد واقفیه قائم بودن آن حضرت را تبلیغ می‌کردند؛ اما نسبت به رحلت و ظهور آن حضرت عقیده یکسانی نداشتند؛ بلکه بعضی از آنها می‌گفتند آن حضرت زنده است و فعلاً در حال غیبت به سر می‌برد و بعد از مدتی ظهور می‌کند و بعضی می‌گفتند آن حضرت از دنیا رفته و بعد از مدتی دوباره بازگشته و قیام می‌کند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معرفی واقفیه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واقفیه انه</w:t>
      </w:r>
      <w:bookmarkStart w:id="160" w:name="pg3225_23884"/>
    </w:p>
    <w:p>
      <w:pPr>
        <w:pStyle w:val="BookText"/>
        <w:rPr/>
      </w:pPr>
      <w:bookmarkEnd w:id="160"/>
      <w:r>
        <w:rPr>
          <w:rFonts w:ascii="IRNazanin" w:hAnsi="IRNazanin" w:eastAsia="IRNazanin"/>
          <w:color w:val="111111"/>
          <w:sz w:val="28"/>
          <w:sz w:val="28"/>
          <w:szCs w:val="28"/>
          <w:rtl w:val="true"/>
          <w:lang w:bidi="fa-IR"/>
        </w:rPr>
        <w:t>موسی بن جعفر القائم صاحب الغیبه و آخر الائمه فانکرو امامة من بعده</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61" w:name="__RefHeading___Toc1841703_2749589250"/>
      <w:bookmarkStart w:id="162" w:name="_Toc60"/>
      <w:bookmarkEnd w:id="161"/>
      <w:r>
        <w:rPr>
          <w:rtl w:val="true"/>
        </w:rPr>
        <w:t>نامگذاری واقفیه به ممطوره وعلت آن</w:t>
      </w:r>
      <w:bookmarkEnd w:id="162"/>
    </w:p>
    <w:p>
      <w:pPr>
        <w:pStyle w:val="BookText"/>
        <w:rPr/>
      </w:pPr>
      <w:r>
        <w:rPr>
          <w:rFonts w:ascii="IRNazanin" w:hAnsi="IRNazanin" w:eastAsia="IRNazanin"/>
          <w:color w:val="111111"/>
          <w:sz w:val="28"/>
          <w:sz w:val="28"/>
          <w:szCs w:val="28"/>
          <w:rtl w:val="true"/>
          <w:lang w:bidi="fa-IR"/>
        </w:rPr>
        <w:t xml:space="preserve">در منابع فرقه شناسی و رجالی، در کنار واژه مشهور واقفیه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واژه بیان شده است که ممطوره نام دیگر فرقه واقفیه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تسمیه این نام، مطالب فراوانی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بعضی منابع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لهم ممطوره سماهم بذلک علی بن اسماعیل</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بر اساس این ادعا، جریان نامیده شدن واقفیه به ممطوره توسط علی بن اسماعیل و در حین مناظره‌ای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مناظره، علی بن اسماعیل به آن فرد واقفی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کالکلاب الممطوره؛ شما مانند سگ باران خورده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درباره وجه نام گذاری واقفیه به ممطوره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لهم ممطوره لکثرة ضررهم علی الشیعه و افتتانهم بهم کانوا کالکلاب التی اصابها المطر</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هم‌چنین در این باره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الممطوره هم الواقفیه ذمهم و انهم سمو بذلک لسرایة خبثهم الی من یقربهم</w:t>
      </w:r>
      <w:r>
        <w:rPr>
          <w:rFonts w:eastAsia="IRNazanin" w:cs="IRNazanin"/>
          <w:color w:val="111111"/>
          <w:sz w:val="28"/>
          <w:szCs w:val="28"/>
          <w:rtl w:val="true"/>
          <w:lang w:bidi="fa-IR"/>
        </w:rPr>
        <w:t>».</w:t>
      </w:r>
      <w:r>
        <w:rPr>
          <w:rStyle w:val="FootnoteAnchor"/>
          <w:rtl w:val="true"/>
        </w:rPr>
        <w:footnoteReference w:id="15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 از آنچه درباره نامگذاری واقفیه به ممطوره نگارش یافت می‌توان به این مطلب دست یافت که نوع حرکت ابزاری و فریب‌کارانه و خزنده‌ای که این</w:t>
      </w:r>
      <w:bookmarkStart w:id="163" w:name="pg3225_23885"/>
    </w:p>
    <w:p>
      <w:pPr>
        <w:pStyle w:val="BookText"/>
        <w:rPr/>
      </w:pPr>
      <w:bookmarkEnd w:id="163"/>
      <w:r>
        <w:rPr>
          <w:rFonts w:ascii="IRNazanin" w:hAnsi="IRNazanin" w:eastAsia="IRNazanin"/>
          <w:color w:val="111111"/>
          <w:sz w:val="28"/>
          <w:sz w:val="28"/>
          <w:szCs w:val="28"/>
          <w:rtl w:val="true"/>
          <w:lang w:bidi="fa-IR"/>
        </w:rPr>
        <w:t>فرقه علیه شیعه انتخاب کرده بودند، سبب شد که آنها را به سگ خیس شده از باران تشبیه کرده و اینگونه لقب دهند</w:t>
      </w:r>
      <w:r>
        <w:rPr>
          <w:rFonts w:eastAsia="IRNazanin" w:cs="IRNazanin"/>
          <w:color w:val="111111"/>
          <w:sz w:val="28"/>
          <w:szCs w:val="28"/>
          <w:rtl w:val="true"/>
          <w:lang w:bidi="fa-IR"/>
        </w:rPr>
        <w:t>.</w:t>
      </w:r>
    </w:p>
    <w:p>
      <w:pPr>
        <w:pStyle w:val="Heading5"/>
        <w:numPr>
          <w:ilvl w:val="4"/>
          <w:numId w:val="1"/>
        </w:numPr>
        <w:rPr/>
      </w:pPr>
      <w:bookmarkStart w:id="164" w:name="__RefHeading___Toc1841705_2749589250"/>
      <w:bookmarkStart w:id="165" w:name="_Toc61"/>
      <w:bookmarkEnd w:id="164"/>
      <w:r>
        <w:rPr>
          <w:rtl w:val="true"/>
        </w:rPr>
        <w:t>گونه هایی از فعالیت های انحرافی واقفیه درباره مهدویت</w:t>
      </w:r>
      <w:bookmarkEnd w:id="165"/>
    </w:p>
    <w:p>
      <w:pPr>
        <w:pStyle w:val="BookText"/>
        <w:rPr/>
      </w:pPr>
      <w:r>
        <w:rPr>
          <w:rFonts w:ascii="IRNazanin" w:hAnsi="IRNazanin" w:eastAsia="IRNazanin"/>
          <w:color w:val="111111"/>
          <w:sz w:val="28"/>
          <w:sz w:val="28"/>
          <w:szCs w:val="28"/>
          <w:rtl w:val="true"/>
          <w:lang w:bidi="fa-IR"/>
        </w:rPr>
        <w:t>درباره فعالیت تبلیغی و ادعای فریب‌کارانه مهدویت و قائم بودن امام موسی بن جعفر علیه السلام توسط فرقه واقفیه و هم‌چنین گرفتار شدن بعضی شیعیان در دام فریب این گروه، بیش از همه توجه به این نکته تاریخی اهمیت دارد که شهادت موسی بن جعفر علیه السلام در زندان، پس از تحمل سال‌ها اسارت و نوع خفقانی که وجود داشت سبب شد تا شهادت آن امام برای بسیاری از شیعیان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وقتی بنیانگذاران واقفیه خبر شهادت حضرت را شنیدند با انتخاب سیاست اغفال‌گری، از نام و نشان خود که به عنوان وکیل امام شناخته می‌شدند سوءاستفاده کردند و در همان زمان، بدون از دست دادن فرصت، با طرح مهدویت ایشان، شهادت آن حضرت را انکار نمودند؛ چنانکه درباره دو وکیل امام، حیان بن سراج و یکی دیگر از همکارانش،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انکرا موته و اذاعا فی الشیعة انه لا یموت لانه القائم و اعتمدت علیه طائفة من الشیعه و انتشر قولهما فی الناس؛ </w:t>
      </w:r>
      <w:r>
        <w:rPr>
          <w:rStyle w:val="FootnoteAnchor"/>
          <w:rtl w:val="true"/>
        </w:rPr>
        <w:footnoteReference w:id="160"/>
      </w:r>
      <w:r>
        <w:rPr>
          <w:rFonts w:ascii="IRNazanin" w:hAnsi="IRNazanin" w:eastAsia="IRNazanin"/>
          <w:color w:val="111111"/>
          <w:sz w:val="28"/>
          <w:sz w:val="28"/>
          <w:szCs w:val="28"/>
          <w:rtl w:val="true"/>
          <w:lang w:bidi="fa-IR"/>
        </w:rPr>
        <w:t>آن دو، رحلت امام کاظم علیه السلام را انکار کردند و در میان شیعه شایعه نمودند که آن حضرت رحلت نکرده، چون او همان امام قائم است و گروهی از شیعیان به گفته آنها اعتماد نموده و ادعای آنان را تبلیغ کردند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در تبلیغ مهدی بودنِ امام کاظم علیه السلام چنان با گستاخی حرکت می‌کردند که علناً در برابر امام رضا علیه السلام موضع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امام رضا علیه السلام</w:t>
      </w:r>
    </w:p>
    <w:p>
      <w:pPr>
        <w:pStyle w:val="BookText"/>
        <w:rPr/>
      </w:pPr>
      <w:r>
        <w:rPr>
          <w:rFonts w:ascii="IRNazanin" w:hAnsi="IRNazanin" w:eastAsia="IRNazanin"/>
          <w:color w:val="111111"/>
          <w:sz w:val="28"/>
          <w:sz w:val="28"/>
          <w:szCs w:val="28"/>
          <w:rtl w:val="true"/>
          <w:lang w:bidi="fa-IR"/>
        </w:rPr>
        <w:t>بعد از شهادت پدرش به آنها نامه نوشت و اموالی را که نزد آنها بود درخواست نمود در جواب امام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الیه ان اباک لم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مات فلم یأمرنی بدفع شیئی الیک؛ </w:t>
      </w:r>
      <w:r>
        <w:rPr>
          <w:rStyle w:val="FootnoteAnchor"/>
          <w:rtl w:val="true"/>
        </w:rPr>
        <w:footnoteReference w:id="161"/>
      </w:r>
      <w:r>
        <w:rPr>
          <w:rFonts w:ascii="IRNazanin" w:hAnsi="IRNazanin" w:eastAsia="IRNazanin"/>
          <w:color w:val="111111"/>
          <w:sz w:val="28"/>
          <w:sz w:val="28"/>
          <w:szCs w:val="28"/>
          <w:rtl w:val="true"/>
          <w:lang w:bidi="fa-IR"/>
        </w:rPr>
        <w:t>پدرت فوت نکرده و اگر هم فوت کرده باشد، او به من امر نکرده بود که چیزی به تو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پاسخ دادن به نامه امام معصوم، نشان دهنده این است که آنها با صراحت، امامت و جانشینی امام رضا علیه السلام را انکار می‌کردند و به دنبال زنده جلوه دادن امام کاظم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واقفیه در تبلیغ مهدویت و قائم بودن امام هفتم چنان بی ملاحظه پیش رفتند که بنا به نقل ابی حازم، عده‌ای از آن‌ها، از جمله علی بن حمزه بطائنی، محمد بن اسحاق بن عمار، حسن بن مهران و حسین بن سعید مکاری، بر امام رضا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به امام رضا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از پدرت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سخنی گفتی که هیچ یک از پدرانت آن را نگفته بود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تبلیغی واقفیه آن‌گونه موزیانه و خطرناک بود که در بعضی موارد، حتی علناً رشوه می‌دادند و سعی در خرید افکار دیگران داشتند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انحرافی واقفیه درباره مهدویت و قائم بودن امام هفتم به گونه‌ای فریب دهنده بود که بسیاری از شیعیان با اینکه در ابتدا به امامت امام رضا علیه السلام عقیده پیدا کرده بودند، اما در ادامه مسیر، متزلزل شده و علناً رو در روی امام</w:t>
      </w:r>
      <w:bookmarkStart w:id="166" w:name="pg3225_23887"/>
    </w:p>
    <w:p>
      <w:pPr>
        <w:pStyle w:val="BookText"/>
        <w:rPr/>
      </w:pPr>
      <w:bookmarkEnd w:id="166"/>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اجداد تو آمده است که امامی نیست مگر اینکه امام و جانشین پس از خود را می‌بیند، اما تو چندین سال از عمرت گذشته و فرزندی نداری؛ پس امام نیستی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گرچه فرقه واقفیه در فضای فرهنگی شیعه دوام نیافت اما برای مدت کوتاهی در زمان امامت امام رضا علیه السلام توانست حرکت ایذائی و بازدارنده‌ای را در برابر شیعه اثنی عشری که زمامش در دستان امام هشتم بود، ایجاد کند</w:t>
      </w:r>
      <w:r>
        <w:rPr>
          <w:rFonts w:eastAsia="IRNazanin" w:cs="IRNazanin"/>
          <w:color w:val="111111"/>
          <w:sz w:val="28"/>
          <w:szCs w:val="28"/>
          <w:rtl w:val="true"/>
          <w:lang w:bidi="fa-IR"/>
        </w:rPr>
        <w:t>.</w:t>
      </w:r>
    </w:p>
    <w:p>
      <w:pPr>
        <w:pStyle w:val="Heading5"/>
        <w:numPr>
          <w:ilvl w:val="4"/>
          <w:numId w:val="1"/>
        </w:numPr>
        <w:rPr/>
      </w:pPr>
      <w:bookmarkStart w:id="167" w:name="__RefHeading___Toc1841707_2749589250"/>
      <w:bookmarkStart w:id="168" w:name="_Toc62"/>
      <w:bookmarkEnd w:id="167"/>
      <w:r>
        <w:rPr>
          <w:rtl w:val="true"/>
        </w:rPr>
        <w:t>حرکت توجیهی واقفیه نسبت به شخصیت امام رضا علیه السلام</w:t>
      </w:r>
      <w:bookmarkEnd w:id="168"/>
    </w:p>
    <w:p>
      <w:pPr>
        <w:pStyle w:val="BookText"/>
        <w:rPr/>
      </w:pPr>
      <w:r>
        <w:rPr>
          <w:rFonts w:ascii="IRNazanin" w:hAnsi="IRNazanin" w:eastAsia="IRNazanin"/>
          <w:color w:val="111111"/>
          <w:sz w:val="28"/>
          <w:sz w:val="28"/>
          <w:szCs w:val="28"/>
          <w:rtl w:val="true"/>
          <w:lang w:bidi="fa-IR"/>
        </w:rPr>
        <w:t>در تحلیلی کلی از اعتقاد و اندیشه واقفیه نسبت به سلسله امامت، این مسئله روشن می‌شود که آنها تا امام هفتم، هماهنگ و هم اعتقاد با بدنه اصلی امامیه بودند و در ترتیب امامان و شرایط امامت ـ از جمله عصمت و واجب الاطاعه بودن ـ مشکلی نداشتند؛ اما لغزش اصلی آنها پس از امام هفتم آغاز شد که بر خلاف عقیده رسمی شیعی، مصداق مهدی منتظر و قیام کننده به عدل را امام کاظم علیه السلام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مانعی بر سر راه آن‌ها وجود داشت و آن وجود مقدس امام رضا علیه السلام بود که خود را جانشین پدر می‌خواند و بیشتر شیعیان نیز امامت آن حضرت را قبول کرده بودند؛ لذا واقفیه مجبور بود برای اثبات قائم و مهدی منتظَر بودن امام موسی بن جعفر علیه السلام موضع خود را در برابر امام رضا علیه السلام مشخص نماید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درباره مواضع واقفیه در قبال امام رضا علیه السلام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اختلفت الواقفة فی الرضا و من قام من آل محمد بعد ابی الحسن موسی قال بعضهم هولاء خلفاء ابی الحسن و امرائه و قضاته الی اوان خروجه و انهم لیسوا بائمة و ما ادعوا الامامة قط و</w:t>
      </w:r>
      <w:bookmarkStart w:id="169" w:name="pg3225_23888"/>
    </w:p>
    <w:p>
      <w:pPr>
        <w:pStyle w:val="BookText"/>
        <w:rPr/>
      </w:pPr>
      <w:bookmarkEnd w:id="169"/>
      <w:r>
        <w:rPr>
          <w:rFonts w:ascii="IRNazanin" w:hAnsi="IRNazanin" w:eastAsia="IRNazanin"/>
          <w:color w:val="111111"/>
          <w:sz w:val="28"/>
          <w:sz w:val="28"/>
          <w:szCs w:val="28"/>
          <w:rtl w:val="true"/>
          <w:lang w:bidi="fa-IR"/>
        </w:rPr>
        <w:t>قال الباقون انهم ضالون مخطئون ظالمون و قالوا فی الرضا خاصة قولاً عظیماً و اطلقوا تکفیره و تکفیر من بعده من ولده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بنابر این گفتار، واقفیه نسبت به شخصیت امام رضا علیه السلام و امامان بعد از ایشان دو ادعا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خلیفه، امیر و قاضیان بعد از امام کاظم علیه السلام هستند، نه ائمه و پیشوایان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گمراه، خطاکار و ظالم هستند که دربارة امام رضا علیه السلام با گستاخی بیشتری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دیگر نیز شبیه مطلب شیخ مفید دربارة مواجهه واقفیه با امام رضا علیه السلام و امامان بعد از ایشان نقل شده است و گفته‌اند که بعضی از واقفیه، آن امامان را گمراه می‌دانستند و برخی دیگر، آنان را مجریان امر و قاضیان از جانب امام موسی بن جعفر علیه السلام محسوب می‌کردند که تا زمان ظهور آن حضرت، وظیفه اجرای امور را داشتند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170" w:name="__RefHeading___Toc1841709_2749589250"/>
      <w:bookmarkStart w:id="171" w:name="_Toc63"/>
      <w:bookmarkEnd w:id="170"/>
      <w:r>
        <w:rPr>
          <w:rtl w:val="true"/>
        </w:rPr>
        <w:t>نگرشی بر ادله واقفیه، بر مهدویت امام هفتم</w:t>
      </w:r>
      <w:bookmarkEnd w:id="171"/>
    </w:p>
    <w:p>
      <w:pPr>
        <w:pStyle w:val="Heading6"/>
        <w:numPr>
          <w:ilvl w:val="5"/>
          <w:numId w:val="1"/>
        </w:numPr>
        <w:rPr/>
      </w:pPr>
      <w:bookmarkStart w:id="172" w:name="__RefHeading___Toc1841711_2749589250"/>
      <w:bookmarkStart w:id="173" w:name="_Toc64"/>
      <w:bookmarkEnd w:id="172"/>
      <w:r>
        <w:rPr>
          <w:rtl w:val="true"/>
        </w:rPr>
        <w:t>اشاره</w:t>
      </w:r>
      <w:bookmarkEnd w:id="17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گروه واقفیه، برخاسته از متن تشیع و افراد تربیت شده در مکتب امام و آشنا با راهبرد‌های اصیل شیعی بودند، طبیعی به نظر می‌رسد که آنها برای پیش‌برد ادعای انحرافی خود نسبت به مسئله مهدویت، باید راهبردی را انتخاب می‌کردند که در افکار عمومی شیعیان مورد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 نشان دهنده این امر است که آنان در کنار طرح مهدویت امام کاظم علیه السلام روایاتی را به عنوان دلیل و اثبات کننده این عقیده مطرح نمودند که ظاهر بعضی از این روایات</w:t>
      </w:r>
      <w:bookmarkStart w:id="174" w:name="pg3225_23889"/>
    </w:p>
    <w:p>
      <w:pPr>
        <w:pStyle w:val="BookText"/>
        <w:rPr/>
      </w:pPr>
      <w:bookmarkEnd w:id="174"/>
      <w:r>
        <w:rPr>
          <w:rFonts w:ascii="IRNazanin" w:hAnsi="IRNazanin" w:eastAsia="IRNazanin"/>
          <w:color w:val="111111"/>
          <w:sz w:val="28"/>
          <w:sz w:val="28"/>
          <w:szCs w:val="28"/>
          <w:rtl w:val="true"/>
          <w:lang w:bidi="fa-IR"/>
        </w:rPr>
        <w:t>با فرهنگ انتظار در تشیع هم‌خوانی داشته و در دل‌های بعضی افراد، این امید را ایجاد کرده بود که شاید آن ظلم و ستم‌ها به واسطه قیام موسی بن جعفر علیه السلام پایان یابد که به نمونه‌هایی از آن روایات اشاره می‌شود</w:t>
      </w:r>
      <w:r>
        <w:rPr>
          <w:rFonts w:eastAsia="IRNazanin" w:cs="IRNazanin"/>
          <w:color w:val="111111"/>
          <w:sz w:val="28"/>
          <w:szCs w:val="28"/>
          <w:rtl w:val="true"/>
          <w:lang w:bidi="fa-IR"/>
        </w:rPr>
        <w:t>:</w:t>
      </w:r>
    </w:p>
    <w:p>
      <w:pPr>
        <w:pStyle w:val="Heading6"/>
        <w:numPr>
          <w:ilvl w:val="5"/>
          <w:numId w:val="1"/>
        </w:numPr>
        <w:rPr/>
      </w:pPr>
      <w:bookmarkStart w:id="175" w:name="__RefHeading___Toc1841713_2749589250"/>
      <w:bookmarkStart w:id="176" w:name="_Toc65"/>
      <w:bookmarkEnd w:id="175"/>
      <w:r>
        <w:rPr>
          <w:rtl w:val="true"/>
        </w:rPr>
        <w:t>الف</w:t>
      </w:r>
      <w:r>
        <w:rPr>
          <w:rtl w:val="true"/>
        </w:rPr>
        <w:t xml:space="preserve">) </w:t>
      </w:r>
      <w:r>
        <w:rPr>
          <w:rtl w:val="true"/>
        </w:rPr>
        <w:t>روایت غسل امام توسط امام بعدی</w:t>
      </w:r>
      <w:bookmarkEnd w:id="176"/>
    </w:p>
    <w:p>
      <w:pPr>
        <w:pStyle w:val="BookText"/>
        <w:rPr/>
      </w:pPr>
      <w:r>
        <w:rPr>
          <w:rFonts w:ascii="IRNazanin" w:hAnsi="IRNazanin" w:eastAsia="IRNazanin"/>
          <w:color w:val="111111"/>
          <w:sz w:val="28"/>
          <w:sz w:val="28"/>
          <w:szCs w:val="28"/>
          <w:rtl w:val="true"/>
          <w:lang w:bidi="fa-IR"/>
        </w:rPr>
        <w:t>در این زمینه روایتی را از امام صادق علیه السلام نقل نموده‌اند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لا یغسله الاامام؛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ندهد مگر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واقفیه با این حدیث استدلال می‌کردند و می‌گفتند که امام کاظم علیه السلام در بغداد رحلت کرده و در آن زمان امام رضا علیه السلام در مدینه بوده است و کسان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غسل داده، و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رضا علیه السلام امام کاظم علیه السلام را غسل نداده؛ پس او امام نیست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شیخ صدوق در جواب این استدلال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دلیل بر واقفه نیست؛ زیرا اولاً امام صادق علیه السلام نهی کرده که امام را کس دیگری غیر از امام غسل کند؛ پس اگر فردی به نهی امام عمل نکرده و در این امر دخالت نموده و امام را غسل دهد، با این دخالت، امامت امام بعدی باطل نمی‌شود؛ زیرا امام صادق علیه السلام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نمی‌باشد مگر کسی که امام قبلی را غسل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ما در روایات داریم که امام رضا علیه السلام بدون اینکه دیگران متوجه شوند مخفیانه پدر خود را غسل داد و واقفیه نمی‌توانند منکر این مطلب شوند که خداوند می‌تواند طی کردن مسافت دور را برای امام در زمان کوتاه میسر نماید</w:t>
      </w:r>
      <w:r>
        <w:rPr>
          <w:rFonts w:eastAsia="IRNazanin" w:cs="IRNazanin"/>
          <w:color w:val="111111"/>
          <w:sz w:val="28"/>
          <w:szCs w:val="28"/>
          <w:rtl w:val="true"/>
          <w:lang w:bidi="fa-IR"/>
        </w:rPr>
        <w:t>.</w:t>
      </w:r>
      <w:r>
        <w:rPr>
          <w:rStyle w:val="FootnoteAnchor"/>
          <w:rtl w:val="true"/>
        </w:rPr>
        <w:footnoteReference w:id="168"/>
      </w:r>
      <w:bookmarkStart w:id="177" w:name="pg3225_23890"/>
    </w:p>
    <w:p>
      <w:pPr>
        <w:pStyle w:val="Heading6"/>
        <w:numPr>
          <w:ilvl w:val="5"/>
          <w:numId w:val="1"/>
        </w:numPr>
        <w:rPr/>
      </w:pPr>
      <w:bookmarkStart w:id="178" w:name="__RefHeading___Toc1841715_2749589250"/>
      <w:bookmarkStart w:id="179" w:name="_Toc66"/>
      <w:bookmarkEnd w:id="177"/>
      <w:bookmarkEnd w:id="178"/>
      <w:r>
        <w:rPr>
          <w:rtl w:val="true"/>
        </w:rPr>
        <w:t>ب</w:t>
      </w:r>
      <w:r>
        <w:rPr>
          <w:rtl w:val="true"/>
        </w:rPr>
        <w:t xml:space="preserve">) </w:t>
      </w:r>
      <w:r>
        <w:rPr>
          <w:rtl w:val="true"/>
        </w:rPr>
        <w:t>کاربرد واژه قائم بر موسی بن جعفر</w:t>
      </w:r>
      <w:bookmarkEnd w:id="179"/>
    </w:p>
    <w:p>
      <w:pPr>
        <w:pStyle w:val="BookText"/>
        <w:rPr/>
      </w:pPr>
      <w:r>
        <w:rPr>
          <w:rFonts w:ascii="IRNazanin" w:hAnsi="IRNazanin" w:eastAsia="IRNazanin"/>
          <w:color w:val="111111"/>
          <w:sz w:val="28"/>
          <w:sz w:val="28"/>
          <w:szCs w:val="28"/>
          <w:rtl w:val="true"/>
          <w:lang w:bidi="fa-IR"/>
        </w:rPr>
        <w:t>علاوه بر روایات پیشین، واقفه روایات دیگری را نیز عنوان دلیل بر مهدویت امام کاظم علیه السلام آورده‌اند که در آن روایات، واژه قائم برای آن حضرت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یک روایت طولانی آمده است که امام صادق علیه السلام به بعضی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هفته را حساب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سبت را شمردند؛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 السبوت و شمس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سابعکم قائمکم هذا و اشاره الی ولده موسی الکاظم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در اینجا واژه قائم بر امام هفتم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مورد استدلال واقفیه قرار گرفته است، آمده که هنگام تولد امام کاظم علیه السلام، امام صادق علیه السلام به مادر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عن اسم القائم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روایت دیگری آمده است که هنگام تولد امام کاظم علیه السلام پدرش امام صادق علیه السلام میان دو چشم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القائم بعدی</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واقفیه با نگرش سطحی به ظاهر این روایات، از واژه قائم سوء استفاده کردند و این روایات را بر اینکه آن حضرت، همان مهدی منتظَر و قائم موعود است، دلیل گرفتند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جواب اصلی این ادله در فصل بعدی ـ که عبارت است از موضع‌گیری امام رضا علیه السلام ـ خواهد آمد، اما در اینجا تنها به این جواب فرعی اشاره می‌شود که علما و دانشمندان اثنی عشری در جواب این‌گونه روایات با دید تحلیلی و انتقادی</w:t>
      </w:r>
      <w:bookmarkStart w:id="180" w:name="pg3225_23891"/>
    </w:p>
    <w:p>
      <w:pPr>
        <w:pStyle w:val="BookText"/>
        <w:rPr/>
      </w:pPr>
      <w:bookmarkEnd w:id="180"/>
      <w:r>
        <w:rPr>
          <w:rFonts w:ascii="IRNazanin" w:hAnsi="IRNazanin" w:eastAsia="IRNazanin"/>
          <w:color w:val="111111"/>
          <w:sz w:val="28"/>
          <w:sz w:val="28"/>
          <w:szCs w:val="28"/>
          <w:rtl w:val="true"/>
          <w:lang w:bidi="fa-IR"/>
        </w:rPr>
        <w:t>نگریسته و دو گونه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درکاربرد واژه قائم بر موسی بن جعفر، شکی نیست؛ زیرا هر امامی بعد از پدرش، قائم و عهده‌دار امامت است؛ اما آن قائم منتظَر که عدالت با دستان پرتوان او برقرار می‌شود، فرزند امام عسکری علیه السلام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شیخ مفید در این رابطه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واژه قائم در مورد امام کاظم علیه السلام، قائم بالسیف نیست؛ بلکه قائم به امامتِ بعد از پدرش امام صادق علیه السلام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که در بحار و غیبة شیخ طوسی آمده است این است که برای کذب ادعای واقفیه، اخبار متواتر درباره شهادت امام موسی بن جعفر علیه السلام کافی است؛ در حالی که اخباری که واقفیه نقل نموده‌اند همگی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راویان واقفیه، همگی مورد طعن هستند و نمی‌توان به روایات آنها در برابر اخبار متواتر شهادت امام کاظم علیه السلام اعتماد نمود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بنابراین، ادله واقفیه بر قائم بودن امام موسی بن جعفر علیه السلام، وجهی ندارد</w:t>
      </w:r>
      <w:r>
        <w:rPr>
          <w:rFonts w:eastAsia="IRNazanin" w:cs="IRNazanin"/>
          <w:color w:val="111111"/>
          <w:sz w:val="28"/>
          <w:szCs w:val="28"/>
          <w:rtl w:val="true"/>
          <w:lang w:bidi="fa-IR"/>
        </w:rPr>
        <w:t>.</w:t>
      </w:r>
    </w:p>
    <w:p>
      <w:pPr>
        <w:pStyle w:val="Heading5"/>
        <w:numPr>
          <w:ilvl w:val="4"/>
          <w:numId w:val="1"/>
        </w:numPr>
        <w:rPr/>
      </w:pPr>
      <w:bookmarkStart w:id="181" w:name="__RefHeading___Toc1841717_2749589250"/>
      <w:bookmarkStart w:id="182" w:name="_Toc67"/>
      <w:bookmarkEnd w:id="181"/>
      <w:r>
        <w:rPr>
          <w:rtl w:val="true"/>
        </w:rPr>
        <w:t>انگیزه واقفیه در طرح مهدویت موسی بن جعفر علیه السلام</w:t>
      </w:r>
      <w:bookmarkEnd w:id="18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به عنوان نیروی حرکت دهنده در درون انسان شکل می‌گیرد و او را به سوی انجام کارهایش به تحرک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انسانی وقتی ادعای بزرگی می‌کند یا کار مهمی انجام می‌دهد اولین پرسشی که مطرح می‌شود این است که انگیزه او از طرح این ادعا یا انجام فلان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آن انگیزه به واقعیت‌ها نزدیک‌تر و دارای مبانی اصولی باشد کارها نیز عاقلانه‌تر و بادوام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انگیزه واقفیه در طرح و ادعای مهدویت و قائمِ به عدل دانستن موسی بن جعفر علیه السلام با تمسک به تعدادی از روایات ائمه معصوم علیهم السلام، ممکن است این طور به نظر بیاید که انگیزه آنان در طرح این مسئله، تنها جنبه مذهبی و فرهنگی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دقت درباره عملکرد بنیانگذاران واقفیه به دست می‌آید که روآوردن آنها به روایات، در حقیقت، به علت ایجاد پوششی حفاظتی و چتر امنیتی است برای مخفی نگه داشتن انگیزه واقعی‌شان که صرفاً یک مسئله مادی و دنیا‌گرایی بوده است؛ زیرا طبق آنچه از گزارش‌ها به دست می‌آید، طراحان این فرقه، عده‌ای از وکیلان موسی بن جعفر علیه السلام و خزانه دارانی بودند که اموالی از شیعیان نزد آنها جمع آوری شده بود و پس از شهادت امام هفتم علیه السلام تمایلات نفسانی و دنیاگرایی، آنها را واداشت تا رحلت آن حضرت را انکار نموده و از تحویل آن اموال به علی بن موسی الرضا علیه السلام به بهانه اینکه امام کاظم علیه السلام زنده است و ما تا او ظهور نکرده این اموال را به دیگری تحویل نمی‌دهیم ـ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گزارشی، اموال فراوانی از زکات و دیگر حقوق مالی نزد بنی اشعث جمع آوری شده بود که آنها را به دو نفر از وکلای امام کاظم علیه السلام در کوفه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وکیل، در زمانی که امام در زندان بود، با اموال یاد شده خانه‌هایی خریدند و معاملات دیگری انجام دادند و پس از شنیدن خبر شهادت امام در زندان هارون، آن را انکار نموده و شایعه کردند که امام نمرده، چرا که او قائم و مهدی موعود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گزارش دیگری درباره وکیل امام کاظم علیه السلام در مصر، که نام عثمان بن عیسی نام داشت و اموال فراوان و تعدادی کنیز نزد وی جمع شده بود، بعد از</w:t>
      </w:r>
    </w:p>
    <w:p>
      <w:pPr>
        <w:pStyle w:val="BookText"/>
        <w:rPr/>
      </w:pPr>
      <w:r>
        <w:rPr>
          <w:rFonts w:ascii="IRNazanin" w:hAnsi="IRNazanin" w:eastAsia="IRNazanin"/>
          <w:color w:val="111111"/>
          <w:sz w:val="28"/>
          <w:sz w:val="28"/>
          <w:szCs w:val="28"/>
          <w:rtl w:val="true"/>
          <w:lang w:bidi="fa-IR"/>
        </w:rPr>
        <w:t>شهادت امام کاظم علیه السلام و درخواست امام رضا علیه السلام برای تحویل دادن آن اموال، او نیز رحلت امام کاظم علیه السلام را منکر شد و آن اموال را تصرف نمود و از تحویل آنها به امام رضا علیه السلام خودداری ورزید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 اساس همین روایات است که در منابع قابل اعتماد شیعه، درباره انگیزه علی بن ابی حمزه، زیاد بن مهران قندی و عثمان بن عیسی رواسی ـ که سه نفر از وکلای امام در کوفه و مصر بودند ـ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طمعوا فی الدنیا و مالوا الی حطامها و استمالوا قوماً فبذلوهم شیئاً مما اختانوه من الاموال نحو حمزة بن بزیع و ابن المکاری و کرام الخثعمی و امثالهم؛</w:t>
      </w:r>
      <w:r>
        <w:rPr>
          <w:rStyle w:val="FootnoteAnchor"/>
          <w:rtl w:val="true"/>
        </w:rPr>
        <w:footnoteReference w:id="177"/>
      </w:r>
      <w:r>
        <w:rPr>
          <w:rFonts w:ascii="IRNazanin" w:hAnsi="IRNazanin" w:eastAsia="IRNazanin"/>
          <w:color w:val="111111"/>
          <w:sz w:val="28"/>
          <w:sz w:val="28"/>
          <w:szCs w:val="28"/>
          <w:rtl w:val="true"/>
          <w:lang w:bidi="fa-IR"/>
        </w:rPr>
        <w:t>آن سه نفر در دنیا طمع ورزیده و دل به زخارف آن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را به خدمت گرفته و از آن اموال که در آن خیانت کرده بودند به آنها بخشیدند که آن افراد، حمزه بن بزیع و ابن مکاری و کرام الخثعمی 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مال دوستی، افرادی غیر از بنیان گذاران اصلی واقفیه را نیز در این مسیر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دخالت داشتن انگیزه مالی در ادعای واقفیه چنان روشن بود که بعد از مدت کوتاهی برای همه شیعیان معلوم شد که آنها این ادعا را به جهت دنیا دوستی کرده‌اند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انتهای این بخش، به همین مقدار از مطالب مرتبط با پیدایش واقفیه و انگیزه‌های آن‌ها اکتفا نموده و تکمیل این بحث را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موضع‌گیری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خواهیم گرفت</w:t>
      </w:r>
      <w:r>
        <w:rPr>
          <w:rFonts w:eastAsia="IRNazanin" w:cs="IRNazanin"/>
          <w:color w:val="111111"/>
          <w:sz w:val="28"/>
          <w:szCs w:val="28"/>
          <w:rtl w:val="true"/>
          <w:lang w:bidi="fa-IR"/>
        </w:rPr>
        <w:t>.</w:t>
      </w:r>
      <w:bookmarkStart w:id="183" w:name="pg3225_23894"/>
    </w:p>
    <w:p>
      <w:pPr>
        <w:pStyle w:val="Heading3"/>
        <w:numPr>
          <w:ilvl w:val="2"/>
          <w:numId w:val="1"/>
        </w:numPr>
        <w:rPr/>
      </w:pPr>
      <w:bookmarkStart w:id="184" w:name="__RefHeading___Toc1841719_2749589250"/>
      <w:bookmarkStart w:id="185" w:name="_Toc68"/>
      <w:bookmarkEnd w:id="183"/>
      <w:bookmarkEnd w:id="184"/>
      <w:r>
        <w:rPr>
          <w:rtl w:val="true"/>
        </w:rPr>
        <w:t>بخش دوم</w:t>
      </w:r>
      <w:r>
        <w:rPr>
          <w:rtl w:val="true"/>
        </w:rPr>
        <w:t xml:space="preserve">: </w:t>
      </w:r>
      <w:r>
        <w:rPr>
          <w:rtl w:val="true"/>
        </w:rPr>
        <w:t>موضع گیری امام رضا علیه السلام در برابر واقفه و نفی ادعای مهدویت امام هفتم</w:t>
      </w:r>
      <w:bookmarkEnd w:id="185"/>
    </w:p>
    <w:p>
      <w:pPr>
        <w:pStyle w:val="Heading4"/>
        <w:numPr>
          <w:ilvl w:val="3"/>
          <w:numId w:val="1"/>
        </w:numPr>
        <w:rPr/>
      </w:pPr>
      <w:bookmarkStart w:id="186" w:name="__RefHeading___Toc1841721_2749589250"/>
      <w:bookmarkStart w:id="187" w:name="_Toc69"/>
      <w:bookmarkEnd w:id="186"/>
      <w:r>
        <w:rPr>
          <w:rtl w:val="true"/>
        </w:rPr>
        <w:t>درآمد</w:t>
      </w:r>
      <w:bookmarkEnd w:id="187"/>
    </w:p>
    <w:p>
      <w:pPr>
        <w:pStyle w:val="BookText"/>
        <w:rPr/>
      </w:pPr>
      <w:r>
        <w:rPr>
          <w:rFonts w:ascii="IRNazanin" w:hAnsi="IRNazanin" w:eastAsia="IRNazanin"/>
          <w:color w:val="111111"/>
          <w:sz w:val="28"/>
          <w:sz w:val="28"/>
          <w:szCs w:val="28"/>
          <w:rtl w:val="true"/>
          <w:lang w:bidi="fa-IR"/>
        </w:rPr>
        <w:t xml:space="preserve">پیش از پرداختن به راهبرد‌های امام رضا علیه السلام در برابر واقفیه و تکذیب ادعای مهدویت امام موسی بن جعفر علیه السلام از سوی آنها، توجه به این مسئله تاریخی ضرورت دارد که از نظر پیشینه شناسی، اصل موضوع مهدویت و ظهور و قیام فردی عدالت گستر از خاندان پیامبر علیهم السلام با عنوان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و قبل از انشعاب فرقه‌های انحرافی، میان مسلمانان به ویژه میان شیعیان و پیروان امیرالمؤمنین مطرح بوده است که در حقیقت چنین باورداشتی برخاسته از روایات فراوان رسول اکرم صلی الله علیه و آله و سلم درباره مهدی موعود و قیام عدالت گسترانه او بوده است که در اینجا مجال و گنجایش پرداختن به آن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باب نمونه اشاره می‌شود که احادیث معرفی ائمه اثنی عشر و نیز روایات تفسیر آیه اولی الامر از جابر بن عبدالله انصاری ـ که در آن غیبت و قیام مهدی مطرح شده است ـ و نیز روایت حدیث لوح و صدها روایت دیگر، اندیشه مهدویت و انتظار قیام مهدی را در میان شیعیان به وجود آورده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به ادعای فرقه‌های جدا شده از بدنه تشیّع به مواردی بر می‌خوریم که با بهره برداری از این اندیشه، مدعی مهدویت برای خود یا برای فردی از خاندان پیامبر علیهم السلام می‌شدند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از باب نمونه برخی از محققین، انگیزة اصلی کیسانیه را ـ که قائل به امامت محمد بن حنفیه بودند ـ این مطلب می‌دانند که آنها معتقد بودند</w:t>
      </w:r>
      <w:bookmarkStart w:id="188" w:name="pg3225_23895"/>
    </w:p>
    <w:p>
      <w:pPr>
        <w:pStyle w:val="BookText"/>
        <w:rPr/>
      </w:pPr>
      <w:bookmarkEnd w:id="188"/>
      <w:r>
        <w:rPr>
          <w:rFonts w:ascii="IRNazanin" w:hAnsi="IRNazanin" w:eastAsia="IRNazanin"/>
          <w:color w:val="111111"/>
          <w:sz w:val="28"/>
          <w:sz w:val="28"/>
          <w:szCs w:val="28"/>
          <w:rtl w:val="true"/>
          <w:lang w:bidi="fa-IR"/>
        </w:rPr>
        <w:t>محمد بن حنفیه امام مهدی و جانشین پدرش امام علی علیه السلام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حتی بنا به گزارش نوبختی، بعد از شهادت امام باقر علیه السلام عده‌ای از یاران آن امام، قائل به مهدویت نفس زکیه و عده‌ای معتقد به مهدویت خود آن حضرت شدند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پس از آن در دوران امام صادق علیه السلام و امام کاظم علیه السلام نیز در فرقه‌هایی نظیر زیدیه و انشعابات آنان و نیز در فرقه‌های فطحیه و اسماعیلیه و برخی شاخه‌های آنان، شاهد ادعای مهدویت برای آن دو امام بزرگوار یا فرد دیگری از خاندان پیامبر علیهم السلام هستیم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نهایت تأکید می‌شود که مسئله مهدویت و اندیشه انتظار در هر دوره‌ای، در میان شیعیان این امید را ایجاد می‌کرد که مهدی نجات بخش در دوره آنها ظهور کند و نظام‌های ستمگر را از میان بردارد و بر همین اساس، عده‌ای با اهداف و اغراض سیاسی و مادی سوار بر امواج آن اندیشه شده و ادعای مهدویت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هر یک از امامان در عصر خود با این ادعای انحرافی به مبارزه برخواسته و باطل بودن آن را افشا می‌نمودند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اما اوج ادعای مهدویت در دوره امام هشتم علیه السلام و پس از شهادت امام کاظم علیه السلام توسط واقفیه به راه افتاد که در این فصل به راهبردهای مبارزاتی امام رضا علیه السلام در برابر آنان می‌پردازیم</w:t>
      </w:r>
      <w:r>
        <w:rPr>
          <w:rFonts w:eastAsia="IRNazanin" w:cs="IRNazanin"/>
          <w:color w:val="111111"/>
          <w:sz w:val="28"/>
          <w:szCs w:val="28"/>
          <w:rtl w:val="true"/>
          <w:lang w:bidi="fa-IR"/>
        </w:rPr>
        <w:t>:</w:t>
      </w:r>
    </w:p>
    <w:p>
      <w:pPr>
        <w:pStyle w:val="Heading4"/>
        <w:numPr>
          <w:ilvl w:val="3"/>
          <w:numId w:val="1"/>
        </w:numPr>
        <w:rPr/>
      </w:pPr>
      <w:bookmarkStart w:id="189" w:name="__RefHeading___Toc1841723_2749589250"/>
      <w:bookmarkStart w:id="190" w:name="_Toc70"/>
      <w:bookmarkEnd w:id="189"/>
      <w:r>
        <w:rPr>
          <w:rtl w:val="true"/>
        </w:rPr>
        <w:t>نوع شناسی و کیفیت موضع گیری امام رضا علیه السلام در برابر واقفیه</w:t>
      </w:r>
      <w:bookmarkEnd w:id="190"/>
    </w:p>
    <w:p>
      <w:pPr>
        <w:pStyle w:val="Heading5"/>
        <w:numPr>
          <w:ilvl w:val="4"/>
          <w:numId w:val="1"/>
        </w:numPr>
        <w:rPr/>
      </w:pPr>
      <w:bookmarkStart w:id="191" w:name="__RefHeading___Toc1841725_2749589250"/>
      <w:bookmarkStart w:id="192" w:name="_Toc71"/>
      <w:bookmarkEnd w:id="191"/>
      <w:r>
        <w:rPr>
          <w:rtl w:val="true"/>
        </w:rPr>
        <w:t>اشاره</w:t>
      </w:r>
      <w:bookmarkEnd w:id="19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نوعی از نزاع و تخاصم فکری، سیاسی و نظامی، نحوه وکیفیت موضع‌گیری افراد، به دانایی و فهم آنها از نوع ابزار و وسیله‌ای که طرف مقابل در دست دارد وابسته است تا به تناسب آن ابزار، برای پیش‌برد اهداف مبارزاتی به</w:t>
      </w:r>
      <w:bookmarkStart w:id="193" w:name="pg3225_23896"/>
    </w:p>
    <w:p>
      <w:pPr>
        <w:pStyle w:val="BookText"/>
        <w:rPr/>
      </w:pPr>
      <w:bookmarkEnd w:id="193"/>
      <w:r>
        <w:rPr>
          <w:rFonts w:ascii="IRNazanin" w:hAnsi="IRNazanin" w:eastAsia="IRNazanin"/>
          <w:color w:val="111111"/>
          <w:sz w:val="28"/>
          <w:sz w:val="28"/>
          <w:szCs w:val="28"/>
          <w:rtl w:val="true"/>
          <w:lang w:bidi="fa-IR"/>
        </w:rPr>
        <w:t>دفاع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از آنجاکه فرقه واقفیه ـ آنگونه که قبلاً نگارش یافت ـ در ادعای انحرافی خود از روایات ائمه معصوم علیهم السلام به عنوان ابزار و وسیله استفاده می‌کردند، طبیعی بود که امام رضا علیه السلام نیز در برابر آنان از جنس ابزار و وسیله آنان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روایاتی که امام رضا علیه السلام برای نقد و تکذیب واقفه استفاده کرده، مشخص می‌شود که ایشان، شیوه‌های گوناگونی را در برابر آنها انتخاب کرده بود که به بخش‌هایی از آن اشاره می‌شود</w:t>
      </w:r>
      <w:r>
        <w:rPr>
          <w:rFonts w:eastAsia="IRNazanin" w:cs="IRNazanin"/>
          <w:color w:val="111111"/>
          <w:sz w:val="28"/>
          <w:szCs w:val="28"/>
          <w:rtl w:val="true"/>
          <w:lang w:bidi="fa-IR"/>
        </w:rPr>
        <w:t>:</w:t>
      </w:r>
    </w:p>
    <w:p>
      <w:pPr>
        <w:pStyle w:val="Heading5"/>
        <w:numPr>
          <w:ilvl w:val="4"/>
          <w:numId w:val="1"/>
        </w:numPr>
        <w:rPr/>
      </w:pPr>
      <w:bookmarkStart w:id="194" w:name="__RefHeading___Toc1841727_2749589250"/>
      <w:bookmarkStart w:id="195" w:name="_Toc72"/>
      <w:bookmarkEnd w:id="194"/>
      <w:r>
        <w:rPr/>
        <w:t>1</w:t>
      </w:r>
      <w:r>
        <w:rPr>
          <w:rtl w:val="true"/>
        </w:rPr>
        <w:t xml:space="preserve"> </w:t>
      </w:r>
      <w:r>
        <w:rPr>
          <w:rtl w:val="true"/>
        </w:rPr>
        <w:t>ـ مذمت و لعن سران واقفیه</w:t>
      </w:r>
      <w:bookmarkEnd w:id="195"/>
    </w:p>
    <w:p>
      <w:pPr>
        <w:pStyle w:val="BookText"/>
        <w:rPr/>
      </w:pPr>
      <w:r>
        <w:rPr>
          <w:rFonts w:ascii="IRNazanin" w:hAnsi="IRNazanin" w:eastAsia="IRNazanin"/>
          <w:color w:val="111111"/>
          <w:sz w:val="28"/>
          <w:sz w:val="28"/>
          <w:szCs w:val="28"/>
          <w:rtl w:val="true"/>
          <w:lang w:bidi="fa-IR"/>
        </w:rPr>
        <w:t>روایات فراوانی در مذمت و دروغگو دانستن واقفیه نقل شده، که در این میان، بسیار جالب است که حتی خود امام کاظم علیه السلام نیز ادعای واقفیه را پیش بینی کرده و آنها را مذمت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غیبة از علی بن حمزه بطائنی که از بزرگان واقفیه بوده ـ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و اصحابک یا علی اشباه حمیر</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هم‌چنین از عثمان بن عیسی رواسی و زیاد قندی و دو نفر از بزرگان واقفیه نقل شده است که ما نزد امام کاظم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لحظه بهترین اهل زمین بر شما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رضا علیه السلام وارد شد؛ ما با تعجب سؤال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بهترین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فرزندش را به سینه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دانستی آنچه را این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نسبت به من شک دارند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همین حدیث از علی رئاب نقل شده است که امام کاظم علیه السلام به آن دو</w:t>
      </w:r>
      <w:bookmarkStart w:id="196" w:name="pg3225_23897"/>
    </w:p>
    <w:p>
      <w:pPr>
        <w:pStyle w:val="BookText"/>
        <w:rPr/>
      </w:pPr>
      <w:bookmarkEnd w:id="196"/>
      <w:r>
        <w:rPr>
          <w:rFonts w:ascii="IRNazanin" w:hAnsi="IRNazanin" w:eastAsia="IRNazanin"/>
          <w:color w:val="111111"/>
          <w:sz w:val="28"/>
          <w:sz w:val="28"/>
          <w:szCs w:val="28"/>
          <w:rtl w:val="true"/>
          <w:lang w:bidi="fa-IR"/>
        </w:rPr>
        <w:t>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حجدتماه حقه فعلیکما لعنة الله و الملائکه و الناس اجمعین؛</w:t>
      </w:r>
      <w:r>
        <w:rPr>
          <w:rStyle w:val="FootnoteAnchor"/>
          <w:rtl w:val="true"/>
        </w:rPr>
        <w:footnoteReference w:id="186"/>
      </w:r>
      <w:r>
        <w:rPr>
          <w:rFonts w:ascii="IRNazanin" w:hAnsi="IRNazanin" w:eastAsia="IRNazanin"/>
          <w:color w:val="111111"/>
          <w:sz w:val="28"/>
          <w:sz w:val="28"/>
          <w:szCs w:val="28"/>
          <w:rtl w:val="true"/>
          <w:lang w:bidi="fa-IR"/>
        </w:rPr>
        <w:t xml:space="preserve">اگر شما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نمایید یا به او خیانت کنید، پس لعنت خدا و ملائک و تمام مردمان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علاوه بر این مذمت‌های امام کاظم علیه السلام، عبارات تند و صریحی از امام رضا علیه السلام درباره واقفیه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بودم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لعن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می‌خواست خداوند در زمین و آسمان عبادت نشود؛ اما خداوند نور خود را تمام نمود اگرچه لعین مشرک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حمزه و امثال او کسانی هستند که می‌خواهند نور خدا را خاموش کنند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197" w:name="__RefHeading___Toc1841729_2749589250"/>
      <w:bookmarkStart w:id="198" w:name="_Toc73"/>
      <w:bookmarkEnd w:id="197"/>
      <w:r>
        <w:rPr/>
        <w:t>2</w:t>
      </w:r>
      <w:r>
        <w:rPr>
          <w:rtl w:val="true"/>
        </w:rPr>
        <w:t>ـ خبر از آینده اندوهناک برخی از واقفیان</w:t>
      </w:r>
      <w:bookmarkEnd w:id="198"/>
    </w:p>
    <w:p>
      <w:pPr>
        <w:pStyle w:val="BookText"/>
        <w:rPr/>
      </w:pPr>
      <w:r>
        <w:rPr>
          <w:rFonts w:ascii="IRNazanin" w:hAnsi="IRNazanin" w:eastAsia="IRNazanin"/>
          <w:color w:val="111111"/>
          <w:sz w:val="28"/>
          <w:sz w:val="28"/>
          <w:szCs w:val="28"/>
          <w:rtl w:val="true"/>
          <w:lang w:bidi="fa-IR"/>
        </w:rPr>
        <w:t>در این بخش از روایات، امام رضا علیه السلام عاقبت سوء و ناگوار واقفیان و بی دین مردن آن‌ها را خبرداده است که این، نزد همه علامتی بود برای باطل بودن فرقه واقفیه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جایگاه امامت و مذمت اندیشه واقفیه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له امام مات میتة جاهلیة فقلت له کل من مات و لیس له امام مات میتة جاهلیة قال نعم و الواقف کافر و الناصب مشرک</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از سؤال و جوابی که در متن حدیث مطرح شده، این طور به نظر می‌آید که در ابتدا، شنیدن این حدیث اشتمال آن بر واقفیه ـ که تا هفت امام را قبول داشتند ـ برای محمد بن اسماعیل بعید بوده است؛ اما امام در</w:t>
      </w:r>
    </w:p>
    <w:p>
      <w:pPr>
        <w:pStyle w:val="BookText"/>
        <w:rPr/>
      </w:pPr>
      <w:r>
        <w:rPr>
          <w:rFonts w:ascii="IRNazanin" w:hAnsi="IRNazanin" w:eastAsia="IRNazanin"/>
          <w:color w:val="111111"/>
          <w:sz w:val="28"/>
          <w:sz w:val="28"/>
          <w:szCs w:val="28"/>
          <w:rtl w:val="true"/>
          <w:lang w:bidi="fa-IR"/>
        </w:rPr>
        <w:t>جواب او تصریح می‌کند که واقفیه کافر بوده و فرقی میان آنها و ناصبیان که اصلاً امام را قبول ندارند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یحیی ابی ولاد نقل شده است که امام رضا علیه السلام از من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حمزة بن بزیع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همانند سابق در شک و دودلی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گمان می‌کند پدرم موسی بن جعفر علیه السلام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الیوم شکاک و لایموتون غدا الا علی الزندقه؛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حال شک هستند و از دنیا نمی‌روند مگر مانند زندیق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گفتار امام، احوال حمزة بن بزیع را پی جویی می‌کردم تا اینکه از یکی از همفکران او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انکار خداوند از دنیا رفت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همچنین درباره زیاد قندی نیز از حسن بن محبوب نقل شده است که او زندیق و در حالت کفر به خداوند از دنیا رفت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شبیه این روایت از ابن فضال درباره احمد بن ابی بشر سراج نقل شده است که در هنگام مرگ خود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مرا از آتش نجات دهید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ابن حمزه بطائنی از حسن بن علی وشاء نقل شده است که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دفن او، مأموران الهی از وی درباره خدا و رسول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امامش سؤال نمودند و او تا امام هفتم علیه السلام جواب داد و بعد از آن ساکت ماند و نتوانست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افموسی بن جعفر امرک بهذا؟ پس از آن آتشی در قبرش افروخته شد که تا</w:t>
      </w:r>
      <w:bookmarkStart w:id="199" w:name="pg3225_23899"/>
    </w:p>
    <w:p>
      <w:pPr>
        <w:pStyle w:val="BookText"/>
        <w:rPr/>
      </w:pPr>
      <w:bookmarkEnd w:id="199"/>
      <w:r>
        <w:rPr>
          <w:rFonts w:ascii="IRNazanin" w:hAnsi="IRNazanin" w:eastAsia="IRNazanin"/>
          <w:color w:val="111111"/>
          <w:sz w:val="28"/>
          <w:sz w:val="28"/>
          <w:szCs w:val="28"/>
          <w:rtl w:val="true"/>
          <w:lang w:bidi="fa-IR"/>
        </w:rPr>
        <w:t>قیامت خاموش نمی‌شود</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200" w:name="__RefHeading___Toc1841731_2749589250"/>
      <w:bookmarkStart w:id="201" w:name="_Toc74"/>
      <w:bookmarkEnd w:id="200"/>
      <w:r>
        <w:rPr/>
        <w:t>3</w:t>
      </w:r>
      <w:r>
        <w:rPr>
          <w:rtl w:val="true"/>
        </w:rPr>
        <w:t xml:space="preserve"> </w:t>
      </w:r>
      <w:r>
        <w:rPr>
          <w:rtl w:val="true"/>
        </w:rPr>
        <w:t>ـ مناظره امام با برخی واقفه</w:t>
      </w:r>
      <w:bookmarkEnd w:id="201"/>
    </w:p>
    <w:p>
      <w:pPr>
        <w:pStyle w:val="BookText"/>
        <w:rPr/>
      </w:pPr>
      <w:r>
        <w:rPr>
          <w:rFonts w:ascii="IRNazanin" w:hAnsi="IRNazanin" w:eastAsia="IRNazanin"/>
          <w:color w:val="111111"/>
          <w:sz w:val="28"/>
          <w:sz w:val="28"/>
          <w:szCs w:val="28"/>
          <w:rtl w:val="true"/>
          <w:lang w:bidi="fa-IR"/>
        </w:rPr>
        <w:t>یکی از راهبرد‌های امام رضا علیه السلام در برابر واقفیه، رویارویی و مناظرات علمی با آنان بود که در حضور افراد دیگر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جماعتی از واقفه نزد امام رضا علیه السلام حضور به هم رساندند و از آن حضرت درباره پدرش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دنیا رفت و من جانشین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پس چرا این مطلب را آشکارا بیان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منظورت این است که من نزد هارون رفته، به او بگویم من امامم و تو هیچ کاره هستی؟ بدان که سیره رسول خدا صلی الله علیه و آله و سلم در آغاز رسالتش اینگونه نبود؛ بلکه ابتدا رسالت خود را تنها با اهل و افراد مورد اطمینان خود در میان گذاشت و من هم اگر با شما از امامت خود سخن می‌گویم به جهت این است که شما امامتِ امامان قبل از من را قبول دارید که همه از پدران من هستند و شما در حق من نگوئید که علی بن موسی نسبت به پدرش تقیه نموده و می‌گوید او زنده نیست؛ زیرا من نزد شما نسبت به خودم تقیه نمی‌کنم و می‌گویم من امام هستم، پس چگونه نسبت به پدرم تقیه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گفتگوی دیگر امام با واقفه، وقتی آن حضرت شنید که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رحلت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مات رسول الله و لم یمت موسی بن جعفر بلی ولله لقد مات و قسمت امواله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یکی از مناظره‌ها، هنگامی که امام، لجاجت ابن مهران را در ادعای مهدویت امام هفتم مشاهده نمود، او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الله نور قلبک و ادخل الفقر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همین نفرین امام او در بدترین حال گرفتار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در گفتار دیگری، امام به نقد و تکذیب برخی ادعاهای ابن حمزه برآمد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هو الذی یروی ان رأس المهدی یهدی الی عیسی بن موسی و هو صاحب السفیانی و قال ان اباالحسن یعود الی ثمانیة اشهر فما استبان لهم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آیا ابن حمزه نمی‌گفت سر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فرزند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عموی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می‌شود؟ آیا ابن ابی حمزه نمی‌گفت امام کاظم علیه السلام بعد از شش ماه برمی‌گردد؟ در حالی که هر دو خبر او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دروغ‌های او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دیگری، یکی از یاران امام رضا علیه السلام به نام احمد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در محله بنی زریق توقف نموده و با صدای بلند من را صدا کرد و من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صلی الله علیه و آله و سلم رحلت فرمود مردم کوشش نمودند نور خدا را خاموش سازند و خداوند مانع شد و نور خود را به واسطه امیرالمؤمنین علیه السلام نگه داشت و چون ابوالحسن موسی بن جعفر رحلت نمود، علی ابن ابی حمزه و یارانش کوشش نمودند تا نور خدا را خاموش کنند؛ اما خداوند مانع از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کسانی هستند که از پیوستن دیگران به آنها خوشحال می‌شوند، اما از جدا شدن دیگران ناراحت نمی‌شوند اما واقفه بر عکس</w:t>
      </w:r>
      <w:bookmarkStart w:id="202" w:name="pg3225_23901"/>
    </w:p>
    <w:p>
      <w:pPr>
        <w:pStyle w:val="BookText"/>
        <w:rPr/>
      </w:pPr>
      <w:bookmarkEnd w:id="202"/>
      <w:r>
        <w:rPr>
          <w:rFonts w:ascii="IRNazanin" w:hAnsi="IRNazanin" w:eastAsia="IRNazanin"/>
          <w:color w:val="111111"/>
          <w:sz w:val="28"/>
          <w:sz w:val="28"/>
          <w:szCs w:val="28"/>
          <w:rtl w:val="true"/>
          <w:lang w:bidi="fa-IR"/>
        </w:rPr>
        <w:t>اینان هستند؛ زیرا خودشان در حال شک زندگی می‌کنند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203" w:name="__RefHeading___Toc1841733_2749589250"/>
      <w:bookmarkStart w:id="204" w:name="_Toc75"/>
      <w:bookmarkEnd w:id="203"/>
      <w:r>
        <w:rPr/>
        <w:t>4</w:t>
      </w:r>
      <w:r>
        <w:rPr>
          <w:rtl w:val="true"/>
        </w:rPr>
        <w:t xml:space="preserve"> </w:t>
      </w:r>
      <w:r>
        <w:rPr>
          <w:rtl w:val="true"/>
        </w:rPr>
        <w:t>ـ نامه نگاری امام به برخی واقفه</w:t>
      </w:r>
      <w:bookmarkEnd w:id="204"/>
    </w:p>
    <w:p>
      <w:pPr>
        <w:pStyle w:val="BookText"/>
        <w:rPr/>
      </w:pPr>
      <w:r>
        <w:rPr>
          <w:rFonts w:ascii="IRNazanin" w:hAnsi="IRNazanin" w:eastAsia="IRNazanin"/>
          <w:color w:val="111111"/>
          <w:sz w:val="28"/>
          <w:sz w:val="28"/>
          <w:szCs w:val="28"/>
          <w:rtl w:val="true"/>
          <w:lang w:bidi="fa-IR"/>
        </w:rPr>
        <w:t>روش دیگری که امام در مبارزه با واقفه پی گرفت، نامه‌نگاری‌هایی بود که میان امام و بعضی از واقفیان رد و 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اولین نامه از جانب امام رضا علیه السلام به سه نفر از سران واقفه راجع به مطالبه اموال امام کاظم علیه السلام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ـ که به علی بن ابی حمزه و زیاد قندی و عثمان بن عیسی نگاشته شد 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زمان پدرم از اموال و کنیزان نزد شما جمع شده است را اکنون به من تحویل دهید؛ زیرا من جانشین و وارث او هستم و میراث پدرم را تقسیم می‌کنم و برای شما نیز عذری نیست که آن اموال را بیش از این، نزد خود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رسیدن نامه امام، علی بن ابی حمزه و زیاد قندی در جواب نامه امام، بدون اینکه نامی از اموال ببرند، رحلت امام کاظم علیه السلام را انکار نموده و مهدویت او را مطرح کردند اما عثمان بن عیسی در جواب نامه به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بدان که پدرت موسی بن جعفر رحلت نکرده و هو حی قائم و من ذکر انه مات فهو مبطل بدان که اگر بنابر ادعای تو رحلت هم کرده باشد، باز هم از این اموال چیزی به تو داده نمی‌شود زیرا پدرت در این رابطه چیزی نگفته بود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افرادی از واقفه برای امام نامه می‌نوشتند و از ایشان جواب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احمد بن ابی نصر بزنطی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امامت موسی بن جعفر توقف نموده و امامت امام رضا علیه السلام را قبول نداشتم تا اینکه نامه‌ای به امام</w:t>
      </w:r>
      <w:bookmarkStart w:id="205" w:name="pg3225_23902"/>
    </w:p>
    <w:p>
      <w:pPr>
        <w:pStyle w:val="BookText"/>
        <w:rPr/>
      </w:pPr>
      <w:bookmarkEnd w:id="205"/>
      <w:r>
        <w:rPr>
          <w:rFonts w:ascii="IRNazanin" w:hAnsi="IRNazanin" w:eastAsia="IRNazanin"/>
          <w:color w:val="111111"/>
          <w:sz w:val="28"/>
          <w:sz w:val="28"/>
          <w:szCs w:val="28"/>
          <w:rtl w:val="true"/>
          <w:lang w:bidi="fa-IR"/>
        </w:rPr>
        <w:t>هشتم نوشتم و مسائل را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مسئله‌های مهم را فراموش کردم؛ اما هنگامی که جواب امام را دریافت نمودم دیدم جواب تمام مسئله‌ها و از جمله آن مسئله که فراموش کرده بودم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جریان به خود آمدم و از ادعای مهدویت نسبت به موسی بن جعفر بازگشتم و امامت امام رضا علیه السلام را قبول نمودم و پس از آن از امام تقاضای ملاقات کردم و امام در آخر همان روز مرا پذیرفت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در مواردی از این نامه‌نگاری‌ها، امام موضع منفی اتخاذ می‌کرد و از جواب دادن خودداری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نقل شده است که عده‌ای به امام نامه نوشته و سؤالاتی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نامه‌ها، نامه فردی از واقفیان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نامه همه را جواب داد، جز نامه فرد واقفی را</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206" w:name="__RefHeading___Toc1841735_2749589250"/>
      <w:bookmarkStart w:id="207" w:name="_Toc76"/>
      <w:bookmarkEnd w:id="206"/>
      <w:r>
        <w:rPr/>
        <w:t>5</w:t>
      </w:r>
      <w:r>
        <w:rPr>
          <w:rtl w:val="true"/>
        </w:rPr>
        <w:t>ـ استدلال به روایات رسول اکرم صلی الله علیه و آله و سلم و ائمه معصوم علیهم السلام</w:t>
      </w:r>
      <w:bookmarkEnd w:id="207"/>
    </w:p>
    <w:p>
      <w:pPr>
        <w:pStyle w:val="BookText"/>
        <w:rPr/>
      </w:pPr>
      <w:r>
        <w:rPr>
          <w:rFonts w:ascii="IRNazanin" w:hAnsi="IRNazanin" w:eastAsia="IRNazanin"/>
          <w:color w:val="111111"/>
          <w:sz w:val="28"/>
          <w:sz w:val="28"/>
          <w:szCs w:val="28"/>
          <w:rtl w:val="true"/>
          <w:lang w:bidi="fa-IR"/>
        </w:rPr>
        <w:t>یکی دیگر از رویکرد‌های مبارزاتی امام رضا علیه السلام در برابر ادعای واقفه، استدلال به روایات اجدادش درباره امامت دوازده امام و تبیین و تطبیق مصداق مهدی موعود به دوازدهمین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اساس اثبات می‌کردند که ادعای مهدی بودنِ امام هفتم از سوی واقفه، بر خلاف روایات رسول خدا صلی الله علیه و آله و سلم و ائمه معصوم علیهم السلام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حسین بن خالد نقل شده است که امام رضا علیه السلام در روایتی که به واسطة اجدادش از رسول خدا روایت شده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که به دین من تمسک جوید، باید به علی بن ابی طالب علیه السلام که وصی و جانشین من است اقتدا نماید و پس از امیرالمؤمنین به دو فرزندم حسن و حسین، و پس از</w:t>
      </w:r>
      <w:bookmarkStart w:id="208" w:name="pg3225_23903"/>
    </w:p>
    <w:p>
      <w:pPr>
        <w:pStyle w:val="BookText"/>
        <w:rPr/>
      </w:pPr>
      <w:bookmarkEnd w:id="208"/>
      <w:r>
        <w:rPr>
          <w:rFonts w:ascii="IRNazanin" w:hAnsi="IRNazanin" w:eastAsia="IRNazanin"/>
          <w:color w:val="111111"/>
          <w:sz w:val="28"/>
          <w:sz w:val="28"/>
          <w:szCs w:val="28"/>
          <w:rtl w:val="true"/>
          <w:lang w:bidi="fa-IR"/>
        </w:rPr>
        <w:t>آنها به فرزندان حسین، تسعة ائمة تاسعهم القائم من ولدی</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همچنین در روایت دیگری، امام رضا علیه السلام از پدرانش و آنان از رسول خدا صلی الله علیه و آله و سلم نقل کردند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پدران این امت هستیم؛ هر کس ما را بشناسد خدا را شناخته و هر کس ما را انکار کند، خدا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دو فرزندم سید جوانان اهل بهشت، حسن و حسین، و بعد از ایشان، نه نفر از فرزندان حسین، پیشوایان این امت هستند که تاسعهم قائمهم و مهدیهم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استدلال امام رضا علیه السلام به اینگونه روایات که مستند به رسول اکرم صلی الله علیه و آله و سلم و باقی معصومین بوده و در آنها بدون هیچ‌گونه ابهامی، نهمین فرزند از فرزندان معصوم امام حسین علیه السلام به عنوان مهدی و قائم معرفی شده بود، برای توجه دادن شیعیان به سوی مصداق واقعی مهدی موعود و ابطال اندیشه واقفه در طرح مهدویت نسبت به امام کاظم علیه السلام راهکاری بسیار ارزشمند بود که در اثر آن تعداد فراوانی از افراد فریب خورده به راه راست هدایت شدند</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209" w:name="__RefHeading___Toc1841737_2749589250"/>
      <w:bookmarkStart w:id="210" w:name="_Toc77"/>
      <w:bookmarkEnd w:id="209"/>
      <w:r>
        <w:rPr/>
        <w:t>6</w:t>
      </w:r>
      <w:r>
        <w:rPr>
          <w:rtl w:val="true"/>
        </w:rPr>
        <w:t xml:space="preserve"> </w:t>
      </w:r>
      <w:r>
        <w:rPr>
          <w:rtl w:val="true"/>
        </w:rPr>
        <w:t>ـ بیان علامات ظهور و نشانه های مهدی موعود</w:t>
      </w:r>
      <w:bookmarkEnd w:id="210"/>
    </w:p>
    <w:p>
      <w:pPr>
        <w:pStyle w:val="BookText"/>
        <w:rPr/>
      </w:pPr>
      <w:r>
        <w:rPr>
          <w:rFonts w:ascii="IRNazanin" w:hAnsi="IRNazanin" w:eastAsia="IRNazanin"/>
          <w:color w:val="111111"/>
          <w:sz w:val="28"/>
          <w:sz w:val="28"/>
          <w:szCs w:val="28"/>
          <w:rtl w:val="true"/>
          <w:lang w:bidi="fa-IR"/>
        </w:rPr>
        <w:t>یکی دیگر از روش‌های علمی و کاربردی امام برای ابطال ادعای واقفه، بیان علامات و نشانه‌های عصر ظهور مهدی موعود و تطبیق آن با شخصیت امام دوازدهم بود که با شیوه‌های مناسب بازگو می‌شد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ابا صلت هروی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علامة القائم منکم اذ اخرج فقال علامته ان یکون شیخ السن شاب المنظر حتی ان الناظر الیه لیحسبه ابن اربعین سنة او دونها و اذا خرج القائم یقال له فی التسلیم السلام علیک یا بقیة الله؛ </w:t>
      </w:r>
      <w:r>
        <w:rPr>
          <w:rStyle w:val="FootnoteAnchor"/>
          <w:rtl w:val="true"/>
        </w:rPr>
        <w:footnoteReference w:id="204"/>
      </w:r>
      <w:r>
        <w:rPr>
          <w:rFonts w:ascii="IRNazanin" w:hAnsi="IRNazanin" w:eastAsia="IRNazanin"/>
          <w:color w:val="111111"/>
          <w:sz w:val="28"/>
          <w:sz w:val="28"/>
          <w:szCs w:val="28"/>
          <w:rtl w:val="true"/>
          <w:lang w:bidi="fa-IR"/>
        </w:rPr>
        <w:t>نشانه قیام کننده از شما خاندان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او این است که سنش بالا است؛ اما چهره‌اش جوان است و کسی که به او نگاه می‌کند گمان می‌کند که چهل ساله و یا کمتر است و زمانی که قیام کند در سلام‌ها به او گفته می‌شود سلام بر تو‌ای ذخیره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 بن فضال از پدرش نقل نموده که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بعد از درگذشت سومین فرزندم، گرفتار حیرت می‌شوند؛ زیرا امام آنها از نظرشان غائب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فلسفه غیبت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فی عنقه لاحد حجة اذا قام بالسیف</w:t>
      </w:r>
      <w:r>
        <w:rPr>
          <w:rFonts w:eastAsia="IRNazanin" w:cs="IRNazanin"/>
          <w:color w:val="111111"/>
          <w:sz w:val="28"/>
          <w:szCs w:val="28"/>
          <w:rtl w:val="true"/>
          <w:lang w:bidi="fa-IR"/>
        </w:rPr>
        <w:t>».</w:t>
      </w:r>
      <w:r>
        <w:rPr>
          <w:rStyle w:val="FootnoteAnchor"/>
          <w:rtl w:val="true"/>
        </w:rPr>
        <w:footnoteReference w:id="20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رضا علیه السلام در موارد دیگری برای اینکه توجه شیعیان را از مهدی موعود بودن امام هفتم برگرداند و افکارشان را به سوی آینده رهنمون کند، مسئله انتظار مهدی موعود را مطرح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احسن الصبر و انتظار الفرج فعلیکم بالصبر ان هذا الامر لیس یجیی علی ما یرید الناس انما هو من امر الله تبارک و تعالی؛ </w:t>
      </w:r>
      <w:r>
        <w:rPr>
          <w:rStyle w:val="FootnoteAnchor"/>
          <w:rtl w:val="true"/>
        </w:rPr>
        <w:footnoteReference w:id="206"/>
      </w:r>
      <w:r>
        <w:rPr>
          <w:rFonts w:ascii="IRNazanin" w:hAnsi="IRNazanin" w:eastAsia="IRNazanin"/>
          <w:color w:val="111111"/>
          <w:sz w:val="28"/>
          <w:sz w:val="28"/>
          <w:szCs w:val="28"/>
          <w:rtl w:val="true"/>
          <w:lang w:bidi="fa-IR"/>
        </w:rPr>
        <w:t xml:space="preserve">چه نیکو است صبر و انتظار کشیدن فرج؛ پس بر شما باد که صبر نمایید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مردم می‌خواهند واقع نمی‌شود؛ بلکه امر فرج از امور خداست</w:t>
      </w:r>
      <w:r>
        <w:rPr>
          <w:rFonts w:eastAsia="IRNazanin" w:cs="IRNazanin"/>
          <w:color w:val="111111"/>
          <w:sz w:val="28"/>
          <w:szCs w:val="28"/>
          <w:rtl w:val="true"/>
          <w:lang w:bidi="fa-IR"/>
        </w:rPr>
        <w:t>».</w:t>
      </w:r>
      <w:bookmarkStart w:id="211" w:name="pg3225_23905"/>
    </w:p>
    <w:p>
      <w:pPr>
        <w:pStyle w:val="BookText"/>
        <w:rPr/>
      </w:pPr>
      <w:bookmarkEnd w:id="211"/>
      <w:r>
        <w:rPr>
          <w:rFonts w:ascii="IRNazanin" w:hAnsi="IRNazanin" w:eastAsia="IRNazanin"/>
          <w:color w:val="111111"/>
          <w:sz w:val="28"/>
          <w:sz w:val="28"/>
          <w:szCs w:val="28"/>
          <w:rtl w:val="true"/>
          <w:lang w:bidi="fa-IR"/>
        </w:rPr>
        <w:t>این دعوت امام رضا علیه السلام برای انتظار کشیدن برای آینده، در مقابل ادعای واقفه بود که مهدویت را مسئله‌ای مربوط به گذشته و زمان امام هفتم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درباره زمان ظهور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یأتیکم الا بغتة؛ </w:t>
      </w:r>
      <w:r>
        <w:rPr>
          <w:rStyle w:val="FootnoteAnchor"/>
          <w:rtl w:val="true"/>
        </w:rPr>
        <w:footnoteReference w:id="207"/>
      </w:r>
      <w:r>
        <w:rPr>
          <w:rFonts w:ascii="IRNazanin" w:hAnsi="IRNazanin" w:eastAsia="IRNazanin"/>
          <w:color w:val="111111"/>
          <w:sz w:val="28"/>
          <w:sz w:val="28"/>
          <w:szCs w:val="28"/>
          <w:rtl w:val="true"/>
          <w:lang w:bidi="fa-IR"/>
        </w:rPr>
        <w:t>وقت آن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جدش رسول اکرم صلی الله علیه و آله و سلم نقل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عمال امتی انتظار فرج الله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هم‌چنین در حدیث دیگری از پیامبر روایت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خدایی که مرا به حق برگزید، یکی از فرزندانم غائب می‌شود تا زمانی که بعضی مردم ناامید شده و گویند ما دیگر احتیاج به خاندان پیامبر صلی الله علیه و آله و سلم نداریم و بعضی در ولادت او شک کنند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این روایات مربوط به نشانه‌ها و زمان ظهور، نمایانگر این حقیقت است که آن حضرت با تطبیق زمان ظهور بر آینده می‌خواست آشفتگی‌ها و تزلزلی را که توسط واقفه در فرهنگ شیعی ایجاد شده بود برطرف کرده، و فرهنگ انتظار را برای شیعیان زنده نماید</w:t>
      </w:r>
      <w:r>
        <w:rPr>
          <w:rFonts w:eastAsia="IRNazanin" w:cs="IRNazanin"/>
          <w:color w:val="111111"/>
          <w:sz w:val="28"/>
          <w:szCs w:val="28"/>
          <w:rtl w:val="true"/>
          <w:lang w:bidi="fa-IR"/>
        </w:rPr>
        <w:t>.</w:t>
      </w:r>
    </w:p>
    <w:p>
      <w:pPr>
        <w:pStyle w:val="Heading5"/>
        <w:numPr>
          <w:ilvl w:val="4"/>
          <w:numId w:val="1"/>
        </w:numPr>
        <w:rPr/>
      </w:pPr>
      <w:bookmarkStart w:id="212" w:name="__RefHeading___Toc1841739_2749589250"/>
      <w:bookmarkStart w:id="213" w:name="_Toc78"/>
      <w:bookmarkEnd w:id="212"/>
      <w:r>
        <w:rPr/>
        <w:t>7</w:t>
      </w:r>
      <w:r>
        <w:rPr>
          <w:rtl w:val="true"/>
        </w:rPr>
        <w:t xml:space="preserve"> </w:t>
      </w:r>
      <w:r>
        <w:rPr>
          <w:rtl w:val="true"/>
        </w:rPr>
        <w:t>ـ معرفی مصداق مهدی منتظر</w:t>
      </w:r>
      <w:bookmarkEnd w:id="21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تحلیلی و کاربردی به این بخش از روایات حضرت رضا علیه السلام می‌توان به این نتیجه دست یافت که تعیین مصداق مهدی منتظر از صریح‌ترین و روشنگرانه‌ترین موضع‌گیری‌های امام در برابر واقفه بوده است که در یک عملیات مقابله‌ای، ادعای آنان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شواهدی در این زمینه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آن امر که زمین را پر از عدل می‌کند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الرابع من ولدی یغیبه الله ثم یظهره؛ </w:t>
      </w:r>
      <w:r>
        <w:rPr>
          <w:rStyle w:val="FootnoteAnchor"/>
          <w:rtl w:val="true"/>
        </w:rPr>
        <w:footnoteReference w:id="210"/>
      </w:r>
      <w:r>
        <w:rPr>
          <w:rFonts w:ascii="IRNazanin" w:hAnsi="IRNazanin" w:eastAsia="IRNazanin"/>
          <w:color w:val="111111"/>
          <w:sz w:val="28"/>
          <w:sz w:val="28"/>
          <w:szCs w:val="28"/>
          <w:rtl w:val="true"/>
          <w:lang w:bidi="fa-IR"/>
        </w:rPr>
        <w:t>آن آوردنده عدالت، چهارمین نفر از فرزندانم است که به امر خداوند، غائب شده، پس از آن به امر خدا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نفر از 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کنندة ادعای واقفیه درباره امام کاظم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علی بن خالد نقل شده است که امام رضا علیه السلام درباره مصداق قائم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جدم امیر المؤمنین علیه السلام به فرزندش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ولدک یا حسین هو القائم بالحق المظهر للدین و الباسط للعدل؛ </w:t>
      </w:r>
      <w:r>
        <w:rPr>
          <w:rStyle w:val="FootnoteAnchor"/>
          <w:rtl w:val="true"/>
        </w:rPr>
        <w:footnoteReference w:id="211"/>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تو قیام کننده به حق و یاری کننده دین و گسترش دهنده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در معرفی قائم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بابی و امی سمی جدی رسول الله و شبیه موسی بن عمران یتوقد من شعاع ضیاء القدس؛ </w:t>
      </w:r>
      <w:r>
        <w:rPr>
          <w:rStyle w:val="FootnoteAnchor"/>
          <w:rtl w:val="true"/>
        </w:rPr>
        <w:footnoteReference w:id="212"/>
      </w:r>
      <w:r>
        <w:rPr>
          <w:rFonts w:ascii="IRNazanin" w:hAnsi="IRNazanin" w:eastAsia="IRNazanin"/>
          <w:color w:val="111111"/>
          <w:sz w:val="28"/>
          <w:sz w:val="28"/>
          <w:szCs w:val="28"/>
          <w:rtl w:val="true"/>
          <w:lang w:bidi="fa-IR"/>
        </w:rPr>
        <w:t>پدر و مادرم فدایش باد که هم‌نام جدم رسول خدا صلی الله علیه و آله و سلم و شبیه به موسی بن عمران است و از روشنایی انوار قدس، روشنی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ریان بن صلت نقل شده است که درباره قائم از امام رضا علیه السلام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 جسمه و لا یسمی اسمه</w:t>
      </w:r>
      <w:r>
        <w:rPr>
          <w:rFonts w:eastAsia="IRNazanin" w:cs="IRNazanin"/>
          <w:color w:val="111111"/>
          <w:sz w:val="28"/>
          <w:szCs w:val="28"/>
          <w:rtl w:val="true"/>
          <w:lang w:bidi="fa-IR"/>
        </w:rPr>
        <w:t>».</w:t>
      </w:r>
      <w:r>
        <w:rPr>
          <w:rStyle w:val="FootnoteAnchor"/>
          <w:rtl w:val="true"/>
        </w:rPr>
        <w:footnoteReference w:id="21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روایت دیگری در زمان امامت امام رضا علیه السلام درباره مصداق قائم، میان مردم،</w:t>
      </w:r>
    </w:p>
    <w:p>
      <w:pPr>
        <w:pStyle w:val="BookText"/>
        <w:rPr/>
      </w:pPr>
      <w:r>
        <w:rPr>
          <w:rFonts w:ascii="IRNazanin" w:hAnsi="IRNazanin" w:eastAsia="IRNazanin"/>
          <w:color w:val="111111"/>
          <w:sz w:val="28"/>
          <w:sz w:val="28"/>
          <w:szCs w:val="28"/>
          <w:rtl w:val="true"/>
          <w:lang w:bidi="fa-IR"/>
        </w:rPr>
        <w:t>اختلاف افتاده بودند و حتی بعضی شیعیان، مانند ایوب بن نوح، خود آن حضرت را قیام کننده به عدل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برطرف شدن آن شبهات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یبعث الله لهذا الامر غلاماً منا خفی الولادة و المنشأ غیر خفی نسبه؛ </w:t>
      </w:r>
      <w:r>
        <w:rPr>
          <w:rStyle w:val="FootnoteAnchor"/>
          <w:rtl w:val="true"/>
        </w:rPr>
        <w:footnoteReference w:id="214"/>
      </w:r>
      <w:r>
        <w:rPr>
          <w:rFonts w:ascii="IRNazanin" w:hAnsi="IRNazanin" w:eastAsia="IRNazanin"/>
          <w:color w:val="111111"/>
          <w:sz w:val="28"/>
          <w:sz w:val="28"/>
          <w:szCs w:val="28"/>
          <w:rtl w:val="true"/>
          <w:lang w:bidi="fa-IR"/>
        </w:rPr>
        <w:t xml:space="preserve">خداوند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ما را برمی‌گزیند که ولادت و محل زندگی او مخفی است، اما نسبش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حسین بن خالد نقل شده که از امام رضا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قائم خاندان شما کیست؟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الرابع من ولدی ابن سیدة الاماء یطهر الله به الارض من کل جور و یقدسها من کل ظلم هو الذی یشک الناس فی ولادته و هو صاحب الغیبة قبل خروجه فاذا خرج اشرقت الارض بنوره و وضع میزان العدل بین الناس فلا یظلم احدٌ احداً و هو الذی ینادی مناد من السماء یسمعه جمیع اهل الارض بالدعأ الیه یقول الا ان حجة الله قد ظهر عند بیت الله فاتبعوه فان الحق معه و فیه؛ </w:t>
      </w:r>
      <w:r>
        <w:rPr>
          <w:rStyle w:val="FootnoteAnchor"/>
          <w:rtl w:val="true"/>
        </w:rPr>
        <w:footnoteReference w:id="215"/>
      </w:r>
      <w:r>
        <w:rPr>
          <w:rFonts w:ascii="IRNazanin" w:hAnsi="IRNazanin" w:eastAsia="IRNazanin"/>
          <w:color w:val="111111"/>
          <w:sz w:val="28"/>
          <w:sz w:val="28"/>
          <w:szCs w:val="28"/>
          <w:rtl w:val="true"/>
          <w:lang w:bidi="fa-IR"/>
        </w:rPr>
        <w:t>چهارمین فرزندم، پسر سروران کنیزان که خداوند، زمین را به واسطه او از هر ستم و جور پاک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مردم در ولادت او شک می‌کنند و قبل از قیامش، غیبت می‌کند و زمانی که ظهور کند ترازوی عدل را میان مردم استوار می‌سازد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فقرات حدیث و اوصافی که برای قائم بیان شده است روشن می‌کند</w:t>
      </w:r>
      <w:bookmarkStart w:id="214" w:name="pg3225_23908"/>
    </w:p>
    <w:p>
      <w:pPr>
        <w:pStyle w:val="BookText"/>
        <w:rPr/>
      </w:pPr>
      <w:bookmarkEnd w:id="214"/>
      <w:r>
        <w:rPr>
          <w:rFonts w:ascii="IRNazanin" w:hAnsi="IRNazanin" w:eastAsia="IRNazanin"/>
          <w:color w:val="111111"/>
          <w:sz w:val="28"/>
          <w:sz w:val="28"/>
          <w:szCs w:val="28"/>
          <w:rtl w:val="true"/>
          <w:lang w:bidi="fa-IR"/>
        </w:rPr>
        <w:t>که هیچ کدام با امام موسی بن جعفر علیه السلام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ادعا نمود که امام رضا علیه السلام در بیان این حدیث، به دنبال مبارزه با واقفه و تبیین مصداق واقعی مهدویت در اندیشه شیعه اثنی عشری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درباره مصداق مهدی موعود به ریان بن صلت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معه عصا موسی و خاتم سلیمان ذلک الرابع من ولدی یغیبه الله فی ستره ما شاء ثم یظهره فیملأ الارض قسطاً و عدلاً کما ملئت ظلماً و جوراً؛ </w:t>
      </w:r>
      <w:r>
        <w:rPr>
          <w:rStyle w:val="FootnoteAnchor"/>
          <w:rtl w:val="true"/>
        </w:rPr>
        <w:footnoteReference w:id="216"/>
      </w:r>
      <w:r>
        <w:rPr>
          <w:rFonts w:ascii="IRNazanin" w:hAnsi="IRNazanin" w:eastAsia="IRNazanin"/>
          <w:color w:val="111111"/>
          <w:sz w:val="28"/>
          <w:sz w:val="28"/>
          <w:szCs w:val="28"/>
          <w:rtl w:val="true"/>
          <w:lang w:bidi="fa-IR"/>
        </w:rPr>
        <w:t>عصای موسی و انگشتر سلیمان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چهارمین فرزندم است که خداوند او را تا زمانی که بخواهد در پناه خود نهان می‌دارد، پس از آن، او را آشکار می‌سازد و زمین را با او پر از عدل می‌کند، آنگونه که پر از جور و ستم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از امام رضا علیه السلام درباره تعیین مصداق مهدی منتظر در منابع وجود دارد که ما به جهت طولانی نشدن مقاله، از نگارش آن خودداری می‌نماییم</w:t>
      </w:r>
      <w:r>
        <w:rPr>
          <w:rFonts w:eastAsia="IRNazanin" w:cs="IRNazanin"/>
          <w:color w:val="111111"/>
          <w:sz w:val="28"/>
          <w:szCs w:val="28"/>
          <w:rtl w:val="true"/>
          <w:lang w:bidi="fa-IR"/>
        </w:rPr>
        <w:t>.</w:t>
      </w:r>
    </w:p>
    <w:p>
      <w:pPr>
        <w:pStyle w:val="Heading5"/>
        <w:numPr>
          <w:ilvl w:val="4"/>
          <w:numId w:val="1"/>
        </w:numPr>
        <w:rPr/>
      </w:pPr>
      <w:bookmarkStart w:id="215" w:name="__RefHeading___Toc1841741_2749589250"/>
      <w:bookmarkStart w:id="216" w:name="_Toc79"/>
      <w:bookmarkEnd w:id="215"/>
      <w:r>
        <w:rPr/>
        <w:t>8</w:t>
      </w:r>
      <w:r>
        <w:rPr>
          <w:rtl w:val="true"/>
        </w:rPr>
        <w:t xml:space="preserve"> </w:t>
      </w:r>
      <w:r>
        <w:rPr>
          <w:rtl w:val="true"/>
        </w:rPr>
        <w:t>ـ منع شیعیان از ارتباط با واقفه</w:t>
      </w:r>
      <w:bookmarkEnd w:id="216"/>
    </w:p>
    <w:p>
      <w:pPr>
        <w:pStyle w:val="BookText"/>
        <w:rPr/>
      </w:pPr>
      <w:r>
        <w:rPr>
          <w:rFonts w:ascii="IRNazanin" w:hAnsi="IRNazanin" w:eastAsia="IRNazanin"/>
          <w:color w:val="111111"/>
          <w:sz w:val="28"/>
          <w:sz w:val="28"/>
          <w:szCs w:val="28"/>
          <w:rtl w:val="true"/>
          <w:lang w:bidi="fa-IR"/>
        </w:rPr>
        <w:t>پس از ذکر هفت دسته از روایات امام رضا علیه السلام در مبارزه با واقفه، اینک مناسب است بر هشتمین راهکار مبارزاتی آن حضرت با واقفه اشاره شود که در حقیقت، این راهکار در کنار آن روایات، یک ضربه اساسی روحی و روانی علیه واقفه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می‌خواستند با به انزوا کشاندن واقفه، صف آنان را از صف شیعیان خود جدا نمایند؛ از این‌رو به شیعیان خود دستور می‌دادند که از مجالست و همراهی با واقفه دوری نمایند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منابع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ینهی شیعته عن مجالستهم و</w:t>
      </w:r>
      <w:bookmarkStart w:id="217" w:name="pg3225_23909"/>
    </w:p>
    <w:p>
      <w:pPr>
        <w:pStyle w:val="BookText"/>
        <w:rPr/>
      </w:pPr>
      <w:bookmarkEnd w:id="217"/>
      <w:r>
        <w:rPr>
          <w:rFonts w:ascii="IRNazanin" w:hAnsi="IRNazanin" w:eastAsia="IRNazanin"/>
          <w:color w:val="111111"/>
          <w:sz w:val="28"/>
          <w:sz w:val="28"/>
          <w:szCs w:val="28"/>
          <w:rtl w:val="true"/>
          <w:lang w:bidi="fa-IR"/>
        </w:rPr>
        <w:t>مخالتطهم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بر اساس همین ارشاد امام رضا علیه السلام بود که درباره رفتار شیعیان با واقفه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الامامیه کانو فی غایة الاجتناب و التباعد عنهم حتی انهم کانوا یسمونهم الممطوره ای الکلاب التی اصابها المطر</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اثر همین روشنگری‌های امام رضا علیه السلام بعضی از شیعیان با واقفه مبارزه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یونس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موسی بن جعفر علیه السلام و ادعای مهدویت آن حضرت توسط وکلای ایشان، من دریافتم که آنان نسبت به حضرت رضا ستم می‌کنند؛ لذا پیوسته امامت امام رضا علیه السلام را تبلیغ می‌نمودم تا اینکه مروان بن زیاد قندی و علی بن ابی حمزه نزد من آمده، و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مردم را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اگر مال می‌خواهی ما تو را بی نیاز می‌کنیم و برای تو ده هزار دینار ضمانت می‌کنیم تا از تبلیغ علی بن موسی الرضا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آنان مقاومت نموده،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شما از امامان معصوم علیهم السلام روایت می‌کنیم که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بدعت‌ها آشکار شود بر عالمان و دانشمندان است که علم خود را آشکار سازند و اگر چنین نکنند نور ایمان از قلبشان بیرون می‌رود و ما کنت لادع الجهاد فی امر الله علی کل حال فناصبانی و اضمرا لی العداوة</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218" w:name="__RefHeading___Toc1841743_2749589250"/>
      <w:bookmarkStart w:id="219" w:name="_Toc80"/>
      <w:bookmarkEnd w:id="218"/>
      <w:r>
        <w:rPr>
          <w:rtl w:val="true"/>
        </w:rPr>
        <w:t>جمع بندی</w:t>
      </w:r>
      <w:bookmarkEnd w:id="21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درباره واقفه نگارش یافت، می‌توان نتیجه گرفت که فرقه واقفه به</w:t>
      </w:r>
    </w:p>
    <w:p>
      <w:pPr>
        <w:pStyle w:val="BookText"/>
        <w:rPr/>
      </w:pPr>
      <w:r>
        <w:rPr>
          <w:rFonts w:ascii="IRNazanin" w:hAnsi="IRNazanin" w:eastAsia="IRNazanin"/>
          <w:color w:val="111111"/>
          <w:sz w:val="28"/>
          <w:sz w:val="28"/>
          <w:szCs w:val="28"/>
          <w:rtl w:val="true"/>
          <w:lang w:bidi="fa-IR"/>
        </w:rPr>
        <w:t>دنبال زمینه‌های سیاسی و فرهنگی و با انگیزه صرفاً دنیایی بعد از شهادت امام کاظم به وجود آمد، آنان با سوء استفاده از اندیشه مهدویت در جامعه شیعی، و برای رسیدن به آرزوهای مادی‌شان رحلت امام موسی کاظم علیه السلام را انکار کرده و با ارائه تفسیر غلط از بعضی روایات، در میان شیعیان این شبهه را ایجاد کردند که امام موسی بن جعفر از دنیا نرفته؛ بلکه او همان امام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در برابر این گروه، موضع‌گیری می‌کرد و با روش‌های مناسب با آنها به مبارزه برمی‌خواست که در مسیر این مبارزه، بعضی از اصحاب و یاران امام نیز نقش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بازتاب روشن مبارزه امام، بیدارسازی افکار شیعیان در برابر واقفه بود که حتی طبق اسناد و مدارک، افراد زیادی از پیروان واقفه به امام پیوسته و از واقفی‌گری توبه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عقیده واقفه و مهدویت موسی بن جعفر برگشتند که نام آنها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حجاج، رفاعة بن موسی، یونس بن یعقوب، جمیل بن دراج، حماد بن عیسی، احمد بن محمد بن ابی نصر و حسن بن علی الوشا و </w:t>
      </w:r>
      <w:r>
        <w:rPr>
          <w:rFonts w:eastAsia="IRNazanin" w:cs="IRNazanin"/>
          <w:color w:val="111111"/>
          <w:sz w:val="28"/>
          <w:szCs w:val="28"/>
          <w:rtl w:val="true"/>
          <w:lang w:bidi="fa-IR"/>
        </w:rPr>
        <w:t>...».</w:t>
      </w:r>
      <w:r>
        <w:rPr>
          <w:rStyle w:val="FootnoteAnchor"/>
          <w:rtl w:val="true"/>
        </w:rPr>
        <w:footnoteReference w:id="22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علامه مجلسی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مبارزات امام رضا با واقفه و برخی معجزات آن حضرت، رجع جماعة من القول بالوقف مثل عبدالرحمن بن الحجاج، رفاعة بن موسی، یونس بن یعقوب، جمیل بن دراج، حماد بن عیسی و غیرهم و هولاء اصحاب ابیه الذین شکو فیه ثم</w:t>
      </w:r>
    </w:p>
    <w:p>
      <w:pPr>
        <w:pStyle w:val="BookText"/>
        <w:rPr/>
      </w:pPr>
      <w:r>
        <w:rPr>
          <w:rFonts w:ascii="IRNazanin" w:hAnsi="IRNazanin" w:eastAsia="IRNazanin"/>
          <w:color w:val="111111"/>
          <w:sz w:val="28"/>
          <w:sz w:val="28"/>
          <w:szCs w:val="28"/>
          <w:rtl w:val="true"/>
          <w:lang w:bidi="fa-IR"/>
        </w:rPr>
        <w:t>رجعوا</w:t>
      </w:r>
      <w:r>
        <w:rPr>
          <w:rFonts w:eastAsia="IRNazanin" w:cs="IRNazanin"/>
          <w:color w:val="111111"/>
          <w:sz w:val="28"/>
          <w:szCs w:val="28"/>
          <w:rtl w:val="true"/>
          <w:lang w:bidi="fa-IR"/>
        </w:rPr>
        <w:t>».</w:t>
      </w:r>
      <w:r>
        <w:rPr>
          <w:rStyle w:val="FootnoteAnchor"/>
          <w:rtl w:val="true"/>
        </w:rPr>
        <w:footnoteReference w:id="22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گر چه دامنه بحث واقفه و مبارزه امام رضا و پس از ایشان، امام جواد با واقفه‌گری بیش از این‌هاست، اما در این اثر محدود، بیش از این، گنجایش بحث وجود ندارد</w:t>
      </w:r>
      <w:r>
        <w:rPr>
          <w:rFonts w:eastAsia="IRNazanin" w:cs="IRNazanin"/>
          <w:color w:val="111111"/>
          <w:sz w:val="28"/>
          <w:szCs w:val="28"/>
          <w:rtl w:val="true"/>
          <w:lang w:bidi="fa-IR"/>
        </w:rPr>
        <w:t>.</w:t>
      </w:r>
      <w:bookmarkStart w:id="220" w:name="pg3225_23912"/>
    </w:p>
    <w:p>
      <w:pPr>
        <w:pStyle w:val="Heading3"/>
        <w:numPr>
          <w:ilvl w:val="2"/>
          <w:numId w:val="1"/>
        </w:numPr>
        <w:rPr/>
      </w:pPr>
      <w:bookmarkStart w:id="221" w:name="__RefHeading___Toc1841745_2749589250"/>
      <w:bookmarkStart w:id="222" w:name="_Toc81"/>
      <w:bookmarkEnd w:id="220"/>
      <w:bookmarkEnd w:id="221"/>
      <w:r>
        <w:rPr>
          <w:rtl w:val="true"/>
        </w:rPr>
        <w:t>منابع</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مفدمه ابن خلدون، مؤسسه اعلمی بیروت،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مقاتل الطالبیین، منشورات شریف رضی،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امین مصری، ضحی الاسلام، دارالکتب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حیدر، الامام الصادق و المذاهب الاربعه، دارالکتاب العربی، 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الشیعه، تحقیق حسن الامین، دارالتعارف للمطبوعات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عبدالرحمن، تاریخ اندیشه‌های کلامی در اسلام، ترجمه حسین صابری، آستان قدس رضوی،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 حسین، جامع احادیث الشیعه، مطبعة العلمیه،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قمی، قرب الاسناد، مؤسسة آل البیت،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خاقانی، شیخ علی، رجال خاقانی، تحقیق سید محمد صادق بحر العلوم، مکتب الاعلام الاسلامی،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الخرایج و الجرایح، مؤسسه الامام المهدی،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تاریخ الخلفا، انتشارات شریف رضی،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الملل و النحل، انتشارات شریف رضی،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الشیعه، دار احیاء التراث العربی، بیروت،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الحسین بابویه قمی، عیون اخبار الرضا، مؤسسة اعلمی،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الخصال، ترجمه محمد باقر کمره‌ای، انتشارات 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علل الشرایع، تحقیق سید محمد صادق بحر العلوم، مکتبة حیدریه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کمال الدین، تصحیح و تعلیق غفاری، جامعه مدرسین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من لا یحضره الفقیه،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شید مفید، ابی عبدالله محمد بن محمد نعمان، الارشاد، مکتبه بصیرتی،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الفصول المختاره، دارالمفید للطباعه و النشر،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اوائل المفالات، تحقیق شیخ ابراهیم انصاری، دارالمفید للطباعه و النشر،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سید حسن، نهایة الدرایه، نشر مشعر،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بصائرالدرجات، منشورات الاعلمی،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دلائل الامامة، مؤسسه بعثت،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اختیار معرفة الرجال، تلخیص رجال کشی، تصحیح حسن مصطفوی، دانشکده الهیات و معارف اسلامی،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الرجال، انتشارات اسلامی جامعه مدرسین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الغیبه، مؤسسه المعارف الاسلامیه،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علی بن یونس، الصراط المستقیم، المکتبة المرتضویه لاحیاء التراث الجعفریه،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جعفر مرتضی، دراسات و بحوث فی التاریخ و الاسلام، جامعه مدرسین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سبط بن جوزی، تذکرة الخواص، انتشارات ذوی القربی،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ابن بابویه، الامامة و التبصرة، تحقیق مدرسة الامام المهدی،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سلیمان بن ابراهیم، ینابیع المودة، مؤسسة الاعلمی للمطبوعات،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تحقیق غفاری، دارالکتب الاسلامی،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ابن شهر آشوب، مناقب آل ابی طالب، انتشارات ذوی القربی،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اسدالله، تنقیح المقال فی احوال الرجال، المرتضویه،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بحارالانوار، داراحیاء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نشار علی سامی، نشأة الفکر الفلسفی فی الاسلام، دارالمعارف مصر، قاهره،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شیخ علی شاهرودی، مستدرک سفینة البحار، جامعه مدرسین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حسن بن موسی، فرق الشیعه، مکتبة مرتضویه، نجف اشرف،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23" w:name="pg3225_23915"/>
    </w:p>
    <w:p>
      <w:pPr>
        <w:pStyle w:val="Heading2"/>
        <w:numPr>
          <w:ilvl w:val="1"/>
          <w:numId w:val="1"/>
        </w:numPr>
        <w:rPr/>
      </w:pPr>
      <w:bookmarkStart w:id="224" w:name="__RefHeading___Toc1841747_2749589250"/>
      <w:bookmarkStart w:id="225" w:name="_Toc82"/>
      <w:bookmarkEnd w:id="223"/>
      <w:bookmarkEnd w:id="224"/>
      <w:r>
        <w:rPr>
          <w:rtl w:val="true"/>
        </w:rPr>
        <w:t>امکانات آستان قدس و راهکارهای تبلیغ مهدویت و فرهنگ انتظار</w:t>
      </w:r>
      <w:bookmarkEnd w:id="225"/>
    </w:p>
    <w:p>
      <w:pPr>
        <w:pStyle w:val="Heading3"/>
        <w:numPr>
          <w:ilvl w:val="2"/>
          <w:numId w:val="1"/>
        </w:numPr>
        <w:rPr/>
      </w:pPr>
      <w:bookmarkStart w:id="226" w:name="__RefHeading___Toc1841749_2749589250"/>
      <w:bookmarkStart w:id="227" w:name="_Toc83"/>
      <w:bookmarkEnd w:id="226"/>
      <w:r>
        <w:rPr>
          <w:rtl w:val="true"/>
        </w:rPr>
        <w:t>اشاره</w:t>
      </w:r>
      <w:bookmarkEnd w:id="22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اکبر سعادتی</w:t>
      </w:r>
    </w:p>
    <w:p>
      <w:pPr>
        <w:pStyle w:val="Heading3"/>
        <w:numPr>
          <w:ilvl w:val="2"/>
          <w:numId w:val="1"/>
        </w:numPr>
        <w:rPr/>
      </w:pPr>
      <w:bookmarkStart w:id="228" w:name="__RefHeading___Toc1841751_2749589250"/>
      <w:bookmarkStart w:id="229" w:name="_Toc84"/>
      <w:bookmarkEnd w:id="228"/>
      <w:r>
        <w:rPr>
          <w:rtl w:val="true"/>
        </w:rPr>
        <w:t>چکیده</w:t>
      </w:r>
      <w:bookmarkEnd w:id="22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انتظار و مهدویت ـ که راهبرد عصر غیبت است ـ باید مورد اهتمام شیعیان و ارگان‌های جامعه شیعه، از جمله تولیت حرم‌های اهل‌بیت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آستان قدس رضوی، به دلیل برخورداری از امکانات و شرایط بهتر و بیشتر، وظیفه سنگین‌تری دارد و باید با مدیریت امکانات، همه توان خود را صرف ترویج فرهنگ انتظار کند و در بنا و ساختمان‌ها، در نامگذاری صحن‌ها و رواق‌ها و سایر بخش‌های حرم، در تزئین و کاشی‌کاری‌ها و … مسأله مهدویت را لحاظ کند و تالارهایی به یاد جلسات مناظره و شعر حضرت رضا علیه السلام برای مناظره و مشاعره‌های مهدوی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می‌بایست برای استفاده در موزه و نمایشگاه‌ها، محصولاتی در موضوعات مختلف گردآوری شود، در بخش انتشارات، با محدود کردن حوزة چاپ به کتاب‌های اسلامی، از هدر رفتن هزینه‌ها جلوگیری، و در نشر کتاب‌های تحقیقی و ارزشمند برای گروه‌های مختلف</w:t>
      </w:r>
      <w:bookmarkStart w:id="230" w:name="pg3225_23916"/>
    </w:p>
    <w:p>
      <w:pPr>
        <w:pStyle w:val="BookText"/>
        <w:rPr/>
      </w:pPr>
      <w:bookmarkEnd w:id="230"/>
      <w:r>
        <w:rPr>
          <w:rFonts w:ascii="IRNazanin" w:hAnsi="IRNazanin" w:eastAsia="IRNazanin"/>
          <w:color w:val="111111"/>
          <w:sz w:val="28"/>
          <w:sz w:val="28"/>
          <w:szCs w:val="28"/>
          <w:rtl w:val="true"/>
          <w:lang w:bidi="fa-IR"/>
        </w:rPr>
        <w:t>تلاش شود، با انتشار روزنامه و مجلات تخصصی و در زمینه مهدویت جای خالی این گونه نشریات، پر شود، برای استفاده بهینه مردم از کتابخانه، کتاب‌ها در موضوعات گوناگون بدون سختگیری در اختیار مردم قرار گیرد، برای استفاده از هنر، با رعایت همه جوانب احکام اسلامی برنامه‌ریزی شود، برای استفاده از وسایل ارتباطی جدید، مانند شبکه‌های ماهواره ای و اینترنت، تلاش شود و برای برگزاری همایش‌ها، مسابقات و مراسم ساده و ماندگار فکری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فرهنگ انتظار و مهدویت، امکانات و راهکارهای تبلیغ</w:t>
      </w:r>
      <w:r>
        <w:rPr>
          <w:rFonts w:eastAsia="IRNazanin" w:cs="IRNazanin"/>
          <w:color w:val="111111"/>
          <w:sz w:val="28"/>
          <w:szCs w:val="28"/>
          <w:rtl w:val="true"/>
          <w:lang w:bidi="fa-IR"/>
        </w:rPr>
        <w:t>.</w:t>
      </w:r>
    </w:p>
    <w:p>
      <w:pPr>
        <w:pStyle w:val="Heading3"/>
        <w:numPr>
          <w:ilvl w:val="2"/>
          <w:numId w:val="1"/>
        </w:numPr>
        <w:rPr/>
      </w:pPr>
      <w:bookmarkStart w:id="231" w:name="__RefHeading___Toc1841753_2749589250"/>
      <w:bookmarkStart w:id="232" w:name="_Toc85"/>
      <w:bookmarkEnd w:id="231"/>
      <w:r>
        <w:rPr>
          <w:rtl w:val="true"/>
        </w:rPr>
        <w:t>مقدمه</w:t>
      </w:r>
      <w:bookmarkEnd w:id="232"/>
    </w:p>
    <w:p>
      <w:pPr>
        <w:pStyle w:val="BookText"/>
        <w:rPr/>
      </w:pPr>
      <w:r>
        <w:rPr>
          <w:rFonts w:ascii="IRNazanin" w:hAnsi="IRNazanin" w:eastAsia="IRNazanin"/>
          <w:color w:val="111111"/>
          <w:sz w:val="28"/>
          <w:sz w:val="28"/>
          <w:szCs w:val="28"/>
          <w:rtl w:val="true"/>
          <w:lang w:bidi="fa-IR"/>
        </w:rPr>
        <w:t>مذهب شیعه، در هر عصری، یک استراتژی و راهبرد برای خود دارد که توسط امامان معصوم علیهم السلام مشخص شده است و ترسیم کننده بسیاری از وظایف فردی و اجتماعی شیعیان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عصر خلفای نخستین، پرهیز از مناقشه و احیاناً یاری رساندن به خلفا، در عصر حکومت امیرالمؤمنین علیه السلام حضور در صحنه مدیریت، در عصر امام حسین علیه السلام، مبارزه با حکومت و در عصر صادقین علیهما السلام فرهنگ سازی و تعمیق باورهای اعتقادی و دینی، دل‌مشغولی اصلی شیعیان بود، در عصر غیبت نیز ـ که بشر از ارتباط مستقیم با امام خویش محروم است ـ فرهنگ انتظار، راهبرد می‌باشد که در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وظیفه هر فرد و ارگان شیعه، تعریف و تبلیغ این فرهنگ و عنصر اصلی آن، یعنی شناخت امام عصر علیه السلام می‌باشد؛ خصوصاً اینکه این فرهنگ ـ به</w:t>
      </w:r>
      <w:bookmarkStart w:id="233" w:name="pg3225_23917"/>
    </w:p>
    <w:p>
      <w:pPr>
        <w:pStyle w:val="BookText"/>
        <w:rPr/>
      </w:pPr>
      <w:bookmarkEnd w:id="233"/>
      <w:r>
        <w:rPr>
          <w:rFonts w:ascii="IRNazanin" w:hAnsi="IRNazanin" w:eastAsia="IRNazanin"/>
          <w:color w:val="111111"/>
          <w:sz w:val="28"/>
          <w:sz w:val="28"/>
          <w:szCs w:val="28"/>
          <w:rtl w:val="true"/>
          <w:lang w:bidi="fa-IR"/>
        </w:rPr>
        <w:t>جهت شخصیت اصلی آن، از نظرها پنهان است ـ همواره در معرض آسیب‌ها و انحرافات قرار دارد و ترویج آن، نیازمند دقت کامل است و باید دانشمندان و ارگان‌های مهم شیعه، متولی امر تبلیغ آن باشند تا از دستبرد شیادان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حرم‌های مطهر ائمه علیهم السلام در هر کشوری به سبب انتسابی که به خاندان اهل بیت علیهم السلام دارند، باید در این زمینه، پیش قدم باشند؛ مخصوصاً آستان قدس رضوی علیه السلام که به جهت داشتن امکانات بسیار و قرار گرفتن در کشوری که حکومت آن نه تنها مانعی برابر تبلیغات دینی ایجاد نمی‌کند، بلکه خود پرچمدار تبلیغات دینی می‌باشد، وظیفه سنگین‌تری به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باید امکانات بالقوه و بالفعل خود را بشناسد و آنها را برای تبلیغ دین، به خصوص فرهنگ انتظار و مهدویت بسیج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مقاله به آن پرداخته می‌شود امکاناتی از آستان قدس رضوی علیه السلام می‌باشد که می‌توان با مدیریت عاقلانه و دقیق برای تبلیغ فرهنگ انتظار و مهدویت به کار گرفته شوند، اما در حال حاضر استفاده بهینه و کارآمد از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امکانات، تحت چند عنوان بررسی می‌شوند</w:t>
      </w:r>
      <w:r>
        <w:rPr>
          <w:rFonts w:eastAsia="IRNazanin" w:cs="IRNazanin"/>
          <w:color w:val="111111"/>
          <w:sz w:val="28"/>
          <w:szCs w:val="28"/>
          <w:rtl w:val="true"/>
          <w:lang w:bidi="fa-IR"/>
        </w:rPr>
        <w:t>.</w:t>
      </w:r>
    </w:p>
    <w:p>
      <w:pPr>
        <w:pStyle w:val="Heading3"/>
        <w:numPr>
          <w:ilvl w:val="2"/>
          <w:numId w:val="1"/>
        </w:numPr>
        <w:rPr/>
      </w:pPr>
      <w:bookmarkStart w:id="234" w:name="__RefHeading___Toc1841755_2749589250"/>
      <w:bookmarkStart w:id="235" w:name="_Toc86"/>
      <w:bookmarkEnd w:id="234"/>
      <w:r>
        <w:rPr>
          <w:rtl w:val="true"/>
        </w:rPr>
        <w:t>بنا و ساختمان</w:t>
      </w:r>
      <w:bookmarkEnd w:id="235"/>
    </w:p>
    <w:p>
      <w:pPr>
        <w:pStyle w:val="Heading4"/>
        <w:numPr>
          <w:ilvl w:val="3"/>
          <w:numId w:val="1"/>
        </w:numPr>
        <w:rPr/>
      </w:pPr>
      <w:bookmarkStart w:id="236" w:name="__RefHeading___Toc1841757_2749589250"/>
      <w:bookmarkStart w:id="237" w:name="_Toc87"/>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در همه جای دنیا، مکان‌هایی که پذیرای جمعیت فراوانی می‌باشند، فرصتی بزرگ برای شرکت‌ها و ارگان‌های فرهنگی و اقتصادی و سیاسی محسوب می‌شوند تا بتوانند خود و محصولات خود را معرفی و تبلیغ کنند و برای این کار، حاضرند مبالغ کلانی را 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تبلیغات گسترده‌ای است که در ورزشگاه‌ها، جاده‌ها و … صورت می‌گیرد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قدس رضوی علیه السلام همه ساله پذیرای میلیون‌ها زائر از داخل و خارج از ایران می‌باشد که این جمعیت، در ایام تعطیل، نوروز و شهادت حضرت رضا علیه السلام</w:t>
      </w:r>
      <w:bookmarkStart w:id="238" w:name="pg3225_23918"/>
    </w:p>
    <w:p>
      <w:pPr>
        <w:pStyle w:val="BookText"/>
        <w:rPr/>
      </w:pPr>
      <w:bookmarkEnd w:id="238"/>
      <w:r>
        <w:rPr>
          <w:rFonts w:ascii="IRNazanin" w:hAnsi="IRNazanin" w:eastAsia="IRNazanin"/>
          <w:color w:val="111111"/>
          <w:sz w:val="28"/>
          <w:sz w:val="28"/>
          <w:szCs w:val="28"/>
          <w:rtl w:val="true"/>
          <w:lang w:bidi="fa-IR"/>
        </w:rPr>
        <w:t>به اوج خود می‌رسد و این فرصتی بسیار ارزشمند برای آستان قدس است که با برنامه‌ریزی دقیق و مدیریت درست،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مهتمرین امکانات تبلیغی آستان قدس، نوع معماری و چهره و تزئینات ساختمان حرم است که تولید برای بهره‌برداری درست از این امکان، چند مهم را باید انجام دهد</w:t>
      </w:r>
      <w:r>
        <w:rPr>
          <w:rFonts w:eastAsia="IRNazanin" w:cs="IRNazanin"/>
          <w:color w:val="111111"/>
          <w:sz w:val="28"/>
          <w:szCs w:val="28"/>
          <w:rtl w:val="true"/>
          <w:lang w:bidi="fa-IR"/>
        </w:rPr>
        <w:t>:</w:t>
      </w:r>
    </w:p>
    <w:p>
      <w:pPr>
        <w:pStyle w:val="Heading4"/>
        <w:numPr>
          <w:ilvl w:val="3"/>
          <w:numId w:val="1"/>
        </w:numPr>
        <w:rPr/>
      </w:pPr>
      <w:bookmarkStart w:id="239" w:name="__RefHeading___Toc1841759_2749589250"/>
      <w:bookmarkStart w:id="240" w:name="_Toc88"/>
      <w:bookmarkEnd w:id="239"/>
      <w:r>
        <w:rPr/>
        <w:t>1</w:t>
      </w:r>
      <w:r>
        <w:rPr>
          <w:rtl w:val="true"/>
        </w:rPr>
        <w:t>ـ تبلیغ با استفاده از چهره ظاهری ساختمان حرم</w:t>
      </w:r>
      <w:bookmarkEnd w:id="240"/>
    </w:p>
    <w:p>
      <w:pPr>
        <w:pStyle w:val="BookText"/>
        <w:rPr/>
      </w:pPr>
      <w:r>
        <w:rPr>
          <w:rFonts w:ascii="IRNazanin" w:hAnsi="IRNazanin" w:eastAsia="IRNazanin"/>
          <w:color w:val="111111"/>
          <w:sz w:val="28"/>
          <w:sz w:val="28"/>
          <w:szCs w:val="28"/>
          <w:rtl w:val="true"/>
          <w:lang w:bidi="fa-IR"/>
        </w:rPr>
        <w:t>بناها همیشه گویای مذهب و فرهنگ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با معماری یهودیت و مسیحیت، و این سه، با معماری زرتشتیان و بودائیان تفاوت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آئین و مذهبی در عصرهای مختلف، معماری ویژه خود را دارد، مثلاً میان معماری عصر بنی‌امیه با بنی‌عباس و عثمانی، یا صفویه با قاجاریه تفاوت روشنی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تفاوت‌های آشکار به جهت مؤلفه‌هایی است که در هر آئین و هر عصری مراعات می‌شود و بیشتر به سبب برداشتی است که پیروان هر دینی از اعتقادات و فرهنگ دینی خود دارند و می‌خواهند با آن معماری، تابلو و پرچمی برای دین خود ایجاد کنند تا هر بیننده‌ای، در هر زمانی، با نگاه به آن معماری و مضامین دینی که در تزئینات و کاشی‌کاری‌ها استفاده شده است، به فرهنگ و آئین آنان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نوع معماری ساختمان و نامگذاری قسمت‌های مختلف آن و نیز در تزئینات آن، از منابع دینی خود بهره می‌برند و تا این بنا پا برجاست، پرچمی بزرگ برای آن آئین و فرهنگ 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هر اندازه که متولی امر ساختمان، دانشمندتر و به منابع دینی و اولویت‌های آن واقف‌تر باشد، استفاده‌ای که از منابع دینی در ساختمان می‌شود، بهتر و بجاتر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ساختمان‌هایی که توسط علما ساخته</w:t>
      </w:r>
    </w:p>
    <w:p>
      <w:pPr>
        <w:pStyle w:val="BookText"/>
        <w:rPr/>
      </w:pPr>
      <w:r>
        <w:rPr>
          <w:rFonts w:ascii="IRNazanin" w:hAnsi="IRNazanin" w:eastAsia="IRNazanin"/>
          <w:color w:val="111111"/>
          <w:sz w:val="28"/>
          <w:sz w:val="28"/>
          <w:szCs w:val="28"/>
          <w:rtl w:val="true"/>
          <w:lang w:bidi="fa-IR"/>
        </w:rPr>
        <w:t>می‌شود، از اعتقادات اصیل و روایاتی استفاده می‌شود که در شأن دین و مذهب باشد، اما در بناهایی که توسط افراد ناآگاه ساخته می‌شود ـ مانند بناهایی که در عصر قاجار زیر نظر روضه خوانان ساخته شد ـ به امور سطحی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ساختمان مدرسه چهارباغ اصفهان با خانقاه دراویش در خیابان بهشت تهران و مدرسه قنبرعلی‌خان تهران برای اثبات ادعا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آستان قدس رضوی علیه السلام می‌خواهد از این مهم به درستی استفاده کند تا هر زائری با ورود به بخش‌های مختلف حرم، با عقاید و فرهنگ اسلامی از جمله فرهنگ انتظار آشنا شود و در واقع، ساختمان حرم، معرف و زبان معارف اسلام، باشد باید همه ساخت و سازها را تحت نظارت مدیرتی واحد و متمرکز و عالِم قرار دهد که در امور مختلف معماری، هنری و دینی، مشاورینی قوی داشته باشد تا بتواند در همه مراحل ساخت و ساز، نامگذاری اماکن مختلف حرم و نیز استفاده‌ای که از مضامین دینی در کاشی‌کاری‌ها و تزئینات می‌شود، همه جوانب فرهنگ اسلامی را با رعایت اولویت‌ها و اهمیت ها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صحن‌ها و مکان‌های مهم‌تر را به مسائل اصلی شیعه مانند غدیر، عاشورا و مهدویت اختصاص دهد و مسائل فرعی را به مکان‌های فرعی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اکنون در بناهای حرم مشاهده می‌شود، نشان از بی‌دقتی و درهم ریختگی و آشفتگی مدیریتی دارد که در شأن چنین بنای با عظمتی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آستان با نگاه به اسامی صحن‌ها و رواق‌ها و مضامین دینی استفاده شده، نمی‌تواند به مسائل اصیل اسلام پی ببرد، بلکه متوجه بی‌دقتی می‌شود و دیگر توجهی به مضامین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میان چند صحن معدودی که آستان قدس دارد، سه صحن آن به نام‌های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 که هر چند تبلیغ نظام اسلامی ضروری است ـ زیرا در دنیای کنونی، تنها پرچم برافراشته شیعه و عدالت خواهی می‌باشد ـ اما نامگذاری</w:t>
      </w:r>
      <w:bookmarkStart w:id="241" w:name="pg3225_23920"/>
    </w:p>
    <w:p>
      <w:pPr>
        <w:pStyle w:val="BookText"/>
        <w:rPr/>
      </w:pPr>
      <w:bookmarkEnd w:id="241"/>
      <w:r>
        <w:rPr>
          <w:rFonts w:ascii="IRNazanin" w:hAnsi="IRNazanin" w:eastAsia="IRNazanin"/>
          <w:color w:val="111111"/>
          <w:sz w:val="28"/>
          <w:sz w:val="28"/>
          <w:szCs w:val="28"/>
          <w:rtl w:val="true"/>
          <w:lang w:bidi="fa-IR"/>
        </w:rPr>
        <w:t>یکی از صحن‌ها به این مضمون کافی بود و می‌شد که بقیه صحن‌ها را به نام‌های دیگری، مانند غدیر، عاشورا و مهدویت اختصاص داد که خود، ریشه تشکیل جمهوری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 و ماندگار و مؤثر بود اگر یکی از صحن‌ها را به مهدویت اختصاص می‌دادند و از نامگذاری صحن و ورودی‌های آن گرفته تا تزئین و کاشی‌کاری‌ها، تنها از عناوین و احادیثی که مربوط به امام زمان علیه السلام و مهدویت هستند، استفاده می‌کردند؛ احادیث مربوط به نام، ولادت و اوصاف آن حضرت، نشانه‌های ظهور و احوال آخرالزمان، ارزش و فضیلت انتظار و منتظران و موضوعاتی از این قبیل، تا زائری که وارد آن صحن می‌شود و در آن قدم می‌زند، هنگام خروج، اطلاعات جامعی درباره مهدویت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صحن می‌توانست کتابی بزرگ باشد که در یک زمان، افراد بسیاری مشغول مطالعه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این صورت است که مضامین استفاده شده، ارزش واقعی خود را پیدا می‌کنند، وگرنه جز زیبایی و تزئین، کاربردی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نامگذاری سایر بخش‌های حرم هم، آشفتگی و عدم رعایت اولویت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 و عنوانی مهم‌تر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در نامگذاری بست‌ها هم تنها نام علمایی آمده است که یا خراسانی هستند و یا در خراسان به خاک سپرده شده‌اند؛ اما آیا اولویتی مهم‌تر از آن یافت نمی‌شد؟</w:t>
      </w:r>
    </w:p>
    <w:p>
      <w:pPr>
        <w:pStyle w:val="Heading4"/>
        <w:numPr>
          <w:ilvl w:val="3"/>
          <w:numId w:val="1"/>
        </w:numPr>
        <w:rPr/>
      </w:pPr>
      <w:bookmarkStart w:id="242" w:name="__RefHeading___Toc1841761_2749589250"/>
      <w:bookmarkStart w:id="243" w:name="_Toc89"/>
      <w:bookmarkEnd w:id="242"/>
      <w:r>
        <w:rPr/>
        <w:t>2</w:t>
      </w:r>
      <w:r>
        <w:rPr>
          <w:rtl w:val="true"/>
        </w:rPr>
        <w:t>ـ ایجاد تالارهای ویژه</w:t>
      </w:r>
      <w:bookmarkEnd w:id="24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اگر در ساختمان حرم لحاظ شود، بسیار مؤثر واقع خواهد شد، احداث تالارهای ویژه است؛ مثلاً برای یادمان جلسات مناظره عالم آل محمد صلی الله علیه و آله و سلم حضرت امام رضا علیه السلام با بزرگان ادیان و مذاهب گوناگون، تالاری ساخته شود تا با تأسی به ایشان، در آن مکان درباره مسائل مختلف، از جمله مسأله مهدویت و انتظار، مناظره و بحث‌های آزاد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تالاری، باید همه شرایط</w:t>
      </w:r>
    </w:p>
    <w:p>
      <w:pPr>
        <w:pStyle w:val="BookText"/>
        <w:rPr/>
      </w:pPr>
      <w:r>
        <w:rPr>
          <w:rFonts w:ascii="IRNazanin" w:hAnsi="IRNazanin" w:eastAsia="IRNazanin"/>
          <w:color w:val="111111"/>
          <w:sz w:val="28"/>
          <w:sz w:val="28"/>
          <w:szCs w:val="28"/>
          <w:rtl w:val="true"/>
          <w:lang w:bidi="fa-IR"/>
        </w:rPr>
        <w:t>مناظرات امام رضا علیه السلام نیز کاملاً مراعات شود؛ مثلا اینکه بحث میان نفرات اول یا برترین‌های هر آئین و مذهبی برگزار می‌شود،</w:t>
      </w:r>
      <w:r>
        <w:rPr>
          <w:rStyle w:val="FootnoteAnchor"/>
          <w:rtl w:val="true"/>
        </w:rPr>
        <w:footnoteReference w:id="223"/>
      </w:r>
      <w:r>
        <w:rPr>
          <w:rFonts w:ascii="IRNazanin" w:hAnsi="IRNazanin" w:eastAsia="IRNazanin"/>
          <w:color w:val="111111"/>
          <w:sz w:val="28"/>
          <w:sz w:val="28"/>
          <w:szCs w:val="28"/>
          <w:rtl w:val="true"/>
          <w:lang w:bidi="fa-IR"/>
        </w:rPr>
        <w:t>طرف‌های بحث، از شرایط مساوی برخوردار باشند و با آزادی کامل به دفاع از عقاید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مانند آن دوران، اطلاع رسانی کافی صورت گیرد و امکان حضور اقشار مختلف مردم در جلسه مناظره فراهم شود و مناظرات، از شبکه‌های مختلف به صورت زنده پخش شود و در روزنامه و مجلات، مخصوصاً نشریات حرم، انعکاس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هنر آستان قدس است که با فراهم کردن شرایط، از بزرگان آئین‌ها و مکاتب دعوت به عمل آورد و هیچ ملاحظه سیاسی و غیر سیاسی را در بحث‌ها دخالت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پیداست که اگر مناظرات با همان اوصاف برگزار گردد، طولی نمی‌کشد که شهرت و سر و صدای این جلسات به سراسر دنیا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چهره واقعی اسلام و مذهب تشیع ـ که ارزش والایی برای دانش و تحقیق قائل است</w:t>
      </w:r>
      <w:r>
        <w:rPr>
          <w:rStyle w:val="FootnoteAnchor"/>
          <w:rtl w:val="true"/>
        </w:rPr>
        <w:footnoteReference w:id="224"/>
      </w:r>
      <w:r>
        <w:rPr>
          <w:rFonts w:ascii="IRNazanin" w:hAnsi="IRNazanin" w:eastAsia="IRNazanin"/>
          <w:color w:val="111111"/>
          <w:sz w:val="28"/>
          <w:sz w:val="28"/>
          <w:szCs w:val="28"/>
          <w:rtl w:val="true"/>
          <w:lang w:bidi="fa-IR"/>
        </w:rPr>
        <w:t>ـ رخ می‌نماید و چهره مخدوش آن که توسط دشمنان و جاهلان ترسیم شده است از بین می‌رود و تمایزی کامل با مذاهب منحرف ـ که به نام اسلام، چهره آن را خراب کرد‌ه‌اند ـ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تبلیغات منفی دشمنان، اثری در چهره پر فروغ تشیع ایجاد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گسترش این نوع مباحث است که در ذهن مردم و جوانان سؤال و پرسش، ایجاد می‌شود و باعث کنجکاوی و رشد استعدادها و تعمیق باورهای آنان می‌گردد؛ چون در سایه ذهن فعال و پرسشگر است که انسان، فعال می‌شود و به دنبال واکاوی منابع دینی می‌رود، وگرنه ذهن خمود و خاموش، جز تن‌پروری نتیجه‌ای به دنبال نخواهد داشت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مناسب است که تالاری هم برای جلسات شعر و مشاعره ساخته شود</w:t>
      </w:r>
      <w:bookmarkStart w:id="244" w:name="pg3225_23922"/>
    </w:p>
    <w:p>
      <w:pPr>
        <w:pStyle w:val="BookText"/>
        <w:rPr/>
      </w:pPr>
      <w:bookmarkEnd w:id="244"/>
      <w:r>
        <w:rPr>
          <w:rFonts w:ascii="IRNazanin" w:hAnsi="IRNazanin" w:eastAsia="IRNazanin"/>
          <w:color w:val="111111"/>
          <w:sz w:val="28"/>
          <w:sz w:val="28"/>
          <w:szCs w:val="28"/>
          <w:rtl w:val="true"/>
          <w:lang w:bidi="fa-IR"/>
        </w:rPr>
        <w:t>تا یاد جلساتی که حضرت امام رضا علیه السلام با شاعران داشتند زنده گردد؛ جلساتی که شاعرانی چون دعبل خزاعی اشعار خود را برای حضرت می‌خواندند</w:t>
      </w:r>
      <w:r>
        <w:rPr>
          <w:rStyle w:val="FootnoteAnchor"/>
          <w:rtl w:val="true"/>
        </w:rPr>
        <w:footnoteReference w:id="225"/>
      </w:r>
      <w:r>
        <w:rPr>
          <w:rFonts w:ascii="IRNazanin" w:hAnsi="IRNazanin" w:eastAsia="IRNazanin"/>
          <w:color w:val="111111"/>
          <w:sz w:val="28"/>
          <w:sz w:val="28"/>
          <w:szCs w:val="28"/>
          <w:rtl w:val="true"/>
          <w:lang w:bidi="fa-IR"/>
        </w:rPr>
        <w:t>و مورد تشویق ایشان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جلسات در حرم، هم یادمانی از جلسات حضرت امام رضا علیه السلام است و هم در رشد و شکوفایی ادبیات و شعر آئینی و دینی تأثیر بسزایی دارد؛ مخصوصاً اگر مدیریت عاقل و کاردانی جلسات را مدیرت کند و در گروه‌های مختلف سنی و تحصیلاتی، جلسات شعر برگزار کند و در ایام خاص، مانند محرم، و ایام ولادت و شهادت ائمه علیهم السلام اشعار مناسبتی خوانده شود و در روزهای جمعه و ایام شعبان جلسات را به مهدویت و انتظار اختصاص دهند و امکان پخش جلسات از شبکه‌ها، مخصوصاً شبکه مخصوص حرم فراهم شود و در نشریات آستان قدس نیز بازتاب پیدا کند و قبل از جلسات، اطلاع رسانی کافی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امیدوار بود که شاعران و ادیبان زیادی به سمت مسائل دینی، خصوصاً مسأله مهدویت و انتظار روی آورند و از این طریق نیز ـ که بسیار مؤثر و کارساز است ـ مسأله مهدویت ترویج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یکی از مهم‌ترین خواسته‌های هر ادیب و شاعری، امکان نشر و پخش آثارش می‌باشد که با این روش، نتیجه از قبل کاملاً معلوم و مشخص می‌باشد</w:t>
      </w:r>
      <w:r>
        <w:rPr>
          <w:rFonts w:eastAsia="IRNazanin" w:cs="IRNazanin"/>
          <w:color w:val="111111"/>
          <w:sz w:val="28"/>
          <w:szCs w:val="28"/>
          <w:rtl w:val="true"/>
          <w:lang w:bidi="fa-IR"/>
        </w:rPr>
        <w:t>.</w:t>
      </w:r>
    </w:p>
    <w:p>
      <w:pPr>
        <w:pStyle w:val="Heading4"/>
        <w:numPr>
          <w:ilvl w:val="3"/>
          <w:numId w:val="1"/>
        </w:numPr>
        <w:rPr/>
      </w:pPr>
      <w:bookmarkStart w:id="245" w:name="__RefHeading___Toc1841763_2749589250"/>
      <w:bookmarkStart w:id="246" w:name="_Toc90"/>
      <w:bookmarkEnd w:id="245"/>
      <w:r>
        <w:rPr/>
        <w:t>3</w:t>
      </w:r>
      <w:r>
        <w:rPr>
          <w:rtl w:val="true"/>
        </w:rPr>
        <w:t>ـ ایجاد محیط نشاط آور و روح بخش در حرم</w:t>
      </w:r>
      <w:bookmarkEnd w:id="24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فعالیت فرهنگی یا اقتصادی ایجاد محیط مناسب از مهم‌ترین شرایط موفقیت می‌باشد که ساختمان و نوع معماری و نحوه شکل ظاهری و رنگ‌آمیزی آن در رسیدن به هدف مورد نظر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مقوله در شرکت‌های بزرگ فرهنگی و اقتصادی کاملاً مراعات می‌شود؛ مثلاً غذاخوری‌های 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هدفی جز جذب مشتری ندارد و در بسیاری از کشورها</w:t>
      </w:r>
    </w:p>
    <w:p>
      <w:pPr>
        <w:pStyle w:val="BookText"/>
        <w:rPr/>
      </w:pPr>
      <w:r>
        <w:rPr>
          <w:rFonts w:ascii="IRNazanin" w:hAnsi="IRNazanin" w:eastAsia="IRNazanin"/>
          <w:color w:val="111111"/>
          <w:sz w:val="28"/>
          <w:sz w:val="28"/>
          <w:szCs w:val="28"/>
          <w:rtl w:val="true"/>
          <w:lang w:bidi="fa-IR"/>
        </w:rPr>
        <w:t>شعبه‌هایی را احداث کرده است ـ در رنگ‌آمیزی سالن، از ترکیب دو رنگ قرمز و نارنجی استفاده می‌کند که اولاً بسیار جذاب است و هر رهگذری را به سمت خود می‌کشاند و ثانیاً پس از دقایقی خسته کننده می‌شود و مشتری را مجبور می‌کند که زود بیرون رفته و جای خود را به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قدس رضوی علیه السلام هم نباید از این مقوله غافل باشد؛ بلکه باید ساخت و سازها را در جهت اهداف عالی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مقوله‌ها در مسائل معنوی، احساس آرامش در محیطی است که قرار است کاری دینی و معنوی در آن انجام گیرد و درست به همین دلیل است که آستان قدس در بند سوم از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بیست ساله خود، ایجاد فضایی آرامش بخش و سرشار از معنویت و روحانیت را در دستور کار خود قرار داده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اما آیا واقعاً ساخت و سازهای آستان در این جهت قرار دارد؟</w:t>
      </w:r>
    </w:p>
    <w:p>
      <w:pPr>
        <w:pStyle w:val="BookText"/>
        <w:rPr/>
      </w:pPr>
      <w:r>
        <w:rPr>
          <w:rFonts w:ascii="IRNazanin" w:hAnsi="IRNazanin" w:eastAsia="IRNazanin"/>
          <w:color w:val="111111"/>
          <w:sz w:val="28"/>
          <w:sz w:val="28"/>
          <w:szCs w:val="28"/>
          <w:rtl w:val="true"/>
          <w:lang w:bidi="fa-IR"/>
        </w:rPr>
        <w:t>امروز، انسان خسته از ماشین و صنعت، دنبال مکانی می‌گردد که طبیعت را کاملاً در آن حس کند و در واقع به اصالت طبیعی خود باز گردد که اتفاقاً در فرهنگ انتظار و مهدویت هم عنصر بازگشت انسان به اصالت خویش، عنصری بسیار برجسته است؛ مثلاً در دعای عهد، از ظلم و فساد گسترش یافته توسط بشر، شکایت می‌شود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هیچ اثری از طبیعت در حرم موجود نمی‌باشد و با آنکه آستان قدس در بند هفتم از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بیست ساله خود تأکید کرده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میراث فرهنگی، هنری و معماری اصیل ایرانی اسلامی باشد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از سویی، حضور طبیعت در معماری ایرانی ـ اسلامی کاملاً مشهود و</w:t>
      </w:r>
    </w:p>
    <w:p>
      <w:pPr>
        <w:pStyle w:val="BookText"/>
        <w:rPr/>
      </w:pPr>
      <w:r>
        <w:rPr>
          <w:rFonts w:ascii="IRNazanin" w:hAnsi="IRNazanin" w:eastAsia="IRNazanin"/>
          <w:color w:val="111111"/>
          <w:sz w:val="28"/>
          <w:sz w:val="28"/>
          <w:szCs w:val="28"/>
          <w:rtl w:val="true"/>
          <w:lang w:bidi="fa-IR"/>
        </w:rPr>
        <w:t>هویدا است و در این معماری، صحن‌ها به صورت چهارباغ ساخته می‌شوند و صحنی بدون درخت یافت نمی‌شود، اما صحن‌های آستان از حضور درخت، محروم است و اگر هم سابقاً در صحن انقلاب آبی جاری بوده و درختانی کاشته شده بودند، امروزه خبری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چه ضرورتی دارد که همه اطراف حرم ساخت و ساز شود و به صورت صحن درآید؟ آیا نمی‌شد در کنار صحن‌های موجود، اطراف حرم را به صورت فضای آزاد درست می‌کردند و دور آن را درخت چنار می‌کاشتند یا فضای باز را با کاشت درخت به صورت صحن در می‌آوردند که در آن صورت، یک هزارم هزینه فعلی را هم صرف نمی‌کردند؟ درحالی که صحن‌های جدید، هزینه‌های بسیاری را ـ از هزینه میله‌های آهنی و بتون کاری گرفته تا تزئین و کاشی‌کاری ـ داشته است و در عین حال، زیبایی بناهای سابق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شکوه ساختمان، این اندازه مهم است که در چشم انداز نیز در بند اول قرار گرفته است؟</w:t>
      </w:r>
      <w:r>
        <w:rPr>
          <w:rStyle w:val="FootnoteAnchor"/>
          <w:rtl w:val="true"/>
        </w:rPr>
        <w:footnoteReference w:id="229"/>
      </w:r>
      <w:r>
        <w:rPr>
          <w:rFonts w:ascii="IRNazanin" w:hAnsi="IRNazanin" w:eastAsia="IRNazanin"/>
          <w:color w:val="111111"/>
          <w:sz w:val="28"/>
          <w:sz w:val="28"/>
          <w:szCs w:val="28"/>
          <w:rtl w:val="true"/>
          <w:lang w:bidi="fa-IR"/>
        </w:rPr>
        <w:t>آیا شکوه ساختمان به این است که اثری از طبیعت در آن نباشد و کارهای زیبای کم خرج، جای خود را به کارهای نازیبا و پرخرج دهند؟ آیا ساختن مناره‌های متعدد بی‌فایده پر خرج، از شکوه ساختمان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موزه‌ها در بردارنده اشیای ارزشمند و آثار باستانی و ماندگار هستند، یکی از ضمانت‌های بقای تمدن‌ها و فرهنگ‌ها محسوب می‌شوند و امروزه در کشورهای مهم، سرمایه گذاری فراوانی برای آنها می‌شود؛ به‌گونه‌ای که با صرف هزینه‌های بسیار، نفایس همه کشورها و فرهنگ‌ها را به موزه‌های خود جذب می‌کنند تا در مدتی کوتاه، به یکی از پر درآمدترین محل‌های توریستی تبدیل</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کار خود آن‌چنان جدی هستند و پشتکار دارند که موزه‌های آنها از مهم‌ترین مراکز تحقیق درباره هر کشور و فرهنگی محسوب می‌شود و هیچ محققی در هیچ کشوری از مراجعه به آنها بی‌نیاز نیست و بسیاری از گردشگران می‌گویند برای بازدید از تخت جمشید باید به موزه فرانسه رفت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گزارش از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بازدید کنندگان لوور از هر مکان توریستی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از این موزه که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هنری را در مساحتی بالغ بر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جای داده است، بالغ بر سه میلیون نفر، یعنی بیش از جمعیت سوئیس و دانمارک، بازدید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موزه آنچنان گسترده است که می‌تواند کشوری محسوب شود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درباره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نیز چنین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لندن چندین موزه قرار دارد که موزه علوم آن از همه جذاب‌تر است؛ بلکه جذاب‌ترین مرکز نمایشگاهی و علوم و فناوری در سراسر جهان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 بزرگ، از یک نمایشگاه ساده شروع شد و باعث شد که چندین موزه هم در کنار آن 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مرکز،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گالری وجود دارد که در آن، طیف وسیع و هیجان انگیزی از علوم، مانند انرژی، اکتشافات فضایی، روان‌شناسی، اندازه‌گیری زمان، کشتیرانی، آنتن و … در چهار گروه علوم پزشکی، فناوری اطلاعات، ارتباطات و مهندسی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بالغ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وسیله متنوع از عصر سنگی تا به امروز موجود است و ابداعات و اکتشافات تمام کشورها و سرزمین‌ها ـ از تولید آتش به روش خاص اسکیموهای آمریکای شمالی گرفته تا ابزارآلات عجیب و غریب اروپای شرقی و ژاپن ـ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همچنین زندگی در عصر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مسافرت‌های فضایی در گالری آینده نمایش داده می‌شود و از</w:t>
      </w:r>
    </w:p>
    <w:p>
      <w:pPr>
        <w:pStyle w:val="BookText"/>
        <w:rPr/>
      </w:pPr>
      <w:r>
        <w:rPr>
          <w:rFonts w:ascii="IRNazanin" w:hAnsi="IRNazanin" w:eastAsia="IRNazanin"/>
          <w:color w:val="111111"/>
          <w:sz w:val="28"/>
          <w:sz w:val="28"/>
          <w:szCs w:val="28"/>
          <w:rtl w:val="true"/>
          <w:lang w:bidi="fa-IR"/>
        </w:rPr>
        <w:t>بازدیدکنندگان می‌خواهند که درباره فناوری‌هایی که فکر می‌کنند در آینده تولید می‌شود صحبت کنند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با توجه به ارزش بالای موزه است که آستان قدس در بند چهارم از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بیست ساله خود تأکید می‌کند که غنی‌ترین و فعال‌ترین موزه را میان موزه‌ها و گنجینه های اسناد و نفایس، در منطقه و جهان اسلام ایجاد خواهد کرد؛ اما موزة آستان قدس، تا کنون در میان موزه‌های برتر و مطرح دنیا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آستان قدس رضوی می‌تواند به واسطة موزه نیز فرهنگ تشیع و از جمله، فرهنگ انتظار و مهدویت را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نکاتی را مدنظر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نکات، این است که با گسترده‌تر کردن موزه، به فکر کسب درآمد نباشد و برای بازدید عموم و نمایش در شبکه‌های تلویزیونی مانع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می‌بایست همه توان و نفوذ خود را برای جذب آثار و نفایس بر اساس اولویت‌ها و اهمیت‌ها به کار بندد و اولویت اصلی خود را آثار ارزشمند اسلامی قرار دهد که برای اثبات عقاید شیعه ضروری هستند؛ چرا که دیدن یک چیز، بسیار مؤثرتر از شنیدن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اثبات تواتر حدیث غدیر، ممکن است چندین سخنرانی انجام شود، اما هیچ کدام اثری را که با دیدن نسخه خطی جمله معروف امام الحرمین، جوینی، حاصل می‌شود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در آن با تعجب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را در بغداد، نزد صحافی دیدم که روایات غدیر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آن نوشته بودند جلد بیست و هشتم از اسناد حدیث غدیر، و بعد از آن، جلد بیست و نهم بود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هر یک از عقاید شیعه را در بخشی قرار دهند؛ مثلاً بخشی را به امامت اختصاص دهند و آثار باقی مانده از کاشی‌کاری‌ها و نسخ خطی حدیث و اشعار</w:t>
      </w:r>
    </w:p>
    <w:p>
      <w:pPr>
        <w:pStyle w:val="BookText"/>
        <w:rPr/>
      </w:pPr>
      <w:r>
        <w:rPr>
          <w:rFonts w:ascii="IRNazanin" w:hAnsi="IRNazanin" w:eastAsia="IRNazanin"/>
          <w:color w:val="111111"/>
          <w:sz w:val="28"/>
          <w:sz w:val="28"/>
          <w:szCs w:val="28"/>
          <w:rtl w:val="true"/>
          <w:lang w:bidi="fa-IR"/>
        </w:rPr>
        <w:t>قدیمی و قطعه‌های ادبی مرتبط با آن را در آن بخش گردآورند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چقدر می‌توانند عناوین را کوچک‌تر قرار دهند تا اثرش در ذهن بازدید کننده ماندگارتر و برای محقق راه گشاتر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بخش‌ها، اولویت را به آثاری دهند که به دلایل مختلف، مورد بی‌مهری مخالفین قرار گرفته و سعی شده است که نابود شوند؛ مثلاً آثار باستانی که در آن نشانه‌های پیامبر اسلام و اهل بیت ایشان، مخصوصاً حضرت امام زمان آمده است باید مورد پیگرد جدید آستان باشد و همین طور نسخ خطی کتاب‌های تفسیری و حدیثی که از اهل سنت به رشته تحریر در آمده و در ضمن آنها، فضایل و مناقب اهل بیت ذکر شده و برای اثبات امامت و فرهنگ تشیع کاربرد مؤثر دارد، باید جمع‌آوری شود و در دسترس محققین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و ارزش این سندهاست که اهل سنت از چاپ آنها خودداری می‌کنند و حتی گفته می‌شود آن احادیث را از کتاب‌هایشان حذف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 الله علامه امینی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شرح عقاید چاپ شد، هفت صفحه از این کتاب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حذف شده، حدیث معروف نبوی 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23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آستان قدس به عنوان حافظ میراث اسلامی باید با تمام توان از محو شدن آثار نبوی و اسلامی جلوگیری کرده و آنها را در معرض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موزه آستان مانند سایر موزه‌های بزرگ می‌بایست به فکر ایجاد نمایشگاه‌های موقت در شهرها و کشورهای مختلف باشد و با این شیوه، مجموعه‌های نفیس فرهنگی خود را ـ که در واقع سند معارف تشیع می‌باشد ـ</w:t>
      </w:r>
    </w:p>
    <w:p>
      <w:pPr>
        <w:pStyle w:val="BookText"/>
        <w:rPr/>
      </w:pPr>
      <w:r>
        <w:rPr>
          <w:rFonts w:ascii="IRNazanin" w:hAnsi="IRNazanin" w:eastAsia="IRNazanin"/>
          <w:color w:val="111111"/>
          <w:sz w:val="28"/>
          <w:sz w:val="28"/>
          <w:szCs w:val="28"/>
          <w:rtl w:val="true"/>
          <w:lang w:bidi="fa-IR"/>
        </w:rPr>
        <w:t>شهر به شهر به نمایش در آورد و با این کار، از هر گونه انحراف فکری و تحریف اسناد اسلامی جلوگیر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آستان قدس بخواهد در امر مهدویت، موفقیت کامل را به دست آورد، باید با برنامه‌ریزی دقیق و در عنوانهای کوچک و اثرگذار، آثار ارزشمند را جمع‌آوری کرده و در معرض نمایش قرار دهد؛ مثلاً نسخه‌ها و آثاری دال بر این هستند که امام زمان علیه السلام از فرزندان امام حسین علیه السلام می‌باشد یا آثار مرتبط؛ ولادت ایشان، علائم ظهور، فتنه‌های آخر الزمان، ارزش انتظار و استواری بر عقاید در آخر الزمان، نواب اربعه، نواب عام، وظیفه منتظران در عصر غیبت در مواجهه با حوادث و وقایع و رجوع به فقیه عادل، ارتباط با امام عصر علیه السلام و مسائلی از این قبیل، برای این کار،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درباره راز طول عمر آن حضرت، علاوه بر احادیث اسلامی، از آثار سایر ادیان درباره انبیاء، کشفیات باستان‌شناسان و زیست‌شناسان درباره امکان طول عمر انسان و سایر موجودات استفاده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موزة آستان قدس باید بخشی را به کسانی اختصاص دهد که با سند صحیح و درست، روایت شده که موفق به دیدار حضرت شده‌اند و آثار ارزشمند آنان و دلایل صدق رؤیت را در آنجا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بخشی را به کسانی اختصاص دهند که با ادعای نیابت، باعث انحراف و گمراهی شدند، مانند سران بابیه؛ و هر چه سند دربارة دروغگویی، خیانت و وابستگی آنان به اجانب موجود است، در آنجا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قسمتی را به کسانی اختصاص دهند که با ادعای مهدویت قیام کرده و شکست نخورده‌اند، مانند بعضی از سادات حسنی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آن جهت سودمند است که میزان قوت و قدمت مهدویت را، که حتی پیش از ولادت حضرت امام زمان علیه السلام مطرح بوده،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با شکست خوردن یک مدعی، مدعی دیگری می‌توانسته است با این ادعا یار و انصاری جمع کند و پیروزی و شکست خوردن مدعیان، آسیبی به اصل اعتقاد به وجود حضرت</w:t>
      </w:r>
      <w:bookmarkStart w:id="247" w:name="pg3225_23929"/>
    </w:p>
    <w:p>
      <w:pPr>
        <w:pStyle w:val="BookText"/>
        <w:rPr/>
      </w:pPr>
      <w:bookmarkEnd w:id="247"/>
      <w:r>
        <w:rPr>
          <w:rFonts w:ascii="IRNazanin" w:hAnsi="IRNazanin" w:eastAsia="IRNazanin"/>
          <w:color w:val="111111"/>
          <w:sz w:val="28"/>
          <w:sz w:val="28"/>
          <w:szCs w:val="28"/>
          <w:rtl w:val="true"/>
          <w:lang w:bidi="fa-IR"/>
        </w:rPr>
        <w:t>مهدی علیه السلام و قیام آن حضرت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این برنامه‌ریزی و تقسیم بندی، موزه حرم را شکل دهند، بازدیدکنندگان در حالی از موزه خارج می‌شوند که گویا کتاب‌های متعدد و سودمندی را مطالعه، و اطلاعات کافی و کاملی را درباره مهدویت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را در بقیه معارف، مانند غدیر و عاشورا و شهادت حضرت زهرا علیها السلام هم می‌توانند انجام دهند؛ اما آنچه اکنون در موزه حرم مشاهده می‌شود، از سکه‌هایی که در گوشه‌ای قرار داده شده تا ماهی آدم نما، نشان از بی‌دقتی در امر موزه‌داری است</w:t>
      </w:r>
      <w:r>
        <w:rPr>
          <w:rFonts w:eastAsia="IRNazanin" w:cs="IRNazanin"/>
          <w:color w:val="111111"/>
          <w:sz w:val="28"/>
          <w:szCs w:val="28"/>
          <w:rtl w:val="true"/>
          <w:lang w:bidi="fa-IR"/>
        </w:rPr>
        <w:t>.</w:t>
      </w:r>
    </w:p>
    <w:p>
      <w:pPr>
        <w:pStyle w:val="Heading3"/>
        <w:numPr>
          <w:ilvl w:val="2"/>
          <w:numId w:val="1"/>
        </w:numPr>
        <w:rPr/>
      </w:pPr>
      <w:bookmarkStart w:id="248" w:name="__RefHeading___Toc1841765_2749589250"/>
      <w:bookmarkStart w:id="249" w:name="_Toc91"/>
      <w:bookmarkEnd w:id="248"/>
      <w:r>
        <w:rPr>
          <w:rtl w:val="true"/>
        </w:rPr>
        <w:t>نمایشگاه</w:t>
      </w:r>
      <w:bookmarkEnd w:id="249"/>
    </w:p>
    <w:p>
      <w:pPr>
        <w:pStyle w:val="BookText"/>
        <w:rPr/>
      </w:pPr>
      <w:r>
        <w:rPr>
          <w:rFonts w:ascii="IRNazanin" w:hAnsi="IRNazanin" w:eastAsia="IRNazanin"/>
          <w:color w:val="111111"/>
          <w:sz w:val="28"/>
          <w:sz w:val="28"/>
          <w:szCs w:val="28"/>
          <w:rtl w:val="true"/>
          <w:lang w:bidi="fa-IR"/>
        </w:rPr>
        <w:t>یکی از اقدام‌های تبلیغاتی در عصر حاضر، ایجاد نمایشگاه است که با موضوعات مختلف فرهنگی، سیاسی و اقتصادی برگزار می‌شود و بسته به کیفیت، کمیت و اهمیت نمایشگاه، بازدیدکنندگان را به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نمایشگاه‌ها به سبب تنوع محصول و حضور مستمر بازدیدکنندگان به صورت دائمی برگزار می‌گردند؛ اما برخی دیگر به صورت موقت برگزار می‌شوند و هر نوعی هدفی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آنقدر اثر دارد که برای حضور در آن، مبالغ کلانی توسط شرکت‌ها و ارگان‌های فرهنگی و اقتصادی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آستان قدس رضوی هم باید برای استفاده از این ابزار تبلیغی در عرصه‌های دینی از جمله فرهنگ انتظار و مهدویت برنامه‌ریزی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قدس می‌بایست همه توان و امکانات خود را برای گسترش و کارآمدتر کردن نمایشگاه به کار ببرد و مانند برخی از نمایشگاه‌ها تنها به نمایش چند کتاب و سی دی سخنرانی و فروش آنها اکتفا نکند؛ چراکه اساساً نمایشگاه برای فروش محصولات نیست، آنگونه که در برخی از نمایشگاه‌های ایران مرسوم است؛ بلکه تنها جنبه معرفی و تبلیغ محصول، مد نظر می‌باشد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قدس به علت رفت و آمد مستمرّ زائران می‌تواند در شهر مشهد</w:t>
      </w:r>
    </w:p>
    <w:p>
      <w:pPr>
        <w:pStyle w:val="BookText"/>
        <w:rPr/>
      </w:pPr>
      <w:r>
        <w:rPr>
          <w:rFonts w:ascii="IRNazanin" w:hAnsi="IRNazanin" w:eastAsia="IRNazanin"/>
          <w:color w:val="111111"/>
          <w:sz w:val="28"/>
          <w:sz w:val="28"/>
          <w:szCs w:val="28"/>
          <w:rtl w:val="true"/>
          <w:lang w:bidi="fa-IR"/>
        </w:rPr>
        <w:t>نمایشگاه دائمی برگزار کند و هم در کشورها و شهرهای مختلف نمایشگاه‌های موقتی برپا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برپایی این نمایشگاه‌ها در موضوعات مختلف برنامه‌ریزی کند و از فرصت‌های به دست آمده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پاپ، اسلام را متهم به خشونت کرد و یا در کشورهای غربی با کشیدن کاریکاتور، به پیامبر اسلام توهین شد، آستان قدس می‌توانست در همان شهری که پاپ سخنرانی کرد و در کشورهایی که آن کاریکاتورها منتشر شد، نمایشگاهی برپا کند و با جمع‌آوری اسناد معتبری که در موزه خود دارد و با امانت گرفتن اسنادی که در سایر ارگان‌ها و موزه‌هاست و نمایش دادن اسناد انسان دوستی حضرت رسول خدا صلی الله علیه و آله در هنگام جنگ و صلح، منع کردن ایشان از کشتن ناتوانان و کودکان و زنان در جنگ‌ها، جلوگیری از آسیب‌رساندن به حیوانات و مزارع، آغازگر نبودن در جنگ‌ها، انعقاد پیمان‌های صلح با کفار و اهل کتاب باقی جلوه‌های محبت در سیرة ایشان و سایر اهل بیت علیهم السلام، پاسخ روشن و دندان شکنی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حرف‌ها و کاریکاتورهای موهن متأثر شده بودند نیز با دیدن این اسناد، می‌توانستند درباره طرفین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همین مورد اخیر، که آن گستاخ آمریکایی، قرآن مجید را به اتهام خشونت‌گرا بودن به آتش کشید، نظیر این کار باید در شهرها و کشورهای مختلف انجام می‌شد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مهدویت نیز در شهرها و کشورهای مختلف، در ایام مربوط به حضرت مهدی عجل الله تعالی فرجه الشریف مانند جمعه‌ها و ایام شعبان می‌توان نمایشگاه‌هایی ترتیب داد و یا هنگامی که در شهر یا کشوری شبهات مؤثری مطرح می‌شود، در همان زمینه، برپایی نمایشگاه بسیار مؤثر خواهد بود و همه اثرات منفی شبهات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رکن موفقیت، برنامه‌ریزی و استفاده از همه توان و در نظر گرفتن جوانب مسائلی است که درباره آن نمایشگاه برپا شده است</w:t>
      </w:r>
      <w:r>
        <w:rPr>
          <w:rFonts w:eastAsia="IRNazanin" w:cs="IRNazanin"/>
          <w:color w:val="111111"/>
          <w:sz w:val="28"/>
          <w:szCs w:val="28"/>
          <w:rtl w:val="true"/>
          <w:lang w:bidi="fa-IR"/>
        </w:rPr>
        <w:t>.</w:t>
      </w:r>
      <w:bookmarkStart w:id="250" w:name="pg3225_23931"/>
    </w:p>
    <w:p>
      <w:pPr>
        <w:pStyle w:val="BookText"/>
        <w:rPr/>
      </w:pPr>
      <w:bookmarkEnd w:id="250"/>
      <w:r>
        <w:rPr>
          <w:rFonts w:ascii="IRNazanin" w:hAnsi="IRNazanin" w:eastAsia="IRNazanin"/>
          <w:color w:val="111111"/>
          <w:sz w:val="28"/>
          <w:sz w:val="28"/>
          <w:szCs w:val="28"/>
          <w:rtl w:val="true"/>
          <w:lang w:bidi="fa-IR"/>
        </w:rPr>
        <w:t>پیدا کردن محصولات نمایشگاهی در همه بخش‌ها و موضوعات مربوط به مهدویت یا هر موضوعی مانند شهادت حضرت زهرا علیها السلام یا غدیر، راحت‌تر از پیدا کردن اقلام موزه‌ای است؛ زیرا اقلام موزه‌ای را می‌توان در نمایشگاه استفاده کرد ـ همان‌طور که موزه‌های مختلف دنیا، نمایشگاه‌هایی هم در کشورها و شهرهای مختلف برگزار می‌کنند ـ اما همه محصولات نمایشگاهی در موزه کاربرد ندارد</w:t>
      </w:r>
      <w:r>
        <w:rPr>
          <w:rFonts w:eastAsia="IRNazanin" w:cs="IRNazanin"/>
          <w:color w:val="111111"/>
          <w:sz w:val="28"/>
          <w:szCs w:val="28"/>
          <w:rtl w:val="true"/>
          <w:lang w:bidi="fa-IR"/>
        </w:rPr>
        <w:t>.</w:t>
      </w:r>
    </w:p>
    <w:p>
      <w:pPr>
        <w:pStyle w:val="Heading3"/>
        <w:numPr>
          <w:ilvl w:val="2"/>
          <w:numId w:val="1"/>
        </w:numPr>
        <w:rPr/>
      </w:pPr>
      <w:bookmarkStart w:id="251" w:name="__RefHeading___Toc1841767_2749589250"/>
      <w:bookmarkStart w:id="252" w:name="_Toc92"/>
      <w:bookmarkEnd w:id="251"/>
      <w:r>
        <w:rPr>
          <w:rtl w:val="true"/>
        </w:rPr>
        <w:t>انتشارات</w:t>
      </w:r>
      <w:bookmarkEnd w:id="252"/>
    </w:p>
    <w:p>
      <w:pPr>
        <w:pStyle w:val="BookText"/>
        <w:rPr/>
      </w:pPr>
      <w:r>
        <w:rPr>
          <w:rFonts w:ascii="IRNazanin" w:hAnsi="IRNazanin" w:eastAsia="IRNazanin"/>
          <w:color w:val="111111"/>
          <w:sz w:val="28"/>
          <w:sz w:val="28"/>
          <w:szCs w:val="28"/>
          <w:rtl w:val="true"/>
          <w:lang w:bidi="fa-IR"/>
        </w:rPr>
        <w:t xml:space="preserve">آستان قدس رضوی، تولیت چندین انتشارات را بر عهده دارد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به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بنیاد پژوهش‌های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آنها، مخصوصاً انتشارات بنیاد، بسیار موفق بوده، و توانسته‌اند بسیاری از کتب مرجع را به صورت روشمند و درست، تصحیح و تحقیق کرده و به چاپ برسانند؛ اما این تلاش‌ها نمی‌تواند در حد و اندازه چشم‌اندازی باشد که آستان قدس در امور فرهنگی ترسیم، و در بند دوم آن تأکید کرده است که باید جایگاه والایی در رشد و تعمیق باورهای اعتقادی و اخلاقی و پاسخگویی به سؤالات امت اسلامی کسب کند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ساده کتاب‌های انتشار یافته توسط آستان، عدم اختصاص وقت کافی برای کتاب‌ها و عدم رعایت اولویت‌ها را گواهی می‌دهد که ناشی از نبود مدیریت آگاه به اولویت‌ها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آستان قدس در چشم انداز بیست ساله خود تأکید می‌کند که در تعمیق باورهای اعتقادی جایگاه برتری خواهد یافت، اما بودجه محدود خود را صرف موارد بی‌ربط به اعتقادات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کافی است سری به فروشگاه انتشارات آستان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کتاب‌های مختلف در زمینه‌های گوناگون، از برخی از انتشارات آستان قدس تعجب‌آور نیست؛ آنچه</w:t>
      </w:r>
    </w:p>
    <w:p>
      <w:pPr>
        <w:pStyle w:val="BookText"/>
        <w:rPr/>
      </w:pPr>
      <w:r>
        <w:rPr>
          <w:rFonts w:ascii="IRNazanin" w:hAnsi="IRNazanin" w:eastAsia="IRNazanin"/>
          <w:color w:val="111111"/>
          <w:sz w:val="28"/>
          <w:sz w:val="28"/>
          <w:szCs w:val="28"/>
          <w:rtl w:val="true"/>
          <w:lang w:bidi="fa-IR"/>
        </w:rPr>
        <w:t>باعث حیرت است کتاب‌هایی است که توسط بنیاد پژوهش‌های آستان نشر یافته است، در حالی که در اساسنامه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 اصلی فعالیت‌های بنیاد عبارت است از توسعه فرهنگ اسلامی در جهت عمق بخشیدن به باورهای دینی و گسترش معارف شیعی، نشر علوم اسلامی و معارف حقه جعفری در پرتو پژوهش‌های بنیادی، احیاء و نشر ذخایر و نفایس علمی ـ اسلامی و ارتقای سطح علمی نیروهای پژوهشی در حوزه علوم اسلامی</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مثلاً در کتابنامه‌ای که در سال حاضر، توسط بنیاد، منتشر، و در آن، همه کتاب‌های نشر یافته بنیاد، معرفی شده است، چندین کتاب در حوزه علوم ریاضی، طبیعی و تکنولوژی به چشم می‌خورد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همچنین کتاب‌های متعددی درباره تاریخ و جغرافیای بعضی از شهرها به چاپ رسیده است که ربطی به مسائل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آسیای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آفریقای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از این دست که در کتابنامه مذکور ذکر شده‌اند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یکی دیگر از عیوبی که انتشارات بنیاد دچار آن شده است و گویا آن را اولویتی برای کارهای خود قرار داده است، پرداختن به فرهنگ و تاریخ و جغرافیای شهرهای استان خراسان می‌باشد، هر چند که ربطی به مسائل اسلامی نداشته باشند و کمکی به محقق علوم اسلامی محسوب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جیحون تا وخش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شهرستان قاینات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اولاً اینگونه فعالیت‌ها با اساسنامه بنیاد ـ که صرفاً مسائل اسلامی را سر لوحه کار خود قرارداده است ـ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آستان قدس انتظار نمی‌رود</w:t>
      </w:r>
    </w:p>
    <w:p>
      <w:pPr>
        <w:pStyle w:val="BookText"/>
        <w:rPr/>
      </w:pPr>
      <w:r>
        <w:rPr>
          <w:rFonts w:ascii="IRNazanin" w:hAnsi="IRNazanin" w:eastAsia="IRNazanin"/>
          <w:color w:val="111111"/>
          <w:sz w:val="28"/>
          <w:sz w:val="28"/>
          <w:szCs w:val="28"/>
          <w:rtl w:val="true"/>
          <w:lang w:bidi="fa-IR"/>
        </w:rPr>
        <w:t>که در این مسائل فعالیت داشته باشد، زیرا امکانات آستان قدس محدود، و نیازهای اساسی معارف اصیل تشیع، مانند غدیر و مهدویت و فرهنگ انتظار بسیار زیاد است، اما از این مرکز اسلامی، اولویت دادن به مسائل و معارف اسلامی، مورد انتظار و توقع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بسیاری در کشور هستند که درباره ریاضی و علوم تجربی و تاریخ و جغرافیای شهرها تحقیق کرده و کتاب نشر می‌دهند و برخی از آنها مانند انتشارات دانشگاه تهران و بقیه دانشگاه‌ها بودجه خوبی هم در اختیار دارند و به جهت آنکه در آن مراکز از افراد متخصص و برتر همان رشته‌ها استفاده می‌شود، بیشتر از کتاب‌های آستان مورد استقبال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آنکه باید گفت آستان قدس متعلق به همه جهان تشیع است، نه کشور و منطقه‌ای خاص؛ از این‌رو نباید توان خود را صرف امور منطقه‌ای بکند، بلکه باید اساس معارف اسلامی مانند مهدویت و مصلحت جهان تشیع و مشکلات اساسی آن را محور فعالیت‌های خود قرار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فعالیت‌های انتشارات آستان، مخصوصاً انتشارات بنیاد پژوهش‌ها در زمینه معارف اسلامی، نکاتی به نظر می‌رسد که رعایت آنها برای موفقیت و بهره‌وری بهتر از امکانات بسیار ضروری می‌باشد که ظاهراً مورد غفلت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نکات، رعایت اولویت در نشر آثار اسلامی است که باید رتبة اول به مسائل اساسی و تأثیرگذار در معارف شیعه، مانند غدیر، عاشورا، شهادت حضرت زهرا علیها السلام و فرهنگ انتظار و مهدویت اختصاص یابد؛ در حالی که این مهم به هیچ وجه مراعات نشده است مثلاً از میان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نشر یافته در بخش حدیث، تنها یک کتاب به موضوع مهدویت اختصاص یافته است در حالی که کتاب‌های سطحی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پرتویی از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نکته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هشت کلام از هشتمین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چاپ رسیده و مسائل مهم و</w:t>
      </w:r>
    </w:p>
    <w:p>
      <w:pPr>
        <w:pStyle w:val="BookText"/>
        <w:rPr/>
      </w:pPr>
      <w:r>
        <w:rPr>
          <w:rFonts w:ascii="IRNazanin" w:hAnsi="IRNazanin" w:eastAsia="IRNazanin"/>
          <w:color w:val="111111"/>
          <w:sz w:val="28"/>
          <w:sz w:val="28"/>
          <w:szCs w:val="28"/>
          <w:rtl w:val="true"/>
          <w:lang w:bidi="fa-IR"/>
        </w:rPr>
        <w:t>اساسی دیگر مانند عاشورا کاملاً مغفول مانده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چاپ شده در بخش سرگذشت و سیره معصومین علیهم السلام تنها پنج کتاب به مسائل مهدویت اختصاص یافته که سه مورد از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فی القرآن و السنة و بشائر الامام المنتظر فی الکتاب والسنة والاثر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واحدی می‌باشند و باز مسأله مهم عاشورا در این بخش کاملاً از یاد رفته است در حالی که در این بخش نیز کتاب‌های سطحی و فرعی، فراوان دیده می‌شود؛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زندگانی پیشوایان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آموز اخلاص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از این دست که در کتابنامه بنیاد معرفی شد‌ه‌اند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نکته دیگر در آثار منتشره آستان قدس ـ که عیب کار تحقیقی محسوب می‌شود ـ کلی بودن عناوین و محورهاست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مربوط به کتاب‌های بنیاد پژوهش‌ها می‌باشد که عهده‌دار کارهای تحقیقی است، وگرنه باقی انتشارات، اگر چنین آثاری چاپ کنند چندان ایرادی به آنها وارد نیست؛ زیرا مخاطب آنان، عوام مردم هستند نه خواص</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کارهای تحقیقی ارزشمند، آثاری است که درباره جزئی‌ترین موضوعات نوشته شده باشد وگرنه بسیار سطحی از آب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کردن موضوعات ـ که بیشتر در آثار مغرب زمین دیده می‌شود ـ‌در برخی از آثار بنیاد هم موجود است که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کلامی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که نوشته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اشمیتکه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محققین غربی می‌باشد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اما بیشتر آثار در موضوعات کلی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برای برطرف کردن این نقیصه، باید عناوین محوری خود را جزئی‌تر نماید، عناوینی مانند علوم قرآن و حدیث، سیره معصومین، فقه</w:t>
      </w:r>
      <w:r>
        <w:rPr>
          <w:rStyle w:val="FootnoteAnchor"/>
          <w:rtl w:val="true"/>
        </w:rPr>
        <w:footnoteReference w:id="242"/>
      </w:r>
      <w:r>
        <w:rPr>
          <w:rFonts w:ascii="IRNazanin" w:hAnsi="IRNazanin" w:eastAsia="IRNazanin"/>
          <w:color w:val="111111"/>
          <w:sz w:val="28"/>
          <w:sz w:val="28"/>
          <w:szCs w:val="28"/>
          <w:rtl w:val="true"/>
          <w:lang w:bidi="fa-IR"/>
        </w:rPr>
        <w:t>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نقیصه در کتاب‌هایی که توسط بنیاد و درباره مهدویت منتشر شده نیز موجود است که سه نمونه از آن، ذکر شد؛ تنها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از 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موضوعی جزئی اختصاص یافته و دربارة پرسش و پاسخ از حضرت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قبیل آثار افزایش یابد و هزینه محدود بنیاد صرف آثار سطحی نگردد و آن آثار را به انتشارات‌های دیگر آستان قدس و سایر مؤسسات واگذارند تا این بنیاد بتواند به جایگاه مطلوب میان محققان داخلی و خارجی نائل شود و رسالت خود را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منوط به مدیریت بخش فرهنگی و انتشارات آستان قدس می‌باشد که برای هر کدام از انتشارات، مسئولیتی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باید در بخش‌هایی مانند کودک و نوجوان نیز چنین تفکیک مسئولیتی را انجام دهد و آثار تحقیقی که توسط محققین آن رشته‌ها نگارش یافته، در انتشارات مخصوص آثار تحقیقی، و آثار عام در انتشارات مخصوص به آن نشر یابد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نکاتی که باید در آثار تحقیقی آستان قدس و بنیاد پژوهش‌های‌آستان مراعات شود، انجام تحقیقات به صورت گروهی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گروهی بسیار سودمندتر از کارهای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تحقیقات است که از کارهای موازی جلوگیری می‌شود، آثار جامع‌تر و کامل‌تری عرضه می‌گردد، همه جوانب مسأله، واکاوی می‌شود و خلاقیت‌ها و استعدادهای فردی محققان به سمت و سوی از پیش تعیین شده، سوق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آستان قدس می‌تواند با دعوت از محققین رشته‌های مختلف علوم اسلامی و طبیعی، اثری ماندگار در</w:t>
      </w:r>
    </w:p>
    <w:p>
      <w:pPr>
        <w:pStyle w:val="BookText"/>
        <w:rPr/>
      </w:pPr>
      <w:r>
        <w:rPr>
          <w:rFonts w:ascii="IRNazanin" w:hAnsi="IRNazanin" w:eastAsia="IRNazanin"/>
          <w:color w:val="111111"/>
          <w:sz w:val="28"/>
          <w:sz w:val="28"/>
          <w:szCs w:val="28"/>
          <w:rtl w:val="true"/>
          <w:lang w:bidi="fa-IR"/>
        </w:rPr>
        <w:t>زمینه مهدویت منتشر کند و در هر موضوعی از آن، همه جوانب مسأله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درباره سن طولانی حضرت، احادیث توسط حدیث‌شناس بررسی شود، متخصصین، نظر ادیان مختلف را در این باره جستجو کنند، دانشمندان علم زیست‌شناسی با تحقیقات خود در این باره نظر بدهند، متخصصین تغذیه تأثیر رژیم‌های غذایی را در افزایش سن انسان بررسی کرده و نتیجه را به گروه ابلاغ کنند و همین طور، هر دانشی که تأثیری در مسأله دارد، توسط دانشمندان آن رشته بررسی شود و این الگو را باید در بقیه مباحث تحقیقی نیز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قدس رضوی در صورتی می‌تواند در این امر موفق باشد و از دانش دانشمندان مختلف بهره برد که سعة صدر خود را افزایش دهد و هیچ ملاحظه سیاسی و غیرسیاسی را در کارهای علمی و دعوت از دانشمندان دخیل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آثار حاصل از کار گروهی میان کتاب‌های بنیاد یافت می‌شود و هر چند گستره گروهشان محدودتر از آنچه گفته شد، می‌باشد، اما همین اندازه هم در خور تقدیر است و اتفاقاً همین آثار در برخی از دوره‌های انتخاب کتاب سال، اثر برگزیده شناخته شده‌اند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محورهایی که بنیاد پژوهش‌های آستان قدس رضوی، در آن فعالیت دارد و در اساسنامه بنیاد به آن تصریح شده است، احیا و نشر ذخایر علمی و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هر چند در احیا و تصحیح کتب قدیمی و نسخ خطی موفق بوده است، اما برای موفقیت بیشتر باید برنامه‌ریزی درستی برای فعالیت‌های خود داشته باشد و با بررسی موضوعات مختلف، مسائل اصلی و مهم، مانند مهدویت و انتظار را در اولویت قرار دهد</w:t>
      </w:r>
      <w:r>
        <w:rPr>
          <w:rFonts w:eastAsia="IRNazanin" w:cs="IRNazanin"/>
          <w:color w:val="111111"/>
          <w:sz w:val="28"/>
          <w:szCs w:val="28"/>
          <w:rtl w:val="true"/>
          <w:lang w:bidi="fa-IR"/>
        </w:rPr>
        <w:t>.</w:t>
      </w:r>
      <w:bookmarkStart w:id="253" w:name="pg3225_23937"/>
    </w:p>
    <w:p>
      <w:pPr>
        <w:pStyle w:val="BookText"/>
        <w:rPr/>
      </w:pPr>
      <w:bookmarkEnd w:id="253"/>
      <w:r>
        <w:rPr>
          <w:rFonts w:ascii="IRNazanin" w:hAnsi="IRNazanin" w:eastAsia="IRNazanin"/>
          <w:color w:val="111111"/>
          <w:sz w:val="28"/>
          <w:sz w:val="28"/>
          <w:szCs w:val="28"/>
          <w:rtl w:val="true"/>
          <w:lang w:bidi="fa-IR"/>
        </w:rPr>
        <w:t>یکی از اولویت‌های دیگر بنیاد باید به آثاری اختصاص یابد که اهل سنت در شأن اهل بیت علیهم السلام و حضرت مهدی عجل الله تعالی فرجه الشریف نوشته‌اند یا فضائلی از آنان را بازگو کرده‌اند و امروزه مورد بی‌مهری اهل سنت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همکاری سایر بخش‌های آستان قدس، از جمله موزه و کتابخانه، آثار نفیس را در اختیار محققان خود قرار دهد یا از نفوذ و اعتبار خود استفاده کرده و آثار ارزشمند و اصلی را از مراکز نگهداری اسناد و موزه‌ها و کتابخانه‌ها به امانت گرفته و در اختیار گروه‌های تحقیقی بگذارد؛ وگرنه دسترسی به نسخ خطی بسیار هزینه‌بردار است و صاحبان آنها هم به راحتی آثار و اسناد باارزش خود را در اختیار هر کسی قرار نمی‌دهند</w:t>
      </w:r>
      <w:r>
        <w:rPr>
          <w:rFonts w:eastAsia="IRNazanin" w:cs="IRNazanin"/>
          <w:color w:val="111111"/>
          <w:sz w:val="28"/>
          <w:szCs w:val="28"/>
          <w:rtl w:val="true"/>
          <w:lang w:bidi="fa-IR"/>
        </w:rPr>
        <w:t>.</w:t>
      </w:r>
    </w:p>
    <w:p>
      <w:pPr>
        <w:pStyle w:val="Heading3"/>
        <w:numPr>
          <w:ilvl w:val="2"/>
          <w:numId w:val="1"/>
        </w:numPr>
        <w:rPr/>
      </w:pPr>
      <w:bookmarkStart w:id="254" w:name="__RefHeading___Toc1841769_2749589250"/>
      <w:bookmarkStart w:id="255" w:name="_Toc93"/>
      <w:bookmarkEnd w:id="254"/>
      <w:r>
        <w:rPr>
          <w:rtl w:val="true"/>
        </w:rPr>
        <w:t>کتابخانه</w:t>
      </w:r>
      <w:bookmarkEnd w:id="25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امکانات مهمی که آستان قدس دارد و باید از آن در ترویج مهدویت و فرهنگ انتظار استفاده کند، کتابخانه‌های متعددی است که تحت اشراف آستان قدس رضوی اداره می‌شود؛ اما اگر بخواهد به موفقیت خوبی دست یابد باید کتابخانه‌هایی تخصصی در موضوعات جزئی، مانند مهدویت و انتظار، تأسیس کند و همه آثار منتشره درباره آن را اعم از آثار تحقیقی و غیرتحقیقی گرد آورد و در حد توان، در شهرهایی که در معرض انحراف یا شبهات قرار دارند، کتابخانه‌هایی تخصصی مرتبط با مسأله مورد مناقشه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می‌بایست کتابخانه را به کتاب‌هایی با زبان‌های مختلف مجهز کند، مخصوصاً کتابخانه‌های موجود در محوطه حرم باید به زبانهای زائرین، مانند عربی، اردو، ترکی و … مجهز باشد تا با گسترش فضای آنها و ایجاد بخش‌های مختلف در گروه‌های گوناگون سنی و علمی، مراجعین بیشتری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روش‌های محدودکننده، مانند عضوگیری و قراردادن اوقاتی خاص برای کتابخانه پرهیز کنند؛ چراکه حرم مطهر رضوی علیه السلام در همه ساعات شبانه‌روز، زائران بی‌شماری را پذیرا می‌باشد و به بهانه حفظ کتب نباید زائران را از مطالعه کتاب محروم کرد؛ بلکه باید برای</w:t>
      </w:r>
      <w:bookmarkStart w:id="256" w:name="pg3225_23938"/>
    </w:p>
    <w:p>
      <w:pPr>
        <w:pStyle w:val="BookText"/>
        <w:rPr/>
      </w:pPr>
      <w:bookmarkEnd w:id="256"/>
      <w:r>
        <w:rPr>
          <w:rFonts w:ascii="IRNazanin" w:hAnsi="IRNazanin" w:eastAsia="IRNazanin"/>
          <w:color w:val="111111"/>
          <w:sz w:val="28"/>
          <w:sz w:val="28"/>
          <w:szCs w:val="28"/>
          <w:rtl w:val="true"/>
          <w:lang w:bidi="fa-IR"/>
        </w:rPr>
        <w:t>حفاظت از کتب کتابخانه، روش‌های دیگری را جایگزین کنند</w:t>
      </w:r>
      <w:r>
        <w:rPr>
          <w:rFonts w:eastAsia="IRNazanin" w:cs="IRNazanin"/>
          <w:color w:val="111111"/>
          <w:sz w:val="28"/>
          <w:szCs w:val="28"/>
          <w:rtl w:val="true"/>
          <w:lang w:bidi="fa-IR"/>
        </w:rPr>
        <w:t>.</w:t>
      </w:r>
    </w:p>
    <w:p>
      <w:pPr>
        <w:pStyle w:val="Heading3"/>
        <w:numPr>
          <w:ilvl w:val="2"/>
          <w:numId w:val="1"/>
        </w:numPr>
        <w:rPr/>
      </w:pPr>
      <w:bookmarkStart w:id="257" w:name="__RefHeading___Toc1841771_2749589250"/>
      <w:bookmarkStart w:id="258" w:name="_Toc94"/>
      <w:bookmarkEnd w:id="257"/>
      <w:r>
        <w:rPr>
          <w:rtl w:val="true"/>
        </w:rPr>
        <w:t>نشریات</w:t>
      </w:r>
      <w:bookmarkEnd w:id="258"/>
    </w:p>
    <w:p>
      <w:pPr>
        <w:pStyle w:val="BookText"/>
        <w:rPr/>
      </w:pPr>
      <w:r>
        <w:rPr>
          <w:rFonts w:ascii="IRNazanin" w:hAnsi="IRNazanin" w:eastAsia="IRNazanin"/>
          <w:color w:val="111111"/>
          <w:sz w:val="28"/>
          <w:sz w:val="28"/>
          <w:szCs w:val="28"/>
          <w:rtl w:val="true"/>
          <w:lang w:bidi="fa-IR"/>
        </w:rPr>
        <w:t>امروزه یکی از اثرگذارترین رسانه‌ها، رسانه‌های نوشتاری می‌باشند که به صورت روزنامه، هفته‌نامه، فصل نامه، سال‌نامه، گاهنامه و مجلات مناسبتی منتشر می‌شوند، تأثیر این نوع رسانه‌ها آنقدر زیاد است که همه احزاب و گروه‌های موفق، مخصوصاً گروه‌های سیاسی در مواقع مختلف، به ویژه هنگام انتخابات، از آن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روزنامه معروف و پرتیراژ می‌تواند باعث عزل وزیر یا یکی از مسئولان شود و حتی زمینه را برای تغییر دولت‌ها و حکومت‌ها فراهم آورد و یا مخالفان حکومت‌ها را در نظر مردم منفور کند و زمینه موفقیت حکومت‌ها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قدس رضوی هم از این رسانه اثرگذار برخوردار بوده و تولیت، چندین روزنامه و مجله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از این ابزار برای تبلیغ و ترویج امور دینی از جمله مهدویت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موفقیت در این امر، رعایت چند نکته ضروری به نظر می‌رسد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آنکه نشریه‌ای در کار تبلیغی موفق است که محبوبیت کافی میان مردم را داشته باشد و حداقل به تناسب هزینه‌ای که صرف آن می‌شود بتواند مخاطب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مسئله در جلب اعتماد مخاطب بسیار مؤثر است؛ از جمله رعایت عفت قلم در همه زمینه‌ها، مخصوصاً انتقاد از مخالفان و اعتراض به آنها که از لغزشگاه‌های قلم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از دفاع بی‌دلیل از کسی یا گروهی یا دولتی خودداری کند و در مواردی که انتقاد وارد است، پیش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بدون دلیل هم انتقاد و اعتراض ننماید و در اعتراض به اشخاص حقیقی و حقوقی هم تنها جانب حق را لحاظ کند و ملاحظه‌های گروهی و حزبی و غیره را دخیل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خبررسانی کاملاً صادق باشد و از نوشتن اخبار دروغ بپرهیزد و</w:t>
      </w:r>
    </w:p>
    <w:p>
      <w:pPr>
        <w:pStyle w:val="BookText"/>
        <w:rPr/>
      </w:pPr>
      <w:r>
        <w:rPr>
          <w:rFonts w:ascii="IRNazanin" w:hAnsi="IRNazanin" w:eastAsia="IRNazanin"/>
          <w:color w:val="111111"/>
          <w:sz w:val="28"/>
          <w:sz w:val="28"/>
          <w:szCs w:val="28"/>
          <w:rtl w:val="true"/>
          <w:lang w:bidi="fa-IR"/>
        </w:rPr>
        <w:t>در مواجهه با دولت‌ها و حکومت‌ها جانب مردم را لحاظ کند و برای گرفتن حق مردم از حکومت‌ها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نشریه‌های آستان قدس همین موارد را رعایت کنند، نیازی به روش‌های جذب مخاطب نیست ـ چنانکه که در برخی از روزنامه‌ها مرسوم است و برخی از آنها خلاف شرع هم می‌باشد ـ چون نشریات آستان قدس به سبب انتسابی که به بارگاه ملکوتی حضرت امام رضا علیه السلام دارند از زمینه مساعدی برخوردار هستند و مخاطبان بالقوه زیادی دارند و باید با برنامه‌ریزی صحیح، از این نعمت و فرصت استفاده بهینه کنند؛ اما واقعیت این است که نشریات آستان قدس، میان مردم، آن‌چنان معروف و محبوب نیستند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درباره این نشریات همان رعایت اولویت‌هاست که در این بخش نیز مراعات نشده است و در موضوعات اصیل و مهم و ضروری دینی، مانند مهدویت، اصلاً نشریه‌ای دیده نمی‌شود و در عوض، درباره مسائل کم‌اهمیت‌تر، مجلاتی منتشر شده است؛ مانند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که درباره وحدت میان شیعه و سنی است یا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پژوهی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که از نام آن، سطح فعالیت آن هویداست و اگر مجله‌ای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هم موجود باشد موضوع آن، آن‌چنان گسترده است که فایده چندانی بر آن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با توجه به امکانات خود می‌تواند خلأ موجود در بخش مهدویت را کاملاً پر کند و برای انتشار مجلات بین‌المللی با زبان‌هایی مانند اردو و ترکی چاره‌ای بیندیشد</w:t>
      </w:r>
      <w:r>
        <w:rPr>
          <w:rFonts w:eastAsia="IRNazanin" w:cs="IRNazanin"/>
          <w:color w:val="111111"/>
          <w:sz w:val="28"/>
          <w:szCs w:val="28"/>
          <w:rtl w:val="true"/>
          <w:lang w:bidi="fa-IR"/>
        </w:rPr>
        <w:t>.</w:t>
      </w:r>
      <w:bookmarkStart w:id="259" w:name="pg3225_23940"/>
    </w:p>
    <w:p>
      <w:pPr>
        <w:pStyle w:val="Heading3"/>
        <w:numPr>
          <w:ilvl w:val="2"/>
          <w:numId w:val="1"/>
        </w:numPr>
        <w:rPr/>
      </w:pPr>
      <w:bookmarkStart w:id="260" w:name="__RefHeading___Toc1841773_2749589250"/>
      <w:bookmarkStart w:id="261" w:name="_Toc95"/>
      <w:bookmarkEnd w:id="259"/>
      <w:bookmarkEnd w:id="260"/>
      <w:r>
        <w:rPr>
          <w:rtl w:val="true"/>
        </w:rPr>
        <w:t>سینما</w:t>
      </w:r>
      <w:bookmarkEnd w:id="261"/>
    </w:p>
    <w:p>
      <w:pPr>
        <w:pStyle w:val="BookText"/>
        <w:rPr/>
      </w:pPr>
      <w:r>
        <w:rPr>
          <w:rFonts w:ascii="IRNazanin" w:hAnsi="IRNazanin" w:eastAsia="IRNazanin"/>
          <w:color w:val="111111"/>
          <w:sz w:val="28"/>
          <w:sz w:val="28"/>
          <w:szCs w:val="28"/>
          <w:rtl w:val="true"/>
          <w:lang w:bidi="fa-IR"/>
        </w:rPr>
        <w:t>اثر گذارترین هنری که می‌تواند مسیر فرهنگی جوامع را رهبری کند، هنر هفتم یا همان سینما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در استفاده از این هنر موفق‌تر عمل شود، مخاطبان بیشتری جلب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گروه و ارگانی به فکر استفاده از این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نیز با توجه به امکانات و محبوبیتی که میان هنرمندان مسلمان دارد، می‌تواند از این هنر بهره ببرد اما رعایت و ملاحظه نکاتی در استفاده از هنر هفتم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نکات این است که هنوز کسانی در کارکرد اسلامی این هنر تردید جدی دارند و در واقع آن را متعلق به فرهنگ غرب می‌دانند که قابل تفکیک از آن و استفاده در فرهنگ دیگری نیست و بالاجبار حامل آن فرهنگ می‌باشد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بنابراین آستان قدس رضوی ـ که باید در درجه اول حافظ احکام اسلامی باشد ـ نباید در استفاده از این هنر و هر ابزار دیگری از مباحث پیرامون آن غافل شود تا ناخواسته نقض غرض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در این هنر، به دلیل خاستگاه اصلی آن، احکام اسلامی درست رعایت نمی‌شود و در بسیاری از موارد، اختلاط زن و مرد در آن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باید به این مهم توجه داشته باشد و کمترین مسامحه‌ای در این موارد ننماید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می‌خواهد در این عرصه موفقیت خوبی داشته باشد، باید دست همکاری به سوی هنرمندان مطرح داخلی و خارجی دراز کند و در این باره ملاحظات کم‌ارزش سیاسی و غیره را دخیل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صرف هزینه برای فیلم‌های سطحی و شعاری، که نه مخاطب چندانی دارند و نه اثر مطلوبی بر آنها مترتب است، کاملاً خودداری کند؛ چراکه اگر هزینه هنگفت ساخت این نوع</w:t>
      </w:r>
      <w:bookmarkStart w:id="262" w:name="pg3225_23941"/>
    </w:p>
    <w:p>
      <w:pPr>
        <w:pStyle w:val="BookText"/>
        <w:rPr/>
      </w:pPr>
      <w:bookmarkEnd w:id="262"/>
      <w:r>
        <w:rPr>
          <w:rFonts w:ascii="IRNazanin" w:hAnsi="IRNazanin" w:eastAsia="IRNazanin"/>
          <w:color w:val="111111"/>
          <w:sz w:val="28"/>
          <w:sz w:val="28"/>
          <w:szCs w:val="28"/>
          <w:rtl w:val="true"/>
          <w:lang w:bidi="fa-IR"/>
        </w:rPr>
        <w:t>فیلم‌ها، خرج یک فیلم ماندگار و اثرگذار شود، بسیار عاقلانه و به 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استفاده از این هنر در مسأله مهدویت باید چند هدف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هدف‌ها، بازسازی چهره مخدوش شده آخرالزمان و مصلح موعود است؛ چراکه غرب، چهره‌ای بسیار خشن برای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فیلم‌های خود، مسلمانان را انسان‌هایی معرفی می‌کنند که دنیا را در معرض نابودی قرار داده‌اند و باید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آمریکایی‌ها را منجی بشریت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فیلم‌های خود، آخرالزمان را دوره آشفتگی در همه طبیعت نشان می‌دهند؛ به گونه‌ای که گویا این دنیا مدیری ندارد و غربیان باید برای نظم عالم چاره‌ای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اهداف، مبارزه با خرافاتی است که سودجویان از مسأله مهدویت کرده و انحرافاتی بزرگ را ایجاد نموده‌اند؛ مانند فرقه بابیه که در آغاز با ادعای نیابت، به گمراه کردن مردم پرداخت که می‌توان در این باره، فیلم‌های مستندی ساخت و اسناد انحراف و خیانت و وابستگی آنان به کشورهای استعماری را در آنها نمایش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آثار ازشمند مکتوب که اسناد و مدارک کافی را دالّ بر وابستگی آنان به استعمارگران جمع‌آوری کرده‌اند، بسیار است،</w:t>
      </w:r>
      <w:r>
        <w:rPr>
          <w:rStyle w:val="FootnoteAnchor"/>
          <w:rtl w:val="true"/>
        </w:rPr>
        <w:footnoteReference w:id="248"/>
      </w:r>
      <w:r>
        <w:rPr>
          <w:rFonts w:ascii="IRNazanin" w:hAnsi="IRNazanin" w:eastAsia="IRNazanin"/>
          <w:color w:val="111111"/>
          <w:sz w:val="28"/>
          <w:sz w:val="28"/>
          <w:szCs w:val="28"/>
          <w:rtl w:val="true"/>
          <w:lang w:bidi="fa-IR"/>
        </w:rPr>
        <w:t>اما جای خالی فیلم‌های داستانی و مستند واقعاً احساس می‌شود که یا کاری در این باره نشده و اگر هم شده، از چند دقیقه در برخی از شبکه‌های تلویزیونی تجاوز نکرده است</w:t>
      </w:r>
      <w:r>
        <w:rPr>
          <w:rFonts w:eastAsia="IRNazanin" w:cs="IRNazanin"/>
          <w:color w:val="111111"/>
          <w:sz w:val="28"/>
          <w:szCs w:val="28"/>
          <w:rtl w:val="true"/>
          <w:lang w:bidi="fa-IR"/>
        </w:rPr>
        <w:t>.</w:t>
      </w:r>
    </w:p>
    <w:p>
      <w:pPr>
        <w:pStyle w:val="Heading3"/>
        <w:numPr>
          <w:ilvl w:val="2"/>
          <w:numId w:val="1"/>
        </w:numPr>
        <w:rPr/>
      </w:pPr>
      <w:bookmarkStart w:id="263" w:name="__RefHeading___Toc1841775_2749589250"/>
      <w:bookmarkStart w:id="264" w:name="_Toc96"/>
      <w:bookmarkEnd w:id="263"/>
      <w:r>
        <w:rPr>
          <w:rtl w:val="true"/>
        </w:rPr>
        <w:t>رسانه های جدید</w:t>
      </w:r>
      <w:bookmarkEnd w:id="26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چشم‌انداز بیست ساله آستان قدس رضوی علیه السلام در بخش فرهنگی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قدس در بیست سال آینده باید به مرکزی تبدیل شود که فعال و مؤثر در</w:t>
      </w:r>
    </w:p>
    <w:p>
      <w:pPr>
        <w:pStyle w:val="BookText"/>
        <w:rPr/>
      </w:pPr>
      <w:r>
        <w:rPr>
          <w:rFonts w:ascii="IRNazanin" w:hAnsi="IRNazanin" w:eastAsia="IRNazanin"/>
          <w:color w:val="111111"/>
          <w:sz w:val="28"/>
          <w:sz w:val="28"/>
          <w:szCs w:val="28"/>
          <w:rtl w:val="true"/>
          <w:lang w:bidi="fa-IR"/>
        </w:rPr>
        <w:t>فضای فرهنگی کشور و منطقه و جهان اسلام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ششمین بند آن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قدس باید در عرصه تبلیغی و اطلاع‌رسانی، با بهره‌مندی از کارآمدترین شیوه‌های مناسب هنری و رسانه‌های نوین، فعال باشد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 بررسی فعالیت‌های فعلی آستان نشان می‌دهد که این چشم‌انداز، آرزو و آرمانی دست نیافتنی محسوب می‌شود؛ مگرآنکه آستان قدس در این زمینه طرحی نو دراندازد و راهکاری برای استفاده از رسانه‌های نوین، مانند شبکه‌های ماهواره‌ای و اینترنتی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استفاده از این رسانه‌های فراگیر است که می‌تواند نور معنویت را در منطقه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شبکه مخصوص تلویزیونی و ماهواره‌ای یکی از چاره‌های مؤثر می‌باشد و به جهت اینکه آستان قدس، تحت امر ولیّ فقیه و رهبر معظم انقلاب فعالیت می‌کند، منافاتی با قانون اساسی جمهوری اسلامی ایران نیز پیدا نمی‌شود؛ چرا که صدا و سیما نیز زیر نظر رهبری قرار دارد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استفاده بهینه از این نوع رسانه هم باید مواردی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در برنامه‌ها ملاحظات حزبی و گروهی کنار گذاشته شود و اساس اسلام و معارف تشیع، خصوصاً فرهنگ انتظار و مهدویت مدنظر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دفاع افراطی و بی‌دلیل از حکومت‌ها پرهیز شود و سعی کنند که نظرات همه مراجع مطرح در حوزه علمیه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جایگاهی عالی در مقایسه با سایر شبکه‌ها میان مردم پیدا می‌کنند و هم می‌توانند از کمک و یاری مراجع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برنامه‌های مناظره‌ای آزاد و مستقیم را در صدر برنامه‌های خود قرار دهند و در این برنامه‌ها هم ملاحظات دولت‌ها و حکومت‌ها را کنار بگذارند و برای معارف</w:t>
      </w:r>
      <w:bookmarkStart w:id="265" w:name="pg3225_23943"/>
    </w:p>
    <w:p>
      <w:pPr>
        <w:pStyle w:val="BookText"/>
        <w:rPr/>
      </w:pPr>
      <w:bookmarkEnd w:id="265"/>
      <w:r>
        <w:rPr>
          <w:rFonts w:ascii="IRNazanin" w:hAnsi="IRNazanin" w:eastAsia="IRNazanin"/>
          <w:color w:val="111111"/>
          <w:sz w:val="28"/>
          <w:sz w:val="28"/>
          <w:szCs w:val="28"/>
          <w:rtl w:val="true"/>
          <w:lang w:bidi="fa-IR"/>
        </w:rPr>
        <w:t>مهم شیعه، از جمله مهدویت، برنامه‌های متعدد روزانه و مناسبتی تهیه کنند و برنامه‌های حرم‌های ائمه علیهم السلام را در فعالیت‌های خود مدنظر قرار دهند که در این صورت، حلقه اتصال‌کننده‌ای خواهند بود که انسجام برنامه‌ها و همکاری حرم‌ها را تضمین خواهد کرد؛ به خصوص آنکه در بند هشتم از چشم‌انداز بیست ساله به تعامل مطلوب با سایر مشاهد مشرفه و اماکن متبرکه تأکید شده است</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266" w:name="__RefHeading___Toc1841777_2749589250"/>
      <w:bookmarkStart w:id="267" w:name="_Toc97"/>
      <w:bookmarkEnd w:id="266"/>
      <w:r>
        <w:rPr>
          <w:rtl w:val="true"/>
        </w:rPr>
        <w:t>برگزاری همایش ها و مسابقات</w:t>
      </w:r>
      <w:bookmarkEnd w:id="267"/>
    </w:p>
    <w:p>
      <w:pPr>
        <w:pStyle w:val="BookText"/>
        <w:rPr/>
      </w:pPr>
      <w:r>
        <w:rPr>
          <w:rFonts w:ascii="IRNazanin" w:hAnsi="IRNazanin" w:eastAsia="IRNazanin"/>
          <w:color w:val="111111"/>
          <w:sz w:val="28"/>
          <w:sz w:val="28"/>
          <w:szCs w:val="28"/>
          <w:rtl w:val="true"/>
          <w:lang w:bidi="fa-IR"/>
        </w:rPr>
        <w:t>یکی دیگر از روش‌هایی که در تبلیغ و گسترش فرهنگ مؤثر است، برگزاری همایش و مسابقات است که در هر کدام باید شرایطی فراهم گردد تا اثر مطلوب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همایش‌ها باید موضوعاتی که مهم و اثرگذار هستند، مانند مهدویت، محور قرار گیرند و همه دانشمندان را برای حضور دعوت کنند و در این امر، هیچ ملاحظه سیاسی و غیرسیاسی را نباید مدنظر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مسابقات هم باید سیاستی به کار بسته شود تا برای گروه‌های گوناگون سنی و تحصیلاتی، مسابقات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کردن مخاطبان ایرانی و غیر ایرانی می‌تواند در تنوع بخشیدن به مسابقات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باید اولویت‌ها را مدنظر قرار داد و بودجه محدود آستان را در امور کم‌اهمیت خرج نکرد</w:t>
      </w:r>
      <w:r>
        <w:rPr>
          <w:rFonts w:eastAsia="IRNazanin" w:cs="IRNazanin"/>
          <w:color w:val="111111"/>
          <w:sz w:val="28"/>
          <w:szCs w:val="28"/>
          <w:rtl w:val="true"/>
          <w:lang w:bidi="fa-IR"/>
        </w:rPr>
        <w:t>.</w:t>
      </w:r>
    </w:p>
    <w:p>
      <w:pPr>
        <w:pStyle w:val="Heading3"/>
        <w:numPr>
          <w:ilvl w:val="2"/>
          <w:numId w:val="1"/>
        </w:numPr>
        <w:rPr/>
      </w:pPr>
      <w:bookmarkStart w:id="268" w:name="__RefHeading___Toc1841779_2749589250"/>
      <w:bookmarkStart w:id="269" w:name="_Toc98"/>
      <w:bookmarkEnd w:id="268"/>
      <w:r>
        <w:rPr>
          <w:rtl w:val="true"/>
        </w:rPr>
        <w:t>مراسم ساده و ماندگار</w:t>
      </w:r>
      <w:bookmarkEnd w:id="26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روش‌های مختلف، برخی از آنان، در عین سادگی بسیار ماندگار و مؤثر می‌باشند؛ مثل انواع عزاداری در عزای حضرت سیدالشهدا علیه السلام که در اوج سادگی بسیار مؤثر و هم جاودانه هستند و اثرشان از هر روش تبلیغی بیشتر است</w:t>
      </w:r>
    </w:p>
    <w:p>
      <w:pPr>
        <w:pStyle w:val="BookText"/>
        <w:rPr/>
      </w:pPr>
      <w:r>
        <w:rPr>
          <w:rFonts w:ascii="IRNazanin" w:hAnsi="IRNazanin" w:eastAsia="IRNazanin"/>
          <w:color w:val="111111"/>
          <w:sz w:val="28"/>
          <w:sz w:val="28"/>
          <w:szCs w:val="28"/>
          <w:rtl w:val="true"/>
          <w:lang w:bidi="fa-IR"/>
        </w:rPr>
        <w:t>و آنچنان میان مردم نفوذ کرده که در شهرها و روستاهای کوچک و بزرگ، در زمستان و تابستان و در شرایط سخت و آسان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بزرگ، آن چنان با عنصر ساده بودن عجین شده است که اگر در برخی موارد، از آن فاصله گرفته شده، آن جذابیت و اثر نیز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به گونه‌ای است که همه اقشار جامعه از علماء و مراجع و دانشمندان و مسئولان ارشد مملکتی گرفته تا مردم کوچه و بازار می‌توانند در آن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مراسم در وقایع دیگر نیز یافت می‌شود، هر چند در مقیاس بسیار ناچیزی نسبت به عزاداری حضرت سیدالشهدا علیه السلام انجام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همین مراسم‌ها، مراسم خطبه خوانی است که روز شهادت حضرت امام رضا علیه السلام با حضور تولیت و خدام آستان قدس رضوی برگزار می‌شود که بسیار جذاب و ماندگار است و اگر از همین مراسم درست استفاده شود، اثرات خوبی قابل برداشت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روش‌های استفاده درست از این مراسم، دعوت از بزرگان و سران کشورهای شیعه و غیرشیعه اما دوستدار اهل 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مراسم حج، از برخی رؤسای کشورهای اسلامی دعوت می‌شود که در مراسم حج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آستان قدس نمی‌تواند برای این مراسم از رؤسای جمهور کشورهای شیعه و رؤسایی که محب اهل بیت علیهم السلام هستند دعوت به عمل آورد؟ اگر چنین دعوتی صورت گیرد، قطعاً آنان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باید مراعات شود، پرهیز از شعارهای سیاسی تفرقه انگیز در مراسم است که ممکن است مانع حضور رؤسای کشورها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قدس رضوی با فراخوان هنرمندان و تاریخ‌شناسان و جامعه پژوهان، باید به فکر ابداع مراسمی از این دست برای بزرگداشت مهدویت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سابقاً مراسم‌هایی در گوشه و کنار کشورهای اسلامی دراین باره برگزار می‌شده است؛</w:t>
      </w:r>
    </w:p>
    <w:p>
      <w:pPr>
        <w:pStyle w:val="BookText"/>
        <w:rPr/>
      </w:pPr>
      <w:r>
        <w:rPr>
          <w:rFonts w:ascii="IRNazanin" w:hAnsi="IRNazanin" w:eastAsia="IRNazanin"/>
          <w:color w:val="111111"/>
          <w:sz w:val="28"/>
          <w:sz w:val="28"/>
          <w:szCs w:val="28"/>
          <w:rtl w:val="true"/>
          <w:lang w:bidi="fa-IR"/>
        </w:rPr>
        <w:t>مثلاً ابن خلدون در تاریخ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اثنی عشریه قائلند مهدی، دوازدهمین امام آنها، در سرداب منزلش غائب شده و در آخر الزمان خروج کرده و زمین را پر از عدل و داد می‌کند آنان تا به امروز منتظر هستند و هر شب پس از نماز مغرب بر در سرداب می‌ایستند و مرکبی را برای او آماده می‌کنند و او را دعا می‌کنند و این کار ادامه دارد تا ساعتی که ستارگان آسمان را فراگیرد و باز شب بعد، آن را تکرار می‌کنند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 می‌گویند زمانی در شهر کاشان سران شهر، هر روز هنگام سپیده دم از دروازه خارج می‌شدند و اسب زین‌کرده‌ای را یدک می‌بردند تا قائم مهدی علیه السلام در صورت ظهور بر آن سوار شود</w:t>
      </w:r>
      <w:r>
        <w:rPr>
          <w:rStyle w:val="FootnoteAnchor"/>
          <w:rtl w:val="true"/>
        </w:rPr>
        <w:footnoteReference w:id="253"/>
      </w:r>
      <w:r>
        <w:rPr>
          <w:rFonts w:ascii="IRNazanin" w:hAnsi="IRNazanin" w:eastAsia="IRNazanin"/>
          <w:color w:val="111111"/>
          <w:sz w:val="28"/>
          <w:sz w:val="28"/>
          <w:szCs w:val="28"/>
          <w:rtl w:val="true"/>
          <w:lang w:bidi="fa-IR"/>
        </w:rPr>
        <w:t>و در عصر سربداران نظیر همین عمل در شهر سبزوار معمول بوده است و هر بامداد و شب، به انتظار صاحب‌الزمان علیه السلام اسب‌هایشان را آماده می‌کردند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بنابراین آستان قدس رضوی با ملاحظه موارد مذکور و مشابه آن و با نظرخواهی از محققان و صاحب‌نظران و هنرمندان می‌تواند عیوب آن مراسم‌ها را از بین ببرد و با افزودن موارد بهتر، مراسم‌های ماندگار و اثرگذاری را ابداع کند و در برگزاری مؤثرتر آن کوشش نماید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آنچه که گفته شد معلوم می‌گردد که آستان قدس رضوی امکانات مهم و اثرگذار بالقوه و بالفعل فراوانی در اختیار دارد؛ اما هر چند چشم انداز مهمی برای فعالیت‌های خود ترسیم کرده، هنوز نتوانسته است از آن امکانات به صورت بهینه استفاده نماید و باید با برنامه‌ریزی دقیق و عالمانه و با استفاده از کارشناسان مربوطه برای ترویج و تبلیغ مسائل اصیل و حیاتی اسلامی، مانند مسأله مهم مهدویت و فرهنگ انتظار اقدام نماید</w:t>
      </w:r>
      <w:r>
        <w:rPr>
          <w:rFonts w:eastAsia="IRNazanin" w:cs="IRNazanin"/>
          <w:color w:val="111111"/>
          <w:sz w:val="28"/>
          <w:szCs w:val="28"/>
          <w:rtl w:val="true"/>
          <w:lang w:bidi="fa-IR"/>
        </w:rPr>
        <w:t>.</w:t>
      </w:r>
      <w:bookmarkStart w:id="270" w:name="pg3225_23946"/>
    </w:p>
    <w:p>
      <w:pPr>
        <w:pStyle w:val="Heading3"/>
        <w:numPr>
          <w:ilvl w:val="2"/>
          <w:numId w:val="1"/>
        </w:numPr>
        <w:rPr/>
      </w:pPr>
      <w:bookmarkStart w:id="271" w:name="__RefHeading___Toc1841781_2749589250"/>
      <w:bookmarkStart w:id="272" w:name="_Toc99"/>
      <w:bookmarkEnd w:id="270"/>
      <w:bookmarkEnd w:id="271"/>
      <w:r>
        <w:rPr>
          <w:rtl w:val="true"/>
        </w:rPr>
        <w:t>منابع</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آوینی، مرتضی، آئینه جادو، نشر نی،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 بن محمد، مقدمه، داراحیاء التراث العربی، بیروت، چاپ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آستان قدس، </w:t>
      </w:r>
      <w:r>
        <w:rPr>
          <w:rFonts w:eastAsia="Times New Roman" w:cs="Times New Roman" w:ascii="Times New Roman" w:hAnsi="Times New Roman"/>
          <w:color w:val="111111"/>
          <w:sz w:val="28"/>
          <w:szCs w:val="28"/>
          <w:lang w:val="en-US" w:bidi="en-US"/>
        </w:rPr>
        <w:t>www.agrazavi.org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محمدتقی، قاموس الرجال، مؤسسه نشر اسلامی، قم، چاپ چهارم،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میلانی، سید علی، مبانی امامت، مرکز حقائق الاسلامیه،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شهاب الدین یاقوت بن عبدالله، معجم البلدان، بی‌نا،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ایسنا، </w:t>
      </w:r>
      <w:r>
        <w:rPr>
          <w:rFonts w:eastAsia="Times New Roman" w:cs="Times New Roman" w:ascii="Times New Roman" w:hAnsi="Times New Roman"/>
          <w:color w:val="111111"/>
          <w:sz w:val="28"/>
          <w:szCs w:val="28"/>
          <w:lang w:val="en-US" w:bidi="en-US"/>
        </w:rPr>
        <w:t>www.ISNA.ir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تابناک، </w:t>
      </w:r>
      <w:r>
        <w:rPr>
          <w:rFonts w:eastAsia="Times New Roman" w:cs="Times New Roman" w:ascii="Times New Roman" w:hAnsi="Times New Roman"/>
          <w:color w:val="111111"/>
          <w:sz w:val="28"/>
          <w:szCs w:val="28"/>
          <w:lang w:val="en-US" w:bidi="en-US"/>
        </w:rPr>
        <w:t>www.tabnak.ir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محمدبن علی بن بابویه، عیون اخبار الرضا علیه‌السلام، نشر صدوق، تهران،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کلیات مفاتیح الجنان، ترجمه استاد کمره‌ای، انتشارات صبا، تهران،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حافظ سلیمان بن ابراهیم، ینابیع المودة، منشورات بصیرتی، قم، چاپ هشتم،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کتابنامه بنیاد پژوهش‌های اسلامی، مؤسسه چاپ و انتشارات آستان قدس رضوی، مشهد،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شیخ تقی الدین ابراهیم بن علی، المصباح، منشورات اعلمی، بیروت، چاپ دوم، سال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الاصول من الکافی، المکتبة الاسلامیة،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الجامعه لدرر اخبار الائمه الاطهار،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خوئی، ابوالقاسم، معجم‌رجال الحدیث، مرکز نشر آثار شیعه،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محمدباقر، بهائیان، دفتر تبلیغات اسلامی حوزه علمیه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وفشسکی،ای پی پطر، نهضت سربداران خراسان، ترجمه کریم کشاورز، انتشارات پیام، تهران، چاپ سوم،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73" w:name="pg3225_23947"/>
    </w:p>
    <w:p>
      <w:pPr>
        <w:pStyle w:val="Heading2"/>
        <w:numPr>
          <w:ilvl w:val="1"/>
          <w:numId w:val="1"/>
        </w:numPr>
        <w:rPr/>
      </w:pPr>
      <w:bookmarkStart w:id="274" w:name="__RefHeading___Toc1841783_2749589250"/>
      <w:bookmarkStart w:id="275" w:name="_Toc100"/>
      <w:bookmarkEnd w:id="273"/>
      <w:bookmarkEnd w:id="274"/>
      <w:r>
        <w:rPr>
          <w:rtl w:val="true"/>
        </w:rPr>
        <w:t>صفات امام در کلام عالم آل محمد صلی الله علیه و آله و سلم</w:t>
      </w:r>
      <w:bookmarkEnd w:id="275"/>
    </w:p>
    <w:p>
      <w:pPr>
        <w:pStyle w:val="Heading3"/>
        <w:numPr>
          <w:ilvl w:val="2"/>
          <w:numId w:val="1"/>
        </w:numPr>
        <w:rPr/>
      </w:pPr>
      <w:bookmarkStart w:id="276" w:name="__RefHeading___Toc1841785_2749589250"/>
      <w:bookmarkStart w:id="277" w:name="_Toc101"/>
      <w:bookmarkEnd w:id="276"/>
      <w:r>
        <w:rPr>
          <w:rtl w:val="true"/>
        </w:rPr>
        <w:t>اشاره</w:t>
      </w:r>
      <w:bookmarkEnd w:id="27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محمدحسین فاریاب</w:t>
      </w:r>
    </w:p>
    <w:p>
      <w:pPr>
        <w:pStyle w:val="Heading3"/>
        <w:numPr>
          <w:ilvl w:val="2"/>
          <w:numId w:val="1"/>
        </w:numPr>
        <w:rPr/>
      </w:pPr>
      <w:bookmarkStart w:id="278" w:name="__RefHeading___Toc1841787_2749589250"/>
      <w:bookmarkStart w:id="279" w:name="_Toc102"/>
      <w:bookmarkEnd w:id="278"/>
      <w:r>
        <w:rPr>
          <w:rtl w:val="true"/>
        </w:rPr>
        <w:t>مقدمه</w:t>
      </w:r>
      <w:bookmarkEnd w:id="27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از بحث برانگیزترین مباحث کلام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اندیشة اسلامی چنان منازعات و مناظرات جدی دربارة این اصل رخ داده که برخی بی محابا ادعا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که برای امامت در همة زمان ها کشیده شد، برای هیچ اصل دینی از نیام بر نیامد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اختلاف طوایف مختلف اسلامی در این مسئله، تنها به تعیین مصداق برای این منصب خلاصه نمی شود؛ بلکه جدی تر از آن، مبانی فکری و کلامی این اصل دینی است؛ به طوری که برخی آن را یکی از اصول دین دانسته و برخی دیگر آن را در حدّ یکی از فروعات فقهی تنزّل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سخن از چیستی امامت، صفات امام، شئون و وظایف امام، مقامات امام و… همگی از مسائلی است که منجر به اختلاف و تشتت در حوزة اندیشه ورزی اندیشمندان مسلمان شده است</w:t>
      </w:r>
      <w:r>
        <w:rPr>
          <w:rFonts w:eastAsia="IRNazanin" w:cs="IRNazanin"/>
          <w:color w:val="111111"/>
          <w:sz w:val="28"/>
          <w:szCs w:val="28"/>
          <w:rtl w:val="true"/>
          <w:lang w:bidi="fa-IR"/>
        </w:rPr>
        <w:t>.</w:t>
      </w:r>
      <w:bookmarkStart w:id="280" w:name="pg3225_23948"/>
    </w:p>
    <w:p>
      <w:pPr>
        <w:pStyle w:val="BookText"/>
        <w:rPr/>
      </w:pPr>
      <w:bookmarkEnd w:id="280"/>
      <w:r>
        <w:rPr>
          <w:rFonts w:ascii="IRNazanin" w:hAnsi="IRNazanin" w:eastAsia="IRNazanin"/>
          <w:color w:val="111111"/>
          <w:sz w:val="28"/>
          <w:sz w:val="28"/>
          <w:szCs w:val="28"/>
          <w:rtl w:val="true"/>
          <w:lang w:bidi="fa-IR"/>
        </w:rPr>
        <w:t>یکی از چالشی ترین مباحث مطرح در اصل امامت، بحث از صفات امام است که از نخستین روزهای پس از وفات پیامبر اکرم صلی الله علیه و آله و سلم مورد نزاع مسلمانان واقع شد، ضمن آنکه بحث از قلمرو و ماهیت این صفات نیز به بحثی جنجالی میان متکلمان امامیه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مراجعه به صاحبان حقیقی این منصب، جهت یافتن حقیقت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تبیین صفات امام از دو راه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چیستی و حقیقت مقام امامت و رسیدن به صفات امام؛</w:t>
      </w:r>
    </w:p>
    <w:p>
      <w:pPr>
        <w:pStyle w:val="BookText"/>
        <w:rPr/>
      </w:pPr>
      <w:r>
        <w:rPr>
          <w:rFonts w:ascii="IRNazanin" w:hAnsi="IRNazanin" w:eastAsia="IRNazanin"/>
          <w:color w:val="111111"/>
          <w:sz w:val="28"/>
          <w:sz w:val="28"/>
          <w:szCs w:val="28"/>
          <w:rtl w:val="true"/>
          <w:lang w:bidi="fa-IR"/>
        </w:rPr>
        <w:t>در این روش، ابتدا حقیقت مقام امامت تبیین شده، آنگاه به لوازم آن پرداخته می‌شود که از جملة آن لوازم، همان صفات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در این روش از علت به معلول دست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مستقیم صفات امام؛</w:t>
      </w:r>
    </w:p>
    <w:p>
      <w:pPr>
        <w:pStyle w:val="BookText"/>
        <w:rPr/>
      </w:pPr>
      <w:r>
        <w:rPr>
          <w:rFonts w:ascii="IRNazanin" w:hAnsi="IRNazanin" w:eastAsia="IRNazanin"/>
          <w:color w:val="111111"/>
          <w:sz w:val="28"/>
          <w:sz w:val="28"/>
          <w:szCs w:val="28"/>
          <w:rtl w:val="true"/>
          <w:lang w:bidi="fa-IR"/>
        </w:rPr>
        <w:t>در این روش ـ که روشی متداول در منابع کلامی امامیه است ـ بدون مراجعة مستقیم به حقیقت مقام امامت، به تعیین صفات امام و اثبات آنها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تأکید نگارنده در این نوشتار است، تعیین صفات امام از منظر عالم آل محمد صلی الله علیه و آله و سلم با استفاده از هر دو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تبیین دورنمایی از عصر امامت امام رضا علیه السلام ضروری است</w:t>
      </w:r>
      <w:r>
        <w:rPr>
          <w:rFonts w:eastAsia="IRNazanin" w:cs="IRNazanin"/>
          <w:color w:val="111111"/>
          <w:sz w:val="28"/>
          <w:szCs w:val="28"/>
          <w:rtl w:val="true"/>
          <w:lang w:bidi="fa-IR"/>
        </w:rPr>
        <w:t>.</w:t>
      </w:r>
    </w:p>
    <w:p>
      <w:pPr>
        <w:pStyle w:val="Heading3"/>
        <w:numPr>
          <w:ilvl w:val="2"/>
          <w:numId w:val="1"/>
        </w:numPr>
        <w:rPr/>
      </w:pPr>
      <w:bookmarkStart w:id="281" w:name="__RefHeading___Toc1841789_2749589250"/>
      <w:bookmarkStart w:id="282" w:name="_Toc103"/>
      <w:bookmarkEnd w:id="281"/>
      <w:r>
        <w:rPr/>
        <w:t>1</w:t>
      </w:r>
      <w:r>
        <w:rPr>
          <w:rtl w:val="true"/>
        </w:rPr>
        <w:t xml:space="preserve">. </w:t>
      </w:r>
      <w:r>
        <w:rPr>
          <w:rtl w:val="true"/>
        </w:rPr>
        <w:t>دورنمایی از دوران امامت امام رضا علیه السلام</w:t>
      </w:r>
      <w:bookmarkEnd w:id="28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امام رضا علیه السلام حدود بیست سال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نخست، مقارن با زمامداری هارون 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پنج سال دوم را همراه با حاکمیت متزلزل امین عباسی و پنج سال سوم را در عصر حکومت مأمون عباسی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دو یا سه سال آخر عمر خود، در سرزمین خراسان، به عنوان ولیّ عهد مأمون عباسی زندگی می‌کرد</w:t>
      </w:r>
      <w:r>
        <w:rPr>
          <w:rFonts w:eastAsia="IRNazanin" w:cs="IRNazanin"/>
          <w:color w:val="111111"/>
          <w:sz w:val="28"/>
          <w:szCs w:val="28"/>
          <w:rtl w:val="true"/>
          <w:lang w:bidi="fa-IR"/>
        </w:rPr>
        <w:t>.</w:t>
      </w:r>
      <w:bookmarkStart w:id="283" w:name="pg3225_23949"/>
    </w:p>
    <w:p>
      <w:pPr>
        <w:pStyle w:val="BookText"/>
        <w:rPr/>
      </w:pPr>
      <w:bookmarkEnd w:id="283"/>
      <w:r>
        <w:rPr>
          <w:rFonts w:ascii="IRNazanin" w:hAnsi="IRNazanin" w:eastAsia="IRNazanin"/>
          <w:color w:val="111111"/>
          <w:sz w:val="28"/>
          <w:sz w:val="28"/>
          <w:szCs w:val="28"/>
          <w:rtl w:val="true"/>
          <w:lang w:bidi="fa-IR"/>
        </w:rPr>
        <w:t>شکل گیری فرقة واقفیه و بالاگرفتن اختلاف روش میان اهل حدیث و معتزله ـ که اولی، جمودی ملال آور بر ظاهر آیات و روایات داشت و دومی به گونه ای افراطی استفاده از عقل را پیشة خود ساخته بود ـ این دوران را آبستن مباحث کلامی می‌کرد؛ از این رو وظیفه ای سنگین متوجة پیشوای حقیقی امت، یعنی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مسئلة ولایت‌عهدی امام رضا علیه السلام و حضور وی در ایران، به علاوة علاقه مندی مأمون به مباحث علمی، برکات فراوانی را به همراه داشت، از این جهت که حضور امام علیه السلام در مناظرات دربار عباسی ـ که انبوهی از اندیشمندان مسلمان و غیر مسلمان از گروه‌های مختلف دینی در آن‌ها حاضر شدند ـ موجب بیان معارف اعتقادی می‌شد و راه هدایت را در گرداب آشفتة مباحث اهل حدیث و معتزله برای حق پویان روشن می‌کرد</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284" w:name="__RefHeading___Toc1841791_2749589250"/>
      <w:bookmarkStart w:id="285" w:name="_Toc104"/>
      <w:bookmarkEnd w:id="284"/>
      <w:r>
        <w:rPr/>
        <w:t>2</w:t>
      </w:r>
      <w:r>
        <w:rPr>
          <w:rtl w:val="true"/>
        </w:rPr>
        <w:t xml:space="preserve">. </w:t>
      </w:r>
      <w:r>
        <w:rPr>
          <w:rtl w:val="true"/>
        </w:rPr>
        <w:t>چیستی امامت در بیان عالم آل محمد صلی الله علیه و آله و سلم</w:t>
      </w:r>
      <w:bookmarkEnd w:id="285"/>
    </w:p>
    <w:p>
      <w:pPr>
        <w:pStyle w:val="Heading4"/>
        <w:numPr>
          <w:ilvl w:val="3"/>
          <w:numId w:val="1"/>
        </w:numPr>
        <w:rPr/>
      </w:pPr>
      <w:bookmarkStart w:id="286" w:name="__RefHeading___Toc1841793_2749589250"/>
      <w:bookmarkStart w:id="287" w:name="_Toc105"/>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از دیدگاه امام رضا علیه السلام، صاحب منصب امامت دارای جایگاه بسیار رفیعی است؛ از این‌ور، ایشان در توصیف جایگاه امامت از بیانات بلندی استفاده کرده است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برخی از مؤلفه های معنایی آن عبارت اند از</w:t>
      </w:r>
      <w:r>
        <w:rPr>
          <w:rFonts w:eastAsia="IRNazanin" w:cs="IRNazanin"/>
          <w:color w:val="111111"/>
          <w:sz w:val="28"/>
          <w:szCs w:val="28"/>
          <w:rtl w:val="true"/>
          <w:lang w:bidi="fa-IR"/>
        </w:rPr>
        <w:t>:</w:t>
      </w:r>
    </w:p>
    <w:p>
      <w:pPr>
        <w:pStyle w:val="Heading4"/>
        <w:numPr>
          <w:ilvl w:val="3"/>
          <w:numId w:val="1"/>
        </w:numPr>
        <w:rPr/>
      </w:pPr>
      <w:bookmarkStart w:id="288" w:name="__RefHeading___Toc1841795_2749589250"/>
      <w:bookmarkStart w:id="289" w:name="_Toc106"/>
      <w:bookmarkEnd w:id="288"/>
      <w:r>
        <w:rPr/>
        <w:t>1-2</w:t>
      </w:r>
      <w:r>
        <w:rPr>
          <w:rtl w:val="true"/>
        </w:rPr>
        <w:t xml:space="preserve">. </w:t>
      </w:r>
      <w:r>
        <w:rPr>
          <w:rtl w:val="true"/>
        </w:rPr>
        <w:t>حجت الله</w:t>
      </w:r>
      <w:bookmarkEnd w:id="28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سبب پیروزی بر خصم، </w:t>
      </w:r>
      <w:r>
        <w:rPr>
          <w:rStyle w:val="FootnoteAnchor"/>
          <w:rtl w:val="true"/>
        </w:rPr>
        <w:footnoteReference w:id="258"/>
      </w:r>
      <w:r>
        <w:rPr>
          <w:rFonts w:ascii="IRNazanin" w:hAnsi="IRNazanin" w:eastAsia="IRNazanin"/>
          <w:color w:val="111111"/>
          <w:sz w:val="28"/>
          <w:sz w:val="28"/>
          <w:szCs w:val="28"/>
          <w:rtl w:val="true"/>
          <w:lang w:bidi="fa-IR"/>
        </w:rPr>
        <w:t>برهان</w:t>
      </w:r>
      <w:r>
        <w:rPr>
          <w:rStyle w:val="FootnoteAnchor"/>
          <w:rtl w:val="true"/>
        </w:rPr>
        <w:footnoteReference w:id="259"/>
      </w:r>
      <w:r>
        <w:rPr>
          <w:rFonts w:ascii="IRNazanin" w:hAnsi="IRNazanin" w:eastAsia="IRNazanin"/>
          <w:color w:val="111111"/>
          <w:sz w:val="28"/>
          <w:sz w:val="28"/>
          <w:szCs w:val="28"/>
          <w:rtl w:val="true"/>
          <w:lang w:bidi="fa-IR"/>
        </w:rPr>
        <w:t>و دلیل روشن برای احتجاج</w:t>
      </w:r>
      <w:r>
        <w:rPr>
          <w:rStyle w:val="FootnoteAnchor"/>
          <w:rtl w:val="true"/>
        </w:rPr>
        <w:footnoteReference w:id="26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ارباب لغت، جمع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 xml:space="preserve">هنگامی که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مقصودش این است که از آن شیء به عنوان حجت و دلیل خود استفاده کرده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دیدگاه امام رضا علیه السلام، صاحب منصب امامت، تنها یک حاکم سیاسی و یا حتی یک مرجع دینی نیست؛ بلکه همچون پیامبر، حجت خداوند بر بندگان اوست که خداوند به واسطة او در قیامت، بر بندگان احتجاج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محمد بن عمارة از امام رضا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خدا بر مردم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مگر به وسیلة امامی که برای مردم شناخته شود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همین باره سلیمان جعفری از امام رضا علیه السلام پرسید که آیا زمین از حجت خدا خالی می ماند؟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لحظه ای از حجت خالی بماند، با اهل آن از میان خواهد رفت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چنین تصویری از مقام حجت اللهی بیانگر عظمت مقام امامت است؛ از این روست که امام رضا علیه السلام در موضعی دیگر پس از تأکید بر حجت بودن ائمه به گوشه ای از لوازم این مقام اشاره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وسیلة ماست که مانع از زوال آسمان ها و زمین می‌شود و به واسطة ماست که باران می بارد و رحمت خداوند گسترده می‌شود… اگر روزی زمین از حجت، خالی بماند، اهل آن در آن فرو می‌روند، چنان‌که دریا اهل آن را در خود غرق می‌کند</w:t>
      </w:r>
      <w:r>
        <w:rPr>
          <w:rFonts w:eastAsia="IRNazanin" w:cs="IRNazanin"/>
          <w:color w:val="111111"/>
          <w:sz w:val="28"/>
          <w:szCs w:val="28"/>
          <w:rtl w:val="true"/>
          <w:lang w:bidi="fa-IR"/>
        </w:rPr>
        <w:t xml:space="preserve">». </w:t>
      </w:r>
      <w:r>
        <w:rPr>
          <w:rStyle w:val="FootnoteAnchor"/>
          <w:rtl w:val="true"/>
        </w:rPr>
        <w:footnoteReference w:id="264"/>
      </w:r>
      <w:bookmarkStart w:id="290" w:name="pg3225_23951"/>
    </w:p>
    <w:p>
      <w:pPr>
        <w:pStyle w:val="BookText"/>
        <w:rPr/>
      </w:pPr>
      <w:bookmarkEnd w:id="290"/>
      <w:r>
        <w:rPr>
          <w:rFonts w:ascii="IRNazanin" w:hAnsi="IRNazanin" w:eastAsia="IRNazanin"/>
          <w:color w:val="111111"/>
          <w:sz w:val="28"/>
          <w:sz w:val="28"/>
          <w:szCs w:val="28"/>
          <w:rtl w:val="true"/>
          <w:lang w:bidi="fa-IR"/>
        </w:rPr>
        <w:t>اینک باید دانست که چه صفاتی از مقام حجت اللهی قابل انتزاع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ائمه کسانی هستند که خداوند با وجود آنها می تواند بر مردم احتجاج کند، لازم است که ایشان به گونه ای باشند که حجت بر مردم تمام شود و کسی عذر و بهانه ای در قیامت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امامان دچار اشتباه و گناه شوند، مردم نیز به همین امر مبتلا شده و خداوند نمی‌تواند بر آنها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امام، معصوم از گناه و اشتباه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اگر امام به زبان تمام انسان‌ها آشنا نباشد، چگونه می تواند با آنها سخن گفته و پیام خدا را به آنها برساند و عذر و بهانه را از مردم بگیرد؟ اگر علم امام، علمی بشری و خطاپذیر، و یا علمی ناقص باشد، به گونه ای که نتواند به تمام نیازهای بشر پاسخ دهد، چگونه حجت بر مردم تمام می‌شود؟ بنابراین لازم است که امام، آشنا به زبان تمام انسان‌ها، دارای علم الهی و پاسخ گوی تمام پرسش های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می‌توان گفت کسی که حجت خدا، معصوم و دارای چنین علمی است، نمی‌تواند به وسیلة مردم انتخاب شود؛ بلکه باید به نصب الاهی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خداوند در هر دوره یک حجت روی زمین داشته باشد، به حکم عقل لازم است آن حجت، افضل الناس باشد تا قبح تقدیم مفضول بر افضل، بر دامن کبریایی خداوند ننشیند</w:t>
      </w:r>
      <w:r>
        <w:rPr>
          <w:rFonts w:eastAsia="IRNazanin" w:cs="IRNazanin"/>
          <w:color w:val="111111"/>
          <w:sz w:val="28"/>
          <w:szCs w:val="28"/>
          <w:rtl w:val="true"/>
          <w:lang w:bidi="fa-IR"/>
        </w:rPr>
        <w:t>.</w:t>
      </w:r>
    </w:p>
    <w:p>
      <w:pPr>
        <w:pStyle w:val="Heading4"/>
        <w:numPr>
          <w:ilvl w:val="3"/>
          <w:numId w:val="1"/>
        </w:numPr>
        <w:rPr/>
      </w:pPr>
      <w:bookmarkStart w:id="291" w:name="__RefHeading___Toc1841797_2749589250"/>
      <w:bookmarkStart w:id="292" w:name="_Toc107"/>
      <w:bookmarkEnd w:id="291"/>
      <w:r>
        <w:rPr/>
        <w:t>2-2</w:t>
      </w:r>
      <w:r>
        <w:rPr>
          <w:rtl w:val="true"/>
        </w:rPr>
        <w:t xml:space="preserve">. </w:t>
      </w:r>
      <w:r>
        <w:rPr>
          <w:rtl w:val="true"/>
        </w:rPr>
        <w:t>خلیفة الله</w:t>
      </w:r>
      <w:bookmarkEnd w:id="29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یا چیزی است که پس از کسی یا چیزی دیگر می آید و جانشین او می‌شود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خداوند متعال در قرآن کریم از انسان به عنوان جانشین و خلیفة خود یاد کرده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نخستین جانشین او حضرت آدم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مهم در این حوزه، تعیین قلمروی خلافت و جانشینی خلیفه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محاوره و گفتگو میان عقلای عالم به ما چنین می‌گوید که وقتی فردی، فرد دیگر را به عنوان جانشین خود منصوب کرد، و این جانشینی را با قرائن حالیه و مقالیه مقید به امر خاصی ننمود، دلیلی بر تقیید کلام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ـ به ویژه آیة سی‌ام سوره بقرة ـ خداوند به طور مطلق انسان را به عنوان جانشین خود منصوب کرده است</w:t>
      </w:r>
      <w:r>
        <w:rPr>
          <w:rStyle w:val="FootnoteAnchor"/>
          <w:rtl w:val="true"/>
        </w:rPr>
        <w:footnoteReference w:id="267"/>
      </w:r>
      <w:r>
        <w:rPr>
          <w:rFonts w:ascii="IRNazanin" w:hAnsi="IRNazanin" w:eastAsia="IRNazanin"/>
          <w:color w:val="111111"/>
          <w:sz w:val="28"/>
          <w:sz w:val="28"/>
          <w:szCs w:val="28"/>
          <w:rtl w:val="true"/>
          <w:lang w:bidi="fa-IR"/>
        </w:rPr>
        <w:t xml:space="preserve">و تا زمانی که مقیِّدی ارائه نشود، نمی‌توان از این اطلاق دست برداشت؛ از این رو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خداوند در تمام کارهای او و به اذن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عیسی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کبوتر ساخته و با دمیدن در آن، به اذن خداوند موجب حیات او می‌شد بیماران را شفا می‌داد و حتی مرده را به اذن خداوند زنده کرد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هم‌چنین سلیمان پیامبر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هدهد سخن می‌گفت، </w:t>
      </w:r>
      <w:r>
        <w:rPr>
          <w:rStyle w:val="FootnoteAnchor"/>
          <w:rtl w:val="true"/>
        </w:rPr>
        <w:footnoteReference w:id="269"/>
      </w:r>
      <w:r>
        <w:rPr>
          <w:rFonts w:ascii="IRNazanin" w:hAnsi="IRNazanin" w:eastAsia="IRNazanin"/>
          <w:color w:val="111111"/>
          <w:sz w:val="28"/>
          <w:sz w:val="28"/>
          <w:szCs w:val="28"/>
          <w:rtl w:val="true"/>
          <w:lang w:bidi="fa-IR"/>
        </w:rPr>
        <w:t xml:space="preserve">کلام مور را می‌دانست، </w:t>
      </w:r>
      <w:r>
        <w:rPr>
          <w:rStyle w:val="FootnoteAnchor"/>
          <w:rtl w:val="true"/>
        </w:rPr>
        <w:footnoteReference w:id="270"/>
      </w:r>
      <w:r>
        <w:rPr>
          <w:rFonts w:ascii="IRNazanin" w:hAnsi="IRNazanin" w:eastAsia="IRNazanin"/>
          <w:color w:val="111111"/>
          <w:sz w:val="28"/>
          <w:sz w:val="28"/>
          <w:szCs w:val="28"/>
          <w:rtl w:val="true"/>
          <w:lang w:bidi="fa-IR"/>
        </w:rPr>
        <w:t xml:space="preserve">باد به فرمان او حرکت می‌کرد </w:t>
      </w:r>
      <w:r>
        <w:rPr>
          <w:rStyle w:val="FootnoteAnchor"/>
          <w:rtl w:val="true"/>
        </w:rPr>
        <w:footnoteReference w:id="271"/>
      </w:r>
      <w:r>
        <w:rPr>
          <w:rFonts w:ascii="IRNazanin" w:hAnsi="IRNazanin" w:eastAsia="IRNazanin"/>
          <w:color w:val="111111"/>
          <w:sz w:val="28"/>
          <w:sz w:val="28"/>
          <w:szCs w:val="28"/>
          <w:rtl w:val="true"/>
          <w:lang w:bidi="fa-IR"/>
        </w:rPr>
        <w:t>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ارزشمندی که از این بحث می‌توان به دست آورد، آن است که خلیفة خداوند، کسی است که نمایان گر تمام صفات وجودی و آثار و احکام و تدابیر خداوند بوده و خلافت و جانشینی او در تمام شئون هستی و بر همة موجودات حتی جمادات، نباتات و حیوانات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لزوماً باید منصوب از طرف او باشد؛ چرا که تنها خداوند می‌داند که چه کسی شأنیت دریافت منصب خلافت را دارد</w:t>
      </w:r>
      <w:r>
        <w:rPr>
          <w:rFonts w:eastAsia="IRNazanin" w:cs="IRNazanin"/>
          <w:color w:val="111111"/>
          <w:sz w:val="28"/>
          <w:szCs w:val="28"/>
          <w:rtl w:val="true"/>
          <w:lang w:bidi="fa-IR"/>
        </w:rPr>
        <w:t>.</w:t>
      </w:r>
      <w:bookmarkStart w:id="293" w:name="pg3225_23953"/>
    </w:p>
    <w:p>
      <w:pPr>
        <w:pStyle w:val="BookText"/>
        <w:rPr/>
      </w:pPr>
      <w:bookmarkEnd w:id="293"/>
      <w:r>
        <w:rPr>
          <w:rFonts w:ascii="IRNazanin" w:hAnsi="IRNazanin" w:eastAsia="IRNazanin"/>
          <w:color w:val="111111"/>
          <w:sz w:val="28"/>
          <w:sz w:val="28"/>
          <w:szCs w:val="28"/>
          <w:rtl w:val="true"/>
          <w:lang w:bidi="fa-IR"/>
        </w:rPr>
        <w:t>داشتن ولایت تکوینی و علم و عصمت الاهی کم‌ترین ویژگی‌های امام است؛ زیرا بدون داشتن چنین ویژگی‌هایی نمی‌تواند کار خدایی بکند و مسئولیت خود را در مقام خلافت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یادکرد این نکته نیز ضروری است که چنان‌که برخی مفسران شیعه و سنی بیان کرده اند، سنت جعل خلیفه از جانب خداوند، سنتی مستمر و دائمی است؛ </w:t>
      </w:r>
      <w:r>
        <w:rPr>
          <w:rStyle w:val="FootnoteAnchor"/>
          <w:rtl w:val="true"/>
        </w:rPr>
        <w:footnoteReference w:id="272"/>
      </w:r>
      <w:r>
        <w:rPr>
          <w:rFonts w:ascii="IRNazanin" w:hAnsi="IRNazanin" w:eastAsia="IRNazanin"/>
          <w:color w:val="111111"/>
          <w:sz w:val="28"/>
          <w:sz w:val="28"/>
          <w:szCs w:val="28"/>
          <w:rtl w:val="true"/>
          <w:lang w:bidi="fa-IR"/>
        </w:rPr>
        <w:t xml:space="preserve">چنان‌که واژگانی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نشان از استمرار دارد ـ در آیة سی ام سورة بقره بیان گر همین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عظمت مقام خلیفة اللهی و وجود آن در هر دورة زمانی تبیین شد، نوبت به بررسی این پرسش می رسد که پس از درگذشت پیامبر اکرم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خلفای الاهی چه کسانی هستند؟ امام رضا علیه السلامدر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جانشینان خدا روی زمین هستند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اگر چه امام رضا علیه السلام بیان نورانی خود را چندان تفصیل نداده اند، اما توضیحات یاد شده راجع به مقام خلیفة اللهی بیانگر اهمیت کلام عالم آل محمد صلی الله علیه و آله و سلم و تعیین صفاتی همچون علم الاهی، عصمت و منصوب بودن از جانب خداوند است</w:t>
      </w:r>
      <w:r>
        <w:rPr>
          <w:rFonts w:eastAsia="IRNazanin" w:cs="IRNazanin"/>
          <w:color w:val="111111"/>
          <w:sz w:val="28"/>
          <w:szCs w:val="28"/>
          <w:rtl w:val="true"/>
          <w:lang w:bidi="fa-IR"/>
        </w:rPr>
        <w:t>.</w:t>
      </w:r>
    </w:p>
    <w:p>
      <w:pPr>
        <w:pStyle w:val="Heading4"/>
        <w:numPr>
          <w:ilvl w:val="3"/>
          <w:numId w:val="1"/>
        </w:numPr>
        <w:rPr/>
      </w:pPr>
      <w:bookmarkStart w:id="294" w:name="__RefHeading___Toc1841799_2749589250"/>
      <w:bookmarkStart w:id="295" w:name="_Toc108"/>
      <w:bookmarkEnd w:id="294"/>
      <w:r>
        <w:rPr/>
        <w:t>3-2</w:t>
      </w:r>
      <w:r>
        <w:rPr>
          <w:rtl w:val="true"/>
        </w:rPr>
        <w:t xml:space="preserve">. </w:t>
      </w:r>
      <w:r>
        <w:rPr>
          <w:rtl w:val="true"/>
        </w:rPr>
        <w:t>امین الله</w:t>
      </w:r>
      <w:bookmarkEnd w:id="2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کسی یا چیزی است که مورد اطمینان بوده یا</w:t>
      </w:r>
    </w:p>
    <w:p>
      <w:pPr>
        <w:pStyle w:val="BookText"/>
        <w:rPr/>
      </w:pPr>
      <w:r>
        <w:rPr>
          <w:rFonts w:ascii="IRNazanin" w:hAnsi="IRNazanin" w:eastAsia="IRNazanin"/>
          <w:color w:val="111111"/>
          <w:sz w:val="28"/>
          <w:sz w:val="28"/>
          <w:szCs w:val="28"/>
          <w:rtl w:val="true"/>
          <w:lang w:bidi="fa-IR"/>
        </w:rPr>
        <w:t>موجب امنیت دیگران است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ائمه اطهار علیهم السلام در تبیین جایگاه منصب امامت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اینکه مقصود از این مقام چیست، بیانات گوناگونی از ائمه علیهم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خود را موجب در امان ماندن اهل زمین دانسته است، همان‌گونه که اهل آسمان به وسیلة ستارگان در امان هستند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باقر علیه السلام در بیانات خود به تبیین بیشتری از این مقام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وجود امام روی زمین را موجب در امان ماندن اهل زمین از فرورفتن در زمین دانسته است، به گونه ای که اگر خداوند در صدد باشد اهل زمین را هلاک گرداند، ابتدا امام را از بین آنها می‌برد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امام صادق علیه السلام نیز در این باره بر امین بودن ائمه بر وحی خداوند تأکید کرده 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هیچ یک از بیانات یادشده منافاتی با یکدیگر نداشته و هر کدام به زوایای مختلفی از این مقام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صلی الله علیه و آله و سلم نیز در این باره به گوشه ای دیگر از این مقام اشاره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امینان خداوند روی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بلایا و منایا و… نزد ماست و هنگامی که مردم را می‌بینیم حقیقت ایمان و نفاق را در آنها می شناسیم</w:t>
      </w:r>
      <w:r>
        <w:rPr>
          <w:rFonts w:eastAsia="IRNazanin" w:cs="IRNazanin"/>
          <w:color w:val="111111"/>
          <w:sz w:val="28"/>
          <w:szCs w:val="28"/>
          <w:rtl w:val="true"/>
          <w:lang w:bidi="fa-IR"/>
        </w:rPr>
        <w:t>».</w:t>
      </w:r>
      <w:r>
        <w:rPr>
          <w:rStyle w:val="FootnoteAnchor"/>
          <w:rtl w:val="true"/>
        </w:rPr>
        <w:footnoteReference w:id="278"/>
      </w:r>
      <w:bookmarkStart w:id="296" w:name="pg3225_23955"/>
    </w:p>
    <w:p>
      <w:pPr>
        <w:pStyle w:val="BookText"/>
        <w:rPr/>
      </w:pPr>
      <w:bookmarkEnd w:id="296"/>
      <w:r>
        <w:rPr>
          <w:rFonts w:ascii="IRNazanin" w:hAnsi="IRNazanin" w:eastAsia="IRNazanin"/>
          <w:color w:val="111111"/>
          <w:sz w:val="28"/>
          <w:sz w:val="28"/>
          <w:szCs w:val="28"/>
          <w:rtl w:val="true"/>
          <w:lang w:bidi="fa-IR"/>
        </w:rPr>
        <w:t>از بیان یادشده می‌توان چنین برداشت کرد که چون خداوند متعال، ائمه را امین و مورد اعتماد خود می داند، علوم غیبی را به آنان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امام رضا علیه السلام در بیانی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حجت های خدا بر مردم و جانشینان او میان بندگان و امینان بر سرّ او هستیم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بنابراین از مقام امین اللهی ائمه دانسته می‌شود که ایشان مورد اعتماد خدا و امین وی هستند و علم الاهی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فرد گنهکار نمی‌تواند مورد اعتماد و امین خداوند باشد؛ از این رو می‌توان نتیجه گرفت که ائمة علیهم السلام معصوم بوده، ضمن آنکه از علم الاهی خطاناپذیر نیز برخوردار هستند</w:t>
      </w:r>
      <w:r>
        <w:rPr>
          <w:rFonts w:eastAsia="IRNazanin" w:cs="IRNazanin"/>
          <w:color w:val="111111"/>
          <w:sz w:val="28"/>
          <w:szCs w:val="28"/>
          <w:rtl w:val="true"/>
          <w:lang w:bidi="fa-IR"/>
        </w:rPr>
        <w:t>.</w:t>
      </w:r>
    </w:p>
    <w:p>
      <w:pPr>
        <w:pStyle w:val="Heading4"/>
        <w:numPr>
          <w:ilvl w:val="3"/>
          <w:numId w:val="1"/>
        </w:numPr>
        <w:rPr/>
      </w:pPr>
      <w:bookmarkStart w:id="297" w:name="__RefHeading___Toc1841801_2749589250"/>
      <w:bookmarkStart w:id="298" w:name="_Toc109"/>
      <w:bookmarkEnd w:id="297"/>
      <w:r>
        <w:rPr/>
        <w:t>4-2</w:t>
      </w:r>
      <w:r>
        <w:rPr>
          <w:rtl w:val="true"/>
        </w:rPr>
        <w:t xml:space="preserve">. </w:t>
      </w:r>
      <w:r>
        <w:rPr>
          <w:rtl w:val="true"/>
        </w:rPr>
        <w:t>نتیجه گیری</w:t>
      </w:r>
      <w:bookmarkEnd w:id="298"/>
    </w:p>
    <w:p>
      <w:pPr>
        <w:pStyle w:val="BookText"/>
        <w:rPr/>
      </w:pPr>
      <w:r>
        <w:rPr>
          <w:rFonts w:ascii="IRNazanin" w:hAnsi="IRNazanin" w:eastAsia="IRNazanin"/>
          <w:color w:val="111111"/>
          <w:sz w:val="28"/>
          <w:sz w:val="28"/>
          <w:szCs w:val="28"/>
          <w:rtl w:val="true"/>
          <w:lang w:bidi="fa-IR"/>
        </w:rPr>
        <w:t>از تبیینی که راجع به چیستی مقام امامت از کلام عالم آل محمد صلی الله علیه و آله و سلم ارائه شد، روشن می‌شود که برجسته ترین صفات امام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الاهی و خطاناپذیر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الاهی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w:t>
      </w:r>
    </w:p>
    <w:p>
      <w:pPr>
        <w:pStyle w:val="Heading3"/>
        <w:numPr>
          <w:ilvl w:val="2"/>
          <w:numId w:val="1"/>
        </w:numPr>
        <w:rPr/>
      </w:pPr>
      <w:bookmarkStart w:id="299" w:name="__RefHeading___Toc1841803_2749589250"/>
      <w:bookmarkStart w:id="300" w:name="_Toc110"/>
      <w:bookmarkEnd w:id="299"/>
      <w:r>
        <w:rPr/>
        <w:t>3</w:t>
      </w:r>
      <w:r>
        <w:rPr>
          <w:rtl w:val="true"/>
        </w:rPr>
        <w:t xml:space="preserve">. </w:t>
      </w:r>
      <w:r>
        <w:rPr>
          <w:rtl w:val="true"/>
        </w:rPr>
        <w:t>صفات امام در بیان عالم آل محمد صلی الله علیه و آله و سلم</w:t>
      </w:r>
      <w:bookmarkEnd w:id="300"/>
    </w:p>
    <w:p>
      <w:pPr>
        <w:pStyle w:val="Heading4"/>
        <w:numPr>
          <w:ilvl w:val="3"/>
          <w:numId w:val="1"/>
        </w:numPr>
        <w:rPr/>
      </w:pPr>
      <w:bookmarkStart w:id="301" w:name="__RefHeading___Toc1841805_2749589250"/>
      <w:bookmarkStart w:id="302" w:name="_Toc111"/>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اگر چه توجه به بیانات امام رضا علیه السلام در باب جایگاه مقام امامت خود بیان گر صفات ویژه ای برای امام بود، اما فارغ از آن، عالم آل محمد صلی الله علیه و آله و سلم به طور جداگانه نیز به تبیین این صفات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صفات عبارت اند از</w:t>
      </w:r>
      <w:r>
        <w:rPr>
          <w:rFonts w:eastAsia="IRNazanin" w:cs="IRNazanin"/>
          <w:color w:val="111111"/>
          <w:sz w:val="28"/>
          <w:szCs w:val="28"/>
          <w:rtl w:val="true"/>
          <w:lang w:bidi="fa-IR"/>
        </w:rPr>
        <w:t>:</w:t>
      </w:r>
    </w:p>
    <w:p>
      <w:pPr>
        <w:pStyle w:val="Heading4"/>
        <w:numPr>
          <w:ilvl w:val="3"/>
          <w:numId w:val="1"/>
        </w:numPr>
        <w:rPr/>
      </w:pPr>
      <w:bookmarkStart w:id="303" w:name="__RefHeading___Toc1841807_2749589250"/>
      <w:bookmarkStart w:id="304" w:name="_Toc112"/>
      <w:bookmarkEnd w:id="303"/>
      <w:r>
        <w:rPr/>
        <w:t>1-3</w:t>
      </w:r>
      <w:r>
        <w:rPr>
          <w:rtl w:val="true"/>
        </w:rPr>
        <w:t xml:space="preserve">. </w:t>
      </w:r>
      <w:r>
        <w:rPr>
          <w:rtl w:val="true"/>
        </w:rPr>
        <w:t>عصمت</w:t>
      </w:r>
      <w:bookmarkEnd w:id="304"/>
    </w:p>
    <w:p>
      <w:pPr>
        <w:pStyle w:val="Heading5"/>
        <w:numPr>
          <w:ilvl w:val="4"/>
          <w:numId w:val="1"/>
        </w:numPr>
        <w:rPr/>
      </w:pPr>
      <w:bookmarkStart w:id="305" w:name="__RefHeading___Toc1841809_2749589250"/>
      <w:bookmarkStart w:id="306" w:name="_Toc113"/>
      <w:bookmarkEnd w:id="305"/>
      <w:r>
        <w:rPr>
          <w:rtl w:val="true"/>
        </w:rPr>
        <w:t>اشاره</w:t>
      </w:r>
      <w:bookmarkEnd w:id="30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اندیشه ورزی شیعه امامیه ـ همچون برخی دیگر از فرق شیعه، مانند</w:t>
      </w:r>
      <w:bookmarkStart w:id="307" w:name="pg3225_23956"/>
    </w:p>
    <w:p>
      <w:pPr>
        <w:pStyle w:val="BookText"/>
        <w:rPr/>
      </w:pPr>
      <w:bookmarkEnd w:id="307"/>
      <w:r>
        <w:rPr>
          <w:rFonts w:ascii="IRNazanin" w:hAnsi="IRNazanin" w:eastAsia="IRNazanin"/>
          <w:color w:val="111111"/>
          <w:sz w:val="28"/>
          <w:sz w:val="28"/>
          <w:szCs w:val="28"/>
          <w:rtl w:val="true"/>
          <w:lang w:bidi="fa-IR"/>
        </w:rPr>
        <w:t>اسماعیلیه</w:t>
      </w:r>
      <w:r>
        <w:rPr>
          <w:rStyle w:val="FootnoteAnchor"/>
          <w:rtl w:val="true"/>
        </w:rPr>
        <w:footnoteReference w:id="280"/>
      </w:r>
      <w:r>
        <w:rPr>
          <w:rFonts w:ascii="IRNazanin" w:hAnsi="IRNazanin" w:eastAsia="IRNazanin"/>
          <w:color w:val="111111"/>
          <w:sz w:val="28"/>
          <w:sz w:val="28"/>
          <w:szCs w:val="28"/>
          <w:rtl w:val="true"/>
          <w:lang w:bidi="fa-IR"/>
        </w:rPr>
        <w:t>و زیدیه</w:t>
      </w:r>
      <w:r>
        <w:rPr>
          <w:rStyle w:val="FootnoteAnchor"/>
          <w:rtl w:val="true"/>
        </w:rPr>
        <w:footnoteReference w:id="281"/>
      </w:r>
      <w:r>
        <w:rPr>
          <w:rFonts w:ascii="IRNazanin" w:hAnsi="IRNazanin" w:eastAsia="IRNazanin"/>
          <w:color w:val="111111"/>
          <w:sz w:val="28"/>
          <w:sz w:val="28"/>
          <w:szCs w:val="28"/>
          <w:rtl w:val="true"/>
          <w:lang w:bidi="fa-IR"/>
        </w:rPr>
        <w:t>ـ یکی از صفات لازم و حتمی امام، عصمت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متکلمان اهل سنت، هرگز به این شرط تن نداده و عدالت و تقوا را شرط لازم و کافی برای امام به شمار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بیانات امام رضا علیه السلام دربارة عصمت امام، آشنایی با ماهیت عصمت ضروری می نُماید</w:t>
      </w:r>
      <w:r>
        <w:rPr>
          <w:rFonts w:eastAsia="IRNazanin" w:cs="IRNazanin"/>
          <w:color w:val="111111"/>
          <w:sz w:val="28"/>
          <w:szCs w:val="28"/>
          <w:rtl w:val="true"/>
          <w:lang w:bidi="fa-IR"/>
        </w:rPr>
        <w:t>.</w:t>
      </w:r>
    </w:p>
    <w:p>
      <w:pPr>
        <w:pStyle w:val="Heading5"/>
        <w:numPr>
          <w:ilvl w:val="4"/>
          <w:numId w:val="1"/>
        </w:numPr>
        <w:rPr/>
      </w:pPr>
      <w:bookmarkStart w:id="308" w:name="__RefHeading___Toc1841811_2749589250"/>
      <w:bookmarkStart w:id="309" w:name="_Toc114"/>
      <w:bookmarkEnd w:id="308"/>
      <w:r>
        <w:rPr/>
        <w:t>1-1-3</w:t>
      </w:r>
      <w:r>
        <w:rPr>
          <w:rtl w:val="true"/>
        </w:rPr>
        <w:t xml:space="preserve">. </w:t>
      </w:r>
      <w:r>
        <w:rPr>
          <w:rtl w:val="true"/>
        </w:rPr>
        <w:t>ماهیت عصمت</w:t>
      </w:r>
      <w:bookmarkEnd w:id="309"/>
    </w:p>
    <w:p>
      <w:pPr>
        <w:pStyle w:val="BookText"/>
        <w:rPr/>
      </w:pPr>
      <w:r>
        <w:rPr>
          <w:rFonts w:ascii="IRNazanin" w:hAnsi="IRNazanin" w:eastAsia="IRNazanin"/>
          <w:color w:val="111111"/>
          <w:sz w:val="28"/>
          <w:sz w:val="28"/>
          <w:szCs w:val="28"/>
          <w:rtl w:val="true"/>
          <w:lang w:bidi="fa-IR"/>
        </w:rPr>
        <w:t xml:space="preserve">ارباب لغت در تبیین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همنوایی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خلیل فراهیدی، عصمت را به معنای دفع کردن می داند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ابن فارس، زبیدی، فیومی و راغب اصفهانی عصمت را به معنای منع دانسته اند؛ </w:t>
      </w:r>
      <w:r>
        <w:rPr>
          <w:rStyle w:val="FootnoteAnchor"/>
          <w:rtl w:val="true"/>
        </w:rPr>
        <w:footnoteReference w:id="283"/>
      </w:r>
      <w:r>
        <w:rPr>
          <w:rFonts w:ascii="IRNazanin" w:hAnsi="IRNazanin" w:eastAsia="IRNazanin"/>
          <w:color w:val="111111"/>
          <w:sz w:val="28"/>
          <w:sz w:val="28"/>
          <w:szCs w:val="28"/>
          <w:rtl w:val="true"/>
          <w:lang w:bidi="fa-IR"/>
        </w:rPr>
        <w:t>چنان‌که جوهری، حفظ را نیز از معانی عصمت دانسته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علم کلام، دست‌کم دو معنا برای عصمت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منابع کلامی موجود، مرحوم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به تعریف عصمت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با لطف و توفیق دانستن عصمت از سوی خداوند متعال گفته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ناحیه خداوند همان توفیق و لطف او برای حجج خود بوده و اعتصام به این عصمت به وسیله حجج الاهی برای حفظ از گناهان و خطا در دین</w:t>
      </w:r>
      <w:bookmarkStart w:id="310" w:name="pg3225_23957"/>
    </w:p>
    <w:p>
      <w:pPr>
        <w:pStyle w:val="BookText"/>
        <w:rPr/>
      </w:pPr>
      <w:bookmarkEnd w:id="310"/>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تعریف عصمت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مورد توجه متکلمان امامیه بود و بزرگانی همچون سیدمرتضی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نباطی </w:t>
      </w:r>
      <w:r>
        <w:rPr>
          <w:rFonts w:eastAsia="IRNazanin" w:cs="IRNazanin"/>
          <w:color w:val="111111"/>
          <w:sz w:val="28"/>
          <w:szCs w:val="28"/>
          <w:rtl w:val="true"/>
          <w:lang w:bidi="fa-IR"/>
        </w:rPr>
        <w:t>(</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 مانند آنها در آثار خود از آن استفاده کرده‌اند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پس از تعریف عصمت به لطف، از سوی شیخ مفید و پذیرش آن از سوی دیگران، مرحوم 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دیگری از عصمت ارائه داد که همان تعریف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فلاسفه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ملکه‌ای است که باعث می‌شود از صاحب آن، گناهی صادر نشود و این بنابر اندیشه حکماست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پس از خواجه، برخی متکلمان متأخر از او نیز این تعریف را در کتاب های خود ارائه کردند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با وجود این، باید توجه داشت که اگر چه معنای لغوی عصمت ـ مانند حفظ ـ به نوعی در این تعریف نیز حضور دارد، اما در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معصومیت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5"/>
        <w:numPr>
          <w:ilvl w:val="4"/>
          <w:numId w:val="1"/>
        </w:numPr>
        <w:rPr/>
      </w:pPr>
      <w:bookmarkStart w:id="311" w:name="__RefHeading___Toc1841813_2749589250"/>
      <w:bookmarkStart w:id="312" w:name="_Toc115"/>
      <w:bookmarkEnd w:id="311"/>
      <w:r>
        <w:rPr/>
        <w:t>2-1-3</w:t>
      </w:r>
      <w:r>
        <w:rPr>
          <w:rtl w:val="true"/>
        </w:rPr>
        <w:t xml:space="preserve">. </w:t>
      </w:r>
      <w:r>
        <w:rPr>
          <w:rtl w:val="true"/>
        </w:rPr>
        <w:t>عصمت در کلام امام</w:t>
      </w:r>
      <w:bookmarkEnd w:id="31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مباحث اعتقادی که در دربار مأمون عباسی به دفعات از محضر امام</w:t>
      </w:r>
    </w:p>
    <w:p>
      <w:pPr>
        <w:pStyle w:val="BookText"/>
        <w:rPr/>
      </w:pPr>
      <w:r>
        <w:rPr>
          <w:rFonts w:ascii="IRNazanin" w:hAnsi="IRNazanin" w:eastAsia="IRNazanin"/>
          <w:color w:val="111111"/>
          <w:sz w:val="28"/>
          <w:sz w:val="28"/>
          <w:szCs w:val="28"/>
          <w:rtl w:val="true"/>
          <w:lang w:bidi="fa-IR"/>
        </w:rPr>
        <w:t>رضا علیه السلام سؤال می‌شد، مسئله عصمت و خصوصاً عصمت پیامبران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اباصلت هروی نقل می‌کند که روزی مأمون عباسی، بزرگان ادیان و مذاهب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از امام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آیا قائل به عصمت پیامبران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حضرت آدم، ابراهیم، یونس، یوسف، داود، موسی و حضرت محمد صلی الله علیه و آله و سلم پیامبرانی بودند که راجع به عصمت آنها سؤالات و شبهاتی از سوی خود مأمون عباسی و دیگران مطرح شد و امام علیه السلام به آنها پاسخ داد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مسئله عصمت امامان نیز بارها از سوی 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اصحاب ایشان مورد تأکید قرار گرفته، و در دوران امام صادق علیه السلام به اوج خود رسیده بود، تا آنجا که براهین عقلی و نقلی فراوانی نیز در این باره اقامه شده بود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این مسئله در دوران امام رضا علیه السلام نیز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آثار موجود، امام رضا علیه السلام دست کم در سه موضع، راجع به مسئلة عصمت امام بیاناتی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آل محمد صلی الله علیه و آله و سلم در یکی از بیانات نورانی خود، آنگاه که در صدد شمردن ویژگی‌های امام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نشانه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ترین مردم، … و مطهَّر است</w:t>
      </w:r>
      <w:r>
        <w:rPr>
          <w:rFonts w:eastAsia="IRNazanin" w:cs="IRNazanin"/>
          <w:color w:val="111111"/>
          <w:sz w:val="28"/>
          <w:szCs w:val="28"/>
          <w:rtl w:val="true"/>
          <w:lang w:bidi="fa-IR"/>
        </w:rPr>
        <w:t>.»</w:t>
      </w:r>
      <w:r>
        <w:rPr>
          <w:rStyle w:val="FootnoteAnchor"/>
          <w:rtl w:val="true"/>
        </w:rPr>
        <w:footnoteReference w:id="29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عبارت حائز اهمیت می‌باشد، این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روشن نشده است؛ اما به نظر می رسد، مطهر بودن امام، دست کم از گناهان، روشن ترین مصداق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بن مسلم نقل می‌کند که همراه با امام رضا علیه السلام در مرو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مسجد شدم و دیدم مردم جمع شده و مشغول بحث راجع به مسئله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رفته و ایشان را در جریان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تأکید بر اینکه منزلت و جایگاه امام چنان رفیع است که هرگز به عقول مردم نمی‌رسد،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مقام امامت را در مرتبه سوم، پس از مقام نبوت و دوستی خود، به ابراهیم خلیل الله اختصاص داد… امام از گناهان، پاک و از عیوب، مبرا و مخصوص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معصوم، تأیید‌شده، توفیق داده شده و محکم‌شده و از اشتباهات و گمراهی‌ها و لغزش‌ها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این امور مختص ساخته تا حجت او بر بندگان باشد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بر اساس این روایت، اولاً امام، نه تنها معصوم از گناه است، بلکه از تمام عیب‌ها و اشتباهات نیز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عصمت امام، امری است که به تأیید و امداد الاهی به وی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دلیل برخورداری امام از این صفات، حجت بودن او بر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روایی، روایتی بدون سند از امام رضا علیه السلام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وسیله روح القدس تأیید می‌شود و میان او و خداوند، عمودی از نور است که اعمال بندگان را در آن می‌بیند و هر گاه که به راهنمایی او نیاز پیدا کند، آن عمود باز می‌شود تا امام، علم پیدا می‌کند، سپس بسته می‌شود و امام دیگر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می‌شود و فرزند به دنیا می‌آورد و سالم و مریض می‌شود… و فراموش می‌کند و اشتباه می‌کند و خوشحال و ناراحت می‌شود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بر اساس این روایت، امام علیه السلام اگر چه مؤید به روح القدس است و علم الاهی به او تفویض می‌شود، اما همچون مردم عادی، مرتکب فراموشی نیز می‌شود؛ از این رو نمی‌توان او را معصوم از اشتباه و فراموشی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روایت در نگاه اول، با روایات پیشین منافات داشته باشد، اما با دقت می‌توان به این نتیجه رسید که ـ بر فرض صحت صدور آن ـ این روایت به جهت دفع اندیشه های غالیانة رایج در آن دوران،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روایت نخست از دو روایت پیشین، تنها در صدد تثبیت عصمت از گناه بوده و روایت دوم نیز اگر چه عصمت از اشتباه را مورد تأکید قرار داده، اما از آنجا که به طور مطلق بر این مطلب صحه گذاشته است، قابلیت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اشتباه در امور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نتیجه گرفت که ـ بر فرض صحت صدور روایت اخیر ـ امام کسی است که دست کم از گناه و اشتباه در امور دینی معصوم است، اما امکان اشتباه در امور عادی زندگی از جانب وی وجود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انصاف این است که چون روایت اخیر مقطوع بوده و شرایط حجیت را ندارد، نمی‌تواند ملاک داوری قرار گیرد، بنابراین نمی‌توان بر این باور</w:t>
      </w:r>
      <w:bookmarkStart w:id="313" w:name="pg3225_23961"/>
    </w:p>
    <w:p>
      <w:pPr>
        <w:pStyle w:val="BookText"/>
        <w:rPr/>
      </w:pPr>
      <w:bookmarkEnd w:id="313"/>
      <w:r>
        <w:rPr>
          <w:rFonts w:ascii="IRNazanin" w:hAnsi="IRNazanin" w:eastAsia="IRNazanin"/>
          <w:color w:val="111111"/>
          <w:sz w:val="28"/>
          <w:sz w:val="28"/>
          <w:szCs w:val="28"/>
          <w:rtl w:val="true"/>
          <w:lang w:bidi="fa-IR"/>
        </w:rPr>
        <w:t>شد که امام از اشتباه در امور عادی زندگی، معصوم نیست</w:t>
      </w:r>
      <w:r>
        <w:rPr>
          <w:rFonts w:eastAsia="IRNazanin" w:cs="IRNazanin"/>
          <w:color w:val="111111"/>
          <w:sz w:val="28"/>
          <w:szCs w:val="28"/>
          <w:rtl w:val="true"/>
          <w:lang w:bidi="fa-IR"/>
        </w:rPr>
        <w:t>.</w:t>
      </w:r>
    </w:p>
    <w:p>
      <w:pPr>
        <w:pStyle w:val="Heading5"/>
        <w:numPr>
          <w:ilvl w:val="4"/>
          <w:numId w:val="1"/>
        </w:numPr>
        <w:rPr/>
      </w:pPr>
      <w:bookmarkStart w:id="314" w:name="__RefHeading___Toc1841815_2749589250"/>
      <w:bookmarkStart w:id="315" w:name="_Toc116"/>
      <w:bookmarkEnd w:id="314"/>
      <w:r>
        <w:rPr>
          <w:rtl w:val="true"/>
        </w:rPr>
        <w:t>نتیجه گیری</w:t>
      </w:r>
      <w:bookmarkEnd w:id="315"/>
    </w:p>
    <w:p>
      <w:pPr>
        <w:pStyle w:val="BookText"/>
        <w:rPr/>
      </w:pPr>
      <w:r>
        <w:rPr>
          <w:rFonts w:ascii="IRNazanin" w:hAnsi="IRNazanin" w:eastAsia="IRNazanin"/>
          <w:color w:val="111111"/>
          <w:sz w:val="28"/>
          <w:sz w:val="28"/>
          <w:szCs w:val="28"/>
          <w:rtl w:val="true"/>
          <w:lang w:bidi="fa-IR"/>
        </w:rPr>
        <w:t>از بیانات عالم آل محمد صلی الله علیه و آله و سلم در این مقام این نتیجه به دست می آید که اولاً امام علیه السلام نه تنها از گناهان، بلکه از تمام اشتباهات معصوم است؛ ثانیاً این عصمت، مرهون لطف و عنایت پروردگار است</w:t>
      </w:r>
      <w:r>
        <w:rPr>
          <w:rFonts w:eastAsia="IRNazanin" w:cs="IRNazanin"/>
          <w:color w:val="111111"/>
          <w:sz w:val="28"/>
          <w:szCs w:val="28"/>
          <w:rtl w:val="true"/>
          <w:lang w:bidi="fa-IR"/>
        </w:rPr>
        <w:t>.</w:t>
      </w:r>
    </w:p>
    <w:p>
      <w:pPr>
        <w:pStyle w:val="Heading4"/>
        <w:numPr>
          <w:ilvl w:val="3"/>
          <w:numId w:val="1"/>
        </w:numPr>
        <w:rPr/>
      </w:pPr>
      <w:bookmarkStart w:id="316" w:name="__RefHeading___Toc1841817_2749589250"/>
      <w:bookmarkStart w:id="317" w:name="_Toc117"/>
      <w:bookmarkEnd w:id="316"/>
      <w:r>
        <w:rPr/>
        <w:t>2-3</w:t>
      </w:r>
      <w:r>
        <w:rPr>
          <w:rtl w:val="true"/>
        </w:rPr>
        <w:t xml:space="preserve">. </w:t>
      </w:r>
      <w:r>
        <w:rPr>
          <w:rtl w:val="true"/>
        </w:rPr>
        <w:t>علم</w:t>
      </w:r>
      <w:bookmarkEnd w:id="317"/>
    </w:p>
    <w:p>
      <w:pPr>
        <w:pStyle w:val="Heading5"/>
        <w:numPr>
          <w:ilvl w:val="4"/>
          <w:numId w:val="1"/>
        </w:numPr>
        <w:rPr/>
      </w:pPr>
      <w:bookmarkStart w:id="318" w:name="__RefHeading___Toc1841819_2749589250"/>
      <w:bookmarkStart w:id="319" w:name="_Toc118"/>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از دیگر مسائلی که از دیرباز مورد توجه متکلمان و دیگر اندیشمندان مسلمان قرار گرفته است، مسئلة علم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 قلمرو علم امام از مهم‌ترین مسائلی است که بیشترین حجم را در منابع کلامی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بیانات نورانی امام رضا علیه السلام مباحث راجع به علم امام را می‌توان در دو قسمت عمده ارائه کرد</w:t>
      </w:r>
      <w:r>
        <w:rPr>
          <w:rFonts w:eastAsia="IRNazanin" w:cs="IRNazanin"/>
          <w:color w:val="111111"/>
          <w:sz w:val="28"/>
          <w:szCs w:val="28"/>
          <w:rtl w:val="true"/>
          <w:lang w:bidi="fa-IR"/>
        </w:rPr>
        <w:t>:</w:t>
      </w:r>
    </w:p>
    <w:p>
      <w:pPr>
        <w:pStyle w:val="Heading5"/>
        <w:numPr>
          <w:ilvl w:val="4"/>
          <w:numId w:val="1"/>
        </w:numPr>
        <w:rPr/>
      </w:pPr>
      <w:bookmarkStart w:id="320" w:name="__RefHeading___Toc1841821_2749589250"/>
      <w:bookmarkStart w:id="321" w:name="_Toc119"/>
      <w:bookmarkEnd w:id="320"/>
      <w:r>
        <w:rPr/>
        <w:t>1-2-3</w:t>
      </w:r>
      <w:r>
        <w:rPr>
          <w:rtl w:val="true"/>
        </w:rPr>
        <w:t xml:space="preserve">. </w:t>
      </w:r>
      <w:r>
        <w:rPr>
          <w:rtl w:val="true"/>
        </w:rPr>
        <w:t>ماهیت علم امام</w:t>
      </w:r>
      <w:bookmarkEnd w:id="321"/>
    </w:p>
    <w:p>
      <w:pPr>
        <w:pStyle w:val="BookText"/>
        <w:rPr/>
      </w:pPr>
      <w:r>
        <w:rPr>
          <w:rFonts w:ascii="IRNazanin" w:hAnsi="IRNazanin" w:eastAsia="IRNazanin"/>
          <w:color w:val="111111"/>
          <w:sz w:val="28"/>
          <w:sz w:val="28"/>
          <w:szCs w:val="28"/>
          <w:rtl w:val="true"/>
          <w:lang w:bidi="fa-IR"/>
        </w:rPr>
        <w:t>آیا علم امام ـ دست کم علوم مربوط به امر امامت ـ اکتسابی و حصولی است یا آنکه خداوند متعال این علوم را به وی عطا می‌کند؟</w:t>
      </w:r>
    </w:p>
    <w:p>
      <w:pPr>
        <w:pStyle w:val="BookText"/>
        <w:rPr/>
      </w:pPr>
      <w:r>
        <w:rPr>
          <w:rFonts w:ascii="IRNazanin" w:hAnsi="IRNazanin" w:eastAsia="IRNazanin"/>
          <w:color w:val="111111"/>
          <w:sz w:val="28"/>
          <w:sz w:val="28"/>
          <w:szCs w:val="28"/>
          <w:rtl w:val="true"/>
          <w:lang w:bidi="fa-IR"/>
        </w:rPr>
        <w:t>روشن است که اگر علم امام، علمی اکتسابی و بشری باشد، امکان اشتباه در آن قابل تصور است؛ در حالی که اگر این علم از چشمه سار خزانة علم الاهی به قلب امام سرازیر شده باشد، خطا و اشتباه در آن راه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آل محمد صلی الله علیه و آله و سلم در بیانات متعدد خود بر موهبتی بودن علم ائمه علیهم السلام تأکید کرده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المخصوص بالعلم… مخصوص بالفضل کله من غیر طلب منه له ولا اکتساب… إن الانبیاء والائمة صلوات الله علیهم یوفقهم الله و یؤتیهم من</w:t>
      </w:r>
    </w:p>
    <w:p>
      <w:pPr>
        <w:pStyle w:val="BookText"/>
        <w:rPr/>
      </w:pPr>
      <w:r>
        <w:rPr>
          <w:rFonts w:ascii="IRNazanin" w:hAnsi="IRNazanin" w:eastAsia="IRNazanin"/>
          <w:color w:val="111111"/>
          <w:sz w:val="28"/>
          <w:sz w:val="28"/>
          <w:szCs w:val="28"/>
          <w:rtl w:val="true"/>
          <w:lang w:bidi="fa-IR"/>
        </w:rPr>
        <w:t>مخزون علمه و حکمه ما لا یؤتیه غیرهم؛</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کسی است که خداوند، علم و تمام فضایل را ـ بدون آنکه آن را طلب، یا اکتساب کند ـ به او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پیامبران و ائمه علیهم السلام را توفیق داده و آنها را از خزانة علم و حکمت خود چنان می دهد که به کسی جز آنان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عبارت فوق، ائمه و پیامبران، علوم خود را از خزانة حکمت خداوند دریافت می کنند و چنان نیست که همچون سایر دانشمندان به طور اکتسابی به تحصیل آن پرداخته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باره، فضل بن شاذان از محمد بن اسماعیل بن بزیع نقل می‌کند که وی سؤالاتی را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ضمن پاسخ به یکی از سؤالات، به مسئله علم امام اشاره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عُلَمَاءُ صَادِقُونَ مُفَهَّمُونَ مُحَدَّثُون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عبارت یادشده بر مفَهَّم و مُحَدَّث بودن ائمه از ناحیة خداوند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ویژگی از دیرباز به وسیله رسول گرامی اسلام </w:t>
      </w:r>
      <w:r>
        <w:rPr>
          <w:rFonts w:eastAsia="IRNazanin" w:cs="IRNazanin"/>
          <w:color w:val="111111"/>
          <w:sz w:val="28"/>
          <w:szCs w:val="28"/>
          <w:lang w:bidi="fa-IR"/>
        </w:rPr>
        <w:t>6</w:t>
      </w:r>
      <w:r>
        <w:rPr>
          <w:rStyle w:val="FootnoteAnchor"/>
          <w:rtl w:val="true"/>
        </w:rPr>
        <w:footnoteReference w:id="301"/>
      </w:r>
      <w:r>
        <w:rPr>
          <w:rFonts w:ascii="IRNazanin" w:hAnsi="IRNazanin" w:eastAsia="IRNazanin"/>
          <w:color w:val="111111"/>
          <w:sz w:val="28"/>
          <w:sz w:val="28"/>
          <w:szCs w:val="28"/>
          <w:rtl w:val="true"/>
          <w:lang w:bidi="fa-IR"/>
        </w:rPr>
        <w:t>و ائمة پیشین نیز بیان شده بود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اینکه خداوند متعال، چگونه به ائمه علیهم السلام علومی را عطا کرده است، مسئله ای است که پاسخ آن را می‌توان در بیانات عالم آل محمد صلی الله علیه و آله و سلم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ثامن الائمه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بنده ای را برای رسیدگی به امور بندگانش بر می گزیند،</w:t>
      </w:r>
      <w:bookmarkStart w:id="322" w:name="pg3225_23963"/>
    </w:p>
    <w:p>
      <w:pPr>
        <w:pStyle w:val="BookText"/>
        <w:rPr/>
      </w:pPr>
      <w:bookmarkEnd w:id="322"/>
      <w:r>
        <w:rPr>
          <w:rFonts w:ascii="IRNazanin" w:hAnsi="IRNazanin" w:eastAsia="IRNazanin"/>
          <w:color w:val="111111"/>
          <w:sz w:val="28"/>
          <w:sz w:val="28"/>
          <w:szCs w:val="28"/>
          <w:rtl w:val="true"/>
          <w:lang w:bidi="fa-IR"/>
        </w:rPr>
        <w:t>سینة او را وسعت می‌بخشد و چشمه های حکمت را در قلب او به ودیعه می گذارد و علم را به او الهام می‌کند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روشن است که در جایی که علم، صبغة الاهی به خود بگیرد، سخن از خطاپذیر بودن آن، بی معنا است</w:t>
      </w:r>
      <w:r>
        <w:rPr>
          <w:rFonts w:eastAsia="IRNazanin" w:cs="IRNazanin"/>
          <w:color w:val="111111"/>
          <w:sz w:val="28"/>
          <w:szCs w:val="28"/>
          <w:rtl w:val="true"/>
          <w:lang w:bidi="fa-IR"/>
        </w:rPr>
        <w:t>.</w:t>
      </w:r>
    </w:p>
    <w:p>
      <w:pPr>
        <w:pStyle w:val="Heading5"/>
        <w:numPr>
          <w:ilvl w:val="4"/>
          <w:numId w:val="1"/>
        </w:numPr>
        <w:rPr/>
      </w:pPr>
      <w:bookmarkStart w:id="323" w:name="__RefHeading___Toc1841823_2749589250"/>
      <w:bookmarkStart w:id="324" w:name="_Toc120"/>
      <w:bookmarkEnd w:id="323"/>
      <w:r>
        <w:rPr/>
        <w:t>2-2-3</w:t>
      </w:r>
      <w:r>
        <w:rPr>
          <w:rtl w:val="true"/>
        </w:rPr>
        <w:t xml:space="preserve">. </w:t>
      </w:r>
      <w:r>
        <w:rPr>
          <w:rtl w:val="true"/>
        </w:rPr>
        <w:t>قلمرو علم امام</w:t>
      </w:r>
      <w:bookmarkEnd w:id="324"/>
    </w:p>
    <w:p>
      <w:pPr>
        <w:pStyle w:val="Heading6"/>
        <w:numPr>
          <w:ilvl w:val="5"/>
          <w:numId w:val="1"/>
        </w:numPr>
        <w:rPr/>
      </w:pPr>
      <w:bookmarkStart w:id="325" w:name="__RefHeading___Toc1841825_2749589250"/>
      <w:bookmarkStart w:id="326" w:name="_Toc121"/>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از جنجالی ترین مباحث در حوزة علم امام، بحث از قلمرو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تمام علوم ـ اعم از علوم دینی و غیر دینی ـ را به امام تفویض کرده یا آنکه تنها علوم دینی را به وی داده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یادشده در تاریخ کلام امامیه، همواره شاهد نظرات گوناگونی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بزرگانی همچون سید 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و سدید الدین حمصی </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بر انحصار علم امام در علوم مربوط به دین تأکید کرده اند؛ اما در مقابل، متکلمانی همچون ابوالصلاح حلبی </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و ابن میثم بحرانی </w:t>
      </w:r>
      <w:r>
        <w:rPr>
          <w:rFonts w:eastAsia="IRNazanin" w:cs="IRNazanin"/>
          <w:color w:val="111111"/>
          <w:sz w:val="28"/>
          <w:szCs w:val="28"/>
          <w:rtl w:val="true"/>
          <w:lang w:bidi="fa-IR"/>
        </w:rPr>
        <w:t>(</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علم امام را شامل علوم غیر دینی نیز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قلمرو علم ائمه در بیانات عالم آل محمد صلی الله علیه و آله و سلم در قالب عناوین زیر قابل بحث است</w:t>
      </w:r>
      <w:r>
        <w:rPr>
          <w:rFonts w:eastAsia="IRNazanin" w:cs="IRNazanin"/>
          <w:color w:val="111111"/>
          <w:sz w:val="28"/>
          <w:szCs w:val="28"/>
          <w:rtl w:val="true"/>
          <w:lang w:bidi="fa-IR"/>
        </w:rPr>
        <w:t>:</w:t>
      </w:r>
      <w:bookmarkStart w:id="327" w:name="pg3225_23964"/>
    </w:p>
    <w:p>
      <w:pPr>
        <w:pStyle w:val="Heading6"/>
        <w:numPr>
          <w:ilvl w:val="5"/>
          <w:numId w:val="1"/>
        </w:numPr>
        <w:rPr/>
      </w:pPr>
      <w:bookmarkStart w:id="328" w:name="__RefHeading___Toc1841827_2749589250"/>
      <w:bookmarkStart w:id="329" w:name="_Toc122"/>
      <w:bookmarkEnd w:id="327"/>
      <w:bookmarkEnd w:id="328"/>
      <w:r>
        <w:rPr>
          <w:rtl w:val="true"/>
        </w:rPr>
        <w:t>الف</w:t>
      </w:r>
      <w:r>
        <w:rPr>
          <w:rtl w:val="true"/>
        </w:rPr>
        <w:t xml:space="preserve">. </w:t>
      </w:r>
      <w:r>
        <w:rPr>
          <w:rtl w:val="true"/>
        </w:rPr>
        <w:t>برتری علم امام، بر علم سایر عالمان عصر خود</w:t>
      </w:r>
      <w:bookmarkEnd w:id="329"/>
    </w:p>
    <w:p>
      <w:pPr>
        <w:pStyle w:val="BookText"/>
        <w:rPr/>
      </w:pPr>
      <w:r>
        <w:rPr>
          <w:rFonts w:ascii="IRNazanin" w:hAnsi="IRNazanin" w:eastAsia="IRNazanin"/>
          <w:color w:val="111111"/>
          <w:sz w:val="28"/>
          <w:sz w:val="28"/>
          <w:szCs w:val="28"/>
          <w:rtl w:val="true"/>
          <w:lang w:bidi="fa-IR"/>
        </w:rPr>
        <w:t>امام رضا علیه السلام علم ائمه را برتر از علم عالمان عصر خود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عالمی است که جهل در او راه ندارد… پس علم آنها برتر از تمام مردم عصر خود است</w:t>
      </w:r>
      <w:r>
        <w:rPr>
          <w:rFonts w:eastAsia="IRNazanin" w:cs="IRNazanin"/>
          <w:color w:val="111111"/>
          <w:sz w:val="28"/>
          <w:szCs w:val="28"/>
          <w:rtl w:val="true"/>
          <w:lang w:bidi="fa-IR"/>
        </w:rPr>
        <w:t>».</w:t>
      </w:r>
      <w:r>
        <w:rPr>
          <w:rStyle w:val="FootnoteAnchor"/>
          <w:rtl w:val="true"/>
        </w:rPr>
        <w:footnoteReference w:id="309"/>
      </w:r>
    </w:p>
    <w:p>
      <w:pPr>
        <w:pStyle w:val="Heading6"/>
        <w:numPr>
          <w:ilvl w:val="5"/>
          <w:numId w:val="1"/>
        </w:numPr>
        <w:rPr/>
      </w:pPr>
      <w:bookmarkStart w:id="330" w:name="__RefHeading___Toc1841829_2749589250"/>
      <w:bookmarkStart w:id="331" w:name="_Toc123"/>
      <w:bookmarkEnd w:id="330"/>
      <w:r>
        <w:rPr>
          <w:rtl w:val="true"/>
        </w:rPr>
        <w:t>ب</w:t>
      </w:r>
      <w:r>
        <w:rPr>
          <w:rtl w:val="true"/>
        </w:rPr>
        <w:t xml:space="preserve">. </w:t>
      </w:r>
      <w:r>
        <w:rPr>
          <w:rtl w:val="true"/>
        </w:rPr>
        <w:t>علم به بلایا و منایا و انساب عرب</w:t>
      </w:r>
      <w:bookmarkEnd w:id="331"/>
    </w:p>
    <w:p>
      <w:pPr>
        <w:pStyle w:val="BookText"/>
        <w:rPr/>
      </w:pPr>
      <w:r>
        <w:rPr>
          <w:rFonts w:ascii="IRNazanin" w:hAnsi="IRNazanin" w:eastAsia="IRNazanin"/>
          <w:color w:val="111111"/>
          <w:sz w:val="28"/>
          <w:sz w:val="28"/>
          <w:szCs w:val="28"/>
          <w:rtl w:val="true"/>
          <w:lang w:bidi="fa-IR"/>
        </w:rPr>
        <w:t>در بیان عالم آل محمد صلی الله علیه و آله و سلم، امام کسی است که علم به بلایا و منایا و انساب عرب دارد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امام رضا علیه السلام پس از بیان اینکه ائمه، امین الله هستند،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علم بلایا و منایا و انساب عرب وجود دارد…</w:t>
      </w:r>
      <w:r>
        <w:rPr>
          <w:rFonts w:eastAsia="IRNazanin" w:cs="IRNazanin"/>
          <w:color w:val="111111"/>
          <w:sz w:val="28"/>
          <w:szCs w:val="28"/>
          <w:rtl w:val="true"/>
          <w:lang w:bidi="fa-IR"/>
        </w:rPr>
        <w:t>».</w:t>
      </w:r>
      <w:r>
        <w:rPr>
          <w:rStyle w:val="FootnoteAnchor"/>
          <w:rtl w:val="true"/>
        </w:rPr>
        <w:footnoteReference w:id="311"/>
      </w:r>
    </w:p>
    <w:p>
      <w:pPr>
        <w:pStyle w:val="Heading6"/>
        <w:numPr>
          <w:ilvl w:val="5"/>
          <w:numId w:val="1"/>
        </w:numPr>
        <w:rPr/>
      </w:pPr>
      <w:bookmarkStart w:id="332" w:name="__RefHeading___Toc1841831_2749589250"/>
      <w:bookmarkStart w:id="333" w:name="_Toc124"/>
      <w:bookmarkEnd w:id="332"/>
      <w:r>
        <w:rPr>
          <w:rtl w:val="true"/>
        </w:rPr>
        <w:t>ج</w:t>
      </w:r>
      <w:r>
        <w:rPr>
          <w:rtl w:val="true"/>
        </w:rPr>
        <w:t xml:space="preserve">. </w:t>
      </w:r>
      <w:r>
        <w:rPr>
          <w:rtl w:val="true"/>
        </w:rPr>
        <w:t>علم امام به باطن و حقیقت ایمان افراد</w:t>
      </w:r>
      <w:bookmarkEnd w:id="333"/>
    </w:p>
    <w:p>
      <w:pPr>
        <w:pStyle w:val="BookText"/>
        <w:rPr/>
      </w:pPr>
      <w:r>
        <w:rPr>
          <w:rFonts w:ascii="IRNazanin" w:hAnsi="IRNazanin" w:eastAsia="IRNazanin"/>
          <w:color w:val="111111"/>
          <w:sz w:val="28"/>
          <w:sz w:val="28"/>
          <w:szCs w:val="28"/>
          <w:rtl w:val="true"/>
          <w:lang w:bidi="fa-IR"/>
        </w:rPr>
        <w:t>امام کسی است که به باطن افراد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ادامة روایت پیشین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هنگامی که کسی را می بینیم، او را در این باره که ایمان یا نفاق دارد، می شناسیم</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بر اساس این روایت، امام از حقیقت ایمان یا نفاق افراد و اینکه چه کسی حقیقتاً بر اسلام تولد یافته است، خبر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شنیدنی این است که اصحاب امام رضا علیه السلام ـ که از برخورداری امام از چنین علمی خبر داشتند ـ گاه با مراجعه به امام، از ایشان درخواست می کردند تا</w:t>
      </w:r>
      <w:bookmarkStart w:id="334" w:name="pg3225_23965"/>
    </w:p>
    <w:p>
      <w:pPr>
        <w:pStyle w:val="BookText"/>
        <w:rPr/>
      </w:pPr>
      <w:bookmarkEnd w:id="334"/>
      <w:r>
        <w:rPr>
          <w:rFonts w:ascii="IRNazanin" w:hAnsi="IRNazanin" w:eastAsia="IRNazanin"/>
          <w:color w:val="111111"/>
          <w:sz w:val="28"/>
          <w:sz w:val="28"/>
          <w:szCs w:val="28"/>
          <w:rtl w:val="true"/>
          <w:lang w:bidi="fa-IR"/>
        </w:rPr>
        <w:t>وضعیت ایشان را روشن سازد؛ چنان‌که مرزبان بن عمران روزی از امام علیه السلام خواستار این مطلب شد و امام نیز به وی یادآور شد که نام او در زمرة نام شیعیان قرار دارد</w:t>
      </w:r>
      <w:r>
        <w:rPr>
          <w:rFonts w:eastAsia="IRNazanin" w:cs="IRNazanin"/>
          <w:color w:val="111111"/>
          <w:sz w:val="28"/>
          <w:szCs w:val="28"/>
          <w:rtl w:val="true"/>
          <w:lang w:bidi="fa-IR"/>
        </w:rPr>
        <w:t>.</w:t>
      </w:r>
      <w:r>
        <w:rPr>
          <w:rStyle w:val="FootnoteAnchor"/>
          <w:rtl w:val="true"/>
        </w:rPr>
        <w:footnoteReference w:id="313"/>
      </w:r>
    </w:p>
    <w:p>
      <w:pPr>
        <w:pStyle w:val="Heading6"/>
        <w:numPr>
          <w:ilvl w:val="5"/>
          <w:numId w:val="1"/>
        </w:numPr>
        <w:rPr/>
      </w:pPr>
      <w:bookmarkStart w:id="335" w:name="__RefHeading___Toc1841833_2749589250"/>
      <w:bookmarkStart w:id="336" w:name="_Toc125"/>
      <w:bookmarkEnd w:id="335"/>
      <w:r>
        <w:rPr>
          <w:rtl w:val="true"/>
        </w:rPr>
        <w:t>د</w:t>
      </w:r>
      <w:r>
        <w:rPr>
          <w:rtl w:val="true"/>
        </w:rPr>
        <w:t xml:space="preserve">. </w:t>
      </w:r>
      <w:r>
        <w:rPr>
          <w:rtl w:val="true"/>
        </w:rPr>
        <w:t>علم امام به زمان، مکان و کیفیت شهادت خود</w:t>
      </w:r>
      <w:bookmarkEnd w:id="336"/>
    </w:p>
    <w:p>
      <w:pPr>
        <w:pStyle w:val="BookText"/>
        <w:rPr/>
      </w:pPr>
      <w:r>
        <w:rPr>
          <w:rFonts w:ascii="IRNazanin" w:hAnsi="IRNazanin" w:eastAsia="IRNazanin"/>
          <w:color w:val="111111"/>
          <w:sz w:val="28"/>
          <w:sz w:val="28"/>
          <w:szCs w:val="28"/>
          <w:rtl w:val="true"/>
          <w:lang w:bidi="fa-IR"/>
        </w:rPr>
        <w:t>عالم آل محمد صلی الله علیه و آله و سلم در بیانات خود تأکید می‌کند که امام از زمان وفات خود خبر دارد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ایشان افزون بر آنکه علم امیرالمؤمنین علیه السلام به زمان وفات و نیز قاتل خود را تأیید می‌کند، </w:t>
      </w:r>
      <w:r>
        <w:rPr>
          <w:rStyle w:val="FootnoteAnchor"/>
          <w:rtl w:val="true"/>
        </w:rPr>
        <w:footnoteReference w:id="315"/>
      </w:r>
      <w:r>
        <w:rPr>
          <w:rFonts w:ascii="IRNazanin" w:hAnsi="IRNazanin" w:eastAsia="IRNazanin"/>
          <w:color w:val="111111"/>
          <w:sz w:val="28"/>
          <w:sz w:val="28"/>
          <w:szCs w:val="28"/>
          <w:rtl w:val="true"/>
          <w:lang w:bidi="fa-IR"/>
        </w:rPr>
        <w:t>از زمان، مکان و کیفیت وقوع وفات خود نیز برای اصحاب خود خبر داده است، چنان‌که خود به دفعات بر مسموم شدن خود تأکید کرده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همچنین در این باره از مسافر، یکی از اصحاب امام رضا علیه السلام، نقل شده است که شب پیش از شهادت امام علیه السلام، از ایشان شنید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دیشب رسول اکرم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را در خواب دیدم و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آنچه نزد ماست برای تو بهتر است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عبدالسلام بن صالح هروی از امام رضا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مظلومانه با سمّ کشته می شوم و کنار هارون دفن خواهم شد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همچنین یک بیت شعر منسوب به امام رضا علیه السلام است که در آن، طوس را مکان دفن خود دانسته اند و این شعر نیز بیان گر علم آن حضرت به مکان دفن خود می‌باشد</w:t>
      </w:r>
      <w:r>
        <w:rPr>
          <w:rFonts w:eastAsia="IRNazanin" w:cs="IRNazanin"/>
          <w:color w:val="111111"/>
          <w:sz w:val="28"/>
          <w:szCs w:val="28"/>
          <w:rtl w:val="true"/>
          <w:lang w:bidi="fa-IR"/>
        </w:rPr>
        <w:t>.</w:t>
      </w:r>
      <w:r>
        <w:rPr>
          <w:rStyle w:val="FootnoteAnchor"/>
          <w:rtl w:val="true"/>
        </w:rPr>
        <w:footnoteReference w:id="319"/>
      </w:r>
      <w:bookmarkStart w:id="337" w:name="pg3225_23966"/>
    </w:p>
    <w:p>
      <w:pPr>
        <w:pStyle w:val="Heading6"/>
        <w:numPr>
          <w:ilvl w:val="5"/>
          <w:numId w:val="1"/>
        </w:numPr>
        <w:rPr/>
      </w:pPr>
      <w:bookmarkStart w:id="338" w:name="__RefHeading___Toc1841835_2749589250"/>
      <w:bookmarkStart w:id="339" w:name="_Toc126"/>
      <w:bookmarkEnd w:id="337"/>
      <w:bookmarkEnd w:id="338"/>
      <w:r>
        <w:rPr>
          <w:rtl w:val="true"/>
        </w:rPr>
        <w:t>ه</w:t>
      </w:r>
      <w:r>
        <w:rPr>
          <w:rtl w:val="true"/>
        </w:rPr>
        <w:t xml:space="preserve">. </w:t>
      </w:r>
      <w:r>
        <w:rPr>
          <w:rtl w:val="true"/>
        </w:rPr>
        <w:t>علم به تمام لغات</w:t>
      </w:r>
      <w:bookmarkEnd w:id="339"/>
    </w:p>
    <w:p>
      <w:pPr>
        <w:pStyle w:val="BookText"/>
        <w:rPr/>
      </w:pPr>
      <w:r>
        <w:rPr>
          <w:rFonts w:ascii="IRNazanin" w:hAnsi="IRNazanin" w:eastAsia="IRNazanin"/>
          <w:color w:val="111111"/>
          <w:sz w:val="28"/>
          <w:sz w:val="28"/>
          <w:szCs w:val="28"/>
          <w:rtl w:val="true"/>
          <w:lang w:bidi="fa-IR"/>
        </w:rPr>
        <w:t>بر اساس تصویری که از جایگاه مقام امامت در سخنان امام رضا علیه السلام ارائه گشت، گفته شد که از آنجا که امام، حجت و خلیفة خدا بر تمام کائنات است، باید به تمام لغات و زبان تمام انسان‌ها و حیوانات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 شده است که اباصلت هروی از اینکه امام رضا علیه السلام با تمام مردم با زبان خودشان سخن می گفت، شگفت زده شده و از ایشان در این 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خلق او هستم و خداوند، کسی را که زبان اقوام مختلف را نداند، به عنوان حجت خود برنمی گزیند</w:t>
      </w:r>
      <w:r>
        <w:rPr>
          <w:rFonts w:eastAsia="IRNazanin" w:cs="IRNazanin"/>
          <w:color w:val="111111"/>
          <w:sz w:val="28"/>
          <w:szCs w:val="28"/>
          <w:rtl w:val="true"/>
          <w:lang w:bidi="fa-IR"/>
        </w:rPr>
        <w:t>».</w:t>
      </w:r>
      <w:r>
        <w:rPr>
          <w:rStyle w:val="FootnoteAnchor"/>
          <w:rtl w:val="true"/>
        </w:rPr>
        <w:footnoteReference w:id="320"/>
      </w:r>
    </w:p>
    <w:p>
      <w:pPr>
        <w:pStyle w:val="Heading6"/>
        <w:numPr>
          <w:ilvl w:val="5"/>
          <w:numId w:val="1"/>
        </w:numPr>
        <w:rPr/>
      </w:pPr>
      <w:bookmarkStart w:id="340" w:name="__RefHeading___Toc1841837_2749589250"/>
      <w:bookmarkStart w:id="341" w:name="_Toc127"/>
      <w:bookmarkEnd w:id="340"/>
      <w:r>
        <w:rPr>
          <w:rtl w:val="true"/>
        </w:rPr>
        <w:t>و</w:t>
      </w:r>
      <w:r>
        <w:rPr>
          <w:rtl w:val="true"/>
        </w:rPr>
        <w:t xml:space="preserve">. </w:t>
      </w:r>
      <w:r>
        <w:rPr>
          <w:rtl w:val="true"/>
        </w:rPr>
        <w:t>علم به اعمال شیعیان</w:t>
      </w:r>
      <w:bookmarkEnd w:id="341"/>
    </w:p>
    <w:p>
      <w:pPr>
        <w:pStyle w:val="BookText"/>
        <w:rPr/>
      </w:pPr>
      <w:r>
        <w:rPr>
          <w:rFonts w:ascii="IRNazanin" w:hAnsi="IRNazanin" w:eastAsia="IRNazanin"/>
          <w:color w:val="111111"/>
          <w:sz w:val="28"/>
          <w:sz w:val="28"/>
          <w:szCs w:val="28"/>
          <w:rtl w:val="true"/>
          <w:lang w:bidi="fa-IR"/>
        </w:rPr>
        <w:t>از برخی بیانات امام رضا علیه السلام استفاده می‌شود که امام علیه السلام از اعمال شیعیان خود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ابان الزیات نقل می‌کند که 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 و خانواده ام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چنین نمی‌کنم؟ به خدا سوگند، اعمال شما هر روز و شب بر ما عرضه می‌شود</w:t>
      </w:r>
      <w:r>
        <w:rPr>
          <w:rFonts w:eastAsia="IRNazanin" w:cs="IRNazanin"/>
          <w:color w:val="111111"/>
          <w:sz w:val="28"/>
          <w:szCs w:val="28"/>
          <w:rtl w:val="true"/>
          <w:lang w:bidi="fa-IR"/>
        </w:rPr>
        <w:t>».</w:t>
      </w:r>
      <w:r>
        <w:rPr>
          <w:rStyle w:val="FootnoteAnchor"/>
          <w:rtl w:val="true"/>
        </w:rPr>
        <w:footnoteReference w:id="321"/>
      </w:r>
    </w:p>
    <w:p>
      <w:pPr>
        <w:pStyle w:val="Heading6"/>
        <w:numPr>
          <w:ilvl w:val="5"/>
          <w:numId w:val="1"/>
        </w:numPr>
        <w:rPr/>
      </w:pPr>
      <w:bookmarkStart w:id="342" w:name="__RefHeading___Toc1841839_2749589250"/>
      <w:bookmarkStart w:id="343" w:name="_Toc128"/>
      <w:bookmarkEnd w:id="342"/>
      <w:r>
        <w:rPr>
          <w:rtl w:val="true"/>
        </w:rPr>
        <w:t>ز</w:t>
      </w:r>
      <w:r>
        <w:rPr>
          <w:rtl w:val="true"/>
        </w:rPr>
        <w:t xml:space="preserve">. </w:t>
      </w:r>
      <w:r>
        <w:rPr>
          <w:rtl w:val="true"/>
        </w:rPr>
        <w:t>مطلق بودن علم امام</w:t>
      </w:r>
      <w:bookmarkEnd w:id="343"/>
    </w:p>
    <w:p>
      <w:pPr>
        <w:pStyle w:val="BookText"/>
        <w:rPr/>
      </w:pPr>
      <w:r>
        <w:rPr>
          <w:rFonts w:ascii="IRNazanin" w:hAnsi="IRNazanin" w:eastAsia="IRNazanin"/>
          <w:color w:val="111111"/>
          <w:sz w:val="28"/>
          <w:sz w:val="28"/>
          <w:szCs w:val="28"/>
          <w:rtl w:val="true"/>
          <w:lang w:bidi="fa-IR"/>
        </w:rPr>
        <w:t>از برخی بیانات امام رضا علیه السلام استفاده می‌شود که خداوند متعال، علم مطلق را به امام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صلی الله علیه و آله و سلم پس از تبیین جایگاه امامت می‌فرماید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 عزوجل، بنده‌ای را برای اصلاح امور بندگانش انتخاب فرماید، سینه‌اش را برای آن کار باز می‌کند و چشمه‌های حکمت را در دلش می‌گذارد و علمی به او الهام می‌کند که از آن پس از پاسخی در نماند و از درستی</w:t>
      </w:r>
      <w:bookmarkStart w:id="344" w:name="pg3225_23967"/>
    </w:p>
    <w:p>
      <w:pPr>
        <w:pStyle w:val="BookText"/>
        <w:rPr/>
      </w:pPr>
      <w:bookmarkEnd w:id="344"/>
      <w:r>
        <w:rPr>
          <w:rFonts w:ascii="IRNazanin" w:hAnsi="IRNazanin" w:eastAsia="IRNazanin"/>
          <w:color w:val="111111"/>
          <w:sz w:val="28"/>
          <w:sz w:val="28"/>
          <w:szCs w:val="28"/>
          <w:rtl w:val="true"/>
          <w:lang w:bidi="fa-IR"/>
        </w:rPr>
        <w:t>منحرف نشود…</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345" w:name="__RefHeading___Toc1841841_2749589250"/>
      <w:bookmarkStart w:id="346" w:name="_Toc129"/>
      <w:bookmarkEnd w:id="345"/>
      <w:r>
        <w:rPr>
          <w:rtl w:val="true"/>
        </w:rPr>
        <w:t>نتیجه گیری</w:t>
      </w:r>
      <w:bookmarkEnd w:id="346"/>
    </w:p>
    <w:p>
      <w:pPr>
        <w:pStyle w:val="BookText"/>
        <w:rPr/>
      </w:pPr>
      <w:r>
        <w:rPr>
          <w:rFonts w:ascii="IRNazanin" w:hAnsi="IRNazanin" w:eastAsia="IRNazanin"/>
          <w:color w:val="111111"/>
          <w:sz w:val="28"/>
          <w:sz w:val="28"/>
          <w:szCs w:val="28"/>
          <w:rtl w:val="true"/>
          <w:lang w:bidi="fa-IR"/>
        </w:rPr>
        <w:t>بر اساس بیانات عالم آل محمد صلی الله علیه و آله و سلم، علم امام که موهبتی از جانب خداوند به او می‌باشد، افزون بر آنکه خطاناپذیر و برتر از علم تمام عالمان است، علمی کامل و مطلق بوده و شامل علم به باطن افراد، علم به منایا و بلایا، علم به تمام لغات، علم به زمان و مکان و کیفیت شهادت و علم به اعمال شیعیان می‌شود</w:t>
      </w:r>
      <w:r>
        <w:rPr>
          <w:rFonts w:eastAsia="IRNazanin" w:cs="IRNazanin"/>
          <w:color w:val="111111"/>
          <w:sz w:val="28"/>
          <w:szCs w:val="28"/>
          <w:rtl w:val="true"/>
          <w:lang w:bidi="fa-IR"/>
        </w:rPr>
        <w:t>.</w:t>
      </w:r>
    </w:p>
    <w:p>
      <w:pPr>
        <w:pStyle w:val="Heading4"/>
        <w:numPr>
          <w:ilvl w:val="3"/>
          <w:numId w:val="1"/>
        </w:numPr>
        <w:rPr/>
      </w:pPr>
      <w:bookmarkStart w:id="347" w:name="__RefHeading___Toc1841843_2749589250"/>
      <w:bookmarkStart w:id="348" w:name="_Toc130"/>
      <w:bookmarkEnd w:id="347"/>
      <w:r>
        <w:rPr/>
        <w:t>3-3</w:t>
      </w:r>
      <w:r>
        <w:rPr>
          <w:rtl w:val="true"/>
        </w:rPr>
        <w:t xml:space="preserve">. </w:t>
      </w:r>
      <w:r>
        <w:rPr>
          <w:rtl w:val="true"/>
        </w:rPr>
        <w:t>نصب</w:t>
      </w:r>
      <w:bookmarkEnd w:id="348"/>
    </w:p>
    <w:p>
      <w:pPr>
        <w:pStyle w:val="BookText"/>
        <w:rPr/>
      </w:pPr>
      <w:r>
        <w:rPr>
          <w:rFonts w:ascii="IRNazanin" w:hAnsi="IRNazanin" w:eastAsia="IRNazanin"/>
          <w:color w:val="111111"/>
          <w:sz w:val="28"/>
          <w:sz w:val="28"/>
          <w:szCs w:val="28"/>
          <w:rtl w:val="true"/>
          <w:lang w:bidi="fa-IR"/>
        </w:rPr>
        <w:t>از جمله مهم‌ترین مسائل در حوزة امامت، مسئلة راه تعیین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منظومة اندیشه ورزی عالمان اهل سنت، راه تعیین خلیفه، چیزی جز انتخابات مردمی یا شورای اهل حلّ و عقد نیست؛ </w:t>
      </w:r>
      <w:r>
        <w:rPr>
          <w:rStyle w:val="FootnoteAnchor"/>
          <w:rtl w:val="true"/>
        </w:rPr>
        <w:footnoteReference w:id="323"/>
      </w:r>
      <w:r>
        <w:rPr>
          <w:rFonts w:ascii="IRNazanin" w:hAnsi="IRNazanin" w:eastAsia="IRNazanin"/>
          <w:color w:val="111111"/>
          <w:sz w:val="28"/>
          <w:sz w:val="28"/>
          <w:szCs w:val="28"/>
          <w:rtl w:val="true"/>
          <w:lang w:bidi="fa-IR"/>
        </w:rPr>
        <w:t xml:space="preserve">اما شیعة امامیه با اعتقاد به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الاهی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خود را از اهل سنت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آنجا که عصمت به عنوان رکن اساسی متصدی منصب امامت شناخته شد، راه اثبات نظریة نصب الاهی امام نیز هموار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اطهار علیهم السلام، افزون بر نظریه پردازی در این باره، عملاً به معرفی جانشینان خود ـ که از طرف خدا منصوب شده بودند ـ نیز پرداخته اند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آل محمد صلی الله علیه و آله و سلم پس از ارائة تصویری شامخ از مقام امامت، نسبت به کسانی که راجع به مقام امامت سخن به میان می‌آورند،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منزلت امامت و</w:t>
      </w:r>
    </w:p>
    <w:p>
      <w:pPr>
        <w:pStyle w:val="BookText"/>
        <w:rPr/>
      </w:pPr>
      <w:r>
        <w:rPr>
          <w:rFonts w:ascii="IRNazanin" w:hAnsi="IRNazanin" w:eastAsia="IRNazanin"/>
          <w:color w:val="111111"/>
          <w:sz w:val="28"/>
          <w:sz w:val="28"/>
          <w:szCs w:val="28"/>
          <w:rtl w:val="true"/>
          <w:lang w:bidi="fa-IR"/>
        </w:rPr>
        <w:t>جایگاه آن نسبت به امت را می دانند تا انتخاب امام برایشان جایز باشد، همانا امامت اندازه‌ای فراتر و مقامی والاتر و موقعیتی بالاتر و آستانی منیع‌تر و عمقی فروتر از آن دارد که مردم با عقل خود بدان رسند یا با نظر خود آن را درک کنند یا به انتخاب خود امامی بگمارند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ایشان با انتقاد از کسانی که به دنبال یافتن مصداق امام در غیر خاندان 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امامت را فضلی از جانب خداوند دانسته‌اند که عقول ناقصه از تعیین آن ناتوان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همچنین امام رضا علیه السلام در مجلسی با شکوه در دربار مأمون عباسی ـ که با حضور اندیشمندان اهل سنت برگزار شده بود ـ با استناد به آیات قرآنی دالّ بر نصب الاهی حضرت ابراهیم علیه السلام به مقام امامت، و حضرت آدم و حضرت داود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به مقام خلافت، به تبیین مقام امامت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امامت و خلافت پیامبران یادشده پرداخته و بر نظریة نصب الاهی امام تأکید کرده‌اند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آل محمد صلی الله علیه و آله و سلم افزون بر تبیین نظریِ این مسئله، با معرفی امام جواد علیه السلام به عنوان امام پس از خود، به طور عملی نیز به تثبیت این نظریه نزد شیعیان کمک</w:t>
      </w:r>
      <w:bookmarkStart w:id="349" w:name="pg3225_23969"/>
    </w:p>
    <w:p>
      <w:pPr>
        <w:pStyle w:val="BookText"/>
        <w:rPr/>
      </w:pPr>
      <w:bookmarkEnd w:id="349"/>
      <w:r>
        <w:rPr>
          <w:rFonts w:ascii="IRNazanin" w:hAnsi="IRNazanin" w:eastAsia="IRNazanin"/>
          <w:color w:val="111111"/>
          <w:sz w:val="28"/>
          <w:sz w:val="28"/>
          <w:szCs w:val="28"/>
          <w:rtl w:val="true"/>
          <w:lang w:bidi="fa-IR"/>
        </w:rPr>
        <w:t>شایانی کردند</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350" w:name="__RefHeading___Toc1841845_2749589250"/>
      <w:bookmarkStart w:id="351" w:name="_Toc131"/>
      <w:bookmarkEnd w:id="350"/>
      <w:r>
        <w:rPr/>
        <w:t>4-3</w:t>
      </w:r>
      <w:r>
        <w:rPr>
          <w:rtl w:val="true"/>
        </w:rPr>
        <w:t xml:space="preserve">. </w:t>
      </w:r>
      <w:r>
        <w:rPr>
          <w:rtl w:val="true"/>
        </w:rPr>
        <w:t>افضلیت</w:t>
      </w:r>
      <w:bookmarkEnd w:id="351"/>
    </w:p>
    <w:p>
      <w:pPr>
        <w:pStyle w:val="BookText"/>
        <w:rPr/>
      </w:pPr>
      <w:r>
        <w:rPr>
          <w:rFonts w:ascii="IRNazanin" w:hAnsi="IRNazanin" w:eastAsia="IRNazanin"/>
          <w:color w:val="111111"/>
          <w:sz w:val="28"/>
          <w:sz w:val="28"/>
          <w:szCs w:val="28"/>
          <w:rtl w:val="true"/>
          <w:lang w:bidi="fa-IR"/>
        </w:rPr>
        <w:t>سخن از لزوم افضلیت امام و چیستی ملاک افضلیت، حکایتی کهن میان متکلمان شیعه و سنی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متکلمان معتزلی و اشعری، افضلیت را به معنای کثرت ثواب می دانند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متکلمان شیعی نیز در مواردی یکی از وجوه افضلیت را همین نکته دانسته و بر ارتباط وثیق، میان اطاعت خداوند و کثرت ثواب تأکید کرده اند، چنان‌که افضلیت در افعال ظاهری و امور مربوط به امامت نیز از دیگر وجوه افضلیت شمرده شده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به نظر می رسد افضلیت معنای روشنی داشته باشد و آن هم برتری در صفات کمالیه برای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نشانه هایی دارد؛ از جمله اینکه عالِم ترین و برترین مردم در حکم کردن، باتقواترین، صبورترین، شجاع ترین، باسخاوت ترین، عابدترین… و مطهَّر باشد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صفات بیان شده در این روایت، همگی از صفات کمالیه به شمار می آیند و برایند برتری امام در این صفات، چیزی است که می‌توان آن را افضلیت امام دانست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آل محمد صلی الله علیه و آله و سلم در بیان دیگری، امام را فردی بی‌بدیل در عصر خود معرفی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امام بدل و مثل و نظیری یافت نمی شود</w:t>
      </w:r>
      <w:r>
        <w:rPr>
          <w:rFonts w:eastAsia="IRNazanin" w:cs="IRNazanin"/>
          <w:color w:val="111111"/>
          <w:sz w:val="28"/>
          <w:szCs w:val="28"/>
          <w:rtl w:val="true"/>
          <w:lang w:bidi="fa-IR"/>
        </w:rPr>
        <w:t>.»</w:t>
      </w:r>
      <w:r>
        <w:rPr>
          <w:rStyle w:val="FootnoteAnchor"/>
          <w:rtl w:val="true"/>
        </w:rPr>
        <w:footnoteReference w:id="332"/>
      </w:r>
      <w:bookmarkStart w:id="352" w:name="pg3225_23970"/>
    </w:p>
    <w:p>
      <w:pPr>
        <w:pStyle w:val="BookText"/>
        <w:rPr/>
      </w:pPr>
      <w:bookmarkEnd w:id="352"/>
      <w:r>
        <w:rPr>
          <w:rFonts w:ascii="IRNazanin" w:hAnsi="IRNazanin" w:eastAsia="IRNazanin"/>
          <w:color w:val="111111"/>
          <w:sz w:val="28"/>
          <w:sz w:val="28"/>
          <w:szCs w:val="28"/>
          <w:rtl w:val="true"/>
          <w:lang w:bidi="fa-IR"/>
        </w:rPr>
        <w:t>کلام یادشده نیز تأکیدی بر افضلیت امام از سوی امام رضا علیه السلام دارد، از این رو می‌توان یکی از صفات امام را از منظر امام رضا علیه السلام افضلیت وی دانست</w:t>
      </w:r>
      <w:r>
        <w:rPr>
          <w:rFonts w:eastAsia="IRNazanin" w:cs="IRNazanin"/>
          <w:color w:val="111111"/>
          <w:sz w:val="28"/>
          <w:szCs w:val="28"/>
          <w:rtl w:val="true"/>
          <w:lang w:bidi="fa-IR"/>
        </w:rPr>
        <w:t>.</w:t>
      </w:r>
    </w:p>
    <w:p>
      <w:pPr>
        <w:pStyle w:val="Heading3"/>
        <w:numPr>
          <w:ilvl w:val="2"/>
          <w:numId w:val="1"/>
        </w:numPr>
        <w:rPr/>
      </w:pPr>
      <w:bookmarkStart w:id="353" w:name="__RefHeading___Toc1841847_2749589250"/>
      <w:bookmarkStart w:id="354" w:name="_Toc132"/>
      <w:bookmarkEnd w:id="353"/>
      <w:r>
        <w:rPr>
          <w:rtl w:val="true"/>
        </w:rPr>
        <w:t>جمع بندی نهایی</w:t>
      </w:r>
      <w:bookmarkEnd w:id="354"/>
    </w:p>
    <w:p>
      <w:pPr>
        <w:pStyle w:val="BookText"/>
        <w:rPr/>
      </w:pPr>
      <w:r>
        <w:rPr>
          <w:rFonts w:ascii="IRNazanin" w:hAnsi="IRNazanin" w:eastAsia="IRNazanin"/>
          <w:color w:val="111111"/>
          <w:sz w:val="28"/>
          <w:sz w:val="28"/>
          <w:szCs w:val="28"/>
          <w:rtl w:val="true"/>
          <w:lang w:bidi="fa-IR"/>
        </w:rPr>
        <w:t>نتایج به دست آمده از این نوشتار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بیانات امام رضا علیه السلام متصدی منصب امامت، جایگاهی والا و رفیع داشته که با عناوینی همچون حجت الله، خلیفة الله و امین الله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به کار رفته در شأن مقام امامت از سوی عالم آل محمد صلی الله علیه و آله و سلم حکایت از واسطة فیض بودن امام دارد؛ به گونه ای که نبودن امام روی زمین، موجب در هم پیچیده شدن نظام کیهانی عالم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صفاتی همچون عصمت، علم الاهی، نصب و افضلیت از اموری است که مقتضای روشن این مقامات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امامت حضرت رضا علیه السلام، مسئلة عصمت پیامبران، بحثی جنجالی به شمار می آمد و ایشان با دفع شبهاتی در این باره، کمک شایانی به هموار شدن پذیرش عصمت امامان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آل محمد صلی الله علیه و آله و سلم افزون بر آنکه عصمت امام را موهبتی الاهی دانسته، قلمرو آن را علاوه بر عصمت از گناهان به عصمت از اشتباهات نیز توسعه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امام رضا علیه السلام در مسئلة علم امام، گویای الاهی و خطاناپذیر بودن آن است؛ افزون بر آن، این علوم در علم احکام یا مطلقِ علوم دینی خلاصه نمی شود؛ بلکه امام علیه السلام عالم به جمیع علوم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کسانی که انتخاب امام را به عهدة مردم می دانند، شدیداً نکوهش کرده و بر نصب الاهی امام تأکید 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صفات امام در بیانات عالم آل محمد صلی الله علیه و آله و سلم، افضلیت در صفات کمالیه همچون علم، شجاعت، عبادت، قضاوت و… است</w:t>
      </w:r>
      <w:r>
        <w:rPr>
          <w:rFonts w:eastAsia="IRNazanin" w:cs="IRNazanin"/>
          <w:color w:val="111111"/>
          <w:sz w:val="28"/>
          <w:szCs w:val="28"/>
          <w:rtl w:val="true"/>
          <w:lang w:bidi="fa-IR"/>
        </w:rPr>
        <w:t>.</w:t>
      </w:r>
      <w:bookmarkStart w:id="355" w:name="pg3225_23971"/>
    </w:p>
    <w:p>
      <w:pPr>
        <w:pStyle w:val="Heading3"/>
        <w:numPr>
          <w:ilvl w:val="2"/>
          <w:numId w:val="1"/>
        </w:numPr>
        <w:rPr/>
      </w:pPr>
      <w:bookmarkStart w:id="356" w:name="__RefHeading___Toc1841849_2749589250"/>
      <w:bookmarkStart w:id="357" w:name="_Toc133"/>
      <w:bookmarkEnd w:id="355"/>
      <w:bookmarkEnd w:id="356"/>
      <w:r>
        <w:rPr>
          <w:rtl w:val="true"/>
        </w:rPr>
        <w:t>فهرست منابع</w:t>
      </w:r>
      <w:bookmarkEnd w:id="35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سیدمحمود، روح المعانی فی تفسیر القرآن العظیم، دارالکتب العلمیه،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عبدالحمید، شرح نهج البلاغه، کتابخانه آیت الله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اللغة، دارالحیل، بیروت،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دار احیاء التراث العربی،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اسدآبادی معتزلی، عبدالجبار، شرح الاصول الخمسة، دار احیاء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المغنی فی ابواب التوحید و العدل، مطبعه دارالکتب المصریه، قاهره،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محمد بن عیسی، کشف الغمة، نشر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اوجاقی، ناصرالدین، علم امام از دیدگاه کلام امامیه از قرن اول تا هفتم هجری، انتشارات مؤسسه آموزشی و پژوهشی امام خمینی رحمة الله،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میثم بن علی بن میثم، قواعد المرام فی علم الکلام، کتابخانه مهر،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النجاة فی القیامة، مجمع الفکر الاسلامی،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انوار التنزیل و اسرار التأویل، دار احیاء التراث العربی،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سعدالدین، شرح المقاصد، نشر الشریف الرضی،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حیات فکری و سیاسی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انصاریان،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میرشریف، شرح المواقف، نشر الشریف الرضی، قم،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تاج اللغة و صحاح العربیة، دارالملآئین، قم،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ابوالصلاح، تقریب المعارف، تحقیق فارس تبریزیان، ناشر المحقق،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برسوی، اسماعیل، تفسیر روح البیان، دار 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 انوار الملکوت فی شرح الیاقوت، تحقیق محمد نجمی زنجانی، انتشارات الرضی، انتشارات بیدار،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 کشف المراد فی شرح تجرید الاعتقاد، تصحیح حسن حسن زاده آملی، موسسه النشر الاسلامی،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رازی، سدیدالدین محمود، المنقذ من التقلید، موسسه النشرالاسلامی،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قمی، علی بن محمد، کفایة الاثر، انتشارات بیدار،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المفردات فی غریب القرآن، المکتبه المرتضویه، تهران،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محمد مرتضی، تاج العروس من جواهر القاموس، دارالمکتبه الحیاه، بیروت،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زحیلی، وهبه بن مصطفی، التفسیر المنیر فی العقیدة و الشریعة و المنهج، دار الفکر المعاصر،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محمد بن عبدالکریم، الملل و النحل، الشریف الرضی،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علی بن حسین، الامالی، الاعلمی،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 الخصال، جامعه مدرسین،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 عیون أخبار الرضا علیه السلام، نشر جهان،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 کمال الدین، اسلامیه،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 معانی الاخبار، جامعه مدرسین،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 من لایحضره الفقیه،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بصائر الدرجات، کتابخانه آیت الله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شرفی، احمد بن محمد بن صلاح، عدة الاکیاس فی شرح معانی الاساس، دارالحکمه الیمانیه، صنعاء،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الاحتجاج،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محمد بن حسن، الاقتصاد الهادی الی طریق الرشاد، تحقیق حسن سعید، مکتب جامع چهل ستون، تهران،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 التبیان فی تفسیر القرآن، دار احیاء التراث العربی، بیروت،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تلخیص الشافی، مکتبه العلمی الطوسی و بحرالعلوم، نجف اشرف،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تمهید الاصول فی علم الکلام، تصحیح عبدالمحسن مشکوة الدینی، انتشارات دانشگاه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 الدین، تلخیص المحصل، دارالاضواء،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سیدمرتضی، الامالی، دار الفکر العربی، قاهرة،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الذخیرة فی علم الکلام، موسسة النشر الاسلامی،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الشافی فی الامامة، موسسه اسماعیلیان،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فاریاب، محمدحسین،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بررسی مسئله عصمت امام از دیدگاه متکلمان امامیه تا پایان قرن پنجم هجری، مؤسسه آموزشی و پژوهشی امام خمینی رحمة الله،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العین، دارالهجرة،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احمد بن محمد، المصباح المنیر فی غریب الشرح الکبیر للرافعی، دار الهجرة،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القمی، علی بن ابراهیم، تفسیر القمی، دار الکتاب،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نشر اسلامیه،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کرمانی، حمید الدین، المصابیح فی اثبات الامامة، منشورات احمد، بیروت،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موسسه الوفاء،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معارف قرآن، انتشارات مؤسسه آموزشی و پژوهشی امام خمینی رحمة الله،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مظهری، محمد ثناءالله، التفسیر المظهری، مکتبة رشدیه، پاکستان،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بن نعمان، تصحیح اعتقادات الامامیة، دارالمفید،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محمد بن ابراهیم، تفسیر القرآن الکریم، انتشارات بیدار،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نباطی بیاضی، علی بن یونس، الصراط المستقیم الی مستحقی التقدیم، تحقیق محمدباقر بهبودی، مکتبة المرتضویة لاحیاء آلاثار الجعفریة،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النسفی، میمون بن محمد، تبصرة الادلة فی اصول الدین، دمشق،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الغیبة، نشر صدوق،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محمد بن فتال، روضة الواعظین، انتشارات رضی، قم،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الولید، علی بن محمد، تاج العقائد و معدن الفوائد، موسسه عزالدین،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58" w:name="pg3225_23975"/>
    </w:p>
    <w:p>
      <w:pPr>
        <w:pStyle w:val="Heading2"/>
        <w:numPr>
          <w:ilvl w:val="1"/>
          <w:numId w:val="1"/>
        </w:numPr>
        <w:rPr/>
      </w:pPr>
      <w:bookmarkStart w:id="359" w:name="__RefHeading___Toc1841851_2749589250"/>
      <w:bookmarkStart w:id="360" w:name="_Toc134"/>
      <w:bookmarkEnd w:id="358"/>
      <w:bookmarkEnd w:id="359"/>
      <w:r>
        <w:rPr>
          <w:rtl w:val="true"/>
        </w:rPr>
        <w:t>شناسایی و رتبه بندی عوامل مدیریتی مبتنی بر سیره مهدوی از نگاه رضوی با بهره گیری از الگوریتم تاپسیس</w:t>
      </w:r>
      <w:bookmarkEnd w:id="360"/>
    </w:p>
    <w:p>
      <w:pPr>
        <w:pStyle w:val="Heading3"/>
        <w:numPr>
          <w:ilvl w:val="2"/>
          <w:numId w:val="1"/>
        </w:numPr>
        <w:rPr/>
      </w:pPr>
      <w:bookmarkStart w:id="361" w:name="__RefHeading___Toc1841853_2749589250"/>
      <w:bookmarkStart w:id="362" w:name="_Toc135"/>
      <w:bookmarkEnd w:id="361"/>
      <w:r>
        <w:rPr>
          <w:rtl w:val="true"/>
        </w:rPr>
        <w:t>اشاره</w:t>
      </w:r>
      <w:bookmarkEnd w:id="36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علیرضا پاکدین امیری</w:t>
      </w:r>
    </w:p>
    <w:p>
      <w:pPr>
        <w:pStyle w:val="Heading3"/>
        <w:numPr>
          <w:ilvl w:val="2"/>
          <w:numId w:val="1"/>
        </w:numPr>
        <w:rPr/>
      </w:pPr>
      <w:bookmarkStart w:id="363" w:name="__RefHeading___Toc1841855_2749589250"/>
      <w:bookmarkStart w:id="364" w:name="_Toc136"/>
      <w:bookmarkEnd w:id="363"/>
      <w:r>
        <w:rPr>
          <w:rtl w:val="true"/>
        </w:rPr>
        <w:t>چکیده</w:t>
      </w:r>
      <w:bookmarkEnd w:id="36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مقاله حاضر، شناسایی و رتبه بندی عوامل مدیریتی مبتنی بر سیره مهدوی از نگاه رضوی با بهره‌گیری از الگوریتم تاپسیس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با اساس قرار دادن سه حدیث امام رضا علیه السلام در توصیف ویژگی مدیریتی حضرت مهدی عجل الله تعالی فرجه الشریف به عنوان معیار در درخت تصمیم سلسله مراتبی، و استخراج متغیر‌های زیر مجموعه به عنوان گزینه، با استفاده از ابزارهای مراجعه به اسناد و مدارک، در قالب روش تحقیق غیرآزمایشی، به تجزیه و تحلیل وضعیت متغیرها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درخت تصمیم، کامل و مسأله با کمک الگوریتم یاد شده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نتایج تحقیق نشان داده است که از متغیر‌های شناسایی شده، کنترل، رهبری، دادگستری، زهد، انصاف، برنامه‌ریزی و بی‌ریایی نسبت به دیگر متغیر‌ها</w:t>
      </w:r>
      <w:bookmarkStart w:id="365" w:name="pg3225_23976"/>
    </w:p>
    <w:p>
      <w:pPr>
        <w:pStyle w:val="BookText"/>
        <w:rPr/>
      </w:pPr>
      <w:bookmarkEnd w:id="365"/>
      <w:r>
        <w:rPr>
          <w:rFonts w:ascii="IRNazanin" w:hAnsi="IRNazanin" w:eastAsia="IRNazanin"/>
          <w:color w:val="111111"/>
          <w:sz w:val="28"/>
          <w:sz w:val="28"/>
          <w:szCs w:val="28"/>
          <w:rtl w:val="true"/>
          <w:lang w:bidi="fa-IR"/>
        </w:rPr>
        <w:t>در اولویت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مقاله، نتیجه‌گیری و مواردی چند در خصوص ادامه و پیگیری تحقیقات مشابه در آینده ارائه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مهدوی، کنترل، رهبری، دادگستری، زهد، تاپسیس</w:t>
      </w:r>
      <w:r>
        <w:rPr>
          <w:rFonts w:eastAsia="IRNazanin" w:cs="IRNazanin"/>
          <w:color w:val="111111"/>
          <w:sz w:val="28"/>
          <w:szCs w:val="28"/>
          <w:rtl w:val="true"/>
          <w:lang w:bidi="fa-IR"/>
        </w:rPr>
        <w:t>.</w:t>
      </w:r>
    </w:p>
    <w:p>
      <w:pPr>
        <w:pStyle w:val="Heading3"/>
        <w:numPr>
          <w:ilvl w:val="2"/>
          <w:numId w:val="1"/>
        </w:numPr>
        <w:rPr/>
      </w:pPr>
      <w:bookmarkStart w:id="366" w:name="__RefHeading___Toc1841857_2749589250"/>
      <w:bookmarkStart w:id="367" w:name="_Toc137"/>
      <w:bookmarkEnd w:id="366"/>
      <w:r>
        <w:rPr>
          <w:rtl w:val="true"/>
        </w:rPr>
        <w:t>مقدمه</w:t>
      </w:r>
      <w:bookmarkEnd w:id="367"/>
    </w:p>
    <w:p>
      <w:pPr>
        <w:pStyle w:val="BookText"/>
        <w:rPr/>
      </w:pPr>
      <w:r>
        <w:rPr>
          <w:rFonts w:ascii="IRNazanin" w:hAnsi="IRNazanin" w:eastAsia="IRNazanin"/>
          <w:color w:val="111111"/>
          <w:sz w:val="28"/>
          <w:sz w:val="28"/>
          <w:szCs w:val="28"/>
          <w:rtl w:val="true"/>
          <w:lang w:bidi="fa-IR"/>
        </w:rPr>
        <w:t>با عنایت به ازدیاد تمرکز محققان علوم سازمانی بر ویژگی‌های مدیریتی و جهت‌گیری مقاله حاضر بر سیره حضرت حجت علیه السلام از نگاه امام رضا علیه السلام، شالوده‌های اصلی این اثر را بر سه حدیث رضوی در بیان سیره مهدوی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شریف با مرکزیت ساده زیستی، سیاستمداری و عدالت بیان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شیوه زندگی پیامبر صلی الله علیه و آله و سلم و سیره امیرالمؤمنین علیه السلام را الگوی عملی امام زمان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ساده زیستی و رعایت زهد در زندگی آن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لِباسُ القائِم الاّ الغلیظَ وَما طَعامُهُ الاّ الجَشب؛</w:t>
      </w:r>
    </w:p>
    <w:p>
      <w:pPr>
        <w:pStyle w:val="BookText"/>
        <w:rPr/>
      </w:pPr>
      <w:r>
        <w:rPr>
          <w:rFonts w:ascii="IRNazanin" w:hAnsi="IRNazanin" w:eastAsia="IRNazanin"/>
          <w:color w:val="111111"/>
          <w:sz w:val="28"/>
          <w:sz w:val="28"/>
          <w:szCs w:val="28"/>
          <w:rtl w:val="true"/>
          <w:lang w:bidi="fa-IR"/>
        </w:rPr>
        <w:t>لباس او پارچه خشن و غذای او بسیار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درباره توان رهبری و سیاستمداری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مُضطَلِعٌ بِالإمامَةِ، عالمٌ بِالسِّیاسَةِ؛</w:t>
      </w:r>
    </w:p>
    <w:p>
      <w:pPr>
        <w:pStyle w:val="BookText"/>
        <w:rPr/>
      </w:pPr>
      <w:r>
        <w:rPr>
          <w:rFonts w:ascii="IRNazanin" w:hAnsi="IRNazanin" w:eastAsia="IRNazanin"/>
          <w:color w:val="111111"/>
          <w:sz w:val="28"/>
          <w:sz w:val="28"/>
          <w:szCs w:val="28"/>
          <w:rtl w:val="true"/>
          <w:lang w:bidi="fa-IR"/>
        </w:rPr>
        <w:t>او بر امر امامت و رهبری امت، توانمند، و به نحوه اداره امور جامعه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برخی از زیارات، حضرت مهدی عجل الله تعالی فرجه الشریف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صاحب التدبیر؛</w:t>
      </w:r>
    </w:p>
    <w:p>
      <w:pPr>
        <w:pStyle w:val="BookText"/>
        <w:rPr/>
      </w:pPr>
      <w:r>
        <w:rPr>
          <w:rFonts w:ascii="IRNazanin" w:hAnsi="IRNazanin" w:eastAsia="IRNazanin"/>
          <w:color w:val="111111"/>
          <w:sz w:val="28"/>
          <w:sz w:val="28"/>
          <w:szCs w:val="28"/>
          <w:rtl w:val="true"/>
          <w:lang w:bidi="fa-IR"/>
        </w:rPr>
        <w:t>سلام بر تو ای صاحب تدبیر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سلام با وصف صاحب تدبیر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نگاه</w:t>
      </w:r>
    </w:p>
    <w:p>
      <w:pPr>
        <w:pStyle w:val="BookText"/>
        <w:rPr/>
      </w:pPr>
      <w:r>
        <w:rPr>
          <w:rFonts w:ascii="IRNazanin" w:hAnsi="IRNazanin" w:eastAsia="IRNazanin"/>
          <w:color w:val="111111"/>
          <w:sz w:val="28"/>
          <w:sz w:val="28"/>
          <w:szCs w:val="28"/>
          <w:rtl w:val="true"/>
          <w:lang w:bidi="fa-IR"/>
        </w:rPr>
        <w:t>نخست به نظر برسد که وصف مدبّر برای بیان تدبیر رساتر باشد، ولی با دقت در تفاوت این‌دو، ظرافت‌های نهفته در این تعبیر بیشتر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مستمر و زندگی با شخص یا چیزی را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عمق و استمراربخشی به کار و برنامه‌ریزی است؛ به گونه‌ای که کار ابتر نماند و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ریشه در بررسی امور پنهان حوادث و کارها و عاقبت آنها دارد که معنای دیگر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همیشه همراه تدبیر و هم‌نشین آن است؛ کسی که با همه تدبیرها ـ در هر گوشه عالم و در هرکجای تاریخ که باشند ـ همراهی دارد و آغاز و انجام و پنهان و آشکار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و هم‌نشینی، بینش و بصیرتی می‌آورد که به طور طبیعی، هر تدبیری را در طرح او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از جمله خصوصیات بارز در سیره امام مهدی علیه السلام است؛ چنان که در دعای افتتاح،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مجسمه تمام نمای عدالت، ملقّب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ولی أمرِکَ القائِمِ المُؤَمَّلِ وَالعَدْلِ المُنْتَظَر؛</w:t>
      </w:r>
    </w:p>
    <w:p>
      <w:pPr>
        <w:pStyle w:val="BookText"/>
        <w:rPr/>
      </w:pPr>
      <w:r>
        <w:rPr>
          <w:rFonts w:ascii="IRNazanin" w:hAnsi="IRNazanin" w:eastAsia="IRNazanin"/>
          <w:color w:val="111111"/>
          <w:sz w:val="28"/>
          <w:sz w:val="28"/>
          <w:szCs w:val="28"/>
          <w:rtl w:val="true"/>
          <w:lang w:bidi="fa-IR"/>
        </w:rPr>
        <w:t>خدایا بر ولی امرت، قائمی که مردم آرزومند ظهورش هستند و آینه تمام نمای عدالت، که همه در انتظارش به سر می برند،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ظهور، عدالت به همه زوایای جامعه نفوذ خواهد کرد و جهان آکنده از عطر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لَیدخُلَنَّ عَلَیهم عَدْلُه جوفَ بیوتِهِم کَما یدْخُلُ الحَرُّ والقَرُّ؛</w:t>
      </w:r>
    </w:p>
    <w:p>
      <w:pPr>
        <w:pStyle w:val="BookText"/>
        <w:rPr/>
      </w:pPr>
      <w:r>
        <w:rPr>
          <w:rFonts w:ascii="IRNazanin" w:hAnsi="IRNazanin" w:eastAsia="IRNazanin"/>
          <w:color w:val="111111"/>
          <w:sz w:val="28"/>
          <w:sz w:val="28"/>
          <w:szCs w:val="28"/>
          <w:rtl w:val="true"/>
          <w:lang w:bidi="fa-IR"/>
        </w:rPr>
        <w:t>به خدا قسم عدالت درون خانه ها و زندگی مردم راه یافته و در همه جا گسترش می یابد، همان طور که سرما و گرما در آنها رخنه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فراگیری و گسترش عدالت تا حدّی است که هیچ کس به دیگری ظلم نمی‌کند و امنیت اجتماعی استقرار کامل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أشْرَقَتِ الأرضُ بنورِ رَبّها ووَضَع میزانَ العدلِ بَینَ النّاسِ فَلا یظلمُ احدٌ احداً؛</w:t>
      </w:r>
    </w:p>
    <w:p>
      <w:pPr>
        <w:pStyle w:val="BookText"/>
        <w:rPr/>
      </w:pPr>
      <w:r>
        <w:rPr>
          <w:rFonts w:ascii="IRNazanin" w:hAnsi="IRNazanin" w:eastAsia="IRNazanin"/>
          <w:color w:val="111111"/>
          <w:sz w:val="28"/>
          <w:sz w:val="28"/>
          <w:szCs w:val="28"/>
          <w:rtl w:val="true"/>
          <w:lang w:bidi="fa-IR"/>
        </w:rPr>
        <w:t>وقتی آن حضرت قیام کند، زمین به نور پروردگارش روشنایی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عدالت را در بین مردم برپا می کند، به گونه ای که هیچ فردی، دیگری را مورد ظلم و ستم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عدالتی است که در روایات فراوانی، به تحقّق آن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نقل روایتی از 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الدّنیا حتّی یقومَ بأمر أُمّتی رجلٌ مِن وُلْدِ الحسین علیه السلام یمْلأُها عَدْلاً کَما مُلِئَتْ ظُلماً وَجوراً؛</w:t>
      </w:r>
    </w:p>
    <w:p>
      <w:pPr>
        <w:pStyle w:val="BookText"/>
        <w:rPr/>
      </w:pPr>
      <w:r>
        <w:rPr>
          <w:rFonts w:ascii="IRNazanin" w:hAnsi="IRNazanin" w:eastAsia="IRNazanin"/>
          <w:color w:val="111111"/>
          <w:sz w:val="28"/>
          <w:sz w:val="28"/>
          <w:szCs w:val="28"/>
          <w:rtl w:val="true"/>
          <w:lang w:bidi="fa-IR"/>
        </w:rPr>
        <w:t>دنیا سپری نمی شود تا اینکه مردی از نسل امام حسین علیه السلام به امر امّتم قیام نموده و آن را همچنان که از ظلم و ستم پر شده، مملوّ از عدالت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از احادیث امام رضا علیه السلام با محوریت ساده زیستی، سیاستمداری و عدالت بیان شد و از آنجا که امام زمان عجل الله تعالی فرجه الشریف در زمان ظهور به عنوان مدیری توانمند در جهان حکومت خواهند کرد، می‌توان سیره آن حضرت را به عنوان مکتب عملی پیروان ایشان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مدیران سازمان‌ها با اخذ این خصیصه و پیاده سازی متدهای رفتاری می‌توانند به بالا بردن توان خود در اداره سازمان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بیان ادبیات موضوعی از مدیریت سازمان خواهیم پرداخت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سازمان‌های اجتماعی و گسترش روزافزون آنها، از ویژگی‌های بارز تمدن بشری است؛ به طوری که با توجه به عوامل گوناگون مکانی و زمانی، و ویژگی‌ها و نیاز‌های خاص جوامع مختلف، روزه، همه سازمان‌های اجتماعی گوناگونی ظهور و گسترش می‌یابند و بر تعدادشان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نردیک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پیدایش زندگی اجتماعی انسان و شروع تاریخ، مردم همیشه با هم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قبائل، شهرها و ملت‌ها، به منظور نیل به اهداف و رسالاتی که تنهایی قادر به دسترسی به آنها نیستند، در قالب تشکیل سازمان‌ها به هم</w:t>
      </w:r>
    </w:p>
    <w:p>
      <w:pPr>
        <w:pStyle w:val="BookText"/>
        <w:rPr/>
      </w:pPr>
      <w:r>
        <w:rPr>
          <w:rFonts w:ascii="IRNazanin" w:hAnsi="IRNazanin" w:eastAsia="IRNazanin"/>
          <w:color w:val="111111"/>
          <w:sz w:val="28"/>
          <w:sz w:val="28"/>
          <w:szCs w:val="28"/>
          <w:rtl w:val="true"/>
          <w:lang w:bidi="fa-IR"/>
        </w:rPr>
        <w:t>می‌پیوندند و هماهنگ با هم عمل می‌کنند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 امروز را جامعه سازمانی معرفی می‌کند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انسان امروزی از لحظه تولد در بیمارستان تا لحظه مرگ و دفن شدن در گورستان، در سازمان‌ها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زایشگاه، مهد کودک، کودکستان، مدرسه، دانشگاه، محل خدمت سی ساله و بالاخره گورستان، از جمله سازمان‌هایی هستند که انسان‌ها مستقیماً با آن‌ها در ارتباط است؛ ضمن آنکه به صورت غیرمستقیم با سازمان‌های بی‌شمار دیگری نیز ارتباط دارد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بدیهی است هر سازمان اجتماعی برای نیل به اهداف خود، به نوعی مدیریت متناسب با ساختارش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ضرورت اداره کردن، مربوط به روزگار اخیر نیست؛ بلکه از دیرباز، بشر متوجه شده است که برای رسیدن به یک هدف، لازم است به بسیج امکانات و رهبری آنها برای تحقق آن هدف اقدام کند</w:t>
      </w:r>
      <w:r>
        <w:rPr>
          <w:rFonts w:eastAsia="IRNazanin" w:cs="IRNazanin"/>
          <w:color w:val="111111"/>
          <w:sz w:val="28"/>
          <w:szCs w:val="28"/>
          <w:rtl w:val="true"/>
          <w:lang w:bidi="fa-IR"/>
        </w:rPr>
        <w:t>.</w:t>
      </w:r>
      <w:r>
        <w:rPr>
          <w:rStyle w:val="FootnoteAnchor"/>
          <w:rtl w:val="true"/>
        </w:rPr>
        <w:footnoteReference w:id="33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سازمان‌ها به مدیران و کارکنان اثربخش و کارآمد نیاز دارند تا بتوانند به اهداف خود و رشد و توسعه همه جانبه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به عنوان نماینده رسمی سازمان، برای ایجاد هماهنگی و افزایش بهره وری در رأس سازمان قرار دارد و موفقیت سازمان در تحقق اهداف در گرو چگونگی اعمال مدیریت و سبک‌های مؤثر رهبری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رفتاری مناسب مدیر در هر سازمان باعث به وجود آمدن روحیه و انگیزه قوی در کارکنان می‌شود و میزان رضایت آنها را از شغل و حرفه خویش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بیشتر متخصصان علم مدیریت بر این نکته توافق دارند که سبک رهبری، مجموعه‌ای از نگرش‌ها، صفات و مهارت‌های مدیران است که بر پایه چهار عاملِ نظام ارزش‌ها، اعتماد به کارمندان، تمایلات رهبری و</w:t>
      </w:r>
    </w:p>
    <w:p>
      <w:pPr>
        <w:pStyle w:val="BookText"/>
        <w:rPr/>
      </w:pPr>
      <w:r>
        <w:rPr>
          <w:rFonts w:ascii="IRNazanin" w:hAnsi="IRNazanin" w:eastAsia="IRNazanin"/>
          <w:color w:val="111111"/>
          <w:sz w:val="28"/>
          <w:sz w:val="28"/>
          <w:szCs w:val="28"/>
          <w:rtl w:val="true"/>
          <w:lang w:bidi="fa-IR"/>
        </w:rPr>
        <w:t>احساس امنیت در موقعیت‌های مبهم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اکثر متخصصان مدیریت،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لوسیر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١٩٩٧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١۹۸۸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هرسی و بلانچارد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گوردون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سبک رهبری یک مدیر با توجه به متغیرها و عواملی که شکل می‌گیرد در محیط سازمانی و یا حتی خارج سازمان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مدیر می‌تواند در موقعیت‌های گوناگون، سبک‌های متفاوت را برای رهبری مجموعه زیردست خود برگزیند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تحقیقات نشان داده است که بهره وری و تعهد سازمانی، رابطه تنگاتنگی با سبک مدیریت مدیر دارد</w:t>
      </w:r>
      <w:r>
        <w:rPr>
          <w:rFonts w:eastAsia="IRNazanin" w:cs="IRNazanin"/>
          <w:color w:val="111111"/>
          <w:sz w:val="28"/>
          <w:szCs w:val="28"/>
          <w:rtl w:val="true"/>
          <w:lang w:bidi="fa-IR"/>
        </w:rPr>
        <w:t>.</w:t>
      </w:r>
      <w:r>
        <w:rPr>
          <w:rStyle w:val="FootnoteAnchor"/>
          <w:rtl w:val="true"/>
        </w:rPr>
        <w:footnoteReference w:id="33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به بیان مسئله مذکور ـ که بیانگر نقش و اهمیت توجه به موضوع است ـ در این تحقیق، عوامل مدیریتی مورد بررسی و تبیین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رویکرد این مقاله، ارائه پژوهشی نوع‌شناسانه بر عوامل مدیریتی مبتنی بر سیره مهدوی از نگاه رضوی با بهره‌گیری از الگوریتم تاپسیس خواهد بود که دارای سه معیار ساده زیستی، سیاستمداری و عدالت، و دوازده گزینه شامل ساده زیستی با دو گزینه زهد و بی ریایی، معیار سیاستمداری با شش گزینه برنامه ریزی، سازماندهی، کنترل، ارتباطات، رهبری و سرمایه انسانی، و معیار عدالت با چهار زیر مجموعه انصاف، دادگستری، متانت و تعادل فکری می‌باشد، که در شکل ذیل مشاهده می‌شود</w:t>
      </w:r>
      <w:r>
        <w:rPr>
          <w:rFonts w:eastAsia="IRNazanin" w:cs="IRNazanin"/>
          <w:color w:val="111111"/>
          <w:sz w:val="28"/>
          <w:szCs w:val="28"/>
          <w:rtl w:val="true"/>
          <w:lang w:bidi="fa-IR"/>
        </w:rPr>
        <w:t>.</w:t>
      </w:r>
      <w:bookmarkStart w:id="368" w:name="pg3225_23981"/>
    </w:p>
    <w:p>
      <w:pPr>
        <w:pStyle w:val="BookText"/>
        <w:rPr/>
      </w:pPr>
      <w:bookmarkEnd w:id="368"/>
      <w:r>
        <w:rPr>
          <w:rFonts w:ascii="IRNazanin" w:hAnsi="IRNazanin" w:eastAsia="IRNazanin"/>
          <w:color w:val="111111"/>
          <w:sz w:val="28"/>
          <w:sz w:val="28"/>
          <w:szCs w:val="28"/>
          <w:rtl w:val="true"/>
          <w:lang w:bidi="fa-IR"/>
        </w:rPr>
        <w:t>شکل شماره یک ـ مدل مفهومی تحقیق</w:t>
      </w:r>
    </w:p>
    <w:p>
      <w:pPr>
        <w:pStyle w:val="BookText"/>
        <w:rPr/>
      </w:pPr>
      <w:r>
        <w:rPr>
          <w:rFonts w:ascii="IRNazanin" w:hAnsi="IRNazanin" w:eastAsia="IRNazanin"/>
          <w:color w:val="111111"/>
          <w:sz w:val="28"/>
          <w:sz w:val="28"/>
          <w:szCs w:val="28"/>
          <w:rtl w:val="true"/>
          <w:lang w:bidi="fa-IR"/>
        </w:rPr>
        <w:t>عموما در تحقیقاتی که به دنبال یافتن چیستی پدیده هستیم و یا افراد را در مورد پدیدهای مختلف، جستجو می‌کنیم، باید به طرح سؤال اقدام کنیم</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بنابراین در این قسمت، به جای بیان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ویژه تحقیق بدین شرح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بندی عوامل مدیریتی مبتنی بر معیارهای سیره مهدوی از نگاه رضوی با بهره‌گیری از الگوریتم تاپسیس چگونه است؟</w:t>
      </w:r>
    </w:p>
    <w:p>
      <w:pPr>
        <w:pStyle w:val="Heading3"/>
        <w:numPr>
          <w:ilvl w:val="2"/>
          <w:numId w:val="1"/>
        </w:numPr>
        <w:rPr/>
      </w:pPr>
      <w:bookmarkStart w:id="369" w:name="__RefHeading___Toc1841859_2749589250"/>
      <w:bookmarkStart w:id="370" w:name="_Toc138"/>
      <w:bookmarkEnd w:id="369"/>
      <w:r>
        <w:rPr>
          <w:rtl w:val="true"/>
        </w:rPr>
        <w:t>مواد و روش ها</w:t>
      </w:r>
      <w:bookmarkEnd w:id="37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روش شناسی تحقیق در کتاب‌های مختلف، نظر‌ها و دیدگاه‌های متفاوتی عنوان شده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تشّتت آرا در این زمینه ـ مانند سایر مباحث در علوم انسانی ـ به حدّی است که نمی‌توان نظر واحدی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دسته روش‌های تحقیق منتج از آنها به</w:t>
      </w:r>
    </w:p>
    <w:p>
      <w:pPr>
        <w:pStyle w:val="BookText"/>
        <w:rPr/>
      </w:pPr>
      <w:r>
        <w:rPr>
          <w:rFonts w:ascii="IRNazanin" w:hAnsi="IRNazanin" w:eastAsia="IRNazanin"/>
          <w:color w:val="111111"/>
          <w:sz w:val="28"/>
          <w:sz w:val="28"/>
          <w:szCs w:val="28"/>
          <w:rtl w:val="true"/>
          <w:lang w:bidi="fa-IR"/>
        </w:rPr>
        <w:t>نام‌های روش‌های کمّی و کیفی</w:t>
      </w:r>
      <w:r>
        <w:rPr>
          <w:rStyle w:val="FootnoteAnchor"/>
          <w:rtl w:val="true"/>
        </w:rPr>
        <w:footnoteReference w:id="340"/>
      </w:r>
      <w:r>
        <w:rPr>
          <w:rFonts w:ascii="IRNazanin" w:hAnsi="IRNazanin" w:eastAsia="IRNazanin"/>
          <w:color w:val="111111"/>
          <w:sz w:val="28"/>
          <w:sz w:val="28"/>
          <w:szCs w:val="28"/>
          <w:rtl w:val="true"/>
          <w:lang w:bidi="fa-IR"/>
        </w:rPr>
        <w:t>تحقیق حاضر در هر دو گروه قرار می‌گیرد و با توجه به ویژگی آزمایشی یا غیر آزمایشی بودن تحقیقات، روش تحقیق حاضر، روشی پیمایشی</w:t>
      </w:r>
      <w:r>
        <w:rPr>
          <w:rStyle w:val="FootnoteAnchor"/>
          <w:rtl w:val="true"/>
        </w:rPr>
        <w:footnoteReference w:id="341"/>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کلی‌ترین تقسیم بندی، روش تحقیق را کتابخانه‌ای و میدانی در نظر گرفته‌اند که در تحقیق حاضر، از هر دوی این روش‌ها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ابتدا جوانب و موضوعات مطالعاتی مربوط به ساختار و هم‌چنین مطالعات و تحقیقات مشابه انجام شده در مورد موضوع تحقیق، مورد بررسی قرار گرفتند و سپس با استفاده از مطالعات میدانی انجام شده، داده‌ها ارزیابی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نهایی این که، در تحقیقات مدیریتی به دو روش، فرضیات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یا رد خواهند شد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فنون آماری</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فنون غیرآماری مانند تحقیق در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درگروه اول از فنون آمار استنباطی و آزمون فرضیات استفاده خواهد شد ولی در گروه دوم با استفاده از فنونی مانند تحقیق در عملیات از طریق بهینه سازی مسأله تصمیم، فرضیات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یا رد خواهند شد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تحقیق حاضر با توجه به این تقسیم بندی در گروه دوم قرار می‌گیرد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موضوعی تحقیق حاضر را مباحث مرتبط با علوم مدیریت و سازمان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تحقیق ـ از نظر نقشی که در پاسخ دادن به سؤالات یا آزمون فرضیات ایفا می‌کنند ـ به سه معیارِ عوامل ساده زیستی، سیاستمداری و عدالت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روش‌های مختلفی برای تعیین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اندازه‌گیری وجود دارد که یکی از آنها پرسش از متخصصان و خبرگان است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ابزار اندازه‌گیری تحقیق حاضر دارای اعتبار است؛ زیرا معیار مورد اندازه‌گیری، از ادبیات موضوعی تحقیق گرفته شده‌اند و به عبارتی توافق خبرگان امر در مورد آنها ابتیاع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TOPSIS</w:t>
      </w:r>
    </w:p>
    <w:p>
      <w:pPr>
        <w:pStyle w:val="BookText"/>
        <w:rPr/>
      </w:pPr>
      <w:r>
        <w:rPr>
          <w:rFonts w:ascii="IRNazanin" w:hAnsi="IRNazanin" w:eastAsia="IRNazanin"/>
          <w:color w:val="111111"/>
          <w:sz w:val="28"/>
          <w:sz w:val="28"/>
          <w:szCs w:val="28"/>
          <w:rtl w:val="true"/>
          <w:lang w:bidi="fa-IR"/>
        </w:rPr>
        <w:t xml:space="preserve">این روش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در این روش،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به وسیله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شاخص ارزیابی می‌گردد و هر مسئله را می‌توان به عنوان یک سیستم هندسی شامل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نقطه در یک فضای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تکنیک بر این مفهوم بنا شده است که گزینه انتخابی، باید کمترین فاصله را با ایده آل مثبت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بیشترین فاصله را با ایده آل منفی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ماتریس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کمک نرم اقلیدسی به یک ماتریس بی مقیاس شده تبدیل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j=(1,....,n) rij=rij/1</w:t>
      </w:r>
    </w:p>
    <w:p>
      <w:pPr>
        <w:pStyle w:val="BookText"/>
        <w:rPr/>
      </w:pPr>
      <w:r>
        <w:rPr>
          <w:rFonts w:ascii="IRNazanin" w:hAnsi="IRNazanin" w:eastAsia="IRNazanin"/>
          <w:color w:val="111111"/>
          <w:sz w:val="28"/>
          <w:sz w:val="28"/>
          <w:szCs w:val="28"/>
          <w:rtl w:val="true"/>
          <w:lang w:bidi="fa-IR"/>
        </w:rPr>
        <w:t xml:space="preserve">ماتریس به دست آمده </w:t>
      </w:r>
      <w:r>
        <w:rPr>
          <w:rFonts w:eastAsia="Times New Roman" w:cs="Times New Roman" w:ascii="Times New Roman" w:hAnsi="Times New Roman"/>
          <w:color w:val="111111"/>
          <w:sz w:val="28"/>
          <w:szCs w:val="28"/>
          <w:lang w:val="en-US" w:bidi="en-US"/>
        </w:rPr>
        <w:t>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ماتریس بی مقیاس موزون را به دست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V=ND×Wn*n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این رابطه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ماتریس بی مقیاس موزون و</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ماتریس قطری از وزن‌های به دست آمده برای شاخص‌ها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فرمول زیر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دست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معادله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معادله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معادله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فاصله بر اساس نرم اقلیدسی به ازای راه حل ایده آل منفی و گزینه مثبت و همین اندازه را به ازای راه حل ایده آل مثبت و گزینه منفی به صورت زیر به دست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معادله شماره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معادله 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نسبی به راه حل ایده آل را به صورت زیر محاسبه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معادله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گزینه به راه حل ایده آل نزدیک‌تر باشد، مقدار  آن به یک نزدیک‌تر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ترتیب نزولی ها، می‌توان گزینه‌های موجود را بر اساس بیشترین اهمیت رتبه بندی نمود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نتایج و یافته 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محاسبه نرخ ناسازگاری ماتریس‌های مقایسه‌ای در صورتی که تعداد پرسش شوندگان بیش از یک نفر باشد، براساس میانگین هندسی پرسش شوندگان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ذکر شد، ابتدا ماتریس تصمیم را تشکیل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سیاستمداری</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زهد</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بی ریایی</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برنامه ریزی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سازماندهی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کنترل</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ارتباطات</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رهبری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سرمایه انسانی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انصاف</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دادگستری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متانت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تعادل فکری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جدول شماره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ماتریس تصمیم تحقیق</w:t>
      </w:r>
    </w:p>
    <w:p>
      <w:pPr>
        <w:pStyle w:val="BookText"/>
        <w:rPr/>
      </w:pPr>
      <w:r>
        <w:rPr>
          <w:rFonts w:ascii="IRNazanin" w:hAnsi="IRNazanin" w:eastAsia="IRNazanin"/>
          <w:color w:val="111111"/>
          <w:sz w:val="28"/>
          <w:sz w:val="28"/>
          <w:szCs w:val="28"/>
          <w:rtl w:val="true"/>
          <w:lang w:bidi="fa-IR"/>
        </w:rPr>
        <w:t xml:space="preserve">بعد از تشکیل ماتریس تصمیم، ماتریس تصمیم نرمالایز شده را با توجه به فرمول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سیاستمداری</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زهد</w:t>
      </w:r>
    </w:p>
    <w:p>
      <w:pPr>
        <w:pStyle w:val="BookText"/>
        <w:rPr/>
      </w:pPr>
      <w:r>
        <w:rPr>
          <w:rFonts w:eastAsia="Times New Roman" w:cs="Times New Roman" w:ascii="Times New Roman" w:hAnsi="Times New Roman"/>
          <w:color w:val="111111"/>
          <w:sz w:val="28"/>
          <w:szCs w:val="28"/>
          <w:lang w:val="en-US" w:bidi="en-US"/>
        </w:rPr>
        <w:t>0.644658371</w:t>
      </w:r>
    </w:p>
    <w:p>
      <w:pPr>
        <w:pStyle w:val="BookText"/>
        <w:rPr/>
      </w:pPr>
      <w:r>
        <w:rPr>
          <w:rFonts w:eastAsia="Times New Roman" w:cs="Times New Roman" w:ascii="Times New Roman" w:hAnsi="Times New Roman"/>
          <w:color w:val="111111"/>
          <w:sz w:val="28"/>
          <w:szCs w:val="28"/>
          <w:lang w:val="en-US" w:bidi="en-US"/>
        </w:rPr>
        <w:t>0.39223227</w:t>
      </w:r>
    </w:p>
    <w:p>
      <w:pPr>
        <w:pStyle w:val="BookText"/>
        <w:rPr/>
      </w:pPr>
      <w:r>
        <w:rPr>
          <w:rFonts w:eastAsia="Times New Roman" w:cs="Times New Roman" w:ascii="Times New Roman" w:hAnsi="Times New Roman"/>
          <w:color w:val="111111"/>
          <w:sz w:val="28"/>
          <w:szCs w:val="28"/>
          <w:lang w:val="en-US" w:bidi="en-US"/>
        </w:rPr>
        <w:t>0.616669839</w:t>
      </w:r>
    </w:p>
    <w:p>
      <w:pPr>
        <w:pStyle w:val="BookText"/>
        <w:rPr/>
      </w:pPr>
      <w:r>
        <w:rPr>
          <w:rFonts w:ascii="IRNazanin" w:hAnsi="IRNazanin" w:eastAsia="IRNazanin"/>
          <w:color w:val="111111"/>
          <w:sz w:val="28"/>
          <w:sz w:val="28"/>
          <w:szCs w:val="28"/>
          <w:rtl w:val="true"/>
          <w:lang w:bidi="fa-IR"/>
        </w:rPr>
        <w:t>بی ریایی</w:t>
      </w:r>
    </w:p>
    <w:p>
      <w:pPr>
        <w:pStyle w:val="BookText"/>
        <w:rPr/>
      </w:pPr>
      <w:r>
        <w:rPr>
          <w:rFonts w:eastAsia="Times New Roman" w:cs="Times New Roman" w:ascii="Times New Roman" w:hAnsi="Times New Roman"/>
          <w:color w:val="111111"/>
          <w:sz w:val="28"/>
          <w:szCs w:val="28"/>
          <w:lang w:val="en-US" w:bidi="en-US"/>
        </w:rPr>
        <w:t>0.644658371</w:t>
      </w:r>
    </w:p>
    <w:p>
      <w:pPr>
        <w:pStyle w:val="BookText"/>
        <w:rPr/>
      </w:pPr>
      <w:r>
        <w:rPr>
          <w:rFonts w:eastAsia="Times New Roman" w:cs="Times New Roman" w:ascii="Times New Roman" w:hAnsi="Times New Roman"/>
          <w:color w:val="111111"/>
          <w:sz w:val="28"/>
          <w:szCs w:val="28"/>
          <w:lang w:val="en-US" w:bidi="en-US"/>
        </w:rPr>
        <w:t>0.326860225</w:t>
      </w:r>
    </w:p>
    <w:p>
      <w:pPr>
        <w:pStyle w:val="BookText"/>
        <w:rPr/>
      </w:pPr>
      <w:r>
        <w:rPr>
          <w:rFonts w:eastAsia="Times New Roman" w:cs="Times New Roman" w:ascii="Times New Roman" w:hAnsi="Times New Roman"/>
          <w:color w:val="111111"/>
          <w:sz w:val="28"/>
          <w:szCs w:val="28"/>
          <w:lang w:val="en-US" w:bidi="en-US"/>
        </w:rPr>
        <w:t>0.548150968</w:t>
      </w:r>
    </w:p>
    <w:p>
      <w:pPr>
        <w:pStyle w:val="BookText"/>
        <w:rPr/>
      </w:pPr>
      <w:r>
        <w:rPr>
          <w:rFonts w:ascii="IRNazanin" w:hAnsi="IRNazanin" w:eastAsia="IRNazanin"/>
          <w:color w:val="111111"/>
          <w:sz w:val="28"/>
          <w:sz w:val="28"/>
          <w:szCs w:val="28"/>
          <w:rtl w:val="true"/>
          <w:lang w:bidi="fa-IR"/>
        </w:rPr>
        <w:t>برنامه ریزی</w:t>
      </w:r>
    </w:p>
    <w:p>
      <w:pPr>
        <w:pStyle w:val="BookText"/>
        <w:rPr/>
      </w:pPr>
      <w:r>
        <w:rPr>
          <w:rFonts w:eastAsia="Times New Roman" w:cs="Times New Roman" w:ascii="Times New Roman" w:hAnsi="Times New Roman"/>
          <w:color w:val="111111"/>
          <w:sz w:val="28"/>
          <w:szCs w:val="28"/>
          <w:lang w:val="en-US" w:bidi="en-US"/>
        </w:rPr>
        <w:t>0.402911482</w:t>
      </w:r>
    </w:p>
    <w:p>
      <w:pPr>
        <w:pStyle w:val="BookText"/>
        <w:rPr/>
      </w:pPr>
      <w:r>
        <w:rPr>
          <w:rFonts w:eastAsia="Times New Roman" w:cs="Times New Roman" w:ascii="Times New Roman" w:hAnsi="Times New Roman"/>
          <w:color w:val="111111"/>
          <w:sz w:val="28"/>
          <w:szCs w:val="28"/>
          <w:lang w:val="en-US" w:bidi="en-US"/>
        </w:rPr>
        <w:t>0.588348405</w:t>
      </w:r>
    </w:p>
    <w:p>
      <w:pPr>
        <w:pStyle w:val="BookText"/>
        <w:rPr/>
      </w:pPr>
      <w:r>
        <w:rPr>
          <w:rFonts w:eastAsia="Times New Roman" w:cs="Times New Roman" w:ascii="Times New Roman" w:hAnsi="Times New Roman"/>
          <w:color w:val="111111"/>
          <w:sz w:val="28"/>
          <w:szCs w:val="28"/>
          <w:lang w:val="en-US" w:bidi="en-US"/>
        </w:rPr>
        <w:t>0.479632097</w:t>
      </w:r>
    </w:p>
    <w:p>
      <w:pPr>
        <w:pStyle w:val="BookText"/>
        <w:rPr/>
      </w:pPr>
      <w:r>
        <w:rPr>
          <w:rFonts w:ascii="IRNazanin" w:hAnsi="IRNazanin" w:eastAsia="IRNazanin"/>
          <w:color w:val="111111"/>
          <w:sz w:val="28"/>
          <w:sz w:val="28"/>
          <w:szCs w:val="28"/>
          <w:rtl w:val="true"/>
          <w:lang w:bidi="fa-IR"/>
        </w:rPr>
        <w:t>سازماندهی</w:t>
      </w:r>
    </w:p>
    <w:p>
      <w:pPr>
        <w:pStyle w:val="BookText"/>
        <w:rPr/>
      </w:pPr>
      <w:r>
        <w:rPr>
          <w:rFonts w:eastAsia="Times New Roman" w:cs="Times New Roman" w:ascii="Times New Roman" w:hAnsi="Times New Roman"/>
          <w:color w:val="111111"/>
          <w:sz w:val="28"/>
          <w:szCs w:val="28"/>
          <w:lang w:val="en-US" w:bidi="en-US"/>
        </w:rPr>
        <w:t>0.322329186</w:t>
      </w:r>
    </w:p>
    <w:p>
      <w:pPr>
        <w:pStyle w:val="BookText"/>
        <w:rPr/>
      </w:pPr>
      <w:r>
        <w:rPr>
          <w:rFonts w:eastAsia="Times New Roman" w:cs="Times New Roman" w:ascii="Times New Roman" w:hAnsi="Times New Roman"/>
          <w:color w:val="111111"/>
          <w:sz w:val="28"/>
          <w:szCs w:val="28"/>
          <w:lang w:val="en-US" w:bidi="en-US"/>
        </w:rPr>
        <w:t>0.52297636</w:t>
      </w:r>
    </w:p>
    <w:p>
      <w:pPr>
        <w:pStyle w:val="BookText"/>
        <w:rPr/>
      </w:pPr>
      <w:r>
        <w:rPr>
          <w:rFonts w:eastAsia="Times New Roman" w:cs="Times New Roman" w:ascii="Times New Roman" w:hAnsi="Times New Roman"/>
          <w:color w:val="111111"/>
          <w:sz w:val="28"/>
          <w:szCs w:val="28"/>
          <w:lang w:val="en-US" w:bidi="en-US"/>
        </w:rPr>
        <w:t>0.411113226</w:t>
      </w:r>
    </w:p>
    <w:p>
      <w:pPr>
        <w:pStyle w:val="BookText"/>
        <w:rPr/>
      </w:pPr>
      <w:r>
        <w:rPr>
          <w:rFonts w:ascii="IRNazanin" w:hAnsi="IRNazanin" w:eastAsia="IRNazanin"/>
          <w:color w:val="111111"/>
          <w:sz w:val="28"/>
          <w:sz w:val="28"/>
          <w:szCs w:val="28"/>
          <w:rtl w:val="true"/>
          <w:lang w:bidi="fa-IR"/>
        </w:rPr>
        <w:t>کنترل</w:t>
      </w:r>
    </w:p>
    <w:p>
      <w:pPr>
        <w:pStyle w:val="BookText"/>
        <w:rPr/>
      </w:pPr>
      <w:r>
        <w:rPr>
          <w:rFonts w:eastAsia="Times New Roman" w:cs="Times New Roman" w:ascii="Times New Roman" w:hAnsi="Times New Roman"/>
          <w:color w:val="111111"/>
          <w:sz w:val="28"/>
          <w:szCs w:val="28"/>
          <w:lang w:val="en-US" w:bidi="en-US"/>
        </w:rPr>
        <w:t>0.564076075</w:t>
      </w:r>
    </w:p>
    <w:p>
      <w:pPr>
        <w:pStyle w:val="BookText"/>
        <w:rPr/>
      </w:pPr>
      <w:r>
        <w:rPr>
          <w:rFonts w:eastAsia="Times New Roman" w:cs="Times New Roman" w:ascii="Times New Roman" w:hAnsi="Times New Roman"/>
          <w:color w:val="111111"/>
          <w:sz w:val="28"/>
          <w:szCs w:val="28"/>
          <w:lang w:val="en-US" w:bidi="en-US"/>
        </w:rPr>
        <w:t>0.52297636</w:t>
      </w:r>
    </w:p>
    <w:p>
      <w:pPr>
        <w:pStyle w:val="BookText"/>
        <w:rPr/>
      </w:pPr>
      <w:r>
        <w:rPr>
          <w:rFonts w:eastAsia="Times New Roman" w:cs="Times New Roman" w:ascii="Times New Roman" w:hAnsi="Times New Roman"/>
          <w:color w:val="111111"/>
          <w:sz w:val="28"/>
          <w:szCs w:val="28"/>
          <w:lang w:val="en-US" w:bidi="en-US"/>
        </w:rPr>
        <w:t>0.548150968</w:t>
      </w:r>
    </w:p>
    <w:p>
      <w:pPr>
        <w:pStyle w:val="BookText"/>
        <w:rPr/>
      </w:pPr>
      <w:r>
        <w:rPr>
          <w:rFonts w:ascii="IRNazanin" w:hAnsi="IRNazanin" w:eastAsia="IRNazanin"/>
          <w:color w:val="111111"/>
          <w:sz w:val="28"/>
          <w:sz w:val="28"/>
          <w:szCs w:val="28"/>
          <w:rtl w:val="true"/>
          <w:lang w:bidi="fa-IR"/>
        </w:rPr>
        <w:t>ارتباطات</w:t>
      </w:r>
    </w:p>
    <w:p>
      <w:pPr>
        <w:pStyle w:val="BookText"/>
        <w:rPr/>
      </w:pPr>
      <w:r>
        <w:rPr>
          <w:rFonts w:eastAsia="Times New Roman" w:cs="Times New Roman" w:ascii="Times New Roman" w:hAnsi="Times New Roman"/>
          <w:color w:val="111111"/>
          <w:sz w:val="28"/>
          <w:szCs w:val="28"/>
          <w:lang w:val="en-US" w:bidi="en-US"/>
        </w:rPr>
        <w:t>0.483493778</w:t>
      </w:r>
    </w:p>
    <w:p>
      <w:pPr>
        <w:pStyle w:val="BookText"/>
        <w:rPr/>
      </w:pPr>
      <w:r>
        <w:rPr>
          <w:rFonts w:eastAsia="Times New Roman" w:cs="Times New Roman" w:ascii="Times New Roman" w:hAnsi="Times New Roman"/>
          <w:color w:val="111111"/>
          <w:sz w:val="28"/>
          <w:szCs w:val="28"/>
          <w:lang w:val="en-US" w:bidi="en-US"/>
        </w:rPr>
        <w:t>0.457604315</w:t>
      </w:r>
    </w:p>
    <w:p>
      <w:pPr>
        <w:pStyle w:val="BookText"/>
        <w:rPr/>
      </w:pPr>
      <w:r>
        <w:rPr>
          <w:rFonts w:eastAsia="Times New Roman" w:cs="Times New Roman" w:ascii="Times New Roman" w:hAnsi="Times New Roman"/>
          <w:color w:val="111111"/>
          <w:sz w:val="28"/>
          <w:szCs w:val="28"/>
          <w:lang w:val="en-US" w:bidi="en-US"/>
        </w:rPr>
        <w:t>0.342594355</w:t>
      </w:r>
    </w:p>
    <w:p>
      <w:pPr>
        <w:pStyle w:val="BookText"/>
        <w:rPr/>
      </w:pPr>
      <w:r>
        <w:rPr>
          <w:rFonts w:ascii="IRNazanin" w:hAnsi="IRNazanin" w:eastAsia="IRNazanin"/>
          <w:color w:val="111111"/>
          <w:sz w:val="28"/>
          <w:sz w:val="28"/>
          <w:szCs w:val="28"/>
          <w:rtl w:val="true"/>
          <w:lang w:bidi="fa-IR"/>
        </w:rPr>
        <w:t>رهبری</w:t>
      </w:r>
    </w:p>
    <w:p>
      <w:pPr>
        <w:pStyle w:val="BookText"/>
        <w:rPr/>
      </w:pPr>
      <w:r>
        <w:rPr>
          <w:rFonts w:eastAsia="Times New Roman" w:cs="Times New Roman" w:ascii="Times New Roman" w:hAnsi="Times New Roman"/>
          <w:color w:val="111111"/>
          <w:sz w:val="28"/>
          <w:szCs w:val="28"/>
          <w:lang w:val="en-US" w:bidi="en-US"/>
        </w:rPr>
        <w:t>0.483493778</w:t>
      </w:r>
    </w:p>
    <w:p>
      <w:pPr>
        <w:pStyle w:val="BookText"/>
        <w:rPr/>
      </w:pPr>
      <w:r>
        <w:rPr>
          <w:rFonts w:eastAsia="Times New Roman" w:cs="Times New Roman" w:ascii="Times New Roman" w:hAnsi="Times New Roman"/>
          <w:color w:val="111111"/>
          <w:sz w:val="28"/>
          <w:szCs w:val="28"/>
          <w:lang w:val="en-US" w:bidi="en-US"/>
        </w:rPr>
        <w:t>0.52297636</w:t>
      </w:r>
    </w:p>
    <w:p>
      <w:pPr>
        <w:pStyle w:val="BookText"/>
        <w:rPr/>
      </w:pPr>
      <w:r>
        <w:rPr>
          <w:rFonts w:eastAsia="Times New Roman" w:cs="Times New Roman" w:ascii="Times New Roman" w:hAnsi="Times New Roman"/>
          <w:color w:val="111111"/>
          <w:sz w:val="28"/>
          <w:szCs w:val="28"/>
          <w:lang w:val="en-US" w:bidi="en-US"/>
        </w:rPr>
        <w:t>0.548150968</w:t>
      </w:r>
    </w:p>
    <w:p>
      <w:pPr>
        <w:pStyle w:val="BookText"/>
        <w:rPr/>
      </w:pPr>
      <w:r>
        <w:rPr>
          <w:rFonts w:ascii="IRNazanin" w:hAnsi="IRNazanin" w:eastAsia="IRNazanin"/>
          <w:color w:val="111111"/>
          <w:sz w:val="28"/>
          <w:sz w:val="28"/>
          <w:szCs w:val="28"/>
          <w:rtl w:val="true"/>
          <w:lang w:bidi="fa-IR"/>
        </w:rPr>
        <w:t>سرمایه انسانی</w:t>
      </w:r>
    </w:p>
    <w:p>
      <w:pPr>
        <w:pStyle w:val="BookText"/>
        <w:rPr/>
      </w:pPr>
      <w:r>
        <w:rPr>
          <w:rFonts w:eastAsia="Times New Roman" w:cs="Times New Roman" w:ascii="Times New Roman" w:hAnsi="Times New Roman"/>
          <w:color w:val="111111"/>
          <w:sz w:val="28"/>
          <w:szCs w:val="28"/>
          <w:lang w:val="en-US" w:bidi="en-US"/>
        </w:rPr>
        <w:t>0.402911482</w:t>
      </w:r>
    </w:p>
    <w:p>
      <w:pPr>
        <w:pStyle w:val="BookText"/>
        <w:rPr/>
      </w:pPr>
      <w:r>
        <w:rPr>
          <w:rFonts w:eastAsia="Times New Roman" w:cs="Times New Roman" w:ascii="Times New Roman" w:hAnsi="Times New Roman"/>
          <w:color w:val="111111"/>
          <w:sz w:val="28"/>
          <w:szCs w:val="28"/>
          <w:lang w:val="en-US" w:bidi="en-US"/>
        </w:rPr>
        <w:t>0.52297636</w:t>
      </w:r>
    </w:p>
    <w:p>
      <w:pPr>
        <w:pStyle w:val="BookText"/>
        <w:rPr/>
      </w:pPr>
      <w:r>
        <w:rPr>
          <w:rFonts w:eastAsia="Times New Roman" w:cs="Times New Roman" w:ascii="Times New Roman" w:hAnsi="Times New Roman"/>
          <w:color w:val="111111"/>
          <w:sz w:val="28"/>
          <w:szCs w:val="28"/>
          <w:lang w:val="en-US" w:bidi="en-US"/>
        </w:rPr>
        <w:t>0.479632097</w:t>
      </w:r>
    </w:p>
    <w:p>
      <w:pPr>
        <w:pStyle w:val="BookText"/>
        <w:rPr/>
      </w:pPr>
      <w:r>
        <w:rPr>
          <w:rFonts w:ascii="IRNazanin" w:hAnsi="IRNazanin" w:eastAsia="IRNazanin"/>
          <w:color w:val="111111"/>
          <w:sz w:val="28"/>
          <w:sz w:val="28"/>
          <w:szCs w:val="28"/>
          <w:rtl w:val="true"/>
          <w:lang w:bidi="fa-IR"/>
        </w:rPr>
        <w:t>انصاف</w:t>
      </w:r>
    </w:p>
    <w:p>
      <w:pPr>
        <w:pStyle w:val="BookText"/>
        <w:rPr/>
      </w:pPr>
      <w:r>
        <w:rPr>
          <w:rFonts w:eastAsia="Times New Roman" w:cs="Times New Roman" w:ascii="Times New Roman" w:hAnsi="Times New Roman"/>
          <w:color w:val="111111"/>
          <w:sz w:val="28"/>
          <w:szCs w:val="28"/>
          <w:lang w:val="en-US" w:bidi="en-US"/>
        </w:rPr>
        <w:t>0.402911482</w:t>
      </w:r>
    </w:p>
    <w:p>
      <w:pPr>
        <w:pStyle w:val="BookText"/>
        <w:rPr/>
      </w:pPr>
      <w:r>
        <w:rPr>
          <w:rFonts w:eastAsia="Times New Roman" w:cs="Times New Roman" w:ascii="Times New Roman" w:hAnsi="Times New Roman"/>
          <w:color w:val="111111"/>
          <w:sz w:val="28"/>
          <w:szCs w:val="28"/>
          <w:lang w:val="en-US" w:bidi="en-US"/>
        </w:rPr>
        <w:t>0.457604315</w:t>
      </w:r>
    </w:p>
    <w:p>
      <w:pPr>
        <w:pStyle w:val="BookText"/>
        <w:rPr/>
      </w:pPr>
      <w:r>
        <w:rPr>
          <w:rFonts w:eastAsia="Times New Roman" w:cs="Times New Roman" w:ascii="Times New Roman" w:hAnsi="Times New Roman"/>
          <w:color w:val="111111"/>
          <w:sz w:val="28"/>
          <w:szCs w:val="28"/>
          <w:lang w:val="en-US" w:bidi="en-US"/>
        </w:rPr>
        <w:t>0.616669839</w:t>
      </w:r>
    </w:p>
    <w:p>
      <w:pPr>
        <w:pStyle w:val="BookText"/>
        <w:rPr/>
      </w:pPr>
      <w:r>
        <w:rPr>
          <w:rFonts w:ascii="IRNazanin" w:hAnsi="IRNazanin" w:eastAsia="IRNazanin"/>
          <w:color w:val="111111"/>
          <w:sz w:val="28"/>
          <w:sz w:val="28"/>
          <w:szCs w:val="28"/>
          <w:rtl w:val="true"/>
          <w:lang w:bidi="fa-IR"/>
        </w:rPr>
        <w:t>دادگستری</w:t>
      </w:r>
    </w:p>
    <w:p>
      <w:pPr>
        <w:pStyle w:val="BookText"/>
        <w:rPr/>
      </w:pPr>
      <w:r>
        <w:rPr>
          <w:rFonts w:eastAsia="Times New Roman" w:cs="Times New Roman" w:ascii="Times New Roman" w:hAnsi="Times New Roman"/>
          <w:color w:val="111111"/>
          <w:sz w:val="28"/>
          <w:szCs w:val="28"/>
          <w:lang w:val="en-US" w:bidi="en-US"/>
        </w:rPr>
        <w:t>0.483493778</w:t>
      </w:r>
    </w:p>
    <w:p>
      <w:pPr>
        <w:pStyle w:val="BookText"/>
        <w:rPr/>
      </w:pPr>
      <w:r>
        <w:rPr>
          <w:rFonts w:eastAsia="Times New Roman" w:cs="Times New Roman" w:ascii="Times New Roman" w:hAnsi="Times New Roman"/>
          <w:color w:val="111111"/>
          <w:sz w:val="28"/>
          <w:szCs w:val="28"/>
          <w:lang w:val="en-US" w:bidi="en-US"/>
        </w:rPr>
        <w:t>0.457604315</w:t>
      </w:r>
    </w:p>
    <w:p>
      <w:pPr>
        <w:pStyle w:val="BookText"/>
        <w:rPr/>
      </w:pPr>
      <w:r>
        <w:rPr>
          <w:rFonts w:eastAsia="Times New Roman" w:cs="Times New Roman" w:ascii="Times New Roman" w:hAnsi="Times New Roman"/>
          <w:color w:val="111111"/>
          <w:sz w:val="28"/>
          <w:szCs w:val="28"/>
          <w:lang w:val="en-US" w:bidi="en-US"/>
        </w:rPr>
        <w:t>0.616669839</w:t>
      </w:r>
    </w:p>
    <w:p>
      <w:pPr>
        <w:pStyle w:val="BookText"/>
        <w:rPr/>
      </w:pPr>
      <w:r>
        <w:rPr>
          <w:rFonts w:ascii="IRNazanin" w:hAnsi="IRNazanin" w:eastAsia="IRNazanin"/>
          <w:color w:val="111111"/>
          <w:sz w:val="28"/>
          <w:sz w:val="28"/>
          <w:szCs w:val="28"/>
          <w:rtl w:val="true"/>
          <w:lang w:bidi="fa-IR"/>
        </w:rPr>
        <w:t>متانت</w:t>
      </w:r>
    </w:p>
    <w:p>
      <w:pPr>
        <w:pStyle w:val="BookText"/>
        <w:rPr/>
      </w:pPr>
      <w:r>
        <w:rPr>
          <w:rFonts w:eastAsia="Times New Roman" w:cs="Times New Roman" w:ascii="Times New Roman" w:hAnsi="Times New Roman"/>
          <w:color w:val="111111"/>
          <w:sz w:val="28"/>
          <w:szCs w:val="28"/>
          <w:lang w:val="en-US" w:bidi="en-US"/>
        </w:rPr>
        <w:t>0.322329186</w:t>
      </w:r>
    </w:p>
    <w:p>
      <w:pPr>
        <w:pStyle w:val="BookText"/>
        <w:rPr/>
      </w:pPr>
      <w:r>
        <w:rPr>
          <w:rFonts w:eastAsia="Times New Roman" w:cs="Times New Roman" w:ascii="Times New Roman" w:hAnsi="Times New Roman"/>
          <w:color w:val="111111"/>
          <w:sz w:val="28"/>
          <w:szCs w:val="28"/>
          <w:lang w:val="en-US" w:bidi="en-US"/>
        </w:rPr>
        <w:t>0.39223227</w:t>
      </w:r>
    </w:p>
    <w:p>
      <w:pPr>
        <w:pStyle w:val="BookText"/>
        <w:rPr/>
      </w:pPr>
      <w:r>
        <w:rPr>
          <w:rFonts w:eastAsia="Times New Roman" w:cs="Times New Roman" w:ascii="Times New Roman" w:hAnsi="Times New Roman"/>
          <w:color w:val="111111"/>
          <w:sz w:val="28"/>
          <w:szCs w:val="28"/>
          <w:lang w:val="en-US" w:bidi="en-US"/>
        </w:rPr>
        <w:t>0.479632097</w:t>
      </w:r>
    </w:p>
    <w:p>
      <w:pPr>
        <w:pStyle w:val="BookText"/>
        <w:rPr/>
      </w:pPr>
      <w:r>
        <w:rPr>
          <w:rFonts w:ascii="IRNazanin" w:hAnsi="IRNazanin" w:eastAsia="IRNazanin"/>
          <w:color w:val="111111"/>
          <w:sz w:val="28"/>
          <w:sz w:val="28"/>
          <w:szCs w:val="28"/>
          <w:rtl w:val="true"/>
          <w:lang w:bidi="fa-IR"/>
        </w:rPr>
        <w:t>تعادل فکری</w:t>
      </w:r>
    </w:p>
    <w:p>
      <w:pPr>
        <w:pStyle w:val="BookText"/>
        <w:rPr/>
      </w:pPr>
      <w:r>
        <w:rPr>
          <w:rFonts w:eastAsia="Times New Roman" w:cs="Times New Roman" w:ascii="Times New Roman" w:hAnsi="Times New Roman"/>
          <w:color w:val="111111"/>
          <w:sz w:val="28"/>
          <w:szCs w:val="28"/>
          <w:lang w:val="en-US" w:bidi="en-US"/>
        </w:rPr>
        <w:t>0.402911482</w:t>
      </w:r>
    </w:p>
    <w:p>
      <w:pPr>
        <w:pStyle w:val="BookText"/>
        <w:rPr/>
      </w:pPr>
      <w:r>
        <w:rPr>
          <w:rFonts w:eastAsia="Times New Roman" w:cs="Times New Roman" w:ascii="Times New Roman" w:hAnsi="Times New Roman"/>
          <w:color w:val="111111"/>
          <w:sz w:val="28"/>
          <w:szCs w:val="28"/>
          <w:lang w:val="en-US" w:bidi="en-US"/>
        </w:rPr>
        <w:t>0.39223227</w:t>
      </w:r>
    </w:p>
    <w:p>
      <w:pPr>
        <w:pStyle w:val="BookText"/>
        <w:rPr/>
      </w:pPr>
      <w:r>
        <w:rPr>
          <w:rFonts w:eastAsia="Times New Roman" w:cs="Times New Roman" w:ascii="Times New Roman" w:hAnsi="Times New Roman"/>
          <w:color w:val="111111"/>
          <w:sz w:val="28"/>
          <w:szCs w:val="28"/>
          <w:lang w:val="en-US" w:bidi="en-US"/>
        </w:rPr>
        <w:t>0.548150968</w:t>
      </w:r>
    </w:p>
    <w:p>
      <w:pPr>
        <w:pStyle w:val="BookText"/>
        <w:rPr/>
      </w:pPr>
      <w:r>
        <w:rPr>
          <w:rFonts w:ascii="IRNazanin" w:hAnsi="IRNazanin" w:eastAsia="IRNazanin"/>
          <w:color w:val="111111"/>
          <w:sz w:val="28"/>
          <w:sz w:val="28"/>
          <w:szCs w:val="28"/>
          <w:rtl w:val="true"/>
          <w:lang w:bidi="fa-IR"/>
        </w:rPr>
        <w:t>جدول شماره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ماتریس تصمیم نرمالایز شده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نسبی هر شاخص برای تصمیم گیری، ماتریس تصمیم به مقیاس موزون را تشکیل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سیاستمداری</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زهد</w:t>
      </w:r>
    </w:p>
    <w:p>
      <w:pPr>
        <w:pStyle w:val="BookText"/>
        <w:rPr/>
      </w:pPr>
      <w:r>
        <w:rPr>
          <w:rFonts w:eastAsia="Times New Roman" w:cs="Times New Roman" w:ascii="Times New Roman" w:hAnsi="Times New Roman"/>
          <w:color w:val="111111"/>
          <w:sz w:val="28"/>
          <w:szCs w:val="28"/>
          <w:lang w:val="en-US" w:bidi="en-US"/>
        </w:rPr>
        <w:t>0.161164593</w:t>
      </w:r>
    </w:p>
    <w:p>
      <w:pPr>
        <w:pStyle w:val="BookText"/>
        <w:rPr/>
      </w:pPr>
      <w:r>
        <w:rPr>
          <w:rFonts w:eastAsia="Times New Roman" w:cs="Times New Roman" w:ascii="Times New Roman" w:hAnsi="Times New Roman"/>
          <w:color w:val="111111"/>
          <w:sz w:val="28"/>
          <w:szCs w:val="28"/>
          <w:lang w:val="en-US" w:bidi="en-US"/>
        </w:rPr>
        <w:t>0.137281295</w:t>
      </w:r>
    </w:p>
    <w:p>
      <w:pPr>
        <w:pStyle w:val="BookText"/>
        <w:rPr/>
      </w:pPr>
      <w:r>
        <w:rPr>
          <w:rFonts w:eastAsia="Times New Roman" w:cs="Times New Roman" w:ascii="Times New Roman" w:hAnsi="Times New Roman"/>
          <w:color w:val="111111"/>
          <w:sz w:val="28"/>
          <w:szCs w:val="28"/>
          <w:lang w:val="en-US" w:bidi="en-US"/>
        </w:rPr>
        <w:t>0.246667936</w:t>
      </w:r>
    </w:p>
    <w:p>
      <w:pPr>
        <w:pStyle w:val="BookText"/>
        <w:rPr/>
      </w:pPr>
      <w:r>
        <w:rPr>
          <w:rFonts w:ascii="IRNazanin" w:hAnsi="IRNazanin" w:eastAsia="IRNazanin"/>
          <w:color w:val="111111"/>
          <w:sz w:val="28"/>
          <w:sz w:val="28"/>
          <w:szCs w:val="28"/>
          <w:rtl w:val="true"/>
          <w:lang w:bidi="fa-IR"/>
        </w:rPr>
        <w:t>بی ریایی</w:t>
      </w:r>
    </w:p>
    <w:p>
      <w:pPr>
        <w:pStyle w:val="BookText"/>
        <w:rPr/>
      </w:pPr>
      <w:r>
        <w:rPr>
          <w:rFonts w:eastAsia="Times New Roman" w:cs="Times New Roman" w:ascii="Times New Roman" w:hAnsi="Times New Roman"/>
          <w:color w:val="111111"/>
          <w:sz w:val="28"/>
          <w:szCs w:val="28"/>
          <w:lang w:val="en-US" w:bidi="en-US"/>
        </w:rPr>
        <w:t>0.161164593</w:t>
      </w:r>
    </w:p>
    <w:p>
      <w:pPr>
        <w:pStyle w:val="BookText"/>
        <w:rPr/>
      </w:pPr>
      <w:r>
        <w:rPr>
          <w:rFonts w:eastAsia="Times New Roman" w:cs="Times New Roman" w:ascii="Times New Roman" w:hAnsi="Times New Roman"/>
          <w:color w:val="111111"/>
          <w:sz w:val="28"/>
          <w:szCs w:val="28"/>
          <w:lang w:val="en-US" w:bidi="en-US"/>
        </w:rPr>
        <w:t>0.114401079</w:t>
      </w:r>
    </w:p>
    <w:p>
      <w:pPr>
        <w:pStyle w:val="BookText"/>
        <w:rPr/>
      </w:pPr>
      <w:r>
        <w:rPr>
          <w:rFonts w:eastAsia="Times New Roman" w:cs="Times New Roman" w:ascii="Times New Roman" w:hAnsi="Times New Roman"/>
          <w:color w:val="111111"/>
          <w:sz w:val="28"/>
          <w:szCs w:val="28"/>
          <w:lang w:val="en-US" w:bidi="en-US"/>
        </w:rPr>
        <w:t>0.219260387</w:t>
      </w:r>
    </w:p>
    <w:p>
      <w:pPr>
        <w:pStyle w:val="BookText"/>
        <w:rPr/>
      </w:pPr>
      <w:r>
        <w:rPr>
          <w:rFonts w:ascii="IRNazanin" w:hAnsi="IRNazanin" w:eastAsia="IRNazanin"/>
          <w:color w:val="111111"/>
          <w:sz w:val="28"/>
          <w:sz w:val="28"/>
          <w:szCs w:val="28"/>
          <w:rtl w:val="true"/>
          <w:lang w:bidi="fa-IR"/>
        </w:rPr>
        <w:t>برنامه ریزی</w:t>
      </w:r>
    </w:p>
    <w:p>
      <w:pPr>
        <w:pStyle w:val="BookText"/>
        <w:rPr/>
      </w:pPr>
      <w:r>
        <w:rPr>
          <w:rFonts w:eastAsia="Times New Roman" w:cs="Times New Roman" w:ascii="Times New Roman" w:hAnsi="Times New Roman"/>
          <w:color w:val="111111"/>
          <w:sz w:val="28"/>
          <w:szCs w:val="28"/>
          <w:lang w:val="en-US" w:bidi="en-US"/>
        </w:rPr>
        <w:t>0.100727871</w:t>
      </w:r>
    </w:p>
    <w:p>
      <w:pPr>
        <w:pStyle w:val="BookText"/>
        <w:rPr/>
      </w:pPr>
      <w:r>
        <w:rPr>
          <w:rFonts w:eastAsia="Times New Roman" w:cs="Times New Roman" w:ascii="Times New Roman" w:hAnsi="Times New Roman"/>
          <w:color w:val="111111"/>
          <w:sz w:val="28"/>
          <w:szCs w:val="28"/>
          <w:lang w:val="en-US" w:bidi="en-US"/>
        </w:rPr>
        <w:t>0.205921942</w:t>
      </w:r>
    </w:p>
    <w:p>
      <w:pPr>
        <w:pStyle w:val="BookText"/>
        <w:rPr/>
      </w:pPr>
      <w:r>
        <w:rPr>
          <w:rFonts w:eastAsia="Times New Roman" w:cs="Times New Roman" w:ascii="Times New Roman" w:hAnsi="Times New Roman"/>
          <w:color w:val="111111"/>
          <w:sz w:val="28"/>
          <w:szCs w:val="28"/>
          <w:lang w:val="en-US" w:bidi="en-US"/>
        </w:rPr>
        <w:t>0.191852839</w:t>
      </w:r>
    </w:p>
    <w:p>
      <w:pPr>
        <w:pStyle w:val="BookText"/>
        <w:rPr/>
      </w:pPr>
      <w:r>
        <w:rPr>
          <w:rFonts w:ascii="IRNazanin" w:hAnsi="IRNazanin" w:eastAsia="IRNazanin"/>
          <w:color w:val="111111"/>
          <w:sz w:val="28"/>
          <w:sz w:val="28"/>
          <w:szCs w:val="28"/>
          <w:rtl w:val="true"/>
          <w:lang w:bidi="fa-IR"/>
        </w:rPr>
        <w:t>سازماندهی</w:t>
      </w:r>
    </w:p>
    <w:p>
      <w:pPr>
        <w:pStyle w:val="BookText"/>
        <w:rPr/>
      </w:pPr>
      <w:r>
        <w:rPr>
          <w:rFonts w:eastAsia="Times New Roman" w:cs="Times New Roman" w:ascii="Times New Roman" w:hAnsi="Times New Roman"/>
          <w:color w:val="111111"/>
          <w:sz w:val="28"/>
          <w:szCs w:val="28"/>
          <w:lang w:val="en-US" w:bidi="en-US"/>
        </w:rPr>
        <w:t>0.080582296</w:t>
      </w:r>
    </w:p>
    <w:p>
      <w:pPr>
        <w:pStyle w:val="BookText"/>
        <w:rPr/>
      </w:pPr>
      <w:r>
        <w:rPr>
          <w:rFonts w:eastAsia="Times New Roman" w:cs="Times New Roman" w:ascii="Times New Roman" w:hAnsi="Times New Roman"/>
          <w:color w:val="111111"/>
          <w:sz w:val="28"/>
          <w:szCs w:val="28"/>
          <w:lang w:val="en-US" w:bidi="en-US"/>
        </w:rPr>
        <w:t>0.183041726</w:t>
      </w:r>
    </w:p>
    <w:p>
      <w:pPr>
        <w:pStyle w:val="BookText"/>
        <w:rPr/>
      </w:pPr>
      <w:r>
        <w:rPr>
          <w:rFonts w:eastAsia="Times New Roman" w:cs="Times New Roman" w:ascii="Times New Roman" w:hAnsi="Times New Roman"/>
          <w:color w:val="111111"/>
          <w:sz w:val="28"/>
          <w:szCs w:val="28"/>
          <w:lang w:val="en-US" w:bidi="en-US"/>
        </w:rPr>
        <w:t>0.16444529</w:t>
      </w:r>
    </w:p>
    <w:p>
      <w:pPr>
        <w:pStyle w:val="BookText"/>
        <w:rPr/>
      </w:pPr>
      <w:r>
        <w:rPr>
          <w:rFonts w:ascii="IRNazanin" w:hAnsi="IRNazanin" w:eastAsia="IRNazanin"/>
          <w:color w:val="111111"/>
          <w:sz w:val="28"/>
          <w:sz w:val="28"/>
          <w:szCs w:val="28"/>
          <w:rtl w:val="true"/>
          <w:lang w:bidi="fa-IR"/>
        </w:rPr>
        <w:t>کنترل</w:t>
      </w:r>
    </w:p>
    <w:p>
      <w:pPr>
        <w:pStyle w:val="BookText"/>
        <w:rPr/>
      </w:pPr>
      <w:r>
        <w:rPr>
          <w:rFonts w:eastAsia="Times New Roman" w:cs="Times New Roman" w:ascii="Times New Roman" w:hAnsi="Times New Roman"/>
          <w:color w:val="111111"/>
          <w:sz w:val="28"/>
          <w:szCs w:val="28"/>
          <w:lang w:val="en-US" w:bidi="en-US"/>
        </w:rPr>
        <w:t>0.141019019</w:t>
      </w:r>
    </w:p>
    <w:p>
      <w:pPr>
        <w:pStyle w:val="BookText"/>
        <w:rPr/>
      </w:pPr>
      <w:r>
        <w:rPr>
          <w:rFonts w:eastAsia="Times New Roman" w:cs="Times New Roman" w:ascii="Times New Roman" w:hAnsi="Times New Roman"/>
          <w:color w:val="111111"/>
          <w:sz w:val="28"/>
          <w:szCs w:val="28"/>
          <w:lang w:val="en-US" w:bidi="en-US"/>
        </w:rPr>
        <w:t>0.183041726</w:t>
      </w:r>
    </w:p>
    <w:p>
      <w:pPr>
        <w:pStyle w:val="BookText"/>
        <w:rPr/>
      </w:pPr>
      <w:r>
        <w:rPr>
          <w:rFonts w:eastAsia="Times New Roman" w:cs="Times New Roman" w:ascii="Times New Roman" w:hAnsi="Times New Roman"/>
          <w:color w:val="111111"/>
          <w:sz w:val="28"/>
          <w:szCs w:val="28"/>
          <w:lang w:val="en-US" w:bidi="en-US"/>
        </w:rPr>
        <w:t>0.219260387</w:t>
      </w:r>
    </w:p>
    <w:p>
      <w:pPr>
        <w:pStyle w:val="BookText"/>
        <w:rPr/>
      </w:pPr>
      <w:r>
        <w:rPr>
          <w:rFonts w:ascii="IRNazanin" w:hAnsi="IRNazanin" w:eastAsia="IRNazanin"/>
          <w:color w:val="111111"/>
          <w:sz w:val="28"/>
          <w:sz w:val="28"/>
          <w:szCs w:val="28"/>
          <w:rtl w:val="true"/>
          <w:lang w:bidi="fa-IR"/>
        </w:rPr>
        <w:t>ارتباطات</w:t>
      </w:r>
    </w:p>
    <w:p>
      <w:pPr>
        <w:pStyle w:val="BookText"/>
        <w:rPr/>
      </w:pPr>
      <w:r>
        <w:rPr>
          <w:rFonts w:eastAsia="Times New Roman" w:cs="Times New Roman" w:ascii="Times New Roman" w:hAnsi="Times New Roman"/>
          <w:color w:val="111111"/>
          <w:sz w:val="28"/>
          <w:szCs w:val="28"/>
          <w:lang w:val="en-US" w:bidi="en-US"/>
        </w:rPr>
        <w:t>0.120873445</w:t>
      </w:r>
    </w:p>
    <w:p>
      <w:pPr>
        <w:pStyle w:val="BookText"/>
        <w:rPr/>
      </w:pPr>
      <w:r>
        <w:rPr>
          <w:rFonts w:eastAsia="Times New Roman" w:cs="Times New Roman" w:ascii="Times New Roman" w:hAnsi="Times New Roman"/>
          <w:color w:val="111111"/>
          <w:sz w:val="28"/>
          <w:szCs w:val="28"/>
          <w:lang w:val="en-US" w:bidi="en-US"/>
        </w:rPr>
        <w:t>0.16016151</w:t>
      </w:r>
    </w:p>
    <w:p>
      <w:pPr>
        <w:pStyle w:val="BookText"/>
        <w:rPr/>
      </w:pPr>
      <w:r>
        <w:rPr>
          <w:rFonts w:eastAsia="Times New Roman" w:cs="Times New Roman" w:ascii="Times New Roman" w:hAnsi="Times New Roman"/>
          <w:color w:val="111111"/>
          <w:sz w:val="28"/>
          <w:szCs w:val="28"/>
          <w:lang w:val="en-US" w:bidi="en-US"/>
        </w:rPr>
        <w:t>0.137037742</w:t>
      </w:r>
    </w:p>
    <w:p>
      <w:pPr>
        <w:pStyle w:val="BookText"/>
        <w:rPr/>
      </w:pPr>
      <w:r>
        <w:rPr>
          <w:rFonts w:ascii="IRNazanin" w:hAnsi="IRNazanin" w:eastAsia="IRNazanin"/>
          <w:color w:val="111111"/>
          <w:sz w:val="28"/>
          <w:sz w:val="28"/>
          <w:szCs w:val="28"/>
          <w:rtl w:val="true"/>
          <w:lang w:bidi="fa-IR"/>
        </w:rPr>
        <w:t>رهبری</w:t>
      </w:r>
    </w:p>
    <w:p>
      <w:pPr>
        <w:pStyle w:val="BookText"/>
        <w:rPr/>
      </w:pPr>
      <w:r>
        <w:rPr>
          <w:rFonts w:eastAsia="Times New Roman" w:cs="Times New Roman" w:ascii="Times New Roman" w:hAnsi="Times New Roman"/>
          <w:color w:val="111111"/>
          <w:sz w:val="28"/>
          <w:szCs w:val="28"/>
          <w:lang w:val="en-US" w:bidi="en-US"/>
        </w:rPr>
        <w:t>0.120873445</w:t>
      </w:r>
    </w:p>
    <w:p>
      <w:pPr>
        <w:pStyle w:val="BookText"/>
        <w:rPr/>
      </w:pPr>
      <w:r>
        <w:rPr>
          <w:rFonts w:eastAsia="Times New Roman" w:cs="Times New Roman" w:ascii="Times New Roman" w:hAnsi="Times New Roman"/>
          <w:color w:val="111111"/>
          <w:sz w:val="28"/>
          <w:szCs w:val="28"/>
          <w:lang w:val="en-US" w:bidi="en-US"/>
        </w:rPr>
        <w:t>0.183041726</w:t>
      </w:r>
    </w:p>
    <w:p>
      <w:pPr>
        <w:pStyle w:val="BookText"/>
        <w:rPr/>
      </w:pPr>
      <w:r>
        <w:rPr>
          <w:rFonts w:eastAsia="Times New Roman" w:cs="Times New Roman" w:ascii="Times New Roman" w:hAnsi="Times New Roman"/>
          <w:color w:val="111111"/>
          <w:sz w:val="28"/>
          <w:szCs w:val="28"/>
          <w:lang w:val="en-US" w:bidi="en-US"/>
        </w:rPr>
        <w:t>0.219260387</w:t>
      </w:r>
    </w:p>
    <w:p>
      <w:pPr>
        <w:pStyle w:val="BookText"/>
        <w:rPr/>
      </w:pPr>
      <w:r>
        <w:rPr>
          <w:rFonts w:ascii="IRNazanin" w:hAnsi="IRNazanin" w:eastAsia="IRNazanin"/>
          <w:color w:val="111111"/>
          <w:sz w:val="28"/>
          <w:sz w:val="28"/>
          <w:szCs w:val="28"/>
          <w:rtl w:val="true"/>
          <w:lang w:bidi="fa-IR"/>
        </w:rPr>
        <w:t>سرمایه انسانی</w:t>
      </w:r>
    </w:p>
    <w:p>
      <w:pPr>
        <w:pStyle w:val="BookText"/>
        <w:rPr/>
      </w:pPr>
      <w:r>
        <w:rPr>
          <w:rFonts w:eastAsia="Times New Roman" w:cs="Times New Roman" w:ascii="Times New Roman" w:hAnsi="Times New Roman"/>
          <w:color w:val="111111"/>
          <w:sz w:val="28"/>
          <w:szCs w:val="28"/>
          <w:lang w:val="en-US" w:bidi="en-US"/>
        </w:rPr>
        <w:t>0.100727871</w:t>
      </w:r>
    </w:p>
    <w:p>
      <w:pPr>
        <w:pStyle w:val="BookText"/>
        <w:rPr/>
      </w:pPr>
      <w:r>
        <w:rPr>
          <w:rFonts w:eastAsia="Times New Roman" w:cs="Times New Roman" w:ascii="Times New Roman" w:hAnsi="Times New Roman"/>
          <w:color w:val="111111"/>
          <w:sz w:val="28"/>
          <w:szCs w:val="28"/>
          <w:lang w:val="en-US" w:bidi="en-US"/>
        </w:rPr>
        <w:t>0.183041726</w:t>
      </w:r>
    </w:p>
    <w:p>
      <w:pPr>
        <w:pStyle w:val="BookText"/>
        <w:rPr/>
      </w:pPr>
      <w:r>
        <w:rPr>
          <w:rFonts w:eastAsia="Times New Roman" w:cs="Times New Roman" w:ascii="Times New Roman" w:hAnsi="Times New Roman"/>
          <w:color w:val="111111"/>
          <w:sz w:val="28"/>
          <w:szCs w:val="28"/>
          <w:lang w:val="en-US" w:bidi="en-US"/>
        </w:rPr>
        <w:t>0.191852839</w:t>
      </w:r>
    </w:p>
    <w:p>
      <w:pPr>
        <w:pStyle w:val="BookText"/>
        <w:rPr/>
      </w:pPr>
      <w:r>
        <w:rPr>
          <w:rFonts w:ascii="IRNazanin" w:hAnsi="IRNazanin" w:eastAsia="IRNazanin"/>
          <w:color w:val="111111"/>
          <w:sz w:val="28"/>
          <w:sz w:val="28"/>
          <w:szCs w:val="28"/>
          <w:rtl w:val="true"/>
          <w:lang w:bidi="fa-IR"/>
        </w:rPr>
        <w:t>انصاف</w:t>
      </w:r>
    </w:p>
    <w:p>
      <w:pPr>
        <w:pStyle w:val="BookText"/>
        <w:rPr/>
      </w:pPr>
      <w:r>
        <w:rPr>
          <w:rFonts w:eastAsia="Times New Roman" w:cs="Times New Roman" w:ascii="Times New Roman" w:hAnsi="Times New Roman"/>
          <w:color w:val="111111"/>
          <w:sz w:val="28"/>
          <w:szCs w:val="28"/>
          <w:lang w:val="en-US" w:bidi="en-US"/>
        </w:rPr>
        <w:t>0.100727871</w:t>
      </w:r>
    </w:p>
    <w:p>
      <w:pPr>
        <w:pStyle w:val="BookText"/>
        <w:rPr/>
      </w:pPr>
      <w:r>
        <w:rPr>
          <w:rFonts w:eastAsia="Times New Roman" w:cs="Times New Roman" w:ascii="Times New Roman" w:hAnsi="Times New Roman"/>
          <w:color w:val="111111"/>
          <w:sz w:val="28"/>
          <w:szCs w:val="28"/>
          <w:lang w:val="en-US" w:bidi="en-US"/>
        </w:rPr>
        <w:t>0.16016151</w:t>
      </w:r>
    </w:p>
    <w:p>
      <w:pPr>
        <w:pStyle w:val="BookText"/>
        <w:rPr/>
      </w:pPr>
      <w:r>
        <w:rPr>
          <w:rFonts w:eastAsia="Times New Roman" w:cs="Times New Roman" w:ascii="Times New Roman" w:hAnsi="Times New Roman"/>
          <w:color w:val="111111"/>
          <w:sz w:val="28"/>
          <w:szCs w:val="28"/>
          <w:lang w:val="en-US" w:bidi="en-US"/>
        </w:rPr>
        <w:t>0.246667936</w:t>
      </w:r>
    </w:p>
    <w:p>
      <w:pPr>
        <w:pStyle w:val="BookText"/>
        <w:rPr/>
      </w:pPr>
      <w:r>
        <w:rPr>
          <w:rFonts w:ascii="IRNazanin" w:hAnsi="IRNazanin" w:eastAsia="IRNazanin"/>
          <w:color w:val="111111"/>
          <w:sz w:val="28"/>
          <w:sz w:val="28"/>
          <w:szCs w:val="28"/>
          <w:rtl w:val="true"/>
          <w:lang w:bidi="fa-IR"/>
        </w:rPr>
        <w:t>دادگستری</w:t>
      </w:r>
    </w:p>
    <w:p>
      <w:pPr>
        <w:pStyle w:val="BookText"/>
        <w:rPr/>
      </w:pPr>
      <w:r>
        <w:rPr>
          <w:rFonts w:eastAsia="Times New Roman" w:cs="Times New Roman" w:ascii="Times New Roman" w:hAnsi="Times New Roman"/>
          <w:color w:val="111111"/>
          <w:sz w:val="28"/>
          <w:szCs w:val="28"/>
          <w:lang w:val="en-US" w:bidi="en-US"/>
        </w:rPr>
        <w:t>0.120873445</w:t>
      </w:r>
    </w:p>
    <w:p>
      <w:pPr>
        <w:pStyle w:val="BookText"/>
        <w:rPr/>
      </w:pPr>
      <w:r>
        <w:rPr>
          <w:rFonts w:eastAsia="Times New Roman" w:cs="Times New Roman" w:ascii="Times New Roman" w:hAnsi="Times New Roman"/>
          <w:color w:val="111111"/>
          <w:sz w:val="28"/>
          <w:szCs w:val="28"/>
          <w:lang w:val="en-US" w:bidi="en-US"/>
        </w:rPr>
        <w:t>0.16016151</w:t>
      </w:r>
    </w:p>
    <w:p>
      <w:pPr>
        <w:pStyle w:val="BookText"/>
        <w:rPr/>
      </w:pPr>
      <w:r>
        <w:rPr>
          <w:rFonts w:eastAsia="Times New Roman" w:cs="Times New Roman" w:ascii="Times New Roman" w:hAnsi="Times New Roman"/>
          <w:color w:val="111111"/>
          <w:sz w:val="28"/>
          <w:szCs w:val="28"/>
          <w:lang w:val="en-US" w:bidi="en-US"/>
        </w:rPr>
        <w:t>0.246667936</w:t>
      </w:r>
    </w:p>
    <w:p>
      <w:pPr>
        <w:pStyle w:val="BookText"/>
        <w:rPr/>
      </w:pPr>
      <w:r>
        <w:rPr>
          <w:rFonts w:ascii="IRNazanin" w:hAnsi="IRNazanin" w:eastAsia="IRNazanin"/>
          <w:color w:val="111111"/>
          <w:sz w:val="28"/>
          <w:sz w:val="28"/>
          <w:szCs w:val="28"/>
          <w:rtl w:val="true"/>
          <w:lang w:bidi="fa-IR"/>
        </w:rPr>
        <w:t>متانت</w:t>
      </w:r>
    </w:p>
    <w:p>
      <w:pPr>
        <w:pStyle w:val="BookText"/>
        <w:rPr/>
      </w:pPr>
      <w:r>
        <w:rPr>
          <w:rFonts w:eastAsia="Times New Roman" w:cs="Times New Roman" w:ascii="Times New Roman" w:hAnsi="Times New Roman"/>
          <w:color w:val="111111"/>
          <w:sz w:val="28"/>
          <w:szCs w:val="28"/>
          <w:lang w:val="en-US" w:bidi="en-US"/>
        </w:rPr>
        <w:t>0.080582296</w:t>
      </w:r>
    </w:p>
    <w:p>
      <w:pPr>
        <w:pStyle w:val="BookText"/>
        <w:rPr/>
      </w:pPr>
      <w:r>
        <w:rPr>
          <w:rFonts w:eastAsia="Times New Roman" w:cs="Times New Roman" w:ascii="Times New Roman" w:hAnsi="Times New Roman"/>
          <w:color w:val="111111"/>
          <w:sz w:val="28"/>
          <w:szCs w:val="28"/>
          <w:lang w:val="en-US" w:bidi="en-US"/>
        </w:rPr>
        <w:t>0.137281295</w:t>
      </w:r>
    </w:p>
    <w:p>
      <w:pPr>
        <w:pStyle w:val="BookText"/>
        <w:rPr/>
      </w:pPr>
      <w:r>
        <w:rPr>
          <w:rFonts w:eastAsia="Times New Roman" w:cs="Times New Roman" w:ascii="Times New Roman" w:hAnsi="Times New Roman"/>
          <w:color w:val="111111"/>
          <w:sz w:val="28"/>
          <w:szCs w:val="28"/>
          <w:lang w:val="en-US" w:bidi="en-US"/>
        </w:rPr>
        <w:t>0.191852839</w:t>
      </w:r>
    </w:p>
    <w:p>
      <w:pPr>
        <w:pStyle w:val="BookText"/>
        <w:rPr/>
      </w:pPr>
      <w:r>
        <w:rPr>
          <w:rFonts w:ascii="IRNazanin" w:hAnsi="IRNazanin" w:eastAsia="IRNazanin"/>
          <w:color w:val="111111"/>
          <w:sz w:val="28"/>
          <w:sz w:val="28"/>
          <w:szCs w:val="28"/>
          <w:rtl w:val="true"/>
          <w:lang w:bidi="fa-IR"/>
        </w:rPr>
        <w:t>تعادل فکری</w:t>
      </w:r>
    </w:p>
    <w:p>
      <w:pPr>
        <w:pStyle w:val="BookText"/>
        <w:rPr/>
      </w:pPr>
      <w:r>
        <w:rPr>
          <w:rFonts w:eastAsia="Times New Roman" w:cs="Times New Roman" w:ascii="Times New Roman" w:hAnsi="Times New Roman"/>
          <w:color w:val="111111"/>
          <w:sz w:val="28"/>
          <w:szCs w:val="28"/>
          <w:lang w:val="en-US" w:bidi="en-US"/>
        </w:rPr>
        <w:t>0.100727871</w:t>
      </w:r>
    </w:p>
    <w:p>
      <w:pPr>
        <w:pStyle w:val="BookText"/>
        <w:rPr/>
      </w:pPr>
      <w:r>
        <w:rPr>
          <w:rFonts w:eastAsia="Times New Roman" w:cs="Times New Roman" w:ascii="Times New Roman" w:hAnsi="Times New Roman"/>
          <w:color w:val="111111"/>
          <w:sz w:val="28"/>
          <w:szCs w:val="28"/>
          <w:lang w:val="en-US" w:bidi="en-US"/>
        </w:rPr>
        <w:t>0.137281295</w:t>
      </w:r>
    </w:p>
    <w:p>
      <w:pPr>
        <w:pStyle w:val="BookText"/>
        <w:rPr/>
      </w:pPr>
      <w:r>
        <w:rPr>
          <w:rFonts w:eastAsia="Times New Roman" w:cs="Times New Roman" w:ascii="Times New Roman" w:hAnsi="Times New Roman"/>
          <w:color w:val="111111"/>
          <w:sz w:val="28"/>
          <w:szCs w:val="28"/>
          <w:lang w:val="en-US" w:bidi="en-US"/>
        </w:rPr>
        <w:t>0.219260387</w:t>
      </w:r>
    </w:p>
    <w:p>
      <w:pPr>
        <w:pStyle w:val="BookText"/>
        <w:rPr/>
      </w:pPr>
      <w:r>
        <w:rPr>
          <w:rFonts w:ascii="IRNazanin" w:hAnsi="IRNazanin" w:eastAsia="IRNazanin"/>
          <w:color w:val="111111"/>
          <w:sz w:val="28"/>
          <w:sz w:val="28"/>
          <w:szCs w:val="28"/>
          <w:rtl w:val="true"/>
          <w:lang w:bidi="fa-IR"/>
        </w:rPr>
        <w:t>جدول شماره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ماتریس تصمیم به مقیاس موزون</w:t>
      </w:r>
    </w:p>
    <w:p>
      <w:pPr>
        <w:pStyle w:val="BookText"/>
        <w:rPr/>
      </w:pPr>
      <w:r>
        <w:rPr>
          <w:rFonts w:ascii="IRNazanin" w:hAnsi="IRNazanin" w:eastAsia="IRNazanin"/>
          <w:color w:val="111111"/>
          <w:sz w:val="28"/>
          <w:sz w:val="28"/>
          <w:szCs w:val="28"/>
          <w:rtl w:val="true"/>
          <w:lang w:bidi="fa-IR"/>
        </w:rPr>
        <w:t>با عنایت به مراحل فوق، اقدام به محاسبه راه حل ایده آل مثبت و راه حل ایده آل منفی می‌نماییم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0.16164593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0.205921942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0.246667936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0.137037742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0.114401079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0.080582296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در این مرحله، اندازه فاصله بر حسب نرم اقلیدسی به ازای راه حل ایده آل مثبت و منفی را محاسبه میکنیم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شماره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فاصله بر حسب نرم اقلیدسی به ازای راه حل ایده آل مثبت</w:t>
      </w:r>
    </w:p>
    <w:p>
      <w:pPr>
        <w:pStyle w:val="BookText"/>
        <w:rPr/>
      </w:pPr>
      <w:r>
        <w:rPr>
          <w:rFonts w:eastAsia="Times New Roman" w:cs="Times New Roman" w:ascii="Times New Roman" w:hAnsi="Times New Roman"/>
          <w:color w:val="111111"/>
          <w:sz w:val="28"/>
          <w:szCs w:val="28"/>
          <w:lang w:val="en-US" w:bidi="en-US"/>
        </w:rPr>
        <w:t>Ranking</w:t>
      </w:r>
    </w:p>
    <w:p>
      <w:pPr>
        <w:pStyle w:val="BookText"/>
        <w:rPr/>
      </w:pPr>
      <w:r>
        <w:rPr>
          <w:rFonts w:ascii="IRNazanin" w:hAnsi="IRNazanin" w:eastAsia="IRNazanin"/>
          <w:color w:val="111111"/>
          <w:sz w:val="28"/>
          <w:sz w:val="28"/>
          <w:szCs w:val="28"/>
          <w:rtl w:val="true"/>
          <w:lang w:bidi="fa-IR"/>
        </w:rPr>
        <w:t>گزینه ها</w:t>
      </w:r>
    </w:p>
    <w:p>
      <w:pPr>
        <w:pStyle w:val="BookText"/>
        <w:rPr/>
      </w:pPr>
      <w:r>
        <w:rPr>
          <w:rFonts w:ascii="IRNazanin" w:hAnsi="IRNazanin" w:eastAsia="IRNazanin"/>
          <w:color w:val="111111"/>
          <w:sz w:val="28"/>
          <w:sz w:val="28"/>
          <w:szCs w:val="28"/>
          <w:rtl w:val="true"/>
          <w:lang w:bidi="fa-IR"/>
        </w:rPr>
        <w:t>مقدار نزدیکی نسبی به راه حل ایده آل</w:t>
      </w:r>
    </w:p>
    <w:p>
      <w:pPr>
        <w:pStyle w:val="BookText"/>
        <w:rPr/>
      </w:pPr>
      <w:r>
        <w:rPr>
          <w:rFonts w:ascii="IRNazanin" w:hAnsi="IRNazanin" w:eastAsia="IRNazanin"/>
          <w:color w:val="111111"/>
          <w:sz w:val="28"/>
          <w:sz w:val="28"/>
          <w:szCs w:val="28"/>
          <w:rtl w:val="true"/>
          <w:lang w:bidi="fa-IR"/>
        </w:rPr>
        <w:t>اندازه فاصله بر حسب نرم اقلدیسی به ازای راه حل ایده آل منفی</w:t>
      </w:r>
    </w:p>
    <w:p>
      <w:pPr>
        <w:pStyle w:val="BookText"/>
        <w:rPr/>
      </w:pPr>
      <w:r>
        <w:rPr>
          <w:rFonts w:ascii="IRNazanin" w:hAnsi="IRNazanin" w:eastAsia="IRNazanin"/>
          <w:color w:val="111111"/>
          <w:sz w:val="28"/>
          <w:sz w:val="28"/>
          <w:szCs w:val="28"/>
          <w:rtl w:val="true"/>
          <w:lang w:bidi="fa-IR"/>
        </w:rPr>
        <w:t>اندازه فاصله بر حسب نرم اقلدیسی به ازای راه حل ایده آل مثبت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زهد</w:t>
      </w:r>
    </w:p>
    <w:p>
      <w:pPr>
        <w:pStyle w:val="BookText"/>
        <w:rPr/>
      </w:pPr>
      <w:r>
        <w:rPr>
          <w:rFonts w:eastAsia="Times New Roman" w:cs="Times New Roman" w:ascii="Times New Roman" w:hAnsi="Times New Roman"/>
          <w:color w:val="111111"/>
          <w:sz w:val="28"/>
          <w:szCs w:val="28"/>
          <w:lang w:val="en-US" w:bidi="en-US"/>
        </w:rPr>
        <w:t>c1</w:t>
      </w:r>
    </w:p>
    <w:p>
      <w:pPr>
        <w:pStyle w:val="BookText"/>
        <w:rPr/>
      </w:pPr>
      <w:r>
        <w:rPr>
          <w:rFonts w:eastAsia="Times New Roman" w:cs="Times New Roman" w:ascii="Times New Roman" w:hAnsi="Times New Roman"/>
          <w:color w:val="111111"/>
          <w:sz w:val="28"/>
          <w:szCs w:val="28"/>
          <w:lang w:val="en-US" w:bidi="en-US"/>
        </w:rPr>
        <w:t>0.667778186</w:t>
      </w:r>
    </w:p>
    <w:p>
      <w:pPr>
        <w:pStyle w:val="BookText"/>
        <w:rPr/>
      </w:pPr>
      <w:r>
        <w:rPr>
          <w:rFonts w:eastAsia="Times New Roman" w:cs="Times New Roman" w:ascii="Times New Roman" w:hAnsi="Times New Roman"/>
          <w:color w:val="111111"/>
          <w:sz w:val="28"/>
          <w:szCs w:val="28"/>
          <w:lang w:val="en-US" w:bidi="en-US"/>
        </w:rPr>
        <w:t>d1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0.137970251</w:t>
      </w:r>
    </w:p>
    <w:p>
      <w:pPr>
        <w:pStyle w:val="BookText"/>
        <w:rPr/>
      </w:pPr>
      <w:r>
        <w:rPr>
          <w:rFonts w:eastAsia="Times New Roman" w:cs="Times New Roman" w:ascii="Times New Roman" w:hAnsi="Times New Roman"/>
          <w:color w:val="111111"/>
          <w:sz w:val="28"/>
          <w:szCs w:val="28"/>
          <w:lang w:val="en-US" w:bidi="en-US"/>
        </w:rPr>
        <w:t>d1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0.068640647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بی ریایی</w:t>
      </w:r>
    </w:p>
    <w:p>
      <w:pPr>
        <w:pStyle w:val="BookText"/>
        <w:rPr/>
      </w:pPr>
      <w:r>
        <w:rPr>
          <w:rFonts w:eastAsia="Times New Roman" w:cs="Times New Roman" w:ascii="Times New Roman" w:hAnsi="Times New Roman"/>
          <w:color w:val="111111"/>
          <w:sz w:val="28"/>
          <w:szCs w:val="28"/>
          <w:lang w:val="en-US" w:bidi="en-US"/>
        </w:rPr>
        <w:t>c2</w:t>
      </w:r>
    </w:p>
    <w:p>
      <w:pPr>
        <w:pStyle w:val="BookText"/>
        <w:rPr/>
      </w:pPr>
      <w:r>
        <w:rPr>
          <w:rFonts w:eastAsia="Times New Roman" w:cs="Times New Roman" w:ascii="Times New Roman" w:hAnsi="Times New Roman"/>
          <w:color w:val="111111"/>
          <w:sz w:val="28"/>
          <w:szCs w:val="28"/>
          <w:lang w:val="en-US" w:bidi="en-US"/>
        </w:rPr>
        <w:t>0.546495417</w:t>
      </w:r>
    </w:p>
    <w:p>
      <w:pPr>
        <w:pStyle w:val="BookText"/>
        <w:rPr/>
      </w:pPr>
      <w:r>
        <w:rPr>
          <w:rFonts w:eastAsia="Times New Roman" w:cs="Times New Roman" w:ascii="Times New Roman" w:hAnsi="Times New Roman"/>
          <w:color w:val="111111"/>
          <w:sz w:val="28"/>
          <w:szCs w:val="28"/>
          <w:lang w:val="en-US" w:bidi="en-US"/>
        </w:rPr>
        <w:t>d2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0.115126321</w:t>
      </w:r>
    </w:p>
    <w:p>
      <w:pPr>
        <w:pStyle w:val="BookText"/>
        <w:rPr/>
      </w:pPr>
      <w:r>
        <w:rPr>
          <w:rFonts w:eastAsia="Times New Roman" w:cs="Times New Roman" w:ascii="Times New Roman" w:hAnsi="Times New Roman"/>
          <w:color w:val="111111"/>
          <w:sz w:val="28"/>
          <w:szCs w:val="28"/>
          <w:lang w:val="en-US" w:bidi="en-US"/>
        </w:rPr>
        <w:t>d2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0.095536601</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برنامه ریزی</w:t>
      </w:r>
    </w:p>
    <w:p>
      <w:pPr>
        <w:pStyle w:val="BookText"/>
        <w:rPr/>
      </w:pPr>
      <w:r>
        <w:rPr>
          <w:rFonts w:eastAsia="Times New Roman" w:cs="Times New Roman" w:ascii="Times New Roman" w:hAnsi="Times New Roman"/>
          <w:color w:val="111111"/>
          <w:sz w:val="28"/>
          <w:szCs w:val="28"/>
          <w:lang w:val="en-US" w:bidi="en-US"/>
        </w:rPr>
        <w:t>c3</w:t>
      </w:r>
    </w:p>
    <w:p>
      <w:pPr>
        <w:pStyle w:val="BookText"/>
        <w:rPr/>
      </w:pPr>
      <w:r>
        <w:rPr>
          <w:rFonts w:eastAsia="Times New Roman" w:cs="Times New Roman" w:ascii="Times New Roman" w:hAnsi="Times New Roman"/>
          <w:color w:val="111111"/>
          <w:sz w:val="28"/>
          <w:szCs w:val="28"/>
          <w:lang w:val="en-US" w:bidi="en-US"/>
        </w:rPr>
        <w:t>0.570924858</w:t>
      </w:r>
    </w:p>
    <w:p>
      <w:pPr>
        <w:pStyle w:val="BookText"/>
        <w:rPr/>
      </w:pPr>
      <w:r>
        <w:rPr>
          <w:rFonts w:eastAsia="Times New Roman" w:cs="Times New Roman" w:ascii="Times New Roman" w:hAnsi="Times New Roman"/>
          <w:color w:val="111111"/>
          <w:sz w:val="28"/>
          <w:szCs w:val="28"/>
          <w:lang w:val="en-US" w:bidi="en-US"/>
        </w:rPr>
        <w:t>d3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0.108566143</w:t>
      </w:r>
    </w:p>
    <w:p>
      <w:pPr>
        <w:pStyle w:val="BookText"/>
        <w:rPr/>
      </w:pPr>
      <w:r>
        <w:rPr>
          <w:rFonts w:eastAsia="Times New Roman" w:cs="Times New Roman" w:ascii="Times New Roman" w:hAnsi="Times New Roman"/>
          <w:color w:val="111111"/>
          <w:sz w:val="28"/>
          <w:szCs w:val="28"/>
          <w:lang w:val="en-US" w:bidi="en-US"/>
        </w:rPr>
        <w:t>d3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0.081592231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سازماندهی</w:t>
      </w:r>
    </w:p>
    <w:p>
      <w:pPr>
        <w:pStyle w:val="BookText"/>
        <w:rPr/>
      </w:pPr>
      <w:r>
        <w:rPr>
          <w:rFonts w:eastAsia="Times New Roman" w:cs="Times New Roman" w:ascii="Times New Roman" w:hAnsi="Times New Roman"/>
          <w:color w:val="111111"/>
          <w:sz w:val="28"/>
          <w:szCs w:val="28"/>
          <w:lang w:val="en-US" w:bidi="en-US"/>
        </w:rPr>
        <w:t>c4</w:t>
      </w:r>
    </w:p>
    <w:p>
      <w:pPr>
        <w:pStyle w:val="BookText"/>
        <w:rPr/>
      </w:pPr>
      <w:r>
        <w:rPr>
          <w:rFonts w:eastAsia="Times New Roman" w:cs="Times New Roman" w:ascii="Times New Roman" w:hAnsi="Times New Roman"/>
          <w:color w:val="111111"/>
          <w:sz w:val="28"/>
          <w:szCs w:val="28"/>
          <w:lang w:val="en-US" w:bidi="en-US"/>
        </w:rPr>
        <w:t>0.386381446</w:t>
      </w:r>
    </w:p>
    <w:p>
      <w:pPr>
        <w:pStyle w:val="BookText"/>
        <w:rPr/>
      </w:pPr>
      <w:r>
        <w:rPr>
          <w:rFonts w:eastAsia="Times New Roman" w:cs="Times New Roman" w:ascii="Times New Roman" w:hAnsi="Times New Roman"/>
          <w:color w:val="111111"/>
          <w:sz w:val="28"/>
          <w:szCs w:val="28"/>
          <w:lang w:val="en-US" w:bidi="en-US"/>
        </w:rPr>
        <w:t>d4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0.073910163</w:t>
      </w:r>
    </w:p>
    <w:p>
      <w:pPr>
        <w:pStyle w:val="BookText"/>
        <w:rPr/>
      </w:pPr>
      <w:r>
        <w:rPr>
          <w:rFonts w:eastAsia="Times New Roman" w:cs="Times New Roman" w:ascii="Times New Roman" w:hAnsi="Times New Roman"/>
          <w:color w:val="111111"/>
          <w:sz w:val="28"/>
          <w:szCs w:val="28"/>
          <w:lang w:val="en-US" w:bidi="en-US"/>
        </w:rPr>
        <w:t>d4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0.117377912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کنترل</w:t>
      </w:r>
    </w:p>
    <w:p>
      <w:pPr>
        <w:pStyle w:val="BookText"/>
        <w:rPr/>
      </w:pPr>
      <w:r>
        <w:rPr>
          <w:rFonts w:eastAsia="Times New Roman" w:cs="Times New Roman" w:ascii="Times New Roman" w:hAnsi="Times New Roman"/>
          <w:color w:val="111111"/>
          <w:sz w:val="28"/>
          <w:szCs w:val="28"/>
          <w:lang w:val="en-US" w:bidi="en-US"/>
        </w:rPr>
        <w:t>c5</w:t>
      </w:r>
    </w:p>
    <w:p>
      <w:pPr>
        <w:pStyle w:val="BookText"/>
        <w:rPr/>
      </w:pPr>
      <w:r>
        <w:rPr>
          <w:rFonts w:eastAsia="Times New Roman" w:cs="Times New Roman" w:ascii="Times New Roman" w:hAnsi="Times New Roman"/>
          <w:color w:val="111111"/>
          <w:sz w:val="28"/>
          <w:szCs w:val="28"/>
          <w:lang w:val="en-US" w:bidi="en-US"/>
        </w:rPr>
        <w:t>0.75</w:t>
      </w:r>
    </w:p>
    <w:p>
      <w:pPr>
        <w:pStyle w:val="BookText"/>
        <w:rPr/>
      </w:pPr>
      <w:r>
        <w:rPr>
          <w:rFonts w:eastAsia="Times New Roman" w:cs="Times New Roman" w:ascii="Times New Roman" w:hAnsi="Times New Roman"/>
          <w:color w:val="111111"/>
          <w:sz w:val="28"/>
          <w:szCs w:val="28"/>
          <w:lang w:val="en-US" w:bidi="en-US"/>
        </w:rPr>
        <w:t>d5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0.122982516</w:t>
      </w:r>
    </w:p>
    <w:p>
      <w:pPr>
        <w:pStyle w:val="BookText"/>
        <w:rPr/>
      </w:pPr>
      <w:r>
        <w:rPr>
          <w:rFonts w:eastAsia="Times New Roman" w:cs="Times New Roman" w:ascii="Times New Roman" w:hAnsi="Times New Roman"/>
          <w:color w:val="111111"/>
          <w:sz w:val="28"/>
          <w:szCs w:val="28"/>
          <w:lang w:val="en-US" w:bidi="en-US"/>
        </w:rPr>
        <w:t>d5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0.040994172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ارتباطات</w:t>
      </w:r>
    </w:p>
    <w:p>
      <w:pPr>
        <w:pStyle w:val="BookText"/>
        <w:rPr/>
      </w:pPr>
      <w:r>
        <w:rPr>
          <w:rFonts w:eastAsia="Times New Roman" w:cs="Times New Roman" w:ascii="Times New Roman" w:hAnsi="Times New Roman"/>
          <w:color w:val="111111"/>
          <w:sz w:val="28"/>
          <w:szCs w:val="28"/>
          <w:lang w:val="en-US" w:bidi="en-US"/>
        </w:rPr>
        <w:t>c6</w:t>
      </w:r>
    </w:p>
    <w:p>
      <w:pPr>
        <w:pStyle w:val="BookText"/>
        <w:rPr/>
      </w:pPr>
      <w:r>
        <w:rPr>
          <w:rFonts w:eastAsia="Times New Roman" w:cs="Times New Roman" w:ascii="Times New Roman" w:hAnsi="Times New Roman"/>
          <w:color w:val="111111"/>
          <w:sz w:val="28"/>
          <w:szCs w:val="28"/>
          <w:lang w:val="en-US" w:bidi="en-US"/>
        </w:rPr>
        <w:t>0.327069441</w:t>
      </w:r>
    </w:p>
    <w:p>
      <w:pPr>
        <w:pStyle w:val="BookText"/>
        <w:rPr/>
      </w:pPr>
      <w:r>
        <w:rPr>
          <w:rFonts w:eastAsia="Times New Roman" w:cs="Times New Roman" w:ascii="Times New Roman" w:hAnsi="Times New Roman"/>
          <w:color w:val="111111"/>
          <w:sz w:val="28"/>
          <w:szCs w:val="28"/>
          <w:lang w:val="en-US" w:bidi="en-US"/>
        </w:rPr>
        <w:t>d6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0.060970433</w:t>
      </w:r>
    </w:p>
    <w:p>
      <w:pPr>
        <w:pStyle w:val="BookText"/>
        <w:rPr/>
      </w:pPr>
      <w:r>
        <w:rPr>
          <w:rFonts w:eastAsia="Times New Roman" w:cs="Times New Roman" w:ascii="Times New Roman" w:hAnsi="Times New Roman"/>
          <w:color w:val="111111"/>
          <w:sz w:val="28"/>
          <w:szCs w:val="28"/>
          <w:lang w:val="en-US" w:bidi="en-US"/>
        </w:rPr>
        <w:t>d6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0.125443904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رهبری</w:t>
      </w:r>
    </w:p>
    <w:p>
      <w:pPr>
        <w:pStyle w:val="BookText"/>
        <w:rPr/>
      </w:pPr>
      <w:r>
        <w:rPr>
          <w:rFonts w:eastAsia="Times New Roman" w:cs="Times New Roman" w:ascii="Times New Roman" w:hAnsi="Times New Roman"/>
          <w:color w:val="111111"/>
          <w:sz w:val="28"/>
          <w:szCs w:val="28"/>
          <w:lang w:val="en-US" w:bidi="en-US"/>
        </w:rPr>
        <w:t>c7</w:t>
      </w:r>
    </w:p>
    <w:p>
      <w:pPr>
        <w:pStyle w:val="BookText"/>
        <w:rPr/>
      </w:pPr>
      <w:r>
        <w:rPr>
          <w:rFonts w:eastAsia="Times New Roman" w:cs="Times New Roman" w:ascii="Times New Roman" w:hAnsi="Times New Roman"/>
          <w:color w:val="111111"/>
          <w:sz w:val="28"/>
          <w:szCs w:val="28"/>
          <w:lang w:val="en-US" w:bidi="en-US"/>
        </w:rPr>
        <w:t>0.680074385</w:t>
      </w:r>
    </w:p>
    <w:p>
      <w:pPr>
        <w:pStyle w:val="BookText"/>
        <w:rPr/>
      </w:pPr>
      <w:r>
        <w:rPr>
          <w:rFonts w:eastAsia="Times New Roman" w:cs="Times New Roman" w:ascii="Times New Roman" w:hAnsi="Times New Roman"/>
          <w:color w:val="111111"/>
          <w:sz w:val="28"/>
          <w:szCs w:val="28"/>
          <w:lang w:val="en-US" w:bidi="en-US"/>
        </w:rPr>
        <w:t>d7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0.114435477</w:t>
      </w:r>
    </w:p>
    <w:p>
      <w:pPr>
        <w:pStyle w:val="BookText"/>
        <w:rPr/>
      </w:pPr>
      <w:r>
        <w:rPr>
          <w:rFonts w:eastAsia="Times New Roman" w:cs="Times New Roman" w:ascii="Times New Roman" w:hAnsi="Times New Roman"/>
          <w:color w:val="111111"/>
          <w:sz w:val="28"/>
          <w:szCs w:val="28"/>
          <w:lang w:val="en-US" w:bidi="en-US"/>
        </w:rPr>
        <w:t>d7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0.053833583</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سرمایه انسانی</w:t>
      </w:r>
    </w:p>
    <w:p>
      <w:pPr>
        <w:pStyle w:val="BookText"/>
        <w:rPr/>
      </w:pPr>
      <w:r>
        <w:rPr>
          <w:rFonts w:eastAsia="Times New Roman" w:cs="Times New Roman" w:ascii="Times New Roman" w:hAnsi="Times New Roman"/>
          <w:color w:val="111111"/>
          <w:sz w:val="28"/>
          <w:szCs w:val="28"/>
          <w:lang w:val="en-US" w:bidi="en-US"/>
        </w:rPr>
        <w:t>c8</w:t>
      </w:r>
    </w:p>
    <w:p>
      <w:pPr>
        <w:pStyle w:val="BookText"/>
        <w:rPr/>
      </w:pPr>
      <w:r>
        <w:rPr>
          <w:rFonts w:eastAsia="Times New Roman" w:cs="Times New Roman" w:ascii="Times New Roman" w:hAnsi="Times New Roman"/>
          <w:color w:val="111111"/>
          <w:sz w:val="28"/>
          <w:szCs w:val="28"/>
          <w:lang w:val="en-US" w:bidi="en-US"/>
        </w:rPr>
        <w:t>0.515392092</w:t>
      </w:r>
    </w:p>
    <w:p>
      <w:pPr>
        <w:pStyle w:val="BookText"/>
        <w:rPr/>
      </w:pPr>
      <w:r>
        <w:rPr>
          <w:rFonts w:eastAsia="Times New Roman" w:cs="Times New Roman" w:ascii="Times New Roman" w:hAnsi="Times New Roman"/>
          <w:color w:val="111111"/>
          <w:sz w:val="28"/>
          <w:szCs w:val="28"/>
          <w:lang w:val="en-US" w:bidi="en-US"/>
        </w:rPr>
        <w:t>d8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0.090122569</w:t>
      </w:r>
    </w:p>
    <w:p>
      <w:pPr>
        <w:pStyle w:val="BookText"/>
        <w:rPr/>
      </w:pPr>
      <w:r>
        <w:rPr>
          <w:rFonts w:eastAsia="Times New Roman" w:cs="Times New Roman" w:ascii="Times New Roman" w:hAnsi="Times New Roman"/>
          <w:color w:val="111111"/>
          <w:sz w:val="28"/>
          <w:szCs w:val="28"/>
          <w:lang w:val="en-US" w:bidi="en-US"/>
        </w:rPr>
        <w:t>d8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0.084739581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انصاف</w:t>
      </w:r>
    </w:p>
    <w:p>
      <w:pPr>
        <w:pStyle w:val="BookText"/>
        <w:rPr/>
      </w:pPr>
      <w:r>
        <w:rPr>
          <w:rFonts w:eastAsia="Times New Roman" w:cs="Times New Roman" w:ascii="Times New Roman" w:hAnsi="Times New Roman"/>
          <w:color w:val="111111"/>
          <w:sz w:val="28"/>
          <w:szCs w:val="28"/>
          <w:lang w:val="en-US" w:bidi="en-US"/>
        </w:rPr>
        <w:t>c9</w:t>
      </w:r>
    </w:p>
    <w:p>
      <w:pPr>
        <w:pStyle w:val="BookText"/>
        <w:rPr/>
      </w:pPr>
      <w:r>
        <w:rPr>
          <w:rFonts w:eastAsia="Times New Roman" w:cs="Times New Roman" w:ascii="Times New Roman" w:hAnsi="Times New Roman"/>
          <w:color w:val="111111"/>
          <w:sz w:val="28"/>
          <w:szCs w:val="28"/>
          <w:lang w:val="en-US" w:bidi="en-US"/>
        </w:rPr>
        <w:t>0.613823105</w:t>
      </w:r>
    </w:p>
    <w:p>
      <w:pPr>
        <w:pStyle w:val="BookText"/>
        <w:rPr/>
      </w:pPr>
      <w:r>
        <w:rPr>
          <w:rFonts w:eastAsia="Times New Roman" w:cs="Times New Roman" w:ascii="Times New Roman" w:hAnsi="Times New Roman"/>
          <w:color w:val="111111"/>
          <w:sz w:val="28"/>
          <w:szCs w:val="28"/>
          <w:lang w:val="en-US" w:bidi="en-US"/>
        </w:rPr>
        <w:t>d9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0.120493322</w:t>
      </w:r>
    </w:p>
    <w:p>
      <w:pPr>
        <w:pStyle w:val="BookText"/>
        <w:rPr/>
      </w:pPr>
      <w:r>
        <w:rPr>
          <w:rFonts w:eastAsia="Times New Roman" w:cs="Times New Roman" w:ascii="Times New Roman" w:hAnsi="Times New Roman"/>
          <w:color w:val="111111"/>
          <w:sz w:val="28"/>
          <w:szCs w:val="28"/>
          <w:lang w:val="en-US" w:bidi="en-US"/>
        </w:rPr>
        <w:t>d9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0.075806428</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دادگستری</w:t>
      </w:r>
    </w:p>
    <w:p>
      <w:pPr>
        <w:pStyle w:val="BookText"/>
        <w:rPr/>
      </w:pPr>
      <w:r>
        <w:rPr>
          <w:rFonts w:eastAsia="Times New Roman" w:cs="Times New Roman" w:ascii="Times New Roman" w:hAnsi="Times New Roman"/>
          <w:color w:val="111111"/>
          <w:sz w:val="28"/>
          <w:szCs w:val="28"/>
          <w:lang w:val="en-US" w:bidi="en-US"/>
        </w:rPr>
        <w:t>c10</w:t>
      </w:r>
    </w:p>
    <w:p>
      <w:pPr>
        <w:pStyle w:val="BookText"/>
        <w:rPr/>
      </w:pPr>
      <w:r>
        <w:rPr>
          <w:rFonts w:eastAsia="Times New Roman" w:cs="Times New Roman" w:ascii="Times New Roman" w:hAnsi="Times New Roman"/>
          <w:color w:val="111111"/>
          <w:sz w:val="28"/>
          <w:szCs w:val="28"/>
          <w:lang w:val="en-US" w:bidi="en-US"/>
        </w:rPr>
        <w:t>0.672930559</w:t>
      </w:r>
    </w:p>
    <w:p>
      <w:pPr>
        <w:pStyle w:val="BookText"/>
        <w:rPr/>
      </w:pPr>
      <w:r>
        <w:rPr>
          <w:rFonts w:eastAsia="Times New Roman" w:cs="Times New Roman" w:ascii="Times New Roman" w:hAnsi="Times New Roman"/>
          <w:color w:val="111111"/>
          <w:sz w:val="28"/>
          <w:szCs w:val="28"/>
          <w:lang w:val="en-US" w:bidi="en-US"/>
        </w:rPr>
        <w:t>d10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0.125443904</w:t>
      </w:r>
    </w:p>
    <w:p>
      <w:pPr>
        <w:pStyle w:val="BookText"/>
        <w:rPr/>
      </w:pPr>
      <w:r>
        <w:rPr>
          <w:rFonts w:eastAsia="Times New Roman" w:cs="Times New Roman" w:ascii="Times New Roman" w:hAnsi="Times New Roman"/>
          <w:color w:val="111111"/>
          <w:sz w:val="28"/>
          <w:szCs w:val="28"/>
          <w:lang w:val="en-US" w:bidi="en-US"/>
        </w:rPr>
        <w:t>d10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0.060970433</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متانت</w:t>
      </w:r>
    </w:p>
    <w:p>
      <w:pPr>
        <w:pStyle w:val="BookText"/>
        <w:rPr/>
      </w:pPr>
      <w:r>
        <w:rPr>
          <w:rFonts w:eastAsia="Times New Roman" w:cs="Times New Roman" w:ascii="Times New Roman" w:hAnsi="Times New Roman"/>
          <w:color w:val="111111"/>
          <w:sz w:val="28"/>
          <w:szCs w:val="28"/>
          <w:lang w:val="en-US" w:bidi="en-US"/>
        </w:rPr>
        <w:t>c11</w:t>
      </w:r>
    </w:p>
    <w:p>
      <w:pPr>
        <w:pStyle w:val="BookText"/>
        <w:rPr/>
      </w:pPr>
      <w:r>
        <w:rPr>
          <w:rFonts w:eastAsia="Times New Roman" w:cs="Times New Roman" w:ascii="Times New Roman" w:hAnsi="Times New Roman"/>
          <w:color w:val="111111"/>
          <w:sz w:val="28"/>
          <w:szCs w:val="28"/>
          <w:lang w:val="en-US" w:bidi="en-US"/>
        </w:rPr>
        <w:t>0.332573135</w:t>
      </w:r>
    </w:p>
    <w:p>
      <w:pPr>
        <w:pStyle w:val="BookText"/>
        <w:rPr/>
      </w:pPr>
      <w:r>
        <w:rPr>
          <w:rFonts w:eastAsia="Times New Roman" w:cs="Times New Roman" w:ascii="Times New Roman" w:hAnsi="Times New Roman"/>
          <w:color w:val="111111"/>
          <w:sz w:val="28"/>
          <w:szCs w:val="28"/>
          <w:lang w:val="en-US" w:bidi="en-US"/>
        </w:rPr>
        <w:t>d11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0.059398646</w:t>
      </w:r>
    </w:p>
    <w:p>
      <w:pPr>
        <w:pStyle w:val="BookText"/>
        <w:rPr/>
      </w:pPr>
      <w:r>
        <w:rPr>
          <w:rFonts w:eastAsia="Times New Roman" w:cs="Times New Roman" w:ascii="Times New Roman" w:hAnsi="Times New Roman"/>
          <w:color w:val="111111"/>
          <w:sz w:val="28"/>
          <w:szCs w:val="28"/>
          <w:lang w:val="en-US" w:bidi="en-US"/>
        </w:rPr>
        <w:t>d11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0.119204613</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تعادل فکری</w:t>
      </w:r>
    </w:p>
    <w:p>
      <w:pPr>
        <w:pStyle w:val="BookText"/>
        <w:rPr/>
      </w:pPr>
      <w:r>
        <w:rPr>
          <w:rFonts w:eastAsia="Times New Roman" w:cs="Times New Roman" w:ascii="Times New Roman" w:hAnsi="Times New Roman"/>
          <w:color w:val="111111"/>
          <w:sz w:val="28"/>
          <w:szCs w:val="28"/>
          <w:lang w:val="en-US" w:bidi="en-US"/>
        </w:rPr>
        <w:t>c12</w:t>
      </w:r>
    </w:p>
    <w:p>
      <w:pPr>
        <w:pStyle w:val="BookText"/>
        <w:rPr/>
      </w:pPr>
      <w:r>
        <w:rPr>
          <w:rFonts w:eastAsia="Times New Roman" w:cs="Times New Roman" w:ascii="Times New Roman" w:hAnsi="Times New Roman"/>
          <w:color w:val="111111"/>
          <w:sz w:val="28"/>
          <w:szCs w:val="28"/>
          <w:lang w:val="en-US" w:bidi="en-US"/>
        </w:rPr>
        <w:t>0.478757039</w:t>
      </w:r>
    </w:p>
    <w:p>
      <w:pPr>
        <w:pStyle w:val="BookText"/>
        <w:rPr/>
      </w:pPr>
      <w:r>
        <w:rPr>
          <w:rFonts w:eastAsia="Times New Roman" w:cs="Times New Roman" w:ascii="Times New Roman" w:hAnsi="Times New Roman"/>
          <w:color w:val="111111"/>
          <w:sz w:val="28"/>
          <w:szCs w:val="28"/>
          <w:lang w:val="en-US" w:bidi="en-US"/>
        </w:rPr>
        <w:t>d12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0.087692142</w:t>
      </w:r>
    </w:p>
    <w:p>
      <w:pPr>
        <w:pStyle w:val="BookText"/>
        <w:rPr/>
      </w:pPr>
      <w:r>
        <w:rPr>
          <w:rFonts w:eastAsia="Times New Roman" w:cs="Times New Roman" w:ascii="Times New Roman" w:hAnsi="Times New Roman"/>
          <w:color w:val="111111"/>
          <w:sz w:val="28"/>
          <w:szCs w:val="28"/>
          <w:lang w:val="en-US" w:bidi="en-US"/>
        </w:rPr>
        <w:t>d12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0.09547413</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به آنچه بیان شد می‌توان دریافت که عوامل مؤثر بر مدیریت متنوع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مقاله حاضر با پایه قرار دادن سه حدیث امام رضا علیه السلام در توصیف ویژگی مدیریتی حضرت مهدی عجل الله تعالی فرجه الشریف به عنوان معیار درخت تصمیم سلسله مراتبی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شکل 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گزینه‌های مبتنی بر معیار، به تکمیل درخت تصمیم همت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الگوریتم تاپسیس به حل مسأله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نتایج حاضر، می‌توان اولویت‌های عوامل رفتار فردی تاثیر گذار بر متغیر وابسته را شامل کنترل با امتیاز </w:t>
      </w:r>
      <w:r>
        <w:rPr>
          <w:rFonts w:eastAsia="IRNazanin" w:cs="IRNazanin"/>
          <w:color w:val="111111"/>
          <w:sz w:val="28"/>
          <w:szCs w:val="28"/>
          <w:lang w:bidi="fa-IR"/>
        </w:rPr>
        <w:t>0.75</w:t>
      </w:r>
      <w:r>
        <w:rPr>
          <w:rFonts w:ascii="IRNazanin" w:hAnsi="IRNazanin" w:eastAsia="IRNazanin"/>
          <w:color w:val="111111"/>
          <w:sz w:val="28"/>
          <w:sz w:val="28"/>
          <w:szCs w:val="28"/>
          <w:rtl w:val="true"/>
          <w:lang w:bidi="fa-IR"/>
        </w:rPr>
        <w:t xml:space="preserve">، رهبری با امتیاز </w:t>
      </w:r>
      <w:r>
        <w:rPr>
          <w:rFonts w:eastAsia="IRNazanin" w:cs="IRNazanin"/>
          <w:color w:val="111111"/>
          <w:sz w:val="28"/>
          <w:szCs w:val="28"/>
          <w:lang w:bidi="fa-IR"/>
        </w:rPr>
        <w:t>0.680074385</w:t>
      </w:r>
      <w:r>
        <w:rPr>
          <w:rFonts w:ascii="IRNazanin" w:hAnsi="IRNazanin" w:eastAsia="IRNazanin"/>
          <w:color w:val="111111"/>
          <w:sz w:val="28"/>
          <w:sz w:val="28"/>
          <w:szCs w:val="28"/>
          <w:rtl w:val="true"/>
          <w:lang w:bidi="fa-IR"/>
        </w:rPr>
        <w:t xml:space="preserve">، دادگستری با امتیاز </w:t>
      </w:r>
      <w:r>
        <w:rPr>
          <w:rFonts w:eastAsia="IRNazanin" w:cs="IRNazanin"/>
          <w:color w:val="111111"/>
          <w:sz w:val="28"/>
          <w:szCs w:val="28"/>
          <w:lang w:bidi="fa-IR"/>
        </w:rPr>
        <w:t>0.672930559</w:t>
      </w:r>
      <w:r>
        <w:rPr>
          <w:rFonts w:ascii="IRNazanin" w:hAnsi="IRNazanin" w:eastAsia="IRNazanin"/>
          <w:color w:val="111111"/>
          <w:sz w:val="28"/>
          <w:sz w:val="28"/>
          <w:szCs w:val="28"/>
          <w:rtl w:val="true"/>
          <w:lang w:bidi="fa-IR"/>
        </w:rPr>
        <w:t xml:space="preserve">، زهد با امتیاز </w:t>
      </w:r>
      <w:r>
        <w:rPr>
          <w:rFonts w:eastAsia="IRNazanin" w:cs="IRNazanin"/>
          <w:color w:val="111111"/>
          <w:sz w:val="28"/>
          <w:szCs w:val="28"/>
          <w:lang w:bidi="fa-IR"/>
        </w:rPr>
        <w:t>0.667778186</w:t>
      </w:r>
      <w:r>
        <w:rPr>
          <w:rFonts w:ascii="IRNazanin" w:hAnsi="IRNazanin" w:eastAsia="IRNazanin"/>
          <w:color w:val="111111"/>
          <w:sz w:val="28"/>
          <w:sz w:val="28"/>
          <w:szCs w:val="28"/>
          <w:rtl w:val="true"/>
          <w:lang w:bidi="fa-IR"/>
        </w:rPr>
        <w:t xml:space="preserve">، انصاف با امتیاز </w:t>
      </w:r>
      <w:r>
        <w:rPr>
          <w:rFonts w:eastAsia="IRNazanin" w:cs="IRNazanin"/>
          <w:color w:val="111111"/>
          <w:sz w:val="28"/>
          <w:szCs w:val="28"/>
          <w:lang w:bidi="fa-IR"/>
        </w:rPr>
        <w:t>0.613823105</w:t>
      </w:r>
      <w:r>
        <w:rPr>
          <w:rFonts w:ascii="IRNazanin" w:hAnsi="IRNazanin" w:eastAsia="IRNazanin"/>
          <w:color w:val="111111"/>
          <w:sz w:val="28"/>
          <w:sz w:val="28"/>
          <w:szCs w:val="28"/>
          <w:rtl w:val="true"/>
          <w:lang w:bidi="fa-IR"/>
        </w:rPr>
        <w:t xml:space="preserve">، برنامه ریزی با امتیاز </w:t>
      </w:r>
      <w:r>
        <w:rPr>
          <w:rFonts w:eastAsia="IRNazanin" w:cs="IRNazanin"/>
          <w:color w:val="111111"/>
          <w:sz w:val="28"/>
          <w:szCs w:val="28"/>
          <w:lang w:bidi="fa-IR"/>
        </w:rPr>
        <w:t>0.570924858</w:t>
      </w:r>
      <w:r>
        <w:rPr>
          <w:rFonts w:ascii="IRNazanin" w:hAnsi="IRNazanin" w:eastAsia="IRNazanin"/>
          <w:color w:val="111111"/>
          <w:sz w:val="28"/>
          <w:sz w:val="28"/>
          <w:szCs w:val="28"/>
          <w:rtl w:val="true"/>
          <w:lang w:bidi="fa-IR"/>
        </w:rPr>
        <w:t xml:space="preserve">، بی‌ریایی با امتیاز </w:t>
      </w:r>
      <w:r>
        <w:rPr>
          <w:rFonts w:eastAsia="IRNazanin" w:cs="IRNazanin"/>
          <w:color w:val="111111"/>
          <w:sz w:val="28"/>
          <w:szCs w:val="28"/>
          <w:lang w:bidi="fa-IR"/>
        </w:rPr>
        <w:t>0.546495417</w:t>
      </w:r>
      <w:r>
        <w:rPr>
          <w:rFonts w:ascii="IRNazanin" w:hAnsi="IRNazanin" w:eastAsia="IRNazanin"/>
          <w:color w:val="111111"/>
          <w:sz w:val="28"/>
          <w:sz w:val="28"/>
          <w:szCs w:val="28"/>
          <w:rtl w:val="true"/>
          <w:lang w:bidi="fa-IR"/>
        </w:rPr>
        <w:t xml:space="preserve">، سرمایه انسانی با امتیاز </w:t>
      </w:r>
      <w:r>
        <w:rPr>
          <w:rFonts w:eastAsia="IRNazanin" w:cs="IRNazanin"/>
          <w:color w:val="111111"/>
          <w:sz w:val="28"/>
          <w:szCs w:val="28"/>
          <w:lang w:bidi="fa-IR"/>
        </w:rPr>
        <w:t>0.515392092</w:t>
      </w:r>
      <w:r>
        <w:rPr>
          <w:rFonts w:ascii="IRNazanin" w:hAnsi="IRNazanin" w:eastAsia="IRNazanin"/>
          <w:color w:val="111111"/>
          <w:sz w:val="28"/>
          <w:sz w:val="28"/>
          <w:szCs w:val="28"/>
          <w:rtl w:val="true"/>
          <w:lang w:bidi="fa-IR"/>
        </w:rPr>
        <w:t xml:space="preserve">، تعادل فکری با امتیاز </w:t>
      </w:r>
      <w:r>
        <w:rPr>
          <w:rFonts w:eastAsia="IRNazanin" w:cs="IRNazanin"/>
          <w:color w:val="111111"/>
          <w:sz w:val="28"/>
          <w:szCs w:val="28"/>
          <w:lang w:bidi="fa-IR"/>
        </w:rPr>
        <w:t>0.478757039</w:t>
      </w:r>
      <w:r>
        <w:rPr>
          <w:rFonts w:ascii="IRNazanin" w:hAnsi="IRNazanin" w:eastAsia="IRNazanin"/>
          <w:color w:val="111111"/>
          <w:sz w:val="28"/>
          <w:sz w:val="28"/>
          <w:szCs w:val="28"/>
          <w:rtl w:val="true"/>
          <w:lang w:bidi="fa-IR"/>
        </w:rPr>
        <w:t xml:space="preserve">، سازماندهی با امتیاز </w:t>
      </w:r>
      <w:r>
        <w:rPr>
          <w:rFonts w:eastAsia="IRNazanin" w:cs="IRNazanin"/>
          <w:color w:val="111111"/>
          <w:sz w:val="28"/>
          <w:szCs w:val="28"/>
          <w:lang w:bidi="fa-IR"/>
        </w:rPr>
        <w:t>0.386381446</w:t>
      </w:r>
      <w:r>
        <w:rPr>
          <w:rFonts w:ascii="IRNazanin" w:hAnsi="IRNazanin" w:eastAsia="IRNazanin"/>
          <w:color w:val="111111"/>
          <w:sz w:val="28"/>
          <w:sz w:val="28"/>
          <w:szCs w:val="28"/>
          <w:rtl w:val="true"/>
          <w:lang w:bidi="fa-IR"/>
        </w:rPr>
        <w:t xml:space="preserve">، متانت با امتیاز </w:t>
      </w:r>
      <w:r>
        <w:rPr>
          <w:rFonts w:eastAsia="IRNazanin" w:cs="IRNazanin"/>
          <w:color w:val="111111"/>
          <w:sz w:val="28"/>
          <w:szCs w:val="28"/>
          <w:lang w:bidi="fa-IR"/>
        </w:rPr>
        <w:t>0.332573135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ارتباطات با امتیاز</w:t>
      </w:r>
      <w:r>
        <w:rPr>
          <w:rFonts w:eastAsia="IRNazanin" w:cs="IRNazanin"/>
          <w:color w:val="111111"/>
          <w:sz w:val="28"/>
          <w:szCs w:val="28"/>
          <w:lang w:bidi="fa-IR"/>
        </w:rPr>
        <w:t>0.327069441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مقاله حاضر با هدف تدوین مدل و اولویت دادن به متغیر‌های مدل برای مدیران امروزین</w:t>
      </w:r>
    </w:p>
    <w:p>
      <w:pPr>
        <w:pStyle w:val="BookText"/>
        <w:rPr/>
      </w:pPr>
      <w:r>
        <w:rPr>
          <w:rFonts w:ascii="IRNazanin" w:hAnsi="IRNazanin" w:eastAsia="IRNazanin"/>
          <w:color w:val="111111"/>
          <w:sz w:val="28"/>
          <w:sz w:val="28"/>
          <w:szCs w:val="28"/>
          <w:rtl w:val="true"/>
          <w:lang w:bidi="fa-IR"/>
        </w:rPr>
        <w:t>تدوین شد، می‌توان پیشنهاد کرد که مدیران محترم سازمان‌ها به نتایج این مقاله در جهت ارتقای قدرت مدیریتی جهت نزدیکی به سینرژیک سازمانی 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مستندات ارائه شده در متن مقاله، موارد زیر به عنوان پیشنهاداتی به منظور انجام تحقیقات آتی در ارتباط با موضوع مقاله حاضر می‌تواند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مدل معادله ساختاری عوامل مؤثر بر ارتقای سطح مدیریتی با رویکردی از احادیث</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مدل‌های بومیِ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جهت ارائه راهکارهای اصلاح کاهش بهره وری مدیریت در سازمان</w:t>
      </w:r>
      <w:r>
        <w:rPr>
          <w:rFonts w:eastAsia="IRNazanin" w:cs="IRNazanin"/>
          <w:color w:val="111111"/>
          <w:sz w:val="28"/>
          <w:szCs w:val="28"/>
          <w:rtl w:val="true"/>
          <w:lang w:bidi="fa-IR"/>
        </w:rPr>
        <w:t>.</w:t>
      </w:r>
      <w:bookmarkStart w:id="371" w:name="pg3225_23989"/>
    </w:p>
    <w:p>
      <w:pPr>
        <w:pStyle w:val="Heading3"/>
        <w:numPr>
          <w:ilvl w:val="2"/>
          <w:numId w:val="1"/>
        </w:numPr>
        <w:rPr/>
      </w:pPr>
      <w:bookmarkStart w:id="372" w:name="__RefHeading___Toc1841861_2749589250"/>
      <w:bookmarkStart w:id="373" w:name="_Toc139"/>
      <w:bookmarkEnd w:id="371"/>
      <w:bookmarkEnd w:id="372"/>
      <w:r>
        <w:rPr>
          <w:rtl w:val="true"/>
        </w:rPr>
        <w:t>منابع و ماخذ</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 عادل و رجب زاده، علی، تصمیم‌گیری کاربردی؛ رویکرد </w:t>
      </w:r>
      <w:r>
        <w:rPr>
          <w:rFonts w:eastAsia="Times New Roman" w:cs="Times New Roman" w:ascii="Times New Roman" w:hAnsi="Times New Roman"/>
          <w:color w:val="111111"/>
          <w:sz w:val="28"/>
          <w:szCs w:val="28"/>
          <w:lang w:val="en-US" w:bidi="en-US"/>
        </w:rPr>
        <w:t>M.A.D.M</w:t>
      </w:r>
      <w:r>
        <w:rPr>
          <w:rFonts w:ascii="IRNazanin" w:hAnsi="IRNazanin" w:eastAsia="IRNazanin"/>
          <w:color w:val="111111"/>
          <w:sz w:val="28"/>
          <w:sz w:val="28"/>
          <w:szCs w:val="28"/>
          <w:rtl w:val="true"/>
          <w:lang w:bidi="fa-IR"/>
        </w:rPr>
        <w:t xml:space="preserve">، نشر نگاه دانش، تهران،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 عادل، فنون آمار استنباطی در پژوهش‌های مدیریتی و رفتاری، فصل نامه علمی پژوهشی دانش مدیریت،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عباس و دیگران، روش‌های تحقیق در علوم رفتاری، انتشارات آگاه،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برزگر، قدرت ا…؛ پاکدین امیری، علیرضا و پاکدین امیری، مرتضی، تبیین مدل معادلات ساختاری عوامل مالی مؤثر بر شاخص قیمت سهام در بورس اوراق بهادار تهران، 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حسابداری مالی، دانشگاه آزاد اسلامی واحد مبارکه،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زمستان</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پاکدین امیری، علیرضا، بررسی عوامل مؤثر بر تغییر قیمت شاخص سهام در بورس اوراق بهادار تهران با رویکرد فازی، رساله کارشناسی ارشد، دانشگاه آزاد،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پاکدین امیری، علیرضا، شناسایی و رتبه بندی تاثیر تیزرهای بهره وری در رسانه بر رفتار فردی با بهره‌گیری از الگوریتم تاپسیس، دومین همایش ملی توسعه و تحول در فرهنگ و هنر،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پاکدین امیری، علیرضا؛ پاکدین امیری، مجتبی و پاکدین امیری، مرتضی، ارائه مدل پیش بینی شاخص کل قیمت سهام با رویکرد شبکه‌های عصبی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 اوراق بهادار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جستارهای اقتصادی، سال ششم،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رضاییان، علی، مبانی سازمان و مدیریت، سازمان مطالعه و تدوین کتب علوم انسانی دانشگاه ها، تهران، چاپ هشتم،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روش تحقیق در علوم اجتماعی، پژوهشگاه علوم انسانی و مطالعات فرهنگی، تهران، چاپ هشتم،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ظهوری، قاسم، کاربرد روش‌های تحقیق علوم اجتماعی در مدیریت، انتشارات میر،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مصدق راد، محمد علی، بررسی رابطه رضایت شغلی کارکنان با سبک مدیریت مدیران بیمارستان‌های دانشگاهی شهر اصفهان در سال </w:t>
      </w:r>
      <w:r>
        <w:rPr>
          <w:rFonts w:ascii="IRNazanin" w:hAnsi="IRNazanin" w:eastAsia="IRNazanin"/>
          <w:color w:val="111111"/>
          <w:sz w:val="28"/>
          <w:sz w:val="28"/>
          <w:szCs w:val="28"/>
          <w:lang w:bidi="fa-IR"/>
        </w:rPr>
        <w:t>۱۳۸٢</w:t>
      </w:r>
      <w:r>
        <w:rPr>
          <w:rFonts w:ascii="IRNazanin" w:hAnsi="IRNazanin" w:eastAsia="IRNazanin"/>
          <w:color w:val="111111"/>
          <w:sz w:val="28"/>
          <w:sz w:val="28"/>
          <w:szCs w:val="28"/>
          <w:rtl w:val="true"/>
          <w:lang w:bidi="fa-IR"/>
        </w:rPr>
        <w:t xml:space="preserve">، پژوهشنامه علوم انسانی و اجتماعی، سال چهارم، شماره دوازدهم،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Chen, M. F., Tzeng, G. H., &amp; Ding, C. G., Fuzzy MCDM approach to select service provider, IEEE International Conference on Fuzzy Systems,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Heresy, P&amp;K. Blanchard, Management of Organization behavior: utilizing Human Resources.4th.Ed. India: prentice-hall,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Hobbs, B. F. &amp; Meier, P. M., Multi criteria methods for resource planning: An experimental comparison. IEEE Transactions on Power Systems,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Hwang, C. L., &amp; Yoon, N. , Multiple attributes decision making methods and application. Berlin: Springer-Verlag,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 Ilies, T.A. Judge, On the heritability of job satisfaction: the mediating role of personality; JAppl Psychol - ,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Sriratanaban, M. Chiravisit, O. Viputsiri, Predictors of leadership styles of medical students: implications for medical Education; J Med Assoc Thai 1999</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Tvrdik, A. Analysis of success factors of public/private partnership, U.S.A, 2000</w:t>
      </w:r>
      <w:r>
        <w:rPr>
          <w:rFonts w:eastAsia="Times New Roman" w:cs="Times New Roman" w:ascii="Times New Roman" w:hAnsi="Times New Roman"/>
          <w:color w:val="111111"/>
          <w:sz w:val="28"/>
          <w:szCs w:val="28"/>
          <w:rtl w:val="true"/>
          <w:lang w:val="en-US" w:bidi="en-US"/>
        </w:rPr>
        <w:t>.</w:t>
      </w:r>
      <w:bookmarkStart w:id="374" w:name="pg3225_23991"/>
    </w:p>
    <w:p>
      <w:pPr>
        <w:pStyle w:val="Heading2"/>
        <w:numPr>
          <w:ilvl w:val="1"/>
          <w:numId w:val="1"/>
        </w:numPr>
        <w:rPr/>
      </w:pPr>
      <w:bookmarkStart w:id="375" w:name="__RefHeading___Toc1841863_2749589250"/>
      <w:bookmarkStart w:id="376" w:name="_Toc140"/>
      <w:bookmarkEnd w:id="374"/>
      <w:bookmarkEnd w:id="375"/>
      <w:r>
        <w:rPr>
          <w:rtl w:val="true"/>
        </w:rPr>
        <w:t>نظام حکومتی مهدوی عجل الله تعالی فرجه الشریف در اندیشه رضوی علیه السلام</w:t>
      </w:r>
      <w:bookmarkEnd w:id="376"/>
    </w:p>
    <w:p>
      <w:pPr>
        <w:pStyle w:val="Heading3"/>
        <w:numPr>
          <w:ilvl w:val="2"/>
          <w:numId w:val="1"/>
        </w:numPr>
        <w:rPr/>
      </w:pPr>
      <w:bookmarkStart w:id="377" w:name="__RefHeading___Toc1841865_2749589250"/>
      <w:bookmarkStart w:id="378" w:name="_Toc141"/>
      <w:bookmarkEnd w:id="377"/>
      <w:r>
        <w:rPr>
          <w:rtl w:val="true"/>
        </w:rPr>
        <w:t>اشاره</w:t>
      </w:r>
      <w:bookmarkEnd w:id="37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علیرضا دانشیار</w:t>
      </w:r>
    </w:p>
    <w:p>
      <w:pPr>
        <w:pStyle w:val="Heading3"/>
        <w:numPr>
          <w:ilvl w:val="2"/>
          <w:numId w:val="1"/>
        </w:numPr>
        <w:rPr/>
      </w:pPr>
      <w:bookmarkStart w:id="379" w:name="__RefHeading___Toc1841867_2749589250"/>
      <w:bookmarkStart w:id="380" w:name="_Toc142"/>
      <w:bookmarkEnd w:id="379"/>
      <w:r>
        <w:rPr>
          <w:rtl w:val="true"/>
        </w:rPr>
        <w:t>چکیده</w:t>
      </w:r>
      <w:bookmarkEnd w:id="380"/>
    </w:p>
    <w:p>
      <w:pPr>
        <w:pStyle w:val="BookText"/>
        <w:rPr/>
      </w:pPr>
      <w:r>
        <w:rPr>
          <w:rFonts w:ascii="IRNazanin" w:hAnsi="IRNazanin" w:eastAsia="IRNazanin"/>
          <w:color w:val="111111"/>
          <w:sz w:val="28"/>
          <w:sz w:val="28"/>
          <w:szCs w:val="28"/>
          <w:rtl w:val="true"/>
          <w:lang w:bidi="fa-IR"/>
        </w:rPr>
        <w:t>سؤال اصلی تحقیق حاضر این است که ویژگی‌های نظام حکومتی حضرت مهدی عجل الله تعالی فرجه الشریف از نظر امام رضا علیه السلام و روایات ایشان چیست؟</w:t>
      </w:r>
    </w:p>
    <w:p>
      <w:pPr>
        <w:pStyle w:val="BookText"/>
        <w:rPr/>
      </w:pPr>
      <w:r>
        <w:rPr>
          <w:rFonts w:ascii="IRNazanin" w:hAnsi="IRNazanin" w:eastAsia="IRNazanin"/>
          <w:color w:val="111111"/>
          <w:sz w:val="28"/>
          <w:sz w:val="28"/>
          <w:szCs w:val="28"/>
          <w:rtl w:val="true"/>
          <w:lang w:bidi="fa-IR"/>
        </w:rPr>
        <w:t>برای پاسخ به این پرسش، نظام حکومتی امام زمان عجل الله تعالی فرجه الشریف و ساختار نظام سیاسی ایشان در دو سطح ساختار و کارویژه نظام مهدوی، از نظر احادیث امام رضا علیه السلام بررسی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حکومتی مهدوی ـ که در رأس آن امام معصوم قرار دارد ـ به دنبال پیاده کردن قوانین اصیل اسلامی است؛ چرا که با از بین رفتن اختلافات و درگیری‌ها در سطح زمین، بشریت به یک امت واحده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و رسالت الهی، به وسیله نیروهای غیبی و نیز نیروها و تشکیلات نظامی حضرت مهدی عجل الله تعالی فرجه الشریف اتفاق می‌افتد که روایات فراوانی از آنها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مهم دیگر در نظام سیاسی مهدوی، عنصر جغرافیا است؛ به این معنا که محل ظهور و شروع مبارزه آن حضرت، مکه و محل استقرار حکومت، شهر کوفه خواهد بود</w:t>
      </w:r>
      <w:r>
        <w:rPr>
          <w:rFonts w:eastAsia="IRNazanin" w:cs="IRNazanin"/>
          <w:color w:val="111111"/>
          <w:sz w:val="28"/>
          <w:szCs w:val="28"/>
          <w:rtl w:val="true"/>
          <w:lang w:bidi="fa-IR"/>
        </w:rPr>
        <w:t>.</w:t>
      </w:r>
      <w:bookmarkStart w:id="381" w:name="pg3225_23992"/>
    </w:p>
    <w:p>
      <w:pPr>
        <w:pStyle w:val="BookText"/>
        <w:rPr/>
      </w:pPr>
      <w:bookmarkEnd w:id="381"/>
      <w:r>
        <w:rPr>
          <w:rFonts w:ascii="IRNazanin" w:hAnsi="IRNazanin" w:eastAsia="IRNazanin"/>
          <w:color w:val="111111"/>
          <w:sz w:val="28"/>
          <w:sz w:val="28"/>
          <w:szCs w:val="28"/>
          <w:rtl w:val="true"/>
          <w:lang w:bidi="fa-IR"/>
        </w:rPr>
        <w:t>در بخش کارویژه‌های حکومت مهدوی، حاکم ساختن نظام توحیدی در سرتاسر جهان به عنوان یکی از کارویژه‌های اساسی حکومت مهدی عجل الله تعالی فرجه الشریف به بحث گذاشته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ساختن عدالت و امنیت الهی بر تمام گیتی نیز از دیگر دستاوردهای حکومت مهدوی عجل الله تعالی فرجه الشریف محسوب می‌شود؛ زیرا نظام مهدوی به همراه خود، عدالت، صلح و امنیت را برای تمام گیتی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مهدی، نظام سیاسی مهدوی، نیروی نظامی، امت واحده جهانی، اسلامی</w:t>
      </w:r>
      <w:r>
        <w:rPr>
          <w:rFonts w:eastAsia="IRNazanin" w:cs="IRNazanin"/>
          <w:color w:val="111111"/>
          <w:sz w:val="28"/>
          <w:szCs w:val="28"/>
          <w:rtl w:val="true"/>
          <w:lang w:bidi="fa-IR"/>
        </w:rPr>
        <w:t>.</w:t>
      </w:r>
    </w:p>
    <w:p>
      <w:pPr>
        <w:pStyle w:val="Heading3"/>
        <w:numPr>
          <w:ilvl w:val="2"/>
          <w:numId w:val="1"/>
        </w:numPr>
        <w:rPr/>
      </w:pPr>
      <w:bookmarkStart w:id="382" w:name="__RefHeading___Toc1841869_2749589250"/>
      <w:bookmarkStart w:id="383" w:name="_Toc143"/>
      <w:bookmarkEnd w:id="382"/>
      <w:r>
        <w:rPr>
          <w:rtl w:val="true"/>
        </w:rPr>
        <w:t>مقدمه</w:t>
      </w:r>
      <w:bookmarkEnd w:id="383"/>
    </w:p>
    <w:p>
      <w:pPr>
        <w:pStyle w:val="BookText"/>
        <w:rPr/>
      </w:pPr>
      <w:r>
        <w:rPr>
          <w:rFonts w:ascii="IRNazanin" w:hAnsi="IRNazanin" w:eastAsia="IRNazanin"/>
          <w:color w:val="111111"/>
          <w:sz w:val="28"/>
          <w:sz w:val="28"/>
          <w:szCs w:val="28"/>
          <w:rtl w:val="true"/>
          <w:lang w:bidi="fa-IR"/>
        </w:rPr>
        <w:t>حکومت امام مهدی عجل الله تعالی فرجه الشریف در آخر الزمان، از موضوعاتی است که در احادیث پیامبر و امامان علیهم السلام مورد توجه و اهتمام خاصی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حکومت آخر الزمانی، در طول تاریخ، از طریق شیعه و اهل سنت به طور مبسوط و گسترده مطرح شده است، اما با وجود روایات فراوان در این زمینه، تقسیم بندی نظام‌مندی درباره اندیشة سیاسی شیعه و حکومت حضرت مهدی عجل الله تعالی فرجه الشریف در آخر الزمان، وجود ندارد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نظام حکومتی و ساختار سیاسی شیعه در رابطه با حکومت آخرالزمانی، جای کار فراوانی دارد؛ چرا که با وجود منبع سرشار احادیث پیامبر و ائمه علیهم السلام ـ که بنیان تفکر شیعی و اسلامی را تشکیل می‌دهند ـ مورد اهتمام جدی محققان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رغم اینکه بحث از روایات ائمه در مورد مسائل گوناگون و از جمله مسأله آخرالزمان، همواره با جرح و تعدیل‌های سندی مواجه بوده است، با این حال، آنچه از احادیث معصومین علیهم السلام درباره نظام سیاسی مهدوی در آخرالزمان فهمیده می‌شود، اندیشه مترقی و اصیل اسلامی است که ساختار نظام سیاسی مهدوی را آشکار می‌کند، ساختاری که در رأس هرم آن، امام معصوم و انسان کامل ـ که نمود و مظهری از حاکمیت خداوند در زمین است ـ قرار دارد</w:t>
      </w:r>
    </w:p>
    <w:p>
      <w:pPr>
        <w:pStyle w:val="BookText"/>
        <w:rPr/>
      </w:pPr>
      <w:r>
        <w:rPr>
          <w:rFonts w:ascii="IRNazanin" w:hAnsi="IRNazanin" w:eastAsia="IRNazanin"/>
          <w:color w:val="111111"/>
          <w:sz w:val="28"/>
          <w:sz w:val="28"/>
          <w:szCs w:val="28"/>
          <w:rtl w:val="true"/>
          <w:lang w:bidi="fa-IR"/>
        </w:rPr>
        <w:t>و به تبع این حاکمیت و استخلاف است که امت جهانی معنا و مفهوم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که در رابطه با نظام‌های سیاسی حاکم بر دنیا می‌توان یادآور شد، این نکته است که آن نظام‌ها در برخورد با مسائل اجتماعی و اقتصادی و نیز سیاسی، حاکمیت خداوند را نادیده گرفته و با شکست و فضاحت روبرو شده‌اند؛ از این‌رو، حاکمیتی که ائمه اطهار برای آینده بشریت ترسیم کرده‌اند، حاکمیت الهی است که به عنوان تنها عامل رستگاری بشر و رسیدن به عدالت واقعی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در آن، زمام امور به دست انسان کامل سپرده می‌شود و به دنبال ضرر و منفعت شخصی، رسیدن به قدرت به هرقیمتی نیست، بلکه قدرت را برای اهداف الهی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نظام، خلق خدا نیز از نظر معنوی و مادی به تکامل و پیشرفت نائل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احادیث امام رضا علیه السلام ساختار نظام حکومت مهدوی، یک ساختار الهی است و با تمامی نظام‌های دنیوی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نظام حکومتی مهدوی کارویژه‌های خاصی از احادیث امام رضا علیه السلام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کارویژه‌ها در احادیث سایر معصومین، به ویژه، احادیث پیامبر صلی الله علیه و آله و سلم، امام علی علیه السلام و امام باقر علیه السلام و امام صادق علیه السلام نیز به صورت مبسوطی مورد توجه و تأئید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آنها، به این نتیجه می‌رسیم که این احادیث، یک خط سیر را به مثابه نور ساطع شده از خورشید طی کرده، و به امام رضا علیه السلام و سایر امامان رسیده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ساختار نظام سیاسی مهدوی، ابتدا ضرورت تأسیس حکومت جهانی از نظر تکوینی، تشریعی و نیاز به حاکمیت و رهبری انسان کامل ـ به عنوان تنها فرد نجات دهنده جامعه انسانی ـ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عناصر تشکیل دهنده نظام سیاسی و حکومت مهدوی از دیدگاه امام رضا علیه السلام، مورد بررسی قرار گرفته‌اند که عبارتند از</w:t>
      </w:r>
      <w:r>
        <w:rPr>
          <w:rFonts w:eastAsia="IRNazanin" w:cs="IRNazanin"/>
          <w:color w:val="111111"/>
          <w:sz w:val="28"/>
          <w:szCs w:val="28"/>
          <w:rtl w:val="true"/>
          <w:lang w:bidi="fa-IR"/>
        </w:rPr>
        <w:t>:</w:t>
      </w:r>
      <w:bookmarkStart w:id="384" w:name="pg3225_23994"/>
    </w:p>
    <w:p>
      <w:pPr>
        <w:pStyle w:val="BookText"/>
        <w:rPr/>
      </w:pPr>
      <w:bookmarkEnd w:id="38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واحده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نظامی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جغرافیایی ظهور و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کارویژه‌ها، نیز بحث‌هایی اساسی از روایات امام رضا علیه السلام فهمیده می‌شود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ساختن نظام توحیدی در سرتاسر جهان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ساختن عدالت بر تمام گیتی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امنیت و آرامش الهی</w:t>
      </w:r>
    </w:p>
    <w:p>
      <w:pPr>
        <w:pStyle w:val="Heading3"/>
        <w:numPr>
          <w:ilvl w:val="2"/>
          <w:numId w:val="1"/>
        </w:numPr>
        <w:rPr/>
      </w:pPr>
      <w:bookmarkStart w:id="385" w:name="__RefHeading___Toc1841871_2749589250"/>
      <w:bookmarkStart w:id="386" w:name="_Toc144"/>
      <w:bookmarkEnd w:id="385"/>
      <w:r>
        <w:rPr>
          <w:rtl w:val="true"/>
        </w:rPr>
        <w:t>الف</w:t>
      </w:r>
      <w:r>
        <w:rPr>
          <w:rtl w:val="true"/>
        </w:rPr>
        <w:t xml:space="preserve">. </w:t>
      </w:r>
      <w:r>
        <w:rPr>
          <w:rtl w:val="true"/>
        </w:rPr>
        <w:t>ساختارنظام سیاسی</w:t>
      </w:r>
      <w:bookmarkEnd w:id="386"/>
    </w:p>
    <w:p>
      <w:pPr>
        <w:pStyle w:val="Heading4"/>
        <w:numPr>
          <w:ilvl w:val="3"/>
          <w:numId w:val="1"/>
        </w:numPr>
        <w:rPr/>
      </w:pPr>
      <w:bookmarkStart w:id="387" w:name="__RefHeading___Toc1841873_2749589250"/>
      <w:bookmarkStart w:id="388" w:name="_Toc145"/>
      <w:bookmarkEnd w:id="387"/>
      <w:r>
        <w:rPr/>
        <w:t>1</w:t>
      </w:r>
      <w:r>
        <w:rPr>
          <w:rtl w:val="true"/>
        </w:rPr>
        <w:t>.</w:t>
      </w:r>
      <w:r>
        <w:rPr>
          <w:rtl w:val="true"/>
        </w:rPr>
        <w:t>ضرورت تاسیس نظام حکومتی امام مهدی عجل الله تعالی فرجه الشریف</w:t>
      </w:r>
      <w:bookmarkEnd w:id="388"/>
    </w:p>
    <w:p>
      <w:pPr>
        <w:pStyle w:val="Heading5"/>
        <w:numPr>
          <w:ilvl w:val="4"/>
          <w:numId w:val="1"/>
        </w:numPr>
        <w:rPr/>
      </w:pPr>
      <w:bookmarkStart w:id="389" w:name="__RefHeading___Toc1841875_2749589250"/>
      <w:bookmarkStart w:id="390" w:name="_Toc146"/>
      <w:bookmarkEnd w:id="389"/>
      <w:r>
        <w:rPr>
          <w:rtl w:val="true"/>
        </w:rPr>
        <w:t>الف</w:t>
      </w:r>
      <w:r>
        <w:rPr>
          <w:rtl w:val="true"/>
        </w:rPr>
        <w:t xml:space="preserve">. </w:t>
      </w:r>
      <w:r>
        <w:rPr>
          <w:rtl w:val="true"/>
        </w:rPr>
        <w:t xml:space="preserve">نیاز تکوینی </w:t>
      </w:r>
      <w:r>
        <w:rPr>
          <w:rtl w:val="true"/>
        </w:rPr>
        <w:t>(</w:t>
      </w:r>
      <w:r>
        <w:rPr>
          <w:rtl w:val="true"/>
        </w:rPr>
        <w:t>ولایت تکوینی</w:t>
      </w:r>
      <w:r>
        <w:rPr>
          <w:rtl w:val="true"/>
        </w:rPr>
        <w:t>)</w:t>
      </w:r>
      <w:bookmarkEnd w:id="390"/>
    </w:p>
    <w:p>
      <w:pPr>
        <w:pStyle w:val="BookText"/>
        <w:rPr/>
      </w:pPr>
      <w:r>
        <w:rPr>
          <w:rFonts w:ascii="IRNazanin" w:hAnsi="IRNazanin" w:eastAsia="IRNazanin"/>
          <w:color w:val="111111"/>
          <w:sz w:val="28"/>
          <w:sz w:val="28"/>
          <w:szCs w:val="28"/>
          <w:rtl w:val="true"/>
          <w:lang w:bidi="fa-IR"/>
        </w:rPr>
        <w:t>از دیدگاه شیعه، نظام امامت قبل از نظام حکومت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این مسئله را که از سوی اهل سنت و غربیان مطرح شده، مبنی بر اینکه هرکس قدرت را در دست دارد، مشروع است،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زمان عجل الله تعالی فرجه الشریف قبل از اینکه به عنوان یک مصلح و رهبر تام و کامل مطرح باشد، یک ضرورت برای حفظ نظام تکوین است؛ چرا که بدون وجود آن حضرت، نظام تکوین از بین خواهد رفت، از دیدگاه شیعه، در هر عصر و زمانی باید فیض کامل از طرف خداوند جاری و ساری باشد تا نقصی در مبدأ فیاض لازم نیاید، گرچه بشر به درجه‌ای از بلوغ نرسیده باشد که توان درک این فیض را داشته باشد و امام در پس پرده غیبت به سر برد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محمد بن فضیل نقل کرده که از امام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بدون وجود امام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bookmarkStart w:id="391" w:name="pg3225_23995"/>
    </w:p>
    <w:p>
      <w:pPr>
        <w:pStyle w:val="BookText"/>
        <w:rPr/>
      </w:pPr>
      <w:bookmarkEnd w:id="391"/>
      <w:r>
        <w:rPr>
          <w:rFonts w:ascii="IRNazanin" w:hAnsi="IRNazanin" w:eastAsia="IRNazanin"/>
          <w:color w:val="111111"/>
          <w:sz w:val="28"/>
          <w:sz w:val="28"/>
          <w:szCs w:val="28"/>
          <w:rtl w:val="true"/>
          <w:lang w:bidi="fa-IR"/>
        </w:rPr>
        <w:t>امام صادق روایت شده که زمین، خالی از وجود امام نمی‌شود مگر این که خدای تعالی بر اهل آن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اگر امام نباشد، زمین از بین خواهد رفت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سلیمان جعفری نیز از امام رضا علیه السلام 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از حجت، خالی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میزان یک چشم برهم زدن، زمین از حجت خدا خالی بماند، به یقین ساکنان خود را فرو می‌بلعد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اگرچه حکومت جهانی الهی، برای تأسیس، به مصلح جهانی نیاز دارد، اما روایات معصومین علیهم السلام دلالت بر این نکته می‌کند که قبل از مقام تشکیل حکومت و ولایت تشریعی، جنبه امامت و ولایت تکوینی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 معصوم علیه السلام نتواند تشکیل حکومت بدهد، حق امامت و حق تشکیل حکومت از او ساقط نخواهد شد</w:t>
      </w:r>
      <w:r>
        <w:rPr>
          <w:rFonts w:eastAsia="IRNazanin" w:cs="IRNazanin"/>
          <w:color w:val="111111"/>
          <w:sz w:val="28"/>
          <w:szCs w:val="28"/>
          <w:rtl w:val="true"/>
          <w:lang w:bidi="fa-IR"/>
        </w:rPr>
        <w:t>.</w:t>
      </w:r>
    </w:p>
    <w:p>
      <w:pPr>
        <w:pStyle w:val="Heading5"/>
        <w:numPr>
          <w:ilvl w:val="4"/>
          <w:numId w:val="1"/>
        </w:numPr>
        <w:rPr/>
      </w:pPr>
      <w:bookmarkStart w:id="392" w:name="__RefHeading___Toc1841877_2749589250"/>
      <w:bookmarkStart w:id="393" w:name="_Toc147"/>
      <w:bookmarkEnd w:id="392"/>
      <w:r>
        <w:rPr>
          <w:rtl w:val="true"/>
        </w:rPr>
        <w:t>ب</w:t>
      </w:r>
      <w:r>
        <w:rPr>
          <w:rtl w:val="true"/>
        </w:rPr>
        <w:t xml:space="preserve">. </w:t>
      </w:r>
      <w:r>
        <w:rPr>
          <w:rtl w:val="true"/>
        </w:rPr>
        <w:t xml:space="preserve">نیاز تشریعی </w:t>
      </w:r>
      <w:r>
        <w:rPr>
          <w:rtl w:val="true"/>
        </w:rPr>
        <w:t>(</w:t>
      </w:r>
      <w:r>
        <w:rPr>
          <w:rtl w:val="true"/>
        </w:rPr>
        <w:t>ولایت تشریعی</w:t>
      </w:r>
      <w:r>
        <w:rPr>
          <w:rtl w:val="true"/>
        </w:rPr>
        <w:t>)</w:t>
      </w:r>
      <w:bookmarkEnd w:id="393"/>
    </w:p>
    <w:p>
      <w:pPr>
        <w:pStyle w:val="BookText"/>
        <w:rPr/>
      </w:pPr>
      <w:r>
        <w:rPr>
          <w:rFonts w:ascii="IRNazanin" w:hAnsi="IRNazanin" w:eastAsia="IRNazanin"/>
          <w:color w:val="111111"/>
          <w:sz w:val="28"/>
          <w:sz w:val="28"/>
          <w:szCs w:val="28"/>
          <w:rtl w:val="true"/>
          <w:lang w:bidi="fa-IR"/>
        </w:rPr>
        <w:t>از منظر رضوی علیه السلام، حکومت مهدوی عجل الله تعالی فرجه الشریف، به عنوان تنها پیاده کننده قوانین نجات بخش الهی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امام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امامت، مهار دین، نظام مسلمین، عامل اصلاح دنیای مردم و سبب عزت و سربلندی اهل ایمان 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می‌شود نیاز تشریعی به وجود امام زمان، یعنی انسان کامل، برای پیاده کردن حکومت الهی و قوانین آن، در سخنان معصومین علیهم السلام از جمله امام رضا علیه السلام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حکومت اسلامی بدون در نظر گرفتن امام علیه السلام و انسان کامل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هم متضمن دین مردم و هم متضمن</w:t>
      </w:r>
    </w:p>
    <w:p>
      <w:pPr>
        <w:pStyle w:val="BookText"/>
        <w:rPr/>
      </w:pPr>
      <w:r>
        <w:rPr>
          <w:rFonts w:ascii="IRNazanin" w:hAnsi="IRNazanin" w:eastAsia="IRNazanin"/>
          <w:color w:val="111111"/>
          <w:sz w:val="28"/>
          <w:sz w:val="28"/>
          <w:szCs w:val="28"/>
          <w:rtl w:val="true"/>
          <w:lang w:bidi="fa-IR"/>
        </w:rPr>
        <w:t>نظام حکومتی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مردم با انجام احکام اصیل اسلامی پیوندی عمیق با دین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مورد نیاز تشریعی به امام معصوم، چنین فرموده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خلافت خدا و خلافت رسول خدا صلی الله علیه و آله و سلم و مقام امیر المؤمنین علیه السلام و میراث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ریشه محکم اسلام و شاخه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نماز، زکات، روزه، حج و جهاد، و بسیار شدن غنایم و صدقات و اجرای حدود و احکام و نگهداری از مرزها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حلال خدا را حلال و حرام او را حرام می‌کند و حدود خدا را به پا می‌دارد و از دین خدا دفاع می‌کند و با حکمت و اندرز و حجت رسا مردم را به طریق پروردگار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خورشیدی طالع است که نورش عالم را فرا می‌گیرد و خودش در افق است، به گونه‌ای که دست‌ها و دیدگان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ماه تابان، چراغ فروزان، نور درخشان و ستاره ای است راهنما در شدت تاریکی‌ها و کویرها و گرداب‌ها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جهل و فتنه و سرگردانی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گوارای زمان تشنگی و رهبر به سوی هدایت و نجات بخش از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آتش روشن روی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گمشدگان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وسیله گرمی سرمازدگان و راهنمای در هلاکت‌گاه‌هاست هر که از او جدا شود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ابری است بارنده، بارانی است شتابنده، خورشیدی است فروزنده، سقفی است سایه دهنده، زمینی است گسترده، چشمه‌ای است جوشنده و برکه و 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همدم و رفیق، پدر مهربان، مادر دلسوز و پناه بندگان خدا در گرفتاری‌های سخت است و امام امین خداست در میان خلقش و حجت او است بر بندگانش و خلیفه او است در بلادش و دعوت‌کننده است به سوی او و دفاع‌کننده است از حقوق او …</w:t>
      </w:r>
      <w:r>
        <w:rPr>
          <w:rFonts w:eastAsia="IRNazanin" w:cs="IRNazanin"/>
          <w:color w:val="111111"/>
          <w:sz w:val="28"/>
          <w:szCs w:val="28"/>
          <w:rtl w:val="true"/>
          <w:lang w:bidi="fa-IR"/>
        </w:rPr>
        <w:t>».</w:t>
      </w:r>
      <w:r>
        <w:rPr>
          <w:rStyle w:val="FootnoteAnchor"/>
          <w:rtl w:val="true"/>
        </w:rPr>
        <w:footnoteReference w:id="350"/>
      </w:r>
      <w:bookmarkStart w:id="394" w:name="pg3225_23997"/>
    </w:p>
    <w:p>
      <w:pPr>
        <w:pStyle w:val="Heading5"/>
        <w:numPr>
          <w:ilvl w:val="4"/>
          <w:numId w:val="1"/>
        </w:numPr>
        <w:rPr/>
      </w:pPr>
      <w:bookmarkStart w:id="395" w:name="__RefHeading___Toc1841879_2749589250"/>
      <w:bookmarkStart w:id="396" w:name="_Toc148"/>
      <w:bookmarkEnd w:id="394"/>
      <w:bookmarkEnd w:id="395"/>
      <w:r>
        <w:rPr>
          <w:rtl w:val="true"/>
        </w:rPr>
        <w:t>ج</w:t>
      </w:r>
      <w:r>
        <w:rPr>
          <w:rtl w:val="true"/>
        </w:rPr>
        <w:t xml:space="preserve">. </w:t>
      </w:r>
      <w:r>
        <w:rPr>
          <w:rtl w:val="true"/>
        </w:rPr>
        <w:t xml:space="preserve">نیاز حاکمیتی </w:t>
      </w:r>
      <w:r>
        <w:rPr>
          <w:rtl w:val="true"/>
        </w:rPr>
        <w:t>(</w:t>
      </w:r>
      <w:r>
        <w:rPr>
          <w:rtl w:val="true"/>
        </w:rPr>
        <w:t>ولایت در حاکمیت</w:t>
      </w:r>
      <w:r>
        <w:rPr>
          <w:rtl w:val="true"/>
        </w:rPr>
        <w:t>)</w:t>
      </w:r>
      <w:bookmarkEnd w:id="396"/>
    </w:p>
    <w:p>
      <w:pPr>
        <w:pStyle w:val="Heading6"/>
        <w:numPr>
          <w:ilvl w:val="5"/>
          <w:numId w:val="1"/>
        </w:numPr>
        <w:rPr/>
      </w:pPr>
      <w:bookmarkStart w:id="397" w:name="__RefHeading___Toc1841881_2749589250"/>
      <w:bookmarkStart w:id="398" w:name="_Toc149"/>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امام زمان عجل الله تعالی فرجه الشریف برای پیاده کردن حکومت و نظام عدل الهی، باید قدرت و حاکمیت را در دست داشته باشد، تا به وسیله آن، تمامی گردن‌کشان و ظالمان را به سزای اعمالشان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در اکثر جوامع بشری در دست نااهلان و نامردمان افتاده است و بشریت برای رهایی از بحران‌های عدیده عقیدتی، معنوی، اجتماعی، روحی، فرهنگی، ظلم و ستم، استکبار و استضعاف، و… نیاز به حاکمیت و قدرت فائقه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امام رضا علیه السلام در توضیح منصب حاکمیت امام معصوم علیه السلام چنین توضیح می‌دهند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گناهان، پاک و از عیب‌ها بر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مخصوص و به خویشتن داری نشانه‌دار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نظام دین و عزت مسلمین و خشم منافقین و هلاک کافرین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طراز او نرسد و دانشمندی با او برابر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و مانند و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فضیلت‌ها مخصوص است بی آنکه در طلبش رفته و آن را به دست آورده باشد، بلکه امتیازی است که خدا از سر فضل و بخشش به او عنایت فرموده است… و خدا به هر کس که بخواهد فضل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مترقی و حلمش کامل است، در امامت، قوی و در سیاست، عالم است، اطاعتش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خدای عزوجل قائم است، خیر خواه بندگان خدا و نگهبان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پیغمبران و امامان را توفیق بخشیده و از خزانه علم و حکم خود، آنچه به دیگران نداده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علم آنها برتر از علم مردم زمانشان می‌باشد و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سوی حق هدایت می‌کند شایسته‌تر است که پیروی شود یا کسی که هدایت نمی‌کند جز اینکه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چگونه قضاوت</w:t>
      </w:r>
      <w:bookmarkStart w:id="399" w:name="pg3225_23998"/>
    </w:p>
    <w:p>
      <w:pPr>
        <w:pStyle w:val="BookText"/>
        <w:rPr/>
      </w:pPr>
      <w:bookmarkEnd w:id="399"/>
      <w:r>
        <w:rPr>
          <w:rFonts w:ascii="IRNazanin" w:hAnsi="IRNazanin" w:eastAsia="IRNazanin"/>
          <w:color w:val="111111"/>
          <w:sz w:val="28"/>
          <w:sz w:val="28"/>
          <w:szCs w:val="28"/>
          <w:rtl w:val="true"/>
          <w:lang w:bidi="fa-IR"/>
        </w:rPr>
        <w:t>می‌کنید؟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قدرت رهبری و سیاستمداری در رابطه با امام زمان عبارت است از این که وی دارای آن چنان تدبیری است که می‌تواند همه امور را با بهترین وجه اداره کند، و تمام نیروهای موجود را که در اختیار دارد، برای محو آثار شرک و استضعاف و برای ریشه کن کردن مشکلات روحی، معنوی و عقیدتی و به تبع آن، مشکلات مادی بشر، به بهترین وجه بسیج نماید، و با استقرار کامل و همه جانبه ارزش‌های انسانی– الهی، جامعه آرمانی را برای بشریت محقق سازد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احادیث امام رضا علیه السلام، از نظر قدرت، ویژگی‌های ظاهری خاصی برای امام زمان عجل الله تعالی فرجه الشریف ذکر شده است از آن جمله می‌توان به موارد زیر اشاره کرد</w:t>
      </w:r>
      <w:r>
        <w:rPr>
          <w:rFonts w:eastAsia="IRNazanin" w:cs="IRNazanin"/>
          <w:color w:val="111111"/>
          <w:sz w:val="28"/>
          <w:szCs w:val="28"/>
          <w:rtl w:val="true"/>
          <w:lang w:bidi="fa-IR"/>
        </w:rPr>
        <w:t>:</w:t>
      </w:r>
    </w:p>
    <w:p>
      <w:pPr>
        <w:pStyle w:val="Heading6"/>
        <w:numPr>
          <w:ilvl w:val="5"/>
          <w:numId w:val="1"/>
        </w:numPr>
        <w:rPr/>
      </w:pPr>
      <w:bookmarkStart w:id="400" w:name="__RefHeading___Toc1841883_2749589250"/>
      <w:bookmarkStart w:id="401" w:name="_Toc150"/>
      <w:bookmarkEnd w:id="400"/>
      <w:r>
        <w:rPr/>
        <w:t>1</w:t>
      </w:r>
      <w:r>
        <w:rPr>
          <w:rtl w:val="true"/>
        </w:rPr>
        <w:t xml:space="preserve">. </w:t>
      </w:r>
      <w:r>
        <w:rPr>
          <w:rtl w:val="true"/>
        </w:rPr>
        <w:t>دارای چهره‌ای جوان و شاداب</w:t>
      </w:r>
      <w:bookmarkEnd w:id="401"/>
    </w:p>
    <w:p>
      <w:pPr>
        <w:pStyle w:val="BookText"/>
        <w:rPr/>
      </w:pPr>
      <w:r>
        <w:rPr>
          <w:rFonts w:ascii="IRNazanin" w:hAnsi="IRNazanin" w:eastAsia="IRNazanin"/>
          <w:color w:val="111111"/>
          <w:sz w:val="28"/>
          <w:sz w:val="28"/>
          <w:szCs w:val="28"/>
          <w:rtl w:val="true"/>
          <w:lang w:bidi="fa-IR"/>
        </w:rPr>
        <w:t>از امام رضا علیه السلام نقل شده است که مهدی عجل الله تعالی فرجه الشریف در سیمای مرد چهل ساله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 در طول زندگی انسان‌ها، بهترین دوره از نظر بلوغ فکری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قائم شما در هنگام خروجش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هنگام ظهور از نظر سن پیرمرد است و لیکن از نظر قیافه و منظره، جوان می‌نُماید و بیننده فکر می‌کند که او مردی چهل ساله یا کمتر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علائم او این است که وی هرگز پیر نخواهد شد تا آنگاه که اجلش برسد</w:t>
      </w:r>
      <w:r>
        <w:rPr>
          <w:rFonts w:eastAsia="IRNazanin" w:cs="IRNazanin"/>
          <w:color w:val="111111"/>
          <w:sz w:val="28"/>
          <w:szCs w:val="28"/>
          <w:rtl w:val="true"/>
          <w:lang w:bidi="fa-IR"/>
        </w:rPr>
        <w:t>».</w:t>
      </w:r>
      <w:r>
        <w:rPr>
          <w:rStyle w:val="FootnoteAnchor"/>
          <w:rtl w:val="true"/>
        </w:rPr>
        <w:footnoteReference w:id="354"/>
      </w:r>
    </w:p>
    <w:p>
      <w:pPr>
        <w:pStyle w:val="Heading6"/>
        <w:numPr>
          <w:ilvl w:val="5"/>
          <w:numId w:val="1"/>
        </w:numPr>
        <w:rPr/>
      </w:pPr>
      <w:bookmarkStart w:id="402" w:name="__RefHeading___Toc1841885_2749589250"/>
      <w:bookmarkStart w:id="403" w:name="_Toc151"/>
      <w:bookmarkEnd w:id="402"/>
      <w:r>
        <w:rPr/>
        <w:t>2</w:t>
      </w:r>
      <w:r>
        <w:rPr>
          <w:rtl w:val="true"/>
        </w:rPr>
        <w:t>.</w:t>
      </w:r>
      <w:r>
        <w:rPr>
          <w:rtl w:val="true"/>
        </w:rPr>
        <w:t>توانمندی و نیرومندی کم نظیر</w:t>
      </w:r>
      <w:bookmarkEnd w:id="40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صاحب الامر</w:t>
      </w:r>
      <w:bookmarkStart w:id="404" w:name="pg3225_23999"/>
    </w:p>
    <w:p>
      <w:pPr>
        <w:pStyle w:val="BookText"/>
        <w:rPr/>
      </w:pPr>
      <w:bookmarkEnd w:id="404"/>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امر هستم، و لیکن آن صاحب امری که جهان را پر از عدل و داد می‌کند پس از آنکه پر از ظلم و ستم شده باشد،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با این ضعف بدن و ناتوانی صاحب امر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و صاحب امر هنگامی که خروج کند در سن پیرمردان و هیکل و منظر جوانان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و صاحب امر از نظر بدن و جسم، بسیار قوی و نیرومند است، و اگر بخواهد، می‌تواند یک درخت تنومند را از جای برکند و اگر چنانچه در میان دره‌ها فریاد زند کوه‌ها از هم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انگشتر سلیمان با او خواهد بود، و او چهارمین فرزند من است که خداوند او را از انظار مخفی می‌کند و هر گاه اراده فرماید او را ظاهر می‌سازد و جهان را به واسطة او پر از عدل و داد می‌کند، پس از آنکه پر از جور و ستم شده باشد</w:t>
      </w:r>
      <w:r>
        <w:rPr>
          <w:rFonts w:eastAsia="IRNazanin" w:cs="IRNazanin"/>
          <w:color w:val="111111"/>
          <w:sz w:val="28"/>
          <w:szCs w:val="28"/>
          <w:rtl w:val="true"/>
          <w:lang w:bidi="fa-IR"/>
        </w:rPr>
        <w:t>».</w:t>
      </w:r>
      <w:r>
        <w:rPr>
          <w:rStyle w:val="FootnoteAnchor"/>
          <w:rtl w:val="true"/>
        </w:rPr>
        <w:footnoteReference w:id="355"/>
      </w:r>
    </w:p>
    <w:p>
      <w:pPr>
        <w:pStyle w:val="Heading6"/>
        <w:numPr>
          <w:ilvl w:val="5"/>
          <w:numId w:val="1"/>
        </w:numPr>
        <w:rPr/>
      </w:pPr>
      <w:bookmarkStart w:id="405" w:name="__RefHeading___Toc1841887_2749589250"/>
      <w:bookmarkStart w:id="406" w:name="_Toc152"/>
      <w:bookmarkEnd w:id="405"/>
      <w:r>
        <w:rPr/>
        <w:t>3</w:t>
      </w:r>
      <w:r>
        <w:rPr>
          <w:rtl w:val="true"/>
        </w:rPr>
        <w:t xml:space="preserve">. </w:t>
      </w:r>
      <w:r>
        <w:rPr>
          <w:rtl w:val="true"/>
        </w:rPr>
        <w:t>صاحب شمشیر و پرچم مخصوص</w:t>
      </w:r>
      <w:bookmarkEnd w:id="406"/>
    </w:p>
    <w:p>
      <w:pPr>
        <w:pStyle w:val="BookText"/>
        <w:rPr/>
      </w:pPr>
      <w:r>
        <w:rPr>
          <w:rFonts w:ascii="IRNazanin" w:hAnsi="IRNazanin" w:eastAsia="IRNazanin"/>
          <w:color w:val="111111"/>
          <w:sz w:val="28"/>
          <w:sz w:val="28"/>
          <w:szCs w:val="28"/>
          <w:rtl w:val="true"/>
          <w:lang w:bidi="fa-IR"/>
        </w:rPr>
        <w:t>شمشیر و پرچم، نماد حاکمیت هر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نماد حاکمیت و نیروی نظامی، و پرچم، نماد مالکیت سرزمینی و نیز نماد عقیده می‌باشد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دارای پرچم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زمان قیام آن حضرت فرا رسد، آن پرچم خود به خود باز می‌شود… همچنین شمشیر غلاف شده‌ای دارد که هرگاه زمان قیامش فرا رسد، آن شمشیر صدا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 دیگر بر تو جایز نیست از پیکار با دشمنان باز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قیام می‌کند و دشمنان خدا را در هر کجا به دست آورد، می‌کشد و حدود الهی را برپا و اجرا می‌کند</w:t>
      </w:r>
      <w:r>
        <w:rPr>
          <w:rFonts w:eastAsia="IRNazanin" w:cs="IRNazanin"/>
          <w:color w:val="111111"/>
          <w:sz w:val="28"/>
          <w:szCs w:val="28"/>
          <w:rtl w:val="true"/>
          <w:lang w:bidi="fa-IR"/>
        </w:rPr>
        <w:t>».</w:t>
      </w:r>
      <w:r>
        <w:rPr>
          <w:rStyle w:val="FootnoteAnchor"/>
          <w:rtl w:val="true"/>
        </w:rPr>
        <w:footnoteReference w:id="356"/>
      </w:r>
      <w:bookmarkStart w:id="407" w:name="pg3225_24000"/>
    </w:p>
    <w:p>
      <w:pPr>
        <w:pStyle w:val="Heading4"/>
        <w:numPr>
          <w:ilvl w:val="3"/>
          <w:numId w:val="1"/>
        </w:numPr>
        <w:rPr/>
      </w:pPr>
      <w:bookmarkStart w:id="408" w:name="__RefHeading___Toc1841889_2749589250"/>
      <w:bookmarkStart w:id="409" w:name="_Toc153"/>
      <w:bookmarkEnd w:id="407"/>
      <w:bookmarkEnd w:id="408"/>
      <w:r>
        <w:rPr/>
        <w:t>2</w:t>
      </w:r>
      <w:r>
        <w:rPr>
          <w:rtl w:val="true"/>
        </w:rPr>
        <w:t>.</w:t>
      </w:r>
      <w:r>
        <w:rPr>
          <w:rtl w:val="true"/>
        </w:rPr>
        <w:t>عناصرتشکیل دهنده نظام سیاسی مهدوی</w:t>
      </w:r>
      <w:bookmarkEnd w:id="409"/>
    </w:p>
    <w:p>
      <w:pPr>
        <w:pStyle w:val="Heading5"/>
        <w:numPr>
          <w:ilvl w:val="4"/>
          <w:numId w:val="1"/>
        </w:numPr>
        <w:rPr/>
      </w:pPr>
      <w:bookmarkStart w:id="410" w:name="__RefHeading___Toc1841891_2749589250"/>
      <w:bookmarkStart w:id="411" w:name="_Toc154"/>
      <w:bookmarkEnd w:id="410"/>
      <w:r>
        <w:rPr>
          <w:rtl w:val="true"/>
        </w:rPr>
        <w:t>الف</w:t>
      </w:r>
      <w:r>
        <w:rPr>
          <w:rtl w:val="true"/>
        </w:rPr>
        <w:t xml:space="preserve">. </w:t>
      </w:r>
      <w:r>
        <w:rPr>
          <w:rtl w:val="true"/>
        </w:rPr>
        <w:t>امامت و رهبری</w:t>
      </w:r>
      <w:bookmarkEnd w:id="411"/>
    </w:p>
    <w:p>
      <w:pPr>
        <w:pStyle w:val="BookText"/>
        <w:rPr/>
      </w:pPr>
      <w:r>
        <w:rPr>
          <w:rFonts w:ascii="IRNazanin" w:hAnsi="IRNazanin" w:eastAsia="IRNazanin"/>
          <w:color w:val="111111"/>
          <w:sz w:val="28"/>
          <w:sz w:val="28"/>
          <w:szCs w:val="28"/>
          <w:rtl w:val="true"/>
          <w:lang w:bidi="fa-IR"/>
        </w:rPr>
        <w:t>به نظر شیعه، هیچ حکومتی نمی‌تواند نظام عادلانه الهی را در زمین مستقر سازد، جز نظام حکومت الهی که در رأس آن امام زمان عجل الله تعالی فرجه الشریف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که از عنصر عصمت نیز برخوردار است، تنها مسیر رسیدن بشریت به حکومت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امام رضا علیه السلام، نهاد امامت و رهبری، با نظام حکومتی که از سوی دانشمندان علم سیاست معرفی می‌شود و نیز با نظام‌های سیاسی معهود دنیا، کاملاً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امام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 در امامت، قوی و در سیاست، عالم، و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خدای عزوجل قائم است و خیر خواه بندگان خدا و نگهبان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پیغمبران و امامان را توفیق بخشیده و از خزانه علم و حکومت خود، آنچه به دیگران نداده به آنها داده است؛ از این جهت، علم آنها برتر از علم مردم زمانشان می‌باشد</w:t>
      </w:r>
      <w:r>
        <w:rPr>
          <w:rFonts w:eastAsia="IRNazanin" w:cs="IRNazanin"/>
          <w:color w:val="111111"/>
          <w:sz w:val="28"/>
          <w:szCs w:val="28"/>
          <w:rtl w:val="true"/>
          <w:lang w:bidi="fa-IR"/>
        </w:rPr>
        <w:t>».</w:t>
      </w:r>
      <w:r>
        <w:rPr>
          <w:rStyle w:val="FootnoteAnchor"/>
          <w:rtl w:val="true"/>
        </w:rPr>
        <w:footnoteReference w:id="35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مهدوی، نظامی است که در پی براندازی نظام‌های ظالمانه و حاکم کردن نظام عادلانه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معصومین علیهم السلام و امام رضا علیه السلام، دور شدن امت اسلامی از ولایت مداری را سبب انحراف آنها دانسته‌اند و هیچ‌کس را در مقابل نظام عادلانه الهی، واجد حق و امتیاز خاصی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نظام‌های سیاسی دنیا عده‌ای برای رسیدن فرد یا گروهی به مناصب گوناگون، تلاش می‌کنند و بعد از به قدرت رسیدن فرد یا افراد مورد نظر، خواسته‌های مادی خود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مهدوی عجل الله تعالی فرجه الشریف، نظامی است که کسی بر گردن آن حق ندارد، تا بخواهد به خاطر آنها، مصلحت‌هایی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امام رضا علیه السلام دربارة</w:t>
      </w:r>
      <w:bookmarkStart w:id="412" w:name="pg3225_24001"/>
    </w:p>
    <w:p>
      <w:pPr>
        <w:pStyle w:val="BookText"/>
        <w:rPr/>
      </w:pPr>
      <w:bookmarkEnd w:id="412"/>
      <w:r>
        <w:rPr>
          <w:rFonts w:ascii="IRNazanin" w:hAnsi="IRNazanin" w:eastAsia="IRNazanin"/>
          <w:color w:val="111111"/>
          <w:sz w:val="28"/>
          <w:sz w:val="28"/>
          <w:szCs w:val="28"/>
          <w:rtl w:val="true"/>
          <w:lang w:bidi="fa-IR"/>
        </w:rPr>
        <w:t>علت غیبت امام مهدی عجل الله تعالی فرجه الشریف پرسیده شد و، حضرت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فی عنقه لأحد بیعة اذا قام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از حسن بن فضال و او از پدرش و او از امام رضا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شیعه را در موقع فقدان سومین امام از فرزندانم می بینم که از هر سو او را جستجو می‌کنند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امام آنها غائب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غائب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وقتی با شمشیر قیام می‌کند، بیعت هیچ کسی بر گردن او نباشد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زمان عجل الله تعالی فرجه الشریف حتی به صورت ظاهری و از روی تقیه نیز با ظالمان و حکومت‌های ستمگر، بیعت نمی‌کند، مهدی عجل الله تعالی فرجه الشریف اینگونه محدویت‌ها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که ریشه این بی عدالتی‌ها را، قطع کند</w:t>
      </w:r>
      <w:r>
        <w:rPr>
          <w:rFonts w:eastAsia="IRNazanin" w:cs="IRNazanin"/>
          <w:color w:val="111111"/>
          <w:sz w:val="28"/>
          <w:szCs w:val="28"/>
          <w:rtl w:val="true"/>
          <w:lang w:bidi="fa-IR"/>
        </w:rPr>
        <w:t>.</w:t>
      </w:r>
    </w:p>
    <w:p>
      <w:pPr>
        <w:pStyle w:val="Heading5"/>
        <w:numPr>
          <w:ilvl w:val="4"/>
          <w:numId w:val="1"/>
        </w:numPr>
        <w:rPr/>
      </w:pPr>
      <w:bookmarkStart w:id="413" w:name="__RefHeading___Toc1841893_2749589250"/>
      <w:bookmarkStart w:id="414" w:name="_Toc155"/>
      <w:bookmarkEnd w:id="413"/>
      <w:r>
        <w:rPr>
          <w:rtl w:val="true"/>
        </w:rPr>
        <w:t>ب</w:t>
      </w:r>
      <w:r>
        <w:rPr>
          <w:rtl w:val="true"/>
        </w:rPr>
        <w:t xml:space="preserve">. </w:t>
      </w:r>
      <w:r>
        <w:rPr>
          <w:rtl w:val="true"/>
        </w:rPr>
        <w:t>امت واحده جهانی</w:t>
      </w:r>
      <w:r>
        <w:rPr>
          <w:rtl w:val="true"/>
        </w:rPr>
        <w:t xml:space="preserve">- </w:t>
      </w:r>
      <w:r>
        <w:rPr>
          <w:rtl w:val="true"/>
        </w:rPr>
        <w:t>اسلامی</w:t>
      </w:r>
      <w:bookmarkEnd w:id="414"/>
    </w:p>
    <w:p>
      <w:pPr>
        <w:pStyle w:val="BookText"/>
        <w:rPr/>
      </w:pPr>
      <w:r>
        <w:rPr>
          <w:rFonts w:ascii="IRNazanin" w:hAnsi="IRNazanin" w:eastAsia="IRNazanin"/>
          <w:color w:val="111111"/>
          <w:sz w:val="28"/>
          <w:sz w:val="28"/>
          <w:szCs w:val="28"/>
          <w:rtl w:val="true"/>
          <w:lang w:bidi="fa-IR"/>
        </w:rPr>
        <w:t>در حکومت جهانی حضرت مهدی عجل الله تعالی فرجه الشریف مردمِ تمام گیتی از عناصر تشکیل دهنده حکومت جهانی او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دولت عدل‌بنیاد مهدوی عجل الله تعالی فرجه الشریف، جهان بینی واحدی بر جهان حاکم می‌گردد، و راه و روش و برنامه‌ها نیز یکی خواهد شد و یکپارچگی و یگانگی واقعی در عقیده و مرام تمامی مردم جهان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همه، یک‌دل و یک‌زبان به سوی سعادت و صلاح حرکت خواهند کرد و ناسازگاری و دوگانگی در اندیشه‌ها و عقیده‌ها نخواهد ماند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رضا علیه السلام در مورد تفسیر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سؤال 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مذکور، در حق قائم عجل الله تعالی فرجه الشریف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زمان ظهور کند، به کافران و مرتدان مشرق و مغرب، اسلام را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علاقه بپذیرد، او را به نماز و زکات و دیگر فرایض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عالم کسی باقی نباشد جز گروندگان به خداوند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مردمانی که یکتا پرست نیستند خیلی بیشتر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اراده کند، تعداد اکثریت را کاهش دهد و اقلیت را افزایش بخشد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مهدی عجل الله تعالی فرجه الشریف در ساختن جامعه یگانه بشری به توفیق بزرگ و بی مانندی دست می‌یابد، و همه علل و عوامل ناسازگاری و برخورد و درگیری را رفع می‌کند، و تضادها و کشمکش‌های اجتماعی را ـ که خاستگاه اصلی آن، اختلاف در عقیده و مرام جامعه است ـ از ریشه قطع می‌کند، و با عرضه جهان بینی الهی ـ که آثار آن در عمل برای همگان آشکار می‌گردد ـ راه هر گونه اختلاف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حکومت داری او، بر اساس قانون جاویدان حق و عدل استوار است و با فطرت و سرشت انسان‌ها هماهنگی و سازگاری کامل دارد و وحدتی واقعی را بر اساس اصول توحید و یکتا پرستی پی می‌ریزد، و همه انسان‌ها را زیر شعار یگانه و دین واحد 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از مالک روایت شده است که امیرالمؤمنین امام علی علیه السلام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انت اذا اختلفت الشیعه… فقلت یا امیر المؤمنین، ما عند ذلک من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مالک عند ذلک یقوم قائمنا… ثم یجمعهم الله علی امر واحد؛ </w:t>
      </w:r>
      <w:r>
        <w:rPr>
          <w:rStyle w:val="FootnoteAnchor"/>
          <w:rtl w:val="true"/>
        </w:rPr>
        <w:footnoteReference w:id="361"/>
      </w:r>
      <w:bookmarkStart w:id="415" w:name="pg3225_24003"/>
    </w:p>
    <w:p>
      <w:pPr>
        <w:pStyle w:val="BookText"/>
        <w:rPr/>
      </w:pPr>
      <w:bookmarkEnd w:id="415"/>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هنگامی که شیعیان با هم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این دوره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نیکی در این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قائم ما قیام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همه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مرام و عقیده 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الفوائد از عبایه ربعی نقل شده است که حضرت امیر المؤمنین علیه السلام آیه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قرائت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رسول و فرستاده خود را بعد از این، ظاهر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جان من به دست اوست، در زمان ظهور او قریه‌ای نیست که صبح و شام،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ابن عباس روایت شده که وی در باره آیه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زمانی است که تمام یهودیان و نصاری و پیروان هر کیشی به دین حنیف اسلام بگروند…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آنچه مسلم به نظر می‌رسد این است که امت واحده جهانی ـ اسلامی ـ که از یک مرام و عقیده تبعیت می‌کند ـ از عناصر مهم حکومت امام مهدی عجل الله تعالی فرجه الشریف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تمامی مردم به دین گرایش خواهند یافت</w:t>
      </w:r>
      <w:r>
        <w:rPr>
          <w:rFonts w:eastAsia="IRNazanin" w:cs="IRNazanin"/>
          <w:color w:val="111111"/>
          <w:sz w:val="28"/>
          <w:szCs w:val="28"/>
          <w:rtl w:val="true"/>
          <w:lang w:bidi="fa-IR"/>
        </w:rPr>
        <w:t>.</w:t>
      </w:r>
    </w:p>
    <w:p>
      <w:pPr>
        <w:pStyle w:val="Heading5"/>
        <w:numPr>
          <w:ilvl w:val="4"/>
          <w:numId w:val="1"/>
        </w:numPr>
        <w:rPr/>
      </w:pPr>
      <w:bookmarkStart w:id="416" w:name="__RefHeading___Toc1841895_2749589250"/>
      <w:bookmarkStart w:id="417" w:name="_Toc156"/>
      <w:bookmarkEnd w:id="416"/>
      <w:r>
        <w:rPr>
          <w:rtl w:val="true"/>
        </w:rPr>
        <w:t>ج</w:t>
      </w:r>
      <w:r>
        <w:rPr>
          <w:rtl w:val="true"/>
        </w:rPr>
        <w:t xml:space="preserve">. </w:t>
      </w:r>
      <w:r>
        <w:rPr>
          <w:rtl w:val="true"/>
        </w:rPr>
        <w:t>نیروی نظامی</w:t>
      </w:r>
      <w:bookmarkEnd w:id="41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امام عجل الله تعالی فرجه الشریف در کنار نیروی لایزال معنوی به نیروی نظامی مادی نیز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دستگاه نظامی و نیروهای مسلح آن حضرت، روایات فراوانی از معصومین علیهم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عوامل طبیعی و ماوراء طبیعی دست به دست</w:t>
      </w:r>
    </w:p>
    <w:p>
      <w:pPr>
        <w:pStyle w:val="BookText"/>
        <w:rPr/>
      </w:pPr>
      <w:r>
        <w:rPr>
          <w:rFonts w:ascii="IRNazanin" w:hAnsi="IRNazanin" w:eastAsia="IRNazanin"/>
          <w:color w:val="111111"/>
          <w:sz w:val="28"/>
          <w:sz w:val="28"/>
          <w:szCs w:val="28"/>
          <w:rtl w:val="true"/>
          <w:lang w:bidi="fa-IR"/>
        </w:rPr>
        <w:t>هم می‌دهند تا او را برای رسیدن به نظام احسن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عوامل ماوراء طبیعی و معنوی، امام رضا علیه السلام به یاری رساندن جبرئیل و مکائیل به آن حضرت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حالی ظهور می‌کند که جبرئیل در دست راست او، میکائیل در طرف چپ او، و شعیب بن صالح در پیشاپیش او حرکت می‌کند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آن حضرت، درباره نیروی نظامی و یاران حضرت مهدی عجل الله تعالی فرجه الشریف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دلائل و علامات آشکار شده باشد،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گنج‌هایی است، ولی نه از طلا و نقره؛ بلکه از اسب‌هایی قوی و پیاده نظامی با علامت‌های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دورترین شهرها به تعداد اهل بدر، یعنی سیصد و سیزده نفر، برای او سپاه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نوشته‌ای در دست دارد که مهر شده و در آن، تعداد و اسامی اصحاب او و نیز نسب، خلق و خوی، وضع ظاهری و کنیه آنان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نفرات جنگاور بوده، در اطاعت و فرمانبرداری از او کوشا هستند و مجدّانه عمل می‌کنند…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زمان ظهور امام زمان عجل الله تعالی فرجه الشریف دو جبهه در مقابل هم صف آرایی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جبهة الهی و آسمانی حضرت مهدی عجل الله تعالی فرجه الشریف و یارانش، که در مورد ویژگی‌ها و تعداد آنان از معصومین و از جمله، امام رضا علیه السلام روایات فراوانی نقل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جبهة شیطانی، که در روایات معصومین، به برخی از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قبل از ظهور مهدی عجل الله تعالی فرجه الشریف یا مقارن با آن، شخصی به نام سفیانی خروج می‌کند که به جنگ با امام زمان عجل الله تعالی فرجه الشریف می‌رود و خروج او، در برخی روایات، از علائم حتمیه ظهور مهدی عجل الله تعالی فرجه الشریف شمرده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مظاهر قدرت شیطان در زمین که در روایات ذکر شده است، دجال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بیشتر حالت جنگ و ستیز و خون ریزی و سفاکی و</w:t>
      </w:r>
    </w:p>
    <w:p>
      <w:pPr>
        <w:pStyle w:val="BookText"/>
        <w:rPr/>
      </w:pPr>
      <w:r>
        <w:rPr>
          <w:rFonts w:ascii="IRNazanin" w:hAnsi="IRNazanin" w:eastAsia="IRNazanin"/>
          <w:color w:val="111111"/>
          <w:sz w:val="28"/>
          <w:sz w:val="28"/>
          <w:szCs w:val="28"/>
          <w:rtl w:val="true"/>
          <w:lang w:bidi="fa-IR"/>
        </w:rPr>
        <w:t>مخالفت با مؤمنین و شیعیان را دارد؛ اما دجال، علاوه بر موارد مذکور، حالت فریبکاری و شک تردید انداختن میان مردم به کمک نیروهای اهریمنی و شیطانی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نیروهای اهریمنی، در مقابله با امام زمان عجل الله تعالی فرجه الشریف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در کتاب غیبت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سفیانی و قیام قائم در یک سال خواهد بود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نیز از موسی بن اعین روایت شده است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سفیانی امری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 آمدن وی تا آخر کارش، جمعاً پانزده ماه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جنگ می‌کند و وقتی پنج منطقه را به تصرف درآورد، نه ماه سلطنت می‌کند و یک روز بیش از آن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معلی بن خنیس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وقایع، حتمی است که باید روی دهد و بعضی غیر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به عللی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امور حتمیه، خروج سفیانی در ماه 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برادرش عبد الملک بن اعین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حضرت باقر علیه السلام بودم که از قائم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به زودی قائم ظهور کند و سفیانی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آمدن سفیانی حتمی است و ناچار باید بیاید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مورد دجال و شخصیت و اعمال زشت و فریب‌کارانه او نیز روایات فراوانی از معصومین علیهم السلام صادر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روایت شده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دشتی بر روی زمین</w:t>
      </w:r>
      <w:bookmarkStart w:id="418" w:name="pg3225_24006"/>
    </w:p>
    <w:p>
      <w:pPr>
        <w:pStyle w:val="BookText"/>
        <w:rPr/>
      </w:pPr>
      <w:bookmarkEnd w:id="418"/>
      <w:r>
        <w:rPr>
          <w:rFonts w:ascii="IRNazanin" w:hAnsi="IRNazanin" w:eastAsia="IRNazanin"/>
          <w:color w:val="111111"/>
          <w:sz w:val="28"/>
          <w:sz w:val="28"/>
          <w:szCs w:val="28"/>
          <w:rtl w:val="true"/>
          <w:lang w:bidi="fa-IR"/>
        </w:rPr>
        <w:t>باقی نمی‌ماند مگر اینکه دجال، آن را زیرپا می‌گذارد، به جز مکه و مدینه؛ زیرا بر سر هر یک از راه‌های این دو شهر، فرشته‌ای گماشته شده است که آنها را از دستبرد طاعون و دجّال حفظ می‌کند، و توفیق دهنده خداست</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419" w:name="__RefHeading___Toc1841897_2749589250"/>
      <w:bookmarkStart w:id="420" w:name="_Toc157"/>
      <w:bookmarkEnd w:id="419"/>
      <w:r>
        <w:rPr>
          <w:rtl w:val="true"/>
        </w:rPr>
        <w:t>د</w:t>
      </w:r>
      <w:r>
        <w:rPr>
          <w:rtl w:val="true"/>
        </w:rPr>
        <w:t xml:space="preserve">. </w:t>
      </w:r>
      <w:r>
        <w:rPr>
          <w:rtl w:val="true"/>
        </w:rPr>
        <w:t>منطقه جغرافیایی ظهور و اعمال حکومت</w:t>
      </w:r>
      <w:bookmarkEnd w:id="420"/>
    </w:p>
    <w:p>
      <w:pPr>
        <w:pStyle w:val="BookText"/>
        <w:rPr/>
      </w:pPr>
      <w:r>
        <w:rPr>
          <w:rFonts w:ascii="IRNazanin" w:hAnsi="IRNazanin" w:eastAsia="IRNazanin"/>
          <w:color w:val="111111"/>
          <w:sz w:val="28"/>
          <w:sz w:val="28"/>
          <w:szCs w:val="28"/>
          <w:rtl w:val="true"/>
          <w:lang w:bidi="fa-IR"/>
        </w:rPr>
        <w:t>موضوعی که همواره در احادیث معصومین علیهم السلام مورد توجه قرار گرفته، و از ائمه و نیز امام رضا علیه السلام سؤال می‌شده است، مسأله مکان ظهور و نیز منطقه جغرافیایی استقرار حاکمیت امام زمان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رهبری امام مهدی عجل الله تعالی فرجه الشریف با ایجاد مرکزیت واحد و مدیریت و حاکمیت یگانه برای همه اجتماعات و نژادها و منطقه‌ها، یکی از عوامل اصلی تضاد و جنگ و ظلم نابود می‌شود، و انسان‌ها بدون بیم از فشار سیاست‌ها به زندگی طبیعی خود می‌پردازند، و مهربان و برادر، در کنار یکدیگر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کمبودها و عقب ماندگی‌های طبیعی و بشری و دیگر مشکلات و نابسامانی‌های جامعه بشری نیز به دست توانای امام عجل الله تعالی فرجه الشریف جبران می‌گردد، و به معنای واقعی کلمه، یک امت و یک خانواده از کل اجتماعات بشری تشکیل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امامان علیهم السلام و منطقه مورد توجه قرار گرفته است؛ البته این دو منطقه نسبت به زمان ظهور و زمان استقرار حاکمیت و حکومت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مکان ظهور مهدی عجل الله تعالی فرجه الشریف شهر مکه و کنار خانه خدا ذکر شده است؛ چنانکه 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کسی که منادی از آسمان به نام او فریاد کند، به طوری که همه اهل زمین، دعوت به سوی او را بشنوند و گویند به حقیقت، حجت خدا آشکار شد نزد خانه خدا، او را پیروی کنید که حق با او و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تفسیر گفته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آیه‌ای از آسمان بر آنها فرود می‌آوریم</w:t>
      </w:r>
      <w:bookmarkStart w:id="421" w:name="pg3225_24007"/>
    </w:p>
    <w:p>
      <w:pPr>
        <w:pStyle w:val="BookText"/>
        <w:rPr/>
      </w:pPr>
      <w:bookmarkEnd w:id="421"/>
      <w:r>
        <w:rPr>
          <w:rFonts w:ascii="IRNazanin" w:hAnsi="IRNazanin" w:eastAsia="IRNazanin"/>
          <w:color w:val="111111"/>
          <w:sz w:val="28"/>
          <w:sz w:val="28"/>
          <w:szCs w:val="28"/>
          <w:rtl w:val="true"/>
          <w:lang w:bidi="fa-IR"/>
        </w:rPr>
        <w:t>که بر آن گردن نهند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مکان دیگری که روایات فراوانی از آن ذکر کرده‌اند، شهر کوفه است، که به عنوان مرکز خلافت و پایتخت آن حضرت،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و شروع اصلاحات آن حضرت، ابتدا از شهر مکه شروع می‌شود، و سپس در کوفه فرود می‌آید؛ چنانکه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از مکه حرکت می‌کند تا به کوفه آمده و در نجف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لشگرهای خود را از آنجا به شهرها و ممالک پراکنده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حضرمی نیز از امام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حضرت قائم علیه السلام را می‌نگرم که از مکه به همراه پنج هزار فرشته، در حالی که جبرئیل در سمت راست و میکائیل، سمت چپ و مؤمنان پیش رویش هستند، به نجف و کوفه آمده و لشگر به شهر‌ها می‌فرستد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بنابر این برای اینکه امام زمان عجل الله تعالی فرجه الشریف بتواند اصلاحات الهی را روی زمین ایجاد کند، نیاز به مرکز حکومت و پایتخت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آنجا سیطره خویش را بر تمام عالم، اعمال کند؛ به‌گونه‌ای که بر طبق احادیث معصومین علیهم السلام، مکانی نمی‌ماند مگر اینکه دعوت مهدی عجل الله تعالی فرجه الشریف به آنجا می‌رسد و آنها اطاعت او را می‌پذیرند</w:t>
      </w:r>
      <w:r>
        <w:rPr>
          <w:rFonts w:eastAsia="IRNazanin" w:cs="IRNazanin"/>
          <w:color w:val="111111"/>
          <w:sz w:val="28"/>
          <w:szCs w:val="28"/>
          <w:rtl w:val="true"/>
          <w:lang w:bidi="fa-IR"/>
        </w:rPr>
        <w:t>.</w:t>
      </w:r>
    </w:p>
    <w:p>
      <w:pPr>
        <w:pStyle w:val="Heading3"/>
        <w:numPr>
          <w:ilvl w:val="2"/>
          <w:numId w:val="1"/>
        </w:numPr>
        <w:rPr/>
      </w:pPr>
      <w:bookmarkStart w:id="422" w:name="__RefHeading___Toc1841899_2749589250"/>
      <w:bookmarkStart w:id="423" w:name="_Toc158"/>
      <w:bookmarkEnd w:id="422"/>
      <w:r>
        <w:rPr>
          <w:rtl w:val="true"/>
        </w:rPr>
        <w:t>ب</w:t>
      </w:r>
      <w:r>
        <w:rPr>
          <w:rtl w:val="true"/>
        </w:rPr>
        <w:t xml:space="preserve">. </w:t>
      </w:r>
      <w:r>
        <w:rPr>
          <w:rtl w:val="true"/>
        </w:rPr>
        <w:t>کارویژه های نظام حکومتی مهدوی عجل الله تعالی فرجه الشریف</w:t>
      </w:r>
      <w:bookmarkEnd w:id="423"/>
    </w:p>
    <w:p>
      <w:pPr>
        <w:pStyle w:val="Heading4"/>
        <w:numPr>
          <w:ilvl w:val="3"/>
          <w:numId w:val="1"/>
        </w:numPr>
        <w:rPr/>
      </w:pPr>
      <w:bookmarkStart w:id="424" w:name="__RefHeading___Toc1841901_2749589250"/>
      <w:bookmarkStart w:id="425" w:name="_Toc159"/>
      <w:bookmarkEnd w:id="424"/>
      <w:r>
        <w:rPr/>
        <w:t>1</w:t>
      </w:r>
      <w:r>
        <w:rPr>
          <w:rtl w:val="true"/>
        </w:rPr>
        <w:t>.</w:t>
      </w:r>
      <w:r>
        <w:rPr>
          <w:rtl w:val="true"/>
        </w:rPr>
        <w:t>حاکم ساختن نظام توحیدی</w:t>
      </w:r>
      <w:bookmarkEnd w:id="42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ویژه اصلی حکومت مهدی عجل الله تعالی فرجه الشریف ـ که اصلی‌ترین برنامه اصلاحی آن حضرت می‌باشد ـ حاکم ساختن نظام توحیدی اصیل و اسلام ناب محمدی صلی الله علیه و آله و سلم است، که با</w:t>
      </w:r>
      <w:bookmarkStart w:id="426" w:name="pg3225_24008"/>
    </w:p>
    <w:p>
      <w:pPr>
        <w:pStyle w:val="BookText"/>
        <w:rPr/>
      </w:pPr>
      <w:bookmarkEnd w:id="426"/>
      <w:r>
        <w:rPr>
          <w:rFonts w:ascii="IRNazanin" w:hAnsi="IRNazanin" w:eastAsia="IRNazanin"/>
          <w:color w:val="111111"/>
          <w:sz w:val="28"/>
          <w:sz w:val="28"/>
          <w:szCs w:val="28"/>
          <w:rtl w:val="true"/>
          <w:lang w:bidi="fa-IR"/>
        </w:rPr>
        <w:t>تمامی کژ روی‌ها و بدعت‌هایی که در طول تاریخ درباره اسلام و دین حق صورت پذیرفته است، به مبارزه خواهد پرداخت و تمامی آنها را اصلاح خواهد کرد؛ همان‌طور که جدشان امام حسین علیه السلام برای قیام خویش دلیلی جز اصلاح دین جدش از فساد و تباهی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امام رضا علیه السلام از اجداد طاهرینش نقل می‌کند که حضرت رسول اکرم صلی الله علیه و آله و سلم در حدیث معراج به خداوند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جانشینان تو در سراپرده عرش مکتوب‌اند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علی علیه السلام و آخرینشان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 خودم که زمین را به وسیله آخرینشان از ظلم و ستم پاک می‌کنم و جهان را… در تصرفش در می‌آورم… او را با لشگرم یاری می‌کنم… تا اینکه دولت حق مرا بر پاسازند و خلق را در راه یگانه پرستی و توحید مجتمع کنند، سپس ملک و حاکمیتشان را ادامه دهم و ایامشان را تا روز رستاخیز تداوم بخشم</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به تبع حاکم شدن نظام توحیدی و به دنبال آن نظام مهدوی، قوانین اصیل اسلامی به اجرا در می‌آید و شاهد عمل به قوانین و احکام اسلامی در سراسر جهان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قانون در حکومت مهدوی فقط و فقط خداوند خواهد بود</w:t>
      </w:r>
      <w:r>
        <w:rPr>
          <w:rFonts w:eastAsia="IRNazanin" w:cs="IRNazanin"/>
          <w:color w:val="111111"/>
          <w:sz w:val="28"/>
          <w:szCs w:val="28"/>
          <w:rtl w:val="true"/>
          <w:lang w:bidi="fa-IR"/>
        </w:rPr>
        <w:t>.</w:t>
      </w:r>
    </w:p>
    <w:p>
      <w:pPr>
        <w:pStyle w:val="Heading4"/>
        <w:numPr>
          <w:ilvl w:val="3"/>
          <w:numId w:val="1"/>
        </w:numPr>
        <w:rPr/>
      </w:pPr>
      <w:bookmarkStart w:id="427" w:name="__RefHeading___Toc1841903_2749589250"/>
      <w:bookmarkStart w:id="428" w:name="_Toc160"/>
      <w:bookmarkEnd w:id="427"/>
      <w:r>
        <w:rPr/>
        <w:t>2</w:t>
      </w:r>
      <w:r>
        <w:rPr>
          <w:rtl w:val="true"/>
        </w:rPr>
        <w:t xml:space="preserve">. </w:t>
      </w:r>
      <w:r>
        <w:rPr>
          <w:rtl w:val="true"/>
        </w:rPr>
        <w:t>ایجاد عدالت الهی</w:t>
      </w:r>
      <w:bookmarkEnd w:id="428"/>
    </w:p>
    <w:p>
      <w:pPr>
        <w:pStyle w:val="BookText"/>
        <w:rPr/>
      </w:pPr>
      <w:r>
        <w:rPr>
          <w:rFonts w:ascii="IRNazanin" w:hAnsi="IRNazanin" w:eastAsia="IRNazanin"/>
          <w:color w:val="111111"/>
          <w:sz w:val="28"/>
          <w:sz w:val="28"/>
          <w:szCs w:val="28"/>
          <w:rtl w:val="true"/>
          <w:lang w:bidi="fa-IR"/>
        </w:rPr>
        <w:t>دستاورد مهم دیگر حکومت مهدی عجل الله تعالی فرجه الشریف برقراری عدالت در تمام گیتی است که همراه خود، امنیت و صلح را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کارویژه نیز در روایات مختلف از ائمه علیهم السلام و همچنین از طرف امام رضا علیه السلام مطرح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رحمة الله در مورد تعریف عدالت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آن است که حق هر قوه‌ای را به او بدهی و هر قوه‌ای را در جای خودش مصرف کنی؛ و افراط</w:t>
      </w:r>
    </w:p>
    <w:p>
      <w:pPr>
        <w:pStyle w:val="BookText"/>
        <w:rPr/>
      </w:pPr>
      <w:r>
        <w:rPr>
          <w:rFonts w:ascii="IRNazanin" w:hAnsi="IRNazanin" w:eastAsia="IRNazanin"/>
          <w:color w:val="111111"/>
          <w:sz w:val="28"/>
          <w:sz w:val="28"/>
          <w:szCs w:val="28"/>
          <w:rtl w:val="true"/>
          <w:lang w:bidi="fa-IR"/>
        </w:rPr>
        <w:t>و تفریط عبارت می‌شود از ظلم و انظلام، ستمگری و ستم‌کشی</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تحقق یافتن عدالت جهانی به مفهوم دسترسی هر پدیده زنده‌ای به حق خویشتن، بزرگترین فلسفه ظهور امام عصر است؛ به گونه‌ای که صدها روایت نبوی صلی الله علیه و آله و سلم و احادیث پیشوایان معصوم علیهم السلام بر این مطلب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کوری که علم با آن همه ریزه‌کاری‌ها و هنر با آن همه نازک‌اندیشی‌هایش نتوانست از جسم و جان بشریت باز کند، در زمان ظهور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اختلافات طبقاتی، استثمار با اشکال گوناگونش، ستم‌های ستمگران، اختناق امپریالیسم و نظام سرمایه‌داری، مکتب‌های بی خبر از خدا، کمونیسم و مارکسیسمِ شکست خورده، همه و همه شهادت می‌دهند که عدالت جهانی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بین، شیعه معتقد است که حضرت مهدی عجل الله تعالی فرجه الشریف بر پا کننده این عدالت جهانی خواهد بود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رضا علیه السلام درباره جاری کردن عدالت در دنیا، توسط امام زمان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روز نمانده باشد، خداوند آن روز را چنان طولانی می گرداند تا او بیاید و جهان را پر از عدل و داد کند چنان که پر از ظلم شده باشد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یا در جای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مهدی عجل الله تعالی فرجه الشریف ظهور کند، زمین به نور پروردگارش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ترازوی عدالت را در میان مردم قرار می‌دهد و دیگر احدی به کسی ستم نمی‌کند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اقدامات حضرت مهدی عجل الله تعالی فرجه الشریف در راستای برقراری عدالت الهی، به مجازات رساندن ستمگران و رضایت دهندگان به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عبدالسلام بن هروی از امام رضا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حدیث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عجل الله تعالی فرجه الشریف</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ذریه‌ها و نوادگان قاتلان امام حسین علیه السلام را به قتل خواهد رساند،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این آیه چیست که هیچ کس بار گناه دیگری را نمی‌کشد؟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جمیع گفتارش صادق و راستگوست، ولی ذریه قاتلان امام حسین علیه السلام به اعمال زشت پدرانشان راضی هستند، و به آن جنایات افتخار می‌کنند، و هرکس به کاری راضی باشد، همچون کسی است که آن را انجام داده است؛ چنان‌که اگر مردی در مشرق کشته شود و مرد دیگری در مغرب به کشته شدنش راضی باشد، نزد خدای عزوجل شریک قاتل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به این جهت، قائم عجل الله تعالی فرجه الشریف در هنگام خروج، آنها را می‌کشد که از کردار پدرانشان راضی هستند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نمونه بارز رضایت بر اعمال و کردار زشت گذشتگان، گروهی از ناصبه و افراد فاسد هستند که در همین زمان زندگی می‌کنند که حضرت امام رضا علیه السلام نیز به آن اشاره کرده‌اند بی هیچ عذر و بهانه‌ای شیعیان را به شهادت می‌رسانند و نسبت به ائمه علیهم السلام نیز کینه و عداوت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شدن رحمت الهی و امنیت و شفای معنوی شیعه بعد از غم و سرگردانی، از دیگر مواردی است که عقده‌ها و درد دل‌ها را از بین می‌برد و در حاکمیت عدالت الهی مؤثر واقع می‌شود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محبوب زراد از امام رضا علیه السلام روایت کرده است، امام رضا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در آینده‌ای نه چندان دور گرفتاری شدید و مصیبت‌باری که تیغش برّنده است واقع خواهد شد که در آن، دوستی‌ها و هم‌دلی‌ها از میان خواهد رفت و آن، زمانی است که شیعه سومین فرزند از اولاد مرا از دست بدهد، که برای</w:t>
      </w:r>
    </w:p>
    <w:p>
      <w:pPr>
        <w:pStyle w:val="BookText"/>
        <w:rPr/>
      </w:pPr>
      <w:r>
        <w:rPr>
          <w:rFonts w:ascii="IRNazanin" w:hAnsi="IRNazanin" w:eastAsia="IRNazanin"/>
          <w:color w:val="111111"/>
          <w:sz w:val="28"/>
          <w:sz w:val="28"/>
          <w:szCs w:val="28"/>
          <w:rtl w:val="true"/>
          <w:lang w:bidi="fa-IR"/>
        </w:rPr>
        <w:t>ناپدید شدن او اهل آسمان و زمین جملگی اندوهگین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مرد و زن با ایمان که به خاطر ناپدید شدنش متأسّف و غمناک و سرگردان و دلتنگ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سر به زیر افکند و بعد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آن همنام جدّم که شبیه من و شبیه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پیرامونش هاله‌هایی از نور است که از پرتو فروغ قدسی، پر تلألؤ و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می بینم که در نهایت نومیدیِ مردم، ندایی به گوش ایشان می‌رسد، به‌طوری که کسی که دور است آن را چنان می شنود که گویی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و نزدیک، آن را یکسان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آواز برای مؤمنان، رحمت و برای کافران،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محبوب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آن آواز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آواز در ماه رجب برآید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که لعنت خداوند بر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هولناک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دستی پیشاپیش آفتاب خواهد بود بینند که آواز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که خداوند، فلان را برای از بین بردن ستمگران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فرج مؤمنان فرا می‌رسد، و خداوند سینه‌های دردمندشان را شفا می‌بخشد، و خشم دل‌هایشان را فرو می‌نشاند</w:t>
      </w:r>
      <w:r>
        <w:rPr>
          <w:rFonts w:eastAsia="IRNazanin" w:cs="IRNazanin"/>
          <w:color w:val="111111"/>
          <w:sz w:val="28"/>
          <w:szCs w:val="28"/>
          <w:rtl w:val="true"/>
          <w:lang w:bidi="fa-IR"/>
        </w:rPr>
        <w:t>».</w:t>
      </w:r>
      <w:r>
        <w:rPr>
          <w:rStyle w:val="FootnoteAnchor"/>
          <w:rtl w:val="true"/>
        </w:rPr>
        <w:footnoteReference w:id="378"/>
      </w:r>
      <w:bookmarkStart w:id="429" w:name="pg3225_24012"/>
    </w:p>
    <w:p>
      <w:pPr>
        <w:pStyle w:val="BookText"/>
        <w:rPr/>
      </w:pPr>
      <w:bookmarkEnd w:id="429"/>
      <w:r>
        <w:rPr>
          <w:rFonts w:ascii="IRNazanin" w:hAnsi="IRNazanin" w:eastAsia="IRNazanin"/>
          <w:color w:val="111111"/>
          <w:sz w:val="28"/>
          <w:sz w:val="28"/>
          <w:szCs w:val="28"/>
          <w:rtl w:val="true"/>
          <w:lang w:bidi="fa-IR"/>
        </w:rPr>
        <w:t>سخت بودن دوره ظهور قائم عجل الله تعالی فرجه الشریف یکی دیگر از علائم دوره ابتدای حکومت ایشان خواهد بود چنان‌که 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رضا علیه السلام از قائم عجل الله تعالی فرجه الشریف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امروز راحت‌تر از هنگام ظهور قائم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زحمت و مشقت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باید بر زین اسب سوار باشند و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قائم درشت و خشن و غذایش خشک خواهد بود</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430" w:name="__RefHeading___Toc1841905_2749589250"/>
      <w:bookmarkStart w:id="431" w:name="_Toc161"/>
      <w:bookmarkEnd w:id="430"/>
      <w:r>
        <w:rPr/>
        <w:t>3</w:t>
      </w:r>
      <w:r>
        <w:rPr>
          <w:rtl w:val="true"/>
        </w:rPr>
        <w:t xml:space="preserve">. </w:t>
      </w:r>
      <w:r>
        <w:rPr>
          <w:rtl w:val="true"/>
        </w:rPr>
        <w:t>برقراری امنیت، صلح و آرامش الهی</w:t>
      </w:r>
      <w:bookmarkEnd w:id="431"/>
    </w:p>
    <w:p>
      <w:pPr>
        <w:pStyle w:val="BookText"/>
        <w:rPr/>
      </w:pPr>
      <w:r>
        <w:rPr>
          <w:rFonts w:ascii="IRNazanin" w:hAnsi="IRNazanin" w:eastAsia="IRNazanin"/>
          <w:color w:val="111111"/>
          <w:sz w:val="28"/>
          <w:sz w:val="28"/>
          <w:szCs w:val="28"/>
          <w:rtl w:val="true"/>
          <w:lang w:bidi="fa-IR"/>
        </w:rPr>
        <w:t>امنیت و آرامش از دغدغه‌های مهم مردم جهان است فقدان امنیت در بردارنده تهدیدات فراوانی در سطح داخلی حکومت‌ها و نیز در سطح بین المللی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حکومت‌های مادی در برقراری امنیت در سطح جهانی، ناکارآمد هستند و علی رغم ادعای ایجاد جهانی امن برای انسان‌ها، همواره شاهد نقض امنیت جهانی توسط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یکی از کارویژه‌های اساسی حکومت حضرت مهدی عجل الله تعالی فرجه الشریف، برقراری امنیت و آرامش الهی در روی زمین است، امنیت و آرامشی که به واسطه اجرای فرامین الهی، در روی زمین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هم در ابعاد معنوی و هم در ابعاد مادی اعم از سیاسی، اقتصادی و برای تمامی انسان‌ها به وجود خواهد آمد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امنیت و آرامشی که در دوره ظهور مهدی عجل الله تعالی فرجه الشریف، در جهان حاکم می‌شود،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که قائم ظهور کند، آسمان بارانش را می‌بارد و زمین گیاهش را می‌رویاند و کینه و دشمنی از دل بندگان می‌رود و گرگ و میش با هم آشتی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امنیتی حاکم خواهد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عراق به شام رود و جز بر روی گیاه گام ننهد و سبدش بر سرش باشد و درنده به او آزار نرساند</w:t>
      </w:r>
      <w:bookmarkStart w:id="432" w:name="pg3225_24013"/>
    </w:p>
    <w:p>
      <w:pPr>
        <w:pStyle w:val="BookText"/>
        <w:rPr/>
      </w:pPr>
      <w:bookmarkEnd w:id="432"/>
      <w:r>
        <w:rPr>
          <w:rFonts w:ascii="IRNazanin" w:hAnsi="IRNazanin" w:eastAsia="IRNazanin"/>
          <w:color w:val="111111"/>
          <w:sz w:val="28"/>
          <w:sz w:val="28"/>
          <w:szCs w:val="28"/>
          <w:rtl w:val="true"/>
          <w:lang w:bidi="fa-IR"/>
        </w:rPr>
        <w:t>و از آن نترسد…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در کتاب کنز الفوائد از ابن عباس روایت شده که امیرالمؤمنین علی علیه السلام در باره آیه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&gt;</w:t>
      </w:r>
      <w:r>
        <w:rPr>
          <w:rStyle w:val="FootnoteAnchor"/>
          <w:rtl w:val="true"/>
        </w:rPr>
        <w:footnoteReference w:id="38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زمانی است که تمام یهودیان و نصاری و پیروان هر کیشی به دین حنیف اسلام گرایش یابند و گرگ و میش و گاو و شیر و انسان و مار، از خطر ایمن باشند… و این به هنگام قیام قائم آل محمد خواهد بود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روایات معصومین علیهم السلام، تأکید شده است که امنیت زمان ظهور به حدی است که علاوه بر جامعه انسان‌ها، موجودات دیگر نیز از نعمت آن برخوردار خواهند شد</w:t>
      </w:r>
      <w:r>
        <w:rPr>
          <w:rFonts w:eastAsia="IRNazanin" w:cs="IRNazanin"/>
          <w:color w:val="111111"/>
          <w:sz w:val="28"/>
          <w:szCs w:val="28"/>
          <w:rtl w:val="true"/>
          <w:lang w:bidi="fa-IR"/>
        </w:rPr>
        <w:t>.</w:t>
      </w:r>
    </w:p>
    <w:p>
      <w:pPr>
        <w:pStyle w:val="Heading3"/>
        <w:numPr>
          <w:ilvl w:val="2"/>
          <w:numId w:val="1"/>
        </w:numPr>
        <w:rPr/>
      </w:pPr>
      <w:bookmarkStart w:id="433" w:name="__RefHeading___Toc1841907_2749589250"/>
      <w:bookmarkStart w:id="434" w:name="_Toc162"/>
      <w:bookmarkEnd w:id="433"/>
      <w:r>
        <w:rPr>
          <w:rtl w:val="true"/>
        </w:rPr>
        <w:t>نتیجه گیری</w:t>
      </w:r>
      <w:bookmarkEnd w:id="434"/>
    </w:p>
    <w:p>
      <w:pPr>
        <w:pStyle w:val="BookText"/>
        <w:rPr/>
      </w:pPr>
      <w:r>
        <w:rPr>
          <w:rFonts w:ascii="IRNazanin" w:hAnsi="IRNazanin" w:eastAsia="IRNazanin"/>
          <w:color w:val="111111"/>
          <w:sz w:val="28"/>
          <w:sz w:val="28"/>
          <w:szCs w:val="28"/>
          <w:rtl w:val="true"/>
          <w:lang w:bidi="fa-IR"/>
        </w:rPr>
        <w:t>سؤال اصلی تحقیق حاضر عبارت بود از اینکه حکومت مهدوی عجل الله تعالی فرجه الشریف در اندیشه رضوی علیه السلام و روایات آن حضرت، چه ویژگی‌هایی دارد؟</w:t>
      </w:r>
    </w:p>
    <w:p>
      <w:pPr>
        <w:pStyle w:val="BookText"/>
        <w:rPr/>
      </w:pPr>
      <w:r>
        <w:rPr>
          <w:rFonts w:ascii="IRNazanin" w:hAnsi="IRNazanin" w:eastAsia="IRNazanin"/>
          <w:color w:val="111111"/>
          <w:sz w:val="28"/>
          <w:sz w:val="28"/>
          <w:szCs w:val="28"/>
          <w:rtl w:val="true"/>
          <w:lang w:bidi="fa-IR"/>
        </w:rPr>
        <w:t>برای پاسخ به این پرسش ابتدا سعی شد که بحث حکومت و ساختار سیاسی حکومت مهدی عجل الله تعالی فرجه الشریف را ـ که از روایات امام رضا علیه السلام استفاده شده است ـ در چارچوبی منظم و منطقی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مطالب روایاتی را که ناظر بر حکومت بود، بر دو بخش تقسیم کردیم که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ساختار حکومت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کارویژه‌های حکومت مهدوی عجل الله تعالی فرجه الشریف</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بحث‌های قبلی نیز این مطلب توضیح داده شد، نقطه قوت در</w:t>
      </w:r>
    </w:p>
    <w:p>
      <w:pPr>
        <w:pStyle w:val="BookText"/>
        <w:rPr/>
      </w:pPr>
      <w:r>
        <w:rPr>
          <w:rFonts w:ascii="IRNazanin" w:hAnsi="IRNazanin" w:eastAsia="IRNazanin"/>
          <w:color w:val="111111"/>
          <w:sz w:val="28"/>
          <w:sz w:val="28"/>
          <w:szCs w:val="28"/>
          <w:rtl w:val="true"/>
          <w:lang w:bidi="fa-IR"/>
        </w:rPr>
        <w:t>ساختار حکومت مهدوی عجل الله تعالی فرجه الشریف و نقطه ثقل و هسته مرکزی ایجاد اصلاحات الهی در روی زمین، شخص امام زمان عجل الله تعالی فرجه الشریف می‌باشد؛ از این‌رو ابتدا سعی کردیم ضرورت حکومت و امامت ایشان را از طریق روایات رسیده از امام رضا علیه السلام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وجودی ایشان برطبق روایات وارده از ائمه اطهار علیهم السلام، از نظر تکوین و تشریع و در نهایت از نظر حاکمیتی قابل بررسی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مرکزی ایجاد اصلاحات در اندیشه شیعه، امام زمان است؛ زیرا بشریت با حذف مرجعیت دین و با عقل ناقص خود نمی‌تواند و نخواهد توانست خود را از ورطه سقوط نجات دهد و این مطلبی است که روایات شیعه و اهل سنت و تمامی ادیان الهی و حتی ادیان غیر الهی روی آن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استقرار حاکمیت ایشان یکی دیگر از بحث‌هایی است که در روایات ائمه علیهم السلام و همچنین در احادیث امام رضا علیه السلام مطرح شده است، نقطه شروع اصلاحات و انقلاب ایشان بر علیه طغیان ستمگران، کعبه و پایتخت و نقطه اعمال حاکمیت ایشان کوفه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اعمال اصلاحات و تشکیل حکومت جهانی احتیاج به نیروی نظامی،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امام رضا علیه السلام و سایر ائمه علیهم السلام، ویژگی‌های ممتازی برای یاران آن حضرت عجل الله تعالی فرجه الشریف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نفرات و کیفیت یاران در پیروزی هر نهضتی مؤثر است؛ از این‌رو نیروهای نظامی حضرت مهدی عجل الله تعالی فرجه الشریف از نظر اعتقادی و همچنین از نظر جنگاوری بی‌نظیر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اصلاحی نیازمند به یک نیروی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نظامی حکومت مهدوی عجل الله تعالی فرجه الشریف هم از امدادهای غیبی کمک می‌گیرد و هم از امدادهای زمینی که همان نیروهای ممتاز خودشان می‌باشد و در بعضی روایات حتی خصوصیات جزیی آنها نیز نام برده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سازنده حکومت مهدوی عجل الله تعالی فرجه الشریف، امت جهانی است که مردم دوره امام زمان عجل الله تعالی فرجه الشریف از آن جمله هستند و به عنوان کسانی که حاکمیت بقیة الله عجل الله تعالی فرجه الشریف را</w:t>
      </w:r>
    </w:p>
    <w:p>
      <w:pPr>
        <w:pStyle w:val="BookText"/>
        <w:rPr/>
      </w:pPr>
      <w:r>
        <w:rPr>
          <w:rFonts w:ascii="IRNazanin" w:hAnsi="IRNazanin" w:eastAsia="IRNazanin"/>
          <w:color w:val="111111"/>
          <w:sz w:val="28"/>
          <w:sz w:val="28"/>
          <w:szCs w:val="28"/>
          <w:rtl w:val="true"/>
          <w:lang w:bidi="fa-IR"/>
        </w:rPr>
        <w:t>در جهان می‌پذیرند، یکی از ارکان حاکمیت مهدی عجل الله تعالی فرجه الشریف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همان امت اسلامی در دوره ظهور مهدی عجل الله تعالی فرجه الشریف با درک حاکمیت الهی در روی زمین و فلسفه وجودی امام عصر عجل الله تعالی فرجه الشریف، به واسطه پیشرفت و تکاملی که خداوند توسط مهدی عجل الله تعالی فرجه الشریف در آنها ایجاد می‌کند، تبدیل به بهترین امت‌ها می‌شوند و به واسطه این فیض الهی به آنان، اخوت، برادری و صفات عالیه کمالی، 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همواره روایات بر آن تأکید دارند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حکومت مهدوی عجل الله تعالی فرجه الشریف که یک ساختار کاملاً الهی می‌باشد، دارای کارویژه‌های اساسی است که مهم‌ترین آنها بر پایی نظام و حکومت توحیدی در سراسر دنیا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 السلام و امام رضا علیه السلام علت اصلی تشکیل حکومت جهانی امام مهدی عجل الله تعالی فرجه الشریف، حاکمیت نظام توحیدی،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دیگر حکومت مهدوی عجل الله تعالی فرجه الشریف که روایات ائمه اطهار علیهم السلام و امام رضا علیه السلام به آن اشاره دارند، اجرای عدالت و برقراری امنیت، صلح و آرامش الهی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عجل الله تعالی فرجه الشریف، برنامه اصلاحی خویش را ابتدا بر محور خدا پرستی و در ثانی اجرای عدالت الهی اجرا خواهد کرد و تمامی ستمگران و مستکبرین را به سزای اعمال ننگینشان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عجل الله تعالی فرجه الشریف برای ایجاد حکومت الهی خویش با نیروهای اهریمنی شیطانی روبروست که در زمین به ایجاد فساد و ظلم و ستم مشغول‌اند؛ اما، تمامی نیروهای شیطانی اعم از سفیانی، دجال و… در مقابل نیروی الهی شکست خواهند خورد و حکومت جهانی امام مهدی عجل الله تعالی فرجه الشریف در زمین برپا خواهد شد</w:t>
      </w:r>
      <w:r>
        <w:rPr>
          <w:rFonts w:eastAsia="IRNazanin" w:cs="IRNazanin"/>
          <w:color w:val="111111"/>
          <w:sz w:val="28"/>
          <w:szCs w:val="28"/>
          <w:rtl w:val="true"/>
          <w:lang w:bidi="fa-IR"/>
        </w:rPr>
        <w:t>.</w:t>
      </w:r>
      <w:bookmarkStart w:id="435" w:name="pg3225_24016"/>
    </w:p>
    <w:p>
      <w:pPr>
        <w:pStyle w:val="Heading3"/>
        <w:numPr>
          <w:ilvl w:val="2"/>
          <w:numId w:val="1"/>
        </w:numPr>
        <w:rPr/>
      </w:pPr>
      <w:bookmarkStart w:id="436" w:name="__RefHeading___Toc1841909_2749589250"/>
      <w:bookmarkStart w:id="437" w:name="_Toc163"/>
      <w:bookmarkEnd w:id="435"/>
      <w:bookmarkEnd w:id="436"/>
      <w:r>
        <w:rPr>
          <w:rtl w:val="true"/>
        </w:rPr>
        <w:t>فهرست منابع</w:t>
      </w:r>
      <w:r>
        <w:rPr>
          <w:rtl w:val="true"/>
        </w:rPr>
        <w:t>:</w:t>
      </w:r>
      <w:bookmarkEnd w:id="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شعبه، تحف العقول عن آل الرسول صلی الله علیه و آله و سلم، ترجمه محمد باقر کمره‌ای، انتشارات کتابچی، تهران، چاپ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علل الشرائع، ترجمه سید هدایت الله مسترحمی، ناشر مصطفوی، تهران، چاپ ششم،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علل الشرائع، ناشر داوری، قم، چاپ 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عیون أخبار الرضا علیه السلام، ترجمه حمید رضا مستفید، علی اکبر غفاری، نشر صدوق،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عیون أخبار الرضا علیه السلام، ترجمه شیخ محمد تقی آقا نجفی اصفهانی، انتشارات علمیه اسلامیه، تهران، چاپ اول،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عیون أخبار الرضا علیه السلام، نشر جهان، تهران،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کمال الدین و تمام النعمه، ترجمه محمد باقر کمره‌ای، نشر اسلامیه، تهران،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من لا یحضره الفقیه، ترجمه غفاری، نشر صدوق، تهران، چاپ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طبرسی، إعلام الوری بأعلام الهدی، نشر اسلامیه، تهران، چاپ سوم،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ارشاد، ترجمه سید هاشم رسولی محلاتی، ناشر اسلامیه، تهران،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xml:space="preserve">، الإرشاد فی معرفة حجج الله علی العباد، کنگره شیخ مفید،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 الله، اخبار و آثار حضرت امام رضا علیه السلام، انتشارات کتابخانه صدر، تهران،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xml:space="preserve">، زندگانی چهارده معصوم علیهم السلام، نشر اسلامیه، تهران،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تفسیر المیزان، ترجمه سید محمد باقر موسوی همدانی، دفتر انتشارات اسلامی جامعه مدرسین حوزه علمیه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سیزدهم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دوانی، دار الکتب الاسلامیه، تهران، چاپ بیست و هشتم،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کتابچی، محسن، مهدی منتظر، انتشارات آستان قدس رضوی، مشهد،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اصول کافی، ترجمه سید جواد مصطفوی، کتاب فروشی علمیه، تهران، چاپ اول،بی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اصول الکافی، نشر اسلامیه، تهران،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نعمانی، محمد بن ابراهیم، غیبت نعمانی، ترجمه محمد جواد غفاری، نشر صدوق، تهران،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438" w:name="pg3225_24017"/>
    </w:p>
    <w:p>
      <w:pPr>
        <w:pStyle w:val="Heading2"/>
        <w:numPr>
          <w:ilvl w:val="1"/>
          <w:numId w:val="1"/>
        </w:numPr>
        <w:rPr/>
      </w:pPr>
      <w:bookmarkStart w:id="439" w:name="__RefHeading___Toc1841911_2749589250"/>
      <w:bookmarkStart w:id="440" w:name="_Toc164"/>
      <w:bookmarkEnd w:id="438"/>
      <w:bookmarkEnd w:id="439"/>
      <w:r>
        <w:rPr>
          <w:rtl w:val="true"/>
        </w:rPr>
        <w:t>ولایت امام، ولایت فقیه انتخابی، انتصابی از منظرامام رضا علیه السلام</w:t>
      </w:r>
      <w:bookmarkEnd w:id="440"/>
    </w:p>
    <w:p>
      <w:pPr>
        <w:pStyle w:val="Heading3"/>
        <w:numPr>
          <w:ilvl w:val="2"/>
          <w:numId w:val="1"/>
        </w:numPr>
        <w:rPr/>
      </w:pPr>
      <w:bookmarkStart w:id="441" w:name="__RefHeading___Toc1841913_2749589250"/>
      <w:bookmarkStart w:id="442" w:name="_Toc165"/>
      <w:bookmarkEnd w:id="441"/>
      <w:r>
        <w:rPr>
          <w:rtl w:val="true"/>
        </w:rPr>
        <w:t>اشاره</w:t>
      </w:r>
      <w:bookmarkEnd w:id="44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حسین الهی نژاد</w:t>
      </w:r>
    </w:p>
    <w:p>
      <w:pPr>
        <w:pStyle w:val="Heading3"/>
        <w:numPr>
          <w:ilvl w:val="2"/>
          <w:numId w:val="1"/>
        </w:numPr>
        <w:rPr/>
      </w:pPr>
      <w:bookmarkStart w:id="443" w:name="__RefHeading___Toc1841915_2749589250"/>
      <w:bookmarkStart w:id="444" w:name="_Toc166"/>
      <w:bookmarkEnd w:id="443"/>
      <w:r>
        <w:rPr>
          <w:rtl w:val="true"/>
        </w:rPr>
        <w:t>مقدمه</w:t>
      </w:r>
      <w:bookmarkEnd w:id="444"/>
    </w:p>
    <w:p>
      <w:pPr>
        <w:pStyle w:val="BookText"/>
        <w:rPr/>
      </w:pPr>
      <w:r>
        <w:rPr>
          <w:rFonts w:ascii="IRNazanin" w:hAnsi="IRNazanin" w:eastAsia="IRNazanin"/>
          <w:color w:val="111111"/>
          <w:sz w:val="28"/>
          <w:sz w:val="28"/>
          <w:szCs w:val="28"/>
          <w:rtl w:val="true"/>
          <w:lang w:bidi="fa-IR"/>
        </w:rPr>
        <w:t>مسأله امامت، از دیر باز در میان مسلمانان به عنوان یک بحث مهم و اساسی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آن به دوران حیات طیبه رسول گرامی اسلام صلی الله علیه و آله و سلم باز می‌گردد که حضرت با بیانات مختلف به تبیین موضوعِ امامت، ابعاد و ویژگی‌های آن پرداخته و در مواقع حساس و مهم، نظیر غدیر خم و… مسلمانان را نسبت به جایگاه آن آگاهی داده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بلا فاصله بعد از ارتحال پیامبر گرامی اسلام صلی الله علیه و آله و سلم، به جهت برداشت‌های گوناگون دربارة موضوع امامت به قرائت‌های مختلفی رسیدند و همان، زمینه ساز برخی اختلافات و منازعات در میان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این اختلافات و منازعات به حدی بود که برخی چنین ادعا نموده‌اند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 فی الاسلام علی قاعدة دینیة مثل ما سل علی الامامة فی</w:t>
      </w:r>
    </w:p>
    <w:p>
      <w:pPr>
        <w:pStyle w:val="BookText"/>
        <w:rPr/>
      </w:pPr>
      <w:r>
        <w:rPr>
          <w:rFonts w:ascii="IRNazanin" w:hAnsi="IRNazanin" w:eastAsia="IRNazanin"/>
          <w:color w:val="111111"/>
          <w:sz w:val="28"/>
          <w:sz w:val="28"/>
          <w:szCs w:val="28"/>
          <w:rtl w:val="true"/>
          <w:lang w:bidi="fa-IR"/>
        </w:rPr>
        <w:t>کل زمان</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همین اختلافات و دو دستگی، سبب شد که در جهان اسلام زمینه شکل‌گیری دو مذهب سنی و شیعه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مسلمانان در اصل موضوع امامت و وجوب آن در جامعه، یک صدا هستند و از این بابت هیچ گونه اختلافی در میانشان دیده نمی‌شود؛ موضع اختلاف در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تعیین امام، از سوی مردم انجام می‌شود یا شارع باید در این خصوص اقدام کند؟ به عبارت دیگر، آیا امامت و تعیین آن یک بحث اصلی و کلامی است یا یک بحث فرعی و فقهی؟ و به تعبیر دیگر، آیا تعیین امام و به تبع آن تعیین نایب او</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است یا انتصابی؟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علم امام، بسان علم مردم، اکتسابی و عادی است یا علمی است که از ناحیه خدا و از طریق رسول اکرم صلی الله علیه و آله و سلم به آنها افاضه شده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امام دارای مقام عصمت و پاکی از گناه و خطا است، یا مثل مردم جایز الخطا و جایز المعصیه می‌باشد؟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سه گانه فوق، شیعه و اهل سنت با هم اختلاف پیدا کرده و هر کدام بر اساس باور‌های خویش مسیری را بر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 سنت نسبت به موارد فوق، نگرش سلبی پیدا کرده و به نحوی همه آن موارد را از امام نفی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امام از ناحیه شارع تعیین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دارای علم فوق بشری نیست، بلکه علم او اجتهادی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امام دارای مقام عصمت و مصونیت از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نگرش شیعه در این موارد، خلاف نگرش اهل سنت می‌باشد؛ یعنی به تمام موارد فوق، نگرش مثبت داشته و همه آن مقامات را برای امام ثابت</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مباحث پیش رو، تنها به یک پرسش از پرسش‌های فوق ـ مبنی بر این‌که تعیین امام و نایب او، انتصابی است یا انتخابی؟ ـ می‌پردازد و در این راستا با استفاده از آیات و روایات و با بکار‌گیری استدلال‌ها و براهین عقلی و با روش تبیینی و تحلیلی، به اثبات انتصابی بودن امام و نایبان او مبادرت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نوشتار، بیشتر، از روایات امام رضا علیه السلام استفاده می‌شود، ولی در مواردی نیز از روایات دیگر معصومان علیهم السلام بهره خواهیم گرفت، زیرا سخنان همه معصومین علیهم السلام به منزله سخن واحد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صاحب جواهر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کلامهم جمیعا بمنزلة کلام واحد یفسر بعضه بَعضا؛ </w:t>
      </w:r>
      <w:r>
        <w:rPr>
          <w:rStyle w:val="FootnoteAnchor"/>
          <w:rtl w:val="true"/>
        </w:rPr>
        <w:footnoteReference w:id="385"/>
      </w:r>
      <w:r>
        <w:rPr>
          <w:rFonts w:ascii="IRNazanin" w:hAnsi="IRNazanin" w:eastAsia="IRNazanin"/>
          <w:color w:val="111111"/>
          <w:sz w:val="28"/>
          <w:sz w:val="28"/>
          <w:szCs w:val="28"/>
          <w:rtl w:val="true"/>
          <w:lang w:bidi="fa-IR"/>
        </w:rPr>
        <w:t>سخنان امامان معصوم علیهم السلام، مانند کلام واحدی است که اجزای آن با یکدیگر هماهنگ می‌باشد و هر یک دیگری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بعضی نصوص نقل شده که از امام صادق علیه السلام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چیزی را از شما شنیدیم، آیا می‌توانیم این سخن را به آباء و اجداد گرامی‌تان نسبت بدهیم و بگوییم آنان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8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در مباحث نقلیِ اثبات انتصابی بودن امام معصوم و نایبان او، بیشتر از روایات حضرت رضا علیه السلام استفاده خواهیم برد، ولی جهت تکمیل و تبیین بحث، روایاتِ دیگر را نیز وارد خواهیم کرد</w:t>
      </w:r>
      <w:r>
        <w:rPr>
          <w:rFonts w:eastAsia="IRNazanin" w:cs="IRNazanin"/>
          <w:color w:val="111111"/>
          <w:sz w:val="28"/>
          <w:szCs w:val="28"/>
          <w:rtl w:val="true"/>
          <w:lang w:bidi="fa-IR"/>
        </w:rPr>
        <w:t>.</w:t>
      </w:r>
      <w:bookmarkStart w:id="445" w:name="pg3225_24020"/>
    </w:p>
    <w:p>
      <w:pPr>
        <w:pStyle w:val="Heading3"/>
        <w:numPr>
          <w:ilvl w:val="2"/>
          <w:numId w:val="1"/>
        </w:numPr>
        <w:rPr/>
      </w:pPr>
      <w:bookmarkStart w:id="446" w:name="__RefHeading___Toc1841917_2749589250"/>
      <w:bookmarkStart w:id="447" w:name="_Toc167"/>
      <w:bookmarkEnd w:id="445"/>
      <w:bookmarkEnd w:id="446"/>
      <w:r>
        <w:rPr>
          <w:rtl w:val="true"/>
        </w:rPr>
        <w:t>فصل اول</w:t>
      </w:r>
      <w:r>
        <w:rPr>
          <w:rtl w:val="true"/>
        </w:rPr>
        <w:t xml:space="preserve">: </w:t>
      </w:r>
      <w:r>
        <w:rPr>
          <w:rtl w:val="true"/>
        </w:rPr>
        <w:t>کلیات</w:t>
      </w:r>
      <w:bookmarkEnd w:id="447"/>
    </w:p>
    <w:p>
      <w:pPr>
        <w:pStyle w:val="Heading4"/>
        <w:numPr>
          <w:ilvl w:val="3"/>
          <w:numId w:val="1"/>
        </w:numPr>
        <w:rPr/>
      </w:pPr>
      <w:bookmarkStart w:id="448" w:name="__RefHeading___Toc1841919_2749589250"/>
      <w:bookmarkStart w:id="449" w:name="_Toc168"/>
      <w:bookmarkEnd w:id="448"/>
      <w:r>
        <w:rPr>
          <w:rtl w:val="true"/>
        </w:rPr>
        <w:t>الف</w:t>
      </w:r>
      <w:r>
        <w:rPr>
          <w:rtl w:val="true"/>
        </w:rPr>
        <w:t xml:space="preserve">: </w:t>
      </w:r>
      <w:r>
        <w:rPr>
          <w:rtl w:val="true"/>
        </w:rPr>
        <w:t>مفهوم شناسی واژگان اصلی</w:t>
      </w:r>
      <w:bookmarkEnd w:id="449"/>
    </w:p>
    <w:p>
      <w:pPr>
        <w:pStyle w:val="Heading5"/>
        <w:numPr>
          <w:ilvl w:val="4"/>
          <w:numId w:val="1"/>
        </w:numPr>
        <w:rPr/>
      </w:pPr>
      <w:bookmarkStart w:id="450" w:name="__RefHeading___Toc1841921_2749589250"/>
      <w:bookmarkStart w:id="451" w:name="_Toc169"/>
      <w:bookmarkEnd w:id="450"/>
      <w:r>
        <w:rPr>
          <w:rtl w:val="true"/>
        </w:rPr>
        <w:t>امامت و امام</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جایگاهی گفته می‌شود که امام به آن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منظور از امام، کسی است که پیشوا و پیشاهنگ قوم و رئیس جمعیتی باشد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همچنین، امام، کسی یا چیزی است که مورد پیروی واقع شود، چه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گفتار و کردار وی اقتدا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کتاب و یا چیز دیگری، حق باشد و چه باطل، و جمع آن، ائمه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نیز گفته‌اند که امام، کسی است که سرمشق و مورد اقتدای دیگران واقع شود</w:t>
      </w:r>
      <w:r>
        <w:rPr>
          <w:rFonts w:eastAsia="IRNazanin" w:cs="IRNazanin"/>
          <w:color w:val="111111"/>
          <w:sz w:val="28"/>
          <w:szCs w:val="28"/>
          <w:rtl w:val="true"/>
          <w:lang w:bidi="fa-IR"/>
        </w:rPr>
        <w:t xml:space="preserve">. </w:t>
      </w:r>
      <w:r>
        <w:rPr>
          <w:rStyle w:val="FootnoteAnchor"/>
          <w:rtl w:val="true"/>
        </w:rPr>
        <w:footnoteReference w:id="389"/>
      </w:r>
    </w:p>
    <w:p>
      <w:pPr>
        <w:pStyle w:val="Heading5"/>
        <w:numPr>
          <w:ilvl w:val="4"/>
          <w:numId w:val="1"/>
        </w:numPr>
        <w:rPr/>
      </w:pPr>
      <w:bookmarkStart w:id="452" w:name="__RefHeading___Toc1841923_2749589250"/>
      <w:bookmarkStart w:id="453" w:name="_Toc170"/>
      <w:bookmarkEnd w:id="452"/>
      <w:r>
        <w:rPr>
          <w:rtl w:val="true"/>
        </w:rPr>
        <w:t>ولایت</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همراه سایر مشتقات این ریشه در معانی متعددی به کار می‌رود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از جمله معانی شاخص آن، تصدی و سرپرستی است، یعنی کسی که متصدی و عهده دار امری شود، بر آن ولایت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کلمه دلالت بر معنای تدبیر، قدرت، تصرف و فعل دارد</w:t>
      </w:r>
      <w:r>
        <w:rPr>
          <w:rFonts w:eastAsia="IRNazanin" w:cs="IRNazanin"/>
          <w:color w:val="111111"/>
          <w:sz w:val="28"/>
          <w:szCs w:val="28"/>
          <w:rtl w:val="true"/>
          <w:lang w:bidi="fa-IR"/>
        </w:rPr>
        <w:t>.</w:t>
      </w:r>
      <w:r>
        <w:rPr>
          <w:rStyle w:val="FootnoteAnchor"/>
          <w:rtl w:val="true"/>
        </w:rPr>
        <w:footnoteReference w:id="39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4" w:name="__RefHeading___Toc1841925_2749589250"/>
      <w:bookmarkStart w:id="455" w:name="_Toc171"/>
      <w:bookmarkEnd w:id="454"/>
      <w:r>
        <w:rPr>
          <w:rtl w:val="true"/>
        </w:rPr>
        <w:t>نصب</w:t>
      </w:r>
      <w:bookmarkStart w:id="456" w:name="pg3225_24021"/>
      <w:bookmarkEnd w:id="455"/>
    </w:p>
    <w:p>
      <w:pPr>
        <w:pStyle w:val="BookText"/>
        <w:rPr/>
      </w:pPr>
      <w:bookmarkEnd w:id="456"/>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وضع کردن و گماشتن آمده است</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 در اصطلاح، انتخابی است که از طرف شارع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عصر غیبت، فقیهی که واجد شرایط علمی و عملی است از سوی امامان علیهم السلام به سمت افتا و قضا و ولا نصب می‌گردد</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457" w:name="__RefHeading___Toc1841927_2749589250"/>
      <w:bookmarkStart w:id="458" w:name="_Toc172"/>
      <w:bookmarkEnd w:id="457"/>
      <w:r>
        <w:rPr>
          <w:rtl w:val="true"/>
        </w:rPr>
        <w:t>وکالت</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واگذاری و تفویض آمده، و وکیل به کسی اطلاق می‌شود که کار به او واگذار شده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واژه وکالت اسم است و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تفویض و اعتماد آمده است</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459" w:name="__RefHeading___Toc1841929_2749589250"/>
      <w:bookmarkStart w:id="460" w:name="_Toc173"/>
      <w:bookmarkEnd w:id="459"/>
      <w:r>
        <w:rPr>
          <w:rtl w:val="true"/>
        </w:rPr>
        <w:t>مشروعیت</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توجیه عقلی و یا عقلانی اِعمال سلطه و اطاعت؛ به این معنا که اِعمال قدرت و سلطه از سوی حاکم باید توجیه عقلی داشته، و در چارچوب عقل و مدار عقلانی و منطقی باشد</w:t>
      </w:r>
      <w:r>
        <w:rPr>
          <w:rFonts w:eastAsia="IRNazanin" w:cs="IRNazanin"/>
          <w:color w:val="111111"/>
          <w:sz w:val="28"/>
          <w:szCs w:val="28"/>
          <w:rtl w:val="true"/>
          <w:lang w:bidi="fa-IR"/>
        </w:rPr>
        <w:t>.</w:t>
      </w:r>
      <w:r>
        <w:rPr>
          <w:rStyle w:val="FootnoteAnchor"/>
          <w:rtl w:val="true"/>
        </w:rPr>
        <w:footnoteReference w:id="39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به معنای قانونی بودن یا طبق قانون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می‌گوییم کدام دولت یا حکومت، مشروع است، مقصود این است که چه دولت و حکومتی قانونی است و قانون حاکم بر جامعه چه نوع حکومتی را اقتضا می‌کند؟ آیا سیستم حکومتی حاکم بر جامعه، برخاسته از قانون موجود در آن جامعه بوده و هماهنگ با آن است یا خیر؟ </w:t>
      </w:r>
      <w:r>
        <w:rPr>
          <w:rStyle w:val="FootnoteAnchor"/>
          <w:rtl w:val="true"/>
        </w:rPr>
        <w:footnoteReference w:id="397"/>
      </w:r>
      <w:bookmarkStart w:id="461" w:name="pg3225_24022"/>
    </w:p>
    <w:p>
      <w:pPr>
        <w:pStyle w:val="BookText"/>
        <w:rPr/>
      </w:pPr>
      <w:bookmarkEnd w:id="461"/>
      <w:r>
        <w:rPr>
          <w:rFonts w:ascii="IRNazanin" w:hAnsi="IRNazanin" w:eastAsia="IRNazanin"/>
          <w:color w:val="111111"/>
          <w:sz w:val="28"/>
          <w:sz w:val="28"/>
          <w:szCs w:val="28"/>
          <w:rtl w:val="true"/>
          <w:lang w:bidi="fa-IR"/>
        </w:rPr>
        <w:t xml:space="preserve">مشروعیت،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کسی که قدرت حکومت را در دست گرفته و متصدی این پست شده، آیا حق داشته در این مقام بنشیند یا خیر؟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مشروعیت در اندیشه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کلام و فقه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مطابقت با موازین و آموزه‌های شریعت اسلام است؛ یعنی حکومت و حاکمی، مشروع است که پایگاه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حکومتی که پایبند به موازین شرعی و الهی باشد، حقانیت دارد</w:t>
      </w:r>
      <w:r>
        <w:rPr>
          <w:rFonts w:eastAsia="IRNazanin" w:cs="IRNazanin"/>
          <w:color w:val="111111"/>
          <w:sz w:val="28"/>
          <w:szCs w:val="28"/>
          <w:rtl w:val="true"/>
          <w:lang w:bidi="fa-IR"/>
        </w:rPr>
        <w:t>.</w:t>
      </w:r>
    </w:p>
    <w:p>
      <w:pPr>
        <w:pStyle w:val="Heading5"/>
        <w:numPr>
          <w:ilvl w:val="4"/>
          <w:numId w:val="1"/>
        </w:numPr>
        <w:rPr/>
      </w:pPr>
      <w:bookmarkStart w:id="462" w:name="__RefHeading___Toc1841931_2749589250"/>
      <w:bookmarkStart w:id="463" w:name="_Toc174"/>
      <w:bookmarkEnd w:id="462"/>
      <w:r>
        <w:rPr>
          <w:rtl w:val="true"/>
        </w:rPr>
        <w:t>مقبولیت</w:t>
      </w:r>
      <w:bookmarkEnd w:id="463"/>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پذیرش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فرد یا گروهی برای حکومت تمایل نشان دهند و خواستار اِعمال حاکمیت از طرف آن فرد یا گروه باشند، و در نتیجه حکومتی بر اساس خواست و اراده مردم تشکیل شود، گفته می‌شود آن حکومت دارای مقبولیت است</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464" w:name="__RefHeading___Toc1841933_2749589250"/>
      <w:bookmarkStart w:id="465" w:name="_Toc175"/>
      <w:bookmarkEnd w:id="464"/>
      <w:r>
        <w:rPr>
          <w:rtl w:val="true"/>
        </w:rPr>
        <w:t>ب</w:t>
      </w:r>
      <w:r>
        <w:rPr>
          <w:rtl w:val="true"/>
        </w:rPr>
        <w:t xml:space="preserve">: </w:t>
      </w:r>
      <w:r>
        <w:rPr>
          <w:rtl w:val="true"/>
        </w:rPr>
        <w:t>نصب عام و نصب خاص</w:t>
      </w:r>
      <w:bookmarkEnd w:id="465"/>
    </w:p>
    <w:p>
      <w:pPr>
        <w:pStyle w:val="BookText"/>
        <w:rPr/>
      </w:pPr>
      <w:r>
        <w:rPr>
          <w:rFonts w:ascii="IRNazanin" w:hAnsi="IRNazanin" w:eastAsia="IRNazanin"/>
          <w:color w:val="111111"/>
          <w:sz w:val="28"/>
          <w:sz w:val="28"/>
          <w:szCs w:val="28"/>
          <w:rtl w:val="true"/>
          <w:lang w:bidi="fa-IR"/>
        </w:rPr>
        <w:t>نصب بر دو قسم است، نصب خاص و نصب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خاص یعنی تعیین یک شخص معین، مانند مالک اشتر که از سوی حضرت امیر المؤمنین علیه السلام بر ولایت و حکومت مصر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مسلم بن عقیل که منصوب و نماینده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نصب عام یعنی تعیین فقیه جامع شرایط مقرر در فقه، برای افتاء و قضاء و رهبری، بدون اختصاص به شخص معین</w:t>
      </w:r>
      <w:r>
        <w:rPr>
          <w:rFonts w:eastAsia="IRNazanin" w:cs="IRNazanin"/>
          <w:color w:val="111111"/>
          <w:sz w:val="28"/>
          <w:szCs w:val="28"/>
          <w:rtl w:val="true"/>
          <w:lang w:bidi="fa-IR"/>
        </w:rPr>
        <w:t>.</w:t>
      </w:r>
      <w:r>
        <w:rPr>
          <w:rStyle w:val="FootnoteAnchor"/>
          <w:rtl w:val="true"/>
        </w:rPr>
        <w:footnoteReference w:id="40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ـ که آخرین وصی پیامبر گرامی اسلام صلی الله علیه و آله و سلم و آخرین حجت خدا</w:t>
      </w:r>
    </w:p>
    <w:p>
      <w:pPr>
        <w:pStyle w:val="BookText"/>
        <w:rPr/>
      </w:pPr>
      <w:r>
        <w:rPr>
          <w:rFonts w:ascii="IRNazanin" w:hAnsi="IRNazanin" w:eastAsia="IRNazanin"/>
          <w:color w:val="111111"/>
          <w:sz w:val="28"/>
          <w:sz w:val="28"/>
          <w:szCs w:val="28"/>
          <w:rtl w:val="true"/>
          <w:lang w:bidi="fa-IR"/>
        </w:rPr>
        <w:t>است ـ دارای دو نوع غیبت، یعنی غیبت صغری و غیبت کبری می‌باشد و حضرت برای هر کدام از این مقاطع، نایبانی را بر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نایبان دوران غیبت صغری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 که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صورت متناوب از ناحیه امام زمان به مردم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غیبت کبری، امام زمان علیه السلام نایبان خاصی معرفی نکرده‌اند، بلکه نایبان عام را با بیان ویژگی‌هایی نظیر فقاهت، عدالت، دیانت، مدیرت و… ـ که البته آنها را تنها در فقهای جامع الشرایط می‌توانیم جستجو کنیم، به مردم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حسن عسگری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کانَ مِنَ الْفُقَهَاءِ صَائِناً لِنَفْسِهِ حَافِظاً لِدِینِهِ مُخَالِفاً عَلَی هَوَاهُ مُطِیعاً لِأَمْرِ مَوْلَاهُ فَلِلْعَوَامِ أَنْ یُقَلِّدُوه؛</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پس هر فقیهی که مراقب نفسش، و حافظ دینش است و با نفس خود مخالف می کند و مطیع امر مولایش می باشد، بر عوام است که از چنین فقیهی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چنین توقیعی از امام زمان علیه السلام نیز صادر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الْحَوَادِثُ الْوَاقِعَةُ فَارْجِعُوا فِیهَا إِلَی رُوَاةِ حَدِیثِنَا فَإِنَّهُمْ حُجَّتِی عَلَیْکمْ وَ أَنَا حُجَّةُ اللَّه عََلیهِم؛</w:t>
      </w:r>
      <w:r>
        <w:rPr>
          <w:rStyle w:val="FootnoteAnchor"/>
          <w:rtl w:val="true"/>
        </w:rPr>
        <w:footnoteReference w:id="4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حوادث واقعه رجوع کنید به راویان حدیث ما؛ پس ایشان از ناحیه من حجت بر شما هستند و من، حجت خدا بر آنها هستم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نکته از روایات بالا قابل برداشت است، مثلاً در روایت اول، چند صفت از فقها بیان شده است و در روایت دوم، نکاتی مثل انتصابی بودن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انتصابی بودن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w:t>
      </w:r>
      <w:bookmarkStart w:id="466" w:name="pg3225_24024"/>
    </w:p>
    <w:p>
      <w:pPr>
        <w:pStyle w:val="BookText"/>
        <w:rPr/>
      </w:pPr>
      <w:bookmarkEnd w:id="466"/>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 فقاهت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رُوَاةِ حَدِیثِنَا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است</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841935_2749589250"/>
      <w:bookmarkStart w:id="468" w:name="_Toc176"/>
      <w:bookmarkEnd w:id="467"/>
      <w:r>
        <w:rPr>
          <w:rtl w:val="true"/>
        </w:rPr>
        <w:t>ج</w:t>
      </w:r>
      <w:r>
        <w:rPr>
          <w:rtl w:val="true"/>
        </w:rPr>
        <w:t xml:space="preserve">: </w:t>
      </w:r>
      <w:r>
        <w:rPr>
          <w:rtl w:val="true"/>
        </w:rPr>
        <w:t>رابطه مشروعیت با مقبولیت</w:t>
      </w:r>
      <w:bookmarkEnd w:id="468"/>
    </w:p>
    <w:p>
      <w:pPr>
        <w:pStyle w:val="BookText"/>
        <w:rPr/>
      </w:pPr>
      <w:r>
        <w:rPr>
          <w:rFonts w:ascii="IRNazanin" w:hAnsi="IRNazanin" w:eastAsia="IRNazanin"/>
          <w:color w:val="111111"/>
          <w:sz w:val="28"/>
          <w:sz w:val="28"/>
          <w:szCs w:val="28"/>
          <w:rtl w:val="true"/>
          <w:lang w:bidi="fa-IR"/>
        </w:rPr>
        <w:t>در حقیقت، دیدگاه انتصابی،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و 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مشروعیت آن، با نصب امام معصوم از ناحیه پیامبر اسلام صلی الله علیه و آله و سلم یا از ناحیه امام معصوم قبلی و یا نصب فقیه از سوی امام معصوم علیه السلام به صورت سلسله مراتب با پیوستن به زنجیره ولایت الهی برآورده می‌شود</w:t>
      </w:r>
    </w:p>
    <w:p>
      <w:pPr>
        <w:pStyle w:val="BookText"/>
        <w:rPr/>
      </w:pPr>
      <w:r>
        <w:rPr>
          <w:rFonts w:ascii="IRNazanin" w:hAnsi="IRNazanin" w:eastAsia="IRNazanin"/>
          <w:color w:val="111111"/>
          <w:sz w:val="28"/>
          <w:sz w:val="28"/>
          <w:szCs w:val="28"/>
          <w:rtl w:val="true"/>
          <w:lang w:bidi="fa-IR"/>
        </w:rPr>
        <w:t xml:space="preserve">بر مبنای این نظریه، فقیهان با توجه به دو رکن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ائمه به مقام ولایت بر جامعه اسلامی منصوب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انتصاب، الاهی است و مردم در مشروعیت آن هیچ نقشی ندارند؛ همان گونه که در مشروعیت ولایت رسول اکرم علیه السلام و امامان معصوم هیچ نقشی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نظریه، نصب به این معناست که در عصر غیبت، فقیه واجد شرایط علمی و عملی، از جانب شارع مقدس به سمت‌های سه گانه افتاء، قضاء و ولایت منصوب و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فقیه را انتخاب نمی‌کنند که وکیل آنان برای به دست آوردن فتوا یا استنباط احکام قضایی و اجرای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 نظریه، مسئله ولایت و رهبری جامعه نیز همین گونه است؛ یعنی مردم مسلمان، ولی فقیه را وکیل خود برای حکومت نمی‌کنند، بلکه فقیه، نایب امام معصوم است و بنابراین، دارای ولایت افتاء، ولایت قضاء و ولایت سیاسی در جامعه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مقبولیتِ نظریه نصب، با پذیرش مردم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و رأی مردم در اینجا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مردم، به امام معصوم علیه السلام و یا به ولیّ فقیه اقبال نشان ندهند و ولایتشان را نپذیرند، ولایت آنها از قوّه به فعل تبدیل نخواهد شد</w:t>
      </w:r>
      <w:r>
        <w:rPr>
          <w:rFonts w:eastAsia="IRNazanin" w:cs="IRNazanin"/>
          <w:color w:val="111111"/>
          <w:sz w:val="28"/>
          <w:szCs w:val="28"/>
          <w:rtl w:val="true"/>
          <w:lang w:bidi="fa-IR"/>
        </w:rPr>
        <w:t>.</w:t>
      </w:r>
      <w:bookmarkStart w:id="469" w:name="pg3225_24025"/>
    </w:p>
    <w:p>
      <w:pPr>
        <w:pStyle w:val="BookText"/>
        <w:rPr/>
      </w:pPr>
      <w:bookmarkEnd w:id="469"/>
      <w:r>
        <w:rPr>
          <w:rFonts w:ascii="IRNazanin" w:hAnsi="IRNazanin" w:eastAsia="IRNazanin"/>
          <w:color w:val="111111"/>
          <w:sz w:val="28"/>
          <w:sz w:val="28"/>
          <w:szCs w:val="28"/>
          <w:rtl w:val="true"/>
          <w:lang w:bidi="fa-IR"/>
        </w:rPr>
        <w:t xml:space="preserve">چنان‌که پس از رحلت پیامبر صلی الله علیه و آله و سلم و سال‌های خانه‌نشینی امام علی علیه السلام این اتفاق، رخ داده در مقابل، تحقق پنج سالة حکومت آن حضرت، محصول تطابق و در هم‌آمیزی دو عنصر مشروعیت و مقبولیت بود و خود آن حضرت،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عزم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اصلی شکل‌گیری حکومت و پذیرش آن از سوی خود بیان کرد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 وَ قیامُ الحُجَّهِ بِوُجُودِ النّاصِرِ وَ ما اَخَذَ اللهُ عَلَی العُلَماءِ اَلا یقارُّوا عَلی کَظَّهِ ظالِمٍ وَ لا سَغَبَ مَظلُومٍ لَاَلقَیتُ حَبلَها عَلی غارِبِها؛</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اگر نه بود جمعیت بسیاری که گردا گرد من را گرفتند و به یاری ام قیام کردند، و از این رو حجّت را بر من تمام کردند و اگر نبود عهد و پیمانی که خداوند از دانشمندان و علما گرفته است که در برابر پرخوری ستمگران و گرسنگی ستمدیدگان سکوت نکنند، من مهار ناقه خلافت را رها می ساختم و از آن صرف نظر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امام علی علیه السلام در این کلام ارزشمند، به شیوایی و گویایی، ضمن تصریح به دخالت دو عنصر مشروعیت و مقبولیت در امر حکومت اسلامی، به رابطه میان آن دو اشاره می‌فرماید</w:t>
      </w:r>
      <w:r>
        <w:rPr>
          <w:rFonts w:eastAsia="IRNazanin" w:cs="IRNazanin"/>
          <w:color w:val="111111"/>
          <w:sz w:val="28"/>
          <w:szCs w:val="28"/>
          <w:rtl w:val="true"/>
          <w:lang w:bidi="fa-IR"/>
        </w:rPr>
        <w:t>.</w:t>
      </w:r>
    </w:p>
    <w:p>
      <w:pPr>
        <w:pStyle w:val="Heading3"/>
        <w:numPr>
          <w:ilvl w:val="2"/>
          <w:numId w:val="1"/>
        </w:numPr>
        <w:rPr/>
      </w:pPr>
      <w:bookmarkStart w:id="470" w:name="__RefHeading___Toc1841937_2749589250"/>
      <w:bookmarkStart w:id="471" w:name="_Toc177"/>
      <w:bookmarkEnd w:id="470"/>
      <w:r>
        <w:rPr>
          <w:rtl w:val="true"/>
        </w:rPr>
        <w:t>فصل دوم</w:t>
      </w:r>
      <w:r>
        <w:rPr>
          <w:rtl w:val="true"/>
        </w:rPr>
        <w:t xml:space="preserve">: </w:t>
      </w:r>
      <w:r>
        <w:rPr>
          <w:rtl w:val="true"/>
        </w:rPr>
        <w:t>منصوب بودن امام معصوم علیه السلام</w:t>
      </w:r>
      <w:bookmarkEnd w:id="47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مذهب شیعه، جایگاهی بس مهم و خطیر دارد و دارای شاخصه‌ها و ویژگی‌هایی است که همین شاخصه‌ها و ویژگی‌ها، مذهب شیعه را از دیگر گروه‌های اسلامی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شاخصه‌های مهم امامت از منظر شیعه، منصوب بودن امام می‌باشند؛ یعنی مردم در تعیین امام، نقش و تأثیری ندارند، بلکه تعیین امام از ناحیه خدا صورت می‌پذیرد و پیامبر گرامی اسلام صلی الله علیه و آله و سلم،</w:t>
      </w:r>
    </w:p>
    <w:p>
      <w:pPr>
        <w:pStyle w:val="BookText"/>
        <w:rPr/>
      </w:pPr>
      <w:r>
        <w:rPr>
          <w:rFonts w:ascii="IRNazanin" w:hAnsi="IRNazanin" w:eastAsia="IRNazanin"/>
          <w:color w:val="111111"/>
          <w:sz w:val="28"/>
          <w:sz w:val="28"/>
          <w:szCs w:val="28"/>
          <w:rtl w:val="true"/>
          <w:lang w:bidi="fa-IR"/>
        </w:rPr>
        <w:t>تنها، مأمور ابلاغ آن به مردم می‌باشد و مردم با قبول امامت زمینه مقبولیت و اجرا را برای امام فراهم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سید مرتضی در تعریف امامت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ریاسة عامة فی الدین بالاصالة لا بالنیابة عمّن هو فی دار التکلیف</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امامت، ریاست عام دینی است که امام از ناحیه خدای تعالی، نه به نیابت از مکلفان، آن را دارا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از سوی خدای تعالی، ریاست عام دین و دنیا را عهده دار می‌شود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هم‌چنین مقدس اردبیلی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مسأله امامت از اصول دین است نه از فروعی‌که متعلقِ افعال مکلفان قرار می‌گیرد… زیرا امامت مانند نبوت، به امر خدا و رسولش، ریاست عام در دین و دنیای مکلفان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این زمینه امام رضا علیه السلام در یک روایت طولانی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یَمْضِ صلی الله علیه و آله و سلم حَتَّی بَیَّنَ لِأُمَّتِهِ مَعَالِمَ دِینِهِمْ وَ أَوْضَحَ لَهُمْ سَبِیلَهُمْ وَ تَرَکهُمْ عَلَی قَصْدِ سَبِیلِ الْحَقِّ وَ أَقَامَ لَهُمْ عَلِیّاً علیه السلام عَلَماً وَ إِمَاماً وَ مَا تَرَک لَهُمْ شَیْئاً یَحْتَاجُ إِلَیْهِ الْأُمَّةُ إِلَّا بَیَّنَهُ فَمَنْ زَعَمَ أَنَّ اللَّهَ عَزَّ وَ جَلَّ لَمْ یُکمِلْ دِینَهُ فَقَدْ رَدَّ کتَابَ اللَّهِ وَ مَنْ رَدَّ کتَابَ اللَّهِ فَهُوَ کافِرٌ بِهِ هَلْ یَعْرِفُونَ قَدْرَ الْإِمَامَةِ وَ مَحَلَّهَا مِنَ الْأُمَّةِ فَیَجُوزَ فِیهَا اخْتِیَارُهُمْ إِنَّ الْإِمَامَةَ أَجَلُّ قَدْراً وَ أَعْظَمُ شَأْناً وَ أَعْلَی مَکاناً وَ أَمْنَعُ جَانِباً وَ أَبْعَدُ غَوْراً مِنْ أَنْ یَبْلُغَهَا النَّاسُ بِعُقُولِهِمْ أَوْ یَنَالُوهَا بِآرَائِهِمْ أَوْ یُقِیمُوا إِمَاماً بِاخْتِیَارِهم؛ </w:t>
      </w:r>
      <w:r>
        <w:rPr>
          <w:rStyle w:val="FootnoteAnchor"/>
          <w:rtl w:val="true"/>
        </w:rPr>
        <w:footnoteReference w:id="40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از دنیا نرفت تا وقتی که برای مردم، همه معالم دین آنها را بیان کرد و راه آنان را برایشان روشن ساخت و آنها را بر جاده حق واداشت و</w:t>
      </w:r>
    </w:p>
    <w:p>
      <w:pPr>
        <w:pStyle w:val="BookText"/>
        <w:rPr/>
      </w:pPr>
      <w:r>
        <w:rPr>
          <w:rFonts w:ascii="IRNazanin" w:hAnsi="IRNazanin" w:eastAsia="IRNazanin"/>
          <w:color w:val="111111"/>
          <w:sz w:val="28"/>
          <w:sz w:val="28"/>
          <w:szCs w:val="28"/>
          <w:rtl w:val="true"/>
          <w:lang w:bidi="fa-IR"/>
        </w:rPr>
        <w:t>علی علیه السلام را برای آنها رهبر و پیشوا ساخت و از چیزی که مورد نیاز امت بود صرف نظر نکرد تا آن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برد خدا دینش را کامل نکرده، کتاب خدا را رد کرده است و هر که کتاب خدا را رد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قدر و موقعیت امامت را در میان امت می دانند تا اختیار و انتخاب آنان در آن روا باشد؟ به راستی که امامت، اندازه ای فراتر، مقامی والاتر، موقعیتی بالاتر، موقعیتی آستانی منیع تر و عمقی فروتر از آن دارد که مردم با عقل خود به آن رسند یا با رأی و نظر خود آن را درک کنند یا به انتخاب خود امامی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بالا چند نکته درباره جایگاه و نقش امام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حضرت امیر مؤمنان علیه السلام که امام اول است، از ناحیه خدا تعیین و به واسطة رسول گرامی اسلام به مردم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تکمیل دین به واسطه نصب امام،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مردم هیچ وقت نمی‌توانند امام را به طور کامل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مردم در تعیین امام هیچ گونه نقشی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موارد و نکات برداشت شده فوق را درکنار یکدیگر قرار می‌دهیم به سوی یک استدلال و برهان رهنمون می‌شویم و آن، اینکه امام رضا علیه السلام نصب و تعیین امام را…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و تعیین امام را متفرع بر شناخت او دانسته است یعنی مردم در صورتی می‌توانند دست به انتخاب بزنند که شناخت کامل و جامعی نسبت به منتخبشان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می‌بینیم که امام در آن جایگاه بلندِ امامت دارای ویژگی‌هایی است که شناخت آنها برای مردم ممکن نیست، از جمله آنها می‌توان به مقام عصمت اشاره کرد، که یک امر پنهان و مخفی است که آگاهی پیدا کردن به آن تنها در علم و قدرت الهی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جایگاه امامت، والی و متعالی است، شناخت افرادِ عادی نسبت به آن غیر ممکن خواهد بود و وقتی که شناخت افراد نسبت به آن، غیر ممکن باشد، به طور طبیعی گزینش و آنان نیز،</w:t>
      </w:r>
    </w:p>
    <w:p>
      <w:pPr>
        <w:pStyle w:val="BookText"/>
        <w:rPr/>
      </w:pPr>
      <w:r>
        <w:rPr>
          <w:rFonts w:ascii="IRNazanin" w:hAnsi="IRNazanin" w:eastAsia="IRNazanin"/>
          <w:color w:val="111111"/>
          <w:sz w:val="28"/>
          <w:sz w:val="28"/>
          <w:szCs w:val="28"/>
          <w:rtl w:val="true"/>
          <w:lang w:bidi="fa-IR"/>
        </w:rPr>
        <w:t>ناصواب و غیر واقعی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حضرت، امر تعیین امامت را انتصابی دانسته و آن را در دایره علم الهی تعریف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شخصی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علیه السلام الْإِمَامُ إِذَا أَوْصَی إِلَی الَّذِی یَکونُ مِنْ بَعْدِهِ بِشَیْ‌ءٍ فَفَوَّضَ إِلَیْهِ فَیَجْعَلُهُ حَیْثُ یَشَاءُ أَوْ کیْفَ هُوَ قَالَ إِنَّمَا یُوصِی بِأَمْرِ اللَّهِ عَزَّ وَ جَلَّ فَقَالَ لَهُ إِنَّهُ قَدْ حُکیَ عَنْ جَدِّک قَالَ أَ تَرَوْنَ أَنَّ هَذَا الْأَمْرَ إِلَیْنَا نَجْعَلُهُ حَیْثُ نَشَاءُ لَا وَ اللَّهِ مَا هُوَ إِلَّا عَهْدٌ مِنْ رَسُولِ اللَّهِ ص رَجُلٌ فَرَجُلٌ مُسَمًّی فَقَالَ فَالَّذِی قُلْتُ لَک مِنْ هَذَا؛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هرکس را بخواهد می تواند به جانشینی خود تعیین می کند و امر امامت را به او بسپارد یا آن شخص باید دارای خصوصیاتی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کسی را تعیین می کند که خدا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شما چنین نقل شده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 کنید تعیین امام به اختیار ما است و آن را به هر کس که بخواهیم، وامی گذاریم؟ به خدا قسم این طور نیست؛ بلکه این عهد و قراردادی است از پیامبر اکرم صلی الله علیه و آله و سلم که نفر به نفر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نیز به تو گفتم، از همین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رضا علیه السلام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حُجَجُ اللَّهِ فِی أَرْضِهِ وَ خُلَفَاؤُهُ فِی عِبَادِهِ وَ أُمَنَاؤُهُ عَلَی سِرِّهِ وَ نَحْنُ کلِمَةُ التَّقْوَی وَ الْعُرْوَةُ الْوُثْقَی وَ نَحْنُ شُهَدَاءُ اللَّهِ وَ أَعْلَامُهُ فِی بَرِیَّتِهِ؛ </w:t>
      </w:r>
      <w:r>
        <w:rPr>
          <w:rStyle w:val="FootnoteAnchor"/>
          <w:rtl w:val="true"/>
        </w:rPr>
        <w:footnoteReference w:id="40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حجت خدا بر روی زمین، خلیفه او در میان بندگان، امین اسرار او، کلمه تقوی، دستاویز محکم، گواهان خدا و نشانه های او در میان مردم هستیم</w:t>
      </w:r>
      <w:r>
        <w:rPr>
          <w:rFonts w:eastAsia="IRNazanin" w:cs="IRNazanin"/>
          <w:color w:val="111111"/>
          <w:sz w:val="28"/>
          <w:szCs w:val="28"/>
          <w:rtl w:val="true"/>
          <w:lang w:bidi="fa-IR"/>
        </w:rPr>
        <w:t>.»</w:t>
      </w:r>
      <w:bookmarkStart w:id="472" w:name="pg3225_24029"/>
    </w:p>
    <w:p>
      <w:pPr>
        <w:pStyle w:val="BookText"/>
        <w:rPr/>
      </w:pPr>
      <w:bookmarkEnd w:id="472"/>
      <w:r>
        <w:rPr>
          <w:rFonts w:ascii="IRNazanin" w:hAnsi="IRNazanin" w:eastAsia="IRNazanin"/>
          <w:color w:val="111111"/>
          <w:sz w:val="28"/>
          <w:sz w:val="28"/>
          <w:szCs w:val="28"/>
          <w:rtl w:val="true"/>
          <w:lang w:bidi="fa-IR"/>
        </w:rPr>
        <w:t>بی‌تردید، سخنان حضرت رضا علیه السلام مبنی بر اینکه امام حجت خدا و خلیفه او در روی زمین است و نیز امام معصوم علیه السلام در تعیین امام بعدی به عنوان جانشین خود، هیچ اختیاری ندارد و تنها خدا جانشین بعدی را مشخص می‌کند ـ دلیل بر انتصابی بودن مقام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سخن چنین می‌شود که، خدا تعیین کننده امر امامت، و پیامبر گرامی اسلام صلی الله علیه و آله و سلم و امامان علیهم السلام تبیلغ کننده آن هستند</w:t>
      </w:r>
      <w:r>
        <w:rPr>
          <w:rFonts w:eastAsia="IRNazanin" w:cs="IRNazanin"/>
          <w:color w:val="111111"/>
          <w:sz w:val="28"/>
          <w:szCs w:val="28"/>
          <w:rtl w:val="true"/>
          <w:lang w:bidi="fa-IR"/>
        </w:rPr>
        <w:t>.</w:t>
      </w:r>
    </w:p>
    <w:p>
      <w:pPr>
        <w:pStyle w:val="Heading3"/>
        <w:numPr>
          <w:ilvl w:val="2"/>
          <w:numId w:val="1"/>
        </w:numPr>
        <w:rPr/>
      </w:pPr>
      <w:bookmarkStart w:id="473" w:name="__RefHeading___Toc1841939_2749589250"/>
      <w:bookmarkStart w:id="474" w:name="_Toc178"/>
      <w:bookmarkEnd w:id="473"/>
      <w:r>
        <w:rPr>
          <w:rtl w:val="true"/>
        </w:rPr>
        <w:t>فصل سوم</w:t>
      </w:r>
      <w:r>
        <w:rPr>
          <w:rtl w:val="true"/>
        </w:rPr>
        <w:t xml:space="preserve">: </w:t>
      </w:r>
      <w:r>
        <w:rPr>
          <w:rtl w:val="true"/>
        </w:rPr>
        <w:t>انتصابی بودن ولایت فقیه</w:t>
      </w:r>
      <w:bookmarkEnd w:id="474"/>
    </w:p>
    <w:p>
      <w:pPr>
        <w:pStyle w:val="Heading4"/>
        <w:numPr>
          <w:ilvl w:val="3"/>
          <w:numId w:val="1"/>
        </w:numPr>
        <w:rPr/>
      </w:pPr>
      <w:bookmarkStart w:id="475" w:name="__RefHeading___Toc1841941_2749589250"/>
      <w:bookmarkStart w:id="476" w:name="_Toc179"/>
      <w:bookmarkEnd w:id="475"/>
      <w:r>
        <w:rPr>
          <w:rtl w:val="true"/>
        </w:rPr>
        <w:t>اشاره</w:t>
      </w:r>
      <w:bookmarkEnd w:id="4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مسایل مهم مورد بحث درباره نظریه ولایت فقیه، منشأ و مبنای مشروعیت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دیدگاه کلّی وجود دارد که پایه بحث انتصابی یا انتخابی بودن ولایت فقیه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مبنای مشروعیت را قرارداد اجتماعی و رأی مردم می‌دانند، نظر به انتخابی بودن ولایت فقیه داده‌اند، و کسانی که انتخاب از سوی خداوند را معیار مشروعیت می‌دانند، انتصابی بودن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بحثِ از مبنای مشروعیت نظام حکومتی، بین دو نظریه مذکور، اختلاف نظر عمیقی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نظریه ولایت انتصابی فقیه، به مشروعیت الهی باور دارد و نقش مردم را در حدّ ایجاد مقبولیت و به فعلیت رساندن ولایت فقیه،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طبق این نظریه، مردم با قبول ولایت فقیه، تمامی اختیارات خویش را به او تفویض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 نظریه ولایت انتخابی، فقها را تا حدّ وکیل مردم تقلیل می‌دهد و به مشروعیت الهی ـ مردمی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مشروعیت در این نظریه، دارای دو محور اساسی است؛ یکی الهی و دیگری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فقدان هر یک، حکومت اسلامی محقق نخواهد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نظریه، در برابر یکدیگر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ولایت فقیه را انتصابی ـ یعنی انتخاب از بالا به پائین ـ و دیگری، آن را انتخابی ـ یعنی گزینش از پائین به بالا،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مباحث بی‌شماری حول این دو دیدگاه، بروز و ظهور</w:t>
      </w:r>
    </w:p>
    <w:p>
      <w:pPr>
        <w:pStyle w:val="BookText"/>
        <w:rPr/>
      </w:pPr>
      <w:r>
        <w:rPr>
          <w:rFonts w:ascii="IRNazanin" w:hAnsi="IRNazanin" w:eastAsia="IRNazanin"/>
          <w:color w:val="111111"/>
          <w:sz w:val="28"/>
          <w:sz w:val="28"/>
          <w:szCs w:val="28"/>
          <w:rtl w:val="true"/>
          <w:lang w:bidi="fa-IR"/>
        </w:rPr>
        <w:t>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قصد نداریم که به صورت جامع الاطراف بحث را دنبال کنیم و دیدگاه‌ها و نظریه‌های هر دو گروه را به طور مستوفی به بحث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به دیدگاه انتصابی بودن ولایت فقیه ـ که اثبات آن در راستای رسالت این نوشتار است ـ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ولی فقیه از نظر عالمان و اندیشمندان دینی</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عموم ولایت فقیه باور نداشته باشیم، بسیاری از امور مربوط به شیعیان، معطل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 است که شماری از مردم در این باره وسوسه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اینان، مزه فقه را نچشیده‌اند و تعابیر و معانی و رمز کلمات امامان معصوم علیهم السلام را نفهمیده‌اند و در عنوان‌هایی چون حاکم، قاضی، حجّت، خلیفه و غیر اینها که در کلمات امامان علیهم السلام درباره فقها آمده است، دقّت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عنوان‌ها و همانند اینها از سوی امامان علیهم السلام، دلالت دارد که آن بزرگواران در دوره غیبت، نظم و سامان یافتن امور شیعیان را خواستار بوده‌اند… اتفاق آرای فقهای شیعه بر آن است که فقیه جامع الشرایط، در کلیه شئون مربوط به امام معصوم، نیابت دارد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مرحوم علاّمه 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موردی که پیامبر صلی الله علیه و آله و سلم و یا امامان معصوم علیهم السلام ولایت داشته‌اند، ولیّ فقیه و حاکم اسلامی نیز در روزگار غیبت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مربوط به امور دینی و یا دنیوی مردم است و باید انجام گیرد، فقیه دارای شرایط، عهده‌دار آنها خواهد بود</w:t>
      </w:r>
      <w:r>
        <w:rPr>
          <w:rFonts w:eastAsia="IRNazanin" w:cs="IRNazanin"/>
          <w:color w:val="111111"/>
          <w:sz w:val="28"/>
          <w:szCs w:val="28"/>
          <w:rtl w:val="true"/>
          <w:lang w:bidi="fa-IR"/>
        </w:rPr>
        <w:t>».</w:t>
      </w:r>
      <w:r>
        <w:rPr>
          <w:rStyle w:val="FootnoteAnchor"/>
          <w:rtl w:val="true"/>
        </w:rPr>
        <w:footnoteReference w:id="41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سید جواد حسینی عاملی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نایِبٌ وَ مَنصُوبٌ عَن صاحِب الاَمر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علیه العقل</w:t>
      </w:r>
    </w:p>
    <w:p>
      <w:pPr>
        <w:pStyle w:val="BookText"/>
        <w:rPr/>
      </w:pPr>
      <w:r>
        <w:rPr>
          <w:rFonts w:ascii="IRNazanin" w:hAnsi="IRNazanin" w:eastAsia="IRNazanin"/>
          <w:color w:val="111111"/>
          <w:sz w:val="28"/>
          <w:sz w:val="28"/>
          <w:szCs w:val="28"/>
          <w:rtl w:val="true"/>
          <w:lang w:bidi="fa-IR"/>
        </w:rPr>
        <w:t>والاجماع والاخبار؛ فقیه از سوی صاحب امر عجل الله تعالی فرجه الشریف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اجماع و اخبار بر این مطلب دلالت دارند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امام خمینی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نه استبدادی است و نه مطلقه؛ بلکه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مشروطه به معنای متعارف فعلی آن که تصویب قوانین، تابع آراء اشخاص و اکثریت باشد… تمام اختیاراتی که برای امام به عنوان حجت خداوند بر مردمان وجود دارد، عیناً برای فقها ـ که از جانب امام به عنوان حجت بر مردمان تعیین شده‌اند ـ نیز جاری است… ولایت که از شئون نبوت است به عنوان ارث به فقها می‌رسد… فقها اوصیای دست دوم رسول اکرم صلی الله علیه و آله و سلم هستند و اموری که از طرف رسول الله صلی الله علیه و آله و سلم به ائمه علیهم السلام واگذار شده، برای آنان نیز ثابت است و باید تمام کارهای رسول خدا صلی الله علیه و آله و سلم را انجام دهند چنان‌که حضرت امیر علیه السلام انجام داد… فقها از طرف رسول الله صلی الله علیه و آله و سلم به خلافت و حکومت منصوب‌اند</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همان ولایت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ولایت فقیه یک چیزی نیست که مجلس خبرگان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چیزی است که خدای تبارک و تعالی درست کرده است، همان ولایت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ولایت رسول الله هم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امر قرار داده است</w:t>
      </w:r>
      <w:r>
        <w:rPr>
          <w:rFonts w:eastAsia="IRNazanin" w:cs="IRNazanin"/>
          <w:color w:val="111111"/>
          <w:sz w:val="28"/>
          <w:szCs w:val="28"/>
          <w:rtl w:val="true"/>
          <w:lang w:bidi="fa-IR"/>
        </w:rPr>
        <w:t>.»</w:t>
      </w:r>
      <w:r>
        <w:rPr>
          <w:rStyle w:val="FootnoteAnchor"/>
          <w:rtl w:val="true"/>
        </w:rPr>
        <w:footnoteReference w:id="41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یعنی آن حاکم و پیشوایی که از طرف پروردگار در جامعه تعیین می شود… یا خدا به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 کند ـ مثل این‌که امیر المؤمنین، امام حسن و امام حسین و بقیه ائمه را معیّن کرد ـ یک وقت هم خدای متعال، امام را به نام معیّن نمی‌کند، بلکه تنها به نشان معیّن می‌کند مثل فرمایش امام عصر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کان من الفقها صائناً لنفسه،</w:t>
      </w:r>
      <w:bookmarkStart w:id="477" w:name="pg3225_24032"/>
    </w:p>
    <w:p>
      <w:pPr>
        <w:pStyle w:val="BookText"/>
        <w:rPr/>
      </w:pPr>
      <w:bookmarkEnd w:id="477"/>
      <w:r>
        <w:rPr>
          <w:rFonts w:ascii="IRNazanin" w:hAnsi="IRNazanin" w:eastAsia="IRNazanin"/>
          <w:color w:val="111111"/>
          <w:sz w:val="28"/>
          <w:sz w:val="28"/>
          <w:szCs w:val="28"/>
          <w:rtl w:val="true"/>
          <w:lang w:bidi="fa-IR"/>
        </w:rPr>
        <w:t>حافظاً لدینه، مخالفاً علی هواه، مطیعاً لامر مولاه،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نشان بر او تطبیق کرد، امام می شود… امام یعنی پیشوا، یعنی حاکم، یعنی زمامدار، یعنی آن کسی که هر جا او رود، انسان‌ها دنبالش می‌روند، که باید از سوی خدا باشد، عادل باشد، منصف باشد، با دین باشد، با اراده باشد… این‌طوری ولیّ را مشخص می‌کنند، این هم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جامعه اسلامی چه کسی باشد؟ باید آن کسی باشد که خدا معین می‌کند…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شهید مرتضی مطهری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اعتقاد شیعه و شخص امیرالمؤمنین علیه السلام، زمامداری و امامت در اسلام، انتصابی و بر طبق نص است</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امام معصوم نیز به طور غیر مستقیم از ناحیه خداست و مقام او مقام مقدس و الهی است</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478" w:name="__RefHeading___Toc1841943_2749589250"/>
      <w:bookmarkStart w:id="479" w:name="_Toc180"/>
      <w:bookmarkEnd w:id="478"/>
      <w:r>
        <w:rPr>
          <w:rtl w:val="true"/>
        </w:rPr>
        <w:t>دلایل عقلی انتصابی بودن ولایت فقیه</w:t>
      </w:r>
      <w:bookmarkEnd w:id="479"/>
    </w:p>
    <w:p>
      <w:pPr>
        <w:pStyle w:val="BookText"/>
        <w:rPr/>
      </w:pPr>
      <w:r>
        <w:rPr>
          <w:rFonts w:ascii="IRNazanin" w:hAnsi="IRNazanin" w:eastAsia="IRNazanin"/>
          <w:color w:val="111111"/>
          <w:sz w:val="28"/>
          <w:sz w:val="28"/>
          <w:szCs w:val="28"/>
          <w:rtl w:val="true"/>
          <w:lang w:bidi="fa-IR"/>
        </w:rPr>
        <w:t>امام رضا علیه السلام در پاسخ سائلی که از جایگاه امام پرسش کرده بود،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 فَلِمَ جَعَلَ أُولِی الْأَمْرِ وَ أَمَرَ بِطَاعَتِهِمْ قِیلَ لِعِلَلٍ کثِیرَةٍ مِنْهَا أَنَّ الْخَلْقَ لَمَّا وَقَفُوا عَلَی حَدٍّ مَحْدُودٍ وَ أُمِرُوا أَنْ لَا یَتَعَدَّوْا ذَلِک الْحَدَّ لِمَا فِیهِ مِنْ فَسَادِهِمْ لَمْ یَکنْ یَثْبُتُ ذَلِک وَ لَا یَقُومُ إِلَّا بِأَنْ یَجْعَلَ عَلَیْهِمْ فِیهِ أَمِیناً یَمْنَعُهُمْ مِنَ التَّعَدِّی وَ الدُّخُولِ فِیمَا حُظِرَ عَلَیْهِمْ لِأَنَّهُ لَوْ لَمْ یَکنْ ذَلِک لَکانَ أَحَدٌ لَا یَتْرُک لَذَّتَهُ وَ مَنْفَعَتَهُ لِفَسَادِ غَیْرِهِ فَجَعَلَ عَلَیْهِمْ قَیِّماً یَمْنَعُهُمْ مِنَ الْفَسَادِ وَ یُقِیمُ فِیهِمُ الْحُدُودَ وَ الْأَحْکامَ وَ مِنْهَا أَنَّا لَا نَجِدُ فِرْقَةً مِنَ الْفِرَقِ وَ لَا مِلَّةً مِنَ الْمِلَلِ بَقوا وَ عَاشُوا إِلَّا</w:t>
      </w:r>
    </w:p>
    <w:p>
      <w:pPr>
        <w:pStyle w:val="BookText"/>
        <w:rPr/>
      </w:pPr>
      <w:r>
        <w:rPr>
          <w:rFonts w:ascii="Amiri" w:hAnsi="Amiri" w:eastAsia="Amiri" w:cs="Amiri"/>
          <w:color w:val="111111"/>
          <w:sz w:val="28"/>
          <w:sz w:val="28"/>
          <w:szCs w:val="28"/>
          <w:rtl w:val="true"/>
          <w:lang w:bidi="ar-SA"/>
        </w:rPr>
        <w:t>بِقَیِّمٍ وَ رَئِیسٍ وَ لِمَا لَا بُدَّ لَهُمْ مِنْهُ فِی أَمْرِ الدِّینِ وَ الدُّنْیَا فَلَمْ یَجُزْ فِی حِکمَةِ الْحَکیمِ أَنْ یَتْرُک الْخَلْقَ مِمَّا یَعْلَمُ أَنَّهُ لَا بُدَّ لَهُ مِنْهُ وَ لَا قِوَامَ لَهُمْ إِلَّا بِهِ فَیُقَاتِلُونَ بِهِ عَدُوَّهُمْ وَ یَقْسِمُونَ فَیْئَهُمْ وَ یُقِیمُ لَهُمْ جُمْعَتَهُمْ وَ جَمَاعَتَهُمْ وَ یَمْنَعُ ظَالِمَهُمْ مِنْ مَظْلُومِهِمْ وَ مِنْهَا أَنَّهُ لَوْ لَمْ یَجْعَلْ لَهُمْ إِمَاماً قَیِّماً أَمِیناً حَافِظاً مُسْتَوْدَعاً لَدَرَسَتِ الْمِلَّةُ وَ ذَهَبَ الدِّینُ وَ غُیِّرَتِ السُّنَنُ وَ الْأَحْکامُ وَ لَزَادَ فِیهِ الْمُبْتَدِعُونَ وَ نَقَصَ مِنْهُ الْمُلْحِدُونَ وَ شَبَّهُوا ذَلِک عَلَی الْمُسْلِمِین…؛</w:t>
      </w:r>
      <w:r>
        <w:rPr>
          <w:rStyle w:val="FootnoteAnchor"/>
          <w:rtl w:val="true"/>
        </w:rPr>
        <w:footnoteReference w:id="41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چرا اولو الامر، یعنی ائمه هدایت و اوصیای پیغمبران در هر زمان منصوب شدند و به این منصب جلیل مفتخر گردیدند و خلق به اطاعت ایشان مأمور شدند، باید در جواب گفته شود که این مطلب، علت‌های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 است که چون خلق بر حدی محدود و احکامی مضبوط و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یافتند و مأمور شدند که از این حد تجاوز نکنند ـ چرا که با تجاوز از آن حد، فسادهایی به بار می‌آمد ـ آن کار، انجام نمی‌گرفت و اقامه نمی‌شد، مگر به اینکه در میان خلق، امینی قرار داده شود که آنها را از تعدی از حدود و داخل شدن در آنچه بر ایشان ممنوع شده است،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این‌طور نشود، احدی لذت و منفعت خود را به جهت نابودی غیر خود کنار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حقتعالی در میان مردم امامی قرار داد که ایشان را از فساد، منع و حدود و احکام الهی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فرقه‌ای از فِرَق و ملتی از ملل نیست که باقی باشند و زندگی کنند، مگر به وجود قیّم و رئیسی در میان ایشان که به او در امر دین و دنیای خود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حکمت حکیم جایز نیست که مردم را واگذارد و در میان آنان، کسی را که به او نیاز دارند و جز با کمک او استوار نمی‌ممانند،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کمک او با دشمنان خود می‌جنگند و غنیمت‌های خود را قسمت می‌کنند و او برای ایشان نماز جمعه و جماعت، اقامه می‌کند و ظلم ظالم را از مظلوم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دیگر نصب امام، این است که اگر برای مردم قرار داده نمی‌شد امامی که قیم ایشان و امین و حافظ و نگهبان شریعت باشد، هر آینه ملت</w:t>
      </w:r>
    </w:p>
    <w:p>
      <w:pPr>
        <w:pStyle w:val="BookText"/>
        <w:rPr/>
      </w:pPr>
      <w:r>
        <w:rPr>
          <w:rFonts w:ascii="IRNazanin" w:hAnsi="IRNazanin" w:eastAsia="IRNazanin"/>
          <w:color w:val="111111"/>
          <w:sz w:val="28"/>
          <w:sz w:val="28"/>
          <w:szCs w:val="28"/>
          <w:rtl w:val="true"/>
          <w:lang w:bidi="fa-IR"/>
        </w:rPr>
        <w:t>از هم گسسته می شد و دین از میان می رفت و سنن و احکام الهی تغییر می کرد، بدعت کنندگان بر احکام می افزودند و ملحدان از آن می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را بر مسلمانان مشتبه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روایت مذکور، جعل و نصب اولی الامر را دارای علت‌های بسیاری دانسته است که به صورت اجمال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طبیعت زیاده خواه انسان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لزوم وجود قانون در جوامع بشری و ضرورت اجرای آن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ضرورت وجود مجریان امین و عادل در میان انسان‌ها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شواهد تاریخی مبنی بر احتیاج ابنای بشر به رهبر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برهان عقلی بر اساس حکمت خدا</w:t>
      </w:r>
    </w:p>
    <w:p>
      <w:pPr>
        <w:pStyle w:val="BookText"/>
        <w:rPr/>
      </w:pPr>
      <w:r>
        <w:rPr>
          <w:rFonts w:ascii="IRNazanin" w:hAnsi="IRNazanin" w:eastAsia="IRNazanin"/>
          <w:color w:val="111111"/>
          <w:sz w:val="28"/>
          <w:sz w:val="28"/>
          <w:szCs w:val="28"/>
          <w:rtl w:val="true"/>
          <w:lang w:bidi="fa-IR"/>
        </w:rPr>
        <w:t>موارد فوق از ظاهر سخن حضرت رضا علیه السلام برداشت می‌شود و هر کدام از آنها جهت روشن شدن بحث، نیاز به تفصیل و تبیین مستقلی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پرداختن تفصیلی به تک تک آنها، نوشتار را طولانی کرده و آن را از قالب یک مقاله خارج می‌کند؛ از این رو موارد فوق، به صورت کلی و در قالب یک برهان ارائه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جوادی آملی در این زمینه می‌نویسد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می‌گوید سعادت انسان، به قانون الهی بستگی دارد و بشر به تنهایی نمی‌تواند قانونی بی‌نقص و کامل برای سعادت دنیا و آخرت خود تدوین نماید و قانون الهی، توسط انسان کاملی به نام پیامبر، برای جامعه بشری به ارمغان آورده می‌شود و چون قانون، بدون اجرا، تاثیرگذار نیست و اجرای بدون خطا و لغزش، نیازمند عصمت است، خداوند، پیامبران و سپس امامان معصوم را برای ولایت بر جامعه اسلامی و اجرای دین، منصوب کرده است و چون از حکمت خداوند و لطف او به دور است که در زمان غیبت امام عصر عجل الله تعالی فرجه الشریف مسلمانان را بی‌رهبر رها سازد و دین و شریعت خاتم خویش را بی‌ولایت واگذارد، فقیهان جامع‌الشرایط را ـ که نزدیک‌ترین انسان‌ها به امامان معصوم، از حیث سه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ـ به عنوان نایب از امام زمان عجل الله تعالی فرجه الشریف، به ولایت جامعه اسلامی منصوب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و خردمند که ضرورت امور یاد شده را به خوبی می‌فهمند و در پی سرکشی و هواپرستی و رهایی بی‌حد و حصر نیستند، ولایت چنین انسان شایسته‌ای را می‌پذیرند تا از این طریق، دین خداوند در جامعه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فقیه جامع‌الشرایط، همانند حاکمیت پیامبر صلی الله علیه و آله و سلم و امامان معصوم علیهم السلام است؛ یعنی همان گونه که مردم، پیامبر و امامان را در اداره جامعه اسلامی وکیل خود نکردند، بلکه با آنان بیعت نموده و ولایت آن بزرگان را پذیرفتند، در عصر غیبت نیز مردم با جانشینان شایسته و به حقّ امام عصر عجل الله تعالی فرجه الشریف ـ که از سوی امامان معصوم به عنوان حاکم اعلام شده‌اند ـ دست ولاء و پیروی و بیعت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کسی دین اسلام را پذیرفت و آن را برای خود انتخاب کرد و به دین الهی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به این معناست که با دین و صاحب آن قرارداد دوجانبة وکالتی بسته است؟ آیا در این صورت، پیامبر، وکیل مردم است؟ روشن است که چنین نیست و آنچه در اینجا مطرح می‌باشد، همانا پذیرش حق است، یعنی انسانی که خواهان حق و در پی آن است، وقتی حق را شناخت، آن را می‌پذیرد و معنای پذیرش او آن است که من، هوای نفس خود را در برابر حق قرار نمی‌دهم و آنچه را که حق تشخیص دهم، از دل و جان می‌پذیرم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اجتهاد نمی‌کنم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غدیر خم، ذات اقدس اله به پیغمبر صلی الله علیه و آله و سلم دستور ابلاغ داد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رسول اکرم صلی الله علیه و آله و سلم نیز پیام الهی را به مردم 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ولای حضرت علی علیه السلام را 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بیعت مردم با امیرالمؤمنین علیه السلام این است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کردند یا اینکه او را به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 اگر علی بن ابی‌طالب علیه السلام وکیل مردم باشد، معنایش این است که تا مردم به او رأی ندهند و امامت او را امضا نکنند، او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سخنی درست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این خصوص، برخی دیگر از بزرگان نیز، مطالبی را در راستای اثبات عقلانیت نصب ولی فقیه ارائه کرده‌اند که در ذیل بدان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نصب فقیه در عصر غیبت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 اجماع و اخبار، دلالت بر نصب فقیه از سوی امام معصوم علیه السلام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دلالت عقل آن است که اگر امام علیه السلام، فقیه را منصوب نکند و اجازه ندهد که به امور سر و سامان دهد، سبب حَرَجی شدید و اختلال نظام می‌شود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مرحوم نراقی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فقیه عادل در دو چیز حق ولایت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اموری که پیامبر صلی الله علیه و آله و سلم و امامان در آنها صاحب اختیار بوده و حقّ سرپرستی و ولایت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اموری که با دین و دنیای بندگان خدا، ارتباط دارد و باید انجام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بر خداوند رئوف و حکیم است که در هر امری از اموری که این‌گونه با زندگی انسان آمیخته باشد، والی و سرپرست و مسئولی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از طرف شارع دلیلی بر نصب شخص معیّن، یا بیان کلّی و معین، یا نصب گروهی خاص جز شخص فقیه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برای فقیه، صفاتی زیبا و فضایلی نیکو وارد شده، و این همه برای اثبات آن که وی از طرف شارع مقدّس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p>
    <w:p>
      <w:p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ثابت شد که باید برای اداره این گونه امور، سرپرستی باشد و امکان ندارد که این امور، بدون ولی و حاکم بماند و از هیچ کس خلاف این مطلب شنیده نشده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کسانی که امکان دارد نسبت به این امور، مقام ولایت و سرپرستی داشته باشند، و از این راه برای ایشان ولایت ثابت شود،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است؛ زیرا آن افراد، مسلماً باید مسلمان، عادل و مورد اطمینان باشند، اما عکس مطلب صحیح نیست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حضرت آیت الله بروجردی نیز، با تشکیل یک قیاس استثنایی بر نصب فقیهان، استدلال عقلی می‌کند و ضمن مطالبی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امامان علیهم السلام هیچ کس را برای انجام کارهای مورد نیاز همگان، نصب نکرده و در این امر، اهمال ورزیده‌اند، و یا آن که فقیه را برای این کارها 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باطل است، پس دوّمی ثابت می‌شود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عادل برای انجام کارهای مهمّی که عموم مردم با آن دست به گریبان اند،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گفتیم، هیچ اشکالی در این مسئله دیده نمی‌شود و برای اثبات آن، حتی به مقبوله ابن حنظله نیز نیازی نیست، هرچند که می‌توان آن را یکی از شواهد به شمار آورد</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سمت‌های الهی قابل جعل و انشا است، ولی در اختیار احدی نیست؛ بلکه فقط در اختیار خداست که بلا واسطه یا با واسطه آنها را جعل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سمت رسالت، خلافت، ولایت، امامت، قضا و حق افتاء… که این سمت‌ها همانند ریاست، وزارت، مدیریت و نظایر آنها نیست</w:t>
      </w:r>
    </w:p>
    <w:p>
      <w:pPr>
        <w:pStyle w:val="BookText"/>
        <w:rPr/>
      </w:pPr>
      <w:r>
        <w:rPr>
          <w:rFonts w:ascii="IRNazanin" w:hAnsi="IRNazanin" w:eastAsia="IRNazanin"/>
          <w:color w:val="111111"/>
          <w:sz w:val="28"/>
          <w:sz w:val="28"/>
          <w:szCs w:val="28"/>
          <w:rtl w:val="true"/>
          <w:lang w:bidi="fa-IR"/>
        </w:rPr>
        <w:t>تا ثبوت و سقوط آنها در اختیار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سمت‌های یاد شده آن است که میثاق و بیعت مردم هیچ گونه تأثیری در اصل ثبوت آنها ندارد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به هر حال، از نقل و عقل چنین معلوم می‌شود که مشروعیت حکومت فقها، زاییده نصب عام آنان از سوی امام معصوم علیه السلام است که آنان نیز از جانب خدای متعال، منصوب هستند و به همان معیاری که حکومت رسول الله صلی الله علیه و آله و سلم مشروعیت داشت، حکومت امامان معصوم و در زمان غیبت، ولی فقیه واجد شرایط در زمان غیبت، مشروعیت خواهد داشت؛ یعنی مشروعیت حکومت، هیچ گاه مشروط به رأی انسان‌ها نبوده، بلکه امری الهی و با نصب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نصب امام معصوم با نصب فقهای واجد شرایط در این است که معصومان علیه السلام به صورت معیّن و خاص نصب شده‌اند، ولی نصب فقها، عام بوده و در هر زمان، برخی از آنها مأذون به حکومت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که قائل به نصب ولی فقیه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نظرگاه مذهب تشیع، این از امور بدیهی است که حجت خدا بودن امام علیه السلام، یعنی آن‌که او دارای منصبی الهی و صاحب ولایت مطلقه بر بندگان است، وچنان نیست که او فقط مرجع بیان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از گفته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حُجَّه اللهِ وَ هُم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از طرف خداوند به من واگذار شده است و من در مورد آنها حق ولایت دارم، فقها نیز از طرف من صاحب همان اختیارات هستند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که فقها اجتماعاً یا انفراداً برای اجرای حدود و حفظ ثغور نظام، حکومت شرعی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اگر برای کسی امکان داشته باشد واجب عینی است؛ وگرنه واجب کفایی خواهد بود در</w:t>
      </w:r>
      <w:bookmarkStart w:id="480" w:name="pg3225_24039"/>
    </w:p>
    <w:p>
      <w:pPr>
        <w:pStyle w:val="BookText"/>
        <w:rPr/>
      </w:pPr>
      <w:bookmarkEnd w:id="480"/>
      <w:r>
        <w:rPr>
          <w:rFonts w:ascii="IRNazanin" w:hAnsi="IRNazanin" w:eastAsia="IRNazanin"/>
          <w:color w:val="111111"/>
          <w:sz w:val="28"/>
          <w:sz w:val="28"/>
          <w:szCs w:val="28"/>
          <w:rtl w:val="true"/>
          <w:lang w:bidi="fa-IR"/>
        </w:rPr>
        <w:t>صورتی هم که ممکن نباشد، ولایت ساقط نمی‌شود؛ زیرا از جانب خدا منصوب هستند</w:t>
      </w:r>
      <w:r>
        <w:rPr>
          <w:rFonts w:eastAsia="IRNazanin" w:cs="IRNazanin"/>
          <w:color w:val="111111"/>
          <w:sz w:val="28"/>
          <w:szCs w:val="28"/>
          <w:rtl w:val="true"/>
          <w:lang w:bidi="fa-IR"/>
        </w:rPr>
        <w:t xml:space="preserve">». </w:t>
      </w:r>
      <w:r>
        <w:rPr>
          <w:rStyle w:val="FootnoteAnchor"/>
          <w:rtl w:val="true"/>
        </w:rPr>
        <w:footnoteReference w:id="426"/>
      </w:r>
    </w:p>
    <w:p>
      <w:pPr>
        <w:pStyle w:val="Heading4"/>
        <w:numPr>
          <w:ilvl w:val="3"/>
          <w:numId w:val="1"/>
        </w:numPr>
        <w:rPr/>
      </w:pPr>
      <w:bookmarkStart w:id="481" w:name="__RefHeading___Toc1841945_2749589250"/>
      <w:bookmarkStart w:id="482" w:name="_Toc181"/>
      <w:bookmarkEnd w:id="481"/>
      <w:r>
        <w:rPr>
          <w:rtl w:val="true"/>
        </w:rPr>
        <w:t>دلایل نقلی بر انتصابی بودن ولایت فقیه</w:t>
      </w:r>
      <w:bookmarkEnd w:id="482"/>
    </w:p>
    <w:p>
      <w:pPr>
        <w:pStyle w:val="BookText"/>
        <w:rPr/>
      </w:pPr>
      <w:r>
        <w:rPr>
          <w:rFonts w:ascii="IRNazanin" w:hAnsi="IRNazanin" w:eastAsia="IRNazanin"/>
          <w:color w:val="111111"/>
          <w:sz w:val="28"/>
          <w:sz w:val="28"/>
          <w:szCs w:val="28"/>
          <w:rtl w:val="true"/>
          <w:lang w:bidi="fa-IR"/>
        </w:rPr>
        <w:t>پرداختن مبسوط به دلایل انتصابی بودن ولایت فقیه، اعم از آیات، روایات، اجماع، براهین عقلی و براهین تاریخی خارج از رسالت این نوشتار است؛ از این‌رو، به بحثی اجمالی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انتصابی بودن ولایت فقیه، به بعضی از روایات حضرات معصوم علیهم السلام تمسک جسته و در تحلیل و تبیین مسأله از آنها بهره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الْأَنْبِیَا</w:t>
      </w:r>
      <w:r>
        <w:rPr>
          <w:rStyle w:val="FootnoteAnchor"/>
          <w:rtl w:val="true"/>
        </w:rPr>
        <w:footnoteReference w:id="427"/>
      </w:r>
      <w:r>
        <w:rPr>
          <w:rFonts w:ascii="IRNazanin" w:hAnsi="IRNazanin" w:eastAsia="IRNazanin"/>
          <w:color w:val="111111"/>
          <w:sz w:val="28"/>
          <w:sz w:val="28"/>
          <w:szCs w:val="28"/>
          <w:rtl w:val="true"/>
          <w:lang w:bidi="fa-IR"/>
        </w:rPr>
        <w:t>، به راستی که علماء، وارثان پیغمبران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در استنباط از احادیثِ مأثور معصومین علیهم السلام، این است که آن احادیث، ظهور در تشریع داشته باشند، یعنی به منظور انشای حکم یا بیان وظیفة مکلفان صادر شده باشند، نه إخبار از رخداد‌های تکوینی که هیچ تعهد شرعی و وظیفه دینی را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حدیث بالا بر می‌آید، همانا جَعل وراثت و دستور به جانشینی علمای دین برای پیامبران و احکام الهی است و جَعل وراثت و انشاء جانشینی، غیر از نصب فقیهان دین شناس، معنای دیگری نخواهد داشت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باز از امام صادق علیه السلام روایت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أَنْ یُحَاکمَ بَعْضُکمْ بَعْضاً إِلَی أَهْلِ الْجَوْرِ وَ لَکنِ انْظُرُوا إِلَی رَجُلٍ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شَیْئاً مِنْ قَضَایَانَا فَاجْعَلُوهُ بَیْنَکمْ فَإِنِّی قَدْ جَعَلْتُهُ قَاضِیاً فَتَحَاکمُوا إِلَیْه؛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مبادا یکی از شما شیعیان، برای دادخواهی نزد حاکم جور برود، بلکه باید بنگرد که چه کسی در میان شما با احکام و طرز حکومت ما آشنا است تا او را برای رفع خصومت و داوری برگزیند، پس حکم را نزد او برده، و داوری و قضاوتش را بپذیرید که من نیز او را بر شما قاضی و داور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عمربن حنظله از امام صادق علیه السلام درباره مراجعه شیعیان به حاکم جور، برای رفع مخاصمه، چنین پرسیده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رَجُلَیْنِ مِنْ أَصْحَابِنَا بَیْنَهُمَا مُنَازَعَةٌ فِی دَیْنٍ أَوْ مِیرَاثٍ فَتَحَاکمَا إِلَی السُّلْطَانِ وَ إِلَی الْقُضَاةِ أَ یَحِلُّ ذَلِک قَالَ مَنْ تَحَاکمَ إِلَیْهِمْ فِی حَقٍّ أَوْ بَاطِلٍ فَإِنَّمَا تَحَاکمَ إِلَی الطَّاغُوتِ وَ مَا یَحْکمُ لَهُ فَإِنَّمَا یَأْخُذُ سُحْتاً وَ إِنْ کانَ حَقّاً ثَابِتاً لِأَنَّهُ أَخَذَهُ بِحُکمِ الطَّاغُوتِ وَ قَدْ أَمَرَ اللَّهُ أَنْ یُکفَرَ بِهِ قَالَ اللَّهُ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یُرِیدُونَ أَنْ یَتَحاکمُوا إِلَی الطَّاغُوتِ وَ قَدْ أُمِرُوا أَنْ یَکفُرُوا بِهِ</w:t>
      </w:r>
      <w:r>
        <w:rPr>
          <w:rFonts w:eastAsia="Amiri" w:cs="Amiri" w:ascii="Amiri" w:hAnsi="Amiri"/>
          <w:color w:val="111111"/>
          <w:sz w:val="28"/>
          <w:szCs w:val="28"/>
          <w:rtl w:val="true"/>
          <w:lang w:bidi="ar-SA"/>
        </w:rPr>
        <w:t>&gt;</w:t>
      </w:r>
      <w:r>
        <w:rPr>
          <w:rStyle w:val="FootnoteAnchor"/>
          <w:rtl w:val="true"/>
        </w:rPr>
        <w:footnoteReference w:id="430"/>
      </w:r>
      <w:r>
        <w:rPr>
          <w:rFonts w:ascii="Amiri" w:hAnsi="Amiri" w:eastAsia="Amiri" w:cs="Amiri"/>
          <w:color w:val="111111"/>
          <w:sz w:val="28"/>
          <w:sz w:val="28"/>
          <w:szCs w:val="28"/>
          <w:rtl w:val="true"/>
          <w:lang w:bidi="ar-SA"/>
        </w:rPr>
        <w:t>قُلْتُ فَکیْفَ یَصْنَعَانِ قَالَ یَنْظُرَانِ إِلَی مَنْ کانَ مِنْکمْ مِمَّنْ قَدْ رَوَی حَدِیثَنَا وَ نَظَرَ فِی حَلَالِنَا وَ حَرَامِنَا وَ عَرَفَ أَحْکامَنَا فَلْیَرْضَوْا بِهِ حَکماً فَإِنِّی قَدْ جَعَلْتُهُ عَلَیْکمْ حَاکما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ما راجع به قرض یا میراثی نزاع دارند و برای محاکمه نزد سلطان و قاضیان وقت می‌روند آیا این عمل جایز است؟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موضوعی، حق باشد یا باطل، نزد آنها به محاکمه رود، چنان است که نزد طاغوت به محاکمه رفته باشد و آنچه طاغوت برایش حکم کند و او بگیرد، اگر چه حق مسلم او باشد، مانند این است که مال حرامی را گرفته است؛ زیرا آن را به حکم طاغوت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 امر فرموده است که به طاغوت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نزد طاغوت به محاکمه بروند در صورتی که مأمور بودند به او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کنند به شخصی از خود شما که حدیث ما را روایت می‌کند و در حلال و حرام ما نظر دارد و</w:t>
      </w:r>
    </w:p>
    <w:p>
      <w:pPr>
        <w:pStyle w:val="BookText"/>
        <w:rPr/>
      </w:pPr>
      <w:r>
        <w:rPr>
          <w:rFonts w:ascii="IRNazanin" w:hAnsi="IRNazanin" w:eastAsia="IRNazanin"/>
          <w:color w:val="111111"/>
          <w:sz w:val="28"/>
          <w:sz w:val="28"/>
          <w:szCs w:val="28"/>
          <w:rtl w:val="true"/>
          <w:lang w:bidi="fa-IR"/>
        </w:rPr>
        <w:t>احکام ما را می فهمد، پس به حکم او راضی شوند که همانا من او را حاکم شما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مقبوله عمر بن حنظله، مشتمل بر دو توصیه ایجابی و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یک طرف مراجعه به سلطان ستمگر و قاضیان دولت نامشروع را مطلقاً حرام معرفی می‌کند و احکام صادره از سوی آنها را ـ گرچه صحیح باشد، فاقد ارزش و باطل می‌خواند و از طرف دیگر، شیعیان را برای رفع نیازهای اجتماعی و قضایی به مراجعه به فقهای جامع‌الشرایط مکلف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و تعیین عالمان دینی از سوی شارع مقدس به عنوان حاکم جامعه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گرچه مورد سؤال در روایت، مسئله منازعه و قضاوت است، لکن بر اساس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دلالت بر احکام حکومتی دارد ـ فرمایش امام در سایر مسائل و شئون حکومت نیز تعمیم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موارد سؤال، مخصّص پاسخ عام نیست و اینکه برخی گمان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تصرف در لفظ کرده‌اند که خلاف ظاهر الفاظ و تصرفی مجازی به شمار می‌رود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امام علیه السلام در صدر روایت، دادخواهی و مراجعه به سلطان یا قضات حکومتی را حرام شمرده و حکم آنها را باطل معرفی کرده است؛ </w:t>
      </w:r>
      <w:r>
        <w:rPr>
          <w:rStyle w:val="FootnoteAnchor"/>
          <w:rtl w:val="true"/>
        </w:rPr>
        <w:footnoteReference w:id="432"/>
      </w:r>
      <w:r>
        <w:rPr>
          <w:rFonts w:ascii="IRNazanin" w:hAnsi="IRNazanin" w:eastAsia="IRNazanin"/>
          <w:color w:val="111111"/>
          <w:sz w:val="28"/>
          <w:sz w:val="28"/>
          <w:szCs w:val="28"/>
          <w:rtl w:val="true"/>
          <w:lang w:bidi="fa-IR"/>
        </w:rPr>
        <w:t>حتی در صورتی که قضاوت آنها عادلانه و به حق باشد، باز هم از دیدگاه امام مردود است؛ زیرا ایشان اصل نظام حکومتی را مردود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مراجعه به حکومت مشروع که از ناحیه شارع مقدس منصوب شده باشد، مورد توصیه و تأکید امام</w:t>
      </w:r>
      <w:bookmarkStart w:id="483" w:name="pg3225_24042"/>
    </w:p>
    <w:p>
      <w:pPr>
        <w:pStyle w:val="BookText"/>
        <w:rPr/>
      </w:pPr>
      <w:bookmarkEnd w:id="483"/>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Heading3"/>
        <w:numPr>
          <w:ilvl w:val="2"/>
          <w:numId w:val="1"/>
        </w:numPr>
        <w:rPr/>
      </w:pPr>
      <w:bookmarkStart w:id="484" w:name="__RefHeading___Toc1841947_2749589250"/>
      <w:bookmarkStart w:id="485" w:name="_Toc182"/>
      <w:bookmarkEnd w:id="484"/>
      <w:r>
        <w:rPr>
          <w:rtl w:val="true"/>
        </w:rPr>
        <w:t>خلاصه بحث</w:t>
      </w:r>
      <w:r>
        <w:rPr>
          <w:rtl w:val="true"/>
        </w:rPr>
        <w:t>:</w:t>
      </w:r>
      <w:bookmarkEnd w:id="485"/>
    </w:p>
    <w:p>
      <w:pPr>
        <w:pStyle w:val="BookText"/>
        <w:rPr/>
      </w:pPr>
      <w:r>
        <w:rPr>
          <w:rFonts w:ascii="IRNazanin" w:hAnsi="IRNazanin" w:eastAsia="IRNazanin"/>
          <w:color w:val="111111"/>
          <w:sz w:val="28"/>
          <w:sz w:val="28"/>
          <w:szCs w:val="28"/>
          <w:rtl w:val="true"/>
          <w:lang w:bidi="fa-IR"/>
        </w:rPr>
        <w:t>خلاصه سخن در مفاد روایات مذکور، این است که با دقت و تأمل در مضامین آنها، این معنا به روشنی ثابت می‌شود که ولایت فقیه در طول مقام امامت، یک منصب الهی است؛ چنان که حضرت رضا علیه السلام در پاسخ به چرایی جعل اولی الامر از ناحیه خدا، به علل گوناگونی ـ که برخی به انسان و برخی به خدا مربوط است ـ اشاره فرموده، و از طرف دیگر، حکمت الهی را به میان کشیده ومنصوب بودن اولی الامر را از این طریق نیز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امام از سوی شارع، ولایت دارد و فقها نیز به نیابت از او ولایت دارند، نه به عنوان نیابت و وکالت از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توقیع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فیها الی رواة حدیثنا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به رجوع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بودن فقیه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مقبوله عمربن حنظله، این مطلب به وضوح استفاده می‌شود که روایت، تنها در صدد نصب قاضی برای قضاوت نیست، بلکه متضمن معنای جامع‌تری اعم از ولایت و قضاوت است؛ زیرا روشن است که قضاوت بدون ولایت و حکومت هرگز کارساز نیست و قدرت رفع مخاصمه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منصب قضاء، زیر مجموعه مقام ولایت محسوب می‌شود، چه اینکه در حدیث عمر بن حنظله،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جعلته علیکم حاکماً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مقام ولایت ـ نظیر سایر مناصب الهی چون رسالت، امامت، قضاوت و حق افتاء ـ قابل جعل و انشا است، لیکن در اختیار کسی نیست؛ بلکه فقط در اختیار خداوند است و او بدون واسطه یا با واسطه، آنها را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مناصب و سمت‌ها نظیر ریاست، وزارت، مدیریت و سایر مشاغل بشری نیستند تا ثبوت و سقوط آنها در حوزه اختیار و انتخاب انسان‌ها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مناصب فقها، اعم از افتاء، قضاء و ولایت تنها با نص و نصب عام الهی و توسط معصومان علیهم السلام ثابت می‌شود؛ هر چند که کارآمدی و فعلیت آنها با رأی و انتخاب مردم است</w:t>
      </w:r>
      <w:r>
        <w:rPr>
          <w:rFonts w:eastAsia="IRNazanin" w:cs="IRNazanin"/>
          <w:color w:val="111111"/>
          <w:sz w:val="28"/>
          <w:szCs w:val="28"/>
          <w:rtl w:val="true"/>
          <w:lang w:bidi="fa-IR"/>
        </w:rPr>
        <w:t>.</w:t>
      </w:r>
      <w:bookmarkStart w:id="486" w:name="pg3225_24044"/>
    </w:p>
    <w:p>
      <w:pPr>
        <w:pStyle w:val="Heading3"/>
        <w:numPr>
          <w:ilvl w:val="2"/>
          <w:numId w:val="1"/>
        </w:numPr>
        <w:rPr/>
      </w:pPr>
      <w:bookmarkStart w:id="487" w:name="__RefHeading___Toc1841949_2749589250"/>
      <w:bookmarkStart w:id="488" w:name="_Toc183"/>
      <w:bookmarkEnd w:id="486"/>
      <w:bookmarkEnd w:id="487"/>
      <w:r>
        <w:rPr>
          <w:rtl w:val="true"/>
        </w:rPr>
        <w:t>منابع</w:t>
      </w:r>
      <w:bookmarkEnd w:id="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شیخ صدوق، امالی، نشر اعلمی، بیروت، چاپ پنجم،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کمال الدین، نشراسلامیه، تهران،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من لایحضره الفقیه، بی‌تا، بی‌جا،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روح‌الله، ولایت فقیه، مؤسسه تنظیم و نشر آثار امام خمینی، تهران، چاپ نهم،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 الله، ولایت فقیه، نشر اسرا، قم،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وسائل الشیعه،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مراغی، میر فتاح حسنی، العناوین، مؤسسه نشر اسلامی، مدرسین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خامنه‌ای، سیدعلی، ولایت، انتشارات سازمان تبلیغات،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الاحتجاج،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عبد الرحمن، بنیاد‌های علم سیاست، نشر نی،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 الله، مسند الامام الرضا علیه السلام،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الفین، دارالهجره، قم، چاپ سوم،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سید مرتضی، رسائل الشریف المرتضی، تدوین سید احمد حسینی، دارالقرآن الکریم،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نشر جهان،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کافی، نشر اسلامیه، تهران،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باقر، بحارالانوار، نشر اسلامیه،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 رسائل، انتشارات کتابخانه آیت الله مرعشی،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محمد تقی، ولایت فقیه، به قلم محمد مهدی نادری قمی، مؤسسه آموزشی و پژوهشی امام خمینی، قم، چاپ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اسلام و مقتضیات زمان، انتشارات صدرا،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مجموعه آثار، انتشارات صدرا، تهران، چاپ نهم،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 اردبیلی، احمد، الحاشیه علی الالهیات، تحقیق احمد عابدی، کنگره مقدس اردبیلی،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محمد بن حسن، جواهر الکلام، دار احیاء لتراث العربی، بیروت، بی‌تا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احمد، عوائد الایام، نشر بصیرتی، قم، بی‌تا</w:t>
      </w:r>
      <w:r>
        <w:rPr>
          <w:rFonts w:eastAsia="IRNazanin" w:cs="IRNazanin"/>
          <w:color w:val="111111"/>
          <w:sz w:val="28"/>
          <w:szCs w:val="28"/>
          <w:rtl w:val="true"/>
          <w:lang w:bidi="fa-IR"/>
        </w:rPr>
        <w:t>.</w:t>
      </w:r>
      <w:bookmarkStart w:id="489" w:name="pg3225_24047"/>
    </w:p>
    <w:p>
      <w:pPr>
        <w:pStyle w:val="Heading2"/>
        <w:numPr>
          <w:ilvl w:val="1"/>
          <w:numId w:val="1"/>
        </w:numPr>
        <w:rPr/>
      </w:pPr>
      <w:bookmarkStart w:id="490" w:name="__RefHeading___Toc1841951_2749589250"/>
      <w:bookmarkStart w:id="491" w:name="_Toc184"/>
      <w:bookmarkEnd w:id="489"/>
      <w:bookmarkEnd w:id="490"/>
      <w:r>
        <w:rPr>
          <w:rtl w:val="true"/>
        </w:rPr>
        <w:t>نشانه ها وشرایط ظهور حضرت مهدی عجل الله تعالی فرجه الشریف از نگاه امام رضا علیه السلام</w:t>
      </w:r>
      <w:bookmarkEnd w:id="491"/>
    </w:p>
    <w:p>
      <w:pPr>
        <w:pStyle w:val="Heading3"/>
        <w:numPr>
          <w:ilvl w:val="2"/>
          <w:numId w:val="1"/>
        </w:numPr>
        <w:rPr/>
      </w:pPr>
      <w:bookmarkStart w:id="492" w:name="__RefHeading___Toc1841953_2749589250"/>
      <w:bookmarkStart w:id="493" w:name="_Toc185"/>
      <w:bookmarkEnd w:id="492"/>
      <w:r>
        <w:rPr>
          <w:rtl w:val="true"/>
        </w:rPr>
        <w:t>اشاره</w:t>
      </w:r>
      <w:bookmarkEnd w:id="493"/>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سید حسن زمانی</w:t>
      </w:r>
    </w:p>
    <w:p>
      <w:pPr>
        <w:pStyle w:val="Heading3"/>
        <w:numPr>
          <w:ilvl w:val="2"/>
          <w:numId w:val="1"/>
        </w:numPr>
        <w:rPr/>
      </w:pPr>
      <w:bookmarkStart w:id="494" w:name="__RefHeading___Toc1841955_2749589250"/>
      <w:bookmarkStart w:id="495" w:name="_Toc186"/>
      <w:bookmarkEnd w:id="494"/>
      <w:r>
        <w:rPr>
          <w:rtl w:val="true"/>
        </w:rPr>
        <w:t>مقدمه</w:t>
      </w:r>
      <w:bookmarkEnd w:id="495"/>
    </w:p>
    <w:p>
      <w:pPr>
        <w:pStyle w:val="BookText"/>
        <w:rPr/>
      </w:pPr>
      <w:r>
        <w:rPr>
          <w:rFonts w:ascii="IRNazanin" w:hAnsi="IRNazanin" w:eastAsia="IRNazanin"/>
          <w:color w:val="111111"/>
          <w:sz w:val="28"/>
          <w:sz w:val="28"/>
          <w:szCs w:val="28"/>
          <w:rtl w:val="true"/>
          <w:lang w:bidi="fa-IR"/>
        </w:rPr>
        <w:t>خبر از آمدن نجات بخش آفرینش و عدالت‌گستر گیتی، برجسته‌ترین نکته در آینده نگری 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ظهور او به قدری ارزشمند می‌باشد که اوّلین روز از ایام الله دانسته شده</w:t>
      </w:r>
      <w:r>
        <w:rPr>
          <w:rStyle w:val="FootnoteAnchor"/>
          <w:rtl w:val="true"/>
        </w:rPr>
        <w:footnoteReference w:id="433"/>
      </w:r>
      <w:r>
        <w:rPr>
          <w:rFonts w:ascii="IRNazanin" w:hAnsi="IRNazanin" w:eastAsia="IRNazanin"/>
          <w:color w:val="111111"/>
          <w:sz w:val="28"/>
          <w:sz w:val="28"/>
          <w:szCs w:val="28"/>
          <w:rtl w:val="true"/>
          <w:lang w:bidi="fa-IR"/>
        </w:rPr>
        <w:t>و به دلیل اهمیت آن، نشانه‌ها و حوادث مقارن با آن، در روایات بسیاری، بیان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نشانه‌های قیام،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استعمال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قیام القائم خمس علامات محتومات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خروج المهدی</w:t>
      </w:r>
      <w:r>
        <w:rPr>
          <w:rFonts w:eastAsia="IRNazanin" w:cs="IRNazanin"/>
          <w:color w:val="111111"/>
          <w:sz w:val="28"/>
          <w:szCs w:val="28"/>
          <w:rtl w:val="true"/>
          <w:lang w:bidi="fa-IR"/>
        </w:rPr>
        <w:t>».</w:t>
      </w:r>
      <w:r>
        <w:rPr>
          <w:rStyle w:val="FootnoteAnchor"/>
          <w:rtl w:val="true"/>
        </w:rPr>
        <w:footnoteReference w:id="43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و علم چیزی است که در بیابان و راه‌ها نصب می‌شود تا گمشدگان،</w:t>
      </w:r>
    </w:p>
    <w:p>
      <w:pPr>
        <w:pStyle w:val="BookText"/>
        <w:rPr/>
      </w:pPr>
      <w:r>
        <w:rPr>
          <w:rFonts w:ascii="IRNazanin" w:hAnsi="IRNazanin" w:eastAsia="IRNazanin"/>
          <w:color w:val="111111"/>
          <w:sz w:val="28"/>
          <w:sz w:val="28"/>
          <w:szCs w:val="28"/>
          <w:rtl w:val="true"/>
          <w:lang w:bidi="fa-IR"/>
        </w:rPr>
        <w:t>راهنمایی شوند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علامت یا نشانه، چنان‌که از نامش پیدا است، کارکردی جز حکایت‌گری ندارد؛ مانند شنیده شدن صدای قطار که نشانه آمدن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علامت‌هایی که برای آمدن حضرت مهدی عجل الله تعالی فرجه الشریف در احادیث اسلامی مطرح شده است، نشان از فاصله ما تا قیام ایشان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کلمه علامت، عبارت‌هایی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 هذا الامر</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هذا الامر</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نیز برای بیان نشانه‌ها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علامت‌های قیام توسط اهل بیت علیهم السلام برای مشخص کردن زمان ظهور امام مهدی عجل الله تعالی فرجه الشریف نبوده است؛ زیرا این امر، باعث یأس و دلسردی شیعیان به علت فاصله طولانی آنان تا زمان ظهور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امامان معصوم، دستور به تکذیب تعیین کنندگان وقت برای ظهور داده‌اند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امام علی بن موسی الرضا علیه السلام دراین باره به دعبل خزاعی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بگوییم ظهور در چه زمانی خواهد بود، این خبر دادن از وقت محسوب می شود و پدرم از پدرانش علیهم السلام روایت کرده که به پیامبر اکرم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فرزندان شما چه وقت، قیام خواهد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قیامت است که وقتش را جز خداوند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ای است که بر آسمان ها و زمین سنگین است و جز به صورت ناگهانی نمی آید</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آن حضرات از ما خواسته‌اند که هر صبح و شام منتظر ظهور امام مهدی عجل الله تعالی فرجه الشریف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توقعوا الفرج صباحا و مساءا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تعیین وقت برای ظهور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 علمکم من بین اظهرکم فتوقعوا الفرج من تحت اقدامکم؛</w:t>
      </w:r>
    </w:p>
    <w:p>
      <w:pPr>
        <w:pStyle w:val="BookText"/>
        <w:rPr/>
      </w:pPr>
      <w:r>
        <w:rPr>
          <w:rFonts w:ascii="IRNazanin" w:hAnsi="IRNazanin" w:eastAsia="IRNazanin"/>
          <w:color w:val="111111"/>
          <w:sz w:val="28"/>
          <w:sz w:val="28"/>
          <w:szCs w:val="28"/>
          <w:rtl w:val="true"/>
          <w:lang w:bidi="fa-IR"/>
        </w:rPr>
        <w:t>وقتی امام شما از میانتان برداشته و غایب شد، از زیر پاهای خود منتظر گشایش باشید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علامه مجلسی در تفسیر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راه حق را می‌داند و او،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نزدیکی و آسانی به دست آوردن آن است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به عبارت دیگر، طبق فرمایش امام رضا علیه السلام، باید در زمان غیبت امام عصر عجل الله تعالی فرجه الشریف همواره منتظر گشایش و ظهور ایشان باشیم و آن را امری آسان و قابل دسترسی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نشانه‌ها از طرف اهل بیت علیهم السلام برای امید دادن به شیعیان بوده است؛ زیرا با تحقق هر یک از نشانه‌ها، نور امید، به دیدار امام عصر عجل الله تعالی فرجه الشریف در دولت کریمه مهدوی و برپایی عدالت، در دل‌های شیعیان پر فروغ‌تر می‌شود و بر اثر آن، مقاومت آنان در برابر سختی‌های دوران غیبت و حیرت، بیشتر و تلاش آنان برای آمادگی جهت همراهی امامشان فزون‌تر می‌گردد و رخوت و سستی از آنان رخت بر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هدف، اهل بیت علیهم السلام با بیان نشانه‌ها باعث آشنایی پیروانشان با حوادث دوران ظهور، برنامه‌ریزی درست هنگام رویارویی با هر یک از آن‌ها و شناسایی مدعیان دروغین ـ که پیش از تحقق نشانه‌های حتمی، ادعای مهدویت و نیابت خاص می‌کنند ـ شده‌اند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شرایط ظهور، اموری هستند که تحقق ظهور به آنها بستگی دارد و تا آنها رخ ندهند، ظهور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شرایط باعث می‌شود تا بتوانیم علاوه بر بالا بردن سطح آگاهی‌هایمان، برای فراهم کردن شرایطی که تحقق آنها در</w:t>
      </w:r>
      <w:bookmarkStart w:id="496" w:name="pg3225_24050"/>
    </w:p>
    <w:p>
      <w:pPr>
        <w:pStyle w:val="BookText"/>
        <w:rPr/>
      </w:pPr>
      <w:bookmarkEnd w:id="496"/>
      <w:r>
        <w:rPr>
          <w:rFonts w:ascii="IRNazanin" w:hAnsi="IRNazanin" w:eastAsia="IRNazanin"/>
          <w:color w:val="111111"/>
          <w:sz w:val="28"/>
          <w:sz w:val="28"/>
          <w:szCs w:val="28"/>
          <w:rtl w:val="true"/>
          <w:lang w:bidi="fa-IR"/>
        </w:rPr>
        <w:t>توان ما است، تلاش، و با موانع ظهور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تمثیل می‌توان شرایط ظهور را به دانه‌ای تشبیه کرد که با فراهم بودن خاک مناسب، آب، هوا و نداشتن آفت به درختی تنومند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بررسی نشانه‌ها و شرایط قیام حضرت مهدی عجل الله تعالی فرجه الشریف از نگاه امام علی بن موسی الرضا علیه السلام می‌پردازیم، امامی که مرقد شریفش در سرزمین ما قرار دارد و دل میلیون‌ها انسان عاشق در حرمش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اوّل مقاله، اوضاع عمومی قبل از ظهور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محور دوّم نشانه‌های قیام حضرت مهدی عجل الله تعالی فرجه الشریف مورد کاوش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محور سوّم، شرایط ظهور از نگاه آن امام عزیز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این نوشته ناچیز، از طرف ایشان پذیرش شود</w:t>
      </w:r>
      <w:r>
        <w:rPr>
          <w:rFonts w:eastAsia="IRNazanin" w:cs="IRNazanin"/>
          <w:color w:val="111111"/>
          <w:sz w:val="28"/>
          <w:szCs w:val="28"/>
          <w:rtl w:val="true"/>
          <w:lang w:bidi="fa-IR"/>
        </w:rPr>
        <w:t>.</w:t>
      </w:r>
    </w:p>
    <w:p>
      <w:pPr>
        <w:pStyle w:val="Heading3"/>
        <w:numPr>
          <w:ilvl w:val="2"/>
          <w:numId w:val="1"/>
        </w:numPr>
        <w:rPr/>
      </w:pPr>
      <w:bookmarkStart w:id="497" w:name="__RefHeading___Toc1841957_2749589250"/>
      <w:bookmarkStart w:id="498" w:name="_Toc187"/>
      <w:bookmarkEnd w:id="497"/>
      <w:r>
        <w:rPr>
          <w:rtl w:val="true"/>
        </w:rPr>
        <w:t>محور اوّل؛ اوضاع عمومی قبل از ظهور</w:t>
      </w:r>
      <w:bookmarkEnd w:id="498"/>
    </w:p>
    <w:p>
      <w:pPr>
        <w:pStyle w:val="Heading4"/>
        <w:numPr>
          <w:ilvl w:val="3"/>
          <w:numId w:val="1"/>
        </w:numPr>
        <w:rPr/>
      </w:pPr>
      <w:bookmarkStart w:id="499" w:name="__RefHeading___Toc1841959_2749589250"/>
      <w:bookmarkStart w:id="500" w:name="_Toc188"/>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قبل از ظهور حضرت مهدی عجل الله تعالی فرجه الشریف جهان، به خصوص منطقه خاورمیانه، دارای اوضاع و شرایط خاصی، چون فتنه و آشوب، کشتار و ناامنی، ستم و بیداد گری، و یأس و ناامیدی از گشایش می‌شود که در احادیث اهل بیت علیهم السلام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این موارد از نگاه امام رضا علیه السلام بررسی می‌شوند</w:t>
      </w:r>
      <w:r>
        <w:rPr>
          <w:rFonts w:eastAsia="IRNazanin" w:cs="IRNazanin"/>
          <w:color w:val="111111"/>
          <w:sz w:val="28"/>
          <w:szCs w:val="28"/>
          <w:rtl w:val="true"/>
          <w:lang w:bidi="fa-IR"/>
        </w:rPr>
        <w:t>.</w:t>
      </w:r>
    </w:p>
    <w:p>
      <w:pPr>
        <w:pStyle w:val="Heading4"/>
        <w:numPr>
          <w:ilvl w:val="3"/>
          <w:numId w:val="1"/>
        </w:numPr>
        <w:rPr/>
      </w:pPr>
      <w:bookmarkStart w:id="501" w:name="__RefHeading___Toc1841961_2749589250"/>
      <w:bookmarkStart w:id="502" w:name="_Toc189"/>
      <w:bookmarkEnd w:id="501"/>
      <w:r>
        <w:rPr>
          <w:rtl w:val="true"/>
        </w:rPr>
        <w:t>یکم؛ ظهور فتنه</w:t>
      </w:r>
      <w:bookmarkEnd w:id="50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به معنای ابتلا و آزمایش استعمال شده است و در اصل به معنای قرار دادن طلای ناب در آتش، برای جدایی ناخالصی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الفتن ادخال الذهب النار لتظهر جودته من ردائته</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این کلمه، به معنای داخل شدن انسان در آتش، وسیله عذاب و همچنین آزمایش و ابتلا نیز به کار 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 فتنه، معامله کلمه بلا شده است؛ زیرا هر دو در سختی و آسانی به‌کار می‌روند، ولی کاربردشان در سختی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آمده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نَبْلُوکمْ بِالشَّرِّ وَ الْخَیْرِ فِتْنَة</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شما را به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مصیبت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 و نعمت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می‌آزماییم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بلند مرتبه، انسان‌ها را در این دنیا با وسایل مختلف می‌آزماید تا انسان‌های خوب و نیک سرشت از بدان و زشت کرداران، جدا و هر کدام مطابق رفتارشان جزا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فتنه‌ها و آزمایش‌ها، در احادیث اهل بیت علیهم السلام غیبت امام زمان عجل الله تعالی فرجه الشریف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ناچار فتنه‌ای سخت و هولناک خواهد بود که در آن، هر صمیمیت و دوستی از بین می‌رود و آن هنگامی است که شیعه سومین نفر از نوادگان مرا از دست دهد و اهل آسمان و زمین و هر دلسوخته و اندوهناکی بر او بگرید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دیگری نیز که احمد بن زکریا از امام هشتم علیه السلام نقل کرده، به این مطلب اشاره می‌کند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بن موسی الرضا علیه السلام از حوادثی خبر می‌دهد که بعد از ایشان اتفاق می‌افتد و آنها را فتنه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نفر از نوادگان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ایشان، شیعه با امامی مواجه شد که از دیدگان آنان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فتنه و آزمایشی سخت برای شیعیان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پیشوایان معصوم با روش‌های گوناگون، پیروان خود را برای برخورد با چنین روزی آماده کرده بودند و با پیشگویی غیبت امام دوازدهم و</w:t>
      </w:r>
    </w:p>
    <w:p>
      <w:pPr>
        <w:pStyle w:val="BookText"/>
        <w:rPr/>
      </w:pPr>
      <w:r>
        <w:rPr>
          <w:rFonts w:ascii="IRNazanin" w:hAnsi="IRNazanin" w:eastAsia="IRNazanin"/>
          <w:color w:val="111111"/>
          <w:sz w:val="28"/>
          <w:sz w:val="28"/>
          <w:szCs w:val="28"/>
          <w:rtl w:val="true"/>
          <w:lang w:bidi="fa-IR"/>
        </w:rPr>
        <w:t>کم کردن ارتباط مستقیم با مردم ـ که توسط امام دهم و یازدهم صورت گرفت ـ جامعه را به ندیدن امام، عادت داده بودند و امام حسن عسکری نیز فرزندش را به بزرگان شیعه معرفی کرده و دربارة او سفارش بسیار نموده بود،</w:t>
      </w:r>
      <w:r>
        <w:rPr>
          <w:rStyle w:val="FootnoteAnchor"/>
          <w:rtl w:val="true"/>
        </w:rPr>
        <w:footnoteReference w:id="447"/>
      </w:r>
      <w:r>
        <w:rPr>
          <w:rFonts w:ascii="IRNazanin" w:hAnsi="IRNazanin" w:eastAsia="IRNazanin"/>
          <w:color w:val="111111"/>
          <w:sz w:val="28"/>
          <w:sz w:val="28"/>
          <w:szCs w:val="28"/>
          <w:rtl w:val="true"/>
          <w:lang w:bidi="fa-IR"/>
        </w:rPr>
        <w:t>امّا با این حال پذیرفتن امامی که بسیاری از شیعیان او را ندیده بودند، برای آنان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انسان به یاد زمانی می‌افتد که امام رضا علیه السلام شهید شد و امام جواد علیه السلام ـ که در آن زمان، کمتر از هشت سال داشت ـ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تا آن وقت با امامی کودک مواجه نشده بود؛ برای همین، گرچه از راه‌های مختلف برایشان اثبات می‌شد که امام جواد علیه السلام امام آنها است، ولی پذیرش امام کودک برایشان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اوّلین موسم حج، هر کس توانست، آمد تا آن امام خردسال را بیازماید؛ ولی وقتی کمالات علمی و کرامت‌های او را دیدند، به امامتش یقین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امام بعدی نیز در کودکی به امامت رسید، کسی از شیعیان در امامت او تردید نکرد و شاید به امامت رسیدن آنان در کودکی، برای فراهم شدن شرایط پذیرش امام دوازدهم از سوی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شیعه در آن زمان، برای اوّلین بار با امام غایب مواجه می‌شد و این امر، فتنه و امتحان سختی برایشان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ابوغانم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دویست و شصت، پیروانم فرقه فرقه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ابوغانم اضافه می‌کند؛ و در آن سال امام حسن عسکری علیه السلام رحلت کرد و پیروان و یاورانش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خود را منتسب به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دهم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دسته‌ای به شک افتادند و دسته‌ای در حالت تحیر ایستادند و دسته‌ای دیگر به توفیق خدای تعالی بر دین خود ثابت ماندند</w:t>
      </w:r>
      <w:r>
        <w:rPr>
          <w:rFonts w:eastAsia="IRNazanin" w:cs="IRNazanin"/>
          <w:color w:val="111111"/>
          <w:sz w:val="28"/>
          <w:szCs w:val="28"/>
          <w:rtl w:val="true"/>
          <w:lang w:bidi="fa-IR"/>
        </w:rPr>
        <w:t>.</w:t>
      </w:r>
      <w:r>
        <w:rPr>
          <w:rStyle w:val="FootnoteAnchor"/>
          <w:rtl w:val="true"/>
        </w:rPr>
        <w:footnoteReference w:id="44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فرقه شناسی به تشکیل این گروه‌ها در آن زمان اشاره شده</w:t>
      </w:r>
      <w:bookmarkStart w:id="503" w:name="pg3225_24053"/>
    </w:p>
    <w:p>
      <w:pPr>
        <w:pStyle w:val="BookText"/>
        <w:rPr/>
      </w:pPr>
      <w:bookmarkEnd w:id="50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حدیث دیگری از امام رضا علیه السلام چگونگی این فتنه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گوید؛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شیعیان را می‌بینم که در فقدان سومین نفر از نسل من، مانند چهارپایان در طلب چراگاه برآیند، ولی آن را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امامشان از آنان نهان می‌شود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اکثر شیعیان در آن زمان با هدایت امام مهدی عجل الله تعالی فرجه الشریف و به وسیله نایبان خاص و بزرگان شیعه، شرایط حساس و فتنه انگیز را پشت سر گذاشتند، ولی فتنه و آزمایش به وسیله امامی که از دیدگان پنهان است، همچنان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که امام علی بن موسی الرضا از پدرانش علیهم السلام، به نقل از رسول اکرم صلی الله علیه و آله و سلم روایت فرموده، به بودن این فتنه در زمان غیبت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مرا بشیر مبعوث کرد، به تحقیق، قائم از فرزندان من است و طبق پیمانی که از جانب من بر عهده اوست، غایب می‌شود تا زمانی که اکثر مردم بگویند خدا را به خاندان محمّد، نیازی نیست و دیگران در اصل ولادت او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زمان او واقع شود، باید به دین او متمسک شود و به واسطه شک خود، راه شیطان را باز نکند تا مبادا شیطان او را از آئین من زایل ساخته و از دین من بیرون ببرد که او پیش‌تر، پدر و مادر شما را از بهشت بیرون کرد و خدای تعالی شیاطین را سرپرست بی‌ایمان‌ها قرار داده است</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504" w:name="__RefHeading___Toc1841963_2749589250"/>
      <w:bookmarkStart w:id="505" w:name="_Toc190"/>
      <w:bookmarkEnd w:id="504"/>
      <w:r>
        <w:rPr>
          <w:rtl w:val="true"/>
        </w:rPr>
        <w:t>دوّم؛ ناامنی و کشتار</w:t>
      </w:r>
      <w:bookmarkEnd w:id="50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قبل از ظهور، افزایش قتل و غارت در میان مردم است و این مسئله، باعث ترس همگانی و سلب آسایش و سختی از همه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w:t>
      </w:r>
      <w:bookmarkStart w:id="506" w:name="pg3225_24054"/>
    </w:p>
    <w:p>
      <w:pPr>
        <w:pStyle w:val="BookText"/>
        <w:rPr/>
      </w:pPr>
      <w:bookmarkEnd w:id="506"/>
      <w:r>
        <w:rPr>
          <w:rFonts w:ascii="IRNazanin" w:hAnsi="IRNazanin" w:eastAsia="IRNazanin"/>
          <w:color w:val="111111"/>
          <w:sz w:val="28"/>
          <w:sz w:val="28"/>
          <w:szCs w:val="28"/>
          <w:rtl w:val="true"/>
          <w:lang w:bidi="fa-IR"/>
        </w:rPr>
        <w:t>زمان محدود و مشخصی خلاصه نمی‌شود؛ بلکه تداوم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دچار سختی و ترس شدیدی می‌شوند و آن حال پایان نمی‌یابد تا اینکه منادی از آسمان ندا می‌دهد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دیگر عبدالله بن سنان از امام جعفر صادق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و کشتار مردم را فرا می‌گیرد تا اینکه مردم به حرم الهی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خبر دهنده راستگویی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قتل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صاحبتان فلانی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درحدیثی که از جهت سند، معتبر و احمد بن محمد بن ابی نصر بزنطی از امام علی بن موسی الرضا علیه السلام نقل کرده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قدّام هذا الامر قتل بیوح،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البیوح؟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لا یفتر؛ پیش از این امر، کشتار بیوح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است و قطع نمی‌شود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یعنی قبل از ظهور، کشتار و غارتی دامن‌گیر مردم می‌شود که تمامی ندارد</w:t>
      </w:r>
      <w:r>
        <w:rPr>
          <w:rFonts w:eastAsia="IRNazanin" w:cs="IRNazanin"/>
          <w:color w:val="111111"/>
          <w:sz w:val="28"/>
          <w:szCs w:val="28"/>
          <w:rtl w:val="true"/>
          <w:lang w:bidi="fa-IR"/>
        </w:rPr>
        <w:t>.</w:t>
      </w:r>
    </w:p>
    <w:p>
      <w:pPr>
        <w:pStyle w:val="Heading4"/>
        <w:numPr>
          <w:ilvl w:val="3"/>
          <w:numId w:val="1"/>
        </w:numPr>
        <w:rPr/>
      </w:pPr>
      <w:bookmarkStart w:id="507" w:name="__RefHeading___Toc1841965_2749589250"/>
      <w:bookmarkStart w:id="508" w:name="_Toc191"/>
      <w:bookmarkEnd w:id="507"/>
      <w:r>
        <w:rPr>
          <w:rtl w:val="true"/>
        </w:rPr>
        <w:t>سوّم؛ فراگیری ظلم و ستم</w:t>
      </w:r>
      <w:bookmarkEnd w:id="50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شاخصه‌های دولت کریمه مهدوی، عدالت گستری آن است و تمامی کارهای آن امام عزیز بر محور عدالت انجام می‌شود؛ به صورتی که همگان، گرمای دادگری ایشان را در زندگی لمس می‌کنند و در آن دولت، هر کس به حق خود دست می‌یابد و کسی را توانایی ستم کردن بر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احادیثی که عدالت گستری امام عصر عجل الله تعالی فرجه الشریف را بیان داشته‌اند، در کنار آن، به فراگیری بیداد و ستمگری قبل از ظهور نیز اشاره کرده‌اند</w:t>
      </w:r>
      <w:r>
        <w:rPr>
          <w:rFonts w:eastAsia="IRNazanin" w:cs="IRNazanin"/>
          <w:color w:val="111111"/>
          <w:sz w:val="28"/>
          <w:szCs w:val="28"/>
          <w:rtl w:val="true"/>
          <w:lang w:bidi="fa-IR"/>
        </w:rPr>
        <w:t>.</w:t>
      </w:r>
      <w:bookmarkStart w:id="509" w:name="pg3225_24055"/>
    </w:p>
    <w:p>
      <w:pPr>
        <w:pStyle w:val="BookText"/>
        <w:rPr/>
      </w:pPr>
      <w:bookmarkEnd w:id="509"/>
      <w:r>
        <w:rPr>
          <w:rFonts w:ascii="IRNazanin" w:hAnsi="IRNazanin" w:eastAsia="IRNazanin"/>
          <w:color w:val="111111"/>
          <w:sz w:val="28"/>
          <w:sz w:val="28"/>
          <w:szCs w:val="28"/>
          <w:rtl w:val="true"/>
          <w:lang w:bidi="fa-IR"/>
        </w:rPr>
        <w:t>روایت‌هایی از امام هشتم شیعیان در این باره به دست ما رسیده است که یکی از آن‌ها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صاحب این 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این امر هستم، ولی آن صاحب امری که زمین را پر از عدل و داد می‌کند پس از آنکه از بیداد و ستم پر شده باشد، نیستم…</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510" w:name="__RefHeading___Toc1841967_2749589250"/>
      <w:bookmarkStart w:id="511" w:name="_Toc192"/>
      <w:bookmarkEnd w:id="510"/>
      <w:r>
        <w:rPr>
          <w:rtl w:val="true"/>
        </w:rPr>
        <w:t>چهارم؛ یأس و ناامیدی</w:t>
      </w:r>
      <w:bookmarkEnd w:id="51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رخدادهای پیش از ظهور حضرت مهدی عجل الله تعالی فرجه الشریف یأس و ناامیدی است که بر جهانیان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علاوه بر خسته شدن از وضع موجود، امید خود را برای دستیابی به وضع مطلوب از دست می‌دهند و این ناامیدی به سبب قتل و غارتها، ناامنی و گرفتاری‌ها، بیماری و فسادی است که بر همه جا حاکم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مردم از آن وضع باعث می‌شود که وقتی حضرت مهدی عجل الله تعالی فرجه الشریف قیام کرد و به عدالت گستری پرداخت برای رهایی از وضع ناهنجارشان به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روایت‌های سایر اهل بیت علیهم السلام، احادیثی از امام رضا علیه السلام بر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معتبری، بعد از دعوت به صبر، به احمد بن محمد بن ابی نصر بزنطی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یجیء الفرج علی الیأس؛ همانا گشایش، هنگام یأس و ناامیدی می‌آید</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از دست دادن آب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کنایه ازغیبت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و مردان مؤمن، دلسوخته و اندوهناک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را در ناامیدترین حالتشان می‌بینم که ندایی داده می‌شود که از دور، مانند نزدیک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رحمتی برای مؤمنان و عذابی برای کافران خواهد بود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مطابق روایات، بعد از این</w:t>
      </w:r>
      <w:bookmarkStart w:id="512" w:name="pg3225_24056"/>
    </w:p>
    <w:p>
      <w:pPr>
        <w:pStyle w:val="BookText"/>
        <w:rPr/>
      </w:pPr>
      <w:bookmarkEnd w:id="512"/>
      <w:r>
        <w:rPr>
          <w:rFonts w:ascii="IRNazanin" w:hAnsi="IRNazanin" w:eastAsia="IRNazanin"/>
          <w:color w:val="111111"/>
          <w:sz w:val="28"/>
          <w:sz w:val="28"/>
          <w:szCs w:val="28"/>
          <w:rtl w:val="true"/>
          <w:lang w:bidi="fa-IR"/>
        </w:rPr>
        <w:t>ندا حضرت مهدی عجل الله تعالی فرجه الشریف ظاهر می‌شود</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513" w:name="__RefHeading___Toc1841969_2749589250"/>
      <w:bookmarkStart w:id="514" w:name="_Toc193"/>
      <w:bookmarkEnd w:id="513"/>
      <w:r>
        <w:rPr>
          <w:rtl w:val="true"/>
        </w:rPr>
        <w:t>محوردوّم؛ نشانه های ظهور از نگاه امام رضا علیه السلام</w:t>
      </w:r>
      <w:bookmarkEnd w:id="514"/>
    </w:p>
    <w:p>
      <w:pPr>
        <w:pStyle w:val="Heading4"/>
        <w:numPr>
          <w:ilvl w:val="3"/>
          <w:numId w:val="1"/>
        </w:numPr>
        <w:rPr/>
      </w:pPr>
      <w:bookmarkStart w:id="515" w:name="__RefHeading___Toc1841971_2749589250"/>
      <w:bookmarkStart w:id="516" w:name="_Toc194"/>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قبل از قیام حضرت مهدی عجل الله تعالی فرجه الشریف از کنار کعبه، بر اساس احادیث اهل بیت علیهم السلام علامت‌هایی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نشانه‌ها برخی حتمی هستند، یعنی آمدنشان متوقف بر فراهم شدن شرایط و نبودن مانع نیست و به طور صد در صد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غیر حتمی محسوب می‌شوند که در روایات از آنها تعبیر به موقوفه شده است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یعنی نشانه‌ای که آمدنش، متوقف بر امر دیگری است و احتمال رخ ندادن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امام علی بن موسی الرضا علیه السلام به برخی از این نشانه‌های حتمی و غیر حتمی اشاره شده است که در این محور، به آنها می‌پردازیم</w:t>
      </w:r>
      <w:r>
        <w:rPr>
          <w:rFonts w:eastAsia="IRNazanin" w:cs="IRNazanin"/>
          <w:color w:val="111111"/>
          <w:sz w:val="28"/>
          <w:szCs w:val="28"/>
          <w:rtl w:val="true"/>
          <w:lang w:bidi="fa-IR"/>
        </w:rPr>
        <w:t>.</w:t>
      </w:r>
    </w:p>
    <w:p>
      <w:pPr>
        <w:pStyle w:val="Heading4"/>
        <w:numPr>
          <w:ilvl w:val="3"/>
          <w:numId w:val="1"/>
        </w:numPr>
        <w:rPr/>
      </w:pPr>
      <w:bookmarkStart w:id="517" w:name="__RefHeading___Toc1841973_2749589250"/>
      <w:bookmarkStart w:id="518" w:name="_Toc195"/>
      <w:bookmarkEnd w:id="517"/>
      <w:r>
        <w:rPr>
          <w:rtl w:val="true"/>
        </w:rPr>
        <w:t>یکم؛ ندای آسمانی</w:t>
      </w:r>
      <w:bookmarkEnd w:id="518"/>
    </w:p>
    <w:p>
      <w:pPr>
        <w:pStyle w:val="BookText"/>
        <w:rPr/>
      </w:pPr>
      <w:r>
        <w:rPr>
          <w:rFonts w:ascii="IRNazanin" w:hAnsi="IRNazanin" w:eastAsia="IRNazanin"/>
          <w:color w:val="111111"/>
          <w:sz w:val="28"/>
          <w:sz w:val="28"/>
          <w:szCs w:val="28"/>
          <w:rtl w:val="true"/>
          <w:lang w:bidi="fa-IR"/>
        </w:rPr>
        <w:t>ندای آسمانی، صدایی است که از آسمان توسط جبرئیل امین علیه السلام اعلان می‌شود و در آن، حضرت مهدی عجل الله تعالی فرجه الشریف، معرفی شده و نام، نسب و حقانیت او و پیروانش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را همگان به زبان مادری می‌شنوند؛ از این رو می‌توان آن را معجزه‌ای دانست؛ چرا که بدون هیچ وسیله ارتباطی، همگان، حتی افراد خوابیده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یکی از علایم حتمی قیام حضرت مهدی عجل الله تعالی فرجه الشریف است و با اعلان آن، امام عصر عجل الله تعالی فرجه الشریف ظاهر می‌شود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اهل بیت علیهم السلام زمان ندا، شب جمعه‌ای که جمعه آن، برابر با بیست و سوّم ماه مبارک رمضان باشد،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ندای آسمانی از امور حتمی محسوب می‌شود ولی حتمی بودن آن را نمی‌توان به خصوصیت‌های ندا</w:t>
      </w:r>
    </w:p>
    <w:p>
      <w:pPr>
        <w:pStyle w:val="BookText"/>
        <w:rPr/>
      </w:pPr>
      <w:r>
        <w:rPr>
          <w:rFonts w:ascii="IRNazanin" w:hAnsi="IRNazanin" w:eastAsia="IRNazanin"/>
          <w:color w:val="111111"/>
          <w:sz w:val="28"/>
          <w:sz w:val="28"/>
          <w:szCs w:val="28"/>
          <w:rtl w:val="true"/>
          <w:lang w:bidi="fa-IR"/>
        </w:rPr>
        <w:t>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جمعه و بلکه هر روز یا شب می‌توان منتظر اعلان صیحه و ظهور حضرت مهدی عجل الله تعالی فرجه الشریف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ندای آسمانی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شیعه و عامه مطرح شده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نکته‌هایی که درباره ندای آسمانی در کلمات امام هشتم شیعیان آمده است،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همگان ندای آسمانی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معتبری که حسین بن خالد از امام هشتم علیه السلام نقل کرده،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وهوالذی ینادی مناد من السماء باسمه یسمعه جمیع اهل الارض بالدعاء الیه…؛</w:t>
      </w:r>
    </w:p>
    <w:p>
      <w:pPr>
        <w:pStyle w:val="BookText"/>
        <w:rPr/>
      </w:pPr>
      <w:r>
        <w:rPr>
          <w:rFonts w:ascii="IRNazanin" w:hAnsi="IRNazanin" w:eastAsia="IRNazanin"/>
          <w:color w:val="111111"/>
          <w:sz w:val="28"/>
          <w:sz w:val="28"/>
          <w:szCs w:val="28"/>
          <w:rtl w:val="true"/>
          <w:lang w:bidi="fa-IR"/>
        </w:rPr>
        <w:t>و او کسی است که منادی به نام او از آسمان ندا کند و به سوی وی دعوت نماید؛ به گونه ای که تمامی اهل زمین آن ندا را بشنوند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ـ ندا به صورت یک نواخت، توسط همگان شنیده می‌شود و دوری یا نزدیکی در شنیدن آن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از امام رضا علیه السلام نقل می‌کند که دراین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نودوا نداء یسمع من بعد کما یسمع من قرب…؛</w:t>
      </w:r>
    </w:p>
    <w:p>
      <w:pPr>
        <w:pStyle w:val="BookText"/>
        <w:rPr/>
      </w:pPr>
      <w:r>
        <w:rPr>
          <w:rFonts w:ascii="IRNazanin" w:hAnsi="IRNazanin" w:eastAsia="IRNazanin"/>
          <w:color w:val="111111"/>
          <w:sz w:val="28"/>
          <w:sz w:val="28"/>
          <w:szCs w:val="28"/>
          <w:rtl w:val="true"/>
          <w:lang w:bidi="fa-IR"/>
        </w:rPr>
        <w:t>به تحقیق ندایی داده می شود که از دور، مانند نزدیک شنیده می شود</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جهت طبقه مشکلی ندارد و تمامی راوایان آن توثیق شده‌اند، بنابراین از جهت سند معتبر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محتوای ندا در ادامه حدیث حسین بن خالد از امام رضا علیه السلام، به این صورت آمده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ألا إنّ حجة الله قد ظهرعند بیت الله فاتبعوه فإنّ الحق معه و فیه…؛</w:t>
      </w:r>
    </w:p>
    <w:p>
      <w:pPr>
        <w:pStyle w:val="BookText"/>
        <w:rPr/>
      </w:pPr>
      <w:r>
        <w:rPr>
          <w:rFonts w:ascii="IRNazanin" w:hAnsi="IRNazanin" w:eastAsia="IRNazanin"/>
          <w:color w:val="111111"/>
          <w:sz w:val="28"/>
          <w:sz w:val="28"/>
          <w:szCs w:val="28"/>
          <w:rtl w:val="true"/>
          <w:lang w:bidi="fa-IR"/>
        </w:rPr>
        <w:t>آگاه باشید که همانا حجت خداوند، کنار خانه خدا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همراه او و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دیگری از این حدیث شریف استفاده می‌شود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مهدی عجل الله تعالی فرجه الشریف از کنار خانه خدا یعنی کعبه خواهد بود</w:t>
      </w:r>
    </w:p>
    <w:p>
      <w:pPr>
        <w:pStyle w:val="BookText"/>
        <w:rPr/>
      </w:pPr>
      <w:r>
        <w:rPr>
          <w:rFonts w:ascii="IRNazanin" w:hAnsi="IRNazanin" w:eastAsia="IRNazanin"/>
          <w:color w:val="111111"/>
          <w:sz w:val="28"/>
          <w:sz w:val="28"/>
          <w:szCs w:val="28"/>
          <w:rtl w:val="true"/>
          <w:lang w:bidi="fa-IR"/>
        </w:rPr>
        <w:t>در هنگام ظهور، به ما دستور پیروی از آن امام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محوریت و پرچمداری حق با امام عصر عجل الله تعالی فرجه الشریف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حجت و نماینده خداوند برای برپایی عدالت بر روی زمین است و از طرف خود کاری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به ندای آسمانی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درادامه روایت پیشین، امام رضا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 و جلّ؛ إِنْ نَشَأْ نُنَزِّلْ عَلَیْهِمْ مِنَ السَّماءِ آیَةً فَظَلَّتْ أَعْناقُهُمْ لَها خاضِعین؛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خداوند خطاب به 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آسمان بر آنان آیه ای نازل می کنیم تا گردن هایشان در برابر آن فروتن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ابوالفتوح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آن بود که حضرت رسول صلی الله علیه و آله و سلم اهل مکه را دعوت کرد و ایشان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دل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ایشان ایمان نمی‌آورند خویشتن را هلاک می‌کنی</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احادیث اهل بیت علیهم السلام، مقصود از این آیه را ندای آسمانی می‌دانند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اما تفسیر آیه با آن چه در این روایت‌ها مطرح شده است، مناسبت ندارد؛ به همین دلیل مفسران در پی پاسخ به این اشکال برآمده‌اند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 درباره این احادیث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درتفسیر قمی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از امام جعفر صادق علیه السلام روایت کرد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هایشان، یعنی بنی امیه، با اعلان صیحه آسمانی به نام صاحب الامر عجل الله تعالی فرجه الشریف نرم و خاضع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کلینی در روضه کافی و صدوق در کمال الدین و مفید در ارشاد و شیخ در الغیبه روایت کرده‌اند و ظاهر این روایات از باب جری و تطبیق است، نه از باب تفسیر؛ چون سیاق آیه با تفسیر آن نمی‌سازد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بنابراین ندای آسمانی، مصداقی از مفهوم وسیع آیه است یا به عبارت دیگر، مفهوم آیه این است که خداوند هر وقت بخواهد معجزه‌ای از آسمان می‌فرستد تا گردن‌ها در برابر آن فرو افتد و تسلیم امر خدا شوند و ندای آسمانی این ویژگی‌ها را داراست؛ یعنی اوّلاً از جانب خداوند است، ثانیاً حالت اعجاز دارد و ثالثاً باعث کرنش و پذیرش همگان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زمین کسی باقی نمی‌ماند مگر این که در برابر این معجزه آسمانی، تسلیم می‌شود</w:t>
      </w:r>
      <w:r>
        <w:rPr>
          <w:rFonts w:eastAsia="IRNazanin" w:cs="IRNazanin"/>
          <w:color w:val="111111"/>
          <w:sz w:val="28"/>
          <w:szCs w:val="28"/>
          <w:rtl w:val="true"/>
          <w:lang w:bidi="fa-IR"/>
        </w:rPr>
        <w:t>.»</w:t>
      </w:r>
      <w:r>
        <w:rPr>
          <w:rStyle w:val="FootnoteAnchor"/>
          <w:rtl w:val="true"/>
        </w:rPr>
        <w:footnoteReference w:id="46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اعلان ندا از آسمان، رحمتی برای مؤمنان و عذابی برای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حق با شنیدن ندای آسمانی، نشاط و شادابی خاصی پیدا می‌کنند و آگاه می‌شوند</w:t>
      </w:r>
      <w:bookmarkStart w:id="519" w:name="pg3225_24060"/>
    </w:p>
    <w:p>
      <w:pPr>
        <w:pStyle w:val="BookText"/>
        <w:rPr/>
      </w:pPr>
      <w:bookmarkEnd w:id="519"/>
      <w:r>
        <w:rPr>
          <w:rFonts w:ascii="IRNazanin" w:hAnsi="IRNazanin" w:eastAsia="IRNazanin"/>
          <w:color w:val="111111"/>
          <w:sz w:val="28"/>
          <w:sz w:val="28"/>
          <w:szCs w:val="28"/>
          <w:rtl w:val="true"/>
          <w:lang w:bidi="fa-IR"/>
        </w:rPr>
        <w:t>که مولایشان بعد از قرن‌ها انتظار می‌آید و در پرتو انوار او، حق و عدالت همه جا را نورانی خواهد کرد؛ به همین دلیل، روح تازه‌ای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کافران و معاندان می‌شنوند که به نام مبارک حضرت مهدی عجل الله تعالی فرجه الشریف ندا داده می‌شود، متوجه می‌شوند که وقت زوال حکومت‌های ستمگرشان فرا رسیده است و در برابر کسی قرار گرفته‌اند که قدرت آسمانی همراه اوست و توان مقابله با او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معتبری از امام رضا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فقدان ماء معین، بسیاری از مردان و زنان مؤمن، دلسوخته و متأسف و اندوهناک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را در ناامیدترین حالاتشان می‌بینم که ندا را می‌شنوند؛ ندایی که از دور مانند نزدیک، شنیده می‌شود و آن، رحمتی برای مؤمنان و عذابی برای کافران است</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520" w:name="__RefHeading___Toc1841975_2749589250"/>
      <w:bookmarkStart w:id="521" w:name="_Toc196"/>
      <w:bookmarkEnd w:id="520"/>
      <w:r>
        <w:rPr>
          <w:rtl w:val="true"/>
        </w:rPr>
        <w:t>دوّم؛ سفیانی</w:t>
      </w:r>
      <w:bookmarkEnd w:id="521"/>
    </w:p>
    <w:p>
      <w:pPr>
        <w:pStyle w:val="BookText"/>
        <w:rPr/>
      </w:pPr>
      <w:r>
        <w:rPr>
          <w:rFonts w:ascii="IRNazanin" w:hAnsi="IRNazanin" w:eastAsia="IRNazanin"/>
          <w:color w:val="111111"/>
          <w:sz w:val="28"/>
          <w:sz w:val="28"/>
          <w:szCs w:val="28"/>
          <w:rtl w:val="true"/>
          <w:lang w:bidi="fa-IR"/>
        </w:rPr>
        <w:t>یکی از نشانه‌های حتمی قیام امام زمان عجل الله تعالی فرجه الشریف خروج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نشانگر انتساب سفیانی به خاندان ابو سفیان است و این مطلب، به دو صورت می‌تواند قابل تفسیر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نسب سفیانی به خاندان ابوسفیان می‌رسد و او واقعاً از نوادگان ابو سفیان است؛ چنانکه احادیثی او را از بنی امیه، از نسل ابوسفیان و از نسل زن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هند، مادر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r>
        <w:rPr>
          <w:rStyle w:val="FootnoteAnchor"/>
          <w:rtl w:val="true"/>
        </w:rPr>
        <w:footnoteReference w:id="47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آنکه مقصود از انتساب سفیانی به خاندان ابو سفیان، توجه دادن مسلمانان به روش و عملکرد سفیانی است که هم چون ابوسفیان و خاندان او در مقابل پیامبر اکرم واهل بیت او قرار دارد؛ یعنی سفیانی مانند بنی امیه ـ که تمام تلاششان برای مقابله با اسلام و اهل بیت علیهم السلام بود ـ نهایت تلاشش را برای مقابله با</w:t>
      </w:r>
    </w:p>
    <w:p>
      <w:pPr>
        <w:pStyle w:val="BookText"/>
        <w:rPr/>
      </w:pPr>
      <w:r>
        <w:rPr>
          <w:rFonts w:ascii="IRNazanin" w:hAnsi="IRNazanin" w:eastAsia="IRNazanin"/>
          <w:color w:val="111111"/>
          <w:sz w:val="28"/>
          <w:sz w:val="28"/>
          <w:szCs w:val="28"/>
          <w:rtl w:val="true"/>
          <w:lang w:bidi="fa-IR"/>
        </w:rPr>
        <w:t>حضرت مهدی عجل الله تعالی فرجه الشریف و جلوگیری از برپایی حکومت جهانی او به کار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جالبی، امام جعفر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خاندان ابوسفیان، دو خانواده هستیم که به خاطر خداوند با یکدیگر دشمنی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آنان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رسول خدا جنگید، معاویه با علی بن ابی طالب علیه السلام، یزید بن معاویه با حسین بن علی علیه السلام و سفیانی با قائم عجل الله تعالی فرجه الشریف جنگ خواهد کرد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سفیانی از دشمنان حضرت مهدی عجل الله تعالی فرجه الشریف و شیعیان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خروج او از منطقه شام و وادی یابس است و پس از به قدرت رسیدن درمنطقه سوریه، به اشغال پیرامون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از امام جعفر صادق علیه السلام درباره نام سفیانی پرسش کرد و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او چه کار داری؟ وقتی او پنج منطقه شام؛ یعنی دمشق، حمص، فلسطین، اردن و قنسرین را اشغال کرد، در آن هنگام منتظر گشایش باشید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سفیانی بعد از سلطه بر منطقه شام، حمله خود را به عراق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و پیرامون آن دست به کشتار و غارت شیعیان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اقدام‌ها بازداشتن شیعیان از تسلط بر منطقه خاورمیانه و جلوگیری از قیام امام مهدی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او در ماه رجب پیش‌بینی شده است که با حرکت خراسانی و یمانی ـ که از حامیان حضرت مهدی عجل الله تعالی فرجه الشریف محسوب می‌شوند ـ در یک دوره خواهد بود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الرضا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یمانی، مروانی و شعیب بن صالح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w:t>
      </w:r>
      <w:bookmarkStart w:id="522" w:name="pg3225_24062"/>
    </w:p>
    <w:p>
      <w:pPr>
        <w:pStyle w:val="BookText"/>
        <w:rPr/>
      </w:pPr>
      <w:bookmarkEnd w:id="522"/>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این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درتوضیح این حدیث شریف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امامان، اصحاب، از آن‌ها می‌پرسیدند که آیا شما صاحب الامر و قائم وعده داده شده هستید که زمین را پر از عدل و داد می‌کند؟ این سؤال از امام جعفر صادق و امام رضا، به دلیل شرایط زمانی خاص آنان،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امام صادق علیه السلام در ابتدای به قدرت رسیدن عباسیان قرار داشت و چون 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برخی از اصحاب امام ششم می‌پنداشتند که آنان قدرت را تحویل امامشان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رضا علیه السلام نیز، مأمون، امام را به طوس فرا خواند و او را ولیعهد خود قرار داد؛ به همین جهت برخی از اصحاب امام هشتم تصور می‌کردند حضرت رضا علیه السلام همان قائم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 السلام درپاسخ این افراد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حضرت مهدی عجل الله تعالی فرجه الشریف باید این امور اتفاق بیفتد و در حالی که هیچ یک از آنها رخ نداده است، چگونه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این است</w:t>
      </w:r>
      <w:r>
        <w:rPr>
          <w:rFonts w:eastAsia="IRNazanin" w:cs="IRNazanin"/>
          <w:color w:val="111111"/>
          <w:sz w:val="28"/>
          <w:szCs w:val="28"/>
          <w:rtl w:val="true"/>
          <w:lang w:bidi="fa-IR"/>
        </w:rPr>
        <w:t>.</w:t>
      </w:r>
    </w:p>
    <w:p>
      <w:pPr>
        <w:pStyle w:val="Heading4"/>
        <w:numPr>
          <w:ilvl w:val="3"/>
          <w:numId w:val="1"/>
        </w:numPr>
        <w:rPr/>
      </w:pPr>
      <w:bookmarkStart w:id="523" w:name="__RefHeading___Toc1841977_2749589250"/>
      <w:bookmarkStart w:id="524" w:name="_Toc197"/>
      <w:bookmarkEnd w:id="523"/>
      <w:r>
        <w:rPr>
          <w:rtl w:val="true"/>
        </w:rPr>
        <w:t>سوّم؛ خسف بیداء</w:t>
      </w:r>
      <w:bookmarkEnd w:id="52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نشانه‌هایی که در سخنان امام رضا علیه السلام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به معنای فرو رفتن است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بیداء، نام سرزمینی است بیابانی و خالی از آب و گیاه که میان مکه و مدینه قرار دارد و به مکه نزدیک‌تر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مقصود از خسف و فرو رفتن در سرزمین بیداء، حادثه‌ای است که برای سپاه سفیانی در آن منطقه رخ می‌دهد و آن اینکه وقتی سفیانی با خبر می‌شود حضرت مهدی عجل الله تعالی فرجه الشریف در مدینه است، او لشگری را به مدینه می‌فرستد؛ اما وقتی لشگر به مدینه می‌رسد با خبر می‌شوند که ایشان به طرف مکه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دلیل به سوی مکه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منطقه بیداء برای استراحت 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آسمان به زمین بیداء دستور داده می‌شود که آنان را در خود فرو ببرد و جز چند نفر، بقیه لشگر سفیانی به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زیبا و طولانی که با سندهای مختلف و معتبر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آمده و از امام محمد باقر علیه السلام نقل شده، به شرح این حادثه در کنار سایر حوادث دوره ظهور پرداخته است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روایت‌های دیگری نیز بر این موضوع دلالت می‌کنند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در حدیثی، امام هشتم شیعیان نیز به خسف بیداء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ابوالحسن الرضا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بکیر حدیثی را نقل می‌کند و آن را به تأویل می‌برد، دوست دارم آن را خدمت شما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حدیث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برای من حدیثی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محمد 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امام حسن مجتبی علیه السلام که ادعای مهدویت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که فردی از اصحاب ما وارد شد و به امام گفت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قیام کرده است و مردم همراه او شده‌اند، درباره همراهی با او چه می‌فرمایید؟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ادعای مهدویت می‌کند با او همراهی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آسمان و زمین آرام‌اند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به این صورت است و تا آسمان و زمین آرام‌اند قیامی نیست، پس قائمی وجود ندارد و خروجی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اما تأویل ابن بکیر درست نیست در واقع 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مادامی که آسمان از ندا و زمین از خسف سپاه </w:t>
      </w:r>
      <w:r>
        <w:rPr>
          <w:rFonts w:eastAsia="IRNazanin" w:cs="IRNazanin"/>
          <w:color w:val="111111"/>
          <w:sz w:val="28"/>
          <w:szCs w:val="28"/>
          <w:rtl w:val="true"/>
          <w:lang w:bidi="fa-IR"/>
        </w:rPr>
        <w:t>(</w:t>
      </w:r>
      <w:bookmarkStart w:id="525" w:name="pg3225_24064"/>
    </w:p>
    <w:p>
      <w:pPr>
        <w:pStyle w:val="BookText"/>
        <w:rPr/>
      </w:pPr>
      <w:bookmarkEnd w:id="525"/>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526" w:name="__RefHeading___Toc1841979_2749589250"/>
      <w:bookmarkStart w:id="527" w:name="_Toc198"/>
      <w:bookmarkEnd w:id="526"/>
      <w:r>
        <w:rPr>
          <w:rtl w:val="true"/>
        </w:rPr>
        <w:t>چهارم؛ یمانی</w:t>
      </w:r>
      <w:bookmarkEnd w:id="52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نشانه‌های قبل از قیام حضرت مهدی عجل الله تعالی فرجه الشریف خروج یمانی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حدیث در منابع حدیثی شیعه درباره یمانی آمده است که مطالب ذیل از آنها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یمانی یکی از نشانه‌های حتمی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بر این مطلب دلالت می‌کند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خروج یمانی از 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کلمه یمانی که نشانگر این موضوع است، چندین حدیث به صراحت خروج او را از یمن معرفی می‌کنند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ـ خروج یمانی همزمان با خروج سفیانی و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ابوبصیر از امام جعفر صادق علیه السلام نقل کرده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سفیانی و یمانی و خراسانی، در یک سال و در یک ماه و در یک روز خواهد بود؛ مانند دانه‌های تسبیح که برخی به دنبال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روایت‌های مشابه، بیانگر این مطلب هستند که آنان مقدمات خروج را از قبل آماده کرده‌اند و این امر شاید در زمان‌های متفاوتی باشد؛ ولی با خروج یکی از آنان، دیگران حرکت خود را شروع می‌کنند</w:t>
      </w:r>
      <w:r>
        <w:rPr>
          <w:rFonts w:eastAsia="IRNazanin" w:cs="IRNazanin"/>
          <w:color w:val="111111"/>
          <w:sz w:val="28"/>
          <w:szCs w:val="28"/>
          <w:rtl w:val="true"/>
          <w:lang w:bidi="fa-IR"/>
        </w:rPr>
        <w:t>.</w:t>
      </w:r>
      <w:r>
        <w:rPr>
          <w:rStyle w:val="FootnoteAnchor"/>
          <w:rtl w:val="true"/>
        </w:rPr>
        <w:footnoteReference w:id="48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یمانی با سفیانی مقابله می‌کند و با او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سفیانی را نزد امام جعفر صادق علیه السلام بر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این طور می‌شود، در حالی که در آورنده چشمانش، هنوز از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کشور</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در حدیثی که سید ابن طاووس از امام جعفر صادق علیه السلام آورده، یمانی از فرزندان زید بن علی بن حسین علیه 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امام جعفرصادق علیه السلام دعایی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محمد مدائنی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آیا برای خود دعا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نور آل محمّد و جلودار آنان و انتقام گیرنده از دشمنانشان به امر خداوند،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وقت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آن کسی که آفرینش و تدبیر در دست اوست،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آمدنش نشانه‌ای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نشانه‌های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پرچمی از مشرق و پرچمی از مغرب و فتنه‌ای که اهل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می‌گیرد و قیام مردی از فرزندان عمویم زید از یمن و…</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یمانی به سوی حق دعوت می‌کند و پرچم او هدایت‌گر معرفی شده است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نقل شده است که پیامبر گرامی اسلام صلی الله علیه و آله و سلم در وصف اهل یمن، به اصحاب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قومی هستند که دل‌هایشان نرم و لطیف و ایمانشان پایدار است و از آنان، پیروزمندی است که با هفتاد هزار نفر قیام می‌کند و جانشین من و جانشین وصی مرا یاری می‌کند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با توجه به اینکه تاکنون فردی از اهل یمن با هفتاد هزار نفر، یاری‌گر جانشینان پیامبر اسلام نبوده است، می‌توان گفت که مقصود پیامبر صلی الله علیه و آله و سلم همان یمانی است که با نیروهایش یاری‌گر امام مهدی عجل الله تعالی فرجه الشریف در عصر ظهور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528" w:name="pg3225_24066"/>
    </w:p>
    <w:p>
      <w:pPr>
        <w:pStyle w:val="BookText"/>
        <w:rPr/>
      </w:pPr>
      <w:bookmarkEnd w:id="528"/>
      <w:r>
        <w:rPr>
          <w:rFonts w:ascii="IRNazanin" w:hAnsi="IRNazanin" w:eastAsia="IRNazanin"/>
          <w:color w:val="111111"/>
          <w:sz w:val="28"/>
          <w:sz w:val="28"/>
          <w:szCs w:val="28"/>
          <w:rtl w:val="true"/>
          <w:lang w:bidi="fa-IR"/>
        </w:rPr>
        <w:t>در حدیثی که در مطالب قبلی بیان شد، امام رضا علیه السلام یکی از علامت‌های قیام حضرت مهدی عجل الله تعالی فرجه الشریف را ظهور یمانی معرفی کرده است</w:t>
      </w:r>
      <w:r>
        <w:rPr>
          <w:rFonts w:eastAsia="IRNazanin" w:cs="IRNazanin"/>
          <w:color w:val="111111"/>
          <w:sz w:val="28"/>
          <w:szCs w:val="28"/>
          <w:rtl w:val="true"/>
          <w:lang w:bidi="fa-IR"/>
        </w:rPr>
        <w:t>.</w:t>
      </w:r>
      <w:r>
        <w:rPr>
          <w:rStyle w:val="FootnoteAnchor"/>
          <w:rtl w:val="true"/>
        </w:rPr>
        <w:footnoteReference w:id="487"/>
      </w:r>
    </w:p>
    <w:p>
      <w:pPr>
        <w:pStyle w:val="Heading4"/>
        <w:numPr>
          <w:ilvl w:val="3"/>
          <w:numId w:val="1"/>
        </w:numPr>
        <w:rPr/>
      </w:pPr>
      <w:bookmarkStart w:id="529" w:name="__RefHeading___Toc1841981_2749589250"/>
      <w:bookmarkStart w:id="530" w:name="_Toc199"/>
      <w:bookmarkEnd w:id="529"/>
      <w:r>
        <w:rPr>
          <w:rtl w:val="true"/>
        </w:rPr>
        <w:t>پنجم؛ خراسانی و شعیب بن صالح</w:t>
      </w:r>
      <w:bookmarkEnd w:id="530"/>
    </w:p>
    <w:p>
      <w:pPr>
        <w:pStyle w:val="BookText"/>
        <w:rPr/>
      </w:pPr>
      <w:r>
        <w:rPr>
          <w:rFonts w:ascii="IRNazanin" w:hAnsi="IRNazanin" w:eastAsia="IRNazanin"/>
          <w:color w:val="111111"/>
          <w:sz w:val="28"/>
          <w:sz w:val="28"/>
          <w:szCs w:val="28"/>
          <w:rtl w:val="true"/>
          <w:lang w:bidi="fa-IR"/>
        </w:rPr>
        <w:t>در حدیثی که از امام علی بن موسی الرضا علیه السلام نقل شد، یکی از علامت‌های قبل از قیام حضرت مهدی عجل الله تعالی فرجه الشریف شعیب بن صالح معرفی گشت بنابر ارتباط شعیب بن صالح با قیام خراسانی، ابتدا حرکت خراسانی بررسی می‌شود و سپس به بحث درباره این علامت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نشانه‌هایی که برای ظهور حضرت مهدی عجل الله تعالی فرجه الشریف شمرده شده است، خروج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منسوب به خراسان است و از خراسان خروج می‌کند همان‌طور که یمانی منسوب به یمن است و نمی‌توان به عنوان مثال گفت؛ یمانی حرکت خود را از عراق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نامی است که به دو عنوان اطلاق می‌شد؛</w:t>
      </w:r>
    </w:p>
    <w:p>
      <w:pPr>
        <w:pStyle w:val="BookText"/>
        <w:rPr/>
      </w:pPr>
      <w:r>
        <w:rPr>
          <w:rFonts w:ascii="IRNazanin" w:hAnsi="IRNazanin" w:eastAsia="IRNazanin"/>
          <w:color w:val="111111"/>
          <w:sz w:val="28"/>
          <w:sz w:val="28"/>
          <w:szCs w:val="28"/>
          <w:rtl w:val="true"/>
          <w:lang w:bidi="fa-IR"/>
        </w:rPr>
        <w:t>اول به قسمتی از سرزمین فعلی ایران که از کوه‌های زاگرس در غرب شروع می‌شود و تا قسمتی از افغانستان یعنی شهر هرات و اطراف آن در شرق ادامه پیدا می‌کند و از شمال، شهرهای نیشابور، مرو، سرخس و قسمتی از سرزمین‌های شمال شرقی ایران را در بر می‌گیرد و از جنوب تا کرمان و سیستان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اصطلاح دوّم، علاوه بر این مناطق، به سرزمین‌های اطراف آن که حاکمان خراسان در آن منطقه‌ها حاکمیت داشتند اطلاق می‌شده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برخی از نکاتی که از روایت‌های اهل بیت علیهم السلام درباره خراسانی استفاده می‌شود، به شرح ذیل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حرکت خراسانی هم زمان با خروج یمانی و سفیانی است</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بکر بن محمد</w:t>
      </w:r>
    </w:p>
    <w:p>
      <w:pPr>
        <w:pStyle w:val="BookText"/>
        <w:rPr/>
      </w:pPr>
      <w:r>
        <w:rPr>
          <w:rFonts w:ascii="IRNazanin" w:hAnsi="IRNazanin" w:eastAsia="IRNazanin"/>
          <w:color w:val="111111"/>
          <w:sz w:val="28"/>
          <w:sz w:val="28"/>
          <w:szCs w:val="28"/>
          <w:rtl w:val="true"/>
          <w:lang w:bidi="fa-IR"/>
        </w:rPr>
        <w:t>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سه گروه، سفیانی، خراسانی و یمانی در یک سال، در یک ماه، و در یک روز خواهد بود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ـ برخی از احادیث،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قیام ابومسلم خراسانی دارند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ولی برخی دیگر از این روایات اشاره به پرچم‌های سیاهی می‌کنند که از مشرق زمین به حضرت مهدی عجل الله تعالی فرجه الشریف می‌پیوندند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با توجه به قیام حضرت مهدی عجل الله تعالی فرجه الشریف که در ایام محرم صورت می‌گیرد،</w:t>
      </w:r>
      <w:r>
        <w:rPr>
          <w:rStyle w:val="FootnoteAnchor"/>
          <w:rtl w:val="true"/>
        </w:rPr>
        <w:footnoteReference w:id="493"/>
      </w:r>
      <w:r>
        <w:rPr>
          <w:rFonts w:ascii="IRNazanin" w:hAnsi="IRNazanin" w:eastAsia="IRNazanin"/>
          <w:color w:val="111111"/>
          <w:sz w:val="28"/>
          <w:sz w:val="28"/>
          <w:szCs w:val="28"/>
          <w:rtl w:val="true"/>
          <w:lang w:bidi="fa-IR"/>
        </w:rPr>
        <w:t>حرکت اهل خراسان با لباس و پرچم سیاه، امری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عملکرد خراسانی، مقابله با سفیانی، یاری اهل عراق و همراهی با حضرت مهدی عجل الله تعالی فرجه الشریف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معتبری که جابر بن یزید جعفی از امام محمد باقر علیه السلام با سندهای مختلف نقل کرده، درباره خراسانی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بعد از پیروزی بر رقیبان در شام و شکست دادن طرف‌های درگیر در قرقیسیا، هفتاد هزار نیرو عازم عراق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کوفه و اطراف آن به قتل و تجاوز و غارت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کمک به اهل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از طرف خراسان با سرعت به سوی کوفه می‌آیند و در میان آنان تعدادی از اصحاب حضرت مهدی عجل الله تعالی فرجه الشریف وجود دارند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رخ دادن ندای آسمانی قبل از این حوادث ـ که در اوّل این حدیث به آن اشاره شده است ـ و اینکه بعد از ندا، حضرت مهدی عجل الله تعالی فرجه الشریف ظاهر می‌شود تا مقدمات قیام را از کنار کعبه برای تشکیل حکومت جهانی فراهم کند،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تعدادی از اصحاب امام مهدی در سپاه خراسانی، نشانگر حرکت این</w:t>
      </w:r>
    </w:p>
    <w:p>
      <w:pPr>
        <w:pStyle w:val="BookText"/>
        <w:rPr/>
      </w:pPr>
      <w:r>
        <w:rPr>
          <w:rFonts w:ascii="IRNazanin" w:hAnsi="IRNazanin" w:eastAsia="IRNazanin"/>
          <w:color w:val="111111"/>
          <w:sz w:val="28"/>
          <w:sz w:val="28"/>
          <w:szCs w:val="28"/>
          <w:rtl w:val="true"/>
          <w:lang w:bidi="fa-IR"/>
        </w:rPr>
        <w:t>نیروها با تأیید آن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جعفر صادق علیه السلام اشاره شده است که سفیانی برای دریافت کمک برای مقابل خراسانی، به روم می‌رود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علاوه بر این روایت‌ها، می‌توان روایت‌هایی را که درباره قم، طالقان و سایر بلاد خراسان و همچنین روایت‌هایی را که درباره مردم مشرق زمین آمده است</w:t>
      </w:r>
      <w:r>
        <w:rPr>
          <w:rStyle w:val="FootnoteAnchor"/>
          <w:rtl w:val="true"/>
        </w:rPr>
        <w:footnoteReference w:id="496"/>
      </w:r>
      <w:r>
        <w:rPr>
          <w:rFonts w:ascii="IRNazanin" w:hAnsi="IRNazanin" w:eastAsia="IRNazanin"/>
          <w:color w:val="111111"/>
          <w:sz w:val="28"/>
          <w:sz w:val="28"/>
          <w:szCs w:val="28"/>
          <w:rtl w:val="true"/>
          <w:lang w:bidi="fa-IR"/>
        </w:rPr>
        <w:t>، و به نشانه‌های ظهور مربوط می‌باشد، به احادیث خراسانی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از شعیب بن صالح چه کسی است؟</w:t>
      </w:r>
    </w:p>
    <w:p>
      <w:pPr>
        <w:pStyle w:val="BookText"/>
        <w:rPr/>
      </w:pPr>
      <w:r>
        <w:rPr>
          <w:rFonts w:ascii="IRNazanin" w:hAnsi="IRNazanin" w:eastAsia="IRNazanin"/>
          <w:color w:val="111111"/>
          <w:sz w:val="28"/>
          <w:sz w:val="28"/>
          <w:szCs w:val="28"/>
          <w:rtl w:val="true"/>
          <w:lang w:bidi="fa-IR"/>
        </w:rPr>
        <w:t>در حدیثی از امام زین العابدین علیه السلام خروج شعیب بن صالح از سمرقند معرفی شده است</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در حدیثی دیگر که شیخ صدوق از علی بن عاصم از امام محمد جواد و آن حضرت، از پدرش امام رضا و ایشان از پدران گرامی‌اش علیهم السلام از رسول خدا صلی الله علیه و آله و سلم نقل می‌کند،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شعیب و صالح علی مقدمه…</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در این روایت، شعیب و صالح پیشاپیش حضرت مهدی عجل الله تعالی فرجه الشریف در هنگام قیام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کتاب عیون اخبار الرضا علیه السلام نیز آمده، ولی در آنجا حدیث، مفصل و کامل‌تر و بدون نقل این جمله آمده است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این روایت را راوندی با همین سند آورده 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شعیب بن صالح علی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r>
        <w:rPr>
          <w:rStyle w:val="FootnoteAnchor"/>
          <w:rtl w:val="true"/>
        </w:rPr>
        <w:footnoteReference w:id="50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w:t>
      </w:r>
      <w:bookmarkStart w:id="531" w:name="pg3225_24069"/>
    </w:p>
    <w:p>
      <w:pPr>
        <w:pStyle w:val="BookText"/>
        <w:rPr/>
      </w:pPr>
      <w:bookmarkEnd w:id="5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المهدی علی لوائه 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 عجل الله تعالی فرجه الشریف قیام می کند در حالی که پرچم دار ایشان شعیب بن صالح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این روایت این قیام بعد از خروج سفیانی و قتل و غارت او در کوفه صورت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بن صالح بیشتر در منابع حدیثی عامه و به عنوان فرمانده سپاه سید خراسانی مطرح شده است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این احادیث بیشتر در کتاب الفتن نعیم بن حماد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ابی رومان از حضرت علی علیه السلام نقل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پرچم‌های سیاه که در میانشان شعیب بن صالح است، سپاه سفیانی را فراری می‌دهند، مردم آرزوی حضرت مهدی را می‌کنند و به دنبال او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او از مکه قیام می‌کند و با او پرچم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می‌خواند و وقتی نمازش را به پایان رساند رو به مردم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بر امّت محمّد صلی الله علیه و آله و سلم و به خصوص بر اهل بیت او فزونی و شدت یافته است، به ما ستم کرده و حق ما را خورده‌اند</w:t>
      </w:r>
      <w:r>
        <w:rPr>
          <w:rFonts w:eastAsia="IRNazanin" w:cs="IRNazanin"/>
          <w:color w:val="111111"/>
          <w:sz w:val="28"/>
          <w:szCs w:val="28"/>
          <w:rtl w:val="true"/>
          <w:lang w:bidi="fa-IR"/>
        </w:rPr>
        <w:t xml:space="preserve">». </w:t>
      </w:r>
      <w:r>
        <w:rPr>
          <w:rStyle w:val="FootnoteAnchor"/>
          <w:rtl w:val="true"/>
        </w:rPr>
        <w:footnoteReference w:id="503"/>
      </w:r>
    </w:p>
    <w:p>
      <w:pPr>
        <w:pStyle w:val="Heading4"/>
        <w:numPr>
          <w:ilvl w:val="3"/>
          <w:numId w:val="1"/>
        </w:numPr>
        <w:rPr/>
      </w:pPr>
      <w:bookmarkStart w:id="532" w:name="__RefHeading___Toc1841983_2749589250"/>
      <w:bookmarkStart w:id="533" w:name="_Toc200"/>
      <w:bookmarkEnd w:id="532"/>
      <w:r>
        <w:rPr>
          <w:rtl w:val="true"/>
        </w:rPr>
        <w:t>ششم؛ مروانی</w:t>
      </w:r>
      <w:bookmarkEnd w:id="53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منقول از امام رضا علیه السلام خواندیم که قبل از ظهور حضرت مهدی عجل الله تعالی فرجه الشریف، قیام سفیانی، یمانی، مروانی و شعیب بن صالح خواهد بود</w:t>
      </w:r>
      <w:r>
        <w:rPr>
          <w:rFonts w:eastAsia="IRNazanin" w:cs="IRNazanin"/>
          <w:color w:val="111111"/>
          <w:sz w:val="28"/>
          <w:szCs w:val="28"/>
          <w:rtl w:val="true"/>
          <w:lang w:bidi="fa-IR"/>
        </w:rPr>
        <w:t>.</w:t>
      </w:r>
      <w:r>
        <w:rPr>
          <w:rStyle w:val="FootnoteAnchor"/>
          <w:rtl w:val="true"/>
        </w:rPr>
        <w:footnoteReference w:id="50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مقصود از مروانی در این روایت چیست؟ مروانی، منسوب به مروان بن حکم و مروانیان است که بعد از معاویه و یزید، قدرت را برای مدتی به دست گرفتند و یکی از حکومت‌های ستمگر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 یعنی کسی که به این</w:t>
      </w:r>
      <w:bookmarkStart w:id="534" w:name="pg3225_24070"/>
    </w:p>
    <w:p>
      <w:pPr>
        <w:pStyle w:val="BookText"/>
        <w:rPr/>
      </w:pPr>
      <w:bookmarkEnd w:id="534"/>
      <w:r>
        <w:rPr>
          <w:rFonts w:ascii="IRNazanin" w:hAnsi="IRNazanin" w:eastAsia="IRNazanin"/>
          <w:color w:val="111111"/>
          <w:sz w:val="28"/>
          <w:sz w:val="28"/>
          <w:szCs w:val="28"/>
          <w:rtl w:val="true"/>
          <w:lang w:bidi="fa-IR"/>
        </w:rPr>
        <w:t>خاندان منسوب، و از نسل آنان است یا مانند آنان ستمگر و ظالم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که از امام محمد باقر علیه السلام نقل شده، نیز به مروانی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یکی از طرف‌های درگیر در منطقه قرقیسیا، مروانی معرفی می‌شود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در این جنگ که در منطقه قرقیسیا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شمال سوریه، نزدیک رود خابور و فرات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اتفاق می‌افتد، گروه‌های ستمگر با هم مبارزه می‌کنند که در نهایت، سفیانی بر گروه‌های دیگر پیروز می‌شود</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535" w:name="__RefHeading___Toc1841985_2749589250"/>
      <w:bookmarkStart w:id="536" w:name="_Toc201"/>
      <w:bookmarkEnd w:id="535"/>
      <w:r>
        <w:rPr>
          <w:rtl w:val="true"/>
        </w:rPr>
        <w:t>محور سوّم؛ شرایط ظهور</w:t>
      </w:r>
      <w:bookmarkEnd w:id="536"/>
    </w:p>
    <w:p>
      <w:pPr>
        <w:pStyle w:val="Heading4"/>
        <w:numPr>
          <w:ilvl w:val="3"/>
          <w:numId w:val="1"/>
        </w:numPr>
        <w:rPr/>
      </w:pPr>
      <w:bookmarkStart w:id="537" w:name="__RefHeading___Toc1841987_2749589250"/>
      <w:bookmarkStart w:id="538" w:name="_Toc202"/>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برای ظهور حضرت مهدی عجل الله تعالی فرجه الشریف چهار شرط؛ وجود رهبری آگاه و توانمند، قانونی جامع که دارای شیوه‌ای مناسب برای برپایی ارزش‌های مطلوب و از میان بردن زشتی‌های موجود باشد، همراهانی که یاری‌گر امام در تشکیل و نگه داشت دولت کریمه باشند و همراهی مردم و پذیرش آنان در سطح جهانی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این شرط‌ها از نگاه امام رضا علیه السلام بررسی می‌شود</w:t>
      </w:r>
      <w:r>
        <w:rPr>
          <w:rFonts w:eastAsia="IRNazanin" w:cs="IRNazanin"/>
          <w:color w:val="111111"/>
          <w:sz w:val="28"/>
          <w:szCs w:val="28"/>
          <w:rtl w:val="true"/>
          <w:lang w:bidi="fa-IR"/>
        </w:rPr>
        <w:t>.</w:t>
      </w:r>
    </w:p>
    <w:p>
      <w:pPr>
        <w:pStyle w:val="Heading4"/>
        <w:numPr>
          <w:ilvl w:val="3"/>
          <w:numId w:val="1"/>
        </w:numPr>
        <w:rPr/>
      </w:pPr>
      <w:bookmarkStart w:id="539" w:name="__RefHeading___Toc1841989_2749589250"/>
      <w:bookmarkStart w:id="540" w:name="_Toc203"/>
      <w:bookmarkEnd w:id="539"/>
      <w:r>
        <w:rPr>
          <w:rtl w:val="true"/>
        </w:rPr>
        <w:t>یکم؛ رهبری آگاه و توانمند</w:t>
      </w:r>
      <w:bookmarkEnd w:id="54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دولت کریمه، آن هم در سطح جهانی، بدون وجود رهبری آگاه و توانمند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با مدیریت صحیح و کارآمد، جامعه جهانی را به سوی وضعیت آرمانی حرکت دهد و همگان را از نعمت‌های دنیوی و اخروی بهره 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چنین پیشوایی از عهده انسان‌ها خارج است؛ زیرا خداوند آگاه به احوال بندگانش است و آدمی از شناخت کافی نسبت به هم‌نوعان خود در برگزیدن فردی ممتاز برای حاکمیت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 حضرت</w:t>
      </w:r>
    </w:p>
    <w:p>
      <w:pPr>
        <w:pStyle w:val="BookText"/>
        <w:rPr/>
      </w:pPr>
      <w:r>
        <w:rPr>
          <w:rFonts w:ascii="IRNazanin" w:hAnsi="IRNazanin" w:eastAsia="IRNazanin"/>
          <w:color w:val="111111"/>
          <w:sz w:val="28"/>
          <w:sz w:val="28"/>
          <w:szCs w:val="28"/>
          <w:rtl w:val="true"/>
          <w:lang w:bidi="fa-IR"/>
        </w:rPr>
        <w:t>موسی علیه السلام جمعی از بنی اسرائیل، از پیامبرشان، سموئیل، خواستند تا برای مقابله با دشمنان، حاکمی تعیین کند تا آنان با همراهی او در راه خداوند جهاد کنند و از ستم جالوت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 پیامبر، از طرف خدای علیم حضرت طالوت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زبان به اعتراض گشودند و گفتند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نَحْنُ أَحَقُّ بِالْمُلْک مِنْهُ وَ لَمْ یُؤْتَ سَعَةً مِنَ الْمالِ</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ما برای پادشاهی از وی سزاوارتریم؛ چرا که او را گشایش مالی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پروردگار در پاسخ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إِنَّ اللَّهَ اصْطَفاهُ عَلَیْکمْ وَ زادَهُ بَسْطَةً فِی الْعِلْمِ وَ الْجِسْم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خدا او را بر شما برگزیده است و در دانش و توانمندی فزونی داده است</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معیارهایی برای برگزیدن حاکم معرفی شده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انتخاب باید از طرف خداوند باشد؛ چرا که او آگاه به احوال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در برگزیدن رهبر امت، حداقل دو معیار دارد، یکی دانش و آگاهی لازم برای زمامداری و دوّم، قدرت و توانایی روحی وجسمی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بعدی نشانه‌هایی را برای اثبات حقانیت طالوت، مطرح می‌کند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 آیة ملکه أن یأتیکم التابوت</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نشانه فرمانروایی او این است که تابوت عهد به سوی شما می‌آید، که در آن، مایه آرامشی از سوی پروردگارتان و یادگاری از میراث خاندان موسی و هارون است و فرشتگان آن را به 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حدیثی توانایی حضرت مهدی عجل الله تعالی فرجه الشریف را این گونه ترسیم می‌کند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کسی است که در سنّ پیران و منظَر جوانان قیام می‌کند و به قدری نیرومند است که اگر دستش را سوی بزرگترین درخت روی زمین دراز کند، آن را از جای برمی‌کند و اگر میان کوه‌ها فریاد برآورد صخره‌های آن فرو می‌پاشد</w:t>
      </w:r>
      <w:r>
        <w:rPr>
          <w:rFonts w:eastAsia="IRNazanin" w:cs="IRNazanin"/>
          <w:color w:val="111111"/>
          <w:sz w:val="28"/>
          <w:szCs w:val="28"/>
          <w:rtl w:val="true"/>
          <w:lang w:bidi="fa-IR"/>
        </w:rPr>
        <w:t>.</w:t>
      </w:r>
      <w:bookmarkStart w:id="541" w:name="pg3225_24072"/>
    </w:p>
    <w:p>
      <w:pPr>
        <w:pStyle w:val="BookText"/>
        <w:rPr/>
      </w:pPr>
      <w:bookmarkEnd w:id="541"/>
      <w:r>
        <w:rPr>
          <w:rFonts w:ascii="IRNazanin" w:hAnsi="IRNazanin" w:eastAsia="IRNazanin"/>
          <w:color w:val="111111"/>
          <w:sz w:val="28"/>
          <w:sz w:val="28"/>
          <w:szCs w:val="28"/>
          <w:rtl w:val="true"/>
          <w:lang w:bidi="fa-IR"/>
        </w:rPr>
        <w:t>عصای موسی و خاتم سلیمان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چهارمین نفر 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پوشش خود نهان و سپس آشکار می‌کند و به وسیله او زمین را پر از عدل و داد می‌سازد، همچنان‌که از ستم و بیداد پر شده باشد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این حدیث ـ که از جهت سند، معتبر است ـ مشاهده می‌شود امام رضا علیه السلام در کنار بیان توانمندی امام مهدی عجل الله تعالی فرجه الشریف، همراه بودن نشانه‌هایی از پیامبران پیشین با ایشان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ـ که نشان از قدرت ـ و انگشتر سلیمان ـ بیانگر زمامداری است ـ نشانه‌هایی است که برای اثبات حقانیت امام، از سوی خدا به ایشان داده شده است</w:t>
      </w:r>
      <w:r>
        <w:rPr>
          <w:rFonts w:eastAsia="IRNazanin" w:cs="IRNazanin"/>
          <w:color w:val="111111"/>
          <w:sz w:val="28"/>
          <w:szCs w:val="28"/>
          <w:rtl w:val="true"/>
          <w:lang w:bidi="fa-IR"/>
        </w:rPr>
        <w:t>.</w:t>
      </w:r>
    </w:p>
    <w:p>
      <w:pPr>
        <w:pStyle w:val="Heading4"/>
        <w:numPr>
          <w:ilvl w:val="3"/>
          <w:numId w:val="1"/>
        </w:numPr>
        <w:rPr/>
      </w:pPr>
      <w:bookmarkStart w:id="542" w:name="__RefHeading___Toc1841991_2749589250"/>
      <w:bookmarkStart w:id="543" w:name="_Toc204"/>
      <w:bookmarkEnd w:id="542"/>
      <w:r>
        <w:rPr>
          <w:rtl w:val="true"/>
        </w:rPr>
        <w:t>دوّم؛ قانون جامع</w:t>
      </w:r>
      <w:bookmarkEnd w:id="543"/>
    </w:p>
    <w:p>
      <w:pPr>
        <w:pStyle w:val="BookText"/>
        <w:rPr/>
      </w:pPr>
      <w:r>
        <w:rPr>
          <w:rFonts w:ascii="IRNazanin" w:hAnsi="IRNazanin" w:eastAsia="IRNazanin"/>
          <w:color w:val="111111"/>
          <w:sz w:val="28"/>
          <w:sz w:val="28"/>
          <w:szCs w:val="28"/>
          <w:rtl w:val="true"/>
          <w:lang w:bidi="fa-IR"/>
        </w:rPr>
        <w:t>هر حرکت و انقلابی برای برچیدن زشتی‌های موجود در جامعه و پایه ریزی ارزش‌های مطلوب، نیازمند قانونی جامع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مهدی عجل الله تعالی فرجه الشریف نیز دارای چنین شرطی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برای امام عصر فراهم است و آن شریعت اسلام است که با محوریت قرآن کریم در اختیار پیامبر گرامی اسلام قرار گرفت؛ امّا زمینه اجرای آن در سراسر گیتی، برای رسول اکرم و سایر پیشوایان معصوم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با شناخت کاملی که از شریعت اسلام و قرآن کریم دارد، آن را در سطح جهان پیاده خواهد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کامل بودن شریعت اسلام و قرآن کریم، امام علی بن موسی الرضا علیه السلام به عبدالعزیز بن مسلم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پیامبرش را از دنیا نبرد تا اینکه دین اسلام را برای او کامل کرد و بر او قرآن کریم را نازل کرد که در آن تفصیل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حلال و حرام و حدود و احکام و تمامی آنچه مردم به آن نیاز دارند، به صورت کامل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هیچ</w:t>
      </w:r>
      <w:bookmarkStart w:id="544" w:name="pg3225_24073"/>
    </w:p>
    <w:p>
      <w:pPr>
        <w:pStyle w:val="BookText"/>
        <w:rPr/>
      </w:pPr>
      <w:bookmarkEnd w:id="544"/>
      <w:r>
        <w:rPr>
          <w:rFonts w:ascii="IRNazanin" w:hAnsi="IRNazanin" w:eastAsia="IRNazanin"/>
          <w:color w:val="111111"/>
          <w:sz w:val="28"/>
          <w:sz w:val="28"/>
          <w:szCs w:val="28"/>
          <w:rtl w:val="true"/>
          <w:lang w:bidi="fa-IR"/>
        </w:rPr>
        <w:t>چیزی را فروگذار نکرده‌ایم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1841993_2749589250"/>
      <w:bookmarkStart w:id="546" w:name="_Toc205"/>
      <w:bookmarkEnd w:id="545"/>
      <w:r>
        <w:rPr>
          <w:rtl w:val="true"/>
        </w:rPr>
        <w:t>سوّم؛ یاران مناسب</w:t>
      </w:r>
      <w:bookmarkEnd w:id="546"/>
    </w:p>
    <w:p>
      <w:pPr>
        <w:pStyle w:val="BookText"/>
        <w:rPr/>
      </w:pPr>
      <w:r>
        <w:rPr>
          <w:rFonts w:ascii="IRNazanin" w:hAnsi="IRNazanin" w:eastAsia="IRNazanin"/>
          <w:color w:val="111111"/>
          <w:sz w:val="28"/>
          <w:sz w:val="28"/>
          <w:szCs w:val="28"/>
          <w:rtl w:val="true"/>
          <w:lang w:bidi="fa-IR"/>
        </w:rPr>
        <w:t>یکی از شرایط به ثمر نشستن هر قیامی، همراهی یاران و فداییانی است که با برنامه‌ها و هدف‌های قیام آشنا باشند و با تمام وجود برای یاری رهبرشان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جهانی حضرت مهدی عجل الله تعالی فرجه الشریف نیز نیازمند چنین یاورانی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و یاران ایشان را می‌توان به سه قسمت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یاران ویژه؛ اینان سیصد و سیزده نفر معرفی شده‌اند که پس از اجتماع آنها در مکه، به فرمان خداوند ظهور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ویژه، مدیریت و اداره جهان را به رهبری امامشان بر عهده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یاورانی که حدود ده هزار نفرند و با اجتماع آنان در مکه، حضرت مهدی عجل الله تعالی فرجه الشریف از این شهر خارج می‌شود و حرکت خود را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یاورانی چون یمانی و خراسانی و همراهانشان و دیگرانی که در طول قیام به امامشان می‌پیوندند و او را یاری می‌کنند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درباره حضرت مهدی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همنام و هم‌کنیه رسول خدا صلی الله علیه و آله و سلم است و کسی است که زمین برایش پیچیده می‌شود و هر دشواری برایش آسان می‌گردد و اصحابش که سیصد و سیزده نفر به تعداد اصحاب بدر هستند، از مکانهای مختلف زمین به گرد او می‌آیند و این همان کلام خدای تعالی است که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أَیْنَ ما تَکونُوا یَأْتِ بِکمُ اللَّهُ جَمیعاً إِنَّ اللَّهَ عَلی کلِّ شَیْ ءٍ قَدیر</w:t>
      </w:r>
      <w:r>
        <w:rPr>
          <w:rFonts w:eastAsia="IRNazanin" w:cs="IRNazanin"/>
          <w:color w:val="111111"/>
          <w:sz w:val="28"/>
          <w:szCs w:val="28"/>
          <w:rtl w:val="true"/>
          <w:lang w:bidi="fa-IR"/>
        </w:rPr>
        <w:t>&gt;</w:t>
      </w:r>
      <w:r>
        <w:rPr>
          <w:rStyle w:val="FootnoteAnchor"/>
          <w:rtl w:val="true"/>
        </w:rPr>
        <w:footnoteReference w:id="512"/>
      </w:r>
      <w:r>
        <w:rPr>
          <w:rFonts w:ascii="IRNazanin" w:hAnsi="IRNazanin" w:eastAsia="IRNazanin"/>
          <w:color w:val="111111"/>
          <w:sz w:val="28"/>
          <w:sz w:val="28"/>
          <w:szCs w:val="28"/>
          <w:rtl w:val="true"/>
          <w:lang w:bidi="fa-IR"/>
        </w:rPr>
        <w:t>، هر جا که باشید خدا همه شما را گرد می‌آورد، که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تعداد از اهل</w:t>
      </w:r>
      <w:bookmarkStart w:id="547" w:name="pg3225_24074"/>
    </w:p>
    <w:p>
      <w:pPr>
        <w:pStyle w:val="BookText"/>
        <w:rPr/>
      </w:pPr>
      <w:bookmarkEnd w:id="547"/>
      <w:r>
        <w:rPr>
          <w:rFonts w:ascii="IRNazanin" w:hAnsi="IRNazanin" w:eastAsia="IRNazanin"/>
          <w:color w:val="111111"/>
          <w:sz w:val="28"/>
          <w:sz w:val="28"/>
          <w:szCs w:val="28"/>
          <w:rtl w:val="true"/>
          <w:lang w:bidi="fa-IR"/>
        </w:rPr>
        <w:t>اخلاص دور او جمع شوند، خدای تعالی امرش را آشکار می‌کند و چون عقد ـ که عبارت از ده هزار نفر می‌باشد ـ کامل شد به إذن خدای عزّوجلّ قیام می‌کند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زمانی که امام رضا علیه السلام از طرف مأمون، خلیفه عباسی، به ولیعهدی منصوب شد، برخی از شیعیان تصور کردند که قدرت و حکومت به امام رضا می‌رسد و ایشان همان قائم وعده داده شده است؛ اما امام می‌دانست که عباسیان، به دنبال بهره برداری از موقعیت اجتماعی ایشان هستند و تا زمانی که منافعشان را تأمین می‌کند، به ظاهر همراه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توصیف خصوصیات یاران حضرت مهدی عجل الله تعالی فرجه الشریف به این واقعیت تلخ اشاره 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المطاع فی ظهوره</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یعنی حضرت مهدی عجل الله تعالی فرجه الشریف در دولت کریمه‌اش همراهانی دارد که گوش به فرمان او هستند و هر چه می‌خواهد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امیدواریم که شما صاحب الامر باشید و خدای تعالی بدون خونریزی و شمشیر،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باز گرداند؛ چرا که با شما بیعت، و به نامتان سکه ضرب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ما ائمّه نیست که نامه‌ها به سوی او سرازیر می‌شود و از او مسائلی می‌پرسند و با انگشتان به او اشاره کنند و مال‌ها را به او می‌دهند، مگر آن که به نیرنگ کشته شود یا بر بستر بمیرد تا زمانی که خداوند مردی را برای این امر برانگیزد که ولادت و رشد او پنهان، ولی نسبش آشکار است</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1841995_2749589250"/>
      <w:bookmarkStart w:id="549" w:name="_Toc206"/>
      <w:bookmarkEnd w:id="548"/>
      <w:r>
        <w:rPr>
          <w:rtl w:val="true"/>
        </w:rPr>
        <w:t>چهارم؛ پذیرش عمومی</w:t>
      </w:r>
      <w:bookmarkEnd w:id="54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شرط‌های مهم هر قیام و انقلابی، آمادگی و خواست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ظهور حضرت مهدی عجل الله تعالی فرجه الشریف و برقراری دولت کریمه را بپذیرند و خواهان آن</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بهترین برنامه و بهترین برگزیده خداوند و یارانی بی نظیر و از جان گذشته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&gt;</w:t>
      </w:r>
      <w:r>
        <w:rPr>
          <w:rStyle w:val="FootnoteAnchor"/>
          <w:rtl w:val="true"/>
        </w:rPr>
        <w:footnoteReference w:id="516"/>
      </w:r>
      <w:r>
        <w:rPr>
          <w:rFonts w:ascii="IRNazanin" w:hAnsi="IRNazanin" w:eastAsia="IRNazanin"/>
          <w:color w:val="111111"/>
          <w:sz w:val="28"/>
          <w:sz w:val="28"/>
          <w:szCs w:val="28"/>
          <w:rtl w:val="true"/>
          <w:lang w:bidi="fa-IR"/>
        </w:rPr>
        <w:t>همانا خداوند احوال قومی را دگرگون نمی‌کند مگر آنکه خودشان تغییر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نیز وقتی به پیروزی رسید که مردم با حضور میلیونی خود، خواستار شکل‌گیری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می‌شود که انسان‌ها در سطح جهانی، خواهان دولت کریمه مهدوی شوند؟ این امر از دو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منتظران و پیروان امام مهدی عجل الله تعالی فرجه الشریف برای معرفی ایشان به جهانیان در گفتار و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تا مطلوب بودن چیزی مشخص و آشکار نباشد، مردم به سوی آن گرایش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و همراهان ایشان وقتی زمینه را برای پذیرش مردم ایران آماده کردند، انقلاب اسلامی در ایران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می‌تواند نقش مؤثری در این شناسایی جهانی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یأس و ناامیدی مردم جهان از حاکمان جهانی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گیتی ببینند حکومت‌های بشری و مادّی توانایی پاسخ‌گویی به نیازهای آنان را ندارند، بلکه بر مشکلاتشان می‌افزایند، و در گوشه گوشه جهان ظلم می‌شود و کسی توان جلوگیری از آن را ندارد و به نام حقوق بشر حقوق اوّلیه انسان‌ها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نابسامان جهان خسته و ناامید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درمحور اوّل این نوشتار، در ترسیم اوضاع عمومی قبل از ظهور، یأس و نامیدی و</w:t>
      </w:r>
      <w:bookmarkStart w:id="550" w:name="pg3225_24076"/>
    </w:p>
    <w:p>
      <w:pPr>
        <w:pStyle w:val="BookText"/>
        <w:rPr/>
      </w:pPr>
      <w:bookmarkEnd w:id="550"/>
      <w:r>
        <w:rPr>
          <w:rFonts w:ascii="IRNazanin" w:hAnsi="IRNazanin" w:eastAsia="IRNazanin"/>
          <w:color w:val="111111"/>
          <w:sz w:val="28"/>
          <w:sz w:val="28"/>
          <w:szCs w:val="28"/>
          <w:rtl w:val="true"/>
          <w:lang w:bidi="fa-IR"/>
        </w:rPr>
        <w:t>ظلم و ستم جهانی از نگاه امام هشتم مقداری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ناامیدی از حکومت‌های جهانی و فهمیدن ناتوانی بشر، آمادگی برای حکومتی است که به این ستم و بیدادها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باره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فعلیکم بالصبر فإنه إنما یجیء الفرج علی الیأس</w:t>
      </w:r>
      <w:r>
        <w:rPr>
          <w:rStyle w:val="FootnoteAnchor"/>
          <w:rtl w:val="true"/>
        </w:rPr>
        <w:footnoteReference w:id="517"/>
      </w:r>
      <w:r>
        <w:rPr>
          <w:rFonts w:ascii="IRNazanin" w:hAnsi="IRNazanin" w:eastAsia="IRNazanin"/>
          <w:color w:val="111111"/>
          <w:sz w:val="28"/>
          <w:sz w:val="28"/>
          <w:szCs w:val="28"/>
          <w:rtl w:val="true"/>
          <w:lang w:bidi="fa-IR"/>
        </w:rPr>
        <w:t>بر شما است که صبر کنید که گشایش پس از ناامیدی می‌آید</w:t>
      </w:r>
      <w:r>
        <w:rPr>
          <w:rFonts w:eastAsia="IRNazanin" w:cs="IRNazanin"/>
          <w:color w:val="111111"/>
          <w:sz w:val="28"/>
          <w:szCs w:val="28"/>
          <w:rtl w:val="true"/>
          <w:lang w:bidi="fa-IR"/>
        </w:rPr>
        <w:t>».</w:t>
      </w:r>
    </w:p>
    <w:p>
      <w:pPr>
        <w:pStyle w:val="Heading3"/>
        <w:numPr>
          <w:ilvl w:val="2"/>
          <w:numId w:val="1"/>
        </w:numPr>
        <w:rPr/>
      </w:pPr>
      <w:bookmarkStart w:id="551" w:name="__RefHeading___Toc1841997_2749589250"/>
      <w:bookmarkStart w:id="552" w:name="_Toc207"/>
      <w:bookmarkEnd w:id="551"/>
      <w:r>
        <w:rPr>
          <w:rtl w:val="true"/>
        </w:rPr>
        <w:t>نتیجه</w:t>
      </w:r>
      <w:bookmarkEnd w:id="552"/>
    </w:p>
    <w:p>
      <w:pPr>
        <w:pStyle w:val="BookText"/>
        <w:rPr/>
      </w:pPr>
      <w:r>
        <w:rPr>
          <w:rFonts w:ascii="IRNazanin" w:hAnsi="IRNazanin" w:eastAsia="IRNazanin"/>
          <w:color w:val="111111"/>
          <w:sz w:val="28"/>
          <w:sz w:val="28"/>
          <w:szCs w:val="28"/>
          <w:rtl w:val="true"/>
          <w:lang w:bidi="fa-IR"/>
        </w:rPr>
        <w:t>به دلیل اهمیت ظهور حضرت مهدی عجل الله تعالی فرجه الشریف نشانه‌ها و حوادث پیرامون آن، توسط اهل بیت علیهم السلام برای ما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نشانه‌ها توسط اهل بیت علیهم السلام برای امید دادن به شیعیان، شناساندن مدعیان دروغین ـ که پیش از تحقق نشانه‌های حتمی، ادعای مهدویت یا نیابت خاص می‌کنند، آشنایی با حوادث پیرامون ظهور و برنامه ریزی درست هنگام رویارویی با هر یک از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شرایط ظهور، اموری هستند که واقع شدن ظهور به وجود آنها بستگی دارد و تا تمامی آنها محقق نشود، حضرت مهدی عجل الله تعالی فرجه الشریف آشکار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شرایط باعث می‌شود که بتوانیم علاوه بر بالا بردن سطح آگاهی‌مان نسبت به زمان ظهور، برای فراهم شدن شرایطی که تحقیق آنها در توان ما است، تلاش، و با موانع آنها مقابله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اوّل، اوضاع عمومی قبل از ظهور از نگاه امام رضا علیه السلام بررسی شد که کلیت آن، این است که قبل از آمدن حضرت مهدی عجل الله تعالی فرجه الشریف جهان و به خصوص منطقه خاورمیانه، گرفتار فتنه و آشوب، کشتار و ناامنی، بیدادگری و ناامیدی از گشایش می‌شود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معنای ابتلا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علیم در دنیا انسان‌ها را با</w:t>
      </w:r>
    </w:p>
    <w:p>
      <w:pPr>
        <w:pStyle w:val="BookText"/>
        <w:rPr/>
      </w:pPr>
      <w:r>
        <w:rPr>
          <w:rFonts w:ascii="IRNazanin" w:hAnsi="IRNazanin" w:eastAsia="IRNazanin"/>
          <w:color w:val="111111"/>
          <w:sz w:val="28"/>
          <w:sz w:val="28"/>
          <w:szCs w:val="28"/>
          <w:rtl w:val="true"/>
          <w:lang w:bidi="fa-IR"/>
        </w:rPr>
        <w:t>وسایل مختلف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فتنه‌ها طبق فرمایش امام هشتم، غیبت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این فتنه، روایات، ما را به شک نکردن، تمسک به دین، سفارش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ناامنی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قتل و غارت افزایش می‌یابد و این موضوع، باعث سلب آسایش همگان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ظهور کشتار بیوح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دائمی است و پایان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فراگیری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شاخصه‌های دولت کریمه، عدالت گستری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بیدادی را مطرح می‌کند که قبل از ظهور همه جا را فرا می‌گیرد و سپس نوید پرستان دنیا از عدالت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قتل و غارت‌ها، ناامنی و گرفتاری‌ها، بیماری‌ها و فسادی که در آستانه ظهور، بر همه جا حاکم خواهد شد، مردم از وضع موجود خسته، و از دستیابی به نیرویی که بتواند نجاتشان دهد، ناامید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گشایش و ظهور، هنگام ناامیدی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دوم مقاله، به نشانه‌های ظهور از نگاه امام هشتم علیه السلام اشاره شد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صدایی است که توسط جبرئیل امین علیه السلام اعلان می‌شود و در آن، نام و نسب حضرت مهدی عجل الله تعالی فرجه الشریف و حقانیت او و شیعیانش را بیان می‌کند، پس از آن، حضرت مهدی عجل الله تعالی فرجه الشریف ظاهر می‌شود تا مقدمات قیام از کنار کعبه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روایت از امام رضا علیه السلام به معرفی ندا می‌پردازند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دشمنان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شام ظاهر می‌شود و بیشتر مناطق خاورمیانه را اشغال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تلاش خود را برای مقابله با حضرت مهدی عجل الله تعالی فرجه الشریف و جلوگیری از به قدرت رسیدن شیعیان در منطقه خاورمیانه به کار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او از نشانه‌های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 امر، سفیانی، یمانی، مروانی و شعیب بن صالح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حتمی ظهور، فرو رفتن سپاه سفیانی در سرزمین بیداء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حضرت مهدی عجل الله تعالی فرجه الشریف از مدینه به سوی مکه حرکت می‌کنند که به امر خداوند در زمین بیداء فرو می‌روند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هشتم علیه السلام این نشانه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از یمن است که با نیروهایش به مقابله با سفیانی و یاری امام مهدی عجل الله تعالی فرجه الشریف بر 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خراسانی هم‌زمان با خروج یمانی و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او به فرماندهی شعیب بن صالح، به مقابله با سفیانی بر می‌خیزند و از یاوران حضرت مهدی عجل الله تعالی فرجه الشریف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محور سوم این نوشتار، شرایط ظهور از نگاه امام رضا علیه السلام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ظهور امام زمان عجل الله تعالی فرجه الشریف چهار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آگاه و توانمند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مناسب برای برپایی ارزش‌های مطلوب و از میان بردن ناهنجاری‌های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همراهانی برای یاری امام در تشکیل و نگه‌داشت دولت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پذیرش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در سخنان امام رضا علیه السلام به این شرایط اشاره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وصف حضرت مهدی عجل الله تعالی فرجه الشریف ـ به عنوان رهبر قیام جهانی ـ او را بر پا کننده عدالت، توانمند و صاحب میراث پیامبران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هشتم، قانون جامع را شریعت اسلام با محوریت قرآن کریم می‌دانند که در آن، حلال و حرام، حدود و احکام الهی وتمامی آنچه مردم به آن نیازمند هستند،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وصف امام مهدی عجل الله تعالی فرجه الشریف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المطاع فی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یعنی ایشان یاورانی دارد که بدون چون و چرا از او اطاعت می‌کنند و خواستشان همان خواست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یأس و ناامیدی مردم در دوران، قبل از ظهور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فرموده است که مردم، وقتی می‌بینند حکومت‌های مادی توان پاسخگویی به نیازهای اولیه آنان را ندارند، امید خود را برای رهایی از ناهنجاری‌ها از دست می‌دهند؛ اما وقتی حضرت مهدی عجل الله تعالی فرجه الشریف ظهور می‌کند و دادگری او را می‌بینند، به او گرایش پیدا می‌کنند</w:t>
      </w:r>
      <w:r>
        <w:rPr>
          <w:rFonts w:eastAsia="IRNazanin" w:cs="IRNazanin"/>
          <w:color w:val="111111"/>
          <w:sz w:val="28"/>
          <w:szCs w:val="28"/>
          <w:rtl w:val="true"/>
          <w:lang w:bidi="fa-IR"/>
        </w:rPr>
        <w:t>.</w:t>
      </w:r>
      <w:bookmarkStart w:id="553" w:name="pg3225_24080"/>
    </w:p>
    <w:p>
      <w:pPr>
        <w:pStyle w:val="Heading3"/>
        <w:numPr>
          <w:ilvl w:val="2"/>
          <w:numId w:val="1"/>
        </w:numPr>
        <w:rPr/>
      </w:pPr>
      <w:bookmarkStart w:id="554" w:name="__RefHeading___Toc1841999_2749589250"/>
      <w:bookmarkStart w:id="555" w:name="_Toc208"/>
      <w:bookmarkEnd w:id="553"/>
      <w:bookmarkEnd w:id="554"/>
      <w:r>
        <w:rPr>
          <w:rtl w:val="true"/>
        </w:rPr>
        <w:t>منابع</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الخصال، نشر اسلامی،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کمال الدین و تمام النعمة، دارالحدیث،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علل الشرایع، المکتبه الحیدریه، عراق،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عیون اخبار الرضا علیه السلام، کتاب‌فروشی طوسی،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معانی الاخبار، نشر اسلامی،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محمد بن مکرم، لسان العرب، دارصادر، لبنان،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ابن‌هاشم، علی بن ابراهیم، تفسیر القمی، موسسه دارالکتاب،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رازی، حسین بن علی، روض الجنان و روح الجنان، آستان قدس رضوی، مشهد،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النعمة، مکتبه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البرهان فی تفسیر القرآن، بنیاد بعثت، 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قمی، عبدالله بن جعفر، قرب الاسناد، کتابخانه نینوا،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دارالمعرفه،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سیدحسن، ندای آسمانی، مرکز تخصصی مهدویت،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المیزان فی تفسیر القرآن، نشر 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العام الوری، دارالمکتل الاسلامیه،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محمد بن جریر، دلایل الامامه، الذخایر المطبوعات،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عزیزالله، مسند الامام الرضا علیه السلام، مؤتمر العالمی الامام الرضات علیه السلام،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بحارالانوار، موسسه الوفاء، 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دارالاضواء، لبنان،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الامالی، دارالثقافه،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اثبات الوصیه، دارالضوء، لبنان،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الغیبة، نشر مدین،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نوبختی، حسن بن موسی، فرق الشیعه، المطبعة الحیدریة، نجف،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در نهان، صص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سیاسی غیبت امام دوازدهم،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صص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عصر غیبت،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عصر غیبت، ص</w:t>
      </w:r>
      <w:r>
        <w:rPr>
          <w:rFonts w:eastAsia="IRNazanin" w:cs="IRNazanin"/>
          <w:b w:val="false"/>
          <w:bCs w:val="false"/>
          <w:i w:val="false"/>
          <w:iCs w:val="false"/>
          <w:color w:val="333333"/>
          <w:sz w:val="20"/>
          <w:szCs w:val="20"/>
        </w:rPr>
        <w:t>74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باعلام الهدی،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در نهان،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به نقل از دادگستر جهان،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الْإِسْلَامُ عَلَی خَمْسَةِ دَعَائِمَ إِقَامِ الصَّلَاةِ وَ إِیتَاءِ الزَّکاةِ وَ صَوْمِ شَهْرِ رَمَضَانَ وَ حِجِّ الْبَیْتِ وَ الْوَلَایَةِ لَنَا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الْإِسْلَامُ عَلَی خَمْسٍ عَلَی الصَّلَاةِ وَ الزَّکاةِ وَ الصَّوْمِ وَ الْحَجِّ وَ الْوَلَایَةِ وَ لَمْ یُنَادَ بِشَیْ‌ءٍ کمَا نُودِیَ بِالْوَلَایَة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باعلام الهدی،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مباحثی پیرامون امام شناسی، محمد مهدی میر باقری، صص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ذیل واژه امام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مقاله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المختاره،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فصول المختاره، صص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الغیبة، بند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محتوا،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محتوا،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تحقیق در علوم اسلامی،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مطالعاتی، راهنمای برنامه درسی،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روش‌شناسی تحلیل محتوا،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محتوا در علوم اجتماعی ؛ انسانی،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سیاست،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Strategy</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نظامی و استراتژیکی،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تحول در مفهوم استراتژی، مجموعه مقالات اولین سمینار بررسی تحول مفاهیم،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معنا که کلیه احکام و قوانین برخاسته از دین، راه و روشی به شمار می‌آیند برای نیل به حیات برتر و کمال انسانی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نگین آفرینش،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به نقل از تافلر، الوین، به سوی تمدن جدید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و الصحاح فی اللغة، ذیل امم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عمومی،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رفتار سازمانی،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جهان بینی اسلامی، مقاله امامت و رهبری،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رئاسة عامة لشخص من الناس فی امور الدین و الدنیا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النجاة فی القیامة،ص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الخمسه، 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حدیث رضوی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الامامة منزلة الانبیاء وإرث الاوصیاء، إن الامامة خلافة الله وخلافة رسوله صلی الله علیه واله ومقام أمیر المؤمنین علیه السلام وخلافة الحسن والحسین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موضوع جانشینی پیامبر تأکید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و تعریفی که می‌توان از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ذریتی قال لا ینال عهدی الظالمین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 نمود، این است که خداوند، امامت را عهد و پیمانی نامیده است که از امامان و رهبران جامعه اخذ می‌نماید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و نظام سازی در نگاه استاد علی صفایی حائری،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الخیط الذی ینظم به اللولو و کل خیط ینظم به لولو او غیره فهو نظام ؛ نظام در لغت به معنای ریسمان و نخی است که با آن، دانه‌های مروارید و نظایر آن را به رشته می‌کشند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ذیل نظم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کلام جدید،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علی بن بلال عن علی بن موسی الرضا علیه السلام عن أبیه عن آبائه عن علی بن أبی طالب علیهم السلام عن النبی صلی الله علیه و آله و سلم عن جبرئیل عن میکائیل عن إسرافیل عن اللوح عن القلم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عز وجل ولایة علی بن أبی طالب حصنی فمن دخل حصنی أمن من عذابی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یقبض نبیه حتی اکمل له الدین و انزل علیه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لهم علیا علیه السلام علما وإماما، وما ترک شیئا مما تحتاج إلیه الامة إلا وقد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زعم أن الله لم یکمل دینه فقد رد کتاب الله، و من رد کتاب الله فقد کفر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الفصول المهمة فی اصول الائمة،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الامامة خص الله بها إبراهیم الخلیل علیه السلام بعد النبوة والخلة مرتبة ثالثة و فضیلة شرفه بها وأشاد بها ذکره، فقال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ابتلی إبراهیم ربه بکلمات فأتمهن قال إنی جاعلک للناس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الخلیل سرورا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ذریتی قال لا 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درباره این آیه شریفه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آیه، حکایت کلام مؤمنین در رد سخن مجرمین است که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لَبِثُوا غَیْرَ 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مجرمین به خاطر روحیه مادی، و فرو رفتن در دنیا، روز قیامت و فاصله آن تا دنیا را محکوم به همان نظام دنیا می‌دانستند، و با آن مقیاس می‌سنجیدند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ساعتی درنگ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 ساعت، مقدار کمی از 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خیال می‌کردند که هنوز هم در دنیا هستند، چون فهم و شعورشان همین قدر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اهل علم و ایمان سخن ایشان را رد کرده‌اند، که درنگ آنان یک ساعت نبوده، بلکه به مقدار فاصله بین دنیا و آخرت بوده است، همان فاصله‌ای که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وَرائِهِمْ بَرْزَخٌ إِلی یَوْمِ یُبْعَثُونَ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علم و ایمان نتیجه گرفتند که این همان روز قیامت است، و لیکن مجرمین از آنجا که همیشه در باره قیامت در شک بودند، و جز به امور مادی دنیوی یقین پیدا نمی‌کردند، لذا پنداشتند که بیش از یک ساعت از ساعت‌های دنیا از مُردنشان نگذشته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معنای کلام اهل علم و ایمان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لَبِثْتُمْ فِی کتابِ اللَّهِ إِلی یَوْمِ الْبَعْثِ فَهذا یَوْمُ الْبَعْثِ وَ لکنَّکمْ کنْتُمْ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شما جاهل و شکاک بودید، یقین به چنین روزی نداشتید، و به همین جهت امروز امر بر شما مشتبه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معلوم می‌شود که مراد از علم و ایمان 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أُوتُوا الْعِلْمَ وَ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و التزام به مقتضای یقین است، و اصولا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قرآن، عبارت است از یقین به خدا و آیات او،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التزام به آنچه یقین، اقتضای آن را دارد می‌باشد که خود موهبتی است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اینجا روشن می‌شود که مراد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کتابهای آسمانی، و یا خصوص قرآن کریم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تزل ترثها ذریته علیه السلام بعض عن بعض قرنا فقرنا حتی ورثها النبی صلی الله علیه واله، فقال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أولی الناس بإبراهیم للذین اتبعوه وهذا النبی والذین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لهم خاصة فقلدها النبی صلی الله علیه واله علیا علیه السلام، فصارت فی ذریته الاصفیاء الذین آتاهم الله العلم والایمان وذلک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الذین اوتوا العلم والایمان لقد لبثتم فی کتاب الله إلی یوم البعث فهذا یوم البعث ولکنکم کنتم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رسم ما جری وما فرضه الله فی ولده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نبی بعد محمد صلی الله علیه وآله</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مطهر من الذنوب، مبرء من العیوب، مخصوص بالعلم، موسوم بالحلم، نظام الدین وعز المسلمین وغیظ المنافقین وبوار الکافرین</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دیدگاه‌های کلیدی در مدیریت،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الائمة من أهل بیته وعترته وذریته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یحسدون الناس علی ما آتاهم الله من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العبد إذا اختاره الله لامور عباده شرح صدره لذلک وأودع قلبه ینابیع الحکمة وأطلق علی لسانه فلم یعی بعده بجواب ولم تجد فیه غیر صواب، فهو موفق مسدد مؤید، قد أمن من الخطأ والزلل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امالی،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معانی أخبار،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ایدنا  بروح منه مقدسة مطهرة لیست بملک لم تکن مع أحد ممن مضی إلا مع رسول الله صلی الله علیه و آله و سلم وهی مع الائمة منا تسددهم وتوفقهم و هو عمود من نور بیننا وبین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خصه بذلک لیکون ذلک حجة علی خلقه شاهدا علی عباده، فهل یقدرون علی مثل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بررسی تطبیقی مصادیق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مدیریت و فرماندهی، سایت تبیان، به نشانی </w:t>
      </w:r>
      <w:r>
        <w:rPr>
          <w:rFonts w:eastAsia="IRNazanin" w:cs="IRNazanin"/>
          <w:b w:val="false"/>
          <w:bCs w:val="false"/>
          <w:i w:val="false"/>
          <w:iCs w:val="false"/>
          <w:color w:val="333333"/>
          <w:sz w:val="20"/>
          <w:szCs w:val="20"/>
        </w:rPr>
        <w:t>www. tebyan. net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الامین الرفیق، والولد الشفیق و و الداعی إلی الله و الذاب عن حریم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واحد دهره، لا یدانیه أحد و لا یعادله عالم و لایوجد له بدل ولا له مثل ولا نظیر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مسند امام 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و المفردات،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یعرفون قدر الامامة ومحلها من الامة، فیجوز فیها اختیارهم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الامامة أجل قدرا واعظم شأنا وإعلا مکانا وأمنع جانبا وأبعد غورا من أن یبلغها الناس بعقولهم أو ینالوا بآرائهم أو یقیموا اماما باختیارهم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 ضلت العقول وتاهت الحلوم وحارت الالباب وحصرت الخطباء وکلت الشعراء وعجزت الادباء وعییت البلغاء وفحمت العلماء عن وصف شأن من شأنه أو فضیلة من فضائله، فأقرت بالعجز والتقصیر فکیف یوصف بکلیته، أو ینعت بکیفیته، أو یوجد من یقوم مقامه، أو یغنی غناه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أین یختار هذه الجهال الامامة بآرائهم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علم سیاست،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حقوق و وظایف متقابل حاکم و مردم را چنین برمی شمارد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أَیُّهَا النَّاسُ إِنَّ لِی عَلَیْکمْ حَقّاً وَ لَکمْ عَلَیَّ حَقٌّ فَأَمَّا حَقُّکمْ عَلَیَّ فَالنَّصِیحَةُ لَکمْ وَ تَوْفِیرُ فَیْئِکمْ عَلَیْکمْ وَ تَعْلِیمُکمْ کیْلَا تَجْهَلُوا وَ تَأْدِیبُکمْ کیْمَا تَعْلَمُوا وَ أَمَّا حَقِّی عَلَیْکمْ فَالْوَفَاءُ بِالْبَیْعَةِ وَ النَّصِیحَةُ فِی الْمَشْهَدِ وَ الْمَغِیبِ وَ الْإِجَابَةُ حِینَ أَدْعُوکمْ وَ الطَّاعَةُ حِینَ آمُرُکمْ ؛ مردم مرا بر شما حقّی است، و شما را بر من حقّی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است که خیرخواهی را از شما دریغ نکنم، و حقّی را که از بیت المال دارید بگزارم، شما را تعلیم دهم تا نادان نمانید، و آداب آموزم تا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حقّ من بر شما این است که به بیعت وفا کنید و در نهان و آشکارا حقّ خیرخواهی را ادا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شما را بخوانم بیایید، و چون فرمان دهم بپذیرید، و از عهده برآیید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صفات در دعای جوشن کبیر ذکر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الامام زمام الدین ونظام المسلمین وصلاح الدنیا وعز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نظامی و استراتژکی معاصر،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می‌شود که این فرقه در منابع با دو واژه واقفه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واقفیه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شده است و در این بین بیشترین کاربرد واژه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و واژه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اصطلاحات عرفی است؛ لذا واژه صحیح برای نام بردن از این فرقه، واژه واقفه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مقاله به هر دو کاربرد توجه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الامام الصادق و مذاهب 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عیون اخبار الرضا،ج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 دیگر امام هفتم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علل الشرایع،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این ادعا در ادامة مباحث خواهد آمد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فروق اللغه، ماده وقف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خاقانی،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مقدمه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علل الشرایع،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غیبت شیخ طوسی،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جامع احادیث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خاقانی،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طوسی،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 الجرایح،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 الجرایح،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التبصرة،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جامع احادیث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التاریخ و الاسلام،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الفکر الفلسفی،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تاریخ اندیشه‌های کلامی،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ملل و نحل،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طوسی،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التبصرة،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علل الشرایع،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 الجرایح،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 الجرایح،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الدرایه،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جامع احادیث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فضل العلم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آستان قدس، به نشانی </w:t>
      </w:r>
      <w:r>
        <w:rPr>
          <w:rFonts w:eastAsia="IRNazanin" w:cs="IRNazanin"/>
          <w:b w:val="false"/>
          <w:bCs w:val="false"/>
          <w:i w:val="false"/>
          <w:iCs w:val="false"/>
          <w:color w:val="333333"/>
          <w:sz w:val="20"/>
          <w:szCs w:val="20"/>
        </w:rPr>
        <w:t>www. agrazavi. org</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المصباح،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آستان قدس، به نشانی </w:t>
      </w:r>
      <w:r>
        <w:rPr>
          <w:rFonts w:eastAsia="IRNazanin" w:cs="IRNazanin"/>
          <w:b w:val="false"/>
          <w:bCs w:val="false"/>
          <w:i w:val="false"/>
          <w:iCs w:val="false"/>
          <w:color w:val="333333"/>
          <w:sz w:val="20"/>
          <w:szCs w:val="20"/>
        </w:rPr>
        <w:t>www. agrazavi. org</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آستان قدس، به نشانی </w:t>
      </w:r>
      <w:r>
        <w:rPr>
          <w:rFonts w:eastAsia="IRNazanin" w:cs="IRNazanin"/>
          <w:b w:val="false"/>
          <w:bCs w:val="false"/>
          <w:i w:val="false"/>
          <w:iCs w:val="false"/>
          <w:color w:val="333333"/>
          <w:sz w:val="20"/>
          <w:szCs w:val="20"/>
        </w:rPr>
        <w:t>www. agrazavi. org</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تابناک، به نشانی </w:t>
      </w:r>
      <w:r>
        <w:rPr>
          <w:rFonts w:eastAsia="IRNazanin" w:cs="IRNazanin"/>
          <w:b w:val="false"/>
          <w:bCs w:val="false"/>
          <w:i w:val="false"/>
          <w:iCs w:val="false"/>
          <w:color w:val="333333"/>
          <w:sz w:val="20"/>
          <w:szCs w:val="20"/>
        </w:rPr>
        <w:t>www. tabnak. ir</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به نشانی </w:t>
      </w:r>
      <w:r>
        <w:rPr>
          <w:rFonts w:eastAsia="IRNazanin" w:cs="IRNazanin"/>
          <w:b w:val="false"/>
          <w:bCs w:val="false"/>
          <w:i w:val="false"/>
          <w:iCs w:val="false"/>
          <w:color w:val="333333"/>
          <w:sz w:val="20"/>
          <w:szCs w:val="20"/>
        </w:rPr>
        <w:t>kermanshah. isna. ir/default. Aspx</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امامت، جزوه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آستان قدس رضوی، به نشانی </w:t>
      </w:r>
      <w:r>
        <w:rPr>
          <w:rFonts w:eastAsia="IRNazanin" w:cs="IRNazanin"/>
          <w:b w:val="false"/>
          <w:bCs w:val="false"/>
          <w:i w:val="false"/>
          <w:iCs w:val="false"/>
          <w:color w:val="333333"/>
          <w:sz w:val="20"/>
          <w:szCs w:val="20"/>
        </w:rPr>
        <w:t>www. Agrazavi. Org</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پژوهش‌های اسلامی آستان قدس رضوی،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پژوهش‌های اسلامی آستان قدس رضوی،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پژوهش‌های اسلامی آستان قدس رضوی،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پژوهش‌های اسلامی آستان قدس رضوی،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کتابنامه بنیاد پژوهش‌ها،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کتابنامه بنیاد پژوهش‌ها،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کتابنامه بنیاد پژوهش‌ها،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بنیاد پژوهش‌ها،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کتابنامه بنیاد پژوهش‌ها،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کتابنامه بنیاد پژوهش‌ها،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کتابنامه بنیاد پژوهش‌ها،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مشکوة، در دو گرایش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فرهنگ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می‌شود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جادو، مقاله سینما و رمان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بهائیان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محمدباقر نجفی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آستان قدس رضوی، به نشانی </w:t>
      </w:r>
      <w:r>
        <w:rPr>
          <w:rFonts w:eastAsia="IRNazanin" w:cs="IRNazanin"/>
          <w:b w:val="false"/>
          <w:bCs w:val="false"/>
          <w:i w:val="false"/>
          <w:iCs w:val="false"/>
          <w:color w:val="333333"/>
          <w:sz w:val="20"/>
          <w:szCs w:val="20"/>
        </w:rPr>
        <w:t>www. agrazavi. org</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آستان قدس رضوی، به نشانی </w:t>
      </w:r>
      <w:r>
        <w:rPr>
          <w:rFonts w:eastAsia="IRNazanin" w:cs="IRNazanin"/>
          <w:b w:val="false"/>
          <w:bCs w:val="false"/>
          <w:i w:val="false"/>
          <w:iCs w:val="false"/>
          <w:color w:val="333333"/>
          <w:sz w:val="20"/>
          <w:szCs w:val="20"/>
        </w:rPr>
        <w:t>www. agrazavi. org</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 سربداران،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در برخی از بیانات خود به تفصیل از جایگاه امامت سخن به میان آورده است که نقل تمام آنها خارج از حوصله این نوشتار می‌باشد، از این رو به مهم ترین مؤلفه های موجود در این بیانات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یُمْسِک اللَّهُ السَّماواتِ وَ الْأَرْضَ أَنْ تَزُولا وَ بِنَا یُنَزِّلُ الْغَیْثَ وَ یَنْشُرُ الرَّحْمَةَ وَ لَا تَخْلُو الْأَرْضُ مِنْ قَائِمٍ مِنَّا ظَاهِرٍ أَوْ خَافٍ وَ لَوْ خَلَتْ یَوْماً بِغَیْرِ حُجَّةٍ لَمَاجَتْ بِأَهْلِهَا کمَا یَمُوجُ الْبَحْرُ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المفردات،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 قال ربک للملائکة انی جاعل فی الارض خلیفة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 أَخْلُقُ لَکمْ مِنَ الطِّینِ کهَیْئَةِ الطَّیْرِ فَأَنْفُخُ فیهِ فَیَکونُ طَیْراً بِإِذْنِ اللَّهِ وَ أُبْرِئُ الْأَکمَهَ وَ الْأَبْرَصَ وَ أُحْیِ الْمَوْتی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فَسَخَّرْنَا لَهُ الرِّیحَ تجَْرِی بِأَمْرِهِ رُخَاءً حَیْثُ 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 القرآن 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معارف 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روح المعانی،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برخی دیگر از مفسران اگر چه تصریح به این امر نکرده‌اند، اما تحلیل آنها از دلیل جعل خلیفه به گونه‌ای است که ناگزیر باید قول به وجود خلیفه در تمام اعصار را بپذیرند؛ چرا که آنها در تحلیل خود، بر نقص عالم از دریافت مستقیم فیض خداوند و نیاز به واسطة فیض ـ که امری دائمی است ـ تأکید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تفسیر روح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التفسیر المظهری،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التفسیر المنیر فی العقیدة و الشریعة و المنهج،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روح المعانی،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بیتی أمان لأهل الأرض کما أن النجوم أمان لأهل السماء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تَبَارَک وَ تَعَالَی جَعَلَنَا حُجَّةً فِی أَرْضِهِ وَ أَمَاناً فِی الْأَرْضِ لِأَهْلِ الْأَرْضِ لَمْ یَزَالُوا فِی أَمَانٍ مِنْ أَنْ تَسِیخَ بِهِمُ الْأَرْضُ مَا دُمْنَا بَیْنَ أَظْهُرِهِمْ فَإِذَا أَرَادَ اللَّهُ أَنْ یُهْلِکهُمْ ثُمَّ لَا یُمْهِلَهُمْ وَ لَا یُنْظِرَهُمْ ذَهَبَ بِنَا مِنْ بَیْنِهِمْ وَ رَفَعَنَا إِلَیْهِ ثُمَّ یَفْعَلُ اللَّهُ مَا شَاءَ وَ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تبارک و تعالی انتجبنا لنفسه فجعلنا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أمناءه علی وحیه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أمناؤه علی ما نزل من عذر و نذر و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أُمَنَاءُ اللَّهِ فِی أَرْضِهِ عِنْدَنَا عِلْمُ الْبَلَایَا وَ الْمَنَایَا وَ أَنْسَابُ الْعَرَبِ وَ مَوْلِدُ الْإِسْلَامِ وَ إِنَّا لَنَعْرِفُ الرَّجُلَ إِذَا رَأَیْنَاهُ بِحَقِیقَةِ الْإِیمَانِ وَ حَقِیقَةِ النِّفَاق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دو سند متفاوت دیگر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حُجَجُ اللَّهِ فِی خَلْقِهِ وَ خُلَفَاؤُهُ فِی عِبَادِهِ وَ أُمَنَاؤُهُ عَلَی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اغلب متکلمان اسماعیلیه بر لزوم عصمت امام تأکید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فی اثبات الامامه،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تاج العقاید و معدن الفوائد،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الاکیاس فی شرح معانی الاساس،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المفردات،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اعتصمت بالله ای امتنعت بلطفه من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اعتفادات الامامیة،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الذخیرة،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الملکوت،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متکلمان معتزلی نیز در این باره با تبیین شیعه از عصمت موافقت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عضدالدین ایجی نیز این تعریف را به حکماء نسبت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فی یوم القیامة،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کشف المراد،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بررسی مسئله عصمت امام از دیدگاه متکلمان امامیه تا پایان قرن پنجم هجری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للامام علامات یکون اعلم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مطهرا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معانی أخبار،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الامامه خص الله بها إبراهیم الخلیل بعد النبوة و الخلة مرتبه ثالثه و فضیلة شرفه بها و اشاد بها ذکره فقال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 جاعلک للناس اماما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المطهر من الذنوب المبرأ من العیوب مخصوص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معصوم مؤید موفق مسدد قد امن الخطایا و الزلل و العثار یخصه الله بذلک لیکون حجته علی عباده و شاهده علی خلقه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گفتنی است اگر چه روایت یادشده خبر واحدی است که 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شعبه 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صورت مرفوعه نقل کرده‌اند و کلینی آن را در باب نوادر کتاب خود آورده و 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روایت را از خود کلینی نقل کرده است، اما فراوانی نقل آن در متون روایی به اسناد مختلف، اطمینان ما را به صحت صدور آن فزونی می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أخبار،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الامام مؤید بروح القدس وبینه وبین الله عمود من نور یری فیه اعمال العباد و کلما احتاج إلیه لدلاله اطلع علیه ویبسطه فیعلم ویقبض عنه فلا یعلم والامام یولد و یلد و یصح و یمرض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وینسی و یسهو و یفرح ویحزن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معانی أخبار،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الاحتجاج،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گرامی اسلام صلی الله علیه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اهل بیتی اثنی عشر محدثا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العبد إذا اختاره الله عز وجل لامور عباده، شرح صدره لذلک و أودع قلبه ینابیع الحکمة، وألهمه العلم إلهاما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معانی أخبار،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طبرسی؛ الاحتجاج،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تلخیص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النجاه فی القیامه،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الامام عالم لا یجهل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علمهم فوق علم أهل الزمان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علم منایا علم به زمان و نحوة مرگ مردم است و مقصود از علم بلایا آگاهی از حوادث ناگواری است که برای مردم رخ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امام از دیدگاه کلام امامیه،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همان،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رَأَیْتُ رَسُولَ اللَّهِ ص الْبَارِحَةَ وَ هُوَ یَقُولُ یَا عَلِیُّ مَا عِنْدَنَا خَیْرٌ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قبر بطوس یا لها من مصیبة       توقد فی الاحشاء بالحرقات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الصَّلْتِ أَنَا حُجَّةُ اللَّهِ عَلَی خَلْقِهِ وَ مَا کانَ اللَّهُ لِیَتَّخِذَ حُجَّةً عَلَی قَوْمٍ وَ هُوَ لَا یَعْرِفُ لُغَاتِهِمْ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العبد إذا اختاره الله عز وجل لامور عباده شرح صدره لذلک و أودع قلبه ینابیع الحکمة و ألهمه العلم إلهاما فلم یعی بعده بجواب و لا یحیر فیه عن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معانی أخبار،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یعرفون قدر الامامة ومحلها من الامة فیجوز فیها اختیارهم، إن الامامة أجل قدرا وأعظم شأنا وأعلا مکانا وأمنع جانبا وأبعد غورا من أن یبلغها الناس بعقولهم، أو ینالوها بآرائهم، أو یقیموا إماما باختیارهم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أتظنون أن ذلک یوجد فی غیر آل الرسول محمد صلی الله علیه وآله کذبتهم والله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راموا إقامة الامام بعقول حائرة بائرة 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فضل الله یؤتیه من یشاء والله ذو الفضل العظیم فکیف لهم باختیار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الْإِمَامَةَ لَا تَکونُ بِفِعْلٍ مِنْهُ فِی نَفْسِهِ وَ لَا بِفِعْلٍ مِنَ النَّاسِ فِیهِ مِنِ اخْتِیَارٍ أَوْ تَفْضِیلٍ أَوْ غَیْرِ ذَلِک وَ 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یَکونُ بِفِعْلٍ مِنَ اللَّهِ تَعَالَی فِیهِ کمَا قَالَ لِإِبْرَاهِیمَ ع إِنِّی جاعِلُک لِلنَّاسِ إِماماً وَ کمَا قَالَ تَعَالَی لِدَاوُدَ ع یا داوُدُ إِنَّا جَعَلْناک خَلِیفَةً فِی الْأَرْضِ وَ کمَا قَالَ عَزَّ وَ جَلَّ لِلْمَلَائِکةِ فِی آدَمَ إِنِّی جاعِلٌ فِی الْأَرْضِ خَلِیفَةً فَالْإِمَامُ إِنَّمَا یَکونُ إِمَاماً مِنْ قِبَلِ اللَّهِ تَعَالَی وَ بِاخْتِیَارِهِ إِیَّاه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الخمسة،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تلخیص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للامام علامات یکون اعلم الناس و احکم الناس و اتقی الناس و احلم الناس و اشجع الناس و اسخی الناس و اعبد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مطهرا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معانی أخبار،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Analysis of success factors of public</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Management of organization behavior</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سازمان مدیریت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predictors of leaders … edocation, p6-900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the hearitablity of personality, p750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 روش‌های تحقیق علوم اجتماعی در مدیریت ؛ بررسی عوامل مؤثر بر تغییر قیمت شاخص سهام در بورس اوراق بهادار تهران با رویکرد فازی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مدل پیشی‌بینی شاخص کل قیمت با رویکرد شبکه‌های عصبی،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روش‌های تحقیق در علوم رفتاری،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روش‌های تحقیق در علوم رفتاری،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فنون آمار استنباطی در پژوهش‌های مدیریتی و رفتاری،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روش‌های تحقیق در علوم رفتاری، صص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روش تحقیق در علوم اجتماعی،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تبیین مدل معادلات ساختاری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بهادار تهران و بررسی عوامل موثر بر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 فازی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multiple … application</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Mutti … comparison; Fuzzy … provider</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تصمیم‌گیری کاربردی؛ رویکرد </w:t>
      </w:r>
      <w:r>
        <w:rPr>
          <w:rFonts w:eastAsia="IRNazanin" w:cs="IRNazanin"/>
          <w:b w:val="false"/>
          <w:bCs w:val="false"/>
          <w:i w:val="false"/>
          <w:iCs w:val="false"/>
          <w:color w:val="333333"/>
          <w:sz w:val="20"/>
          <w:szCs w:val="20"/>
        </w:rPr>
        <w:t>M.A.D.M</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زندگانی چهارده معصوم علیهم السلام،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اخبار و آثار حضرت امام رضا علیه السلام،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386</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فَغَیرَ دِینِ اللَّهِ یبْغُونَ وَ لَهُ أَسْلَمَ مَنْ فِی السَّماواتِ وَ الْأَرْضِ طَوْعاً وَ کرْهاً وَ إِلَیهِ یُرْجَعُون ؛ آیا دینی جز دین خدا را می‌جویید؟ حال آنکه آنچه در آسمان‌ها و زمین است، خواه و ناخواه تسلیم فرمان اوست و به سوی او باز گردانده می‌شوند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مهدی موعود، ص</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ترجمه علی دوانی،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هَمَّامٍ قَالَ حَدَّثَنَا أَحْمَدُ بْنُ مَابُنْدَاذَ وَ عَبْدُ اللَّهِ بْنُ جَعْفَرٍ الْحِمْیَرِیُّ قَالا حَدَّثَنَا أَحْمَدُ بْنُ هِلَالٍ قَالَ حَدَّثَنَا الْحَسَنُ بْنُ مَحْبُوبٍ الزَّرَّادُ قَالَ قَالَ لِیَ الرِّضَا ع إِنَّهُ یَا حَسَنُ سَیَکونُ فِتْنَةٌ صَمَّاءُ صَیْلَمٌ یَذْهَبُ فِیهَا کلُّ وَلِیجَةٍ وَ بِطَانَةٍ وَ فِی رِوَایَةٍ یَسْقُطُ فِیهَا کلُّ وَلِیجَةٍ وَ بِطَانَةٍ وَ ذَلِک عِنْدَ فِقْدَانِ الشِّیعَةِ الثَّالِثَ مِنْ وُلْدِی یَحْزَنُ لِفَقْدِهِ أَهْلُ الْأَرْضِ وَ السَّمَاءِ کمْ مِنْ مُؤْمِنٍ وَ مُؤْمِنَةٍ مُتَأَسِّفٍ مُتَلَهِّفٍ حَیْرَانَ حَزِینٍ لِفَقْدِهِ ثُمَّ أَطْرَقَ ثُمَّ رَفَعَ رَأْسَهُ وَ قَالَ بِأَبِی وَ أُمِّی سَمِیُّ جَدِّی وَ شَبِیهِی وَ شَبِیهُ مُوسَی بْنِ عِمْرَانَ عَلَیْهِ جُیُوبُ النُّورِ یَتَوَقَّدُ مِنْ شُعَاعِ ضِیَاءِ الْقُدْسِ کأَنِّی بِهِ آیَس مَا کانُوا قَدْ نُودُوا نِدَاءً یَسْمَعُهُ مَنْ بِالْبُعْدِ کمَا یَسْمَعُهُ مَنْ بِالْقُرْبِ یَکونُ رَحْمَةً عَلَی الْمُؤْمِنِینَ وَ عَذَاباً عَلَی الْکافِرِینَ فَقُلْتُ بِأَبِی وَ أُمِّی أَنْتَ وَ مَا ذَلِک النِّدَاءُ قَالَ ثَلَاثَةُ أَصْوَاتٍ فِی رَجَبٍ أَوَّلُهَا أَلا لَعْنَةُ اللَّهِ عَلَی الظَّالِمِینَ وَ الثَّانِی أَزِفَتِ الْآزِفَةُ یَا مَعْشَرَ الْمُؤْمِنِینَ وَ الثَّالِثُ یَرَوْنَ یَداً بَارِزاً مَعَ قَرْنِ الشَّمْسِ یُنَادِی أَلَا إِنَّ اللَّهَ قَدْ بَعَثَ فُلَاناً عَلَی هَلَاک الظَّالِمِینَ فَعِنْدَ ذَلِک یَأْتِی الْمُؤْمِنِینَ الْفَرَجُ وَ یَشْفِی اللَّهُ 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یُذْهِبْ غَیْظَ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حضرت امام رضا علیه السلام،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در انتصابی بودن نایبان عام امام با هم اختلاف کرده‌اند؛ گر چه غالب آنها به انتصابی بودن نایبان عام نظر دارند</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دینداری و مدرنیسم،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بنیاد‌های علم سیاست،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الحاشیه علی الالهیات،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امام خمینی، صفحات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ولایت حاکم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عوائد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 و رهبری،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شئون و اختیارات ولی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شئون و اختیارات ولی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جوادی آملی،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الامام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ندای آسمانی،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علی بن حسین بابویه از عبدالله بن جعفر حمیری از احمد بن هلال عبرتایی از حسن بن محبوب از امام رضا 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غیر از احمد بن هلال، بقیه از بزرگان شیعه محسوب می‌شوند و در وثاقت آنان تردیدی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به احمد بن هلال نسبت غلو داده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الفهرست ؛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الکافی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الملاحم و الفتن،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أخبار،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سفیانی از ظهور تا افول،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غیبت نعمانی،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الارشاد،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72732</Words>
  <Characters>294007</Characters>
  <CharactersWithSpaces>364297</CharactersWithSpaces>
  <Paragraphs>2710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2026-08-17T21:32:41Z</dcterms:created>
  <dc:creator>ghaemiyeh.com</dc:creator>
  <dc:description/>
  <dc:language>en-US</dc:language>
  <cp:lastModifiedBy/>
  <dcterms:modified xsi:type="dcterms:W3CDTF">2026-08-18T01:02:49Z</dcterms:modified>
  <cp:revision>1</cp:revision>
  <dc:subject/>
  <dc:title>مجموعه مقالات منتخب دومین همایش مهدویّت در آموزه های رضوی</dc:title>
</cp:coreProperties>
</file>

<file path=docProps/custom.xml><?xml version="1.0" encoding="utf-8"?>
<Properties xmlns="http://schemas.openxmlformats.org/officeDocument/2006/custom-properties" xmlns:vt="http://schemas.openxmlformats.org/officeDocument/2006/docPropsVTypes"/>
</file>