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فروغ اندیشه گذری بر زندگانی علامه محمد تقی جعفری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8718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38720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38722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538724_2749589250">
            <w:r>
              <w:rPr>
                <w:webHidden/>
                <w:rStyle w:val="IndexLink"/>
                <w:rtl w:val="true"/>
              </w:rPr>
              <w:t>دیباچه</w:t>
            </w:r>
            <w:r>
              <w:rPr>
                <w:rStyle w:val="IndexLink"/>
                <w:rtl w:val="true"/>
              </w:rPr>
              <w:tab/>
            </w:r>
            <w:r>
              <w:rPr>
                <w:rStyle w:val="IndexLink"/>
              </w:rPr>
              <w:t>16</w:t>
            </w:r>
          </w:hyperlink>
        </w:p>
        <w:p>
          <w:pPr>
            <w:pStyle w:val="Contents2"/>
            <w:tabs>
              <w:tab w:val="clear" w:pos="8743"/>
              <w:tab w:val="right" w:pos="9026" w:leader="dot"/>
            </w:tabs>
            <w:rPr/>
          </w:pPr>
          <w:hyperlink w:anchor="__RefHeading___Toc1538726_2749589250">
            <w:r>
              <w:rPr>
                <w:webHidden/>
                <w:rStyle w:val="IndexLink"/>
                <w:rtl w:val="true"/>
              </w:rPr>
              <w:t>پیش 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538728_2749589250">
            <w:r>
              <w:rPr>
                <w:webHidden/>
                <w:rStyle w:val="IndexLink"/>
                <w:rtl w:val="true"/>
              </w:rPr>
              <w:t>فصل اول</w:t>
            </w:r>
            <w:r>
              <w:rPr>
                <w:rStyle w:val="IndexLink"/>
                <w:rtl w:val="true"/>
              </w:rPr>
              <w:t xml:space="preserve">: </w:t>
            </w:r>
            <w:r>
              <w:rPr>
                <w:rStyle w:val="IndexLink"/>
                <w:rtl w:val="true"/>
              </w:rPr>
              <w:t>زندگی نامه</w:t>
            </w:r>
            <w:r>
              <w:rPr>
                <w:rStyle w:val="IndexLink"/>
                <w:rtl w:val="true"/>
              </w:rPr>
              <w:tab/>
            </w:r>
            <w:r>
              <w:rPr>
                <w:rStyle w:val="IndexLink"/>
              </w:rPr>
              <w:t>20</w:t>
            </w:r>
          </w:hyperlink>
        </w:p>
        <w:p>
          <w:pPr>
            <w:pStyle w:val="Contents3"/>
            <w:tabs>
              <w:tab w:val="clear" w:pos="8459"/>
              <w:tab w:val="right" w:pos="9026" w:leader="dot"/>
            </w:tabs>
            <w:rPr/>
          </w:pPr>
          <w:hyperlink w:anchor="__RefHeading___Toc1538730_274958925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538732_2749589250">
            <w:r>
              <w:rPr>
                <w:webHidden/>
                <w:rStyle w:val="IndexLink"/>
                <w:rtl w:val="true"/>
              </w:rPr>
              <w:t>تولد</w:t>
            </w:r>
            <w:r>
              <w:rPr>
                <w:rStyle w:val="IndexLink"/>
                <w:rtl w:val="true"/>
              </w:rPr>
              <w:tab/>
            </w:r>
            <w:r>
              <w:rPr>
                <w:rStyle w:val="IndexLink"/>
              </w:rPr>
              <w:t>20</w:t>
            </w:r>
          </w:hyperlink>
        </w:p>
        <w:p>
          <w:pPr>
            <w:pStyle w:val="Contents3"/>
            <w:tabs>
              <w:tab w:val="clear" w:pos="8459"/>
              <w:tab w:val="right" w:pos="9026" w:leader="dot"/>
            </w:tabs>
            <w:rPr/>
          </w:pPr>
          <w:hyperlink w:anchor="__RefHeading___Toc1538734_2749589250">
            <w:r>
              <w:rPr>
                <w:webHidden/>
                <w:rStyle w:val="IndexLink"/>
                <w:rtl w:val="true"/>
              </w:rPr>
              <w:t>نسب خانوادگی</w:t>
            </w:r>
            <w:r>
              <w:rPr>
                <w:rStyle w:val="IndexLink"/>
                <w:rtl w:val="true"/>
              </w:rPr>
              <w:tab/>
            </w:r>
            <w:r>
              <w:rPr>
                <w:rStyle w:val="IndexLink"/>
              </w:rPr>
              <w:t>20</w:t>
            </w:r>
          </w:hyperlink>
        </w:p>
        <w:p>
          <w:pPr>
            <w:pStyle w:val="Contents3"/>
            <w:tabs>
              <w:tab w:val="clear" w:pos="8459"/>
              <w:tab w:val="right" w:pos="9026" w:leader="dot"/>
            </w:tabs>
            <w:rPr/>
          </w:pPr>
          <w:hyperlink w:anchor="__RefHeading___Toc1538736_2749589250">
            <w:r>
              <w:rPr>
                <w:webHidden/>
                <w:rStyle w:val="IndexLink"/>
                <w:rtl w:val="true"/>
              </w:rPr>
              <w:t>دوران کودکی</w:t>
            </w:r>
            <w:r>
              <w:rPr>
                <w:rStyle w:val="IndexLink"/>
                <w:rtl w:val="true"/>
              </w:rPr>
              <w:tab/>
            </w:r>
            <w:r>
              <w:rPr>
                <w:rStyle w:val="IndexLink"/>
              </w:rPr>
              <w:t>22</w:t>
            </w:r>
          </w:hyperlink>
        </w:p>
        <w:p>
          <w:pPr>
            <w:pStyle w:val="Contents3"/>
            <w:tabs>
              <w:tab w:val="clear" w:pos="8459"/>
              <w:tab w:val="right" w:pos="9026" w:leader="dot"/>
            </w:tabs>
            <w:rPr/>
          </w:pPr>
          <w:hyperlink w:anchor="__RefHeading___Toc1538738_2749589250">
            <w:r>
              <w:rPr>
                <w:webHidden/>
                <w:rStyle w:val="IndexLink"/>
                <w:rtl w:val="true"/>
              </w:rPr>
              <w:t>درگذشت</w:t>
            </w:r>
            <w:r>
              <w:rPr>
                <w:rStyle w:val="IndexLink"/>
                <w:rtl w:val="true"/>
              </w:rPr>
              <w:tab/>
            </w:r>
            <w:r>
              <w:rPr>
                <w:rStyle w:val="IndexLink"/>
              </w:rPr>
              <w:t>22</w:t>
            </w:r>
          </w:hyperlink>
        </w:p>
        <w:p>
          <w:pPr>
            <w:pStyle w:val="Contents2"/>
            <w:tabs>
              <w:tab w:val="clear" w:pos="8743"/>
              <w:tab w:val="right" w:pos="9026" w:leader="dot"/>
            </w:tabs>
            <w:rPr/>
          </w:pPr>
          <w:hyperlink w:anchor="__RefHeading___Toc1538740_2749589250">
            <w:r>
              <w:rPr>
                <w:webHidden/>
                <w:rStyle w:val="IndexLink"/>
                <w:rtl w:val="true"/>
              </w:rPr>
              <w:t>فصل دوم</w:t>
            </w:r>
            <w:r>
              <w:rPr>
                <w:rStyle w:val="IndexLink"/>
                <w:rtl w:val="true"/>
              </w:rPr>
              <w:t xml:space="preserve">: </w:t>
            </w:r>
            <w:r>
              <w:rPr>
                <w:rStyle w:val="IndexLink"/>
                <w:rtl w:val="true"/>
              </w:rPr>
              <w:t>زندگی علمی</w:t>
            </w:r>
            <w:r>
              <w:rPr>
                <w:rStyle w:val="IndexLink"/>
                <w:rtl w:val="true"/>
              </w:rPr>
              <w:tab/>
            </w:r>
            <w:r>
              <w:rPr>
                <w:rStyle w:val="IndexLink"/>
              </w:rPr>
              <w:t>24</w:t>
            </w:r>
          </w:hyperlink>
        </w:p>
        <w:p>
          <w:pPr>
            <w:pStyle w:val="Contents3"/>
            <w:tabs>
              <w:tab w:val="clear" w:pos="8459"/>
              <w:tab w:val="right" w:pos="9026" w:leader="dot"/>
            </w:tabs>
            <w:rPr/>
          </w:pPr>
          <w:hyperlink w:anchor="__RefHeading___Toc1538742_274958925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538744_2749589250">
            <w:r>
              <w:rPr>
                <w:webHidden/>
                <w:rStyle w:val="IndexLink"/>
                <w:rtl w:val="true"/>
              </w:rPr>
              <w:t>مدارس دولتی</w:t>
            </w:r>
            <w:r>
              <w:rPr>
                <w:rStyle w:val="IndexLink"/>
                <w:rtl w:val="true"/>
              </w:rPr>
              <w:tab/>
            </w:r>
            <w:r>
              <w:rPr>
                <w:rStyle w:val="IndexLink"/>
              </w:rPr>
              <w:t>24</w:t>
            </w:r>
          </w:hyperlink>
        </w:p>
        <w:p>
          <w:pPr>
            <w:pStyle w:val="Contents3"/>
            <w:tabs>
              <w:tab w:val="clear" w:pos="8459"/>
              <w:tab w:val="right" w:pos="9026" w:leader="dot"/>
            </w:tabs>
            <w:rPr/>
          </w:pPr>
          <w:hyperlink w:anchor="__RefHeading___Toc1538746_2749589250">
            <w:r>
              <w:rPr>
                <w:webHidden/>
                <w:rStyle w:val="IndexLink"/>
                <w:rtl w:val="true"/>
              </w:rPr>
              <w:t>تحصیلات حوزوی</w:t>
            </w:r>
            <w:r>
              <w:rPr>
                <w:rStyle w:val="IndexLink"/>
                <w:rtl w:val="true"/>
              </w:rPr>
              <w:tab/>
            </w:r>
            <w:r>
              <w:rPr>
                <w:rStyle w:val="IndexLink"/>
              </w:rPr>
              <w:t>25</w:t>
            </w:r>
          </w:hyperlink>
        </w:p>
        <w:p>
          <w:pPr>
            <w:pStyle w:val="Contents4"/>
            <w:tabs>
              <w:tab w:val="clear" w:pos="8176"/>
              <w:tab w:val="right" w:pos="9026" w:leader="dot"/>
            </w:tabs>
            <w:rPr/>
          </w:pPr>
          <w:hyperlink w:anchor="__RefHeading___Toc1538748_274958925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538750_2749589250">
            <w:r>
              <w:rPr>
                <w:webHidden/>
                <w:rStyle w:val="IndexLink"/>
                <w:rtl w:val="true"/>
              </w:rPr>
              <w:t xml:space="preserve">مدرسه طالبیه </w:t>
            </w:r>
            <w:r>
              <w:rPr>
                <w:rStyle w:val="IndexLink"/>
                <w:rtl w:val="true"/>
              </w:rPr>
              <w:t>(</w:t>
            </w:r>
            <w:r>
              <w:rPr>
                <w:rStyle w:val="IndexLink"/>
                <w:rtl w:val="true"/>
              </w:rPr>
              <w:t>تبریز</w:t>
            </w:r>
            <w:r>
              <w:rPr>
                <w:rStyle w:val="IndexLink"/>
                <w:rtl w:val="true"/>
              </w:rPr>
              <w:t>)</w:t>
              <w:tab/>
            </w:r>
            <w:r>
              <w:rPr>
                <w:rStyle w:val="IndexLink"/>
              </w:rPr>
              <w:t>25</w:t>
            </w:r>
          </w:hyperlink>
        </w:p>
        <w:p>
          <w:pPr>
            <w:pStyle w:val="Contents4"/>
            <w:tabs>
              <w:tab w:val="clear" w:pos="8176"/>
              <w:tab w:val="right" w:pos="9026" w:leader="dot"/>
            </w:tabs>
            <w:rPr/>
          </w:pPr>
          <w:hyperlink w:anchor="__RefHeading___Toc1538752_2749589250">
            <w:r>
              <w:rPr>
                <w:webHidden/>
                <w:rStyle w:val="IndexLink"/>
                <w:rtl w:val="true"/>
              </w:rPr>
              <w:t>حوزه علمیه تهران</w:t>
            </w:r>
            <w:r>
              <w:rPr>
                <w:rStyle w:val="IndexLink"/>
                <w:rtl w:val="true"/>
              </w:rPr>
              <w:tab/>
            </w:r>
            <w:r>
              <w:rPr>
                <w:rStyle w:val="IndexLink"/>
              </w:rPr>
              <w:t>26</w:t>
            </w:r>
          </w:hyperlink>
        </w:p>
        <w:p>
          <w:pPr>
            <w:pStyle w:val="Contents4"/>
            <w:tabs>
              <w:tab w:val="clear" w:pos="8176"/>
              <w:tab w:val="right" w:pos="9026" w:leader="dot"/>
            </w:tabs>
            <w:rPr/>
          </w:pPr>
          <w:hyperlink w:anchor="__RefHeading___Toc1538754_2749589250">
            <w:r>
              <w:rPr>
                <w:webHidden/>
                <w:rStyle w:val="IndexLink"/>
                <w:rtl w:val="true"/>
              </w:rPr>
              <w:t>حوزه علمیه قم</w:t>
            </w:r>
            <w:r>
              <w:rPr>
                <w:rStyle w:val="IndexLink"/>
                <w:rtl w:val="true"/>
              </w:rPr>
              <w:tab/>
            </w:r>
            <w:r>
              <w:rPr>
                <w:rStyle w:val="IndexLink"/>
              </w:rPr>
              <w:t>28</w:t>
            </w:r>
          </w:hyperlink>
        </w:p>
        <w:p>
          <w:pPr>
            <w:pStyle w:val="Contents4"/>
            <w:tabs>
              <w:tab w:val="clear" w:pos="8176"/>
              <w:tab w:val="right" w:pos="9026" w:leader="dot"/>
            </w:tabs>
            <w:rPr/>
          </w:pPr>
          <w:hyperlink w:anchor="__RefHeading___Toc1538756_2749589250">
            <w:r>
              <w:rPr>
                <w:webHidden/>
                <w:rStyle w:val="IndexLink"/>
                <w:rtl w:val="true"/>
              </w:rPr>
              <w:t>حوزه علمیه نجف اشرف</w:t>
            </w:r>
            <w:r>
              <w:rPr>
                <w:rStyle w:val="IndexLink"/>
                <w:rtl w:val="true"/>
              </w:rPr>
              <w:tab/>
            </w:r>
            <w:r>
              <w:rPr>
                <w:rStyle w:val="IndexLink"/>
              </w:rPr>
              <w:t>30</w:t>
            </w:r>
          </w:hyperlink>
        </w:p>
        <w:p>
          <w:pPr>
            <w:pStyle w:val="Contents4"/>
            <w:tabs>
              <w:tab w:val="clear" w:pos="8176"/>
              <w:tab w:val="right" w:pos="9026" w:leader="dot"/>
            </w:tabs>
            <w:rPr/>
          </w:pPr>
          <w:hyperlink w:anchor="__RefHeading___Toc1538758_2749589250">
            <w:r>
              <w:rPr>
                <w:webHidden/>
                <w:rStyle w:val="IndexLink"/>
                <w:rtl w:val="true"/>
              </w:rPr>
              <w:t>بازگشت به قم</w:t>
            </w:r>
            <w:r>
              <w:rPr>
                <w:rStyle w:val="IndexLink"/>
                <w:rtl w:val="true"/>
              </w:rPr>
              <w:tab/>
            </w:r>
            <w:r>
              <w:rPr>
                <w:rStyle w:val="IndexLink"/>
              </w:rPr>
              <w:t>33</w:t>
            </w:r>
          </w:hyperlink>
        </w:p>
        <w:p>
          <w:pPr>
            <w:pStyle w:val="Contents4"/>
            <w:tabs>
              <w:tab w:val="clear" w:pos="8176"/>
              <w:tab w:val="right" w:pos="9026" w:leader="dot"/>
            </w:tabs>
            <w:rPr/>
          </w:pPr>
          <w:hyperlink w:anchor="__RefHeading___Toc1538760_2749589250">
            <w:r>
              <w:rPr>
                <w:webHidden/>
                <w:rStyle w:val="IndexLink"/>
                <w:rtl w:val="true"/>
              </w:rPr>
              <w:t>حضور در مشهد</w:t>
            </w:r>
            <w:r>
              <w:rPr>
                <w:rStyle w:val="IndexLink"/>
                <w:rtl w:val="true"/>
              </w:rPr>
              <w:tab/>
            </w:r>
            <w:r>
              <w:rPr>
                <w:rStyle w:val="IndexLink"/>
              </w:rPr>
              <w:t>34</w:t>
            </w:r>
          </w:hyperlink>
        </w:p>
        <w:p>
          <w:pPr>
            <w:pStyle w:val="Contents4"/>
            <w:tabs>
              <w:tab w:val="clear" w:pos="8176"/>
              <w:tab w:val="right" w:pos="9026" w:leader="dot"/>
            </w:tabs>
            <w:rPr/>
          </w:pPr>
          <w:hyperlink w:anchor="__RefHeading___Toc1538762_2749589250">
            <w:r>
              <w:rPr>
                <w:webHidden/>
                <w:rStyle w:val="IndexLink"/>
                <w:rtl w:val="true"/>
              </w:rPr>
              <w:t>اقامت در تهران</w:t>
            </w:r>
            <w:r>
              <w:rPr>
                <w:rStyle w:val="IndexLink"/>
                <w:rtl w:val="true"/>
              </w:rPr>
              <w:tab/>
            </w:r>
            <w:r>
              <w:rPr>
                <w:rStyle w:val="IndexLink"/>
              </w:rPr>
              <w:t>35</w:t>
            </w:r>
          </w:hyperlink>
        </w:p>
        <w:p>
          <w:pPr>
            <w:pStyle w:val="Contents3"/>
            <w:tabs>
              <w:tab w:val="clear" w:pos="8459"/>
              <w:tab w:val="right" w:pos="9026" w:leader="dot"/>
            </w:tabs>
            <w:rPr/>
          </w:pPr>
          <w:hyperlink w:anchor="__RefHeading___Toc1538764_2749589250">
            <w:r>
              <w:rPr>
                <w:webHidden/>
                <w:rStyle w:val="IndexLink"/>
                <w:rtl w:val="true"/>
              </w:rPr>
              <w:t>استادان</w:t>
            </w:r>
            <w:r>
              <w:rPr>
                <w:rStyle w:val="IndexLink"/>
                <w:rtl w:val="true"/>
              </w:rPr>
              <w:tab/>
            </w:r>
            <w:r>
              <w:rPr>
                <w:rStyle w:val="IndexLink"/>
              </w:rPr>
              <w:t>35</w:t>
            </w:r>
          </w:hyperlink>
        </w:p>
        <w:p>
          <w:pPr>
            <w:pStyle w:val="Contents3"/>
            <w:tabs>
              <w:tab w:val="clear" w:pos="8459"/>
              <w:tab w:val="right" w:pos="9026" w:leader="dot"/>
            </w:tabs>
            <w:rPr/>
          </w:pPr>
          <w:hyperlink w:anchor="__RefHeading___Toc1538766_2749589250">
            <w:r>
              <w:rPr>
                <w:webHidden/>
                <w:rStyle w:val="IndexLink"/>
                <w:rtl w:val="true"/>
              </w:rPr>
              <w:t>در محضر استادان فرزانه</w:t>
            </w:r>
            <w:r>
              <w:rPr>
                <w:rStyle w:val="IndexLink"/>
                <w:rtl w:val="true"/>
              </w:rPr>
              <w:tab/>
            </w:r>
            <w:r>
              <w:rPr>
                <w:rStyle w:val="IndexLink"/>
              </w:rPr>
              <w:t>37</w:t>
            </w:r>
          </w:hyperlink>
        </w:p>
        <w:p>
          <w:pPr>
            <w:pStyle w:val="Contents4"/>
            <w:tabs>
              <w:tab w:val="clear" w:pos="8176"/>
              <w:tab w:val="right" w:pos="9026" w:leader="dot"/>
            </w:tabs>
            <w:rPr/>
          </w:pPr>
          <w:hyperlink w:anchor="__RefHeading___Toc1538768_274958925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538770_2749589250">
            <w:r>
              <w:rPr>
                <w:webHidden/>
                <w:rStyle w:val="IndexLink"/>
              </w:rPr>
              <w:t>1</w:t>
            </w:r>
            <w:r>
              <w:rPr>
                <w:rStyle w:val="IndexLink"/>
                <w:rtl w:val="true"/>
              </w:rPr>
              <w:t xml:space="preserve">. </w:t>
            </w:r>
            <w:r>
              <w:rPr>
                <w:rStyle w:val="IndexLink"/>
                <w:rtl w:val="true"/>
              </w:rPr>
              <w:t>میرزا مهدی آشتیانی</w:t>
            </w:r>
            <w:r>
              <w:rPr>
                <w:rStyle w:val="IndexLink"/>
                <w:rtl w:val="true"/>
              </w:rPr>
              <w:tab/>
            </w:r>
            <w:r>
              <w:rPr>
                <w:rStyle w:val="IndexLink"/>
              </w:rPr>
              <w:t>37</w:t>
            </w:r>
          </w:hyperlink>
        </w:p>
        <w:p>
          <w:pPr>
            <w:pStyle w:val="Contents4"/>
            <w:tabs>
              <w:tab w:val="clear" w:pos="8176"/>
              <w:tab w:val="right" w:pos="9026" w:leader="dot"/>
            </w:tabs>
            <w:rPr/>
          </w:pPr>
          <w:hyperlink w:anchor="__RefHeading___Toc1538772_2749589250">
            <w:r>
              <w:rPr>
                <w:webHidden/>
                <w:rStyle w:val="IndexLink"/>
              </w:rPr>
              <w:t>2</w:t>
            </w:r>
            <w:r>
              <w:rPr>
                <w:rStyle w:val="IndexLink"/>
                <w:rtl w:val="true"/>
              </w:rPr>
              <w:t xml:space="preserve">. </w:t>
            </w:r>
            <w:r>
              <w:rPr>
                <w:rStyle w:val="IndexLink"/>
                <w:rtl w:val="true"/>
              </w:rPr>
              <w:t>شیخ مرتضی طالقانی</w:t>
            </w:r>
            <w:r>
              <w:rPr>
                <w:rStyle w:val="IndexLink"/>
                <w:rtl w:val="true"/>
              </w:rPr>
              <w:tab/>
            </w:r>
            <w:r>
              <w:rPr>
                <w:rStyle w:val="IndexLink"/>
              </w:rPr>
              <w:t>38</w:t>
            </w:r>
          </w:hyperlink>
        </w:p>
        <w:p>
          <w:pPr>
            <w:pStyle w:val="Contents4"/>
            <w:tabs>
              <w:tab w:val="clear" w:pos="8176"/>
              <w:tab w:val="right" w:pos="9026" w:leader="dot"/>
            </w:tabs>
            <w:rPr/>
          </w:pPr>
          <w:hyperlink w:anchor="__RefHeading___Toc1538774_2749589250">
            <w:r>
              <w:rPr>
                <w:webHidden/>
                <w:rStyle w:val="IndexLink"/>
              </w:rPr>
              <w:t>3</w:t>
            </w:r>
            <w:r>
              <w:rPr>
                <w:rStyle w:val="IndexLink"/>
                <w:rtl w:val="true"/>
              </w:rPr>
              <w:t xml:space="preserve">. </w:t>
            </w:r>
            <w:r>
              <w:rPr>
                <w:rStyle w:val="IndexLink"/>
                <w:rtl w:val="true"/>
              </w:rPr>
              <w:t>آیت الله خویی رحمه الله</w:t>
            </w:r>
            <w:r>
              <w:rPr>
                <w:rStyle w:val="IndexLink"/>
                <w:rtl w:val="true"/>
              </w:rPr>
              <w:tab/>
            </w:r>
            <w:r>
              <w:rPr>
                <w:rStyle w:val="IndexLink"/>
              </w:rPr>
              <w:t>39</w:t>
            </w:r>
          </w:hyperlink>
        </w:p>
        <w:p>
          <w:pPr>
            <w:pStyle w:val="Contents4"/>
            <w:tabs>
              <w:tab w:val="clear" w:pos="8176"/>
              <w:tab w:val="right" w:pos="9026" w:leader="dot"/>
            </w:tabs>
            <w:rPr/>
          </w:pPr>
          <w:hyperlink w:anchor="__RefHeading___Toc1538776_2749589250">
            <w:r>
              <w:rPr>
                <w:webHidden/>
                <w:rStyle w:val="IndexLink"/>
              </w:rPr>
              <w:t>4</w:t>
            </w:r>
            <w:r>
              <w:rPr>
                <w:rStyle w:val="IndexLink"/>
                <w:rtl w:val="true"/>
              </w:rPr>
              <w:t xml:space="preserve">. </w:t>
            </w:r>
            <w:r>
              <w:rPr>
                <w:rStyle w:val="IndexLink"/>
                <w:rtl w:val="true"/>
              </w:rPr>
              <w:t>حضرت امام رحمه الله</w:t>
            </w:r>
            <w:r>
              <w:rPr>
                <w:rStyle w:val="IndexLink"/>
                <w:rtl w:val="true"/>
              </w:rPr>
              <w:tab/>
            </w:r>
            <w:r>
              <w:rPr>
                <w:rStyle w:val="IndexLink"/>
              </w:rPr>
              <w:t>40</w:t>
            </w:r>
          </w:hyperlink>
        </w:p>
        <w:p>
          <w:pPr>
            <w:pStyle w:val="Contents4"/>
            <w:tabs>
              <w:tab w:val="clear" w:pos="8176"/>
              <w:tab w:val="right" w:pos="9026" w:leader="dot"/>
            </w:tabs>
            <w:rPr/>
          </w:pPr>
          <w:hyperlink w:anchor="__RefHeading___Toc1538778_2749589250">
            <w:r>
              <w:rPr>
                <w:webHidden/>
                <w:rStyle w:val="IndexLink"/>
              </w:rPr>
              <w:t>5</w:t>
            </w:r>
            <w:r>
              <w:rPr>
                <w:rStyle w:val="IndexLink"/>
                <w:rtl w:val="true"/>
              </w:rPr>
              <w:t xml:space="preserve">. </w:t>
            </w:r>
            <w:r>
              <w:rPr>
                <w:rStyle w:val="IndexLink"/>
                <w:rtl w:val="true"/>
              </w:rPr>
              <w:t>آیت الله سیدعبدالهادی شیرازی</w:t>
            </w:r>
            <w:r>
              <w:rPr>
                <w:rStyle w:val="IndexLink"/>
                <w:rtl w:val="true"/>
              </w:rPr>
              <w:tab/>
            </w:r>
            <w:r>
              <w:rPr>
                <w:rStyle w:val="IndexLink"/>
              </w:rPr>
              <w:t>41</w:t>
            </w:r>
          </w:hyperlink>
        </w:p>
        <w:p>
          <w:pPr>
            <w:pStyle w:val="Contents4"/>
            <w:tabs>
              <w:tab w:val="clear" w:pos="8176"/>
              <w:tab w:val="right" w:pos="9026" w:leader="dot"/>
            </w:tabs>
            <w:rPr/>
          </w:pPr>
          <w:hyperlink w:anchor="__RefHeading___Toc1538780_2749589250">
            <w:r>
              <w:rPr>
                <w:webHidden/>
                <w:rStyle w:val="IndexLink"/>
              </w:rPr>
              <w:t>6</w:t>
            </w:r>
            <w:r>
              <w:rPr>
                <w:rStyle w:val="IndexLink"/>
                <w:rtl w:val="true"/>
              </w:rPr>
              <w:t xml:space="preserve">. </w:t>
            </w:r>
            <w:r>
              <w:rPr>
                <w:rStyle w:val="IndexLink"/>
                <w:rtl w:val="true"/>
              </w:rPr>
              <w:t>آیت الله سیدمحمدهادی میلانی</w:t>
            </w:r>
            <w:r>
              <w:rPr>
                <w:rStyle w:val="IndexLink"/>
                <w:rtl w:val="true"/>
              </w:rPr>
              <w:tab/>
            </w:r>
            <w:r>
              <w:rPr>
                <w:rStyle w:val="IndexLink"/>
              </w:rPr>
              <w:t>41</w:t>
            </w:r>
          </w:hyperlink>
        </w:p>
        <w:p>
          <w:pPr>
            <w:pStyle w:val="Contents3"/>
            <w:tabs>
              <w:tab w:val="clear" w:pos="8459"/>
              <w:tab w:val="right" w:pos="9026" w:leader="dot"/>
            </w:tabs>
            <w:rPr/>
          </w:pPr>
          <w:hyperlink w:anchor="__RefHeading___Toc1538782_2749589250">
            <w:r>
              <w:rPr>
                <w:webHidden/>
                <w:rStyle w:val="IndexLink"/>
                <w:rtl w:val="true"/>
              </w:rPr>
              <w:t>تدریس</w:t>
            </w:r>
            <w:r>
              <w:rPr>
                <w:rStyle w:val="IndexLink"/>
                <w:rtl w:val="true"/>
              </w:rPr>
              <w:tab/>
            </w:r>
            <w:r>
              <w:rPr>
                <w:rStyle w:val="IndexLink"/>
              </w:rPr>
              <w:t>42</w:t>
            </w:r>
          </w:hyperlink>
        </w:p>
        <w:p>
          <w:pPr>
            <w:pStyle w:val="Contents4"/>
            <w:tabs>
              <w:tab w:val="clear" w:pos="8176"/>
              <w:tab w:val="right" w:pos="9026" w:leader="dot"/>
            </w:tabs>
            <w:rPr/>
          </w:pPr>
          <w:hyperlink w:anchor="__RefHeading___Toc1538784_274958925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538786_2749589250">
            <w:r>
              <w:rPr>
                <w:webHidden/>
                <w:rStyle w:val="IndexLink"/>
                <w:rtl w:val="true"/>
              </w:rPr>
              <w:t>دوره اول</w:t>
            </w:r>
            <w:r>
              <w:rPr>
                <w:rStyle w:val="IndexLink"/>
                <w:rtl w:val="true"/>
              </w:rPr>
              <w:t xml:space="preserve">: </w:t>
            </w:r>
            <w:r>
              <w:rPr>
                <w:rStyle w:val="IndexLink"/>
                <w:rtl w:val="true"/>
              </w:rPr>
              <w:t>تدریس در حوزه علمیه نجف اشرف</w:t>
            </w:r>
            <w:r>
              <w:rPr>
                <w:rStyle w:val="IndexLink"/>
                <w:rtl w:val="true"/>
              </w:rPr>
              <w:tab/>
            </w:r>
            <w:r>
              <w:rPr>
                <w:rStyle w:val="IndexLink"/>
              </w:rPr>
              <w:t>42</w:t>
            </w:r>
          </w:hyperlink>
        </w:p>
        <w:p>
          <w:pPr>
            <w:pStyle w:val="Contents4"/>
            <w:tabs>
              <w:tab w:val="clear" w:pos="8176"/>
              <w:tab w:val="right" w:pos="9026" w:leader="dot"/>
            </w:tabs>
            <w:rPr/>
          </w:pPr>
          <w:hyperlink w:anchor="__RefHeading___Toc1538788_2749589250">
            <w:r>
              <w:rPr>
                <w:webHidden/>
                <w:rStyle w:val="IndexLink"/>
                <w:rtl w:val="true"/>
              </w:rPr>
              <w:t>دوره دوم</w:t>
            </w:r>
            <w:r>
              <w:rPr>
                <w:rStyle w:val="IndexLink"/>
                <w:rtl w:val="true"/>
              </w:rPr>
              <w:t xml:space="preserve">: </w:t>
            </w:r>
            <w:r>
              <w:rPr>
                <w:rStyle w:val="IndexLink"/>
                <w:rtl w:val="true"/>
              </w:rPr>
              <w:t>تدریس در حوزه علمیه مشهد مقدس</w:t>
            </w:r>
            <w:r>
              <w:rPr>
                <w:rStyle w:val="IndexLink"/>
                <w:rtl w:val="true"/>
              </w:rPr>
              <w:tab/>
            </w:r>
            <w:r>
              <w:rPr>
                <w:rStyle w:val="IndexLink"/>
              </w:rPr>
              <w:t>43</w:t>
            </w:r>
          </w:hyperlink>
        </w:p>
        <w:p>
          <w:pPr>
            <w:pStyle w:val="Contents4"/>
            <w:tabs>
              <w:tab w:val="clear" w:pos="8176"/>
              <w:tab w:val="right" w:pos="9026" w:leader="dot"/>
            </w:tabs>
            <w:rPr/>
          </w:pPr>
          <w:hyperlink w:anchor="__RefHeading___Toc1538790_2749589250">
            <w:r>
              <w:rPr>
                <w:webHidden/>
                <w:rStyle w:val="IndexLink"/>
                <w:rtl w:val="true"/>
              </w:rPr>
              <w:t>دوره سوم</w:t>
            </w:r>
            <w:r>
              <w:rPr>
                <w:rStyle w:val="IndexLink"/>
                <w:rtl w:val="true"/>
              </w:rPr>
              <w:t xml:space="preserve">: </w:t>
            </w:r>
            <w:r>
              <w:rPr>
                <w:rStyle w:val="IndexLink"/>
                <w:rtl w:val="true"/>
              </w:rPr>
              <w:t>تدریس در تهران</w:t>
            </w:r>
            <w:r>
              <w:rPr>
                <w:rStyle w:val="IndexLink"/>
                <w:rtl w:val="true"/>
              </w:rPr>
              <w:tab/>
            </w:r>
            <w:r>
              <w:rPr>
                <w:rStyle w:val="IndexLink"/>
              </w:rPr>
              <w:t>43</w:t>
            </w:r>
          </w:hyperlink>
        </w:p>
        <w:p>
          <w:pPr>
            <w:pStyle w:val="Contents3"/>
            <w:tabs>
              <w:tab w:val="clear" w:pos="8459"/>
              <w:tab w:val="right" w:pos="9026" w:leader="dot"/>
            </w:tabs>
            <w:rPr/>
          </w:pPr>
          <w:hyperlink w:anchor="__RefHeading___Toc1538792_2749589250">
            <w:r>
              <w:rPr>
                <w:webHidden/>
                <w:rStyle w:val="IndexLink"/>
                <w:rtl w:val="true"/>
              </w:rPr>
              <w:t>آثار و نگاشته ها</w:t>
            </w:r>
            <w:r>
              <w:rPr>
                <w:rStyle w:val="IndexLink"/>
                <w:rtl w:val="true"/>
              </w:rPr>
              <w:tab/>
            </w:r>
            <w:r>
              <w:rPr>
                <w:rStyle w:val="IndexLink"/>
              </w:rPr>
              <w:t>44</w:t>
            </w:r>
          </w:hyperlink>
        </w:p>
        <w:p>
          <w:pPr>
            <w:pStyle w:val="Contents4"/>
            <w:tabs>
              <w:tab w:val="clear" w:pos="8176"/>
              <w:tab w:val="right" w:pos="9026" w:leader="dot"/>
            </w:tabs>
            <w:rPr/>
          </w:pPr>
          <w:hyperlink w:anchor="__RefHeading___Toc1538794_274958925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538796_2749589250">
            <w:r>
              <w:rPr>
                <w:webHidden/>
                <w:rStyle w:val="IndexLink"/>
              </w:rPr>
              <w:t>1</w:t>
            </w:r>
            <w:r>
              <w:rPr>
                <w:rStyle w:val="IndexLink"/>
                <w:rtl w:val="true"/>
              </w:rPr>
              <w:t xml:space="preserve">. </w:t>
            </w:r>
            <w:r>
              <w:rPr>
                <w:rStyle w:val="IndexLink"/>
                <w:rtl w:val="true"/>
              </w:rPr>
              <w:t>درباره اهل بیت علیهم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1538798_2749589250">
            <w:r>
              <w:rPr>
                <w:webHidden/>
                <w:rStyle w:val="IndexLink"/>
              </w:rPr>
              <w:t>2</w:t>
            </w:r>
            <w:r>
              <w:rPr>
                <w:rStyle w:val="IndexLink"/>
                <w:rtl w:val="true"/>
              </w:rPr>
              <w:t xml:space="preserve">. </w:t>
            </w:r>
            <w:r>
              <w:rPr>
                <w:rStyle w:val="IndexLink"/>
                <w:rtl w:val="true"/>
              </w:rPr>
              <w:t>اخلاق و عرفان</w:t>
            </w:r>
            <w:r>
              <w:rPr>
                <w:rStyle w:val="IndexLink"/>
                <w:rtl w:val="true"/>
              </w:rPr>
              <w:tab/>
            </w:r>
            <w:r>
              <w:rPr>
                <w:rStyle w:val="IndexLink"/>
              </w:rPr>
              <w:t>46</w:t>
            </w:r>
          </w:hyperlink>
        </w:p>
        <w:p>
          <w:pPr>
            <w:pStyle w:val="Contents4"/>
            <w:tabs>
              <w:tab w:val="clear" w:pos="8176"/>
              <w:tab w:val="right" w:pos="9026" w:leader="dot"/>
            </w:tabs>
            <w:rPr/>
          </w:pPr>
          <w:hyperlink w:anchor="__RefHeading___Toc1538800_2749589250">
            <w:r>
              <w:rPr>
                <w:webHidden/>
                <w:rStyle w:val="IndexLink"/>
              </w:rPr>
              <w:t>3</w:t>
            </w:r>
            <w:r>
              <w:rPr>
                <w:rStyle w:val="IndexLink"/>
                <w:rtl w:val="true"/>
              </w:rPr>
              <w:t xml:space="preserve">. </w:t>
            </w:r>
            <w:r>
              <w:rPr>
                <w:rStyle w:val="IndexLink"/>
                <w:rtl w:val="true"/>
              </w:rPr>
              <w:t>علم النفس</w:t>
            </w:r>
            <w:r>
              <w:rPr>
                <w:rStyle w:val="IndexLink"/>
                <w:rtl w:val="true"/>
              </w:rPr>
              <w:tab/>
            </w:r>
            <w:r>
              <w:rPr>
                <w:rStyle w:val="IndexLink"/>
              </w:rPr>
              <w:t>46</w:t>
            </w:r>
          </w:hyperlink>
        </w:p>
        <w:p>
          <w:pPr>
            <w:pStyle w:val="Contents4"/>
            <w:tabs>
              <w:tab w:val="clear" w:pos="8176"/>
              <w:tab w:val="right" w:pos="9026" w:leader="dot"/>
            </w:tabs>
            <w:rPr/>
          </w:pPr>
          <w:hyperlink w:anchor="__RefHeading___Toc1538802_2749589250">
            <w:r>
              <w:rPr>
                <w:webHidden/>
                <w:rStyle w:val="IndexLink"/>
              </w:rPr>
              <w:t>4</w:t>
            </w:r>
            <w:r>
              <w:rPr>
                <w:rStyle w:val="IndexLink"/>
                <w:rtl w:val="true"/>
              </w:rPr>
              <w:t xml:space="preserve">. </w:t>
            </w:r>
            <w:r>
              <w:rPr>
                <w:rStyle w:val="IndexLink"/>
                <w:rtl w:val="true"/>
              </w:rPr>
              <w:t>فقهی</w:t>
            </w:r>
            <w:r>
              <w:rPr>
                <w:rStyle w:val="IndexLink"/>
                <w:rtl w:val="true"/>
              </w:rPr>
              <w:tab/>
            </w:r>
            <w:r>
              <w:rPr>
                <w:rStyle w:val="IndexLink"/>
              </w:rPr>
              <w:t>46</w:t>
            </w:r>
          </w:hyperlink>
        </w:p>
        <w:p>
          <w:pPr>
            <w:pStyle w:val="Contents4"/>
            <w:tabs>
              <w:tab w:val="clear" w:pos="8176"/>
              <w:tab w:val="right" w:pos="9026" w:leader="dot"/>
            </w:tabs>
            <w:rPr/>
          </w:pPr>
          <w:hyperlink w:anchor="__RefHeading___Toc1538804_2749589250">
            <w:r>
              <w:rPr>
                <w:webHidden/>
                <w:rStyle w:val="IndexLink"/>
              </w:rPr>
              <w:t>5</w:t>
            </w:r>
            <w:r>
              <w:rPr>
                <w:rStyle w:val="IndexLink"/>
                <w:rtl w:val="true"/>
              </w:rPr>
              <w:t xml:space="preserve">. </w:t>
            </w:r>
            <w:r>
              <w:rPr>
                <w:rStyle w:val="IndexLink"/>
                <w:rtl w:val="true"/>
              </w:rPr>
              <w:t>فلسفی</w:t>
            </w:r>
            <w:r>
              <w:rPr>
                <w:rStyle w:val="IndexLink"/>
                <w:rtl w:val="true"/>
              </w:rPr>
              <w:tab/>
            </w:r>
            <w:r>
              <w:rPr>
                <w:rStyle w:val="IndexLink"/>
              </w:rPr>
              <w:t>47</w:t>
            </w:r>
          </w:hyperlink>
        </w:p>
        <w:p>
          <w:pPr>
            <w:pStyle w:val="Contents4"/>
            <w:tabs>
              <w:tab w:val="clear" w:pos="8176"/>
              <w:tab w:val="right" w:pos="9026" w:leader="dot"/>
            </w:tabs>
            <w:rPr/>
          </w:pPr>
          <w:hyperlink w:anchor="__RefHeading___Toc1538806_2749589250">
            <w:r>
              <w:rPr>
                <w:webHidden/>
                <w:rStyle w:val="IndexLink"/>
              </w:rPr>
              <w:t>6</w:t>
            </w:r>
            <w:r>
              <w:rPr>
                <w:rStyle w:val="IndexLink"/>
                <w:rtl w:val="true"/>
              </w:rPr>
              <w:t xml:space="preserve">. </w:t>
            </w:r>
            <w:r>
              <w:rPr>
                <w:rStyle w:val="IndexLink"/>
                <w:rtl w:val="true"/>
              </w:rPr>
              <w:t>هستی شناسی</w:t>
            </w:r>
            <w:r>
              <w:rPr>
                <w:rStyle w:val="IndexLink"/>
                <w:rtl w:val="true"/>
              </w:rPr>
              <w:tab/>
            </w:r>
            <w:r>
              <w:rPr>
                <w:rStyle w:val="IndexLink"/>
              </w:rPr>
              <w:t>49</w:t>
            </w:r>
          </w:hyperlink>
        </w:p>
        <w:p>
          <w:pPr>
            <w:pStyle w:val="Contents4"/>
            <w:tabs>
              <w:tab w:val="clear" w:pos="8176"/>
              <w:tab w:val="right" w:pos="9026" w:leader="dot"/>
            </w:tabs>
            <w:rPr/>
          </w:pPr>
          <w:hyperlink w:anchor="__RefHeading___Toc1538808_2749589250">
            <w:r>
              <w:rPr>
                <w:webHidden/>
                <w:rStyle w:val="IndexLink"/>
              </w:rPr>
              <w:t>7</w:t>
            </w:r>
            <w:r>
              <w:rPr>
                <w:rStyle w:val="IndexLink"/>
                <w:rtl w:val="true"/>
              </w:rPr>
              <w:t xml:space="preserve">. </w:t>
            </w:r>
            <w:r>
              <w:rPr>
                <w:rStyle w:val="IndexLink"/>
                <w:rtl w:val="true"/>
              </w:rPr>
              <w:t>انسان شناسی</w:t>
            </w:r>
            <w:r>
              <w:rPr>
                <w:rStyle w:val="IndexLink"/>
                <w:rtl w:val="true"/>
              </w:rPr>
              <w:tab/>
            </w:r>
            <w:r>
              <w:rPr>
                <w:rStyle w:val="IndexLink"/>
              </w:rPr>
              <w:t>49</w:t>
            </w:r>
          </w:hyperlink>
        </w:p>
        <w:p>
          <w:pPr>
            <w:pStyle w:val="Contents4"/>
            <w:tabs>
              <w:tab w:val="clear" w:pos="8176"/>
              <w:tab w:val="right" w:pos="9026" w:leader="dot"/>
            </w:tabs>
            <w:rPr/>
          </w:pPr>
          <w:hyperlink w:anchor="__RefHeading___Toc1538810_2749589250">
            <w:r>
              <w:rPr>
                <w:webHidden/>
                <w:rStyle w:val="IndexLink"/>
              </w:rPr>
              <w:t>8</w:t>
            </w:r>
            <w:r>
              <w:rPr>
                <w:rStyle w:val="IndexLink"/>
                <w:rtl w:val="true"/>
              </w:rPr>
              <w:t xml:space="preserve">. </w:t>
            </w:r>
            <w:r>
              <w:rPr>
                <w:rStyle w:val="IndexLink"/>
                <w:rtl w:val="true"/>
              </w:rPr>
              <w:t>ادبیات</w:t>
            </w:r>
            <w:r>
              <w:rPr>
                <w:rStyle w:val="IndexLink"/>
                <w:rtl w:val="true"/>
              </w:rPr>
              <w:tab/>
            </w:r>
            <w:r>
              <w:rPr>
                <w:rStyle w:val="IndexLink"/>
              </w:rPr>
              <w:t>50</w:t>
            </w:r>
          </w:hyperlink>
        </w:p>
        <w:p>
          <w:pPr>
            <w:pStyle w:val="Contents4"/>
            <w:tabs>
              <w:tab w:val="clear" w:pos="8176"/>
              <w:tab w:val="right" w:pos="9026" w:leader="dot"/>
            </w:tabs>
            <w:rPr/>
          </w:pPr>
          <w:hyperlink w:anchor="__RefHeading___Toc1538812_2749589250">
            <w:r>
              <w:rPr>
                <w:webHidden/>
                <w:rStyle w:val="IndexLink"/>
              </w:rPr>
              <w:t>9</w:t>
            </w:r>
            <w:r>
              <w:rPr>
                <w:rStyle w:val="IndexLink"/>
                <w:rtl w:val="true"/>
              </w:rPr>
              <w:t xml:space="preserve">. </w:t>
            </w:r>
            <w:r>
              <w:rPr>
                <w:rStyle w:val="IndexLink"/>
                <w:rtl w:val="true"/>
              </w:rPr>
              <w:t>دیگر آثار</w:t>
            </w:r>
            <w:r>
              <w:rPr>
                <w:rStyle w:val="IndexLink"/>
                <w:rtl w:val="true"/>
              </w:rPr>
              <w:tab/>
            </w:r>
            <w:r>
              <w:rPr>
                <w:rStyle w:val="IndexLink"/>
              </w:rPr>
              <w:t>50</w:t>
            </w:r>
          </w:hyperlink>
        </w:p>
        <w:p>
          <w:pPr>
            <w:pStyle w:val="Contents4"/>
            <w:tabs>
              <w:tab w:val="clear" w:pos="8176"/>
              <w:tab w:val="right" w:pos="9026" w:leader="dot"/>
            </w:tabs>
            <w:rPr/>
          </w:pPr>
          <w:hyperlink w:anchor="__RefHeading___Toc1538814_2749589250">
            <w:r>
              <w:rPr>
                <w:webHidden/>
                <w:rStyle w:val="IndexLink"/>
              </w:rPr>
              <w:t>10</w:t>
            </w:r>
            <w:r>
              <w:rPr>
                <w:rStyle w:val="IndexLink"/>
                <w:rtl w:val="true"/>
              </w:rPr>
              <w:t xml:space="preserve">. </w:t>
            </w:r>
            <w:r>
              <w:rPr>
                <w:rStyle w:val="IndexLink"/>
                <w:rtl w:val="true"/>
              </w:rPr>
              <w:t>معرفی آثار مهم استاد</w:t>
            </w:r>
            <w:r>
              <w:rPr>
                <w:rStyle w:val="IndexLink"/>
                <w:rtl w:val="true"/>
              </w:rPr>
              <w:tab/>
            </w:r>
            <w:r>
              <w:rPr>
                <w:rStyle w:val="IndexLink"/>
              </w:rPr>
              <w:t>51</w:t>
            </w:r>
          </w:hyperlink>
        </w:p>
        <w:p>
          <w:pPr>
            <w:pStyle w:val="Contents5"/>
            <w:tabs>
              <w:tab w:val="clear" w:pos="7892"/>
              <w:tab w:val="right" w:pos="9026" w:leader="dot"/>
            </w:tabs>
            <w:rPr/>
          </w:pPr>
          <w:hyperlink w:anchor="__RefHeading___Toc1538816_2749589250">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538818_2749589250">
            <w:r>
              <w:rPr>
                <w:webHidden/>
                <w:rStyle w:val="IndexLink"/>
              </w:rPr>
              <w:t>1</w:t>
            </w:r>
            <w:r>
              <w:rPr>
                <w:rStyle w:val="IndexLink"/>
                <w:rtl w:val="true"/>
              </w:rPr>
              <w:t xml:space="preserve">. </w:t>
            </w:r>
            <w:r>
              <w:rPr>
                <w:rStyle w:val="IndexLink"/>
                <w:rtl w:val="true"/>
              </w:rPr>
              <w:t>انسان و آفرینش</w:t>
            </w:r>
            <w:r>
              <w:rPr>
                <w:rStyle w:val="IndexLink"/>
                <w:rtl w:val="true"/>
              </w:rPr>
              <w:tab/>
            </w:r>
            <w:r>
              <w:rPr>
                <w:rStyle w:val="IndexLink"/>
              </w:rPr>
              <w:t>51</w:t>
            </w:r>
          </w:hyperlink>
        </w:p>
        <w:p>
          <w:pPr>
            <w:pStyle w:val="Contents5"/>
            <w:tabs>
              <w:tab w:val="clear" w:pos="7892"/>
              <w:tab w:val="right" w:pos="9026" w:leader="dot"/>
            </w:tabs>
            <w:rPr/>
          </w:pPr>
          <w:hyperlink w:anchor="__RefHeading___Toc1538820_2749589250">
            <w:r>
              <w:rPr>
                <w:webHidden/>
                <w:rStyle w:val="IndexLink"/>
              </w:rPr>
              <w:t>2</w:t>
            </w:r>
            <w:r>
              <w:rPr>
                <w:rStyle w:val="IndexLink"/>
                <w:rtl w:val="true"/>
              </w:rPr>
              <w:t xml:space="preserve">. </w:t>
            </w:r>
            <w:r>
              <w:rPr>
                <w:rStyle w:val="IndexLink"/>
                <w:rtl w:val="true"/>
              </w:rPr>
              <w:t>تفسیر، نقد و تحلیل مثنوی</w:t>
            </w:r>
            <w:r>
              <w:rPr>
                <w:rStyle w:val="IndexLink"/>
                <w:rtl w:val="true"/>
              </w:rPr>
              <w:tab/>
            </w:r>
            <w:r>
              <w:rPr>
                <w:rStyle w:val="IndexLink"/>
              </w:rPr>
              <w:t>51</w:t>
            </w:r>
          </w:hyperlink>
        </w:p>
        <w:p>
          <w:pPr>
            <w:pStyle w:val="Contents5"/>
            <w:tabs>
              <w:tab w:val="clear" w:pos="7892"/>
              <w:tab w:val="right" w:pos="9026" w:leader="dot"/>
            </w:tabs>
            <w:rPr/>
          </w:pPr>
          <w:hyperlink w:anchor="__RefHeading___Toc1538822_2749589250">
            <w:r>
              <w:rPr>
                <w:webHidden/>
                <w:rStyle w:val="IndexLink"/>
              </w:rPr>
              <w:t>3</w:t>
            </w:r>
            <w:r>
              <w:rPr>
                <w:rStyle w:val="IndexLink"/>
                <w:rtl w:val="true"/>
              </w:rPr>
              <w:t xml:space="preserve">. </w:t>
            </w:r>
            <w:r>
              <w:rPr>
                <w:rStyle w:val="IndexLink"/>
                <w:rtl w:val="true"/>
              </w:rPr>
              <w:t>مولوی و جهان بینی ها</w:t>
            </w:r>
            <w:r>
              <w:rPr>
                <w:rStyle w:val="IndexLink"/>
                <w:rtl w:val="true"/>
              </w:rPr>
              <w:tab/>
            </w:r>
            <w:r>
              <w:rPr>
                <w:rStyle w:val="IndexLink"/>
              </w:rPr>
              <w:t>52</w:t>
            </w:r>
          </w:hyperlink>
        </w:p>
        <w:p>
          <w:pPr>
            <w:pStyle w:val="Contents5"/>
            <w:tabs>
              <w:tab w:val="clear" w:pos="7892"/>
              <w:tab w:val="right" w:pos="9026" w:leader="dot"/>
            </w:tabs>
            <w:rPr/>
          </w:pPr>
          <w:hyperlink w:anchor="__RefHeading___Toc1538824_2749589250">
            <w:r>
              <w:rPr>
                <w:webHidden/>
                <w:rStyle w:val="IndexLink"/>
              </w:rPr>
              <w:t>4</w:t>
            </w:r>
            <w:r>
              <w:rPr>
                <w:rStyle w:val="IndexLink"/>
                <w:rtl w:val="true"/>
              </w:rPr>
              <w:t xml:space="preserve">. </w:t>
            </w:r>
            <w:r>
              <w:rPr>
                <w:rStyle w:val="IndexLink"/>
                <w:rtl w:val="true"/>
              </w:rPr>
              <w:t>تکاپوی اندیشه ها</w:t>
            </w:r>
            <w:r>
              <w:rPr>
                <w:rStyle w:val="IndexLink"/>
                <w:rtl w:val="true"/>
              </w:rPr>
              <w:tab/>
            </w:r>
            <w:r>
              <w:rPr>
                <w:rStyle w:val="IndexLink"/>
              </w:rPr>
              <w:t>53</w:t>
            </w:r>
          </w:hyperlink>
        </w:p>
        <w:p>
          <w:pPr>
            <w:pStyle w:val="Contents5"/>
            <w:tabs>
              <w:tab w:val="clear" w:pos="7892"/>
              <w:tab w:val="right" w:pos="9026" w:leader="dot"/>
            </w:tabs>
            <w:rPr/>
          </w:pPr>
          <w:hyperlink w:anchor="__RefHeading___Toc1538826_2749589250">
            <w:r>
              <w:rPr>
                <w:webHidden/>
                <w:rStyle w:val="IndexLink"/>
              </w:rPr>
              <w:t>5</w:t>
            </w:r>
            <w:r>
              <w:rPr>
                <w:rStyle w:val="IndexLink"/>
                <w:rtl w:val="true"/>
              </w:rPr>
              <w:t xml:space="preserve">. </w:t>
            </w:r>
            <w:r>
              <w:rPr>
                <w:rStyle w:val="IndexLink"/>
                <w:rtl w:val="true"/>
              </w:rPr>
              <w:t>تحلیل شخصیت خیام</w:t>
            </w:r>
            <w:r>
              <w:rPr>
                <w:rStyle w:val="IndexLink"/>
                <w:rtl w:val="true"/>
              </w:rPr>
              <w:tab/>
            </w:r>
            <w:r>
              <w:rPr>
                <w:rStyle w:val="IndexLink"/>
              </w:rPr>
              <w:t>54</w:t>
            </w:r>
          </w:hyperlink>
        </w:p>
        <w:p>
          <w:pPr>
            <w:pStyle w:val="Contents5"/>
            <w:tabs>
              <w:tab w:val="clear" w:pos="7892"/>
              <w:tab w:val="right" w:pos="9026" w:leader="dot"/>
            </w:tabs>
            <w:rPr/>
          </w:pPr>
          <w:hyperlink w:anchor="__RefHeading___Toc1538828_2749589250">
            <w:r>
              <w:rPr>
                <w:webHidden/>
                <w:rStyle w:val="IndexLink"/>
              </w:rPr>
              <w:t>6</w:t>
            </w:r>
            <w:r>
              <w:rPr>
                <w:rStyle w:val="IndexLink"/>
                <w:rtl w:val="true"/>
              </w:rPr>
              <w:t xml:space="preserve">. </w:t>
            </w:r>
            <w:r>
              <w:rPr>
                <w:rStyle w:val="IndexLink"/>
                <w:rtl w:val="true"/>
              </w:rPr>
              <w:t>ترجمه و شرح نهج البلاغه</w:t>
            </w:r>
            <w:r>
              <w:rPr>
                <w:rStyle w:val="IndexLink"/>
                <w:rtl w:val="true"/>
              </w:rPr>
              <w:tab/>
            </w:r>
            <w:r>
              <w:rPr>
                <w:rStyle w:val="IndexLink"/>
              </w:rPr>
              <w:t>55</w:t>
            </w:r>
          </w:hyperlink>
        </w:p>
        <w:p>
          <w:pPr>
            <w:pStyle w:val="Contents5"/>
            <w:tabs>
              <w:tab w:val="clear" w:pos="7892"/>
              <w:tab w:val="right" w:pos="9026" w:leader="dot"/>
            </w:tabs>
            <w:rPr/>
          </w:pPr>
          <w:hyperlink w:anchor="__RefHeading___Toc1538830_2749589250">
            <w:r>
              <w:rPr>
                <w:webHidden/>
                <w:rStyle w:val="IndexLink"/>
              </w:rPr>
              <w:t>7</w:t>
            </w:r>
            <w:r>
              <w:rPr>
                <w:rStyle w:val="IndexLink"/>
                <w:rtl w:val="true"/>
              </w:rPr>
              <w:t xml:space="preserve">. </w:t>
            </w:r>
            <w:r>
              <w:rPr>
                <w:rStyle w:val="IndexLink"/>
                <w:rtl w:val="true"/>
              </w:rPr>
              <w:t>فلسفه زیبایی و هنر از دیدگاه اسلام</w:t>
            </w:r>
            <w:r>
              <w:rPr>
                <w:rStyle w:val="IndexLink"/>
                <w:rtl w:val="true"/>
              </w:rPr>
              <w:tab/>
            </w:r>
            <w:r>
              <w:rPr>
                <w:rStyle w:val="IndexLink"/>
              </w:rPr>
              <w:t>56</w:t>
            </w:r>
          </w:hyperlink>
        </w:p>
        <w:p>
          <w:pPr>
            <w:pStyle w:val="Contents5"/>
            <w:tabs>
              <w:tab w:val="clear" w:pos="7892"/>
              <w:tab w:val="right" w:pos="9026" w:leader="dot"/>
            </w:tabs>
            <w:rPr/>
          </w:pPr>
          <w:hyperlink w:anchor="__RefHeading___Toc1538832_2749589250">
            <w:r>
              <w:rPr>
                <w:webHidden/>
                <w:rStyle w:val="IndexLink"/>
              </w:rPr>
              <w:t>8</w:t>
            </w:r>
            <w:r>
              <w:rPr>
                <w:rStyle w:val="IndexLink"/>
                <w:rtl w:val="true"/>
              </w:rPr>
              <w:t xml:space="preserve">. </w:t>
            </w:r>
            <w:r>
              <w:rPr>
                <w:rStyle w:val="IndexLink"/>
                <w:rtl w:val="true"/>
              </w:rPr>
              <w:t>عرفان اسلامی</w:t>
            </w:r>
            <w:r>
              <w:rPr>
                <w:rStyle w:val="IndexLink"/>
                <w:rtl w:val="true"/>
              </w:rPr>
              <w:tab/>
            </w:r>
            <w:r>
              <w:rPr>
                <w:rStyle w:val="IndexLink"/>
              </w:rPr>
              <w:t>57</w:t>
            </w:r>
          </w:hyperlink>
        </w:p>
        <w:p>
          <w:pPr>
            <w:pStyle w:val="Contents5"/>
            <w:tabs>
              <w:tab w:val="clear" w:pos="7892"/>
              <w:tab w:val="right" w:pos="9026" w:leader="dot"/>
            </w:tabs>
            <w:rPr/>
          </w:pPr>
          <w:hyperlink w:anchor="__RefHeading___Toc1538834_2749589250">
            <w:r>
              <w:rPr>
                <w:webHidden/>
                <w:rStyle w:val="IndexLink"/>
              </w:rPr>
              <w:t>9</w:t>
            </w:r>
            <w:r>
              <w:rPr>
                <w:rStyle w:val="IndexLink"/>
                <w:rtl w:val="true"/>
              </w:rPr>
              <w:t xml:space="preserve">. </w:t>
            </w:r>
            <w:r>
              <w:rPr>
                <w:rStyle w:val="IndexLink"/>
                <w:rtl w:val="true"/>
              </w:rPr>
              <w:t>فرهنگ پیرو و فرهنگ پیشرو</w:t>
            </w:r>
            <w:r>
              <w:rPr>
                <w:rStyle w:val="IndexLink"/>
                <w:rtl w:val="true"/>
              </w:rPr>
              <w:tab/>
            </w:r>
            <w:r>
              <w:rPr>
                <w:rStyle w:val="IndexLink"/>
              </w:rPr>
              <w:t>58</w:t>
            </w:r>
          </w:hyperlink>
        </w:p>
        <w:p>
          <w:pPr>
            <w:pStyle w:val="Contents5"/>
            <w:tabs>
              <w:tab w:val="clear" w:pos="7892"/>
              <w:tab w:val="right" w:pos="9026" w:leader="dot"/>
            </w:tabs>
            <w:rPr/>
          </w:pPr>
          <w:hyperlink w:anchor="__RefHeading___Toc1538836_2749589250">
            <w:r>
              <w:rPr>
                <w:webHidden/>
                <w:rStyle w:val="IndexLink"/>
              </w:rPr>
              <w:t>10</w:t>
            </w:r>
            <w:r>
              <w:rPr>
                <w:rStyle w:val="IndexLink"/>
                <w:rtl w:val="true"/>
              </w:rPr>
              <w:t xml:space="preserve">. </w:t>
            </w:r>
            <w:r>
              <w:rPr>
                <w:rStyle w:val="IndexLink"/>
                <w:rtl w:val="true"/>
              </w:rPr>
              <w:t>فلسفه دین</w:t>
            </w:r>
            <w:r>
              <w:rPr>
                <w:rStyle w:val="IndexLink"/>
                <w:rtl w:val="true"/>
              </w:rPr>
              <w:tab/>
            </w:r>
            <w:r>
              <w:rPr>
                <w:rStyle w:val="IndexLink"/>
              </w:rPr>
              <w:t>58</w:t>
            </w:r>
          </w:hyperlink>
        </w:p>
        <w:p>
          <w:pPr>
            <w:pStyle w:val="Contents5"/>
            <w:tabs>
              <w:tab w:val="clear" w:pos="7892"/>
              <w:tab w:val="right" w:pos="9026" w:leader="dot"/>
            </w:tabs>
            <w:rPr/>
          </w:pPr>
          <w:hyperlink w:anchor="__RefHeading___Toc1538838_2749589250">
            <w:r>
              <w:rPr>
                <w:webHidden/>
                <w:rStyle w:val="IndexLink"/>
              </w:rPr>
              <w:t>11</w:t>
            </w:r>
            <w:r>
              <w:rPr>
                <w:rStyle w:val="IndexLink"/>
                <w:rtl w:val="true"/>
              </w:rPr>
              <w:t xml:space="preserve">. </w:t>
            </w:r>
            <w:r>
              <w:rPr>
                <w:rStyle w:val="IndexLink"/>
                <w:rtl w:val="true"/>
              </w:rPr>
              <w:t>تحقیقی در فلسفه علم</w:t>
            </w:r>
            <w:r>
              <w:rPr>
                <w:rStyle w:val="IndexLink"/>
                <w:rtl w:val="true"/>
              </w:rPr>
              <w:tab/>
            </w:r>
            <w:r>
              <w:rPr>
                <w:rStyle w:val="IndexLink"/>
              </w:rPr>
              <w:t>59</w:t>
            </w:r>
          </w:hyperlink>
        </w:p>
        <w:p>
          <w:pPr>
            <w:pStyle w:val="Contents4"/>
            <w:tabs>
              <w:tab w:val="clear" w:pos="8176"/>
              <w:tab w:val="right" w:pos="9026" w:leader="dot"/>
            </w:tabs>
            <w:rPr/>
          </w:pPr>
          <w:hyperlink w:anchor="__RefHeading___Toc1538840_2749589250">
            <w:r>
              <w:rPr>
                <w:webHidden/>
                <w:rStyle w:val="IndexLink"/>
              </w:rPr>
              <w:t>11</w:t>
            </w:r>
            <w:r>
              <w:rPr>
                <w:rStyle w:val="IndexLink"/>
                <w:rtl w:val="true"/>
              </w:rPr>
              <w:t xml:space="preserve">. </w:t>
            </w:r>
            <w:r>
              <w:rPr>
                <w:rStyle w:val="IndexLink"/>
                <w:rtl w:val="true"/>
              </w:rPr>
              <w:t>اشعار</w:t>
            </w:r>
            <w:r>
              <w:rPr>
                <w:rStyle w:val="IndexLink"/>
                <w:rtl w:val="true"/>
              </w:rPr>
              <w:tab/>
            </w:r>
            <w:r>
              <w:rPr>
                <w:rStyle w:val="IndexLink"/>
              </w:rPr>
              <w:t>59</w:t>
            </w:r>
          </w:hyperlink>
        </w:p>
        <w:p>
          <w:pPr>
            <w:pStyle w:val="Contents2"/>
            <w:tabs>
              <w:tab w:val="clear" w:pos="8743"/>
              <w:tab w:val="right" w:pos="9026" w:leader="dot"/>
            </w:tabs>
            <w:rPr/>
          </w:pPr>
          <w:hyperlink w:anchor="__RefHeading___Toc1538842_2749589250">
            <w:r>
              <w:rPr>
                <w:webHidden/>
                <w:rStyle w:val="IndexLink"/>
                <w:rtl w:val="true"/>
              </w:rPr>
              <w:t>فصل سوم</w:t>
            </w:r>
            <w:r>
              <w:rPr>
                <w:rStyle w:val="IndexLink"/>
                <w:rtl w:val="true"/>
              </w:rPr>
              <w:t>:</w:t>
            </w:r>
            <w:r>
              <w:rPr>
                <w:rStyle w:val="IndexLink"/>
                <w:rtl w:val="true"/>
              </w:rPr>
              <w:t>ابعاد شخصی استاد</w:t>
            </w:r>
            <w:r>
              <w:rPr>
                <w:rStyle w:val="IndexLink"/>
                <w:rtl w:val="true"/>
              </w:rPr>
              <w:tab/>
            </w:r>
            <w:r>
              <w:rPr>
                <w:rStyle w:val="IndexLink"/>
              </w:rPr>
              <w:t>61</w:t>
            </w:r>
          </w:hyperlink>
        </w:p>
        <w:p>
          <w:pPr>
            <w:pStyle w:val="Contents3"/>
            <w:tabs>
              <w:tab w:val="clear" w:pos="8459"/>
              <w:tab w:val="right" w:pos="9026" w:leader="dot"/>
            </w:tabs>
            <w:rPr/>
          </w:pPr>
          <w:hyperlink w:anchor="__RefHeading___Toc1538844_274958925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538846_2749589250">
            <w:r>
              <w:rPr>
                <w:webHidden/>
                <w:rStyle w:val="IndexLink"/>
                <w:rtl w:val="true"/>
              </w:rPr>
              <w:t>ویژگی های علمی</w:t>
            </w:r>
            <w:r>
              <w:rPr>
                <w:rStyle w:val="IndexLink"/>
                <w:rtl w:val="true"/>
              </w:rPr>
              <w:tab/>
            </w:r>
            <w:r>
              <w:rPr>
                <w:rStyle w:val="IndexLink"/>
              </w:rPr>
              <w:t>61</w:t>
            </w:r>
          </w:hyperlink>
        </w:p>
        <w:p>
          <w:pPr>
            <w:pStyle w:val="Contents4"/>
            <w:tabs>
              <w:tab w:val="clear" w:pos="8176"/>
              <w:tab w:val="right" w:pos="9026" w:leader="dot"/>
            </w:tabs>
            <w:rPr/>
          </w:pPr>
          <w:hyperlink w:anchor="__RefHeading___Toc1538848_274958925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538850_2749589250">
            <w:r>
              <w:rPr>
                <w:webHidden/>
                <w:rStyle w:val="IndexLink"/>
              </w:rPr>
              <w:t>1</w:t>
            </w:r>
            <w:r>
              <w:rPr>
                <w:rStyle w:val="IndexLink"/>
                <w:rtl w:val="true"/>
              </w:rPr>
              <w:t xml:space="preserve">. </w:t>
            </w:r>
            <w:r>
              <w:rPr>
                <w:rStyle w:val="IndexLink"/>
                <w:rtl w:val="true"/>
              </w:rPr>
              <w:t>حافظه قوی</w:t>
            </w:r>
            <w:r>
              <w:rPr>
                <w:rStyle w:val="IndexLink"/>
                <w:rtl w:val="true"/>
              </w:rPr>
              <w:tab/>
            </w:r>
            <w:r>
              <w:rPr>
                <w:rStyle w:val="IndexLink"/>
              </w:rPr>
              <w:t>61</w:t>
            </w:r>
          </w:hyperlink>
        </w:p>
        <w:p>
          <w:pPr>
            <w:pStyle w:val="Contents4"/>
            <w:tabs>
              <w:tab w:val="clear" w:pos="8176"/>
              <w:tab w:val="right" w:pos="9026" w:leader="dot"/>
            </w:tabs>
            <w:rPr/>
          </w:pPr>
          <w:hyperlink w:anchor="__RefHeading___Toc1538852_2749589250">
            <w:r>
              <w:rPr>
                <w:webHidden/>
                <w:rStyle w:val="IndexLink"/>
              </w:rPr>
              <w:t>2</w:t>
            </w:r>
            <w:r>
              <w:rPr>
                <w:rStyle w:val="IndexLink"/>
                <w:rtl w:val="true"/>
              </w:rPr>
              <w:t xml:space="preserve">. </w:t>
            </w:r>
            <w:r>
              <w:rPr>
                <w:rStyle w:val="IndexLink"/>
                <w:rtl w:val="true"/>
              </w:rPr>
              <w:t>گستردگی و گوناگونی دانش</w:t>
            </w:r>
            <w:r>
              <w:rPr>
                <w:rStyle w:val="IndexLink"/>
                <w:rtl w:val="true"/>
              </w:rPr>
              <w:tab/>
            </w:r>
            <w:r>
              <w:rPr>
                <w:rStyle w:val="IndexLink"/>
              </w:rPr>
              <w:t>62</w:t>
            </w:r>
          </w:hyperlink>
        </w:p>
        <w:p>
          <w:pPr>
            <w:pStyle w:val="Contents4"/>
            <w:tabs>
              <w:tab w:val="clear" w:pos="8176"/>
              <w:tab w:val="right" w:pos="9026" w:leader="dot"/>
            </w:tabs>
            <w:rPr/>
          </w:pPr>
          <w:hyperlink w:anchor="__RefHeading___Toc1538854_2749589250">
            <w:r>
              <w:rPr>
                <w:webHidden/>
                <w:rStyle w:val="IndexLink"/>
              </w:rPr>
              <w:t>3</w:t>
            </w:r>
            <w:r>
              <w:rPr>
                <w:rStyle w:val="IndexLink"/>
                <w:rtl w:val="true"/>
              </w:rPr>
              <w:t xml:space="preserve">. </w:t>
            </w:r>
            <w:r>
              <w:rPr>
                <w:rStyle w:val="IndexLink"/>
                <w:rtl w:val="true"/>
              </w:rPr>
              <w:t>ارتباط علمی با دکتر حسابی</w:t>
            </w:r>
            <w:r>
              <w:rPr>
                <w:rStyle w:val="IndexLink"/>
                <w:rtl w:val="true"/>
              </w:rPr>
              <w:tab/>
            </w:r>
            <w:r>
              <w:rPr>
                <w:rStyle w:val="IndexLink"/>
              </w:rPr>
              <w:t>63</w:t>
            </w:r>
          </w:hyperlink>
        </w:p>
        <w:p>
          <w:pPr>
            <w:pStyle w:val="Contents4"/>
            <w:tabs>
              <w:tab w:val="clear" w:pos="8176"/>
              <w:tab w:val="right" w:pos="9026" w:leader="dot"/>
            </w:tabs>
            <w:rPr/>
          </w:pPr>
          <w:hyperlink w:anchor="__RefHeading___Toc1538856_2749589250">
            <w:r>
              <w:rPr>
                <w:webHidden/>
                <w:rStyle w:val="IndexLink"/>
              </w:rPr>
              <w:t>4</w:t>
            </w:r>
            <w:r>
              <w:rPr>
                <w:rStyle w:val="IndexLink"/>
                <w:rtl w:val="true"/>
              </w:rPr>
              <w:t xml:space="preserve">. </w:t>
            </w:r>
            <w:r>
              <w:rPr>
                <w:rStyle w:val="IndexLink"/>
                <w:rtl w:val="true"/>
              </w:rPr>
              <w:t>دیدار دکتر شریعتی با علامه جعفری</w:t>
            </w:r>
            <w:r>
              <w:rPr>
                <w:rStyle w:val="IndexLink"/>
                <w:rtl w:val="true"/>
              </w:rPr>
              <w:tab/>
            </w:r>
            <w:r>
              <w:rPr>
                <w:rStyle w:val="IndexLink"/>
              </w:rPr>
              <w:t>65</w:t>
            </w:r>
          </w:hyperlink>
        </w:p>
        <w:p>
          <w:pPr>
            <w:pStyle w:val="Contents4"/>
            <w:tabs>
              <w:tab w:val="clear" w:pos="8176"/>
              <w:tab w:val="right" w:pos="9026" w:leader="dot"/>
            </w:tabs>
            <w:rPr/>
          </w:pPr>
          <w:hyperlink w:anchor="__RefHeading___Toc1538858_2749589250">
            <w:r>
              <w:rPr>
                <w:webHidden/>
                <w:rStyle w:val="IndexLink"/>
              </w:rPr>
              <w:t>5</w:t>
            </w:r>
            <w:r>
              <w:rPr>
                <w:rStyle w:val="IndexLink"/>
                <w:rtl w:val="true"/>
              </w:rPr>
              <w:t xml:space="preserve">. </w:t>
            </w:r>
            <w:r>
              <w:rPr>
                <w:rStyle w:val="IndexLink"/>
                <w:rtl w:val="true"/>
              </w:rPr>
              <w:t>تلاش بی وقفه برای مطالعه</w:t>
            </w:r>
            <w:r>
              <w:rPr>
                <w:rStyle w:val="IndexLink"/>
                <w:rtl w:val="true"/>
              </w:rPr>
              <w:tab/>
            </w:r>
            <w:r>
              <w:rPr>
                <w:rStyle w:val="IndexLink"/>
              </w:rPr>
              <w:t>65</w:t>
            </w:r>
          </w:hyperlink>
        </w:p>
        <w:p>
          <w:pPr>
            <w:pStyle w:val="Contents3"/>
            <w:tabs>
              <w:tab w:val="clear" w:pos="8459"/>
              <w:tab w:val="right" w:pos="9026" w:leader="dot"/>
            </w:tabs>
            <w:rPr/>
          </w:pPr>
          <w:hyperlink w:anchor="__RefHeading___Toc1538860_2749589250">
            <w:r>
              <w:rPr>
                <w:webHidden/>
                <w:rStyle w:val="IndexLink"/>
                <w:rtl w:val="true"/>
              </w:rPr>
              <w:t>ویژگی های اخلاقی</w:t>
            </w:r>
            <w:r>
              <w:rPr>
                <w:rStyle w:val="IndexLink"/>
                <w:rtl w:val="true"/>
              </w:rPr>
              <w:tab/>
            </w:r>
            <w:r>
              <w:rPr>
                <w:rStyle w:val="IndexLink"/>
              </w:rPr>
              <w:t>66</w:t>
            </w:r>
          </w:hyperlink>
        </w:p>
        <w:p>
          <w:pPr>
            <w:pStyle w:val="Contents4"/>
            <w:tabs>
              <w:tab w:val="clear" w:pos="8176"/>
              <w:tab w:val="right" w:pos="9026" w:leader="dot"/>
            </w:tabs>
            <w:rPr/>
          </w:pPr>
          <w:hyperlink w:anchor="__RefHeading___Toc1538862_274958925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538864_2749589250">
            <w:r>
              <w:rPr>
                <w:webHidden/>
                <w:rStyle w:val="IndexLink"/>
              </w:rPr>
              <w:t>1</w:t>
            </w:r>
            <w:r>
              <w:rPr>
                <w:rStyle w:val="IndexLink"/>
                <w:rtl w:val="true"/>
              </w:rPr>
              <w:t xml:space="preserve">. </w:t>
            </w:r>
            <w:r>
              <w:rPr>
                <w:rStyle w:val="IndexLink"/>
                <w:rtl w:val="true"/>
              </w:rPr>
              <w:t>پرهیز از مبالغه</w:t>
            </w:r>
            <w:r>
              <w:rPr>
                <w:rStyle w:val="IndexLink"/>
                <w:rtl w:val="true"/>
              </w:rPr>
              <w:tab/>
            </w:r>
            <w:r>
              <w:rPr>
                <w:rStyle w:val="IndexLink"/>
              </w:rPr>
              <w:t>66</w:t>
            </w:r>
          </w:hyperlink>
        </w:p>
        <w:p>
          <w:pPr>
            <w:pStyle w:val="Contents4"/>
            <w:tabs>
              <w:tab w:val="clear" w:pos="8176"/>
              <w:tab w:val="right" w:pos="9026" w:leader="dot"/>
            </w:tabs>
            <w:rPr/>
          </w:pPr>
          <w:hyperlink w:anchor="__RefHeading___Toc1538866_2749589250">
            <w:r>
              <w:rPr>
                <w:webHidden/>
                <w:rStyle w:val="IndexLink"/>
              </w:rPr>
              <w:t>2</w:t>
            </w:r>
            <w:r>
              <w:rPr>
                <w:rStyle w:val="IndexLink"/>
                <w:rtl w:val="true"/>
              </w:rPr>
              <w:t xml:space="preserve">. </w:t>
            </w:r>
            <w:r>
              <w:rPr>
                <w:rStyle w:val="IndexLink"/>
                <w:rtl w:val="true"/>
              </w:rPr>
              <w:t>تواضع و فروتنی</w:t>
            </w:r>
            <w:r>
              <w:rPr>
                <w:rStyle w:val="IndexLink"/>
                <w:rtl w:val="true"/>
              </w:rPr>
              <w:tab/>
            </w:r>
            <w:r>
              <w:rPr>
                <w:rStyle w:val="IndexLink"/>
              </w:rPr>
              <w:t>67</w:t>
            </w:r>
          </w:hyperlink>
        </w:p>
        <w:p>
          <w:pPr>
            <w:pStyle w:val="Contents4"/>
            <w:tabs>
              <w:tab w:val="clear" w:pos="8176"/>
              <w:tab w:val="right" w:pos="9026" w:leader="dot"/>
            </w:tabs>
            <w:rPr/>
          </w:pPr>
          <w:hyperlink w:anchor="__RefHeading___Toc1538868_2749589250">
            <w:r>
              <w:rPr>
                <w:webHidden/>
                <w:rStyle w:val="IndexLink"/>
              </w:rPr>
              <w:t>3</w:t>
            </w:r>
            <w:r>
              <w:rPr>
                <w:rStyle w:val="IndexLink"/>
                <w:rtl w:val="true"/>
              </w:rPr>
              <w:t xml:space="preserve">. </w:t>
            </w:r>
            <w:r>
              <w:rPr>
                <w:rStyle w:val="IndexLink"/>
                <w:rtl w:val="true"/>
              </w:rPr>
              <w:t>احترام به استاد</w:t>
            </w:r>
            <w:r>
              <w:rPr>
                <w:rStyle w:val="IndexLink"/>
                <w:rtl w:val="true"/>
              </w:rPr>
              <w:tab/>
            </w:r>
            <w:r>
              <w:rPr>
                <w:rStyle w:val="IndexLink"/>
              </w:rPr>
              <w:t>69</w:t>
            </w:r>
          </w:hyperlink>
        </w:p>
        <w:p>
          <w:pPr>
            <w:pStyle w:val="Contents4"/>
            <w:tabs>
              <w:tab w:val="clear" w:pos="8176"/>
              <w:tab w:val="right" w:pos="9026" w:leader="dot"/>
            </w:tabs>
            <w:rPr/>
          </w:pPr>
          <w:hyperlink w:anchor="__RefHeading___Toc1538870_2749589250">
            <w:r>
              <w:rPr>
                <w:webHidden/>
                <w:rStyle w:val="IndexLink"/>
              </w:rPr>
              <w:t>4</w:t>
            </w:r>
            <w:r>
              <w:rPr>
                <w:rStyle w:val="IndexLink"/>
                <w:rtl w:val="true"/>
              </w:rPr>
              <w:t xml:space="preserve">. </w:t>
            </w:r>
            <w:r>
              <w:rPr>
                <w:rStyle w:val="IndexLink"/>
                <w:rtl w:val="true"/>
              </w:rPr>
              <w:t>کمال جویی و اخلاص</w:t>
            </w:r>
            <w:r>
              <w:rPr>
                <w:rStyle w:val="IndexLink"/>
                <w:rtl w:val="true"/>
              </w:rPr>
              <w:tab/>
            </w:r>
            <w:r>
              <w:rPr>
                <w:rStyle w:val="IndexLink"/>
              </w:rPr>
              <w:t>69</w:t>
            </w:r>
          </w:hyperlink>
        </w:p>
        <w:p>
          <w:pPr>
            <w:pStyle w:val="Contents4"/>
            <w:tabs>
              <w:tab w:val="clear" w:pos="8176"/>
              <w:tab w:val="right" w:pos="9026" w:leader="dot"/>
            </w:tabs>
            <w:rPr/>
          </w:pPr>
          <w:hyperlink w:anchor="__RefHeading___Toc1538872_2749589250">
            <w:r>
              <w:rPr>
                <w:webHidden/>
                <w:rStyle w:val="IndexLink"/>
              </w:rPr>
              <w:t>5</w:t>
            </w:r>
            <w:r>
              <w:rPr>
                <w:rStyle w:val="IndexLink"/>
                <w:rtl w:val="true"/>
              </w:rPr>
              <w:t xml:space="preserve"> . </w:t>
            </w:r>
            <w:r>
              <w:rPr>
                <w:rStyle w:val="IndexLink"/>
                <w:rtl w:val="true"/>
              </w:rPr>
              <w:t>عشق به معصومین علیهم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1538874_2749589250">
            <w:r>
              <w:rPr>
                <w:webHidden/>
                <w:rStyle w:val="IndexLink"/>
              </w:rPr>
              <w:t>6</w:t>
            </w:r>
            <w:r>
              <w:rPr>
                <w:rStyle w:val="IndexLink"/>
                <w:rtl w:val="true"/>
              </w:rPr>
              <w:t xml:space="preserve">. </w:t>
            </w:r>
            <w:r>
              <w:rPr>
                <w:rStyle w:val="IndexLink"/>
                <w:rtl w:val="true"/>
              </w:rPr>
              <w:t>عبادت</w:t>
            </w:r>
            <w:r>
              <w:rPr>
                <w:rStyle w:val="IndexLink"/>
                <w:rtl w:val="true"/>
              </w:rPr>
              <w:tab/>
            </w:r>
            <w:r>
              <w:rPr>
                <w:rStyle w:val="IndexLink"/>
              </w:rPr>
              <w:t>73</w:t>
            </w:r>
          </w:hyperlink>
        </w:p>
        <w:p>
          <w:pPr>
            <w:pStyle w:val="Contents4"/>
            <w:tabs>
              <w:tab w:val="clear" w:pos="8176"/>
              <w:tab w:val="right" w:pos="9026" w:leader="dot"/>
            </w:tabs>
            <w:rPr/>
          </w:pPr>
          <w:hyperlink w:anchor="__RefHeading___Toc1538876_2749589250">
            <w:r>
              <w:rPr>
                <w:webHidden/>
                <w:rStyle w:val="IndexLink"/>
              </w:rPr>
              <w:t>7</w:t>
            </w:r>
            <w:r>
              <w:rPr>
                <w:rStyle w:val="IndexLink"/>
                <w:rtl w:val="true"/>
              </w:rPr>
              <w:t xml:space="preserve">. </w:t>
            </w:r>
            <w:r>
              <w:rPr>
                <w:rStyle w:val="IndexLink"/>
                <w:rtl w:val="true"/>
              </w:rPr>
              <w:t>پرهیز از مال شبهه دار</w:t>
            </w:r>
            <w:r>
              <w:rPr>
                <w:rStyle w:val="IndexLink"/>
                <w:rtl w:val="true"/>
              </w:rPr>
              <w:tab/>
            </w:r>
            <w:r>
              <w:rPr>
                <w:rStyle w:val="IndexLink"/>
              </w:rPr>
              <w:t>74</w:t>
            </w:r>
          </w:hyperlink>
        </w:p>
        <w:p>
          <w:pPr>
            <w:pStyle w:val="Contents4"/>
            <w:tabs>
              <w:tab w:val="clear" w:pos="8176"/>
              <w:tab w:val="right" w:pos="9026" w:leader="dot"/>
            </w:tabs>
            <w:rPr/>
          </w:pPr>
          <w:hyperlink w:anchor="__RefHeading___Toc1538878_2749589250">
            <w:r>
              <w:rPr>
                <w:webHidden/>
                <w:rStyle w:val="IndexLink"/>
              </w:rPr>
              <w:t>8</w:t>
            </w:r>
            <w:r>
              <w:rPr>
                <w:rStyle w:val="IndexLink"/>
                <w:rtl w:val="true"/>
              </w:rPr>
              <w:t xml:space="preserve">. </w:t>
            </w:r>
            <w:r>
              <w:rPr>
                <w:rStyle w:val="IndexLink"/>
                <w:rtl w:val="true"/>
              </w:rPr>
              <w:t>ارتباط با جوانان</w:t>
            </w:r>
            <w:r>
              <w:rPr>
                <w:rStyle w:val="IndexLink"/>
                <w:rtl w:val="true"/>
              </w:rPr>
              <w:tab/>
            </w:r>
            <w:r>
              <w:rPr>
                <w:rStyle w:val="IndexLink"/>
              </w:rPr>
              <w:t>75</w:t>
            </w:r>
          </w:hyperlink>
        </w:p>
        <w:p>
          <w:pPr>
            <w:pStyle w:val="Contents4"/>
            <w:tabs>
              <w:tab w:val="clear" w:pos="8176"/>
              <w:tab w:val="right" w:pos="9026" w:leader="dot"/>
            </w:tabs>
            <w:rPr/>
          </w:pPr>
          <w:hyperlink w:anchor="__RefHeading___Toc1538880_2749589250">
            <w:r>
              <w:rPr>
                <w:webHidden/>
                <w:rStyle w:val="IndexLink"/>
              </w:rPr>
              <w:t>9</w:t>
            </w:r>
            <w:r>
              <w:rPr>
                <w:rStyle w:val="IndexLink"/>
                <w:rtl w:val="true"/>
              </w:rPr>
              <w:t xml:space="preserve">. </w:t>
            </w:r>
            <w:r>
              <w:rPr>
                <w:rStyle w:val="IndexLink"/>
                <w:rtl w:val="true"/>
              </w:rPr>
              <w:t>قدردانی از همسر</w:t>
            </w:r>
            <w:r>
              <w:rPr>
                <w:rStyle w:val="IndexLink"/>
                <w:rtl w:val="true"/>
              </w:rPr>
              <w:tab/>
            </w:r>
            <w:r>
              <w:rPr>
                <w:rStyle w:val="IndexLink"/>
              </w:rPr>
              <w:t>75</w:t>
            </w:r>
          </w:hyperlink>
        </w:p>
        <w:p>
          <w:pPr>
            <w:pStyle w:val="Contents4"/>
            <w:tabs>
              <w:tab w:val="clear" w:pos="8176"/>
              <w:tab w:val="right" w:pos="9026" w:leader="dot"/>
            </w:tabs>
            <w:rPr/>
          </w:pPr>
          <w:hyperlink w:anchor="__RefHeading___Toc1538882_2749589250">
            <w:r>
              <w:rPr>
                <w:webHidden/>
                <w:rStyle w:val="IndexLink"/>
              </w:rPr>
              <w:t>10</w:t>
            </w:r>
            <w:r>
              <w:rPr>
                <w:rStyle w:val="IndexLink"/>
                <w:rtl w:val="true"/>
              </w:rPr>
              <w:t xml:space="preserve">. </w:t>
            </w:r>
            <w:r>
              <w:rPr>
                <w:rStyle w:val="IndexLink"/>
                <w:rtl w:val="true"/>
              </w:rPr>
              <w:t>وفای به عهد</w:t>
            </w:r>
            <w:r>
              <w:rPr>
                <w:rStyle w:val="IndexLink"/>
                <w:rtl w:val="true"/>
              </w:rPr>
              <w:tab/>
            </w:r>
            <w:r>
              <w:rPr>
                <w:rStyle w:val="IndexLink"/>
              </w:rPr>
              <w:t>77</w:t>
            </w:r>
          </w:hyperlink>
        </w:p>
        <w:p>
          <w:pPr>
            <w:pStyle w:val="Contents2"/>
            <w:tabs>
              <w:tab w:val="clear" w:pos="8743"/>
              <w:tab w:val="right" w:pos="9026" w:leader="dot"/>
            </w:tabs>
            <w:rPr/>
          </w:pPr>
          <w:hyperlink w:anchor="__RefHeading___Toc1538884_2749589250">
            <w:r>
              <w:rPr>
                <w:webHidden/>
                <w:rStyle w:val="IndexLink"/>
                <w:rtl w:val="true"/>
              </w:rPr>
              <w:t>فصل چهارم</w:t>
            </w:r>
            <w:r>
              <w:rPr>
                <w:rStyle w:val="IndexLink"/>
                <w:rtl w:val="true"/>
              </w:rPr>
              <w:t xml:space="preserve">: </w:t>
            </w:r>
            <w:r>
              <w:rPr>
                <w:rStyle w:val="IndexLink"/>
                <w:rtl w:val="true"/>
              </w:rPr>
              <w:t>فعالیت های فرهنگی ـ اجتماعی</w:t>
            </w:r>
            <w:r>
              <w:rPr>
                <w:rStyle w:val="IndexLink"/>
                <w:rtl w:val="true"/>
              </w:rPr>
              <w:tab/>
            </w:r>
            <w:r>
              <w:rPr>
                <w:rStyle w:val="IndexLink"/>
              </w:rPr>
              <w:t>78</w:t>
            </w:r>
          </w:hyperlink>
        </w:p>
        <w:p>
          <w:pPr>
            <w:pStyle w:val="Contents3"/>
            <w:tabs>
              <w:tab w:val="clear" w:pos="8459"/>
              <w:tab w:val="right" w:pos="9026" w:leader="dot"/>
            </w:tabs>
            <w:rPr/>
          </w:pPr>
          <w:hyperlink w:anchor="__RefHeading___Toc1538886_274958925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538888_2749589250">
            <w:r>
              <w:rPr>
                <w:webHidden/>
                <w:rStyle w:val="IndexLink"/>
                <w:rtl w:val="true"/>
              </w:rPr>
              <w:t>فعالیت های تبلیغی</w:t>
            </w:r>
            <w:r>
              <w:rPr>
                <w:rStyle w:val="IndexLink"/>
                <w:rtl w:val="true"/>
              </w:rPr>
              <w:tab/>
            </w:r>
            <w:r>
              <w:rPr>
                <w:rStyle w:val="IndexLink"/>
              </w:rPr>
              <w:t>78</w:t>
            </w:r>
          </w:hyperlink>
        </w:p>
        <w:p>
          <w:pPr>
            <w:pStyle w:val="Contents3"/>
            <w:tabs>
              <w:tab w:val="clear" w:pos="8459"/>
              <w:tab w:val="right" w:pos="9026" w:leader="dot"/>
            </w:tabs>
            <w:rPr/>
          </w:pPr>
          <w:hyperlink w:anchor="__RefHeading___Toc1538890_2749589250">
            <w:r>
              <w:rPr>
                <w:webHidden/>
                <w:rStyle w:val="IndexLink"/>
                <w:rtl w:val="true"/>
              </w:rPr>
              <w:t>حضور در دانشگاه ها</w:t>
            </w:r>
            <w:r>
              <w:rPr>
                <w:rStyle w:val="IndexLink"/>
                <w:rtl w:val="true"/>
              </w:rPr>
              <w:tab/>
            </w:r>
            <w:r>
              <w:rPr>
                <w:rStyle w:val="IndexLink"/>
              </w:rPr>
              <w:t>80</w:t>
            </w:r>
          </w:hyperlink>
        </w:p>
        <w:p>
          <w:pPr>
            <w:pStyle w:val="Contents3"/>
            <w:tabs>
              <w:tab w:val="clear" w:pos="8459"/>
              <w:tab w:val="right" w:pos="9026" w:leader="dot"/>
            </w:tabs>
            <w:rPr/>
          </w:pPr>
          <w:hyperlink w:anchor="__RefHeading___Toc1538892_2749589250">
            <w:r>
              <w:rPr>
                <w:webHidden/>
                <w:rStyle w:val="IndexLink"/>
                <w:rtl w:val="true"/>
              </w:rPr>
              <w:t>شرکت در اجلاس های داخلی و خارجی</w:t>
            </w:r>
            <w:r>
              <w:rPr>
                <w:rStyle w:val="IndexLink"/>
                <w:rtl w:val="true"/>
              </w:rPr>
              <w:tab/>
            </w:r>
            <w:r>
              <w:rPr>
                <w:rStyle w:val="IndexLink"/>
              </w:rPr>
              <w:t>81</w:t>
            </w:r>
          </w:hyperlink>
        </w:p>
        <w:p>
          <w:pPr>
            <w:pStyle w:val="Contents3"/>
            <w:tabs>
              <w:tab w:val="clear" w:pos="8459"/>
              <w:tab w:val="right" w:pos="9026" w:leader="dot"/>
            </w:tabs>
            <w:rPr/>
          </w:pPr>
          <w:hyperlink w:anchor="__RefHeading___Toc1538894_2749589250">
            <w:r>
              <w:rPr>
                <w:webHidden/>
                <w:rStyle w:val="IndexLink"/>
                <w:rtl w:val="true"/>
              </w:rPr>
              <w:t>ترویج فرهنگ درست ترجمه</w:t>
            </w:r>
            <w:r>
              <w:rPr>
                <w:rStyle w:val="IndexLink"/>
                <w:rtl w:val="true"/>
              </w:rPr>
              <w:tab/>
            </w:r>
            <w:r>
              <w:rPr>
                <w:rStyle w:val="IndexLink"/>
              </w:rPr>
              <w:t>83</w:t>
            </w:r>
          </w:hyperlink>
        </w:p>
        <w:p>
          <w:pPr>
            <w:pStyle w:val="Contents2"/>
            <w:tabs>
              <w:tab w:val="clear" w:pos="8743"/>
              <w:tab w:val="right" w:pos="9026" w:leader="dot"/>
            </w:tabs>
            <w:rPr/>
          </w:pPr>
          <w:hyperlink w:anchor="__RefHeading___Toc1538896_2749589250">
            <w:r>
              <w:rPr>
                <w:webHidden/>
                <w:rStyle w:val="IndexLink"/>
                <w:rtl w:val="true"/>
              </w:rPr>
              <w:t>فصل پنجم</w:t>
            </w:r>
            <w:r>
              <w:rPr>
                <w:rStyle w:val="IndexLink"/>
                <w:rtl w:val="true"/>
              </w:rPr>
              <w:t xml:space="preserve">: </w:t>
            </w:r>
            <w:r>
              <w:rPr>
                <w:rStyle w:val="IndexLink"/>
                <w:rtl w:val="true"/>
              </w:rPr>
              <w:t xml:space="preserve">افکار و اندیشه ها </w:t>
            </w:r>
            <w:r>
              <w:rPr>
                <w:rStyle w:val="IndexLink"/>
                <w:rtl w:val="true"/>
              </w:rPr>
              <w:t>(</w:t>
            </w:r>
            <w:r>
              <w:rPr>
                <w:rStyle w:val="IndexLink"/>
                <w:rtl w:val="true"/>
              </w:rPr>
              <w:t>تکاپویی در اندیشه های استاد</w:t>
            </w:r>
            <w:r>
              <w:rPr>
                <w:rStyle w:val="IndexLink"/>
                <w:rtl w:val="true"/>
              </w:rPr>
              <w:t>)</w:t>
              <w:tab/>
            </w:r>
            <w:r>
              <w:rPr>
                <w:rStyle w:val="IndexLink"/>
              </w:rPr>
              <w:t>86</w:t>
            </w:r>
          </w:hyperlink>
        </w:p>
        <w:p>
          <w:pPr>
            <w:pStyle w:val="Contents3"/>
            <w:tabs>
              <w:tab w:val="clear" w:pos="8459"/>
              <w:tab w:val="right" w:pos="9026" w:leader="dot"/>
            </w:tabs>
            <w:rPr/>
          </w:pPr>
          <w:hyperlink w:anchor="__RefHeading___Toc1538898_274958925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538900_2749589250">
            <w:r>
              <w:rPr>
                <w:webHidden/>
                <w:rStyle w:val="IndexLink"/>
                <w:rtl w:val="true"/>
              </w:rPr>
              <w:t>ویژگی های فکری</w:t>
            </w:r>
            <w:r>
              <w:rPr>
                <w:rStyle w:val="IndexLink"/>
                <w:rtl w:val="true"/>
              </w:rPr>
              <w:tab/>
            </w:r>
            <w:r>
              <w:rPr>
                <w:rStyle w:val="IndexLink"/>
              </w:rPr>
              <w:t>86</w:t>
            </w:r>
          </w:hyperlink>
        </w:p>
        <w:p>
          <w:pPr>
            <w:pStyle w:val="Contents4"/>
            <w:tabs>
              <w:tab w:val="clear" w:pos="8176"/>
              <w:tab w:val="right" w:pos="9026" w:leader="dot"/>
            </w:tabs>
            <w:rPr/>
          </w:pPr>
          <w:hyperlink w:anchor="__RefHeading___Toc1538902_274958925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538904_2749589250">
            <w:r>
              <w:rPr>
                <w:webHidden/>
                <w:rStyle w:val="IndexLink"/>
              </w:rPr>
              <w:t>1</w:t>
            </w:r>
            <w:r>
              <w:rPr>
                <w:rStyle w:val="IndexLink"/>
                <w:rtl w:val="true"/>
              </w:rPr>
              <w:t xml:space="preserve">. </w:t>
            </w:r>
            <w:r>
              <w:rPr>
                <w:rStyle w:val="IndexLink"/>
                <w:rtl w:val="true"/>
              </w:rPr>
              <w:t>استقلال فکری</w:t>
            </w:r>
            <w:r>
              <w:rPr>
                <w:rStyle w:val="IndexLink"/>
                <w:rtl w:val="true"/>
              </w:rPr>
              <w:tab/>
            </w:r>
            <w:r>
              <w:rPr>
                <w:rStyle w:val="IndexLink"/>
              </w:rPr>
              <w:t>86</w:t>
            </w:r>
          </w:hyperlink>
        </w:p>
        <w:p>
          <w:pPr>
            <w:pStyle w:val="Contents4"/>
            <w:tabs>
              <w:tab w:val="clear" w:pos="8176"/>
              <w:tab w:val="right" w:pos="9026" w:leader="dot"/>
            </w:tabs>
            <w:rPr/>
          </w:pPr>
          <w:hyperlink w:anchor="__RefHeading___Toc1538906_2749589250">
            <w:r>
              <w:rPr>
                <w:webHidden/>
                <w:rStyle w:val="IndexLink"/>
              </w:rPr>
              <w:t>2</w:t>
            </w:r>
            <w:r>
              <w:rPr>
                <w:rStyle w:val="IndexLink"/>
                <w:rtl w:val="true"/>
              </w:rPr>
              <w:t xml:space="preserve">. </w:t>
            </w:r>
            <w:r>
              <w:rPr>
                <w:rStyle w:val="IndexLink"/>
                <w:rtl w:val="true"/>
              </w:rPr>
              <w:t>توجه به مقتضیات زمان</w:t>
            </w:r>
            <w:r>
              <w:rPr>
                <w:rStyle w:val="IndexLink"/>
                <w:rtl w:val="true"/>
              </w:rPr>
              <w:tab/>
            </w:r>
            <w:r>
              <w:rPr>
                <w:rStyle w:val="IndexLink"/>
              </w:rPr>
              <w:t>87</w:t>
            </w:r>
          </w:hyperlink>
        </w:p>
        <w:p>
          <w:pPr>
            <w:pStyle w:val="Contents4"/>
            <w:tabs>
              <w:tab w:val="clear" w:pos="8176"/>
              <w:tab w:val="right" w:pos="9026" w:leader="dot"/>
            </w:tabs>
            <w:rPr/>
          </w:pPr>
          <w:hyperlink w:anchor="__RefHeading___Toc1538908_2749589250">
            <w:r>
              <w:rPr>
                <w:webHidden/>
                <w:rStyle w:val="IndexLink"/>
              </w:rPr>
              <w:t>3</w:t>
            </w:r>
            <w:r>
              <w:rPr>
                <w:rStyle w:val="IndexLink"/>
                <w:rtl w:val="true"/>
              </w:rPr>
              <w:t xml:space="preserve">. </w:t>
            </w:r>
            <w:r>
              <w:rPr>
                <w:rStyle w:val="IndexLink"/>
                <w:rtl w:val="true"/>
              </w:rPr>
              <w:t>نقد اندیشه ها</w:t>
            </w:r>
            <w:r>
              <w:rPr>
                <w:rStyle w:val="IndexLink"/>
                <w:rtl w:val="true"/>
              </w:rPr>
              <w:tab/>
            </w:r>
            <w:r>
              <w:rPr>
                <w:rStyle w:val="IndexLink"/>
              </w:rPr>
              <w:t>89</w:t>
            </w:r>
          </w:hyperlink>
        </w:p>
        <w:p>
          <w:pPr>
            <w:pStyle w:val="Contents4"/>
            <w:tabs>
              <w:tab w:val="clear" w:pos="8176"/>
              <w:tab w:val="right" w:pos="9026" w:leader="dot"/>
            </w:tabs>
            <w:rPr/>
          </w:pPr>
          <w:hyperlink w:anchor="__RefHeading___Toc1538910_2749589250">
            <w:r>
              <w:rPr>
                <w:webHidden/>
                <w:rStyle w:val="IndexLink"/>
              </w:rPr>
              <w:t>4</w:t>
            </w:r>
            <w:r>
              <w:rPr>
                <w:rStyle w:val="IndexLink"/>
                <w:rtl w:val="true"/>
              </w:rPr>
              <w:t xml:space="preserve">. </w:t>
            </w:r>
            <w:r>
              <w:rPr>
                <w:rStyle w:val="IndexLink"/>
                <w:rtl w:val="true"/>
              </w:rPr>
              <w:t>پاسداری از دین</w:t>
            </w:r>
            <w:r>
              <w:rPr>
                <w:rStyle w:val="IndexLink"/>
                <w:rtl w:val="true"/>
              </w:rPr>
              <w:tab/>
            </w:r>
            <w:r>
              <w:rPr>
                <w:rStyle w:val="IndexLink"/>
              </w:rPr>
              <w:t>90</w:t>
            </w:r>
          </w:hyperlink>
        </w:p>
        <w:p>
          <w:pPr>
            <w:pStyle w:val="Contents3"/>
            <w:tabs>
              <w:tab w:val="clear" w:pos="8459"/>
              <w:tab w:val="right" w:pos="9026" w:leader="dot"/>
            </w:tabs>
            <w:rPr/>
          </w:pPr>
          <w:hyperlink w:anchor="__RefHeading___Toc1538912_2749589250">
            <w:r>
              <w:rPr>
                <w:webHidden/>
                <w:rStyle w:val="IndexLink"/>
                <w:rtl w:val="true"/>
              </w:rPr>
              <w:t>اندیشه های استاد</w:t>
            </w:r>
            <w:r>
              <w:rPr>
                <w:rStyle w:val="IndexLink"/>
                <w:rtl w:val="true"/>
              </w:rPr>
              <w:tab/>
            </w:r>
            <w:r>
              <w:rPr>
                <w:rStyle w:val="IndexLink"/>
              </w:rPr>
              <w:t>92</w:t>
            </w:r>
          </w:hyperlink>
        </w:p>
        <w:p>
          <w:pPr>
            <w:pStyle w:val="Contents4"/>
            <w:tabs>
              <w:tab w:val="clear" w:pos="8176"/>
              <w:tab w:val="right" w:pos="9026" w:leader="dot"/>
            </w:tabs>
            <w:rPr/>
          </w:pPr>
          <w:hyperlink w:anchor="__RefHeading___Toc1538914_274958925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538916_2749589250">
            <w:r>
              <w:rPr>
                <w:webHidden/>
                <w:rStyle w:val="IndexLink"/>
              </w:rPr>
              <w:t>1</w:t>
            </w:r>
            <w:r>
              <w:rPr>
                <w:rStyle w:val="IndexLink"/>
                <w:rtl w:val="true"/>
              </w:rPr>
              <w:t xml:space="preserve">. </w:t>
            </w:r>
            <w:r>
              <w:rPr>
                <w:rStyle w:val="IndexLink"/>
                <w:rtl w:val="true"/>
              </w:rPr>
              <w:t>فلسفه</w:t>
            </w:r>
            <w:r>
              <w:rPr>
                <w:rStyle w:val="IndexLink"/>
                <w:rtl w:val="true"/>
              </w:rPr>
              <w:tab/>
            </w:r>
            <w:r>
              <w:rPr>
                <w:rStyle w:val="IndexLink"/>
              </w:rPr>
              <w:t>93</w:t>
            </w:r>
          </w:hyperlink>
        </w:p>
        <w:p>
          <w:pPr>
            <w:pStyle w:val="Contents4"/>
            <w:tabs>
              <w:tab w:val="clear" w:pos="8176"/>
              <w:tab w:val="right" w:pos="9026" w:leader="dot"/>
            </w:tabs>
            <w:rPr/>
          </w:pPr>
          <w:hyperlink w:anchor="__RefHeading___Toc1538918_2749589250">
            <w:r>
              <w:rPr>
                <w:webHidden/>
                <w:rStyle w:val="IndexLink"/>
              </w:rPr>
              <w:t>2</w:t>
            </w:r>
            <w:r>
              <w:rPr>
                <w:rStyle w:val="IndexLink"/>
                <w:rtl w:val="true"/>
              </w:rPr>
              <w:t xml:space="preserve">. </w:t>
            </w:r>
            <w:r>
              <w:rPr>
                <w:rStyle w:val="IndexLink"/>
                <w:rtl w:val="true"/>
              </w:rPr>
              <w:t>شناخت</w:t>
            </w:r>
            <w:r>
              <w:rPr>
                <w:rStyle w:val="IndexLink"/>
                <w:rtl w:val="true"/>
              </w:rPr>
              <w:tab/>
            </w:r>
            <w:r>
              <w:rPr>
                <w:rStyle w:val="IndexLink"/>
              </w:rPr>
              <w:t>94</w:t>
            </w:r>
          </w:hyperlink>
        </w:p>
        <w:p>
          <w:pPr>
            <w:pStyle w:val="Contents4"/>
            <w:tabs>
              <w:tab w:val="clear" w:pos="8176"/>
              <w:tab w:val="right" w:pos="9026" w:leader="dot"/>
            </w:tabs>
            <w:rPr/>
          </w:pPr>
          <w:hyperlink w:anchor="__RefHeading___Toc1538920_2749589250">
            <w:r>
              <w:rPr>
                <w:webHidden/>
                <w:rStyle w:val="IndexLink"/>
              </w:rPr>
              <w:t>3</w:t>
            </w:r>
            <w:r>
              <w:rPr>
                <w:rStyle w:val="IndexLink"/>
                <w:rtl w:val="true"/>
              </w:rPr>
              <w:t xml:space="preserve">. </w:t>
            </w:r>
            <w:r>
              <w:rPr>
                <w:rStyle w:val="IndexLink"/>
                <w:rtl w:val="true"/>
              </w:rPr>
              <w:t>انسان شناسی</w:t>
            </w:r>
            <w:r>
              <w:rPr>
                <w:rStyle w:val="IndexLink"/>
                <w:rtl w:val="true"/>
              </w:rPr>
              <w:tab/>
            </w:r>
            <w:r>
              <w:rPr>
                <w:rStyle w:val="IndexLink"/>
              </w:rPr>
              <w:t>95</w:t>
            </w:r>
          </w:hyperlink>
        </w:p>
        <w:p>
          <w:pPr>
            <w:pStyle w:val="Contents4"/>
            <w:tabs>
              <w:tab w:val="clear" w:pos="8176"/>
              <w:tab w:val="right" w:pos="9026" w:leader="dot"/>
            </w:tabs>
            <w:rPr/>
          </w:pPr>
          <w:hyperlink w:anchor="__RefHeading___Toc1538922_2749589250">
            <w:r>
              <w:rPr>
                <w:webHidden/>
                <w:rStyle w:val="IndexLink"/>
              </w:rPr>
              <w:t>4</w:t>
            </w:r>
            <w:r>
              <w:rPr>
                <w:rStyle w:val="IndexLink"/>
                <w:rtl w:val="true"/>
              </w:rPr>
              <w:t xml:space="preserve">. </w:t>
            </w:r>
            <w:r>
              <w:rPr>
                <w:rStyle w:val="IndexLink"/>
                <w:rtl w:val="true"/>
              </w:rPr>
              <w:t>فلسفه حیات</w:t>
            </w:r>
            <w:r>
              <w:rPr>
                <w:rStyle w:val="IndexLink"/>
                <w:rtl w:val="true"/>
              </w:rPr>
              <w:tab/>
            </w:r>
            <w:r>
              <w:rPr>
                <w:rStyle w:val="IndexLink"/>
              </w:rPr>
              <w:t>95</w:t>
            </w:r>
          </w:hyperlink>
        </w:p>
        <w:p>
          <w:pPr>
            <w:pStyle w:val="Contents4"/>
            <w:tabs>
              <w:tab w:val="clear" w:pos="8176"/>
              <w:tab w:val="right" w:pos="9026" w:leader="dot"/>
            </w:tabs>
            <w:rPr/>
          </w:pPr>
          <w:hyperlink w:anchor="__RefHeading___Toc1538924_2749589250">
            <w:r>
              <w:rPr>
                <w:webHidden/>
                <w:rStyle w:val="IndexLink"/>
              </w:rPr>
              <w:t>5</w:t>
            </w:r>
            <w:r>
              <w:rPr>
                <w:rStyle w:val="IndexLink"/>
                <w:rtl w:val="true"/>
              </w:rPr>
              <w:t xml:space="preserve">. </w:t>
            </w:r>
            <w:r>
              <w:rPr>
                <w:rStyle w:val="IndexLink"/>
                <w:rtl w:val="true"/>
              </w:rPr>
              <w:t>پلورالیسم دینی</w:t>
            </w:r>
            <w:r>
              <w:rPr>
                <w:rStyle w:val="IndexLink"/>
                <w:rtl w:val="true"/>
              </w:rPr>
              <w:tab/>
            </w:r>
            <w:r>
              <w:rPr>
                <w:rStyle w:val="IndexLink"/>
              </w:rPr>
              <w:t>96</w:t>
            </w:r>
          </w:hyperlink>
        </w:p>
        <w:p>
          <w:pPr>
            <w:pStyle w:val="Contents4"/>
            <w:tabs>
              <w:tab w:val="clear" w:pos="8176"/>
              <w:tab w:val="right" w:pos="9026" w:leader="dot"/>
            </w:tabs>
            <w:rPr/>
          </w:pPr>
          <w:hyperlink w:anchor="__RefHeading___Toc1538926_2749589250">
            <w:r>
              <w:rPr>
                <w:webHidden/>
                <w:rStyle w:val="IndexLink"/>
              </w:rPr>
              <w:t>6</w:t>
            </w:r>
            <w:r>
              <w:rPr>
                <w:rStyle w:val="IndexLink"/>
                <w:rtl w:val="true"/>
              </w:rPr>
              <w:t xml:space="preserve">. </w:t>
            </w:r>
            <w:r>
              <w:rPr>
                <w:rStyle w:val="IndexLink"/>
                <w:rtl w:val="true"/>
              </w:rPr>
              <w:t>سکولاریسم</w:t>
            </w:r>
            <w:r>
              <w:rPr>
                <w:rStyle w:val="IndexLink"/>
                <w:rtl w:val="true"/>
              </w:rPr>
              <w:tab/>
            </w:r>
            <w:r>
              <w:rPr>
                <w:rStyle w:val="IndexLink"/>
              </w:rPr>
              <w:t>98</w:t>
            </w:r>
          </w:hyperlink>
        </w:p>
        <w:p>
          <w:pPr>
            <w:pStyle w:val="Contents4"/>
            <w:tabs>
              <w:tab w:val="clear" w:pos="8176"/>
              <w:tab w:val="right" w:pos="9026" w:leader="dot"/>
            </w:tabs>
            <w:rPr/>
          </w:pPr>
          <w:hyperlink w:anchor="__RefHeading___Toc1538928_2749589250">
            <w:r>
              <w:rPr>
                <w:webHidden/>
                <w:rStyle w:val="IndexLink"/>
              </w:rPr>
              <w:t>7</w:t>
            </w:r>
            <w:r>
              <w:rPr>
                <w:rStyle w:val="IndexLink"/>
                <w:rtl w:val="true"/>
              </w:rPr>
              <w:t xml:space="preserve">. </w:t>
            </w:r>
            <w:r>
              <w:rPr>
                <w:rStyle w:val="IndexLink"/>
                <w:rtl w:val="true"/>
              </w:rPr>
              <w:t>شورا و مشورت</w:t>
            </w:r>
            <w:r>
              <w:rPr>
                <w:rStyle w:val="IndexLink"/>
                <w:rtl w:val="true"/>
              </w:rPr>
              <w:tab/>
            </w:r>
            <w:r>
              <w:rPr>
                <w:rStyle w:val="IndexLink"/>
              </w:rPr>
              <w:t>98</w:t>
            </w:r>
          </w:hyperlink>
        </w:p>
        <w:p>
          <w:pPr>
            <w:pStyle w:val="Contents4"/>
            <w:tabs>
              <w:tab w:val="clear" w:pos="8176"/>
              <w:tab w:val="right" w:pos="9026" w:leader="dot"/>
            </w:tabs>
            <w:rPr/>
          </w:pPr>
          <w:hyperlink w:anchor="__RefHeading___Toc1538930_2749589250">
            <w:r>
              <w:rPr>
                <w:webHidden/>
                <w:rStyle w:val="IndexLink"/>
              </w:rPr>
              <w:t>8</w:t>
            </w:r>
            <w:r>
              <w:rPr>
                <w:rStyle w:val="IndexLink"/>
                <w:rtl w:val="true"/>
              </w:rPr>
              <w:t xml:space="preserve">. </w:t>
            </w:r>
            <w:r>
              <w:rPr>
                <w:rStyle w:val="IndexLink"/>
                <w:rtl w:val="true"/>
              </w:rPr>
              <w:t>تعلیم و تربیت</w:t>
            </w:r>
            <w:r>
              <w:rPr>
                <w:rStyle w:val="IndexLink"/>
                <w:rtl w:val="true"/>
              </w:rPr>
              <w:tab/>
            </w:r>
            <w:r>
              <w:rPr>
                <w:rStyle w:val="IndexLink"/>
              </w:rPr>
              <w:t>99</w:t>
            </w:r>
          </w:hyperlink>
        </w:p>
        <w:p>
          <w:pPr>
            <w:pStyle w:val="Contents4"/>
            <w:tabs>
              <w:tab w:val="clear" w:pos="8176"/>
              <w:tab w:val="right" w:pos="9026" w:leader="dot"/>
            </w:tabs>
            <w:rPr/>
          </w:pPr>
          <w:hyperlink w:anchor="__RefHeading___Toc1538932_2749589250">
            <w:r>
              <w:rPr>
                <w:webHidden/>
                <w:rStyle w:val="IndexLink"/>
              </w:rPr>
              <w:t>9</w:t>
            </w:r>
            <w:r>
              <w:rPr>
                <w:rStyle w:val="IndexLink"/>
                <w:rtl w:val="true"/>
              </w:rPr>
              <w:t xml:space="preserve">. </w:t>
            </w:r>
            <w:r>
              <w:rPr>
                <w:rStyle w:val="IndexLink"/>
                <w:rtl w:val="true"/>
              </w:rPr>
              <w:t>شخصیت زن</w:t>
            </w:r>
            <w:r>
              <w:rPr>
                <w:rStyle w:val="IndexLink"/>
                <w:rtl w:val="true"/>
              </w:rPr>
              <w:tab/>
            </w:r>
            <w:r>
              <w:rPr>
                <w:rStyle w:val="IndexLink"/>
              </w:rPr>
              <w:t>100</w:t>
            </w:r>
          </w:hyperlink>
        </w:p>
        <w:p>
          <w:pPr>
            <w:pStyle w:val="Contents4"/>
            <w:tabs>
              <w:tab w:val="clear" w:pos="8176"/>
              <w:tab w:val="right" w:pos="9026" w:leader="dot"/>
            </w:tabs>
            <w:rPr/>
          </w:pPr>
          <w:hyperlink w:anchor="__RefHeading___Toc1538934_2749589250">
            <w:r>
              <w:rPr>
                <w:webHidden/>
                <w:rStyle w:val="IndexLink"/>
              </w:rPr>
              <w:t>10</w:t>
            </w:r>
            <w:r>
              <w:rPr>
                <w:rStyle w:val="IndexLink"/>
                <w:rtl w:val="true"/>
              </w:rPr>
              <w:t xml:space="preserve">. </w:t>
            </w:r>
            <w:r>
              <w:rPr>
                <w:rStyle w:val="IndexLink"/>
                <w:rtl w:val="true"/>
              </w:rPr>
              <w:t>شبهه</w:t>
            </w:r>
            <w:r>
              <w:rPr>
                <w:rStyle w:val="IndexLink"/>
                <w:rtl w:val="true"/>
              </w:rPr>
              <w:tab/>
            </w:r>
            <w:r>
              <w:rPr>
                <w:rStyle w:val="IndexLink"/>
              </w:rPr>
              <w:t>101</w:t>
            </w:r>
          </w:hyperlink>
        </w:p>
        <w:p>
          <w:pPr>
            <w:pStyle w:val="Contents4"/>
            <w:tabs>
              <w:tab w:val="clear" w:pos="8176"/>
              <w:tab w:val="right" w:pos="9026" w:leader="dot"/>
            </w:tabs>
            <w:rPr/>
          </w:pPr>
          <w:hyperlink w:anchor="__RefHeading___Toc1538936_2749589250">
            <w:r>
              <w:rPr>
                <w:webHidden/>
                <w:rStyle w:val="IndexLink"/>
              </w:rPr>
              <w:t>11</w:t>
            </w:r>
            <w:r>
              <w:rPr>
                <w:rStyle w:val="IndexLink"/>
                <w:rtl w:val="true"/>
              </w:rPr>
              <w:t xml:space="preserve">. </w:t>
            </w:r>
            <w:r>
              <w:rPr>
                <w:rStyle w:val="IndexLink"/>
                <w:rtl w:val="true"/>
              </w:rPr>
              <w:t>بدعت</w:t>
            </w:r>
            <w:r>
              <w:rPr>
                <w:rStyle w:val="IndexLink"/>
                <w:rtl w:val="true"/>
              </w:rPr>
              <w:tab/>
            </w:r>
            <w:r>
              <w:rPr>
                <w:rStyle w:val="IndexLink"/>
              </w:rPr>
              <w:t>101</w:t>
            </w:r>
          </w:hyperlink>
        </w:p>
        <w:p>
          <w:pPr>
            <w:pStyle w:val="Contents4"/>
            <w:tabs>
              <w:tab w:val="clear" w:pos="8176"/>
              <w:tab w:val="right" w:pos="9026" w:leader="dot"/>
            </w:tabs>
            <w:rPr/>
          </w:pPr>
          <w:hyperlink w:anchor="__RefHeading___Toc1538938_2749589250">
            <w:r>
              <w:rPr>
                <w:webHidden/>
                <w:rStyle w:val="IndexLink"/>
              </w:rPr>
              <w:t>12</w:t>
            </w:r>
            <w:r>
              <w:rPr>
                <w:rStyle w:val="IndexLink"/>
                <w:rtl w:val="true"/>
              </w:rPr>
              <w:t xml:space="preserve">. </w:t>
            </w:r>
            <w:r>
              <w:rPr>
                <w:rStyle w:val="IndexLink"/>
                <w:rtl w:val="true"/>
              </w:rPr>
              <w:t>عدالت</w:t>
            </w:r>
            <w:r>
              <w:rPr>
                <w:rStyle w:val="IndexLink"/>
                <w:rtl w:val="true"/>
              </w:rPr>
              <w:tab/>
            </w:r>
            <w:r>
              <w:rPr>
                <w:rStyle w:val="IndexLink"/>
              </w:rPr>
              <w:t>102</w:t>
            </w:r>
          </w:hyperlink>
        </w:p>
        <w:p>
          <w:pPr>
            <w:pStyle w:val="Contents4"/>
            <w:tabs>
              <w:tab w:val="clear" w:pos="8176"/>
              <w:tab w:val="right" w:pos="9026" w:leader="dot"/>
            </w:tabs>
            <w:rPr/>
          </w:pPr>
          <w:hyperlink w:anchor="__RefHeading___Toc1538940_2749589250">
            <w:r>
              <w:rPr>
                <w:webHidden/>
                <w:rStyle w:val="IndexLink"/>
              </w:rPr>
              <w:t>13</w:t>
            </w:r>
            <w:r>
              <w:rPr>
                <w:rStyle w:val="IndexLink"/>
                <w:rtl w:val="true"/>
              </w:rPr>
              <w:t xml:space="preserve">. </w:t>
            </w:r>
            <w:r>
              <w:rPr>
                <w:rStyle w:val="IndexLink"/>
                <w:rtl w:val="true"/>
              </w:rPr>
              <w:t>وحدت اسلامی</w:t>
            </w:r>
            <w:r>
              <w:rPr>
                <w:rStyle w:val="IndexLink"/>
                <w:rtl w:val="true"/>
              </w:rPr>
              <w:tab/>
            </w:r>
            <w:r>
              <w:rPr>
                <w:rStyle w:val="IndexLink"/>
              </w:rPr>
              <w:t>103</w:t>
            </w:r>
          </w:hyperlink>
        </w:p>
        <w:p>
          <w:pPr>
            <w:pStyle w:val="Contents4"/>
            <w:tabs>
              <w:tab w:val="clear" w:pos="8176"/>
              <w:tab w:val="right" w:pos="9026" w:leader="dot"/>
            </w:tabs>
            <w:rPr/>
          </w:pPr>
          <w:hyperlink w:anchor="__RefHeading___Toc1538942_2749589250">
            <w:r>
              <w:rPr>
                <w:webHidden/>
                <w:rStyle w:val="IndexLink"/>
              </w:rPr>
              <w:t>14</w:t>
            </w:r>
            <w:r>
              <w:rPr>
                <w:rStyle w:val="IndexLink"/>
                <w:rtl w:val="true"/>
              </w:rPr>
              <w:t xml:space="preserve">. </w:t>
            </w:r>
            <w:r>
              <w:rPr>
                <w:rStyle w:val="IndexLink"/>
                <w:rtl w:val="true"/>
              </w:rPr>
              <w:t>آزادی</w:t>
            </w:r>
            <w:r>
              <w:rPr>
                <w:rStyle w:val="IndexLink"/>
                <w:rtl w:val="true"/>
              </w:rPr>
              <w:tab/>
            </w:r>
            <w:r>
              <w:rPr>
                <w:rStyle w:val="IndexLink"/>
              </w:rPr>
              <w:t>104</w:t>
            </w:r>
          </w:hyperlink>
        </w:p>
        <w:p>
          <w:pPr>
            <w:pStyle w:val="Contents4"/>
            <w:tabs>
              <w:tab w:val="clear" w:pos="8176"/>
              <w:tab w:val="right" w:pos="9026" w:leader="dot"/>
            </w:tabs>
            <w:rPr/>
          </w:pPr>
          <w:hyperlink w:anchor="__RefHeading___Toc1538944_2749589250">
            <w:r>
              <w:rPr>
                <w:webHidden/>
                <w:rStyle w:val="IndexLink"/>
              </w:rPr>
              <w:t>15</w:t>
            </w:r>
            <w:r>
              <w:rPr>
                <w:rStyle w:val="IndexLink"/>
                <w:rtl w:val="true"/>
              </w:rPr>
              <w:t xml:space="preserve">. </w:t>
            </w:r>
            <w:r>
              <w:rPr>
                <w:rStyle w:val="IndexLink"/>
                <w:rtl w:val="true"/>
              </w:rPr>
              <w:t>حقوق بشر</w:t>
            </w:r>
            <w:r>
              <w:rPr>
                <w:rStyle w:val="IndexLink"/>
                <w:rtl w:val="true"/>
              </w:rPr>
              <w:tab/>
            </w:r>
            <w:r>
              <w:rPr>
                <w:rStyle w:val="IndexLink"/>
              </w:rPr>
              <w:t>104</w:t>
            </w:r>
          </w:hyperlink>
        </w:p>
        <w:p>
          <w:pPr>
            <w:pStyle w:val="Contents4"/>
            <w:tabs>
              <w:tab w:val="clear" w:pos="8176"/>
              <w:tab w:val="right" w:pos="9026" w:leader="dot"/>
            </w:tabs>
            <w:rPr/>
          </w:pPr>
          <w:hyperlink w:anchor="__RefHeading___Toc1538946_2749589250">
            <w:r>
              <w:rPr>
                <w:webHidden/>
                <w:rStyle w:val="IndexLink"/>
              </w:rPr>
              <w:t>16</w:t>
            </w:r>
            <w:r>
              <w:rPr>
                <w:rStyle w:val="IndexLink"/>
                <w:rtl w:val="true"/>
              </w:rPr>
              <w:t xml:space="preserve">. </w:t>
            </w:r>
            <w:r>
              <w:rPr>
                <w:rStyle w:val="IndexLink"/>
                <w:rtl w:val="true"/>
              </w:rPr>
              <w:t>موسیقی</w:t>
            </w:r>
            <w:r>
              <w:rPr>
                <w:rStyle w:val="IndexLink"/>
                <w:rtl w:val="true"/>
              </w:rPr>
              <w:tab/>
            </w:r>
            <w:r>
              <w:rPr>
                <w:rStyle w:val="IndexLink"/>
              </w:rPr>
              <w:t>106</w:t>
            </w:r>
          </w:hyperlink>
        </w:p>
        <w:p>
          <w:pPr>
            <w:pStyle w:val="Contents4"/>
            <w:tabs>
              <w:tab w:val="clear" w:pos="8176"/>
              <w:tab w:val="right" w:pos="9026" w:leader="dot"/>
            </w:tabs>
            <w:rPr/>
          </w:pPr>
          <w:hyperlink w:anchor="__RefHeading___Toc1538948_2749589250">
            <w:r>
              <w:rPr>
                <w:webHidden/>
                <w:rStyle w:val="IndexLink"/>
              </w:rPr>
              <w:t>17</w:t>
            </w:r>
            <w:r>
              <w:rPr>
                <w:rStyle w:val="IndexLink"/>
                <w:rtl w:val="true"/>
              </w:rPr>
              <w:t xml:space="preserve">. </w:t>
            </w:r>
            <w:r>
              <w:rPr>
                <w:rStyle w:val="IndexLink"/>
                <w:rtl w:val="true"/>
              </w:rPr>
              <w:t>تمدن</w:t>
            </w:r>
            <w:r>
              <w:rPr>
                <w:rStyle w:val="IndexLink"/>
                <w:rtl w:val="true"/>
              </w:rPr>
              <w:tab/>
            </w:r>
            <w:r>
              <w:rPr>
                <w:rStyle w:val="IndexLink"/>
              </w:rPr>
              <w:t>107</w:t>
            </w:r>
          </w:hyperlink>
        </w:p>
        <w:p>
          <w:pPr>
            <w:pStyle w:val="Contents4"/>
            <w:tabs>
              <w:tab w:val="clear" w:pos="8176"/>
              <w:tab w:val="right" w:pos="9026" w:leader="dot"/>
            </w:tabs>
            <w:rPr/>
          </w:pPr>
          <w:hyperlink w:anchor="__RefHeading___Toc1538950_2749589250">
            <w:r>
              <w:rPr>
                <w:webHidden/>
                <w:rStyle w:val="IndexLink"/>
              </w:rPr>
              <w:t>18</w:t>
            </w:r>
            <w:r>
              <w:rPr>
                <w:rStyle w:val="IndexLink"/>
                <w:rtl w:val="true"/>
              </w:rPr>
              <w:t xml:space="preserve">. </w:t>
            </w:r>
            <w:r>
              <w:rPr>
                <w:rStyle w:val="IndexLink"/>
                <w:rtl w:val="true"/>
              </w:rPr>
              <w:t>فرهنگ</w:t>
            </w:r>
            <w:r>
              <w:rPr>
                <w:rStyle w:val="IndexLink"/>
                <w:rtl w:val="true"/>
              </w:rPr>
              <w:tab/>
            </w:r>
            <w:r>
              <w:rPr>
                <w:rStyle w:val="IndexLink"/>
              </w:rPr>
              <w:t>108</w:t>
            </w:r>
          </w:hyperlink>
        </w:p>
        <w:p>
          <w:pPr>
            <w:pStyle w:val="Contents4"/>
            <w:tabs>
              <w:tab w:val="clear" w:pos="8176"/>
              <w:tab w:val="right" w:pos="9026" w:leader="dot"/>
            </w:tabs>
            <w:rPr/>
          </w:pPr>
          <w:hyperlink w:anchor="__RefHeading___Toc1538952_2749589250">
            <w:r>
              <w:rPr>
                <w:webHidden/>
                <w:rStyle w:val="IndexLink"/>
              </w:rPr>
              <w:t>19</w:t>
            </w:r>
            <w:r>
              <w:rPr>
                <w:rStyle w:val="IndexLink"/>
                <w:rtl w:val="true"/>
              </w:rPr>
              <w:t xml:space="preserve">. </w:t>
            </w:r>
            <w:r>
              <w:rPr>
                <w:rStyle w:val="IndexLink"/>
                <w:rtl w:val="true"/>
              </w:rPr>
              <w:t>روان شناسی</w:t>
            </w:r>
            <w:r>
              <w:rPr>
                <w:rStyle w:val="IndexLink"/>
                <w:rtl w:val="true"/>
              </w:rPr>
              <w:tab/>
            </w:r>
            <w:r>
              <w:rPr>
                <w:rStyle w:val="IndexLink"/>
              </w:rPr>
              <w:t>110</w:t>
            </w:r>
          </w:hyperlink>
        </w:p>
        <w:p>
          <w:pPr>
            <w:pStyle w:val="Contents2"/>
            <w:tabs>
              <w:tab w:val="clear" w:pos="8743"/>
              <w:tab w:val="right" w:pos="9026" w:leader="dot"/>
            </w:tabs>
            <w:rPr/>
          </w:pPr>
          <w:hyperlink w:anchor="__RefHeading___Toc1538954_2749589250">
            <w:r>
              <w:rPr>
                <w:webHidden/>
                <w:rStyle w:val="IndexLink"/>
                <w:rtl w:val="true"/>
              </w:rPr>
              <w:t>فصل ششم</w:t>
            </w:r>
            <w:r>
              <w:rPr>
                <w:rStyle w:val="IndexLink"/>
                <w:rtl w:val="true"/>
              </w:rPr>
              <w:t xml:space="preserve">: </w:t>
            </w:r>
            <w:r>
              <w:rPr>
                <w:rStyle w:val="IndexLink"/>
                <w:rtl w:val="true"/>
              </w:rPr>
              <w:t>برگزیده ادب فارسی</w:t>
            </w:r>
            <w:r>
              <w:rPr>
                <w:rStyle w:val="IndexLink"/>
                <w:rtl w:val="true"/>
              </w:rPr>
              <w:tab/>
            </w:r>
            <w:r>
              <w:rPr>
                <w:rStyle w:val="IndexLink"/>
              </w:rPr>
              <w:t>111</w:t>
            </w:r>
          </w:hyperlink>
        </w:p>
        <w:p>
          <w:pPr>
            <w:pStyle w:val="Contents3"/>
            <w:tabs>
              <w:tab w:val="clear" w:pos="8459"/>
              <w:tab w:val="right" w:pos="9026" w:leader="dot"/>
            </w:tabs>
            <w:rPr/>
          </w:pPr>
          <w:hyperlink w:anchor="__RefHeading___Toc1538956_274958925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538958_2749589250">
            <w:r>
              <w:rPr>
                <w:webHidden/>
                <w:rStyle w:val="IndexLink"/>
                <w:rtl w:val="true"/>
              </w:rPr>
              <w:t>اشعار</w:t>
            </w:r>
            <w:r>
              <w:rPr>
                <w:rStyle w:val="IndexLink"/>
                <w:rtl w:val="true"/>
              </w:rPr>
              <w:tab/>
            </w:r>
            <w:r>
              <w:rPr>
                <w:rStyle w:val="IndexLink"/>
              </w:rPr>
              <w:t>111</w:t>
            </w:r>
          </w:hyperlink>
        </w:p>
        <w:p>
          <w:pPr>
            <w:pStyle w:val="Contents4"/>
            <w:tabs>
              <w:tab w:val="clear" w:pos="8176"/>
              <w:tab w:val="right" w:pos="9026" w:leader="dot"/>
            </w:tabs>
            <w:rPr/>
          </w:pPr>
          <w:hyperlink w:anchor="__RefHeading___Toc1538960_274958925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538962_2749589250">
            <w:r>
              <w:rPr>
                <w:webHidden/>
                <w:rStyle w:val="IndexLink"/>
                <w:rtl w:val="true"/>
              </w:rPr>
              <w:t>مردی از اعماق</w:t>
            </w:r>
            <w:r>
              <w:rPr>
                <w:rStyle w:val="IndexLink"/>
                <w:rtl w:val="true"/>
              </w:rPr>
              <w:tab/>
            </w:r>
            <w:r>
              <w:rPr>
                <w:rStyle w:val="IndexLink"/>
              </w:rPr>
              <w:t>111</w:t>
            </w:r>
          </w:hyperlink>
        </w:p>
        <w:p>
          <w:pPr>
            <w:pStyle w:val="Contents4"/>
            <w:tabs>
              <w:tab w:val="clear" w:pos="8176"/>
              <w:tab w:val="right" w:pos="9026" w:leader="dot"/>
            </w:tabs>
            <w:rPr/>
          </w:pPr>
          <w:hyperlink w:anchor="__RefHeading___Toc1538964_2749589250">
            <w:r>
              <w:rPr>
                <w:webHidden/>
                <w:rStyle w:val="IndexLink"/>
                <w:rtl w:val="true"/>
              </w:rPr>
              <w:t>چلچراغ کاخ عرفان</w:t>
            </w:r>
            <w:r>
              <w:rPr>
                <w:rStyle w:val="IndexLink"/>
                <w:rtl w:val="true"/>
              </w:rPr>
              <w:tab/>
            </w:r>
            <w:r>
              <w:rPr>
                <w:rStyle w:val="IndexLink"/>
              </w:rPr>
              <w:t>112</w:t>
            </w:r>
          </w:hyperlink>
        </w:p>
        <w:p>
          <w:pPr>
            <w:pStyle w:val="Contents3"/>
            <w:tabs>
              <w:tab w:val="clear" w:pos="8459"/>
              <w:tab w:val="right" w:pos="9026" w:leader="dot"/>
            </w:tabs>
            <w:rPr/>
          </w:pPr>
          <w:hyperlink w:anchor="__RefHeading___Toc1538966_2749589250">
            <w:r>
              <w:rPr>
                <w:webHidden/>
                <w:rStyle w:val="IndexLink"/>
                <w:rtl w:val="true"/>
              </w:rPr>
              <w:t>سخنان بزرگان درباره علامه جعفری رحمه الله</w:t>
            </w:r>
            <w:r>
              <w:rPr>
                <w:rStyle w:val="IndexLink"/>
                <w:rtl w:val="true"/>
              </w:rPr>
              <w:tab/>
            </w:r>
            <w:r>
              <w:rPr>
                <w:rStyle w:val="IndexLink"/>
              </w:rPr>
              <w:t>115</w:t>
            </w:r>
          </w:hyperlink>
        </w:p>
        <w:p>
          <w:pPr>
            <w:pStyle w:val="Contents2"/>
            <w:tabs>
              <w:tab w:val="clear" w:pos="8743"/>
              <w:tab w:val="right" w:pos="9026" w:leader="dot"/>
            </w:tabs>
            <w:rPr/>
          </w:pPr>
          <w:hyperlink w:anchor="__RefHeading___Toc1538968_2749589250">
            <w:r>
              <w:rPr>
                <w:webHidden/>
                <w:rStyle w:val="IndexLink"/>
                <w:rtl w:val="true"/>
              </w:rPr>
              <w:t>فصل هفتم</w:t>
            </w:r>
            <w:r>
              <w:rPr>
                <w:rStyle w:val="IndexLink"/>
                <w:rtl w:val="true"/>
              </w:rPr>
              <w:t xml:space="preserve">: </w:t>
            </w:r>
            <w:r>
              <w:rPr>
                <w:rStyle w:val="IndexLink"/>
                <w:rtl w:val="true"/>
              </w:rPr>
              <w:t>همراه با برنامه سازان</w:t>
            </w:r>
            <w:r>
              <w:rPr>
                <w:rStyle w:val="IndexLink"/>
                <w:rtl w:val="true"/>
              </w:rPr>
              <w:tab/>
            </w:r>
            <w:r>
              <w:rPr>
                <w:rStyle w:val="IndexLink"/>
              </w:rPr>
              <w:t>119</w:t>
            </w:r>
          </w:hyperlink>
        </w:p>
        <w:p>
          <w:pPr>
            <w:pStyle w:val="Contents3"/>
            <w:tabs>
              <w:tab w:val="clear" w:pos="8459"/>
              <w:tab w:val="right" w:pos="9026" w:leader="dot"/>
            </w:tabs>
            <w:rPr/>
          </w:pPr>
          <w:hyperlink w:anchor="__RefHeading___Toc1538970_274958925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538972_2749589250">
            <w:r>
              <w:rPr>
                <w:webHidden/>
                <w:rStyle w:val="IndexLink"/>
                <w:rtl w:val="true"/>
              </w:rPr>
              <w:t>پیشنهادهای کلی</w:t>
            </w:r>
            <w:r>
              <w:rPr>
                <w:rStyle w:val="IndexLink"/>
                <w:rtl w:val="true"/>
              </w:rPr>
              <w:tab/>
            </w:r>
            <w:r>
              <w:rPr>
                <w:rStyle w:val="IndexLink"/>
              </w:rPr>
              <w:t>119</w:t>
            </w:r>
          </w:hyperlink>
        </w:p>
        <w:p>
          <w:pPr>
            <w:pStyle w:val="Contents3"/>
            <w:tabs>
              <w:tab w:val="clear" w:pos="8459"/>
              <w:tab w:val="right" w:pos="9026" w:leader="dot"/>
            </w:tabs>
            <w:rPr/>
          </w:pPr>
          <w:hyperlink w:anchor="__RefHeading___Toc1538974_2749589250">
            <w:r>
              <w:rPr>
                <w:webHidden/>
                <w:rStyle w:val="IndexLink"/>
                <w:rtl w:val="true"/>
              </w:rPr>
              <w:t>پیشنهادهای برنامه ای</w:t>
            </w:r>
            <w:r>
              <w:rPr>
                <w:rStyle w:val="IndexLink"/>
                <w:rtl w:val="true"/>
              </w:rPr>
              <w:tab/>
            </w:r>
            <w:r>
              <w:rPr>
                <w:rStyle w:val="IndexLink"/>
              </w:rPr>
              <w:t>120</w:t>
            </w:r>
          </w:hyperlink>
        </w:p>
        <w:p>
          <w:pPr>
            <w:pStyle w:val="Contents3"/>
            <w:tabs>
              <w:tab w:val="clear" w:pos="8459"/>
              <w:tab w:val="right" w:pos="9026" w:leader="dot"/>
            </w:tabs>
            <w:rPr/>
          </w:pPr>
          <w:hyperlink w:anchor="__RefHeading___Toc1538976_2749589250">
            <w:r>
              <w:rPr>
                <w:webHidden/>
                <w:rStyle w:val="IndexLink"/>
                <w:rtl w:val="true"/>
              </w:rPr>
              <w:t>پرسش های مسابقه ای</w:t>
            </w:r>
            <w:r>
              <w:rPr>
                <w:rStyle w:val="IndexLink"/>
                <w:rtl w:val="true"/>
              </w:rPr>
              <w:tab/>
            </w:r>
            <w:r>
              <w:rPr>
                <w:rStyle w:val="IndexLink"/>
              </w:rPr>
              <w:t>122</w:t>
            </w:r>
          </w:hyperlink>
        </w:p>
        <w:p>
          <w:pPr>
            <w:pStyle w:val="Contents3"/>
            <w:tabs>
              <w:tab w:val="clear" w:pos="8459"/>
              <w:tab w:val="right" w:pos="9026" w:leader="dot"/>
            </w:tabs>
            <w:rPr/>
          </w:pPr>
          <w:hyperlink w:anchor="__RefHeading___Toc1538978_2749589250">
            <w:r>
              <w:rPr>
                <w:webHidden/>
                <w:rStyle w:val="IndexLink"/>
                <w:rtl w:val="true"/>
              </w:rPr>
              <w:t>پرسش های مردمی</w:t>
            </w:r>
            <w:r>
              <w:rPr>
                <w:rStyle w:val="IndexLink"/>
                <w:rtl w:val="true"/>
              </w:rPr>
              <w:tab/>
            </w:r>
            <w:r>
              <w:rPr>
                <w:rStyle w:val="IndexLink"/>
              </w:rPr>
              <w:t>124</w:t>
            </w:r>
          </w:hyperlink>
        </w:p>
        <w:p>
          <w:pPr>
            <w:pStyle w:val="Contents3"/>
            <w:tabs>
              <w:tab w:val="clear" w:pos="8459"/>
              <w:tab w:val="right" w:pos="9026" w:leader="dot"/>
            </w:tabs>
            <w:rPr/>
          </w:pPr>
          <w:hyperlink w:anchor="__RefHeading___Toc1538980_2749589250">
            <w:r>
              <w:rPr>
                <w:webHidden/>
                <w:rStyle w:val="IndexLink"/>
                <w:rtl w:val="true"/>
              </w:rPr>
              <w:t>پرسش های کارشناسی</w:t>
            </w:r>
            <w:r>
              <w:rPr>
                <w:rStyle w:val="IndexLink"/>
                <w:rtl w:val="true"/>
              </w:rPr>
              <w:tab/>
            </w:r>
            <w:r>
              <w:rPr>
                <w:rStyle w:val="IndexLink"/>
              </w:rPr>
              <w:t>125</w:t>
            </w:r>
          </w:hyperlink>
        </w:p>
        <w:p>
          <w:pPr>
            <w:pStyle w:val="Contents2"/>
            <w:tabs>
              <w:tab w:val="clear" w:pos="8743"/>
              <w:tab w:val="right" w:pos="9026" w:leader="dot"/>
            </w:tabs>
            <w:rPr/>
          </w:pPr>
          <w:hyperlink w:anchor="__RefHeading___Toc1538982_2749589250">
            <w:r>
              <w:rPr>
                <w:webHidden/>
                <w:rStyle w:val="IndexLink"/>
                <w:rtl w:val="true"/>
              </w:rPr>
              <w:t>کتاب نامه</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78_20361"/>
      <w:bookmarkStart w:id="1" w:name="pg3178_20361"/>
      <w:bookmarkEnd w:id="1"/>
    </w:p>
    <w:p>
      <w:pPr>
        <w:pStyle w:val="Heading2"/>
        <w:numPr>
          <w:ilvl w:val="1"/>
          <w:numId w:val="1"/>
        </w:numPr>
        <w:rPr/>
      </w:pPr>
      <w:bookmarkStart w:id="2" w:name="pg3178_20361"/>
      <w:bookmarkStart w:id="3" w:name="__RefHeading___Toc153871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اردشیری‌لاجیمی، حسن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بر زندگانی 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اردشیری‌لاجیمی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بر زندگانی علامه محمدتقی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جعفری‌تبریزی، محمدتقی،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۱۳۳۲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۸۵۲‌۱۳۸۲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۱۰۴۵۲۸۰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8720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78_20363"/>
      <w:bookmarkStart w:id="8" w:name="pg3178_20363"/>
      <w:bookmarkEnd w:id="8"/>
    </w:p>
    <w:p>
      <w:pPr>
        <w:pStyle w:val="Heading2"/>
        <w:numPr>
          <w:ilvl w:val="1"/>
          <w:numId w:val="1"/>
        </w:numPr>
        <w:rPr/>
      </w:pPr>
      <w:bookmarkStart w:id="9" w:name="pg3178_20363"/>
      <w:bookmarkStart w:id="10" w:name="__RefHeading___Toc1538722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نسب خانوادگی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دوران کودکی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زندگی علمی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مدارس دولتی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مدرسه طالبیه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حوزه علمیه تهران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حوزه علمیه نجف اشرف</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بازگشت به قم</w:t>
      </w:r>
      <w:r>
        <w:rPr>
          <w:rFonts w:eastAsia="IRNazanin" w:cs="IRNazanin"/>
          <w:color w:val="111111"/>
          <w:sz w:val="28"/>
          <w:szCs w:val="28"/>
          <w:lang w:bidi="fa-IR"/>
        </w:rPr>
        <w:t>26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مشهد</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اقامت در تهران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دیدگاه ایشان درباره استادان خود</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در محضر استادان فرزانه</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مهدی آشتیانی</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مرتضی طالقانی</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خویی</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سیدعبدالهادی شیرازی</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سیدمحمدهادی میلانی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علمیه نجف اشرف</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علمیه مشهد مقدس</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تهران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اهل‌بیت</w:t>
      </w:r>
      <w:r>
        <w:rPr>
          <w:rFonts w:eastAsia="IRNazanin" w:cs="IRNazanin"/>
          <w:color w:val="111111"/>
          <w:sz w:val="28"/>
          <w:szCs w:val="28"/>
          <w:lang w:bidi="fa-IR"/>
        </w:rPr>
        <w:t>38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علم‌النفس</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فقهی</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فلسفی</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هستی‌شناسی</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ادبیات</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آثار</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آثار مهم استاد</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و آفرینش</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نقد و تحلیل مثنوی</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مولوی و جهان‌بینی‌ها</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تکاپوی اندیشه‌ها</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شخصیت خیام</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زیبایی و هنر از دیدگاه اسلام</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عرفان اسلامی</w:t>
      </w:r>
      <w:r>
        <w:rPr>
          <w:rFonts w:eastAsia="IRNazanin" w:cs="IRNazanin"/>
          <w:color w:val="111111"/>
          <w:sz w:val="28"/>
          <w:szCs w:val="28"/>
          <w:lang w:bidi="fa-IR"/>
        </w:rPr>
        <w:t>50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پیرو و فرهنگ پیشرو</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دین</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تحقیقی در فلسفه علم</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ابعاد شخصی استاد</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ویژگی‌های علمی</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حافظه قوی</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گستردگی و گوناگونی دانش</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خواب عجیب هم‌درس علامه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علمی با دکتر حسابی</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دیدار دکتر شریعتی با علامه جعفری</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بی‌وقفه برای مطالعه</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مبالغه</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استاد</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کمال‌جویی و اخلاص</w:t>
      </w:r>
      <w:r>
        <w:rPr>
          <w:rFonts w:eastAsia="IRNazanin" w:cs="IRNazanin"/>
          <w:color w:val="111111"/>
          <w:sz w:val="28"/>
          <w:szCs w:val="28"/>
          <w:lang w:bidi="fa-IR"/>
        </w:rPr>
        <w:t>62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به معصومین</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مال شبهه‌دار</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جوانان</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قدردانی از همسر</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فعالیت‌های فرهنگی ـ اجتماعی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فعالیت‌های تبلیغی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حضور در دانشگاه‌ها</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شرکت در اجلاس‌های داخلی و خارجی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ترویج فرهنگ درست ترجمه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افکار و اندیشه‌ها</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تکاپویی در اندیشه‌های استاد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ویژگی‌های فکری</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فکری</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مقتضیات زمان</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اندیشه‌ها</w:t>
      </w:r>
      <w:r>
        <w:rPr>
          <w:rFonts w:eastAsia="IRNazanin" w:cs="IRNazanin"/>
          <w:color w:val="111111"/>
          <w:sz w:val="28"/>
          <w:szCs w:val="28"/>
          <w:lang w:bidi="fa-IR"/>
        </w:rPr>
        <w:t>82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پاسداری از دین</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 تألیف</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ارتباطات علمی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اندیشه‌های استاد</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حیات</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پلورالیسم دینی</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سکولاریسم</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 و مشورت</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زن</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طبیعی</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عمدی</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بدعت</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مطلق</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مصلحتی عارضی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بشر</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تمدن</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روان‌شناسی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برگزیده ادب فارسی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مردی از اعماق</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چلچراغ کاخ عرفان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سخنان بزرگان درباره علامه جعفری رحمه‌الله</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lang w:bidi="fa-IR"/>
        </w:rPr>
        <w:t>111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117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12" w:name="pg3178_20371"/>
    </w:p>
    <w:p>
      <w:pPr>
        <w:pStyle w:val="Heading2"/>
        <w:numPr>
          <w:ilvl w:val="1"/>
          <w:numId w:val="1"/>
        </w:numPr>
        <w:rPr/>
      </w:pPr>
      <w:bookmarkStart w:id="13" w:name="__RefHeading___Toc1538724_274958925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ستارگان فروزان اندیشه با درخشش خود، تاریکی های جهل را زدوده و مایه فخر و مباهات جامعه خویش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جهان تشیع با بهره مندی از پرتو نور قرآن و عترت علیهم السلام شیفتگان حقیقت و تشنگان هدایت را رهبری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علامه محمدتقی جعفری رحمه الله یکی از فرزانگان معاصر است که در کسوت روحانیت، با توفیق الهی و تلاش پی گیر خود بر قله های بلند اندیشه گام نهاد و با پژوهش و ژرف نگری در دریای علوم و آشنایی با اندیشه های نو، رسالت بزرگ خویش را در پاسداری از اندیشه ناب اسلامی و تبیین و تحلیل آن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عصری که شبهه افکنی مکتب های جدید بیش از پیش بنیان های اعتقاد دینی و ایمان مردم به ویژه قشر تحصیل کرده را با آسیب های جدّی روبه رو کرده بود، با روشن گری می کوشید حقیقت جویان را در حوزه های علمیه و دانشگاه ها به سرچشمه حقیقت رهنمون سازد و با شرکت در همایش های بین المللی و گفت وگو با شخصیت های علمی داخلی و خارجی اندیشه اسلامی را تبیین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استاد فقید با همه برجستگی های علمی و معنوی که از او شخصیتی کم نظیر ساخته بود، در فروتنی، </w:t>
      </w:r>
    </w:p>
    <w:p>
      <w:pPr>
        <w:pStyle w:val="BookText"/>
        <w:rPr/>
      </w:pPr>
      <w:r>
        <w:rPr>
          <w:rFonts w:ascii="IRNazanin" w:hAnsi="IRNazanin" w:eastAsia="IRNazanin"/>
          <w:color w:val="111111"/>
          <w:sz w:val="28"/>
          <w:sz w:val="28"/>
          <w:szCs w:val="28"/>
          <w:rtl w:val="true"/>
          <w:lang w:bidi="fa-IR"/>
        </w:rPr>
        <w:t>اطاعت و بندگی خداوند سبحان و عشق به خاندان وحی و نبوت علیهم السلام نیز زبانزد عام و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تلاشی است در معرفی گوشه هایی از زندگانی این اندیشمند فرزانه که برای معرفی و استفاده بهتر برنامه سازان محترم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تقدیر و سپاس از تلاش پژوهش گر ارجمند، جناب آقای حسن اردشیری لاجیمی که در تهیه این اثر ما را یاری دادند امید است تهیه کنندگان محترم در معرفی این الگوی نقش آفرین گام مؤثری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178_20373"/>
    </w:p>
    <w:p>
      <w:pPr>
        <w:pStyle w:val="Heading2"/>
        <w:numPr>
          <w:ilvl w:val="1"/>
          <w:numId w:val="1"/>
        </w:numPr>
        <w:rPr/>
      </w:pPr>
      <w:bookmarkStart w:id="16" w:name="__RefHeading___Toc1538726_2749589250"/>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عالمان فرزانه این دیار، پرچم داران بصیرت و دانایی، پیش گامان بیداری و حق گرایی، چشمه های جوشان انصاف و حقیقت خواهی، روشنگران هماره عرصه اندیشه و چراغ های هدایت و تکاملند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آنان به نور حق و حقیقت جلا یافته است و با نشستن بر سر خوان گسترده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 و پود وجود خویش را به اکسیر ناب انسانیت آغشته 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محمدتقی جعفری رحمه الله آیینه تمام نمای این سرمستان عشق الهی است که هماره برای گسترش اندیشه دینی کوشید تا نشان دهد در زمانه ای که اندیشه های مادی و طبیعی همه زوایای آشکار و نهان زندگی انسان را به تسخیر خود درآورده اند، هنوز دین می تواند بهترین و سازگارترین محیط را برای انسان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نقد و بررسی اندیشه های موجود در جهان و بهره گیری گسترده از متون دینی، عرصه های تازه ای را در محیط علمی و فرهنگی جامعه ایران گشود که با استقبال گسترده اهل اندیشه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استفاده از توان بالقوه موجود در متون ادبی سنتی توانست به بهترین صورت با مخاطب خود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این تلاش ها، از رایزنی علمی با اندیشمندان معاصر در ایران و جهان چشم نپوشید، بلکه با شخصیت هایی هم چون برتراند راسل و پرفسور روزنتال آلمانی و پرفسور یانگ امریکایی و شماری دیگر از چهره های مشهور دانش در مغرب زمین هم نشین بود</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علامه جعفری افزون بر آن که با تلاش خستگی ناپذیر خود، تلاشگران اندیشه اسلامی را به تکاپوی تازه واداشت،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علمی ارزنده و گران سنگ از خود به یادگار گذاشت که این خود نعمت بزرگی برای کاروان دانش و اندیشه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روح به ابدیت پیوسته آن عزیز سفر کرده، هم نشین انوار مقدس الهی و ائمه هدی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bookmarkStart w:id="18" w:name="pg3178_20375"/>
    </w:p>
    <w:p>
      <w:pPr>
        <w:pStyle w:val="Heading2"/>
        <w:numPr>
          <w:ilvl w:val="1"/>
          <w:numId w:val="1"/>
        </w:numPr>
        <w:rPr/>
      </w:pPr>
      <w:bookmarkStart w:id="19" w:name="__RefHeading___Toc1538728_2749589250"/>
      <w:bookmarkStart w:id="20" w:name="_Toc6"/>
      <w:bookmarkEnd w:id="18"/>
      <w:bookmarkEnd w:id="19"/>
      <w:r>
        <w:rPr>
          <w:rtl w:val="true"/>
        </w:rPr>
        <w:t>فصل اول</w:t>
      </w:r>
      <w:r>
        <w:rPr>
          <w:rtl w:val="true"/>
        </w:rPr>
        <w:t xml:space="preserve">: </w:t>
      </w:r>
      <w:r>
        <w:rPr>
          <w:rtl w:val="true"/>
        </w:rPr>
        <w:t>زندگی نامه</w:t>
      </w:r>
      <w:bookmarkEnd w:id="20"/>
    </w:p>
    <w:p>
      <w:pPr>
        <w:pStyle w:val="Heading3"/>
        <w:numPr>
          <w:ilvl w:val="2"/>
          <w:numId w:val="1"/>
        </w:numPr>
        <w:rPr/>
      </w:pPr>
      <w:bookmarkStart w:id="21" w:name="__RefHeading___Toc1538730_274958925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نسب خانوادگی</w:t>
      </w:r>
    </w:p>
    <w:p>
      <w:pPr>
        <w:pStyle w:val="BookText"/>
        <w:rPr/>
      </w:pPr>
      <w:r>
        <w:rPr>
          <w:rFonts w:ascii="IRNazanin" w:hAnsi="IRNazanin" w:eastAsia="IRNazanin"/>
          <w:color w:val="111111"/>
          <w:sz w:val="28"/>
          <w:sz w:val="28"/>
          <w:szCs w:val="28"/>
          <w:rtl w:val="true"/>
          <w:lang w:bidi="fa-IR"/>
        </w:rPr>
        <w:t>دوران کودکی</w:t>
      </w:r>
    </w:p>
    <w:p>
      <w:pPr>
        <w:pStyle w:val="BookText"/>
        <w:rPr/>
      </w:pPr>
      <w:r>
        <w:rPr>
          <w:rFonts w:ascii="IRNazanin" w:hAnsi="IRNazanin" w:eastAsia="IRNazanin"/>
          <w:color w:val="111111"/>
          <w:sz w:val="28"/>
          <w:sz w:val="28"/>
          <w:szCs w:val="28"/>
          <w:rtl w:val="true"/>
          <w:lang w:bidi="fa-IR"/>
        </w:rPr>
        <w:t>درگذشت</w:t>
      </w:r>
    </w:p>
    <w:p>
      <w:pPr>
        <w:pStyle w:val="Heading3"/>
        <w:numPr>
          <w:ilvl w:val="2"/>
          <w:numId w:val="1"/>
        </w:numPr>
        <w:rPr/>
      </w:pPr>
      <w:bookmarkStart w:id="23" w:name="__RefHeading___Toc1538732_2749589250"/>
      <w:bookmarkStart w:id="24" w:name="_Toc8"/>
      <w:bookmarkEnd w:id="23"/>
      <w:r>
        <w:rPr>
          <w:rtl w:val="true"/>
        </w:rPr>
        <w:t>تولد</w:t>
      </w:r>
      <w:bookmarkEnd w:id="24"/>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در محله شتربان تبریز</w:t>
      </w:r>
      <w:r>
        <w:rPr>
          <w:rStyle w:val="FootnoteAnchor"/>
          <w:rtl w:val="true"/>
        </w:rPr>
        <w:footnoteReference w:id="2"/>
      </w:r>
      <w:r>
        <w:rPr>
          <w:rFonts w:ascii="IRNazanin" w:hAnsi="IRNazanin" w:eastAsia="IRNazanin"/>
          <w:color w:val="111111"/>
          <w:sz w:val="28"/>
          <w:sz w:val="28"/>
          <w:szCs w:val="28"/>
          <w:rtl w:val="true"/>
          <w:lang w:bidi="fa-IR"/>
        </w:rPr>
        <w:t>خانواده ای مشهور به صدق و صفا روزگار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گرمای اواسط تابستان، یعنی در مرداد ماه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آمدن نوزادی این خانواده را خوشحال و شادمان کرد؛</w:t>
      </w:r>
      <w:r>
        <w:rPr>
          <w:rStyle w:val="FootnoteAnchor"/>
          <w:rtl w:val="true"/>
        </w:rPr>
        <w:footnoteReference w:id="3"/>
      </w:r>
      <w:r>
        <w:rPr>
          <w:rFonts w:ascii="IRNazanin" w:hAnsi="IRNazanin" w:eastAsia="IRNazanin"/>
          <w:color w:val="111111"/>
          <w:sz w:val="28"/>
          <w:sz w:val="28"/>
          <w:szCs w:val="28"/>
          <w:rtl w:val="true"/>
          <w:lang w:bidi="fa-IR"/>
        </w:rPr>
        <w:t xml:space="preserve">کودکی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نونهالی محمدتقی در سایه پدری وارسته و با تقوا که به کار عشق می ورزید و مناعت طبعش زبانزد خاص و عام بود، سپری شد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5" w:name="__RefHeading___Toc1538734_2749589250"/>
      <w:bookmarkStart w:id="26" w:name="_Toc9"/>
      <w:bookmarkEnd w:id="25"/>
      <w:r>
        <w:rPr>
          <w:rtl w:val="true"/>
        </w:rPr>
        <w:t>نسب خانوادگی</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خانوادگی </w:t>
      </w:r>
    </w:p>
    <w:p>
      <w:pPr>
        <w:pStyle w:val="BookText"/>
        <w:rPr/>
      </w:pPr>
      <w:r>
        <w:rPr>
          <w:rFonts w:ascii="IRNazanin" w:hAnsi="IRNazanin" w:eastAsia="IRNazanin"/>
          <w:color w:val="111111"/>
          <w:sz w:val="28"/>
          <w:sz w:val="28"/>
          <w:szCs w:val="28"/>
          <w:rtl w:val="true"/>
          <w:lang w:bidi="fa-IR"/>
        </w:rPr>
        <w:t>آن گونه که خود استاد گفته است، در تبار خویش عالم شناخته شده ای سراغ ندارد</w:t>
      </w:r>
      <w:r>
        <w:rPr>
          <w:rStyle w:val="FootnoteAnchor"/>
          <w:rtl w:val="true"/>
        </w:rPr>
        <w:footnoteReference w:id="5"/>
      </w:r>
      <w:r>
        <w:rPr>
          <w:rFonts w:ascii="IRNazanin" w:hAnsi="IRNazanin" w:eastAsia="IRNazanin"/>
          <w:color w:val="111111"/>
          <w:sz w:val="28"/>
          <w:sz w:val="28"/>
          <w:szCs w:val="28"/>
          <w:rtl w:val="true"/>
          <w:lang w:bidi="fa-IR"/>
        </w:rPr>
        <w:t xml:space="preserve">و خود، در این سلک نخستین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نژاد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پدر و مادر بزرگوارش از نظر اقتصادی در سطح پایینی بودند، صفای عجیبی بر آنها حاکم بود، به ویژه پدر که در بین مردم به صدق و صفا معروف و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خود استاد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از پیرمردهای تبریز شنیدم که از پدرم دروغی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پدر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یاد ندارم که از سن بلوغ به این سو، دروغ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صفای پدر، در ما خیلی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مال دنیا، کریم النفس و حتی اسم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مسمّا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کرده اند که در آغاز ازدواج که تبریز دچار قحطی شده بود، یک شب دو عدد نان سنگک و جعبه ای شیرینی می خرد تا به منزل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در خرابه ای مشاهده می کند که دو نفردر حال خوردن استخوان و لاشه های گوسفند و مرغ هستند، وقتی این صحنه را می بیند نزد آنها می رود و یکی از نان ها و شیرینی را میان آنها تقسیم می کند و با یک نان به منزل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قدم، دوباره برمی گردد تا وضع آنها را مشاهده کند و می بیند که دست به سوی آسمان بلند کرده اند و دعا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فرزند صالحی بدهد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پدرم درس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حافظه ای خارق العاده داشت و اغلب سخنان وعاظ شهر را جمله به جمله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ما به عظمت پدرمان پی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روحیه بسیار بالایی داشت، آدم رقیق القلبی بود، شغلش نانوایی بود و بدون وضو دست به خمیر و نان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با پدرم خدمت آقا میرزا هادی حائری، که از هم دوره های مرحوم عصار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که ما با مشقت، آن هم هفتاد سال علم و حکمت طی کردیم، پدر تو در خونش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که او چگونه به حالات </w:t>
      </w:r>
      <w:bookmarkStart w:id="27" w:name="pg3178_20377"/>
    </w:p>
    <w:p>
      <w:pPr>
        <w:pStyle w:val="BookText"/>
        <w:rPr/>
      </w:pPr>
      <w:bookmarkEnd w:id="27"/>
      <w:r>
        <w:rPr>
          <w:rFonts w:ascii="IRNazanin" w:hAnsi="IRNazanin" w:eastAsia="IRNazanin"/>
          <w:color w:val="111111"/>
          <w:sz w:val="28"/>
          <w:sz w:val="28"/>
          <w:szCs w:val="28"/>
          <w:rtl w:val="true"/>
          <w:lang w:bidi="fa-IR"/>
        </w:rPr>
        <w:t>عرفانی پدرم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کار خیلی علاقه مند بود و می گفت کار، جوهر زندگی من است و بی کاری را برای خود مرگ تلقی می کرد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مادر بزرگوار ایشان نیز از سادات علوی و از خاندان های بزرگ تبریز بود که در جوانی از دنیا رفت و در زمان مرگ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8" w:name="__RefHeading___Toc1538736_2749589250"/>
      <w:bookmarkStart w:id="29" w:name="_Toc10"/>
      <w:bookmarkEnd w:id="28"/>
      <w:r>
        <w:rPr>
          <w:rtl w:val="true"/>
        </w:rPr>
        <w:t>دوران کودکی</w:t>
      </w:r>
      <w:bookmarkEnd w:id="29"/>
    </w:p>
    <w:p>
      <w:pPr>
        <w:pStyle w:val="BookText"/>
        <w:rPr/>
      </w:pPr>
      <w:r>
        <w:rPr>
          <w:rFonts w:ascii="IRNazanin" w:hAnsi="IRNazanin" w:eastAsia="IRNazanin"/>
          <w:color w:val="111111"/>
          <w:sz w:val="28"/>
          <w:sz w:val="28"/>
          <w:szCs w:val="28"/>
          <w:rtl w:val="true"/>
          <w:lang w:bidi="fa-IR"/>
        </w:rPr>
        <w:t>دوران کودکی</w:t>
      </w:r>
    </w:p>
    <w:p>
      <w:pPr>
        <w:pStyle w:val="BookText"/>
        <w:rPr/>
      </w:pPr>
      <w:r>
        <w:rPr>
          <w:rFonts w:ascii="IRNazanin" w:hAnsi="IRNazanin" w:eastAsia="IRNazanin"/>
          <w:color w:val="111111"/>
          <w:sz w:val="28"/>
          <w:sz w:val="28"/>
          <w:szCs w:val="28"/>
          <w:rtl w:val="true"/>
          <w:lang w:bidi="fa-IR"/>
        </w:rPr>
        <w:t>دوران کودکی محمدتقی جعفری در سایه پدر و مادری سرشار از صداقت و صفا سپری شد؛ پدری که مشهور و معروف به راستگویی و مادری که همیشه در محضر قرآن بود واز تربیت قرآنی فرزندان غفلت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خود استاد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بار، او قرآن را به من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یادم می آید، وقتی با او به مشهد رفتیم، در طول راه قرآن می خواند و میان راه که برای استراحت و نماز توقف کردیم، فرزندانش را دورش جمع کرد و یک سوره قرآن را به ما تعلیم داد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0" w:name="__RefHeading___Toc1538738_2749589250"/>
      <w:bookmarkStart w:id="31" w:name="_Toc11"/>
      <w:bookmarkEnd w:id="30"/>
      <w:r>
        <w:rPr>
          <w:rtl w:val="true"/>
        </w:rPr>
        <w:t>درگذشت</w:t>
      </w:r>
      <w:bookmarkEnd w:id="31"/>
    </w:p>
    <w:p>
      <w:pPr>
        <w:pStyle w:val="BookText"/>
        <w:rPr/>
      </w:pPr>
      <w:r>
        <w:rPr>
          <w:rFonts w:ascii="IRNazanin" w:hAnsi="IRNazanin" w:eastAsia="IRNazanin"/>
          <w:color w:val="111111"/>
          <w:sz w:val="28"/>
          <w:sz w:val="28"/>
          <w:szCs w:val="28"/>
          <w:rtl w:val="true"/>
          <w:lang w:bidi="fa-IR"/>
        </w:rPr>
        <w:t>درگذشت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این خبر که علامه جعفری شربت لقای دوست را سرکشید، برای همه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خیلی زود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آشنایان او، آن چنان شیفته اش بودند که هرگز باور نمی کردند که به این زودی این سرو بلند قامت، روی در نقاب خاک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خود از این هجران عظمی باخبر بود و آمادگی خود را برای این سفر بزرگ اعلام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این ندا هستم که بگوید از پل زندگی عبور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بیماری استاد از مردادماه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سابقه ای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بروز علایم بیماری، استاد سفر پرکاری به تبریز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احساس ضعف شدیدی در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استراحت، بهبود مختصری حاصل شد، اما به ناگاه اطرافیان، کاهش وزن بسیار زیاد و محسوسی در استاد مشاهده کردند و بی درنگ استاد را برای معاینه به بیمارستان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عکس برداری از ریه استاد، تشخیص پزشک معالج، سرطان 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امیدوار بودند که سی تی اسکن خلاف نظر پزشک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برای سی تی اسکن به بیمارستان شهید مصطفی خمینی رحمه الله انتقال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عکس ها نظر پزشک معالج را تأیید کرد و معلوم شد که بیماری به تمام اعضای بدن استاد رخنه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برای درمان نزد فرزند بزرگش که از جراحان عمومی مقیم نروژ است،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باور داشتند که استاد پس از درمان به سلامت برمی گردد، در حالی که خود ایشان باور داشت که این سفر، همان سفر موعود است که باید برای پیوستن به ابدیت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اقامت در نروژ، برای ادامه معالجه به لندن که امکانات پیشرفته تر و کادر پزشکی مجرب تری داشت،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معالجه در لندن هم به خوبی پیش می رفت که متأسفانه، در آخرین روز، بیماری استاد با سکته مغزی شدت یافت و هرگونه تحرکی از ایشان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آن استاد گران مایه در ساعت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وقت لندن در روز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پس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پربرکت و پربار به دیار باقی شتافت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روزنامه رسالت، علی رضا جعفری،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 شاد و هم نشین اولیاءالله باد</w:t>
      </w:r>
      <w:r>
        <w:rPr>
          <w:rFonts w:eastAsia="IRNazanin" w:cs="IRNazanin"/>
          <w:color w:val="111111"/>
          <w:sz w:val="28"/>
          <w:szCs w:val="28"/>
          <w:rtl w:val="true"/>
          <w:lang w:bidi="fa-IR"/>
        </w:rPr>
        <w:t>.</w:t>
      </w:r>
      <w:bookmarkStart w:id="32" w:name="pg3178_20379"/>
    </w:p>
    <w:p>
      <w:pPr>
        <w:pStyle w:val="Heading2"/>
        <w:numPr>
          <w:ilvl w:val="1"/>
          <w:numId w:val="1"/>
        </w:numPr>
        <w:rPr/>
      </w:pPr>
      <w:bookmarkStart w:id="33" w:name="__RefHeading___Toc1538740_2749589250"/>
      <w:bookmarkStart w:id="34" w:name="_Toc12"/>
      <w:bookmarkEnd w:id="32"/>
      <w:bookmarkEnd w:id="33"/>
      <w:r>
        <w:rPr>
          <w:rtl w:val="true"/>
        </w:rPr>
        <w:t>فصل دوم</w:t>
      </w:r>
      <w:r>
        <w:rPr>
          <w:rtl w:val="true"/>
        </w:rPr>
        <w:t xml:space="preserve">: </w:t>
      </w:r>
      <w:r>
        <w:rPr>
          <w:rtl w:val="true"/>
        </w:rPr>
        <w:t>زندگی علمی</w:t>
      </w:r>
      <w:bookmarkEnd w:id="34"/>
    </w:p>
    <w:p>
      <w:pPr>
        <w:pStyle w:val="Heading3"/>
        <w:numPr>
          <w:ilvl w:val="2"/>
          <w:numId w:val="1"/>
        </w:numPr>
        <w:rPr/>
      </w:pPr>
      <w:bookmarkStart w:id="35" w:name="__RefHeading___Toc1538742_2749589250"/>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مدارس دولتی</w:t>
      </w:r>
    </w:p>
    <w:p>
      <w:pPr>
        <w:pStyle w:val="BookText"/>
        <w:rPr/>
      </w:pPr>
      <w:r>
        <w:rPr>
          <w:rFonts w:ascii="IRNazanin" w:hAnsi="IRNazanin" w:eastAsia="IRNazanin"/>
          <w:color w:val="111111"/>
          <w:sz w:val="28"/>
          <w:sz w:val="28"/>
          <w:szCs w:val="28"/>
          <w:rtl w:val="true"/>
          <w:lang w:bidi="fa-IR"/>
        </w:rPr>
        <w:t>تحصیلات حوزوی</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در محضر استادان فرزانه</w:t>
      </w:r>
    </w:p>
    <w:p>
      <w:pPr>
        <w:pStyle w:val="BookText"/>
        <w:rPr/>
      </w:pP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آثار و نگاشته ها</w:t>
      </w:r>
    </w:p>
    <w:p>
      <w:pPr>
        <w:pStyle w:val="Heading3"/>
        <w:numPr>
          <w:ilvl w:val="2"/>
          <w:numId w:val="1"/>
        </w:numPr>
        <w:rPr/>
      </w:pPr>
      <w:bookmarkStart w:id="37" w:name="__RefHeading___Toc1538744_2749589250"/>
      <w:bookmarkStart w:id="38" w:name="_Toc14"/>
      <w:bookmarkEnd w:id="37"/>
      <w:r>
        <w:rPr>
          <w:rtl w:val="true"/>
        </w:rPr>
        <w:t>مدارس دولتی</w:t>
      </w:r>
      <w:bookmarkEnd w:id="38"/>
    </w:p>
    <w:p>
      <w:pPr>
        <w:pStyle w:val="BookText"/>
        <w:rPr/>
      </w:pPr>
      <w:r>
        <w:rPr>
          <w:rFonts w:ascii="IRNazanin" w:hAnsi="IRNazanin" w:eastAsia="IRNazanin"/>
          <w:color w:val="111111"/>
          <w:sz w:val="28"/>
          <w:sz w:val="28"/>
          <w:szCs w:val="28"/>
          <w:rtl w:val="true"/>
          <w:lang w:bidi="fa-IR"/>
        </w:rPr>
        <w:t>مدارس دولتی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تحصیلات استاد در دو بخش انجام شد؛ بخشی بسیار کوتاه در مدرسه دولتی و بخشی دیگر در حوزه علمی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 را در مدرسه اعتماد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آن بعدها دبیرستان انوری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از مرکز دستور رسید که دانش آموزان باید لباس یک رنگ بپوشند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 هست که رنگ طوسی بود و پدرم توانایی نداشت که آن لباس را تهیه کند، لذا وقتی که به مدرسه آمدیم، با اینکه شاگرد اول بودم، من و برادرم میرزا محمدجعفر را نگذاشتند به کلاس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تلخی حادثه آن روز را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حادثه باعث شد که دبستان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اصلی این که دبستان را رها کردم، این بود که پدرم نتوانست از نظر وضع مالی ما را اداره کند و مجبور شد که مانع از مدرسه رفتن ما گردد، تا برویم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از طرف وزارت معارف اعلام کردند که مخارج مرا می دهند، چون درس هایم خوب بود، علاقه داشتند که در مدرسه باشم، ولی پدرم راضی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فکر می کرد احساس منت به وجود می آید و ما را فرستاد تا برویم کار کنیم</w:t>
      </w:r>
      <w:r>
        <w:rPr>
          <w:rFonts w:eastAsia="IRNazanin" w:cs="IRNazanin"/>
          <w:color w:val="111111"/>
          <w:sz w:val="28"/>
          <w:szCs w:val="28"/>
          <w:rtl w:val="true"/>
          <w:lang w:bidi="fa-IR"/>
        </w:rPr>
        <w:t>.»</w:t>
      </w:r>
      <w:r>
        <w:rPr>
          <w:rStyle w:val="FootnoteAnchor"/>
          <w:rtl w:val="true"/>
        </w:rPr>
        <w:footnoteReference w:id="10"/>
      </w:r>
      <w:bookmarkStart w:id="39" w:name="pg3178_20380"/>
    </w:p>
    <w:p>
      <w:pPr>
        <w:pStyle w:val="BookText"/>
        <w:rPr/>
      </w:pPr>
      <w:bookmarkEnd w:id="39"/>
      <w:r>
        <w:rPr>
          <w:rFonts w:ascii="IRNazanin" w:hAnsi="IRNazanin" w:eastAsia="IRNazanin"/>
          <w:color w:val="111111"/>
          <w:sz w:val="28"/>
          <w:sz w:val="28"/>
          <w:szCs w:val="28"/>
          <w:rtl w:val="true"/>
          <w:lang w:bidi="fa-IR"/>
        </w:rPr>
        <w:t>استاد که به دلیل هوش زیاد و ذکاوت فراوان، دو، سه ساله دبستان را به پایان رسانده بود، ترک تحصیل کرد و برای حل مشکلات معیشتی زندگیشان به بازار کار وارد شد</w:t>
      </w:r>
      <w:r>
        <w:rPr>
          <w:rFonts w:eastAsia="IRNazanin" w:cs="IRNazanin"/>
          <w:color w:val="111111"/>
          <w:sz w:val="28"/>
          <w:szCs w:val="28"/>
          <w:rtl w:val="true"/>
          <w:lang w:bidi="fa-IR"/>
        </w:rPr>
        <w:t>.</w:t>
      </w:r>
    </w:p>
    <w:p>
      <w:pPr>
        <w:pStyle w:val="Heading3"/>
        <w:numPr>
          <w:ilvl w:val="2"/>
          <w:numId w:val="1"/>
        </w:numPr>
        <w:rPr/>
      </w:pPr>
      <w:bookmarkStart w:id="40" w:name="__RefHeading___Toc1538746_2749589250"/>
      <w:bookmarkStart w:id="41" w:name="_Toc15"/>
      <w:bookmarkEnd w:id="40"/>
      <w:r>
        <w:rPr>
          <w:rtl w:val="true"/>
        </w:rPr>
        <w:t>تحصیلات حوزوی</w:t>
      </w:r>
      <w:bookmarkEnd w:id="41"/>
    </w:p>
    <w:p>
      <w:pPr>
        <w:pStyle w:val="Heading4"/>
        <w:numPr>
          <w:ilvl w:val="3"/>
          <w:numId w:val="1"/>
        </w:numPr>
        <w:rPr/>
      </w:pPr>
      <w:bookmarkStart w:id="42" w:name="__RefHeading___Toc1538748_2749589250"/>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تحصیلات حوزوی</w:t>
      </w:r>
    </w:p>
    <w:p>
      <w:pPr>
        <w:pStyle w:val="BookText"/>
        <w:rPr/>
      </w:pPr>
      <w:r>
        <w:rPr>
          <w:rFonts w:ascii="IRNazanin" w:hAnsi="IRNazanin" w:eastAsia="IRNazanin"/>
          <w:color w:val="111111"/>
          <w:sz w:val="28"/>
          <w:sz w:val="28"/>
          <w:szCs w:val="28"/>
          <w:rtl w:val="true"/>
          <w:lang w:bidi="fa-IR"/>
        </w:rPr>
        <w:t>پس از رها کردن درس و شروع به کار، شبی در خواب رویایی می بیند و در این رویا از روزگار گلایه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علم را که مقصودمان بود، از دستمان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سخن را می شنود و توصیه می کند که استاد به همراه برادر بزرگ ترش در مدرسه طالبیه تحصیل علوم دینی کند</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زندگی استاد به سوی علم و معرفت سوق داده می شود</w:t>
      </w:r>
      <w:r>
        <w:rPr>
          <w:rFonts w:eastAsia="IRNazanin" w:cs="IRNazanin"/>
          <w:color w:val="111111"/>
          <w:sz w:val="28"/>
          <w:szCs w:val="28"/>
          <w:rtl w:val="true"/>
          <w:lang w:bidi="fa-IR"/>
        </w:rPr>
        <w:t>.</w:t>
      </w:r>
    </w:p>
    <w:p>
      <w:pPr>
        <w:pStyle w:val="Heading4"/>
        <w:numPr>
          <w:ilvl w:val="3"/>
          <w:numId w:val="1"/>
        </w:numPr>
        <w:rPr/>
      </w:pPr>
      <w:bookmarkStart w:id="44" w:name="__RefHeading___Toc1538750_2749589250"/>
      <w:bookmarkStart w:id="45" w:name="_Toc17"/>
      <w:bookmarkEnd w:id="44"/>
      <w:r>
        <w:rPr>
          <w:rtl w:val="true"/>
        </w:rPr>
        <w:t xml:space="preserve">مدرسه طالبیه </w:t>
      </w:r>
      <w:r>
        <w:rPr>
          <w:rtl w:val="true"/>
        </w:rPr>
        <w:t>(</w:t>
      </w:r>
      <w:r>
        <w:rPr>
          <w:rtl w:val="true"/>
        </w:rPr>
        <w:t>تبریز</w:t>
      </w:r>
      <w:r>
        <w:rPr>
          <w:rtl w:val="true"/>
        </w:rPr>
        <w:t>)</w:t>
      </w:r>
      <w:bookmarkEnd w:id="45"/>
    </w:p>
    <w:p>
      <w:pPr>
        <w:pStyle w:val="BookText"/>
        <w:rPr/>
      </w:pPr>
      <w:r>
        <w:rPr>
          <w:rFonts w:ascii="IRNazanin" w:hAnsi="IRNazanin" w:eastAsia="IRNazanin"/>
          <w:color w:val="111111"/>
          <w:sz w:val="28"/>
          <w:sz w:val="28"/>
          <w:szCs w:val="28"/>
          <w:rtl w:val="true"/>
          <w:lang w:bidi="fa-IR"/>
        </w:rPr>
        <w:t xml:space="preserve">مدرسه طالبیه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حوالی سال های جنگ جهانی دوم، به سفارش پدر و علاقه فراوان خود استاد، به همراه برادر برای تحصیلات دینی به مدرسه طالبیه تبریز وارد شد و تحصیل را از صرف و نحو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به دلیل ناتوانی پدر در تأمین معاش، هم زمان با تحصیل، به کار نیز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سال، وضع بدین منوال ادامه داشت</w:t>
      </w:r>
      <w:r>
        <w:rPr>
          <w:rFonts w:eastAsia="IRNazanin" w:cs="IRNazanin"/>
          <w:color w:val="111111"/>
          <w:sz w:val="28"/>
          <w:szCs w:val="28"/>
          <w:rtl w:val="true"/>
          <w:lang w:bidi="fa-IR"/>
        </w:rPr>
        <w:t>.</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استادانی بسیار برجسته در رشته های فلسفه، منطق و ادبیات در مدرسه طالبیه تدریس می کردند که استاد از فیض انوار قدسی آن بزرگواران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را در محضر مرحوم اهری، استادی ماهر و بسیار چیره دست آموخت و در </w:t>
      </w:r>
      <w:bookmarkStart w:id="46" w:name="pg3178_20381"/>
    </w:p>
    <w:p>
      <w:pPr>
        <w:pStyle w:val="BookText"/>
        <w:rPr/>
      </w:pPr>
      <w:bookmarkEnd w:id="46"/>
      <w:r>
        <w:rPr>
          <w:rFonts w:ascii="IRNazanin" w:hAnsi="IRNazanin" w:eastAsia="IRNazanin"/>
          <w:color w:val="111111"/>
          <w:sz w:val="28"/>
          <w:sz w:val="28"/>
          <w:szCs w:val="28"/>
          <w:rtl w:val="true"/>
          <w:lang w:bidi="fa-IR"/>
        </w:rPr>
        <w:t>ادامه سیوطی و دو، سه باب خیلی مهم از مطول را هم در خدمت ایشان گذراند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پس از پایان دروس مقدماتی فقه و اصول و منطق</w:t>
      </w:r>
      <w:r>
        <w:rPr>
          <w:rStyle w:val="FootnoteAnchor"/>
          <w:rtl w:val="true"/>
        </w:rPr>
        <w:footnoteReference w:id="14"/>
      </w:r>
      <w:r>
        <w:rPr>
          <w:rFonts w:ascii="IRNazanin" w:hAnsi="IRNazanin" w:eastAsia="IRNazanin"/>
          <w:color w:val="111111"/>
          <w:sz w:val="28"/>
          <w:sz w:val="28"/>
          <w:szCs w:val="28"/>
          <w:rtl w:val="true"/>
          <w:lang w:bidi="fa-IR"/>
        </w:rPr>
        <w:t>برای تکمیل دروس سطح خویش و بهره مندی از محضر فیلسوف برجسته مشرق زمین، آیت الله میرزا مهدی آشتیانی، راهی حوزه بزرگ و فعال تهران شد تا از خرمن معارف اهل بیت خوشه چینی کند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47" w:name="__RefHeading___Toc1538752_2749589250"/>
      <w:bookmarkStart w:id="48" w:name="_Toc18"/>
      <w:bookmarkEnd w:id="47"/>
      <w:r>
        <w:rPr>
          <w:rtl w:val="true"/>
        </w:rPr>
        <w:t>حوزه علمیه تهران</w:t>
      </w:r>
      <w:bookmarkEnd w:id="48"/>
    </w:p>
    <w:p>
      <w:pPr>
        <w:pStyle w:val="BookText"/>
        <w:rPr/>
      </w:pPr>
      <w:r>
        <w:rPr>
          <w:rFonts w:ascii="IRNazanin" w:hAnsi="IRNazanin" w:eastAsia="IRNazanin"/>
          <w:color w:val="111111"/>
          <w:sz w:val="28"/>
          <w:sz w:val="28"/>
          <w:szCs w:val="28"/>
          <w:rtl w:val="true"/>
          <w:lang w:bidi="fa-IR"/>
        </w:rPr>
        <w:t>حوزه علمیه تهران</w:t>
      </w:r>
    </w:p>
    <w:p>
      <w:pPr>
        <w:pStyle w:val="BookText"/>
        <w:rPr/>
      </w:pPr>
      <w:r>
        <w:rPr>
          <w:rFonts w:ascii="IRNazanin" w:hAnsi="IRNazanin" w:eastAsia="IRNazanin"/>
          <w:color w:val="111111"/>
          <w:sz w:val="28"/>
          <w:sz w:val="28"/>
          <w:szCs w:val="28"/>
          <w:rtl w:val="true"/>
          <w:lang w:bidi="fa-IR"/>
        </w:rPr>
        <w:t xml:space="preserve">در حوالی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استاد برای ادامه تحصیل به حوزه با طراوت و پررونق آن روز تهران عزیمت کرد و مقیم مدرسه مروی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به محضر نورانی آیت الله میرزا مهدی آشتیانی رحمه الله راه یافت و به فراگیری منظومه حکمت حاج ملاهادی سبزواری و مقداری اسفار ملاصدرا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گذراندن دروس سطح عالی حوزه، از محضر فقیه بزرگی چون آیت الله شیخ محمدرضا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مهدی، روحی بسیار والا داشت و در معقول و منقول بسیار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مرحوم آشتیانی، هنگام درس فرمود که مَثل علی بن ابیطالب میان صحابه پیامبر صلی الله علیه و آله مانند معقول در میان محسوسات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فناناپذیر و ابدی، ولی محسوس 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عبارت را با حالتی خاص بیان کرد، من تصور کردم که این جمله از ایشان است، ولی در دوران تحصیل در نجف، معراج نامه ابن سینا را پیدا کردم و در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عبارت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بر سر مزار ابن سینا، نسخه ای از این </w:t>
      </w:r>
    </w:p>
    <w:p>
      <w:pPr>
        <w:pStyle w:val="BookText"/>
        <w:rPr/>
      </w:pPr>
      <w:r>
        <w:rPr>
          <w:rFonts w:ascii="IRNazanin" w:hAnsi="IRNazanin" w:eastAsia="IRNazanin"/>
          <w:color w:val="111111"/>
          <w:sz w:val="28"/>
          <w:sz w:val="28"/>
          <w:szCs w:val="28"/>
          <w:rtl w:val="true"/>
          <w:lang w:bidi="fa-IR"/>
        </w:rPr>
        <w:t xml:space="preserve">رساله را به خط فخر رازی دیدم که در صفحات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مطالب نقل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دیگر مرحوم آشتیانی، درباره بسیط الحقیقه بحث می کردند و از حافظه حدود هفت، هشت سطر از عبارات ملاصدرا را با هیجانی خاص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درس من سؤال کردم که اگر واقعا در عالم یک وجود است و بقیه وجودات تحیثات و تشخصات اوست، به قول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شاهد غیبی زنهان خانه بود</w:t>
      </w:r>
    </w:p>
    <w:p>
      <w:pPr>
        <w:pStyle w:val="BookText"/>
        <w:rPr/>
      </w:pPr>
      <w:r>
        <w:rPr>
          <w:rFonts w:ascii="IRNazanin" w:hAnsi="IRNazanin" w:eastAsia="IRNazanin"/>
          <w:color w:val="111111"/>
          <w:sz w:val="28"/>
          <w:sz w:val="28"/>
          <w:szCs w:val="28"/>
          <w:rtl w:val="true"/>
          <w:lang w:bidi="fa-IR"/>
        </w:rPr>
        <w:t>زد جلوه کنان خیمه به صحرای وجود</w:t>
      </w:r>
    </w:p>
    <w:p>
      <w:pPr>
        <w:pStyle w:val="BookText"/>
        <w:rPr/>
      </w:pPr>
      <w:r>
        <w:rPr>
          <w:rFonts w:ascii="IRNazanin" w:hAnsi="IRNazanin" w:eastAsia="IRNazanin"/>
          <w:color w:val="111111"/>
          <w:sz w:val="28"/>
          <w:sz w:val="28"/>
          <w:szCs w:val="28"/>
          <w:rtl w:val="true"/>
          <w:lang w:bidi="fa-IR"/>
        </w:rPr>
        <w:t>از زلف تعینات بر عارض ذات</w:t>
      </w:r>
    </w:p>
    <w:p>
      <w:pPr>
        <w:pStyle w:val="BookText"/>
        <w:rPr/>
      </w:pPr>
      <w:r>
        <w:rPr>
          <w:rFonts w:ascii="IRNazanin" w:hAnsi="IRNazanin" w:eastAsia="IRNazanin"/>
          <w:color w:val="111111"/>
          <w:sz w:val="28"/>
          <w:sz w:val="28"/>
          <w:szCs w:val="28"/>
          <w:rtl w:val="true"/>
          <w:lang w:bidi="fa-IR"/>
        </w:rPr>
        <w:t>هر حلقه که بست دل ز صد حلقه ربود</w:t>
      </w:r>
    </w:p>
    <w:p>
      <w:pPr>
        <w:pStyle w:val="BookText"/>
        <w:rPr/>
      </w:pPr>
      <w:r>
        <w:rPr>
          <w:rFonts w:ascii="IRNazanin" w:hAnsi="IRNazanin" w:eastAsia="IRNazanin"/>
          <w:color w:val="111111"/>
          <w:sz w:val="28"/>
          <w:sz w:val="28"/>
          <w:szCs w:val="28"/>
          <w:rtl w:val="true"/>
          <w:lang w:bidi="fa-IR"/>
        </w:rPr>
        <w:t>جناب عالی ارسال رسل، مسئولیت و حتی تکلیف عشق را چگونه حل</w:t>
      </w:r>
    </w:p>
    <w:p>
      <w:pPr>
        <w:pStyle w:val="BookText"/>
        <w:rPr/>
      </w:pPr>
      <w:r>
        <w:rPr>
          <w:rFonts w:ascii="IRNazanin" w:hAnsi="IRNazanin" w:eastAsia="IRNazanin"/>
          <w:color w:val="111111"/>
          <w:sz w:val="28"/>
          <w:sz w:val="28"/>
          <w:szCs w:val="28"/>
          <w:rtl w:val="true"/>
          <w:lang w:bidi="fa-IR"/>
        </w:rPr>
        <w:t>می کنید؟ اگر من جزئی یا موجی از کمال مطلق هستم، پس عاشق چه کسی می شوم؟ ایشان این تعبیر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ذوقیاتی است که بزرگان ما فرموده اند، اعتقادات قلبی این بزرگان این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المتألهین همواره با وضو بوده و پای پیاده به مکه رفته و تعبد بسیار داشته و این حالتی ذوقی برای او و امثال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وحدت وجود به صورتی مطرح شود که عینیت از آن به دست نیاید و مخالف ادیان نباشد، قابل پذیرش است، شبیه این مطلب را آقا علی زنوزی در آخر بدایع الحکم دارد</w:t>
      </w:r>
      <w:r>
        <w:rPr>
          <w:rFonts w:eastAsia="IRNazanin" w:cs="IRNazanin"/>
          <w:color w:val="111111"/>
          <w:sz w:val="28"/>
          <w:szCs w:val="28"/>
          <w:rtl w:val="true"/>
          <w:lang w:bidi="fa-IR"/>
        </w:rPr>
        <w:t>.»</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و هر کسی که در پی علم آموزی و تحقیق و پژوهش است، باید این روش استاد را نصب العین خویش قرار دهد و بداند که علم آموزی با دوری از تقلید به </w:t>
      </w:r>
      <w:bookmarkStart w:id="49" w:name="pg3178_20383"/>
    </w:p>
    <w:p>
      <w:pPr>
        <w:pStyle w:val="BookText"/>
        <w:rPr/>
      </w:pPr>
      <w:bookmarkEnd w:id="49"/>
      <w:r>
        <w:rPr>
          <w:rFonts w:ascii="IRNazanin" w:hAnsi="IRNazanin" w:eastAsia="IRNazanin"/>
          <w:color w:val="111111"/>
          <w:sz w:val="28"/>
          <w:sz w:val="28"/>
          <w:szCs w:val="28"/>
          <w:rtl w:val="true"/>
          <w:lang w:bidi="fa-IR"/>
        </w:rPr>
        <w:t>سرمنزل مقصود می رسد، نه با خوشه چینی از خرمن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سال توقف پربار در حوزه نورانی، عرفانی و معنوی تهران، به سوی حرم امن دوستان اهل بیت علیهم السلام ـ حوزه علمیه قم ـ حرکت کرد</w:t>
      </w:r>
      <w:r>
        <w:rPr>
          <w:rFonts w:eastAsia="IRNazanin" w:cs="IRNazanin"/>
          <w:color w:val="111111"/>
          <w:sz w:val="28"/>
          <w:szCs w:val="28"/>
          <w:rtl w:val="true"/>
          <w:lang w:bidi="fa-IR"/>
        </w:rPr>
        <w:t>.</w:t>
      </w:r>
    </w:p>
    <w:p>
      <w:pPr>
        <w:pStyle w:val="Heading4"/>
        <w:numPr>
          <w:ilvl w:val="3"/>
          <w:numId w:val="1"/>
        </w:numPr>
        <w:rPr/>
      </w:pPr>
      <w:bookmarkStart w:id="50" w:name="__RefHeading___Toc1538754_2749589250"/>
      <w:bookmarkStart w:id="51" w:name="_Toc19"/>
      <w:bookmarkEnd w:id="50"/>
      <w:r>
        <w:rPr>
          <w:rtl w:val="true"/>
        </w:rPr>
        <w:t>حوزه علمیه قم</w:t>
      </w:r>
      <w:bookmarkEnd w:id="51"/>
    </w:p>
    <w:p>
      <w:pPr>
        <w:pStyle w:val="BookText"/>
        <w:rPr/>
      </w:pP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 xml:space="preserve">او که روح کنجکاوش آرام و قرار نداشت و همیشه فکر استفاده از حوزه های دیگر شیعی را در سر می پروراند در حدود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سطوح عالی به حوزه درحال رونق قم رفت و در حرم امن دوستان و یاران اهل بیت و در سایه محبت حضرت معصومه علیهاالسلام مقیم شد، تا شاید روح جست وجوگرش آرام و قراری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استاد به قم در زمان زعامت چهار تن از آقایان، مرحوم حجّت، صدر، فیض و سیدمحمدتقی خوانساری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توفیق حضور در نماز استسقای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آن سال ها را یافت که به امامت آیت الله العظمی سیدمحمدتقی خوانساری اقامه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دوران بود که توسط دو تن از استادانش، مرحوم حجت کوه کمری تبریزی و شهید صدوقی در مدرسه دارالشفاء، توفیق یافت لباس روحانیت بپوشد و با شاگردی در محضر این دو بزرگوار و مرحوم عبدالصمد خویی، دروس سطح عالی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معقول آقاشیخ مهدی مازندرانی را درک کند و از محضر نورانی آقاشیخ محمدتقی زرگر، عرفان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درس اخلاق حضرت امام رحمه الله پایه های معنوی این طلبه جست وجوگر را برای پیمودن مراتب و مقامات علمی و معنوی محکم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این تلاش ها، فقر مالی و مشکلات مادی همیشه با این عالم بزرگوار همراه بود و ایشان داستان ها و خاطرات زیادی در این باره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زمانی دو شبانه روز چیزی برای خوردن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احساس وظیفه شرعی کرد که از </w:t>
      </w:r>
    </w:p>
    <w:p>
      <w:pPr>
        <w:pStyle w:val="BookText"/>
        <w:rPr/>
      </w:pPr>
      <w:r>
        <w:rPr>
          <w:rFonts w:ascii="IRNazanin" w:hAnsi="IRNazanin" w:eastAsia="IRNazanin"/>
          <w:color w:val="111111"/>
          <w:sz w:val="28"/>
          <w:sz w:val="28"/>
          <w:szCs w:val="28"/>
          <w:rtl w:val="true"/>
          <w:lang w:bidi="fa-IR"/>
        </w:rPr>
        <w:t>بقالی که همیشه از او مواد غذایی می خرید، مقداری برنج، روغن و خرما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بقال پس از وزن کردن مواد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کیلو برنج، یک سیر روغن و هفت سیر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که او پولی ندارد و قصد دارد که نسیه ببرد، مواد غذایی را از دست استاد گرفت و برجایش گذاشت و ایشان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عصر، بی حالی بر او غلبه یافت و در حجره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دارالشفاء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استراحت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طلبه ها در حجره کناری معالم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مشکلی روبه رو شد، از این رو، از استاد خواست تا او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حالم مقتضی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ناهار نخورده ام، برویم حجره من و ناهار کته ای که با خورشت خرما درست شده با هم بخوریم و بعد مشکل مرا نیز حل کن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این داستان ها در زندگی گذشتگان و از جمله استاد بسیار بوده که ذکر آن می تواند برای کاروانیان علم و فرهنگ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سال حضور در قم، خبر جانکاهی باعث هجرت استاد به موطنش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استاد باخبر شد که مادر بزرگوارش دیده از جهان فرو بسته و ندای حق را لبیک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قم باعث نشد که این طلبه جوان از تحصیل دور بماند، چون در تبریز آن روز، مرحوم آیت الله حاج میرزا فتاح شهیدی رحمه اللهصاحب حاشیه بر مکاسب و قاعده الزام حضور داشت که از مجتهدین زبردست و از اوتاد به شمار می آمد، استاد نیز با استفاده از این فرصت در درس های ایشان شرکت کرد</w:t>
      </w:r>
      <w:r>
        <w:rPr>
          <w:rFonts w:eastAsia="IRNazanin" w:cs="IRNazanin"/>
          <w:color w:val="111111"/>
          <w:sz w:val="28"/>
          <w:szCs w:val="28"/>
          <w:rtl w:val="true"/>
          <w:lang w:bidi="fa-IR"/>
        </w:rPr>
        <w:t>.</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 ماه اقامت در تبریز، با پیشنهاد مرحوم شهیدی رحمه الله و آماده سازی مقدمات سفر توسط آن مرحوم، به سوی نجف اشرف و حریم ملکوتی علوی حرکت </w:t>
      </w:r>
      <w:bookmarkStart w:id="52" w:name="pg3178_20385"/>
    </w:p>
    <w:p>
      <w:pPr>
        <w:pStyle w:val="BookText"/>
        <w:rPr/>
      </w:pPr>
      <w:bookmarkEnd w:id="52"/>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53" w:name="__RefHeading___Toc1538756_2749589250"/>
      <w:bookmarkStart w:id="54" w:name="_Toc20"/>
      <w:bookmarkEnd w:id="53"/>
      <w:r>
        <w:rPr>
          <w:rtl w:val="true"/>
        </w:rPr>
        <w:t>حوزه علمیه نجف اشرف</w:t>
      </w:r>
      <w:bookmarkEnd w:id="54"/>
    </w:p>
    <w:p>
      <w:pPr>
        <w:pStyle w:val="BookText"/>
        <w:rPr/>
      </w:pPr>
      <w:r>
        <w:rPr>
          <w:rFonts w:ascii="IRNazanin" w:hAnsi="IRNazanin" w:eastAsia="IRNazanin"/>
          <w:color w:val="111111"/>
          <w:sz w:val="28"/>
          <w:sz w:val="28"/>
          <w:szCs w:val="28"/>
          <w:rtl w:val="true"/>
          <w:lang w:bidi="fa-IR"/>
        </w:rPr>
        <w:t>حوزه علمیه نجف اشرف</w:t>
      </w:r>
    </w:p>
    <w:p>
      <w:pPr>
        <w:pStyle w:val="BookText"/>
        <w:rPr/>
      </w:pPr>
      <w:r>
        <w:rPr>
          <w:rFonts w:ascii="IRNazanin" w:hAnsi="IRNazanin" w:eastAsia="IRNazanin"/>
          <w:color w:val="111111"/>
          <w:sz w:val="28"/>
          <w:sz w:val="28"/>
          <w:szCs w:val="28"/>
          <w:rtl w:val="true"/>
          <w:lang w:bidi="fa-IR"/>
        </w:rPr>
        <w:t>دو، سه هفته ای بود که حوزه نجف در سوگ از دست دادن فرزندان بی مانندش مرحوم آقا ضیاءالدین عراقی و مرحوم آقا شیخ محمدحسین اصفهانی نشسته بود،</w:t>
      </w:r>
      <w:r>
        <w:rPr>
          <w:rStyle w:val="FootnoteAnchor"/>
          <w:rtl w:val="true"/>
        </w:rPr>
        <w:footnoteReference w:id="20"/>
      </w:r>
      <w:r>
        <w:rPr>
          <w:rFonts w:ascii="IRNazanin" w:hAnsi="IRNazanin" w:eastAsia="IRNazanin"/>
          <w:color w:val="111111"/>
          <w:sz w:val="28"/>
          <w:sz w:val="28"/>
          <w:szCs w:val="28"/>
          <w:rtl w:val="true"/>
          <w:lang w:bidi="fa-IR"/>
        </w:rPr>
        <w:t>که طلبه جوان تبریزی پس از حضور در حوزه های تبریز، تهران و قم، به این حوزه کهن و بی مانند دنیای شیعی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بدو ورود هر چه تلاش کرد نتوانست به مدرسه بزرگ و با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یابد، در نتیجه با یاری سیدمحمد اصفهانی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 ای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ولی پس از هشت ماه توانست به مدرسه دلخواهش، مدرسه صدر برود و در آن مدرسه که اصالت و روحانیت خاصی داشت، مقیم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همه، جز یکی دو نفر، مجتهد بودند و در نیمه های شب، حالات روحانی آنها شروع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ای بسیار پربار بود که توانست طلاب بزرگی را پرورش دهد</w:t>
      </w:r>
      <w:r>
        <w:rPr>
          <w:rFonts w:eastAsia="IRNazanin" w:cs="IRNazanin"/>
          <w:color w:val="111111"/>
          <w:sz w:val="28"/>
          <w:szCs w:val="28"/>
          <w:rtl w:val="true"/>
          <w:lang w:bidi="fa-IR"/>
        </w:rPr>
        <w:t>.</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حوزه نجف در آن زمان، وجود طلبه های بسیار پرکار و زحمت کش و استادان خوب بود و طلبه ها از نظر استاد کمبودی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پس از آغاز تحصیل به کسالت شدیدی مبتلا شد و این کسالت به حدی بود که وقتی مدرسان مدرسه به زبان فارسی از ایشان جویای حال شدند، به ترکی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استاد آش با گوشت درست کردند و چون پنج، شش روز بود که استاد غذای مناسبی نخورده بود، آن آش برایش لذت بسیار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مقداری رفع کسالت، به زیارت امیرالمؤمنین علیه السلام شرفیاب شد و از آن حضرت خواست تا وی را امتحان سخت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الحمدلله ایشان بهبود یافت و دوباره وارد درس و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قضایا، به گفته خود استاد، در میان طلبه های نجف بسیار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که مصائب مادی و مادیات برای آنها بی ارزش بود و روح نشاط در میان آنها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خیلی از طلبه ها درنجف، سختی ها و دشواری های عجیبی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استاد هم در بیشتر مواقع، تا زمان پرداخت شهریه برای گذران زندگی روزی دو تا سه ساعت 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دوران، خاطرات خوشی را برای استاد به یادگار گذاشت؛ طلبه ها خیلی خوب و درس خوان و استادان بسیار وارسته در علم و عمل بودند، زیرا ابتدا به تصفیه اخلاقی می پرداختند و درجات علمی در مرتبه دوم بود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استاد نیز از این امر مستثنا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حضور در درس بزرگ ترین استادان زمان خود، توانست مراتب علم و ادب را به خوبی پشت سر بگذارد و از ستارگان روزگار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استادان، حاج میرزا حسن آقای یزدی بود که مطالب آقا ضیاء را خوب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اواخر کفایه را نزد آقا مرتضی طالقانی خواند و درس های خارج را با درس آیت الله العظمی خویی شروع کرد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درس های آقا میرزا کاظم شیرازی، آیت الله سیدمحسن حکیم، آیت الله میلانی و آیت الله شاهرودی نیز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در حدود شش، هفت سال نیز در خدمت آیت الله میرزا عبدالهادی شیرازی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ضرار و تجاوز را در محضر آیت الله </w:t>
      </w:r>
    </w:p>
    <w:p>
      <w:pPr>
        <w:pStyle w:val="BookText"/>
        <w:rPr/>
      </w:pPr>
      <w:r>
        <w:rPr>
          <w:rFonts w:ascii="IRNazanin" w:hAnsi="IRNazanin" w:eastAsia="IRNazanin"/>
          <w:color w:val="111111"/>
          <w:sz w:val="28"/>
          <w:sz w:val="28"/>
          <w:szCs w:val="28"/>
          <w:rtl w:val="true"/>
          <w:lang w:bidi="fa-IR"/>
        </w:rPr>
        <w:t>سیدجمال گلپایگانی ـ که از نظر اخلاقی نیز برجسته بود ـ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دروس فلسفه را نیز در محضر آقا صدرای قفقازی و آقا مرتضی طالقانی تکمیل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تحصیلی استاد در نجف به سبک روش آخوند خراسانی بود؛ به طوری که شب زودتر می خوابید و نیمه شب برای عبادت برمی خاست، مگر در یک سال و نیم که شب ها را نمی خوابید و فقط دو ساعت در روز استراحت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ایام، به همان روش مرحوم آخوند بود و قبل از سحر بیدار می شد، که این روش تا آخر عمر شریفشان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مزیت های این روش آن بود که با عشق و علاقه عجیبی در درس ها حاضر می 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این تلاش پی گیر استاد در حوزه علمیه نجف اشرف، باعث شد تا پس از دو، سه سال حضور پر از تلاش و کار، از طرف آیت الله آقا شیخ کاظم شیرازی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درجه اجتهاد نایل آید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درخشش و دقت نظر او باعث شد تا استادان به او پیشنهاد کنند که تدریس را شروع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زمان با پیشرفت در فقه و اصول، علاقه استاد به هستی شناسی از یک سو و هجوم ترجمه کتاب های فلسفی اروپا در کشورهای عربی از سوی دیگر، باعث شد تا نخستین گام ها را برای ورود به این عرصه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آشنایی بهتر با فلسفه مغرب زمین، قراری با یک استاد عرب گذاشت که در مقابل آموزش فلسفه مغرب زمین، به وی فلسفه حاج ملاهادی سبزواری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مدتی پی برد که او اهل نظر نیست و دانش سطحی دارد؛ پس این مباحثه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متوجه شد که اگر فلسفه مشرق زمین با عمق بیشتری خوانده شود، فراگیری معارف فلسفی و </w:t>
      </w:r>
      <w:bookmarkStart w:id="55" w:name="pg3178_20388"/>
    </w:p>
    <w:p>
      <w:pPr>
        <w:pStyle w:val="BookText"/>
        <w:rPr/>
      </w:pPr>
      <w:bookmarkEnd w:id="55"/>
      <w:r>
        <w:rPr>
          <w:rFonts w:ascii="IRNazanin" w:hAnsi="IRNazanin" w:eastAsia="IRNazanin"/>
          <w:color w:val="111111"/>
          <w:sz w:val="28"/>
          <w:sz w:val="28"/>
          <w:szCs w:val="28"/>
          <w:rtl w:val="true"/>
          <w:lang w:bidi="fa-IR"/>
        </w:rPr>
        <w:t>علوم انسانی مغرب زمین دشوار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علمی استاد دو ثمره مبارک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شروع نخستین دوره تدریس فلسفه و معارف در حوزه نجف؛ دوم، نگارش کتاب پرارزش ارتباط انسان و جهان که به موازات آن مطالعات شروع کرد و بعدها در ایران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حضور با طراوت و مبارک در حوزه نجف اشرف به ایران باز گشت، ولی پس از مدتی دوباره و برای اقامت دائم به نجف اشرف برگشت و در این مدت که دو ماه به درازا کشید، در منزل شهید صدر مهمان بود، برای اقامت با دوتن از استادان بزرگوارش، آیت الله سیدعبدالهادی شیرازی رحمه الله و آیت الله خویی رحمه الله مشورت کرد که هردوی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نجف بمانید مطلبی هست، یعنی می رسی، امامعادش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باعث شد تا استاد به کربلا برود و آنجا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ازنماز صبح، در حرم امام حسین علیه السلام به خداوند قسم داد که با دو استخاره راه را به او نشان دهد و استخاره چنین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ابراهیم از آن قوم و بتانی که به جای خدامی پرستیدند، دوری گزید، ما هم به او اسحاق و یعقوب را عطا کردیم و همه راپیامبر قراردادیم و از رحمت خودمان به آنها بخشیدیم و برای آنها زبان راستین بلندی قرار دادیم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با این استخاره تصمیم استاد به بازگشت به ایران برای همیشه، قطعی می شود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56" w:name="__RefHeading___Toc1538758_2749589250"/>
      <w:bookmarkStart w:id="57" w:name="_Toc21"/>
      <w:bookmarkEnd w:id="56"/>
      <w:r>
        <w:rPr>
          <w:rtl w:val="true"/>
        </w:rPr>
        <w:t>بازگشت به قم</w:t>
      </w:r>
      <w:bookmarkEnd w:id="57"/>
    </w:p>
    <w:p>
      <w:pPr>
        <w:pStyle w:val="BookText"/>
        <w:rPr/>
      </w:pPr>
      <w:r>
        <w:rPr>
          <w:rFonts w:ascii="IRNazanin" w:hAnsi="IRNazanin" w:eastAsia="IRNazanin"/>
          <w:color w:val="111111"/>
          <w:sz w:val="28"/>
          <w:sz w:val="28"/>
          <w:szCs w:val="28"/>
          <w:rtl w:val="true"/>
          <w:lang w:bidi="fa-IR"/>
        </w:rPr>
        <w:t>بازگشت به قم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پس از تصمیم به اقامت در ایران، به همراه یکی از فضلا به نام آقای قدسی به طرف قم حرکت کرد و در قم خدمت حضرت آیت الله العظمی بروجردی رسید؛ آن </w:t>
      </w:r>
      <w:bookmarkStart w:id="58" w:name="pg3178_20389"/>
    </w:p>
    <w:p>
      <w:pPr>
        <w:pStyle w:val="BookText"/>
        <w:rPr/>
      </w:pPr>
      <w:bookmarkEnd w:id="58"/>
      <w:r>
        <w:rPr>
          <w:rFonts w:ascii="IRNazanin" w:hAnsi="IRNazanin" w:eastAsia="IRNazanin"/>
          <w:color w:val="111111"/>
          <w:sz w:val="28"/>
          <w:sz w:val="28"/>
          <w:szCs w:val="28"/>
          <w:rtl w:val="true"/>
          <w:lang w:bidi="fa-IR"/>
        </w:rPr>
        <w:t>روز در جلسه ایشان این سؤال مطرح بود که آیا تشریح بدن انسان جایز است یا نه؟ آقای بروجردی میل به عدم جواز تشریح داشت، چون آن را همانند مثله کردن</w:t>
      </w:r>
      <w:r>
        <w:rPr>
          <w:rStyle w:val="FootnoteAnchor"/>
          <w:rtl w:val="true"/>
        </w:rPr>
        <w:footnoteReference w:id="27"/>
      </w:r>
      <w:r>
        <w:rPr>
          <w:rFonts w:ascii="IRNazanin" w:hAnsi="IRNazanin" w:eastAsia="IRNazanin"/>
          <w:color w:val="111111"/>
          <w:sz w:val="28"/>
          <w:sz w:val="28"/>
          <w:szCs w:val="28"/>
          <w:rtl w:val="true"/>
          <w:lang w:bidi="fa-IR"/>
        </w:rPr>
        <w:t>می دانست ؛ و مثله کردن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اینجا به آیت الله بروجردی گفت که در مفهوم مثله، تنکیه نهفته است، یعنی این کار برای اهانت و توهین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بروجردی درباره غیرمسلمان سؤال می کند، و استاد جواب می دهد که اگر مثله صادق باشد میان مسلمان و غیرمسلمان فرقی نیست،زیرا امیرالمؤمنین به فرزند بزرگوارش امام حسن علیه السلام در مورد ابن ملجم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پا و دیگر اعضای او را مبُرید، من از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بریدن اعضای مرده، هر چند سگ دیوانه باشد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پس از بیان این مطلب، آیت الله بروجردی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خواهید در قم بمانید، مشکلی نیست و می توانید درسی را شروع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آب قم با طبع و مزاج استاد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بفرمایید یا به تهران بروم و یا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هرکجا میل دارید، بروید و اقامت کنید و اگر برای شما مشکلی پیش آمد به اطلاع من برسانید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بدین ترتیب، استاد قصد مشهدالرضا کرد و به آنجا رفت</w:t>
      </w:r>
      <w:r>
        <w:rPr>
          <w:rFonts w:eastAsia="IRNazanin" w:cs="IRNazanin"/>
          <w:color w:val="111111"/>
          <w:sz w:val="28"/>
          <w:szCs w:val="28"/>
          <w:rtl w:val="true"/>
          <w:lang w:bidi="fa-IR"/>
        </w:rPr>
        <w:t>.</w:t>
      </w:r>
    </w:p>
    <w:p>
      <w:pPr>
        <w:pStyle w:val="Heading4"/>
        <w:numPr>
          <w:ilvl w:val="3"/>
          <w:numId w:val="1"/>
        </w:numPr>
        <w:rPr/>
      </w:pPr>
      <w:bookmarkStart w:id="59" w:name="__RefHeading___Toc1538760_2749589250"/>
      <w:bookmarkStart w:id="60" w:name="_Toc22"/>
      <w:bookmarkEnd w:id="59"/>
      <w:r>
        <w:rPr>
          <w:rtl w:val="true"/>
        </w:rPr>
        <w:t>حضور در مشهد</w:t>
      </w:r>
      <w:bookmarkEnd w:id="60"/>
    </w:p>
    <w:p>
      <w:pPr>
        <w:pStyle w:val="BookText"/>
        <w:rPr/>
      </w:pPr>
      <w:r>
        <w:rPr>
          <w:rFonts w:ascii="IRNazanin" w:hAnsi="IRNazanin" w:eastAsia="IRNazanin"/>
          <w:color w:val="111111"/>
          <w:sz w:val="28"/>
          <w:sz w:val="28"/>
          <w:szCs w:val="28"/>
          <w:rtl w:val="true"/>
          <w:lang w:bidi="fa-IR"/>
        </w:rPr>
        <w:t>حضور در مشهد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مشهد با حضور آیت الله العظمی میلانی بسیار فعال و پرتحرک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پس از ورود به مشهد، بسیار مورد توجه مرحوم آیت الله میلانی قرار گرفت</w:t>
      </w:r>
      <w:r>
        <w:rPr>
          <w:rFonts w:eastAsia="IRNazanin" w:cs="IRNazanin"/>
          <w:color w:val="111111"/>
          <w:sz w:val="28"/>
          <w:szCs w:val="28"/>
          <w:rtl w:val="true"/>
          <w:lang w:bidi="fa-IR"/>
        </w:rPr>
        <w:t xml:space="preserve">. </w:t>
      </w:r>
      <w:bookmarkStart w:id="61" w:name="pg3178_20390"/>
    </w:p>
    <w:p>
      <w:pPr>
        <w:pStyle w:val="BookText"/>
        <w:rPr/>
      </w:pPr>
      <w:bookmarkEnd w:id="61"/>
      <w:r>
        <w:rPr>
          <w:rFonts w:ascii="IRNazanin" w:hAnsi="IRNazanin" w:eastAsia="IRNazanin"/>
          <w:color w:val="111111"/>
          <w:sz w:val="28"/>
          <w:sz w:val="28"/>
          <w:szCs w:val="28"/>
          <w:rtl w:val="true"/>
          <w:lang w:bidi="fa-IR"/>
        </w:rPr>
        <w:t xml:space="preserve">استاد افزون بر تدریس بعضی از دروس و ادامه تألیف کتاب سه جلدی ارتباط انسان و جهان، در درس های ایشان شرکت می کرد که این حضور مبارک سبب شد تا آن بزرگوار در حدود سال های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متن اجازه اجتهادی رابرای استاد بنویسد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استاد پس از یک سال اقامت در حریم رضوی برای اقامت به سوی تهران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هجرت بزرگ، شروع یک حرکت بزرگ فرهنگی است که آثار پربرکتی را برای فرهنگ اسلامی ـ ایرانی به ارمغان آورده است</w:t>
      </w:r>
      <w:r>
        <w:rPr>
          <w:rFonts w:eastAsia="IRNazanin" w:cs="IRNazanin"/>
          <w:color w:val="111111"/>
          <w:sz w:val="28"/>
          <w:szCs w:val="28"/>
          <w:rtl w:val="true"/>
          <w:lang w:bidi="fa-IR"/>
        </w:rPr>
        <w:t>.</w:t>
      </w:r>
    </w:p>
    <w:p>
      <w:pPr>
        <w:pStyle w:val="Heading4"/>
        <w:numPr>
          <w:ilvl w:val="3"/>
          <w:numId w:val="1"/>
        </w:numPr>
        <w:rPr/>
      </w:pPr>
      <w:bookmarkStart w:id="62" w:name="__RefHeading___Toc1538762_2749589250"/>
      <w:bookmarkStart w:id="63" w:name="_Toc23"/>
      <w:bookmarkEnd w:id="62"/>
      <w:r>
        <w:rPr>
          <w:rtl w:val="true"/>
        </w:rPr>
        <w:t>اقامت در تهران</w:t>
      </w:r>
      <w:bookmarkEnd w:id="63"/>
    </w:p>
    <w:p>
      <w:pPr>
        <w:pStyle w:val="BookText"/>
        <w:rPr/>
      </w:pPr>
      <w:r>
        <w:rPr>
          <w:rFonts w:ascii="IRNazanin" w:hAnsi="IRNazanin" w:eastAsia="IRNazanin"/>
          <w:color w:val="111111"/>
          <w:sz w:val="28"/>
          <w:sz w:val="28"/>
          <w:szCs w:val="28"/>
          <w:rtl w:val="true"/>
          <w:lang w:bidi="fa-IR"/>
        </w:rPr>
        <w:t>اقامت در تهران</w:t>
      </w:r>
    </w:p>
    <w:p>
      <w:pPr>
        <w:pStyle w:val="BookText"/>
        <w:rPr/>
      </w:pPr>
      <w:r>
        <w:rPr>
          <w:rFonts w:ascii="IRNazanin" w:hAnsi="IRNazanin" w:eastAsia="IRNazanin"/>
          <w:color w:val="111111"/>
          <w:sz w:val="28"/>
          <w:sz w:val="28"/>
          <w:szCs w:val="28"/>
          <w:rtl w:val="true"/>
          <w:lang w:bidi="fa-IR"/>
        </w:rPr>
        <w:t>گویی تقدیر الهی گوشه نشینی و عزلت گزینی را بر خدیو خرد و عیار اندیشه روزگار ما نپسندیده و چنین خواسته بود که گلاب گلشن حوزه های شیعی، در بازار تشنگان معرفت وحیانی و شیفتگان حکمت شرقی، عطرافشانی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همراه تلاش پی گیر در عرصه تحقیق و نگارش که ثمرات مبارکی رابه بار نشاند، تدریس را نیز از مدرسه مروی و سپه 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که بعدها به منزل استاد و دانشگاه ها نیز کشیده شد</w:t>
      </w:r>
      <w:r>
        <w:rPr>
          <w:rFonts w:eastAsia="IRNazanin" w:cs="IRNazanin"/>
          <w:color w:val="111111"/>
          <w:sz w:val="28"/>
          <w:szCs w:val="28"/>
          <w:rtl w:val="true"/>
          <w:lang w:bidi="fa-IR"/>
        </w:rPr>
        <w:t>.</w:t>
      </w:r>
    </w:p>
    <w:p>
      <w:pPr>
        <w:pStyle w:val="Heading3"/>
        <w:numPr>
          <w:ilvl w:val="2"/>
          <w:numId w:val="1"/>
        </w:numPr>
        <w:rPr/>
      </w:pPr>
      <w:bookmarkStart w:id="64" w:name="__RefHeading___Toc1538764_2749589250"/>
      <w:bookmarkStart w:id="65" w:name="_Toc24"/>
      <w:bookmarkEnd w:id="64"/>
      <w:r>
        <w:rPr>
          <w:rtl w:val="true"/>
        </w:rPr>
        <w:t>استادان</w:t>
      </w:r>
      <w:bookmarkEnd w:id="65"/>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دیدگاه ایشان درباره استادان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 ما، آرمان های والایی داشتند، آنها با نگاه های خود با ما حرف می زدند، وصف حال آنها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شخصی فاضلی پرمایه ای</w:t>
      </w:r>
    </w:p>
    <w:p>
      <w:pPr>
        <w:pStyle w:val="BookText"/>
        <w:rPr/>
      </w:pPr>
      <w:r>
        <w:rPr>
          <w:rFonts w:ascii="IRNazanin" w:hAnsi="IRNazanin" w:eastAsia="IRNazanin"/>
          <w:color w:val="111111"/>
          <w:sz w:val="28"/>
          <w:sz w:val="28"/>
          <w:szCs w:val="28"/>
          <w:rtl w:val="true"/>
          <w:lang w:bidi="fa-IR"/>
        </w:rPr>
        <w:t>آفتابی در میان سایه ای</w:t>
      </w:r>
    </w:p>
    <w:p>
      <w:pPr>
        <w:pStyle w:val="BookText"/>
        <w:rPr/>
      </w:pPr>
      <w:r>
        <w:rPr>
          <w:rFonts w:ascii="IRNazanin" w:hAnsi="IRNazanin" w:eastAsia="IRNazanin"/>
          <w:color w:val="111111"/>
          <w:sz w:val="28"/>
          <w:sz w:val="28"/>
          <w:szCs w:val="28"/>
          <w:rtl w:val="true"/>
          <w:lang w:bidi="fa-IR"/>
        </w:rPr>
        <w:t>می رسید از دور، مانند هلال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مشیت بود و هست بر شکل خیال </w:t>
      </w:r>
    </w:p>
    <w:p>
      <w:pPr>
        <w:pStyle w:val="BookText"/>
        <w:rPr/>
      </w:pPr>
      <w:r>
        <w:rPr>
          <w:rFonts w:ascii="IRNazanin" w:hAnsi="IRNazanin" w:eastAsia="IRNazanin"/>
          <w:color w:val="111111"/>
          <w:sz w:val="28"/>
          <w:sz w:val="28"/>
          <w:szCs w:val="28"/>
          <w:rtl w:val="true"/>
          <w:lang w:bidi="fa-IR"/>
        </w:rPr>
        <w:t>تا جایی می رسد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لقای تو جواب هر سؤال</w:t>
      </w:r>
    </w:p>
    <w:p>
      <w:pPr>
        <w:pStyle w:val="BookText"/>
        <w:rPr/>
      </w:pPr>
      <w:r>
        <w:rPr>
          <w:rFonts w:ascii="IRNazanin" w:hAnsi="IRNazanin" w:eastAsia="IRNazanin"/>
          <w:color w:val="111111"/>
          <w:sz w:val="28"/>
          <w:sz w:val="28"/>
          <w:szCs w:val="28"/>
          <w:rtl w:val="true"/>
          <w:lang w:bidi="fa-IR"/>
        </w:rPr>
        <w:t>مشکل از تو حل شود بی قیل و قال</w:t>
      </w:r>
    </w:p>
    <w:p>
      <w:pPr>
        <w:pStyle w:val="BookText"/>
        <w:rPr/>
      </w:pPr>
      <w:r>
        <w:rPr>
          <w:rFonts w:ascii="IRNazanin" w:hAnsi="IRNazanin" w:eastAsia="IRNazanin"/>
          <w:color w:val="111111"/>
          <w:sz w:val="28"/>
          <w:sz w:val="28"/>
          <w:szCs w:val="28"/>
          <w:rtl w:val="true"/>
          <w:lang w:bidi="fa-IR"/>
        </w:rPr>
        <w:t>در مسائل مربوط به انسان ها که یک سرش به لقای ربوبی می رسد، خلوص و صفا خیلی کارها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ما بیشتر با روح خودشان با ما صحبت می کردند، تا با کلامشان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جمله ای می گفتند که آن جمله ابوابی از حکمت را باز و مسائل ما را حل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استادان خود خیلی علاقه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استاد در تعلیم و تربیت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شکر گزاریم که چنین استادانی داشتیم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با این وصف استادانی که ایشان از ابتدای دروس حوزوی تا پایان حضورش در حوزه های ایران و نجف از محضر نوارنی آنها استفاده برده،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حسن شریبانی،</w:t>
      </w:r>
    </w:p>
    <w:p>
      <w:pPr>
        <w:pStyle w:val="BookText"/>
        <w:rPr/>
      </w:pPr>
      <w:r>
        <w:rPr>
          <w:rFonts w:ascii="IRNazanin" w:hAnsi="IRNazanin" w:eastAsia="IRNazanin"/>
          <w:color w:val="111111"/>
          <w:sz w:val="28"/>
          <w:sz w:val="28"/>
          <w:szCs w:val="28"/>
          <w:rtl w:val="true"/>
          <w:lang w:bidi="fa-IR"/>
        </w:rPr>
        <w:t>میرزا علی اکبر آقای اهری،</w:t>
      </w:r>
    </w:p>
    <w:p>
      <w:pPr>
        <w:pStyle w:val="BookText"/>
        <w:rPr/>
      </w:pPr>
      <w:r>
        <w:rPr>
          <w:rFonts w:ascii="IRNazanin" w:hAnsi="IRNazanin" w:eastAsia="IRNazanin"/>
          <w:color w:val="111111"/>
          <w:sz w:val="28"/>
          <w:sz w:val="28"/>
          <w:szCs w:val="28"/>
          <w:rtl w:val="true"/>
          <w:lang w:bidi="fa-IR"/>
        </w:rPr>
        <w:t>میرزا ابوالفضل سرابی،</w:t>
      </w:r>
    </w:p>
    <w:p>
      <w:pPr>
        <w:pStyle w:val="BookText"/>
        <w:rPr/>
      </w:pPr>
      <w:r>
        <w:rPr>
          <w:rFonts w:ascii="IRNazanin" w:hAnsi="IRNazanin" w:eastAsia="IRNazanin"/>
          <w:color w:val="111111"/>
          <w:sz w:val="28"/>
          <w:sz w:val="28"/>
          <w:szCs w:val="28"/>
          <w:rtl w:val="true"/>
          <w:lang w:bidi="fa-IR"/>
        </w:rPr>
        <w:t>آقا میرزا جعفر بخشایشی،</w:t>
      </w:r>
    </w:p>
    <w:p>
      <w:pPr>
        <w:pStyle w:val="BookText"/>
        <w:rPr/>
      </w:pPr>
      <w:r>
        <w:rPr>
          <w:rFonts w:ascii="IRNazanin" w:hAnsi="IRNazanin" w:eastAsia="IRNazanin"/>
          <w:color w:val="111111"/>
          <w:sz w:val="28"/>
          <w:sz w:val="28"/>
          <w:szCs w:val="28"/>
          <w:rtl w:val="true"/>
          <w:lang w:bidi="fa-IR"/>
        </w:rPr>
        <w:t>آقا میرزا حجت ایروانی،</w:t>
      </w:r>
    </w:p>
    <w:p>
      <w:pPr>
        <w:pStyle w:val="BookText"/>
        <w:rPr/>
      </w:pPr>
      <w:r>
        <w:rPr>
          <w:rFonts w:ascii="IRNazanin" w:hAnsi="IRNazanin" w:eastAsia="IRNazanin"/>
          <w:color w:val="111111"/>
          <w:sz w:val="28"/>
          <w:sz w:val="28"/>
          <w:szCs w:val="28"/>
          <w:rtl w:val="true"/>
          <w:lang w:bidi="fa-IR"/>
        </w:rPr>
        <w:t>مرحوم میرزا مهدی آشتیانی،</w:t>
      </w:r>
    </w:p>
    <w:p>
      <w:pPr>
        <w:pStyle w:val="BookText"/>
        <w:rPr/>
      </w:pPr>
      <w:r>
        <w:rPr>
          <w:rFonts w:ascii="IRNazanin" w:hAnsi="IRNazanin" w:eastAsia="IRNazanin"/>
          <w:color w:val="111111"/>
          <w:sz w:val="28"/>
          <w:sz w:val="28"/>
          <w:szCs w:val="28"/>
          <w:rtl w:val="true"/>
          <w:lang w:bidi="fa-IR"/>
        </w:rPr>
        <w:t>مرحوم شیخ محمدرضا تنکابنی،</w:t>
      </w:r>
    </w:p>
    <w:p>
      <w:pPr>
        <w:pStyle w:val="BookText"/>
        <w:rPr/>
      </w:pPr>
      <w:r>
        <w:rPr>
          <w:rFonts w:ascii="IRNazanin" w:hAnsi="IRNazanin" w:eastAsia="IRNazanin"/>
          <w:color w:val="111111"/>
          <w:sz w:val="28"/>
          <w:sz w:val="28"/>
          <w:szCs w:val="28"/>
          <w:rtl w:val="true"/>
          <w:lang w:bidi="fa-IR"/>
        </w:rPr>
        <w:t>مرحوم آقا شیخ عبدالصمد خویی،</w:t>
      </w:r>
    </w:p>
    <w:p>
      <w:pPr>
        <w:pStyle w:val="BookText"/>
        <w:rPr/>
      </w:pPr>
      <w:r>
        <w:rPr>
          <w:rFonts w:ascii="IRNazanin" w:hAnsi="IRNazanin" w:eastAsia="IRNazanin"/>
          <w:color w:val="111111"/>
          <w:sz w:val="28"/>
          <w:sz w:val="28"/>
          <w:szCs w:val="28"/>
          <w:rtl w:val="true"/>
          <w:lang w:bidi="fa-IR"/>
        </w:rPr>
        <w:t>شهید صدوقی،</w:t>
      </w:r>
    </w:p>
    <w:p>
      <w:pPr>
        <w:pStyle w:val="BookText"/>
        <w:rPr/>
      </w:pPr>
      <w:r>
        <w:rPr>
          <w:rFonts w:ascii="IRNazanin" w:hAnsi="IRNazanin" w:eastAsia="IRNazanin"/>
          <w:color w:val="111111"/>
          <w:sz w:val="28"/>
          <w:sz w:val="28"/>
          <w:szCs w:val="28"/>
          <w:rtl w:val="true"/>
          <w:lang w:bidi="fa-IR"/>
        </w:rPr>
        <w:t>مرحوم حجت کوه کمری تبریزی،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شیخ مهدی مازندرانی، </w:t>
      </w:r>
      <w:bookmarkStart w:id="66" w:name="pg3178_20392"/>
    </w:p>
    <w:p>
      <w:pPr>
        <w:pStyle w:val="BookText"/>
        <w:rPr/>
      </w:pPr>
      <w:bookmarkEnd w:id="66"/>
      <w:r>
        <w:rPr>
          <w:rFonts w:ascii="IRNazanin" w:hAnsi="IRNazanin" w:eastAsia="IRNazanin"/>
          <w:color w:val="111111"/>
          <w:sz w:val="28"/>
          <w:sz w:val="28"/>
          <w:szCs w:val="28"/>
          <w:rtl w:val="true"/>
          <w:lang w:bidi="fa-IR"/>
        </w:rPr>
        <w:t>آقا شیخ محمدتقی زرگر،</w:t>
      </w:r>
    </w:p>
    <w:p>
      <w:pPr>
        <w:pStyle w:val="BookText"/>
        <w:rPr/>
      </w:pPr>
      <w:r>
        <w:rPr>
          <w:rFonts w:ascii="IRNazanin" w:hAnsi="IRNazanin" w:eastAsia="IRNazanin"/>
          <w:color w:val="111111"/>
          <w:sz w:val="28"/>
          <w:sz w:val="28"/>
          <w:szCs w:val="28"/>
          <w:rtl w:val="true"/>
          <w:lang w:bidi="fa-IR"/>
        </w:rPr>
        <w:t>امام خمینی،</w:t>
      </w:r>
    </w:p>
    <w:p>
      <w:pPr>
        <w:pStyle w:val="BookText"/>
        <w:rPr/>
      </w:pPr>
      <w:r>
        <w:rPr>
          <w:rFonts w:ascii="IRNazanin" w:hAnsi="IRNazanin" w:eastAsia="IRNazanin"/>
          <w:color w:val="111111"/>
          <w:sz w:val="28"/>
          <w:sz w:val="28"/>
          <w:szCs w:val="28"/>
          <w:rtl w:val="true"/>
          <w:lang w:bidi="fa-IR"/>
        </w:rPr>
        <w:t>میرزا فتاح شهیدی،</w:t>
      </w:r>
    </w:p>
    <w:p>
      <w:pPr>
        <w:pStyle w:val="BookText"/>
        <w:rPr/>
      </w:pPr>
      <w:r>
        <w:rPr>
          <w:rFonts w:ascii="IRNazanin" w:hAnsi="IRNazanin" w:eastAsia="IRNazanin"/>
          <w:color w:val="111111"/>
          <w:sz w:val="28"/>
          <w:sz w:val="28"/>
          <w:szCs w:val="28"/>
          <w:rtl w:val="true"/>
          <w:lang w:bidi="fa-IR"/>
        </w:rPr>
        <w:t>حاج میرزا حسن آقای یزدی،</w:t>
      </w:r>
    </w:p>
    <w:p>
      <w:pPr>
        <w:pStyle w:val="BookText"/>
        <w:rPr/>
      </w:pPr>
      <w:r>
        <w:rPr>
          <w:rFonts w:ascii="IRNazanin" w:hAnsi="IRNazanin" w:eastAsia="IRNazanin"/>
          <w:color w:val="111111"/>
          <w:sz w:val="28"/>
          <w:sz w:val="28"/>
          <w:szCs w:val="28"/>
          <w:rtl w:val="true"/>
          <w:lang w:bidi="fa-IR"/>
        </w:rPr>
        <w:t>آقا مرتضی طالقانی،</w:t>
      </w:r>
    </w:p>
    <w:p>
      <w:pPr>
        <w:pStyle w:val="BookText"/>
        <w:rPr/>
      </w:pPr>
      <w:r>
        <w:rPr>
          <w:rFonts w:ascii="IRNazanin" w:hAnsi="IRNazanin" w:eastAsia="IRNazanin"/>
          <w:color w:val="111111"/>
          <w:sz w:val="28"/>
          <w:sz w:val="28"/>
          <w:szCs w:val="28"/>
          <w:rtl w:val="true"/>
          <w:lang w:bidi="fa-IR"/>
        </w:rPr>
        <w:t>آیت الله خویی،</w:t>
      </w:r>
    </w:p>
    <w:p>
      <w:pPr>
        <w:pStyle w:val="BookText"/>
        <w:rPr/>
      </w:pPr>
      <w:r>
        <w:rPr>
          <w:rFonts w:ascii="IRNazanin" w:hAnsi="IRNazanin" w:eastAsia="IRNazanin"/>
          <w:color w:val="111111"/>
          <w:sz w:val="28"/>
          <w:sz w:val="28"/>
          <w:szCs w:val="28"/>
          <w:rtl w:val="true"/>
          <w:lang w:bidi="fa-IR"/>
        </w:rPr>
        <w:t>آقا میرزا کاظم شیرازی،</w:t>
      </w:r>
    </w:p>
    <w:p>
      <w:pPr>
        <w:pStyle w:val="BookText"/>
        <w:rPr/>
      </w:pPr>
      <w:r>
        <w:rPr>
          <w:rFonts w:ascii="IRNazanin" w:hAnsi="IRNazanin" w:eastAsia="IRNazanin"/>
          <w:color w:val="111111"/>
          <w:sz w:val="28"/>
          <w:sz w:val="28"/>
          <w:szCs w:val="28"/>
          <w:rtl w:val="true"/>
          <w:lang w:bidi="fa-IR"/>
        </w:rPr>
        <w:t>آیت الله سیدمحسن حکیم،</w:t>
      </w:r>
    </w:p>
    <w:p>
      <w:pPr>
        <w:pStyle w:val="BookText"/>
        <w:rPr/>
      </w:pPr>
      <w:r>
        <w:rPr>
          <w:rFonts w:ascii="IRNazanin" w:hAnsi="IRNazanin" w:eastAsia="IRNazanin"/>
          <w:color w:val="111111"/>
          <w:sz w:val="28"/>
          <w:sz w:val="28"/>
          <w:szCs w:val="28"/>
          <w:rtl w:val="true"/>
          <w:lang w:bidi="fa-IR"/>
        </w:rPr>
        <w:t>آیت الله میرزا عبدالهادی شیرازی،</w:t>
      </w:r>
    </w:p>
    <w:p>
      <w:pPr>
        <w:pStyle w:val="BookText"/>
        <w:rPr/>
      </w:pPr>
      <w:r>
        <w:rPr>
          <w:rFonts w:ascii="IRNazanin" w:hAnsi="IRNazanin" w:eastAsia="IRNazanin"/>
          <w:color w:val="111111"/>
          <w:sz w:val="28"/>
          <w:sz w:val="28"/>
          <w:szCs w:val="28"/>
          <w:rtl w:val="true"/>
          <w:lang w:bidi="fa-IR"/>
        </w:rPr>
        <w:t>آیت الله آقا سیدجمال گلپایگانی،</w:t>
      </w:r>
    </w:p>
    <w:p>
      <w:pPr>
        <w:pStyle w:val="BookText"/>
        <w:rPr/>
      </w:pPr>
      <w:r>
        <w:rPr>
          <w:rFonts w:ascii="IRNazanin" w:hAnsi="IRNazanin" w:eastAsia="IRNazanin"/>
          <w:color w:val="111111"/>
          <w:sz w:val="28"/>
          <w:sz w:val="28"/>
          <w:szCs w:val="28"/>
          <w:rtl w:val="true"/>
          <w:lang w:bidi="fa-IR"/>
        </w:rPr>
        <w:t>آیت الله سیدمحمدهادی میلانی،</w:t>
      </w:r>
    </w:p>
    <w:p>
      <w:pPr>
        <w:pStyle w:val="BookText"/>
        <w:rPr/>
      </w:pPr>
      <w:r>
        <w:rPr>
          <w:rFonts w:ascii="IRNazanin" w:hAnsi="IRNazanin" w:eastAsia="IRNazanin"/>
          <w:color w:val="111111"/>
          <w:sz w:val="28"/>
          <w:sz w:val="28"/>
          <w:szCs w:val="28"/>
          <w:rtl w:val="true"/>
          <w:lang w:bidi="fa-IR"/>
        </w:rPr>
        <w:t>آیت الله شاهرودی،</w:t>
      </w:r>
    </w:p>
    <w:p>
      <w:pPr>
        <w:pStyle w:val="BookText"/>
        <w:rPr/>
      </w:pPr>
      <w:r>
        <w:rPr>
          <w:rFonts w:ascii="IRNazanin" w:hAnsi="IRNazanin" w:eastAsia="IRNazanin"/>
          <w:color w:val="111111"/>
          <w:sz w:val="28"/>
          <w:sz w:val="28"/>
          <w:szCs w:val="28"/>
          <w:rtl w:val="true"/>
          <w:lang w:bidi="fa-IR"/>
        </w:rPr>
        <w:t>آقا صدرای قفقازی</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67" w:name="__RefHeading___Toc1538766_2749589250"/>
      <w:bookmarkStart w:id="68" w:name="_Toc25"/>
      <w:bookmarkEnd w:id="67"/>
      <w:r>
        <w:rPr>
          <w:rtl w:val="true"/>
        </w:rPr>
        <w:t>در محضر استادان فرزانه</w:t>
      </w:r>
      <w:bookmarkEnd w:id="68"/>
    </w:p>
    <w:p>
      <w:pPr>
        <w:pStyle w:val="Heading4"/>
        <w:numPr>
          <w:ilvl w:val="3"/>
          <w:numId w:val="1"/>
        </w:numPr>
        <w:rPr/>
      </w:pPr>
      <w:bookmarkStart w:id="69" w:name="__RefHeading___Toc1538768_2749589250"/>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در محضر استادان فرزانه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مهدی آشتیانی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مرتضی طالقانی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خویی رحمه 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رحمه 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سیدعبدالهادی شیرازی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سیدمحمدهادی میلانی</w:t>
      </w:r>
    </w:p>
    <w:p>
      <w:pPr>
        <w:pStyle w:val="Heading4"/>
        <w:numPr>
          <w:ilvl w:val="3"/>
          <w:numId w:val="1"/>
        </w:numPr>
        <w:rPr/>
      </w:pPr>
      <w:bookmarkStart w:id="71" w:name="__RefHeading___Toc1538770_2749589250"/>
      <w:bookmarkStart w:id="72" w:name="_Toc27"/>
      <w:bookmarkEnd w:id="71"/>
      <w:r>
        <w:rPr/>
        <w:t>1</w:t>
      </w:r>
      <w:r>
        <w:rPr>
          <w:rtl w:val="true"/>
        </w:rPr>
        <w:t xml:space="preserve">. </w:t>
      </w:r>
      <w:r>
        <w:rPr>
          <w:rtl w:val="true"/>
        </w:rPr>
        <w:t>میرزا مهدی آشتیانی</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مهدی آشتیانی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که از فلاسفه معروف و مردی بسیار بزرگ بود،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تدریس وی، همان روش عرفا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عزیز آقای عصار در وصف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میرزا مهدی از ناحیه حافظه بسیار قوی و ذوق عرفانی خودجوش، به کلمات ابن عربی و تلامیذ و </w:t>
      </w:r>
      <w:bookmarkStart w:id="73" w:name="pg3178_20393"/>
    </w:p>
    <w:p>
      <w:pPr>
        <w:pStyle w:val="BookText"/>
        <w:rPr/>
      </w:pPr>
      <w:bookmarkEnd w:id="73"/>
      <w:r>
        <w:rPr>
          <w:rFonts w:ascii="IRNazanin" w:hAnsi="IRNazanin" w:eastAsia="IRNazanin"/>
          <w:color w:val="111111"/>
          <w:sz w:val="28"/>
          <w:sz w:val="28"/>
          <w:szCs w:val="28"/>
          <w:rtl w:val="true"/>
          <w:lang w:bidi="fa-IR"/>
        </w:rPr>
        <w:t>پیروان او احاطه قابل تحسین داشتند و سرّ توفیق او در عرفان تمایل و ذوق ذاتی و حضور منظم در درس معقول استاد عصر آقا میرزا هاشم اشکوری و عدم معاشرت با ابنای زمان بود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استاد در تمام عمر به آیت الله میرزا مهدی آشتیانی علاقه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رشته فلسفه که خود در درس های منظومه و مقداری اسفار از او بهره مند شده بود، برترین استاد می دانست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74" w:name="__RefHeading___Toc1538772_2749589250"/>
      <w:bookmarkStart w:id="75" w:name="_Toc28"/>
      <w:bookmarkEnd w:id="74"/>
      <w:r>
        <w:rPr/>
        <w:t>2</w:t>
      </w:r>
      <w:r>
        <w:rPr>
          <w:rtl w:val="true"/>
        </w:rPr>
        <w:t xml:space="preserve">. </w:t>
      </w:r>
      <w:r>
        <w:rPr>
          <w:rtl w:val="true"/>
        </w:rPr>
        <w:t>شیخ مرتضی طالقانی</w:t>
      </w:r>
      <w:bookmarkEnd w:id="7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مرتضی طالقانی</w:t>
      </w:r>
    </w:p>
    <w:p>
      <w:pPr>
        <w:pStyle w:val="BookText"/>
        <w:rPr/>
      </w:pPr>
      <w:r>
        <w:rPr>
          <w:rFonts w:ascii="IRNazanin" w:hAnsi="IRNazanin" w:eastAsia="IRNazanin"/>
          <w:color w:val="111111"/>
          <w:sz w:val="28"/>
          <w:sz w:val="28"/>
          <w:szCs w:val="28"/>
          <w:rtl w:val="true"/>
          <w:lang w:bidi="fa-IR"/>
        </w:rPr>
        <w:t>آقا شیخ مرتضی طالقانی، فقیه، عارف و حکیم در روحیه استاد تأثیر عمیقی گذاشت و در حدود یک سال و نیم در محضر ایشان حکمت و عرفان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خاطرات زندگی استاد، درباره این مرد الهی است که این خاطره را از زبان خود استاد نقل می کنیم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ذی الحجه بود که برای درس به خدمتشان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شدم، روبه روی ایشان نشستم، فرمودند برای چه آمدی آقا؟ من عرض کردم، آمدم که درس بفرمایید، ایشان فرمودند، برو آقا، درس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محرم رسیده بود، خیال کردم ایشان می فرماید که تعطیلات محرم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هیچ وجه به ذهنم خطور نکرده بود، این بود که ایشان خبر مرگ و رحلت خود را از دنیا به من اطلاع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آقایانی که در آن موقع در نجف بودند می دانند که ایشان بیمار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دو روز به محرم مانده است و درس ها تعطیل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ایشان </w:t>
      </w:r>
      <w:bookmarkStart w:id="76" w:name="pg3178_20394"/>
    </w:p>
    <w:p>
      <w:pPr>
        <w:pStyle w:val="BookText"/>
        <w:rPr/>
      </w:pPr>
      <w:bookmarkEnd w:id="7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آقا می دانم، به شما می گویم، درس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رفته، جسدش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شاهد می گیرم، هیچ گونه علامت بیماری در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آن مرد الهی خبر رحلت خود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منقلب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بفرمایید برای یادگار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کلمه لااله الاالله را با یک قیافه روحانی و رو به ابدیت گفت، در این حال اشک از دیدگان مبارکش به محاسن شریفش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بیت را در حال عبور از پل زندگی و مرگ برای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رسد دستت به خود، شو کارگر</w:t>
      </w:r>
    </w:p>
    <w:p>
      <w:pPr>
        <w:pStyle w:val="BookText"/>
        <w:rPr/>
      </w:pPr>
      <w:r>
        <w:rPr>
          <w:rFonts w:ascii="IRNazanin" w:hAnsi="IRNazanin" w:eastAsia="IRNazanin"/>
          <w:color w:val="111111"/>
          <w:sz w:val="28"/>
          <w:sz w:val="28"/>
          <w:szCs w:val="28"/>
          <w:rtl w:val="true"/>
          <w:lang w:bidi="fa-IR"/>
        </w:rPr>
        <w:t>چون فتی از کار، خواهی زد به سر</w:t>
      </w:r>
    </w:p>
    <w:p>
      <w:pPr>
        <w:pStyle w:val="BookText"/>
        <w:rPr/>
      </w:pPr>
      <w:r>
        <w:rPr>
          <w:rFonts w:ascii="IRNazanin" w:hAnsi="IRNazanin" w:eastAsia="IRNazanin"/>
          <w:color w:val="111111"/>
          <w:sz w:val="28"/>
          <w:sz w:val="28"/>
          <w:szCs w:val="28"/>
          <w:rtl w:val="true"/>
          <w:lang w:bidi="fa-IR"/>
        </w:rPr>
        <w:t>بار دیگر کلمه لااله الاالله را با حالتی عالی 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هرچه کردم که بگذارد دستش را ببوسم، نگذاشت و با قدرت بسیار دستش را کشید و من خم شدم پیشانی و محاسن مبارکش را چندبار بوسیدم و اثر قطرات اشک های مقدس آن مسافر دیار ابدیت را در صورتم احساس کردم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 در مدرسه صدر که ما در آنجا درس می خواندیم و محرم شده بود، به یاد سرور شهیدان امام حسین علیه السلام ، نشسته بودیم که مرحوم آقا شیخ محمدعلی خراسانی که از زهاد معروف نجف بود، برای منبر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بالای منبر نشست، پس از حمد و ثنای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 الیه راجعون، شیخ مرتضی طالقانی به لقاءالله پیوست، بروید به تشییع جنازه</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77" w:name="__RefHeading___Toc1538774_2749589250"/>
      <w:bookmarkStart w:id="78" w:name="_Toc29"/>
      <w:bookmarkEnd w:id="77"/>
      <w:r>
        <w:rPr/>
        <w:t>3</w:t>
      </w:r>
      <w:r>
        <w:rPr>
          <w:rtl w:val="true"/>
        </w:rPr>
        <w:t xml:space="preserve">. </w:t>
      </w:r>
      <w:r>
        <w:rPr>
          <w:rtl w:val="true"/>
        </w:rPr>
        <w:t>آیت الله خویی رحمه الله</w:t>
      </w:r>
      <w:bookmarkEnd w:id="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خویی رحمه الله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خارج مرحوم آیت الله العظمی خویی با نشاط خاصی حاضر شد و ارتباط نزدیکی نیز بین ایشان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این ارتباط نزدیک، </w:t>
      </w:r>
      <w:bookmarkStart w:id="79" w:name="pg3178_20395"/>
    </w:p>
    <w:p>
      <w:pPr>
        <w:pStyle w:val="BookText"/>
        <w:rPr/>
      </w:pPr>
      <w:bookmarkEnd w:id="79"/>
      <w:r>
        <w:rPr>
          <w:rFonts w:ascii="IRNazanin" w:hAnsi="IRNazanin" w:eastAsia="IRNazanin"/>
          <w:color w:val="111111"/>
          <w:sz w:val="28"/>
          <w:sz w:val="28"/>
          <w:szCs w:val="28"/>
          <w:rtl w:val="true"/>
          <w:lang w:bidi="fa-IR"/>
        </w:rPr>
        <w:t>شروع دوره تفسیرالبیان به پیشنهاد استاد و یکی از دوستانش بود که در مسجد الخضرای نجف برقرار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چراع مطالعه استاد به زمین افتاد و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ایشان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به چراغ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چراغ مطالعه خود را به استاد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در درس مکاسب، بحثی در باب تملیک ـ چیزی را به ملکیت دیگری درآوردن ـ و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کردند که این دو از مقوله اضافه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تملیک بدون تملک، امکان پذیر نیست و تملک هم بدون تملیک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بدون تملیک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فکر کرد که استاد اشکال می کند؛ 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چیزی ممکن است؟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چراغ شما را در تملک دارم، بدون آنکه شما تملیک کنید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80" w:name="__RefHeading___Toc1538776_2749589250"/>
      <w:bookmarkStart w:id="81" w:name="_Toc30"/>
      <w:bookmarkEnd w:id="80"/>
      <w:r>
        <w:rPr/>
        <w:t>4</w:t>
      </w:r>
      <w:r>
        <w:rPr>
          <w:rtl w:val="true"/>
        </w:rPr>
        <w:t xml:space="preserve">. </w:t>
      </w:r>
      <w:r>
        <w:rPr>
          <w:rtl w:val="true"/>
        </w:rPr>
        <w:t>حضرت امام رحمه الله</w:t>
      </w:r>
      <w:bookmarkEnd w:id="8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رحمه الله</w:t>
      </w:r>
    </w:p>
    <w:p>
      <w:pPr>
        <w:pStyle w:val="BookText"/>
        <w:rPr/>
      </w:pPr>
      <w:r>
        <w:rPr>
          <w:rFonts w:ascii="IRNazanin" w:hAnsi="IRNazanin" w:eastAsia="IRNazanin"/>
          <w:color w:val="111111"/>
          <w:sz w:val="28"/>
          <w:sz w:val="28"/>
          <w:szCs w:val="28"/>
          <w:rtl w:val="true"/>
          <w:lang w:bidi="fa-IR"/>
        </w:rPr>
        <w:t>امام خمینی از چهره های درخشان آن روز حوزه علمیه قم بود که درس های اخلاقش زبانزد عام و خاص بود و مردم از شهرهای دور و نزدیک برای بهره مندی از عطر کلامش به قم می آمدند تا از انفاس قدسی آن یگانه دوران بهره جویند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نیز از این فرصت به خوبی استفاده کرد و با حضور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فیض حضور در درس اخلاق امام رحمه الله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روز اول حضورش که حضرت امام مشغول تفسیر آیات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یاد استاد ماندگار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های ایشان از نظر عرفانی خیلی اوج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خمینی رحمه الله نشان می داد که از مواهبی برخوردارند که دیگران از آن بی بهره اند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این حضور روحانی و سرشار از </w:t>
      </w:r>
      <w:bookmarkStart w:id="82" w:name="pg3178_20396"/>
    </w:p>
    <w:p>
      <w:pPr>
        <w:pStyle w:val="BookText"/>
        <w:rPr/>
      </w:pPr>
      <w:bookmarkEnd w:id="82"/>
      <w:r>
        <w:rPr>
          <w:rFonts w:ascii="IRNazanin" w:hAnsi="IRNazanin" w:eastAsia="IRNazanin"/>
          <w:color w:val="111111"/>
          <w:sz w:val="28"/>
          <w:sz w:val="28"/>
          <w:szCs w:val="28"/>
          <w:rtl w:val="true"/>
          <w:lang w:bidi="fa-IR"/>
        </w:rPr>
        <w:t>معنویت، تا زمان حضور استاد در قم ادامه داشت و از کوثر قدسی آن قهرمان همیشگی حکمت و عرفان سیراب می شد</w:t>
      </w:r>
      <w:r>
        <w:rPr>
          <w:rFonts w:eastAsia="IRNazanin" w:cs="IRNazanin"/>
          <w:color w:val="111111"/>
          <w:sz w:val="28"/>
          <w:szCs w:val="28"/>
          <w:rtl w:val="true"/>
          <w:lang w:bidi="fa-IR"/>
        </w:rPr>
        <w:t>.</w:t>
      </w:r>
    </w:p>
    <w:p>
      <w:pPr>
        <w:pStyle w:val="Heading4"/>
        <w:numPr>
          <w:ilvl w:val="3"/>
          <w:numId w:val="1"/>
        </w:numPr>
        <w:rPr/>
      </w:pPr>
      <w:bookmarkStart w:id="83" w:name="__RefHeading___Toc1538778_2749589250"/>
      <w:bookmarkStart w:id="84" w:name="_Toc31"/>
      <w:bookmarkEnd w:id="83"/>
      <w:r>
        <w:rPr/>
        <w:t>5</w:t>
      </w:r>
      <w:r>
        <w:rPr>
          <w:rtl w:val="true"/>
        </w:rPr>
        <w:t xml:space="preserve">. </w:t>
      </w:r>
      <w:r>
        <w:rPr>
          <w:rtl w:val="true"/>
        </w:rPr>
        <w:t>آیت الله سیدعبدالهادی شیرازی</w:t>
      </w:r>
      <w:bookmarkEnd w:id="8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سیدعبدالهادی شیرازی</w:t>
      </w:r>
    </w:p>
    <w:p>
      <w:pPr>
        <w:pStyle w:val="BookText"/>
        <w:rPr/>
      </w:pPr>
      <w:r>
        <w:rPr>
          <w:rFonts w:ascii="IRNazanin" w:hAnsi="IRNazanin" w:eastAsia="IRNazanin"/>
          <w:color w:val="111111"/>
          <w:sz w:val="28"/>
          <w:sz w:val="28"/>
          <w:szCs w:val="28"/>
          <w:rtl w:val="true"/>
          <w:lang w:bidi="fa-IR"/>
        </w:rPr>
        <w:t>از استادانی که علامه جعفری در حوزه نجف از ایشان بهره مند شد و تقریبا شش تا هفت سال در درس های ایشان شرکت کرد، مرحوم آیت الله سیدعبدالهادی شیرازی بود که مقام علمی بسیار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این مورد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هرچه به او نزدیک می شدم، ارادتم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دیدم که ایشان موقع نماز خواندن می لرزید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مرحوم آیت الله شیرازی افزون بر پیشنهاد تدریس فلسفه و معارف به استاد، در برابر مخالفان فلسفه در حوزه نجف از ایشان پشتیبانی کرد تا استاد بتواند با آرامش خاطر به تدریس بپردازد</w:t>
      </w:r>
      <w:r>
        <w:rPr>
          <w:rFonts w:eastAsia="IRNazanin" w:cs="IRNazanin"/>
          <w:color w:val="111111"/>
          <w:sz w:val="28"/>
          <w:szCs w:val="28"/>
          <w:rtl w:val="true"/>
          <w:lang w:bidi="fa-IR"/>
        </w:rPr>
        <w:t>.</w:t>
      </w:r>
    </w:p>
    <w:p>
      <w:pPr>
        <w:pStyle w:val="Heading4"/>
        <w:numPr>
          <w:ilvl w:val="3"/>
          <w:numId w:val="1"/>
        </w:numPr>
        <w:rPr/>
      </w:pPr>
      <w:bookmarkStart w:id="85" w:name="__RefHeading___Toc1538780_2749589250"/>
      <w:bookmarkStart w:id="86" w:name="_Toc32"/>
      <w:bookmarkEnd w:id="85"/>
      <w:r>
        <w:rPr/>
        <w:t>6</w:t>
      </w:r>
      <w:r>
        <w:rPr>
          <w:rtl w:val="true"/>
        </w:rPr>
        <w:t xml:space="preserve">. </w:t>
      </w:r>
      <w:r>
        <w:rPr>
          <w:rtl w:val="true"/>
        </w:rPr>
        <w:t>آیت الله سیدمحمدهادی میلانی</w:t>
      </w:r>
      <w:bookmarkEnd w:id="8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سیدمحمدهادی میلانی</w:t>
      </w:r>
    </w:p>
    <w:p>
      <w:pPr>
        <w:pStyle w:val="BookText"/>
        <w:rPr/>
      </w:pPr>
      <w:r>
        <w:rPr>
          <w:rFonts w:ascii="IRNazanin" w:hAnsi="IRNazanin" w:eastAsia="IRNazanin"/>
          <w:color w:val="111111"/>
          <w:sz w:val="28"/>
          <w:sz w:val="28"/>
          <w:szCs w:val="28"/>
          <w:rtl w:val="true"/>
          <w:lang w:bidi="fa-IR"/>
        </w:rPr>
        <w:t>از بزرگانی که حوزه علمیه مشهد مقدس را پویا و فعال کرد، مرحوم آیت الله میلانی رحمه الله بود که با تلاش ایشان این حوزه دوباره رونق یافت</w:t>
      </w:r>
      <w:r>
        <w:rPr>
          <w:rFonts w:eastAsia="IRNazanin" w:cs="IRNazanin"/>
          <w:color w:val="111111"/>
          <w:sz w:val="28"/>
          <w:szCs w:val="28"/>
          <w:rtl w:val="true"/>
          <w:lang w:bidi="fa-IR"/>
        </w:rPr>
        <w:t>.</w:t>
      </w:r>
      <w:r>
        <w:rPr>
          <w:rStyle w:val="FootnoteAnchor"/>
          <w:rtl w:val="true"/>
        </w:rPr>
        <w:footnoteReference w:id="3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استاد با ایشان از درس های فقه و اصول شروع شد و ثمره آن اجازه اجتهادی بود که به پاس زحمات و تلاش های پی گیرش، از دستان مبارک آیت الله میلانی دریافت کرد؛ تلاش هایی که هیچ وقت برای دریافت چنین مقام ها و عنوان هایی انجام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مشهد بدون اطلاع از این مسئله، در حجره ای نشسته بود که </w:t>
      </w:r>
      <w:bookmarkStart w:id="87" w:name="pg3178_20397"/>
    </w:p>
    <w:p>
      <w:pPr>
        <w:pStyle w:val="BookText"/>
        <w:rPr/>
      </w:pPr>
      <w:bookmarkEnd w:id="87"/>
      <w:r>
        <w:rPr>
          <w:rFonts w:ascii="IRNazanin" w:hAnsi="IRNazanin" w:eastAsia="IRNazanin"/>
          <w:color w:val="111111"/>
          <w:sz w:val="28"/>
          <w:sz w:val="28"/>
          <w:szCs w:val="28"/>
          <w:rtl w:val="true"/>
          <w:lang w:bidi="fa-IR"/>
        </w:rPr>
        <w:t xml:space="preserve">آقا سیدرسول 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آیت الله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نامه استاد را به ارمغان آورد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88" w:name="__RefHeading___Toc1538782_2749589250"/>
      <w:bookmarkStart w:id="89" w:name="_Toc33"/>
      <w:bookmarkEnd w:id="88"/>
      <w:r>
        <w:rPr>
          <w:rtl w:val="true"/>
        </w:rPr>
        <w:t>تدریس</w:t>
      </w:r>
      <w:bookmarkEnd w:id="89"/>
    </w:p>
    <w:p>
      <w:pPr>
        <w:pStyle w:val="Heading4"/>
        <w:numPr>
          <w:ilvl w:val="3"/>
          <w:numId w:val="1"/>
        </w:numPr>
        <w:rPr/>
      </w:pPr>
      <w:bookmarkStart w:id="90" w:name="__RefHeading___Toc1538784_2749589250"/>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دوره تدریس استاد را می توان به سه دوره تقسیم کرد؛</w:t>
      </w:r>
    </w:p>
    <w:p>
      <w:pPr>
        <w:pStyle w:val="Heading4"/>
        <w:numPr>
          <w:ilvl w:val="3"/>
          <w:numId w:val="1"/>
        </w:numPr>
        <w:rPr/>
      </w:pPr>
      <w:bookmarkStart w:id="92" w:name="__RefHeading___Toc1538786_2749589250"/>
      <w:bookmarkStart w:id="93" w:name="_Toc35"/>
      <w:bookmarkEnd w:id="92"/>
      <w:r>
        <w:rPr>
          <w:rtl w:val="true"/>
        </w:rPr>
        <w:t>دوره اول</w:t>
      </w:r>
      <w:r>
        <w:rPr>
          <w:rtl w:val="true"/>
        </w:rPr>
        <w:t xml:space="preserve">: </w:t>
      </w:r>
      <w:r>
        <w:rPr>
          <w:rtl w:val="true"/>
        </w:rPr>
        <w:t>تدریس در حوزه علمیه نجف اشرف</w:t>
      </w:r>
      <w:bookmarkEnd w:id="93"/>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علمیه نجف اشرف</w:t>
      </w:r>
    </w:p>
    <w:p>
      <w:pPr>
        <w:pStyle w:val="BookText"/>
        <w:rPr/>
      </w:pPr>
      <w:r>
        <w:rPr>
          <w:rFonts w:ascii="IRNazanin" w:hAnsi="IRNazanin" w:eastAsia="IRNazanin"/>
          <w:color w:val="111111"/>
          <w:sz w:val="28"/>
          <w:sz w:val="28"/>
          <w:szCs w:val="28"/>
          <w:rtl w:val="true"/>
          <w:lang w:bidi="fa-IR"/>
        </w:rPr>
        <w:t>با تلاش شبانه روزی، مقامی یافت که از ستارگان فروزان مجالس درس استادانش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پس از شش، هفت سال حضور در حوزه نجف اشرف به توصیه استادان، تدریس دروس فقه و فلسفه را شرح کرد و در مسجد هندی نجف مدتی درس خارج مکاسب را تدریس کرد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همچنین شروح لمعه و شرح تجرید را نیز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خاطرات استاد در این مورد، درباره شهید نواب صفوی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شهید نواب صفوی نزد من شرح لمعه و شرح تجرید می خواند که بسیار خوش استعداد و خوش ذوق بود</w:t>
      </w:r>
      <w:r>
        <w:rPr>
          <w:rFonts w:eastAsia="IRNazanin" w:cs="IRNazanin"/>
          <w:color w:val="111111"/>
          <w:sz w:val="28"/>
          <w:szCs w:val="28"/>
          <w:rtl w:val="true"/>
          <w:lang w:bidi="fa-IR"/>
        </w:rPr>
        <w:t>.»</w:t>
      </w:r>
      <w:r>
        <w:rPr>
          <w:rStyle w:val="FootnoteAnchor"/>
          <w:rtl w:val="true"/>
        </w:rPr>
        <w:footnoteReference w:id="4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دیگری که توسط استاد برای اولین بار در حوزه علمیه نجف پایه گذاری شد و نشان از روح بیدار این مرزبان دین داشت، درس فلسفه و معارف بود که به پیشنهاد مرحوم آیت الله میرزاعبدالهادی شیرازی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هم زمان با بحث های علامه طباطبایی و شهید مطهری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استاد که در مدرسه صدر برگزار می شد، آن چنان پرآوازه شد که از دیگر مدارس برای بهره مندی از آن به مدرسه صدر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آشنایی حوزویان با تفکر و فلسفه مغرب زمین را در پی داشت </w:t>
      </w:r>
      <w:bookmarkStart w:id="94" w:name="pg3178_20398"/>
    </w:p>
    <w:p>
      <w:pPr>
        <w:pStyle w:val="BookText"/>
        <w:rPr/>
      </w:pPr>
      <w:bookmarkEnd w:id="94"/>
      <w:r>
        <w:rPr>
          <w:rFonts w:ascii="IRNazanin" w:hAnsi="IRNazanin" w:eastAsia="IRNazanin"/>
          <w:color w:val="111111"/>
          <w:sz w:val="28"/>
          <w:sz w:val="28"/>
          <w:szCs w:val="28"/>
          <w:rtl w:val="true"/>
          <w:lang w:bidi="fa-IR"/>
        </w:rPr>
        <w:t>و از افرادی که دراین درس شرکت می کردند، شهید آیت الله محمدباقر صدر رحمه اللهبود که از افتخارات بزرگ جهان تشیع به شمار می آید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95" w:name="__RefHeading___Toc1538788_2749589250"/>
      <w:bookmarkStart w:id="96" w:name="_Toc36"/>
      <w:bookmarkEnd w:id="95"/>
      <w:r>
        <w:rPr>
          <w:rtl w:val="true"/>
        </w:rPr>
        <w:t>دوره دوم</w:t>
      </w:r>
      <w:r>
        <w:rPr>
          <w:rtl w:val="true"/>
        </w:rPr>
        <w:t xml:space="preserve">: </w:t>
      </w:r>
      <w:r>
        <w:rPr>
          <w:rtl w:val="true"/>
        </w:rPr>
        <w:t>تدریس در حوزه علمیه مشهد مقدس</w:t>
      </w:r>
      <w:bookmarkEnd w:id="96"/>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علمیه مشهد مقدس</w:t>
      </w:r>
    </w:p>
    <w:p>
      <w:pPr>
        <w:pStyle w:val="BookText"/>
        <w:rPr/>
      </w:pPr>
      <w:r>
        <w:rPr>
          <w:rFonts w:ascii="IRNazanin" w:hAnsi="IRNazanin" w:eastAsia="IRNazanin"/>
          <w:color w:val="111111"/>
          <w:sz w:val="28"/>
          <w:sz w:val="28"/>
          <w:szCs w:val="28"/>
          <w:rtl w:val="true"/>
          <w:lang w:bidi="fa-IR"/>
        </w:rPr>
        <w:t>استاد با حضور در حریم رضوی، افزون بر شرکت در درس های آیت الله میلانی رحمه الله، تدریس درس هایی را هم شروع کرد،</w:t>
      </w:r>
      <w:r>
        <w:rPr>
          <w:rStyle w:val="FootnoteAnchor"/>
          <w:rtl w:val="true"/>
        </w:rPr>
        <w:footnoteReference w:id="44"/>
      </w:r>
      <w:r>
        <w:rPr>
          <w:rFonts w:ascii="IRNazanin" w:hAnsi="IRNazanin" w:eastAsia="IRNazanin"/>
          <w:color w:val="111111"/>
          <w:sz w:val="28"/>
          <w:sz w:val="28"/>
          <w:szCs w:val="28"/>
          <w:rtl w:val="true"/>
          <w:lang w:bidi="fa-IR"/>
        </w:rPr>
        <w:t>اما چون بیشتر از یک سال در آن ارض مقدس نماند، این درس ها هم ادامه پیدا نکرد</w:t>
      </w:r>
      <w:r>
        <w:rPr>
          <w:rFonts w:eastAsia="IRNazanin" w:cs="IRNazanin"/>
          <w:color w:val="111111"/>
          <w:sz w:val="28"/>
          <w:szCs w:val="28"/>
          <w:rtl w:val="true"/>
          <w:lang w:bidi="fa-IR"/>
        </w:rPr>
        <w:t>.</w:t>
      </w:r>
    </w:p>
    <w:p>
      <w:pPr>
        <w:pStyle w:val="Heading4"/>
        <w:numPr>
          <w:ilvl w:val="3"/>
          <w:numId w:val="1"/>
        </w:numPr>
        <w:rPr/>
      </w:pPr>
      <w:bookmarkStart w:id="97" w:name="__RefHeading___Toc1538790_2749589250"/>
      <w:bookmarkStart w:id="98" w:name="_Toc37"/>
      <w:bookmarkEnd w:id="97"/>
      <w:r>
        <w:rPr>
          <w:rtl w:val="true"/>
        </w:rPr>
        <w:t>دوره سوم</w:t>
      </w:r>
      <w:r>
        <w:rPr>
          <w:rtl w:val="true"/>
        </w:rPr>
        <w:t xml:space="preserve">: </w:t>
      </w:r>
      <w:r>
        <w:rPr>
          <w:rtl w:val="true"/>
        </w:rPr>
        <w:t>تدریس در تهران</w:t>
      </w:r>
      <w:bookmarkEnd w:id="98"/>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تهران</w:t>
      </w:r>
    </w:p>
    <w:p>
      <w:pPr>
        <w:pStyle w:val="BookText"/>
        <w:rPr/>
      </w:pPr>
      <w:r>
        <w:rPr>
          <w:rFonts w:ascii="IRNazanin" w:hAnsi="IRNazanin" w:eastAsia="IRNazanin"/>
          <w:color w:val="111111"/>
          <w:sz w:val="28"/>
          <w:sz w:val="28"/>
          <w:szCs w:val="28"/>
          <w:rtl w:val="true"/>
          <w:lang w:bidi="fa-IR"/>
        </w:rPr>
        <w:t>دوره اصلی تدریس استاد در شهر تهران شروع شد و تا پیوستن روحش به ابدیت،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این دوره به عرصه ای وارد شد که برکات زیادی برای فرهنگ ایران زمین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تدریس را از مدرسه مروی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تلاش بعضی از مردم،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 سالار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عالی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ربا بحث هایی را شروع کرد که به خاطر مسائلی، مدت زیادی ادامه نداشت</w:t>
      </w:r>
      <w:r>
        <w:rPr>
          <w:rFonts w:eastAsia="IRNazanin" w:cs="IRNazanin"/>
          <w:color w:val="111111"/>
          <w:sz w:val="28"/>
          <w:szCs w:val="28"/>
          <w:rtl w:val="true"/>
          <w:lang w:bidi="fa-IR"/>
        </w:rPr>
        <w:t>!</w:t>
      </w:r>
      <w:r>
        <w:rPr>
          <w:rStyle w:val="FootnoteAnchor"/>
          <w:rtl w:val="true"/>
        </w:rPr>
        <w:footnoteReference w:id="4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مدرسه مروی، شرح منظومه را به همراه عروه الوثقی تدریس کرد که چهار سال به طول انجامید و پس از آن، استاد، فقه و اصول را نیز در منزل خود به طلاب درس می داد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با تلاش های آقایان مرحوم آیتی و شهید مطهری این فعالیت های علمی به دانشگاه ها گسترش پیداکرد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تلاش دانشجویان، ایشان در دانشگاه های مختلف ایران در پیش از انقلاب و به طور گسترده پس از انقلاب حضور یافت و درس های </w:t>
      </w:r>
      <w:bookmarkStart w:id="99" w:name="pg3178_20399"/>
    </w:p>
    <w:p>
      <w:pPr>
        <w:pStyle w:val="BookText"/>
        <w:rPr/>
      </w:pPr>
      <w:bookmarkEnd w:id="99"/>
      <w:r>
        <w:rPr>
          <w:rFonts w:ascii="IRNazanin" w:hAnsi="IRNazanin" w:eastAsia="IRNazanin"/>
          <w:color w:val="111111"/>
          <w:sz w:val="28"/>
          <w:sz w:val="28"/>
          <w:szCs w:val="28"/>
          <w:rtl w:val="true"/>
          <w:lang w:bidi="fa-IR"/>
        </w:rPr>
        <w:t>مختلفی را مانند دروس عرفان اسلامی، بررسی نظریات هیوم، تحقیقی در فلسفه علم و فلسفه دین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این دوره استاد، می توان آقایان دکتر عبدالله نصری، دکتر عبدالرحیم گواهی و حجت الاسلام علی اکبر رشاد و علی رافعی و بسیاری از دانشجویان دکترای ایرانی و خارجی را نام برد که امروزه ازفعالان عرصه فرهنگی هستند</w:t>
      </w:r>
      <w:r>
        <w:rPr>
          <w:rFonts w:eastAsia="IRNazanin" w:cs="IRNazanin"/>
          <w:color w:val="111111"/>
          <w:sz w:val="28"/>
          <w:szCs w:val="28"/>
          <w:rtl w:val="true"/>
          <w:lang w:bidi="fa-IR"/>
        </w:rPr>
        <w:t>.</w:t>
      </w:r>
    </w:p>
    <w:p>
      <w:pPr>
        <w:pStyle w:val="Heading3"/>
        <w:numPr>
          <w:ilvl w:val="2"/>
          <w:numId w:val="1"/>
        </w:numPr>
        <w:rPr/>
      </w:pPr>
      <w:bookmarkStart w:id="100" w:name="__RefHeading___Toc1538792_2749589250"/>
      <w:bookmarkStart w:id="101" w:name="_Toc38"/>
      <w:bookmarkEnd w:id="100"/>
      <w:r>
        <w:rPr>
          <w:rtl w:val="true"/>
        </w:rPr>
        <w:t>آثار و نگاشته ها</w:t>
      </w:r>
      <w:bookmarkEnd w:id="101"/>
    </w:p>
    <w:p>
      <w:pPr>
        <w:pStyle w:val="Heading4"/>
        <w:numPr>
          <w:ilvl w:val="3"/>
          <w:numId w:val="1"/>
        </w:numPr>
        <w:rPr/>
      </w:pPr>
      <w:bookmarkStart w:id="102" w:name="__RefHeading___Toc1538794_2749589250"/>
      <w:bookmarkStart w:id="103" w:name="_Toc39"/>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آثار و نگاشته ها</w:t>
      </w:r>
    </w:p>
    <w:p>
      <w:pPr>
        <w:pStyle w:val="BookText"/>
        <w:rPr/>
      </w:pPr>
      <w:r>
        <w:rPr>
          <w:rFonts w:ascii="IRNazanin" w:hAnsi="IRNazanin" w:eastAsia="IRNazanin"/>
          <w:color w:val="111111"/>
          <w:sz w:val="28"/>
          <w:sz w:val="28"/>
          <w:szCs w:val="28"/>
          <w:rtl w:val="true"/>
          <w:lang w:bidi="fa-IR"/>
        </w:rPr>
        <w:t xml:space="preserve">فعالیت های علمی استاد، تنها به تحصیل و تدریس منحصر نبوده است، بلکه ایشان پس از ورود به ایران سعی کرد تا با آفریدن آثاری بدیع و شرکت در کنفرانس های داخلی و خارجی، شبهات و مسائل مطرح در سطح جامعه را رفع کند و در نتیجه این تلاش در حدود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آثار ارزشمند جزو گنجینه های علمی کشور به شمار می آیند، باید به روش های گوناگون کوشید تا میراث فرهنگی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آثار، به طور کلی در زمینه های دینی، فقهی، فلسفی، ادبیات، انسان شناسی، هستی شناسی و علمی هستند که به همراه ویژگی های ممتازی که دارند، با استقبال فراوانی روبه رو شده اند؛ برخی از این ویژگی ها به شرح زیرند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شیوایی و 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گفتاری و نوشتاری استاد، افزون بر محتوای بسیار بلند و دقیق، شیوایی و سادگی خاص دارد که باعث جذب مخاطب می شود و بین خواننده و مؤلف به راحتی ارتباط ایجاد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آثار استاد اندکی توجه کنیم، پی خواهیم برد که موضوعات تألیفات متنوع و گسترده است، به همین دلیل مخاطبان متنوعی نیز دارند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متون غربی به همراه متون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مهم آثار، </w:t>
      </w:r>
      <w:bookmarkStart w:id="104" w:name="pg3178_20400"/>
    </w:p>
    <w:p>
      <w:pPr>
        <w:pStyle w:val="BookText"/>
        <w:rPr/>
      </w:pPr>
      <w:bookmarkEnd w:id="104"/>
      <w:r>
        <w:rPr>
          <w:rFonts w:ascii="IRNazanin" w:hAnsi="IRNazanin" w:eastAsia="IRNazanin"/>
          <w:color w:val="111111"/>
          <w:sz w:val="28"/>
          <w:sz w:val="28"/>
          <w:szCs w:val="28"/>
          <w:rtl w:val="true"/>
          <w:lang w:bidi="fa-IR"/>
        </w:rPr>
        <w:t>بهره گیری از متون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وسیع و زیاد استاد درباره این متون باعث شد تا به بهترین شیوه از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خاطر مطالعات طولانی برروی متون غربی در جای جای آثار خود، از گفته ها و نوشته های متفکران غربی استفاده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گرفتن از ادبیات غنی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مراحل مختلف گفتار و نوشتار، از متون ادبی فارسی بهره جسته که سبب غنای آثار او شده و در برقراری ارتباط بین مؤلف و مخاطب نیز بسیار موفق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ویژگی ها، آثار استاد را به صورت موضوعی نقل می کنیم</w:t>
      </w:r>
      <w:r>
        <w:rPr>
          <w:rFonts w:eastAsia="IRNazanin" w:cs="IRNazanin"/>
          <w:color w:val="111111"/>
          <w:sz w:val="28"/>
          <w:szCs w:val="28"/>
          <w:rtl w:val="true"/>
          <w:lang w:bidi="fa-IR"/>
        </w:rPr>
        <w:t>.</w:t>
      </w:r>
    </w:p>
    <w:p>
      <w:pPr>
        <w:pStyle w:val="Heading4"/>
        <w:numPr>
          <w:ilvl w:val="3"/>
          <w:numId w:val="1"/>
        </w:numPr>
        <w:rPr/>
      </w:pPr>
      <w:bookmarkStart w:id="105" w:name="__RefHeading___Toc1538796_2749589250"/>
      <w:bookmarkStart w:id="106" w:name="_Toc40"/>
      <w:bookmarkEnd w:id="105"/>
      <w:r>
        <w:rPr/>
        <w:t>1</w:t>
      </w:r>
      <w:r>
        <w:rPr>
          <w:rtl w:val="true"/>
        </w:rPr>
        <w:t xml:space="preserve">. </w:t>
      </w:r>
      <w:r>
        <w:rPr>
          <w:rtl w:val="true"/>
        </w:rPr>
        <w:t>درباره اهل بیت علیهم السلام</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اهل بیت علیهم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خلیل جبران، با بررسی های لازم؛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امام علی علیه السلام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و تفسیر نهج البلاغه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کامل نهج البلاغه؛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ای بر شناخت شخصیت امیرالمؤمنین علیه السلام در جهان معنی دار؛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جنبه ثابت و متغیر شخصیت علی بن ابیطالب علیه السلام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ابیطالب علیه السلام و محبت؛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ابیطالب علیه السلام و آزادی؛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 السلام شهید فرهنگ پیشرو انسانیت؛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نیایش امام حسین علیه السلام در عرفات؛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و انتظار؛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بحثی درباره عقل به عنوان اساس خودشناسی در منظر امام صادق علیه السلام ؛ </w:t>
      </w:r>
      <w:bookmarkStart w:id="107" w:name="pg3178_20401"/>
    </w:p>
    <w:p>
      <w:pPr>
        <w:pStyle w:val="BookText"/>
        <w:rPr/>
      </w:pPr>
      <w:bookmarkEnd w:id="107"/>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ای کوتاه در علم امام</w:t>
      </w:r>
      <w:r>
        <w:rPr>
          <w:rFonts w:eastAsia="IRNazanin" w:cs="IRNazanin"/>
          <w:color w:val="111111"/>
          <w:sz w:val="28"/>
          <w:szCs w:val="28"/>
          <w:rtl w:val="true"/>
          <w:lang w:bidi="fa-IR"/>
        </w:rPr>
        <w:t>.</w:t>
      </w:r>
    </w:p>
    <w:p>
      <w:pPr>
        <w:pStyle w:val="Heading4"/>
        <w:numPr>
          <w:ilvl w:val="3"/>
          <w:numId w:val="1"/>
        </w:numPr>
        <w:rPr/>
      </w:pPr>
      <w:bookmarkStart w:id="108" w:name="__RefHeading___Toc1538798_2749589250"/>
      <w:bookmarkStart w:id="109" w:name="_Toc41"/>
      <w:bookmarkEnd w:id="108"/>
      <w:r>
        <w:rPr/>
        <w:t>2</w:t>
      </w:r>
      <w:r>
        <w:rPr>
          <w:rtl w:val="true"/>
        </w:rPr>
        <w:t xml:space="preserve">. </w:t>
      </w:r>
      <w:r>
        <w:rPr>
          <w:rtl w:val="true"/>
        </w:rPr>
        <w:t>اخلاق و عرفان</w:t>
      </w:r>
      <w:bookmarkEnd w:id="10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عرفان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مذهب؛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اساسی اخلاق؛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تعهد و تخصص؛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شریعت و طریقت و حقیقت با یکدیگر متفاوتند؟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نمازگزاران؛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عرفان اسلامی؛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علیه السلام و عرفان</w:t>
      </w:r>
      <w:r>
        <w:rPr>
          <w:rFonts w:eastAsia="IRNazanin" w:cs="IRNazanin"/>
          <w:color w:val="111111"/>
          <w:sz w:val="28"/>
          <w:szCs w:val="28"/>
          <w:rtl w:val="true"/>
          <w:lang w:bidi="fa-IR"/>
        </w:rPr>
        <w:t>.</w:t>
      </w:r>
    </w:p>
    <w:p>
      <w:pPr>
        <w:pStyle w:val="Heading4"/>
        <w:numPr>
          <w:ilvl w:val="3"/>
          <w:numId w:val="1"/>
        </w:numPr>
        <w:rPr/>
      </w:pPr>
      <w:bookmarkStart w:id="110" w:name="__RefHeading___Toc1538800_2749589250"/>
      <w:bookmarkStart w:id="111" w:name="_Toc42"/>
      <w:bookmarkEnd w:id="110"/>
      <w:r>
        <w:rPr/>
        <w:t>3</w:t>
      </w:r>
      <w:r>
        <w:rPr>
          <w:rtl w:val="true"/>
        </w:rPr>
        <w:t xml:space="preserve">. </w:t>
      </w:r>
      <w:r>
        <w:rPr>
          <w:rtl w:val="true"/>
        </w:rPr>
        <w:t>علم النفس</w:t>
      </w:r>
      <w:bookmarkEnd w:id="1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النفس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جنگ در طبیعت انسان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روان در روان شناسی اسلام؛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و روان شناسی</w:t>
      </w:r>
      <w:r>
        <w:rPr>
          <w:rFonts w:eastAsia="IRNazanin" w:cs="IRNazanin"/>
          <w:color w:val="111111"/>
          <w:sz w:val="28"/>
          <w:szCs w:val="28"/>
          <w:rtl w:val="true"/>
          <w:lang w:bidi="fa-IR"/>
        </w:rPr>
        <w:t>.</w:t>
      </w:r>
    </w:p>
    <w:p>
      <w:pPr>
        <w:pStyle w:val="Heading4"/>
        <w:numPr>
          <w:ilvl w:val="3"/>
          <w:numId w:val="1"/>
        </w:numPr>
        <w:rPr/>
      </w:pPr>
      <w:bookmarkStart w:id="112" w:name="__RefHeading___Toc1538802_2749589250"/>
      <w:bookmarkStart w:id="113" w:name="_Toc43"/>
      <w:bookmarkEnd w:id="112"/>
      <w:r>
        <w:rPr/>
        <w:t>4</w:t>
      </w:r>
      <w:r>
        <w:rPr>
          <w:rtl w:val="true"/>
        </w:rPr>
        <w:t xml:space="preserve">. </w:t>
      </w:r>
      <w:r>
        <w:rPr>
          <w:rtl w:val="true"/>
        </w:rPr>
        <w:t>فقهی</w:t>
      </w:r>
      <w:bookmarkEnd w:id="11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دروس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درباره استعمال طلا و نقره، خمس و مصارف آن، حلیت و حرمت گوشت حیوانات، حکم قتل عبد و اَمه، منابع فقهی حرمت مجسمه سازی و نقاشی صورت، مسئولیت و خسارت انجام ندادن تعهد در قانون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توضیحاتی درباره اصطلاحات فقهی تنبیه الملة و تنزیه الامه، تألیف آیت الله مرحوم نائینی؛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مسئولیت مدنی ناشی از جرم اطفال بزهکار در فقه اسلامی؛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سقط جنین؛ </w:t>
      </w:r>
      <w:bookmarkStart w:id="114" w:name="pg3178_20402"/>
    </w:p>
    <w:p>
      <w:pPr>
        <w:pStyle w:val="BookText"/>
        <w:rPr/>
      </w:pPr>
      <w:bookmarkEnd w:id="11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 از نظر تاریخی و علمی ـ بررسی ربا از دیدگاه فقه اسلامی؛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سرقت در اسلام؛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اهل کتاب، تعمیم موارد زکات، قاعده لاضرر، ذبایح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فقه؛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الرضاع؛</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فقهی و حقوقی طرح ژنوم انسانی</w:t>
      </w:r>
      <w:r>
        <w:rPr>
          <w:rFonts w:eastAsia="IRNazanin" w:cs="IRNazanin"/>
          <w:color w:val="111111"/>
          <w:sz w:val="28"/>
          <w:szCs w:val="28"/>
          <w:rtl w:val="true"/>
          <w:lang w:bidi="fa-IR"/>
        </w:rPr>
        <w:t>.</w:t>
      </w:r>
    </w:p>
    <w:p>
      <w:pPr>
        <w:pStyle w:val="Heading4"/>
        <w:numPr>
          <w:ilvl w:val="3"/>
          <w:numId w:val="1"/>
        </w:numPr>
        <w:rPr/>
      </w:pPr>
      <w:bookmarkStart w:id="115" w:name="__RefHeading___Toc1538804_2749589250"/>
      <w:bookmarkStart w:id="116" w:name="_Toc44"/>
      <w:bookmarkEnd w:id="115"/>
      <w:r>
        <w:rPr/>
        <w:t>5</w:t>
      </w:r>
      <w:r>
        <w:rPr>
          <w:rtl w:val="true"/>
        </w:rPr>
        <w:t xml:space="preserve">. </w:t>
      </w:r>
      <w:r>
        <w:rPr>
          <w:rtl w:val="true"/>
        </w:rPr>
        <w:t>فلسفی</w:t>
      </w:r>
      <w:bookmarkEnd w:id="11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فیزیک و متافیزیک؛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علم و حقیقت؛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و بررسی مصاحبه برتراند راسل و وایتهد؛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بررسی برگزیده افکار راسل؛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مقالات حرکت و تحول؛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شرحی بر احتجاج امام علی بن موسی الرضا علیه السلام با عمران صابی در الهیات؛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نقطه تلاقی فلسفه، علم، احساسات و مذهب؛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علیت و اختیار از دیدگاه علامه طباطبایی؛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کمالی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 مفهوم فلسفی 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و نقد سرگذشت اندیشه ها، تالیف آلفرد نورث وایتهد؛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بیانیه کنفرانس ونک اُور ـ کانادا ـ درباره بقای بشر؛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ها و اندیشه ها در مجرای قوانین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چهار موضوع فلسفی از دیدگاه دیوید هیوم؛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اندیشه هاو مفاهیم مجرد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استی و بایستی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و سخنرانی در زادگاه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دانشگاه آتن، تقسیم بندی فلسفه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و نقد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دین از زندگی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دین؛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تحقیقی در فلسفه علم؛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ای بر مقایسه فلسفه شرق و غرب؛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تجرید ذهن؛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مشکلات فلسفی و علمی در علوم انسانی و اصول غیرانسانی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بدیهیات و قضایای بالضرورة در معرفت بشری؛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 و خویشتن؛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خودیابی ـ خودسازی؛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ای بر علم و عرفان از دیدگاه ابن سینا؛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شناخت از دیدگاه علمی و از دیدگاه قرآن؛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تأملاتی درباره شش سؤال اساسی؛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تکامل و کمال؛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لذت و الم از دیدگاه فلسفی و عرفانی ابن سینا؛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نسبی و معرفت مطلق در جهان بینی فارابی؛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عرفان اقبال لاهوری و جلال الدین محمد مولوی؛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تحقیقی در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بحثی در قانون تعادل در روش تجزیه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آنالتیک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w:t>
      </w:r>
      <w:bookmarkStart w:id="117" w:name="pg3178_20404"/>
    </w:p>
    <w:p>
      <w:pPr>
        <w:pStyle w:val="BookText"/>
        <w:rPr/>
      </w:pPr>
      <w:bookmarkEnd w:id="117"/>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تحقیقی اجمالی در نظریات دانشمندان درباره ویژگی های الگوهای شخصیت سالم و نیازها از دیدگاه مازلو؛</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تعاون علم و دین؛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از نظر روانی و فلسفی؛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اندیشه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سلسله درس های دفتر تبلیغات در مدرسه عالی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 بر فلسفه دوران معاصر؛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چند مقاله و چند سخنرانی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مولوی و جهان بینی ها</w:t>
      </w:r>
      <w:r>
        <w:rPr>
          <w:rFonts w:eastAsia="IRNazanin" w:cs="IRNazanin"/>
          <w:color w:val="111111"/>
          <w:sz w:val="28"/>
          <w:szCs w:val="28"/>
          <w:rtl w:val="true"/>
          <w:lang w:bidi="fa-IR"/>
        </w:rPr>
        <w:t>.</w:t>
      </w:r>
    </w:p>
    <w:p>
      <w:pPr>
        <w:pStyle w:val="Heading4"/>
        <w:numPr>
          <w:ilvl w:val="3"/>
          <w:numId w:val="1"/>
        </w:numPr>
        <w:rPr/>
      </w:pPr>
      <w:bookmarkStart w:id="118" w:name="__RefHeading___Toc1538806_2749589250"/>
      <w:bookmarkStart w:id="119" w:name="_Toc45"/>
      <w:bookmarkEnd w:id="118"/>
      <w:r>
        <w:rPr/>
        <w:t>6</w:t>
      </w:r>
      <w:r>
        <w:rPr>
          <w:rtl w:val="true"/>
        </w:rPr>
        <w:t xml:space="preserve">. </w:t>
      </w:r>
      <w:r>
        <w:rPr>
          <w:rtl w:val="true"/>
        </w:rPr>
        <w:t>هستی شناسی</w:t>
      </w:r>
      <w:bookmarkEnd w:id="11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هستی 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معقول؛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جهان بازیچه ای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و هدف زندگی؛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و انسان؛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اعلی یا پشتیبانی نهایی بشر</w:t>
      </w:r>
      <w:r>
        <w:rPr>
          <w:rFonts w:eastAsia="IRNazanin" w:cs="IRNazanin"/>
          <w:color w:val="111111"/>
          <w:sz w:val="28"/>
          <w:szCs w:val="28"/>
          <w:rtl w:val="true"/>
          <w:lang w:bidi="fa-IR"/>
        </w:rPr>
        <w:t>.</w:t>
      </w:r>
    </w:p>
    <w:p>
      <w:pPr>
        <w:pStyle w:val="Heading4"/>
        <w:numPr>
          <w:ilvl w:val="3"/>
          <w:numId w:val="1"/>
        </w:numPr>
        <w:rPr/>
      </w:pPr>
      <w:bookmarkStart w:id="120" w:name="__RefHeading___Toc1538808_2749589250"/>
      <w:bookmarkStart w:id="121" w:name="_Toc46"/>
      <w:bookmarkEnd w:id="120"/>
      <w:r>
        <w:rPr/>
        <w:t>7</w:t>
      </w:r>
      <w:r>
        <w:rPr>
          <w:rtl w:val="true"/>
        </w:rPr>
        <w:t xml:space="preserve">. </w:t>
      </w:r>
      <w:r>
        <w:rPr>
          <w:rtl w:val="true"/>
        </w:rPr>
        <w:t>انسان شناسی</w:t>
      </w:r>
      <w:bookmarkEnd w:id="12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انسان در تصعید حیات تکاملی؛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و جامعه شناسی؛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انسان شناسی از دیدگاه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از دیدگاه قرآن؛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ارتباط انسان و جهان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 و اختیار؛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الامر بین الامرین فی الجبر و التفویض</w:t>
      </w:r>
      <w:r>
        <w:rPr>
          <w:rFonts w:eastAsia="IRNazanin" w:cs="IRNazanin"/>
          <w:color w:val="111111"/>
          <w:sz w:val="28"/>
          <w:szCs w:val="28"/>
          <w:rtl w:val="true"/>
          <w:lang w:bidi="fa-IR"/>
        </w:rPr>
        <w:t xml:space="preserve">. </w:t>
      </w:r>
      <w:bookmarkStart w:id="122" w:name="pg3178_20405"/>
    </w:p>
    <w:p>
      <w:pPr>
        <w:pStyle w:val="Heading4"/>
        <w:numPr>
          <w:ilvl w:val="3"/>
          <w:numId w:val="1"/>
        </w:numPr>
        <w:rPr/>
      </w:pPr>
      <w:bookmarkStart w:id="123" w:name="__RefHeading___Toc1538810_2749589250"/>
      <w:bookmarkStart w:id="124" w:name="_Toc47"/>
      <w:bookmarkEnd w:id="122"/>
      <w:bookmarkEnd w:id="123"/>
      <w:r>
        <w:rPr/>
        <w:t>8</w:t>
      </w:r>
      <w:r>
        <w:rPr>
          <w:rtl w:val="true"/>
        </w:rPr>
        <w:t xml:space="preserve">. </w:t>
      </w:r>
      <w:r>
        <w:rPr>
          <w:rtl w:val="true"/>
        </w:rPr>
        <w:t>ادبیات</w:t>
      </w:r>
      <w:bookmarkEnd w:id="12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و نقد و تحلیل مثنوی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و اخلاق و عرفان در شعر نظامی گنجوی؛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تلاقی حکمت و ادب در آثار سعدی؛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جاذبیت سخنان جلال الدین محمد مولوی؛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تحقیقی در طرز تفکرات و ذوق ادبی حافظ شیرازی؛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الابیات مثنوی، جلال الدین محمد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 به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شخصیت خیام</w:t>
      </w:r>
      <w:r>
        <w:rPr>
          <w:rFonts w:eastAsia="IRNazanin" w:cs="IRNazanin"/>
          <w:color w:val="111111"/>
          <w:sz w:val="28"/>
          <w:szCs w:val="28"/>
          <w:rtl w:val="true"/>
          <w:lang w:bidi="fa-IR"/>
        </w:rPr>
        <w:t>.</w:t>
      </w:r>
    </w:p>
    <w:p>
      <w:pPr>
        <w:pStyle w:val="Heading4"/>
        <w:numPr>
          <w:ilvl w:val="3"/>
          <w:numId w:val="1"/>
        </w:numPr>
        <w:rPr/>
      </w:pPr>
      <w:bookmarkStart w:id="125" w:name="__RefHeading___Toc1538812_2749589250"/>
      <w:bookmarkStart w:id="126" w:name="_Toc48"/>
      <w:bookmarkEnd w:id="125"/>
      <w:r>
        <w:rPr/>
        <w:t>9</w:t>
      </w:r>
      <w:r>
        <w:rPr>
          <w:rtl w:val="true"/>
        </w:rPr>
        <w:t xml:space="preserve">. </w:t>
      </w:r>
      <w:r>
        <w:rPr>
          <w:rtl w:val="true"/>
        </w:rPr>
        <w:t>دیگر آثار</w:t>
      </w:r>
      <w:bookmarkEnd w:id="12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آثار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تکاپوی اندیشه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دین در حیات معقول؛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خداوندی؛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اسلام شناسی؛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عدالت الهی از دیدگاه انسان 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تحولات، اسلام و روابط اجتماعی؛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هایی در انقلاب فرهنگی؛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ایده آل زندگی و زندگی ایده آل؛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اصول سیاسی اسلام؛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اعلامیه جهانی حقوق بشر از دیدگاه اسلام و غرب و تطبیق آن دو با یکدیگر؛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شخصیت ها در تاریخ؛</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ای بر جامعه شناسی؛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انگیزش مدیریت در اسلام و نقد انگیزش های معاصر؛ </w:t>
      </w:r>
      <w:bookmarkStart w:id="127" w:name="pg3178_20406"/>
    </w:p>
    <w:p>
      <w:pPr>
        <w:pStyle w:val="BookText"/>
        <w:rPr/>
      </w:pPr>
      <w:bookmarkEnd w:id="127"/>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پیرو، فرهنگ پیشرو؛</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تحقیقات علوم انسانی در گذشته، حال و آینده</w:t>
      </w:r>
      <w:r>
        <w:rPr>
          <w:rFonts w:eastAsia="IRNazanin" w:cs="IRNazanin"/>
          <w:color w:val="111111"/>
          <w:sz w:val="28"/>
          <w:szCs w:val="28"/>
          <w:rtl w:val="true"/>
          <w:lang w:bidi="fa-IR"/>
        </w:rPr>
        <w:t>.</w:t>
      </w:r>
    </w:p>
    <w:p>
      <w:pPr>
        <w:pStyle w:val="Heading4"/>
        <w:numPr>
          <w:ilvl w:val="3"/>
          <w:numId w:val="1"/>
        </w:numPr>
        <w:rPr/>
      </w:pPr>
      <w:bookmarkStart w:id="128" w:name="__RefHeading___Toc1538814_2749589250"/>
      <w:bookmarkStart w:id="129" w:name="_Toc49"/>
      <w:bookmarkEnd w:id="128"/>
      <w:r>
        <w:rPr/>
        <w:t>10</w:t>
      </w:r>
      <w:r>
        <w:rPr>
          <w:rtl w:val="true"/>
        </w:rPr>
        <w:t xml:space="preserve">. </w:t>
      </w:r>
      <w:r>
        <w:rPr>
          <w:rtl w:val="true"/>
        </w:rPr>
        <w:t>معرفی آثار مهم استاد</w:t>
      </w:r>
      <w:bookmarkEnd w:id="129"/>
    </w:p>
    <w:p>
      <w:pPr>
        <w:pStyle w:val="Heading5"/>
        <w:numPr>
          <w:ilvl w:val="4"/>
          <w:numId w:val="1"/>
        </w:numPr>
        <w:rPr/>
      </w:pPr>
      <w:bookmarkStart w:id="130" w:name="__RefHeading___Toc1538816_2749589250"/>
      <w:bookmarkStart w:id="131" w:name="_Toc50"/>
      <w:bookmarkEnd w:id="130"/>
      <w:r>
        <w:rPr>
          <w:rtl w:val="true"/>
        </w:rPr>
        <w:t>اشاره</w:t>
      </w:r>
      <w:bookmarkEnd w:id="13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آثار مهم استاد</w:t>
      </w:r>
    </w:p>
    <w:p>
      <w:pPr>
        <w:pStyle w:val="BookText"/>
        <w:rPr/>
      </w:pPr>
      <w:r>
        <w:rPr>
          <w:rFonts w:ascii="IRNazanin" w:hAnsi="IRNazanin" w:eastAsia="IRNazanin"/>
          <w:color w:val="111111"/>
          <w:sz w:val="28"/>
          <w:sz w:val="28"/>
          <w:szCs w:val="28"/>
          <w:rtl w:val="true"/>
          <w:lang w:bidi="fa-IR"/>
        </w:rPr>
        <w:t>از راه های زنده نگه داشتن تفکر و اندیشه یک متفکر اندیشمند، زنده نگه داشتن و معرفی آثار و افکار آن متفکر است که در واقع، زمینه زنده بودن و گسترش آن فکر و اندیشه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به قدر توان به معرفی و توضیح مختصر مهم ترین آثار استاد می پردازیم</w:t>
      </w:r>
      <w:r>
        <w:rPr>
          <w:rFonts w:eastAsia="IRNazanin" w:cs="IRNazanin"/>
          <w:color w:val="111111"/>
          <w:sz w:val="28"/>
          <w:szCs w:val="28"/>
          <w:rtl w:val="true"/>
          <w:lang w:bidi="fa-IR"/>
        </w:rPr>
        <w:t>.</w:t>
      </w:r>
    </w:p>
    <w:p>
      <w:pPr>
        <w:pStyle w:val="Heading5"/>
        <w:numPr>
          <w:ilvl w:val="4"/>
          <w:numId w:val="1"/>
        </w:numPr>
        <w:rPr/>
      </w:pPr>
      <w:bookmarkStart w:id="132" w:name="__RefHeading___Toc1538818_2749589250"/>
      <w:bookmarkStart w:id="133" w:name="_Toc51"/>
      <w:bookmarkEnd w:id="132"/>
      <w:r>
        <w:rPr/>
        <w:t>1</w:t>
      </w:r>
      <w:r>
        <w:rPr>
          <w:rtl w:val="true"/>
        </w:rPr>
        <w:t xml:space="preserve">. </w:t>
      </w:r>
      <w:r>
        <w:rPr>
          <w:rtl w:val="true"/>
        </w:rPr>
        <w:t>انسان و آفرینش</w:t>
      </w:r>
      <w:bookmarkEnd w:id="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آفرینش</w:t>
      </w:r>
    </w:p>
    <w:p>
      <w:pPr>
        <w:pStyle w:val="BookText"/>
        <w:rPr/>
      </w:pPr>
      <w:r>
        <w:rPr>
          <w:rFonts w:ascii="IRNazanin" w:hAnsi="IRNazanin" w:eastAsia="IRNazanin"/>
          <w:color w:val="111111"/>
          <w:sz w:val="28"/>
          <w:sz w:val="28"/>
          <w:szCs w:val="28"/>
          <w:rtl w:val="true"/>
          <w:lang w:bidi="fa-IR"/>
        </w:rPr>
        <w:t>کتاب انسان و آفرینش براساس درس هایی است که درباره انسان و آفرینش به طور مستوفایی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از دیدگاه ادیان، نقد و بررسی و مقایسه آن با دیدگاه اسلام، آفرینش جانداران در روی زمین، به همراه موضوعاتی چون هدف داری آفرینش از جمله مباحثی است که در این کتاب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آفرینش انسان از نظر اسلام، رسیدن به کمال ممکن به واسطه شناخت حقیقی موجود برترین و نیایش و گرایش به مقام شامخ او</w:t>
      </w:r>
      <w:r>
        <w:rPr>
          <w:rStyle w:val="FootnoteAnchor"/>
          <w:rtl w:val="true"/>
        </w:rPr>
        <w:footnoteReference w:id="47"/>
      </w:r>
      <w:r>
        <w:rPr>
          <w:rFonts w:ascii="IRNazanin" w:hAnsi="IRNazanin" w:eastAsia="IRNazanin"/>
          <w:color w:val="111111"/>
          <w:sz w:val="28"/>
          <w:sz w:val="28"/>
          <w:szCs w:val="28"/>
          <w:rtl w:val="true"/>
          <w:lang w:bidi="fa-IR"/>
        </w:rPr>
        <w:t>است که تمام این مباحث کتاب در تبیین این سخن تنظیم شده است</w:t>
      </w:r>
      <w:r>
        <w:rPr>
          <w:rFonts w:eastAsia="IRNazanin" w:cs="IRNazanin"/>
          <w:color w:val="111111"/>
          <w:sz w:val="28"/>
          <w:szCs w:val="28"/>
          <w:rtl w:val="true"/>
          <w:lang w:bidi="fa-IR"/>
        </w:rPr>
        <w:t>.</w:t>
      </w:r>
    </w:p>
    <w:p>
      <w:pPr>
        <w:pStyle w:val="Heading5"/>
        <w:numPr>
          <w:ilvl w:val="4"/>
          <w:numId w:val="1"/>
        </w:numPr>
        <w:rPr/>
      </w:pPr>
      <w:bookmarkStart w:id="134" w:name="__RefHeading___Toc1538820_2749589250"/>
      <w:bookmarkStart w:id="135" w:name="_Toc52"/>
      <w:bookmarkEnd w:id="134"/>
      <w:r>
        <w:rPr/>
        <w:t>2</w:t>
      </w:r>
      <w:r>
        <w:rPr>
          <w:rtl w:val="true"/>
        </w:rPr>
        <w:t xml:space="preserve">. </w:t>
      </w:r>
      <w:r>
        <w:rPr>
          <w:rtl w:val="true"/>
        </w:rPr>
        <w:t>تفسیر، نقد و تحلیل مثنوی</w:t>
      </w:r>
      <w:bookmarkEnd w:id="1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نقد و تحلیل مثنوی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استاد با مثنوی، به زمان اقامت در نجف برمی گردد، ولی در زمان تدریس مثنوی در تهران که در بین سال های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 گرفت، هم زمان با آن یادداشت هایی را درباره مثنوی تهیه کرد که مبنایی برای شروع شرح مثنوی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پنج سال، تا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شرح و نقد و تحلیل مثنوی </w:t>
      </w:r>
      <w:bookmarkStart w:id="136" w:name="pg3178_20407"/>
    </w:p>
    <w:p>
      <w:pPr>
        <w:pStyle w:val="BookText"/>
        <w:rPr/>
      </w:pPr>
      <w:bookmarkEnd w:id="136"/>
      <w:r>
        <w:rPr>
          <w:rFonts w:ascii="IRNazanin" w:hAnsi="IRNazanin" w:eastAsia="IRNazanin"/>
          <w:color w:val="111111"/>
          <w:sz w:val="28"/>
          <w:sz w:val="28"/>
          <w:szCs w:val="28"/>
          <w:rtl w:val="true"/>
          <w:lang w:bidi="fa-IR"/>
        </w:rPr>
        <w:t>تألیف کرد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عواملی که باعث شد تا استاد به شرح و نقد و تحلیل مثنوی بپردازد،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محتوای بلند این کتاب باارزش و واقعیات شگفت انگیزی که در قلمرو انسان و جهان هستی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 و تفاسیری که از مثنوی در دسترس بود، فقط به کارهای تطبیقی مثنوی بر مسائل عرفانی محض، متن شناسی، جنبه ادبی، اخلاقی و آیات و روایات پرداخته شده بود؛ حال آنکه در مثنوی، حقایق بسیاری در مورد خدا، انسان و جهان وجود دارد که از دوران حکمای هند باستان تاکنون، مورد توجه متفکران قرار گرفته است که می توانست در یک بحث تطبیقی با مثنوی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ظرفیت فرهنگ اسلامی که در مثنوی در حد اعلا نمایان شده است؛ مثلاً در آن به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سعی کرد تا تجلی فرهنگ اسلامی را در آن آشکار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آبیاری شدن مسائل مهم فلسفی با حقایق عرفانی مثبت در مثنوی، عظمت خیره کننده ای به این کتاب بخشیده است</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137" w:name="__RefHeading___Toc1538822_2749589250"/>
      <w:bookmarkStart w:id="138" w:name="_Toc53"/>
      <w:bookmarkEnd w:id="137"/>
      <w:r>
        <w:rPr/>
        <w:t>3</w:t>
      </w:r>
      <w:r>
        <w:rPr>
          <w:rtl w:val="true"/>
        </w:rPr>
        <w:t xml:space="preserve">. </w:t>
      </w:r>
      <w:r>
        <w:rPr>
          <w:rtl w:val="true"/>
        </w:rPr>
        <w:t>مولوی و جهان بینی ها</w:t>
      </w:r>
      <w:bookmarkEnd w:id="13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و جهان بینی 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اثر، به مقایسه اندیشه های مولوی و متفکران و مکاتب فکری شرق و غرب مانند اشراق افلاطونی، مشاء ارسطویی، دکارت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که در واقع، مطالعه ای تطبیقی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پس از مقدمه ای بر شناخت بهتر مولوی و عوامل جذابیت وی، به بیان نظام های جهان بینی مولوی پرداخته و برای آن، پنج قلمرو </w:t>
      </w:r>
      <w:bookmarkStart w:id="139" w:name="pg3178_20408"/>
    </w:p>
    <w:p>
      <w:pPr>
        <w:pStyle w:val="BookText"/>
        <w:rPr/>
      </w:pPr>
      <w:bookmarkEnd w:id="139"/>
      <w:r>
        <w:rPr>
          <w:rFonts w:ascii="IRNazanin" w:hAnsi="IRNazanin" w:eastAsia="IRNazanin"/>
          <w:color w:val="111111"/>
          <w:sz w:val="28"/>
          <w:sz w:val="28"/>
          <w:szCs w:val="28"/>
          <w:rtl w:val="true"/>
          <w:lang w:bidi="fa-IR"/>
        </w:rPr>
        <w:t>فکری طرح کرده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پردازی ها و تمثیل و تشبیه و تنظیر؛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بینش های علمی؛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بینش های جهان بینی؛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از نظر استاد، دلایل نشان دهنده پایبندی مولوی به اسلام، استناد و تکیه فراوان وی به آیات قرآنی و روایات است؛ به گونه ای که در مثنوی، در حدود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تفسیر کرده است</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140" w:name="__RefHeading___Toc1538824_2749589250"/>
      <w:bookmarkStart w:id="141" w:name="_Toc54"/>
      <w:bookmarkEnd w:id="140"/>
      <w:r>
        <w:rPr/>
        <w:t>4</w:t>
      </w:r>
      <w:r>
        <w:rPr>
          <w:rtl w:val="true"/>
        </w:rPr>
        <w:t xml:space="preserve">. </w:t>
      </w:r>
      <w:r>
        <w:rPr>
          <w:rtl w:val="true"/>
        </w:rPr>
        <w:t>تکاپوی اندیشه ها</w:t>
      </w:r>
      <w:bookmarkEnd w:id="14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تکاپوی اندیشه ها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با بزرگان علم و فلسفه کشورهای جهان از آسیا تا امریکا مانند پروفسور روزنتال، برتراند راسل، یانگ، مایر، الفاسی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وگوها و مصاحبه هایی کرده که گنجینه ای ارزشمند در زمینه های مختلف علوم انسانی است و به طیف خاصی محدود نمی شود؛ یعنی دانشجو و استاد، مسلمان و غیرمسلمان و زن و مرد، از خوان معرفتش استفاده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لابه لای مطالب کتاب، توجه خواننده را جلب می کند، گستردگی و تنوع موضوعات مورد بررسی است که شامل مباحث دینی، اخلاقی، علمی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از عرفان، ادب، هنر و زیبایی، بحث های حقوقی و فقهی، همراه با نقد آرای متفکران شرق و غرب غفلت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و تفکر عمیق استاد، موجب شد تا گفت وگوها، آثار مثبتی از خود برجای گذارد، چنان که </w:t>
      </w:r>
      <w:bookmarkStart w:id="142" w:name="pg3178_20409"/>
    </w:p>
    <w:p>
      <w:pPr>
        <w:pStyle w:val="BookText"/>
        <w:rPr/>
      </w:pPr>
      <w:bookmarkEnd w:id="142"/>
      <w:r>
        <w:rPr>
          <w:rFonts w:ascii="IRNazanin" w:hAnsi="IRNazanin" w:eastAsia="IRNazanin"/>
          <w:color w:val="111111"/>
          <w:sz w:val="28"/>
          <w:sz w:val="28"/>
          <w:szCs w:val="28"/>
          <w:rtl w:val="true"/>
          <w:lang w:bidi="fa-IR"/>
        </w:rPr>
        <w:t>برخی از مصاحبه کنندگان به وسیله استاد به اسلام مشرف شدند؛ مانند تشرف دکتر پیتر، از متفکران علوم اجتماعی انگلستان که پس از سه روز، که در هر روز حدود یک ساعت و نیم سؤال و جواب، صورت پذیرفت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برخی نیز اندیشه های استاد را پذیرفتند و در نظرات خود آن را ابراز کردند؛ برای نمونه، میشل لویی، دبیر اسبق کمیته اسقفی فرانسه، پس از بیانات استاد در زمینه وجود اشتراک در میان اسلام و مسیحیت به مسیحیان سفارش می کند تا به اعتقادات مسلمانان احترام گذارند و پیام قرآن را مسئول رفتار برخی از مسلمانان ندانند</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143" w:name="__RefHeading___Toc1538826_2749589250"/>
      <w:bookmarkStart w:id="144" w:name="_Toc55"/>
      <w:bookmarkEnd w:id="143"/>
      <w:r>
        <w:rPr/>
        <w:t>5</w:t>
      </w:r>
      <w:r>
        <w:rPr>
          <w:rtl w:val="true"/>
        </w:rPr>
        <w:t xml:space="preserve">. </w:t>
      </w:r>
      <w:r>
        <w:rPr>
          <w:rtl w:val="true"/>
        </w:rPr>
        <w:t>تحلیل شخصیت خیام</w:t>
      </w:r>
      <w:bookmarkEnd w:id="14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شخصیت خیام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شخصیت پیچیده خیام و به ویژه به دلیل انتساب تعدادی رباعی با محتوای لذت پرستی و پوچ گرایی به او که در تضاد با دیدگاه ها و اعتقادات فلسفی و مذهبی وی است، پی خواهیم برد که او هر چند از شهود و مرتبه ای والا از اخلاق بهره مند نبوده، ولی در بقیه ابعاد علمی، فلسفی، حکمی و ادبی جایگاه رفیعی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بحثی که در این کتاب انجام شده، تحلیل و ارزیابی رباعیات منسوب به خیام است که به نظر استاد به خاطر جاذبه ای که دارد توانسته مورد توجه عام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استاد، می توان شش فرضیه را در مورد جمع بعد علمی ـ فلسفی وی با بعد شاعری مطرح کرد که بیشترین احتمال این است که عمربن ابراهیم خیامی به جز تعداد اندکی شعر، که از وی نقل شده است و سراینده معروف رباعیات دو شخصیت مختلفند که متأسفانه به مرور زمان بین این دو نفر اتحاد ایجاد شده و آنها را یک شخصیت دانسته اند</w:t>
      </w:r>
      <w:r>
        <w:rPr>
          <w:rFonts w:eastAsia="IRNazanin" w:cs="IRNazanin"/>
          <w:color w:val="111111"/>
          <w:sz w:val="28"/>
          <w:szCs w:val="28"/>
          <w:rtl w:val="true"/>
          <w:lang w:bidi="fa-IR"/>
        </w:rPr>
        <w:t>.</w:t>
      </w:r>
      <w:r>
        <w:rPr>
          <w:rStyle w:val="FootnoteAnchor"/>
          <w:rtl w:val="true"/>
        </w:rPr>
        <w:footnoteReference w:id="54"/>
      </w:r>
      <w:bookmarkStart w:id="145" w:name="pg3178_20410"/>
    </w:p>
    <w:p>
      <w:pPr>
        <w:pStyle w:val="Heading5"/>
        <w:numPr>
          <w:ilvl w:val="4"/>
          <w:numId w:val="1"/>
        </w:numPr>
        <w:rPr/>
      </w:pPr>
      <w:bookmarkStart w:id="146" w:name="__RefHeading___Toc1538828_2749589250"/>
      <w:bookmarkStart w:id="147" w:name="_Toc56"/>
      <w:bookmarkEnd w:id="145"/>
      <w:bookmarkEnd w:id="146"/>
      <w:r>
        <w:rPr/>
        <w:t>6</w:t>
      </w:r>
      <w:r>
        <w:rPr>
          <w:rtl w:val="true"/>
        </w:rPr>
        <w:t xml:space="preserve">. </w:t>
      </w:r>
      <w:r>
        <w:rPr>
          <w:rtl w:val="true"/>
        </w:rPr>
        <w:t>ترجمه و شرح نهج البلاغه</w:t>
      </w:r>
      <w:bookmarkEnd w:id="14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شرح نهج البلاغه</w:t>
      </w:r>
    </w:p>
    <w:p>
      <w:pPr>
        <w:pStyle w:val="BookText"/>
        <w:rPr/>
      </w:pPr>
      <w:r>
        <w:rPr>
          <w:rFonts w:ascii="IRNazanin" w:hAnsi="IRNazanin" w:eastAsia="IRNazanin"/>
          <w:color w:val="111111"/>
          <w:sz w:val="28"/>
          <w:sz w:val="28"/>
          <w:szCs w:val="28"/>
          <w:rtl w:val="true"/>
          <w:lang w:bidi="fa-IR"/>
        </w:rPr>
        <w:t>استاد، در دوران تحصیل پی برد که در نهج البلاغه به روابط چهارگانه انسان پرداخته شده است و امیرالمؤمنین با حالات و اشرافی که داشته از این موضوعات چهارگانه صحبت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همیشه مورد توجه استاد بود، ولی به دلایلی، کار روی نهج البلاغه به تأخیر افتاد، تا اینکه روزی یکی از دوستان استاد در خواب، علامه امینی رحمه الله ـ صاحب الغدیر ـ را می بیند که در جایی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جعفری را می شناسید؟ آن فرد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می دهم، به ایشان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علامه امینی رحمه اللهسؤال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دارم که نامه را باز کنم 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رحمه اللهمی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استاد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باز کردم و همین که مشغول خواندن آن شدم، دیدم که نامه خیلی ملکوتی است؛ الفاظ، شبیه الفاظ متداول ماست، ولی نورانیتی خاص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نامه درحال رویا منقلب شدم، بعد علامه امینی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جعفری سلام برسانید و بگویید ما که به این دنیا آمده ایم، دیگر نمی توانیم کاری بکنیم، ولی آقای جعفری که در آن دنیا هستند کار نهج البلاغه را شروع کنند و آن را به تأخیر نیندازند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انگیزه خود را این گونه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علیه السلام در هر موردی که وارد شدند، مانند جهان بینی، انسان شناسی و امور اجتماعی، جملات ایشان، جملات نهایی است، اگر پس از مطالعات وسیع در مکتب های مختلف، بخواهیم در زمینه مسائل فوق به یک جمله نهایی برسیم تا تکلیف خود و بشریت را بدانیم، باید به این کتاب رجوع </w:t>
      </w:r>
      <w:bookmarkStart w:id="148" w:name="pg3178_20411"/>
    </w:p>
    <w:p>
      <w:pPr>
        <w:pStyle w:val="BookText"/>
        <w:rPr/>
      </w:pPr>
      <w:bookmarkEnd w:id="148"/>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آنچه بر این تفسیر حاکم است و روح آن را تشکیل می دهد، نگاه به نهج البلاغه از زاویه انسان شناسی است و ارزش دیگر این تفسیر سترگ را باید در نگاه ویژه استاد به موضوعاتی که به نحوی در سطح جامعه مطرح است،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تحلیل و نقد تفکرات سیاسی ماکیاولی، بدعت و فتنه، جامعه شناسی، وحدت اسلامی، بقای بشر، عوامل اساسی آسیب حیات انسان ها، شناخت، حیات معقول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کمی دقت متوجه می شویم که استاد بحث های بسیار خوبی را که مورد نیاز جامعه بوده است، در سایه سخنان نهج البلاغه مطرح کرده است که هم معضلات فکری جامعه را حل می کند و هم باعث رویکردی دوباره به متون دینی می شود</w:t>
      </w:r>
      <w:r>
        <w:rPr>
          <w:rFonts w:eastAsia="IRNazanin" w:cs="IRNazanin"/>
          <w:color w:val="111111"/>
          <w:sz w:val="28"/>
          <w:szCs w:val="28"/>
          <w:rtl w:val="true"/>
          <w:lang w:bidi="fa-IR"/>
        </w:rPr>
        <w:t>.</w:t>
      </w:r>
    </w:p>
    <w:p>
      <w:pPr>
        <w:pStyle w:val="Heading5"/>
        <w:numPr>
          <w:ilvl w:val="4"/>
          <w:numId w:val="1"/>
        </w:numPr>
        <w:rPr/>
      </w:pPr>
      <w:bookmarkStart w:id="149" w:name="__RefHeading___Toc1538830_2749589250"/>
      <w:bookmarkStart w:id="150" w:name="_Toc57"/>
      <w:bookmarkEnd w:id="149"/>
      <w:r>
        <w:rPr/>
        <w:t>7</w:t>
      </w:r>
      <w:r>
        <w:rPr>
          <w:rtl w:val="true"/>
        </w:rPr>
        <w:t xml:space="preserve">. </w:t>
      </w:r>
      <w:r>
        <w:rPr>
          <w:rtl w:val="true"/>
        </w:rPr>
        <w:t>فلسفه زیبایی و هنر از دیدگاه اسلام</w:t>
      </w:r>
      <w:bookmarkEnd w:id="15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زیبایی و هنر از دیدگاه اسلام</w:t>
      </w:r>
    </w:p>
    <w:p>
      <w:pPr>
        <w:pStyle w:val="BookText"/>
        <w:rPr/>
      </w:pPr>
      <w:r>
        <w:rPr>
          <w:rFonts w:ascii="IRNazanin" w:hAnsi="IRNazanin" w:eastAsia="IRNazanin"/>
          <w:color w:val="111111"/>
          <w:sz w:val="28"/>
          <w:sz w:val="28"/>
          <w:szCs w:val="28"/>
          <w:rtl w:val="true"/>
          <w:lang w:bidi="fa-IR"/>
        </w:rPr>
        <w:t>این اثر از نادرترین آثاری است که در حوزه زیبایی شناسی و هنر به رشته تحریر درآمده است و جایگاه وزینی را به دلایل نوآوری در فلسفه هنر، دوری از تقلیدگرایی و به نوعی ابداع و نظریه پروری به دست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در این کتاب پس از پرداختن به نگرش های علمی، فلسفی، نظری و مذهبی به هنر و بررسی آنها، به ارتباط انسان با هنر می پردازد که آیا هنر برای هنر است یا برای انسان و نقش آن را در حیات معقول ذکر می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باز کردن میدان برای به فعلیت رسیدن نبوغ هاست، چون ممکن است نبوغ از مغزهایی پر از برداشت ها و اصول پیش ساخته غیرمنطقی به فعلیت برسد؛ از این رو نمی توان از این عقیده به طور مطلق دفاع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صورت که تفسیر انسان از دیدگاه سیاست مداران که با تفسیر انسان از دیدگاه اخلاقیون </w:t>
      </w:r>
      <w:bookmarkStart w:id="151" w:name="pg3178_20412"/>
    </w:p>
    <w:p>
      <w:pPr>
        <w:pStyle w:val="BookText"/>
        <w:rPr/>
      </w:pPr>
      <w:bookmarkEnd w:id="151"/>
      <w:r>
        <w:rPr>
          <w:rFonts w:ascii="IRNazanin" w:hAnsi="IRNazanin" w:eastAsia="IRNazanin"/>
          <w:color w:val="111111"/>
          <w:sz w:val="28"/>
          <w:sz w:val="28"/>
          <w:szCs w:val="28"/>
          <w:rtl w:val="true"/>
          <w:lang w:bidi="fa-IR"/>
        </w:rPr>
        <w:t>متفاوت است، مورد نظر نیست، بلکه هنر برای انسان در حیات معقول منظور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استاد، هنر را تقسیم بندی دقیقی کرده است؛ هنر پیرو و هنر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پیرو تابع خواسته های افراد جامعه است و برای این نوع هنر و هنرمند، ویژگی هایی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هنرمند پیرو تابع خواسته های مردم است و اگر از او تجلیل کنند، خشنود و اگر از او تجلیل نکنند، ناراحت می شود که چرا به کارهای هنری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پیرو، هنرمند کاری به بایدها و نبایدها و هدف اعلای حیات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پیشرو، تصفیه واقعیات جاری و استخراج حقایق ناب از میان آنها و قرار دادن آنها در مجرای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جالب و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هست رابه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جلوه گاه تعهد به هنر می نگرد و در تصفیه اوهام و پندارها و بیرون ریختن زباله هایی که در ذهن مردم به عنوان حقایق موج می زند و رسوب می کند، رسالت بزرگی ایفا می 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موضوع دیگری که در ادامه به آن پرداخته می شود، بحث زیبایی در اسلام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بحث های زیبایی و هنر و رابطه آنها با حقیقت و علت زیبایی گرایی انسان ها و زیبایی از دیدگاه علمی و فلسفی به همراه بحث زیبایی درباره دیدگاه منابع اسلامی در آخر کتاب گنجانده شده است</w:t>
      </w:r>
      <w:r>
        <w:rPr>
          <w:rFonts w:eastAsia="IRNazanin" w:cs="IRNazanin"/>
          <w:color w:val="111111"/>
          <w:sz w:val="28"/>
          <w:szCs w:val="28"/>
          <w:rtl w:val="true"/>
          <w:lang w:bidi="fa-IR"/>
        </w:rPr>
        <w:t>.</w:t>
      </w:r>
    </w:p>
    <w:p>
      <w:pPr>
        <w:pStyle w:val="Heading5"/>
        <w:numPr>
          <w:ilvl w:val="4"/>
          <w:numId w:val="1"/>
        </w:numPr>
        <w:rPr/>
      </w:pPr>
      <w:bookmarkStart w:id="152" w:name="__RefHeading___Toc1538832_2749589250"/>
      <w:bookmarkStart w:id="153" w:name="_Toc58"/>
      <w:bookmarkEnd w:id="152"/>
      <w:r>
        <w:rPr/>
        <w:t>8</w:t>
      </w:r>
      <w:r>
        <w:rPr>
          <w:rtl w:val="true"/>
        </w:rPr>
        <w:t xml:space="preserve">. </w:t>
      </w:r>
      <w:r>
        <w:rPr>
          <w:rtl w:val="true"/>
        </w:rPr>
        <w:t>عرفان اسلامی</w:t>
      </w:r>
      <w:bookmarkEnd w:id="15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اسلامی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پس از معرفی درست عرفان اسلامی و ارتباطات چهارگانه اش با خویشتن، خدا، جهان هستی و همنوع خود، به مقصود اصلی نگارش این کتاب، یعنی به ارتباط عرفان با مسائل جدید می پردازد و نتیجه می گیرد که با وجود پیشرفت صنعتی امروز، </w:t>
      </w:r>
      <w:bookmarkStart w:id="154" w:name="pg3178_20413"/>
    </w:p>
    <w:p>
      <w:pPr>
        <w:pStyle w:val="BookText"/>
        <w:rPr/>
      </w:pPr>
      <w:bookmarkEnd w:id="154"/>
      <w:r>
        <w:rPr>
          <w:rFonts w:ascii="IRNazanin" w:hAnsi="IRNazanin" w:eastAsia="IRNazanin"/>
          <w:color w:val="111111"/>
          <w:sz w:val="28"/>
          <w:sz w:val="28"/>
          <w:szCs w:val="28"/>
          <w:rtl w:val="true"/>
          <w:lang w:bidi="fa-IR"/>
        </w:rPr>
        <w:t>هنوز عرفان می تواند جایگاه خویش را برای انسان حفظ کند و هیچ تضادی با مسائل جدید ندارد</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155" w:name="__RefHeading___Toc1538834_2749589250"/>
      <w:bookmarkStart w:id="156" w:name="_Toc59"/>
      <w:bookmarkEnd w:id="155"/>
      <w:r>
        <w:rPr/>
        <w:t>9</w:t>
      </w:r>
      <w:r>
        <w:rPr>
          <w:rtl w:val="true"/>
        </w:rPr>
        <w:t xml:space="preserve">. </w:t>
      </w:r>
      <w:r>
        <w:rPr>
          <w:rtl w:val="true"/>
        </w:rPr>
        <w:t>فرهنگ پیرو و فرهنگ پیشرو</w:t>
      </w:r>
      <w:bookmarkEnd w:id="15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پیرو و فرهنگ پیشرو</w:t>
      </w:r>
    </w:p>
    <w:p>
      <w:pPr>
        <w:pStyle w:val="BookText"/>
        <w:rPr/>
      </w:pPr>
      <w:r>
        <w:rPr>
          <w:rFonts w:ascii="IRNazanin" w:hAnsi="IRNazanin" w:eastAsia="IRNazanin"/>
          <w:color w:val="111111"/>
          <w:sz w:val="28"/>
          <w:sz w:val="28"/>
          <w:szCs w:val="28"/>
          <w:rtl w:val="true"/>
          <w:lang w:bidi="fa-IR"/>
        </w:rPr>
        <w:t xml:space="preserve">استاد علامه جعفری در این کتاب، تقریبا از تمامی مراجع و دایره المعارف های موجود جهان، مانند فارسی، عربی، فرانسوی، آلمانی، امریکایی، آرژانتینی، بریتانیکا، روسی، ایتالیایی، یونانی، اسپانیایی، چینی، ژاپنی، هندی، افریقایی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تعاریف موجود در آنها را نقل می کند و به بررسی آنها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پس از بحث مستوفایی در فرهنگ، آن را از نظر تکامل به دو نوع فرهنگ پیرو و فرهنگ پیشرو تقسیم می کند و پس از توضیح و بررسی این دو فرهنگ،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فرهنگی را که اسلام بنا نهاد، حیات هدف داری است که ابعاد زیباجویی و علم گرایی و منطق طلبی و آرمان خواهی انسان ها را به شدت به فعلیت رسانده و همه عناصر فرهنگی را متشکل می سازد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مقایسه فرهنگ اسلامی با فرهنگ غربی و علل افول فرهنگ غرب، از مواردی هستند که استاد در پایان کتاب به آنها پرداخته است</w:t>
      </w:r>
      <w:r>
        <w:rPr>
          <w:rFonts w:eastAsia="IRNazanin" w:cs="IRNazanin"/>
          <w:color w:val="111111"/>
          <w:sz w:val="28"/>
          <w:szCs w:val="28"/>
          <w:rtl w:val="true"/>
          <w:lang w:bidi="fa-IR"/>
        </w:rPr>
        <w:t>.</w:t>
      </w:r>
    </w:p>
    <w:p>
      <w:pPr>
        <w:pStyle w:val="Heading5"/>
        <w:numPr>
          <w:ilvl w:val="4"/>
          <w:numId w:val="1"/>
        </w:numPr>
        <w:rPr/>
      </w:pPr>
      <w:bookmarkStart w:id="157" w:name="__RefHeading___Toc1538836_2749589250"/>
      <w:bookmarkStart w:id="158" w:name="_Toc60"/>
      <w:bookmarkEnd w:id="157"/>
      <w:r>
        <w:rPr/>
        <w:t>10</w:t>
      </w:r>
      <w:r>
        <w:rPr>
          <w:rtl w:val="true"/>
        </w:rPr>
        <w:t xml:space="preserve">. </w:t>
      </w:r>
      <w:r>
        <w:rPr>
          <w:rtl w:val="true"/>
        </w:rPr>
        <w:t>فلسفه دین</w:t>
      </w:r>
      <w:bookmarkEnd w:id="15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دین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اثر شریف با نقل سخنان متفکران مغرب زمین در موضوعاتی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دین، قلمرو، ضرورت دین، رابطه دین و دنیا، سکولاریسم، هرمنوتیک و پلورالیسم دینی به تبیین و نقد و بررسی آنها می پردازد و نظر اسلام را درباره این مسائل پیچیده بسیار سلیس، شیوا و با سادگی و روانی قلم که خاص استاد است،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بحث سکولاریسم و پلورالیسم به خاطر اهمیت موضوع، در قسمت اندیشه های استاد مطرح شده است که علاقه مندان می توانند به آن قسمت رجوع کنند</w:t>
      </w:r>
      <w:r>
        <w:rPr>
          <w:rFonts w:eastAsia="IRNazanin" w:cs="IRNazanin"/>
          <w:color w:val="111111"/>
          <w:sz w:val="28"/>
          <w:szCs w:val="28"/>
          <w:rtl w:val="true"/>
          <w:lang w:bidi="fa-IR"/>
        </w:rPr>
        <w:t xml:space="preserve">. </w:t>
      </w:r>
      <w:bookmarkStart w:id="159" w:name="pg3178_20414"/>
    </w:p>
    <w:p>
      <w:pPr>
        <w:pStyle w:val="Heading5"/>
        <w:numPr>
          <w:ilvl w:val="4"/>
          <w:numId w:val="1"/>
        </w:numPr>
        <w:rPr/>
      </w:pPr>
      <w:bookmarkStart w:id="160" w:name="__RefHeading___Toc1538838_2749589250"/>
      <w:bookmarkStart w:id="161" w:name="_Toc61"/>
      <w:bookmarkEnd w:id="159"/>
      <w:bookmarkEnd w:id="160"/>
      <w:r>
        <w:rPr/>
        <w:t>11</w:t>
      </w:r>
      <w:r>
        <w:rPr>
          <w:rtl w:val="true"/>
        </w:rPr>
        <w:t xml:space="preserve">. </w:t>
      </w:r>
      <w:r>
        <w:rPr>
          <w:rtl w:val="true"/>
        </w:rPr>
        <w:t>تحقیقی در فلسفه علم</w:t>
      </w:r>
      <w:bookmarkEnd w:id="161"/>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تحقیقی در فلسفه علم</w:t>
      </w:r>
    </w:p>
    <w:p>
      <w:pPr>
        <w:pStyle w:val="BookText"/>
        <w:rPr/>
      </w:pPr>
      <w:r>
        <w:rPr>
          <w:rFonts w:ascii="IRNazanin" w:hAnsi="IRNazanin" w:eastAsia="IRNazanin"/>
          <w:color w:val="111111"/>
          <w:sz w:val="28"/>
          <w:sz w:val="28"/>
          <w:szCs w:val="28"/>
          <w:rtl w:val="true"/>
          <w:lang w:bidi="fa-IR"/>
        </w:rPr>
        <w:t>این اثر حاصل درس های استاد با همین نام در دانشگاه صنعتی شریف است که با تسلط کامل بر فلسفه و معارف اسلامی، تحقیق و پژوهشی شایسته را در زمینه فلسفه علم که تقریبا علمی نوپا در ایران است، در یک مرکز علمی ارائه کرد، با توجه به اینکه این رشته بیشتر بر پایه متون غربی به وجود آمده و تمام زوایای آن از این تفکرات رنگ پذیرفته است، این تألیف می تواند اهمیت به سزایی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پس از بحث و بررسی اهمیت فلسفه علم و نیاز به آن، نتیجه می گیرد که با توجه به مباحثی که امروزه با نام فلسفه علم مطرح می شود، می توان گفت که چنین نیست که همه این مباحث از ابتکارات جدید مغرب زمین باشد، زیرا بسیاری از آن مباحث و ریشه های آنها از زمان هایی بسیار قدیم در منطق و فلسفه های مشرق زمین مطرح و مورد استفاده صاحب نظران در معارف گوناگون بوده است</w:t>
      </w:r>
      <w:r>
        <w:rPr>
          <w:rFonts w:eastAsia="IRNazanin" w:cs="IRNazanin"/>
          <w:color w:val="111111"/>
          <w:sz w:val="28"/>
          <w:szCs w:val="28"/>
          <w:rtl w:val="true"/>
          <w:lang w:bidi="fa-IR"/>
        </w:rPr>
        <w:t>.</w:t>
      </w:r>
    </w:p>
    <w:p>
      <w:pPr>
        <w:pStyle w:val="Heading4"/>
        <w:numPr>
          <w:ilvl w:val="3"/>
          <w:numId w:val="1"/>
        </w:numPr>
        <w:rPr/>
      </w:pPr>
      <w:bookmarkStart w:id="162" w:name="__RefHeading___Toc1538840_2749589250"/>
      <w:bookmarkStart w:id="163" w:name="_Toc62"/>
      <w:bookmarkEnd w:id="162"/>
      <w:r>
        <w:rPr/>
        <w:t>11</w:t>
      </w:r>
      <w:r>
        <w:rPr>
          <w:rtl w:val="true"/>
        </w:rPr>
        <w:t xml:space="preserve">. </w:t>
      </w:r>
      <w:r>
        <w:rPr>
          <w:rtl w:val="true"/>
        </w:rPr>
        <w:t>اشعار</w:t>
      </w:r>
      <w:bookmarkEnd w:id="163"/>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سرودن استاد از موضوعاتی است که شاید گاه مشهور نباشد، زیرا به خاطر تواضعی که همیشه در سیره وی متبلور بوده، هیچ گاه حاضر به بیان این مسئله در نزد دیگران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دکتر احمد احمدی که به اتفاق ایشان از مراسم افتتاحیه ای در کشمیر برمی گشت، متوجه می شود که استاد اشعاری را زمزمه می کند که پس از پرسش از سراینده این اشعار، متوجه می شود که شاعر، خود استاد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اینجا، چند قطعه شعری را که استاد سروده است،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 ضعیف و ناتوان چون شکل یزدانی کشد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به شکل مورچه، با شاخ حیوانی کشد </w:t>
      </w:r>
    </w:p>
    <w:p>
      <w:pPr>
        <w:pStyle w:val="BookText"/>
        <w:rPr/>
      </w:pPr>
      <w:r>
        <w:rPr>
          <w:rFonts w:ascii="IRNazanin" w:hAnsi="IRNazanin" w:eastAsia="IRNazanin"/>
          <w:color w:val="111111"/>
          <w:sz w:val="28"/>
          <w:sz w:val="28"/>
          <w:szCs w:val="28"/>
          <w:rtl w:val="true"/>
          <w:lang w:bidi="fa-IR"/>
        </w:rPr>
        <w:t>مغز شبان هم نقشه موسی بن عمرانی کشد</w:t>
      </w:r>
    </w:p>
    <w:p>
      <w:pPr>
        <w:pStyle w:val="BookText"/>
        <w:rPr/>
      </w:pPr>
      <w:r>
        <w:rPr>
          <w:rFonts w:ascii="IRNazanin" w:hAnsi="IRNazanin" w:eastAsia="IRNazanin"/>
          <w:color w:val="111111"/>
          <w:sz w:val="28"/>
          <w:sz w:val="28"/>
          <w:szCs w:val="28"/>
          <w:rtl w:val="true"/>
          <w:lang w:bidi="fa-IR"/>
        </w:rPr>
        <w:t>در فکر مانی گر فتد، در صورت مانی کشد</w:t>
      </w:r>
    </w:p>
    <w:p>
      <w:pPr>
        <w:pStyle w:val="BookText"/>
        <w:rPr/>
      </w:pPr>
      <w:r>
        <w:rPr>
          <w:rFonts w:ascii="IRNazanin" w:hAnsi="IRNazanin" w:eastAsia="IRNazanin"/>
          <w:color w:val="111111"/>
          <w:sz w:val="28"/>
          <w:sz w:val="28"/>
          <w:szCs w:val="28"/>
          <w:rtl w:val="true"/>
          <w:lang w:bidi="fa-IR"/>
        </w:rPr>
        <w:t>ادراک هر جنبده، عکس خویش را داراستی</w:t>
      </w:r>
    </w:p>
    <w:p>
      <w:pPr>
        <w:pStyle w:val="BookText"/>
        <w:rPr/>
      </w:pPr>
      <w:r>
        <w:rPr>
          <w:rFonts w:ascii="IRNazanin" w:hAnsi="IRNazanin" w:eastAsia="IRNazanin"/>
          <w:color w:val="111111"/>
          <w:sz w:val="28"/>
          <w:sz w:val="28"/>
          <w:szCs w:val="28"/>
          <w:rtl w:val="true"/>
          <w:lang w:bidi="fa-IR"/>
        </w:rPr>
        <w:t>از ممکن ای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حق مسافت هاستی</w:t>
      </w:r>
    </w:p>
    <w:p>
      <w:pPr>
        <w:pStyle w:val="BookText"/>
        <w:rPr/>
      </w:pPr>
      <w:r>
        <w:rPr>
          <w:rFonts w:ascii="IRNazanin" w:hAnsi="IRNazanin" w:eastAsia="IRNazanin"/>
          <w:color w:val="111111"/>
          <w:sz w:val="28"/>
          <w:sz w:val="28"/>
          <w:szCs w:val="28"/>
          <w:rtl w:val="true"/>
          <w:lang w:bidi="fa-IR"/>
        </w:rPr>
        <w:t>ممکن مکانی بوده و او از مکان بالاستی</w:t>
      </w:r>
    </w:p>
    <w:p>
      <w:pPr>
        <w:pStyle w:val="BookText"/>
        <w:rPr/>
      </w:pPr>
      <w:r>
        <w:rPr>
          <w:rFonts w:ascii="IRNazanin" w:hAnsi="IRNazanin" w:eastAsia="IRNazanin"/>
          <w:color w:val="111111"/>
          <w:sz w:val="28"/>
          <w:sz w:val="28"/>
          <w:szCs w:val="28"/>
          <w:rtl w:val="true"/>
          <w:lang w:bidi="fa-IR"/>
        </w:rPr>
        <w:t>ممکن زمانی بوده از نو زمان اعلاستی</w:t>
      </w:r>
    </w:p>
    <w:p>
      <w:pPr>
        <w:pStyle w:val="BookText"/>
        <w:rPr/>
      </w:pPr>
      <w:r>
        <w:rPr>
          <w:rFonts w:ascii="IRNazanin" w:hAnsi="IRNazanin" w:eastAsia="IRNazanin"/>
          <w:color w:val="111111"/>
          <w:sz w:val="28"/>
          <w:sz w:val="28"/>
          <w:szCs w:val="28"/>
          <w:rtl w:val="true"/>
          <w:lang w:bidi="fa-IR"/>
        </w:rPr>
        <w:t>مکن چه گاهی مضطرب در موج آن دریاستی</w:t>
      </w:r>
    </w:p>
    <w:p>
      <w:pPr>
        <w:pStyle w:val="BookText"/>
        <w:rPr/>
      </w:pPr>
      <w:r>
        <w:rPr>
          <w:rFonts w:ascii="IRNazanin" w:hAnsi="IRNazanin" w:eastAsia="IRNazanin"/>
          <w:color w:val="111111"/>
          <w:sz w:val="28"/>
          <w:sz w:val="28"/>
          <w:szCs w:val="28"/>
          <w:rtl w:val="true"/>
          <w:lang w:bidi="fa-IR"/>
        </w:rPr>
        <w:t>افهام را کسی درک آن انیّت علیاستی</w:t>
      </w:r>
    </w:p>
    <w:p>
      <w:pPr>
        <w:pStyle w:val="BookText"/>
        <w:rPr/>
      </w:pPr>
      <w:r>
        <w:rPr>
          <w:rFonts w:ascii="IRNazanin" w:hAnsi="IRNazanin" w:eastAsia="IRNazanin"/>
          <w:color w:val="111111"/>
          <w:sz w:val="28"/>
          <w:sz w:val="28"/>
          <w:szCs w:val="28"/>
          <w:rtl w:val="true"/>
          <w:lang w:bidi="fa-IR"/>
        </w:rPr>
        <w:t>این همه تعبیر گوناگون که در تعبیر ماست</w:t>
      </w:r>
    </w:p>
    <w:p>
      <w:pPr>
        <w:pStyle w:val="BookText"/>
        <w:rPr/>
      </w:pPr>
      <w:r>
        <w:rPr>
          <w:rFonts w:ascii="IRNazanin" w:hAnsi="IRNazanin" w:eastAsia="IRNazanin"/>
          <w:color w:val="111111"/>
          <w:sz w:val="28"/>
          <w:sz w:val="28"/>
          <w:szCs w:val="28"/>
          <w:rtl w:val="true"/>
          <w:lang w:bidi="fa-IR"/>
        </w:rPr>
        <w:t>در نهایت جز جمال واحدی معناش نیست</w:t>
      </w:r>
    </w:p>
    <w:p>
      <w:pPr>
        <w:pStyle w:val="BookText"/>
        <w:rPr/>
      </w:pPr>
      <w:r>
        <w:rPr>
          <w:rFonts w:ascii="IRNazanin" w:hAnsi="IRNazanin" w:eastAsia="IRNazanin"/>
          <w:color w:val="111111"/>
          <w:sz w:val="28"/>
          <w:sz w:val="28"/>
          <w:szCs w:val="28"/>
          <w:rtl w:val="true"/>
          <w:lang w:bidi="fa-IR"/>
        </w:rPr>
        <w:t>صد هزار انگشت ایماگر برآید زاستین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مقصدی غیر از هلال نیّر یکتاش نیست</w:t>
      </w:r>
      <w:r>
        <w:rPr>
          <w:rStyle w:val="FootnoteAnchor"/>
          <w:rtl w:val="true"/>
        </w:rPr>
        <w:footnoteReference w:id="63"/>
      </w:r>
      <w:bookmarkStart w:id="164" w:name="pg3178_20416"/>
    </w:p>
    <w:p>
      <w:pPr>
        <w:pStyle w:val="Heading2"/>
        <w:numPr>
          <w:ilvl w:val="1"/>
          <w:numId w:val="1"/>
        </w:numPr>
        <w:rPr/>
      </w:pPr>
      <w:bookmarkStart w:id="165" w:name="__RefHeading___Toc1538842_2749589250"/>
      <w:bookmarkStart w:id="166" w:name="_Toc63"/>
      <w:bookmarkEnd w:id="164"/>
      <w:bookmarkEnd w:id="165"/>
      <w:r>
        <w:rPr>
          <w:rtl w:val="true"/>
        </w:rPr>
        <w:t>فصل سوم</w:t>
      </w:r>
      <w:r>
        <w:rPr>
          <w:rtl w:val="true"/>
        </w:rPr>
        <w:t>:</w:t>
      </w:r>
      <w:r>
        <w:rPr>
          <w:rtl w:val="true"/>
        </w:rPr>
        <w:t>ابعاد شخصی استاد</w:t>
      </w:r>
      <w:bookmarkEnd w:id="166"/>
    </w:p>
    <w:p>
      <w:pPr>
        <w:pStyle w:val="Heading3"/>
        <w:numPr>
          <w:ilvl w:val="2"/>
          <w:numId w:val="1"/>
        </w:numPr>
        <w:rPr/>
      </w:pPr>
      <w:bookmarkStart w:id="167" w:name="__RefHeading___Toc1538844_2749589250"/>
      <w:bookmarkStart w:id="168" w:name="_Toc64"/>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شخصی استاد</w:t>
      </w:r>
    </w:p>
    <w:p>
      <w:pPr>
        <w:pStyle w:val="BookText"/>
        <w:rPr/>
      </w:pPr>
      <w:r>
        <w:rPr>
          <w:rFonts w:ascii="IRNazanin" w:hAnsi="IRNazanin" w:eastAsia="IRNazanin"/>
          <w:color w:val="111111"/>
          <w:sz w:val="28"/>
          <w:sz w:val="28"/>
          <w:szCs w:val="28"/>
          <w:rtl w:val="true"/>
          <w:lang w:bidi="fa-IR"/>
        </w:rPr>
        <w:t>برای الگوسازی و ترویج فرهنگ علم پروری در سطح جامعه بهترین راه، تحقیق و کنکاش در زندگی و وجوه مختلف شخصیت های بزرگ و ملی است؛ یعنی با پژوهش و بررسی عوامل تکون شخصیتی همچون استاد علامه جعفری رحمه اللهراه های پیشرفت به علاقه مندان و تازه واردان به کاروان علم و فرهنگ معرفی شود تا آنها بتوانند از این تجربه های گران قدر بهره های وافری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بررسی و تحقیق در ویژگی های مختلف علمی و اخلاقی استاد می پردازیم، تا شاید بتوانیم گوشه هایی از زندگی پربار استاد را معرفی کنیم</w:t>
      </w:r>
      <w:r>
        <w:rPr>
          <w:rFonts w:eastAsia="IRNazanin" w:cs="IRNazanin"/>
          <w:color w:val="111111"/>
          <w:sz w:val="28"/>
          <w:szCs w:val="28"/>
          <w:rtl w:val="true"/>
          <w:lang w:bidi="fa-IR"/>
        </w:rPr>
        <w:t>.</w:t>
      </w:r>
    </w:p>
    <w:p>
      <w:pPr>
        <w:pStyle w:val="Heading3"/>
        <w:numPr>
          <w:ilvl w:val="2"/>
          <w:numId w:val="1"/>
        </w:numPr>
        <w:rPr/>
      </w:pPr>
      <w:bookmarkStart w:id="169" w:name="__RefHeading___Toc1538846_2749589250"/>
      <w:bookmarkStart w:id="170" w:name="_Toc65"/>
      <w:bookmarkEnd w:id="169"/>
      <w:r>
        <w:rPr>
          <w:rtl w:val="true"/>
        </w:rPr>
        <w:t>ویژگی های علمی</w:t>
      </w:r>
      <w:bookmarkEnd w:id="170"/>
    </w:p>
    <w:p>
      <w:pPr>
        <w:pStyle w:val="Heading4"/>
        <w:numPr>
          <w:ilvl w:val="3"/>
          <w:numId w:val="1"/>
        </w:numPr>
        <w:rPr/>
      </w:pPr>
      <w:bookmarkStart w:id="171" w:name="__RefHeading___Toc1538848_2749589250"/>
      <w:bookmarkStart w:id="172" w:name="_Toc66"/>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ویژگی های علمی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حافظه قوی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گستردگی و گوناگونی دانش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علمی با دکتر حسابی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دکتر شریعتی با علامه جعفری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بی وقفه برای مطالعه</w:t>
      </w:r>
    </w:p>
    <w:p>
      <w:pPr>
        <w:pStyle w:val="Heading4"/>
        <w:numPr>
          <w:ilvl w:val="3"/>
          <w:numId w:val="1"/>
        </w:numPr>
        <w:rPr/>
      </w:pPr>
      <w:bookmarkStart w:id="173" w:name="__RefHeading___Toc1538850_2749589250"/>
      <w:bookmarkStart w:id="174" w:name="_Toc67"/>
      <w:bookmarkEnd w:id="173"/>
      <w:r>
        <w:rPr/>
        <w:t>1</w:t>
      </w:r>
      <w:r>
        <w:rPr>
          <w:rtl w:val="true"/>
        </w:rPr>
        <w:t xml:space="preserve">. </w:t>
      </w:r>
      <w:r>
        <w:rPr>
          <w:rtl w:val="true"/>
        </w:rPr>
        <w:t>حافظه قوی</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حافظه قوی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از حافظه ای قوی برخوردار بود، به طوری که هزاران بیت شعر فارسی و عربی را در حافظه داشت و بارها مشاهده شده بود که استاد به هنگام درس و بحث، نصف صفحه از یک کتاب فارسی یا عربی را بدون رجوع به کتاب، بدون تأمل و مکث </w:t>
      </w:r>
      <w:bookmarkStart w:id="175" w:name="pg3178_20417"/>
    </w:p>
    <w:p>
      <w:pPr>
        <w:pStyle w:val="BookText"/>
        <w:rPr/>
      </w:pPr>
      <w:bookmarkEnd w:id="175"/>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وجود کتابخانه ای بسیار بزرگ در منزل، در صورت نیاز به مطلبی خاص، بدون هیچ تأملی جوینده را راهنمایی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دیگر استاد، استفاده به موقع از حافظه بود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خاطره ای از استاد در این زمینه وجود دارد که ذکر آن خالی از لطف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وقتی ایشان تاکسی سوار شده بود تا به جایی برود، در مسیر راه یکباره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تاکسی اعتراض می کند که مگر خدا فقط متعلق به شماست که می گویید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فورا این شعر سعدی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لطف او شامل هر تن است</w:t>
      </w:r>
    </w:p>
    <w:p>
      <w:pPr>
        <w:pStyle w:val="BookText"/>
        <w:rPr/>
      </w:pPr>
      <w:r>
        <w:rPr>
          <w:rFonts w:ascii="IRNazanin" w:hAnsi="IRNazanin" w:eastAsia="IRNazanin"/>
          <w:color w:val="111111"/>
          <w:sz w:val="28"/>
          <w:sz w:val="28"/>
          <w:szCs w:val="28"/>
          <w:rtl w:val="true"/>
          <w:lang w:bidi="fa-IR"/>
        </w:rPr>
        <w:t>که هر بنده گوید خدای من است</w:t>
      </w:r>
    </w:p>
    <w:p>
      <w:pPr>
        <w:pStyle w:val="BookText"/>
        <w:rPr/>
      </w:pPr>
      <w:r>
        <w:rPr>
          <w:rFonts w:ascii="IRNazanin" w:hAnsi="IRNazanin" w:eastAsia="IRNazanin"/>
          <w:color w:val="111111"/>
          <w:sz w:val="28"/>
          <w:sz w:val="28"/>
          <w:szCs w:val="28"/>
          <w:rtl w:val="true"/>
          <w:lang w:bidi="fa-IR"/>
        </w:rPr>
        <w:t>راننده از این حاضرجوابی استاد متحیر می ماند، ایشان را به مقصد می رساند و کرایه خود را دریافت نمی کند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76" w:name="__RefHeading___Toc1538852_2749589250"/>
      <w:bookmarkStart w:id="177" w:name="_Toc68"/>
      <w:bookmarkEnd w:id="176"/>
      <w:r>
        <w:rPr/>
        <w:t>2</w:t>
      </w:r>
      <w:r>
        <w:rPr>
          <w:rtl w:val="true"/>
        </w:rPr>
        <w:t xml:space="preserve">. </w:t>
      </w:r>
      <w:r>
        <w:rPr>
          <w:rtl w:val="true"/>
        </w:rPr>
        <w:t>گستردگی و گوناگونی دانش</w:t>
      </w:r>
      <w:bookmarkEnd w:id="17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گستردگی و گوناگونی دانش</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ویژگی های استاد، وسعت و گستردگی معلومات اوست که در همه زمینه های علمی، فلسفی و دینی مطالعه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تبحر در رشته ها و مسائل فلسفی و دینی، به رشته های علمی نیز آشنا بود، یعنی افزون بر مطالعه وسیع در جامعه شناسی و روان شناسی، به فیزیک نظری و بعضی دیگر از رشته های علوم تجربی نیز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و عربی نیز ذوق عالی و مطالعات عمیق داشت و در بحث ها و تألیفات، از آنها بهره بسیار برده بود، به طوری که استفاده از اشعار، استادان فن را نیز شگفت زده می کرد</w:t>
      </w:r>
      <w:r>
        <w:rPr>
          <w:rFonts w:eastAsia="IRNazanin" w:cs="IRNazanin"/>
          <w:color w:val="111111"/>
          <w:sz w:val="28"/>
          <w:szCs w:val="28"/>
          <w:rtl w:val="true"/>
          <w:lang w:bidi="fa-IR"/>
        </w:rPr>
        <w:t xml:space="preserve">. </w:t>
      </w:r>
      <w:bookmarkStart w:id="178" w:name="pg3178_20418"/>
    </w:p>
    <w:p>
      <w:pPr>
        <w:pStyle w:val="BookText"/>
        <w:rPr/>
      </w:pPr>
      <w:bookmarkEnd w:id="178"/>
      <w:r>
        <w:rPr>
          <w:rFonts w:ascii="IRNazanin" w:hAnsi="IRNazanin" w:eastAsia="IRNazanin"/>
          <w:color w:val="111111"/>
          <w:sz w:val="28"/>
          <w:sz w:val="28"/>
          <w:szCs w:val="28"/>
          <w:rtl w:val="true"/>
          <w:lang w:bidi="fa-IR"/>
        </w:rPr>
        <w:t>در مطالعه و آشنایی با ادبیات مغرب زمین نیز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ادبی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شکسپیر، ویکتور هوگو، داستایوفسکی، تولستوی، بالزاک و لامارتین، بسیار مورد توجه استاد بوده اند، به طوری که در بحث های خود از نکات عمیقی از آثار آنها استفاده کرده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این امر نشان دهنده آن است که استاد با اندیشه های شرق و غرب به خوبی آشنا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عجیب هم درس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تحصیل در نجف اشرف، یکی از هم درسی های علامه به نام شیخ ابوتراب کرمانشاهی خواب شگفت انگیزی دید و آن را برای علامه تعریف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خواب دیدم که از محله ای که شما مقیم آن هستید، جمعیت بی شماری بیرون می آیند، این جمعیت دارای مذاهب گوناگون و از ملت ها و اقشار مختلف جامعه بودند، من از آنها پرسیدم که اینجا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جعفری در دیگ های بزرگ شیر پخته است و مردم از آن می خورند و بیرون می آیند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79" w:name="__RefHeading___Toc1538854_2749589250"/>
      <w:bookmarkStart w:id="180" w:name="_Toc69"/>
      <w:bookmarkEnd w:id="179"/>
      <w:r>
        <w:rPr/>
        <w:t>3</w:t>
      </w:r>
      <w:r>
        <w:rPr>
          <w:rtl w:val="true"/>
        </w:rPr>
        <w:t xml:space="preserve">. </w:t>
      </w:r>
      <w:r>
        <w:rPr>
          <w:rtl w:val="true"/>
        </w:rPr>
        <w:t>ارتباط علمی با دکتر حسابی</w:t>
      </w:r>
      <w:bookmarkEnd w:id="18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علمی با دکتر حسابی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شخصیت هایی که استاد با ایشان رابطه دوستانه ای داشت، مرحوم استاد دکتر سیدمحمود حسابی بود که در همان سال های اولیه ورود به ایران با او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برخی از دوستان وی، هفته ای یک بار در منزل دکتر حسابی جمع می شدند و به بحث و گفت وگوهای علمی، فلسفی و دینی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بیست و چهار سال ادامه پیدا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همواره از دکتر حسابی به نیکی یاد می کرد و در وصف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سکوت بود و بیشتر حرف دیگران را گوش می داد و کمتر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حسابی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 کَلامُهُ کَمُلَ 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کمتر حرف می زند، عقلش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را هم که می گفت پرمحتوا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حسابی درباره ذرات بنیادی نظریه ای داشت که آن را با انیشتین نیز در میان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دامنه موجودیت هر ذره ای مانند الکترون ها یا پروتون ها، تا کهکشان ها نیز کشانده شده است و برای شناسایی دقیق آن، باید اجزای دیگر عالم را نیز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که درباره نظریه دکتر حسابی بحث می شد، استاد ابیات زیر را از شیخ محمود شبستری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جزئی ز کل کان نیست گردد</w:t>
      </w:r>
    </w:p>
    <w:p>
      <w:pPr>
        <w:pStyle w:val="BookText"/>
        <w:rPr/>
      </w:pPr>
      <w:r>
        <w:rPr>
          <w:rFonts w:ascii="IRNazanin" w:hAnsi="IRNazanin" w:eastAsia="IRNazanin"/>
          <w:color w:val="111111"/>
          <w:sz w:val="28"/>
          <w:sz w:val="28"/>
          <w:szCs w:val="28"/>
          <w:rtl w:val="true"/>
          <w:lang w:bidi="fa-IR"/>
        </w:rPr>
        <w:t>کل اندر دم ز امکان نیست گردد</w:t>
      </w:r>
    </w:p>
    <w:p>
      <w:pPr>
        <w:pStyle w:val="BookText"/>
        <w:rPr/>
      </w:pPr>
      <w:r>
        <w:rPr>
          <w:rFonts w:ascii="Amiri" w:hAnsi="Amiri" w:eastAsia="Amiri" w:cs="Amiri"/>
          <w:color w:val="111111"/>
          <w:sz w:val="28"/>
          <w:sz w:val="28"/>
          <w:szCs w:val="28"/>
          <w:rtl w:val="true"/>
          <w:lang w:bidi="ar-SA"/>
        </w:rPr>
        <w:t>جهان کل است و در هر طُرفَهُ العین</w:t>
      </w:r>
    </w:p>
    <w:p>
      <w:pPr>
        <w:pStyle w:val="BookText"/>
        <w:rPr/>
      </w:pPr>
      <w:r>
        <w:rPr>
          <w:rFonts w:ascii="IRNazanin" w:hAnsi="IRNazanin" w:eastAsia="IRNazanin"/>
          <w:color w:val="111111"/>
          <w:sz w:val="28"/>
          <w:sz w:val="28"/>
          <w:szCs w:val="28"/>
          <w:rtl w:val="true"/>
          <w:lang w:bidi="fa-IR"/>
        </w:rPr>
        <w:t>عدم گردد و لایبقی زمانین</w:t>
      </w:r>
    </w:p>
    <w:p>
      <w:pPr>
        <w:pStyle w:val="BookText"/>
        <w:rPr/>
      </w:pPr>
      <w:r>
        <w:rPr>
          <w:rFonts w:ascii="IRNazanin" w:hAnsi="IRNazanin" w:eastAsia="IRNazanin"/>
          <w:color w:val="111111"/>
          <w:sz w:val="28"/>
          <w:sz w:val="28"/>
          <w:szCs w:val="28"/>
          <w:rtl w:val="true"/>
          <w:lang w:bidi="fa-IR"/>
        </w:rPr>
        <w:t>دگر باره شود پیدا جهانی</w:t>
      </w:r>
    </w:p>
    <w:p>
      <w:pPr>
        <w:pStyle w:val="BookText"/>
        <w:rPr/>
      </w:pPr>
      <w:r>
        <w:rPr>
          <w:rFonts w:ascii="IRNazanin" w:hAnsi="IRNazanin" w:eastAsia="IRNazanin"/>
          <w:color w:val="111111"/>
          <w:sz w:val="28"/>
          <w:sz w:val="28"/>
          <w:szCs w:val="28"/>
          <w:rtl w:val="true"/>
          <w:lang w:bidi="fa-IR"/>
        </w:rPr>
        <w:t>به هر لحظه زمین و آسمانی</w:t>
      </w:r>
    </w:p>
    <w:p>
      <w:pPr>
        <w:pStyle w:val="BookText"/>
        <w:rPr/>
      </w:pPr>
      <w:r>
        <w:rPr>
          <w:rFonts w:ascii="IRNazanin" w:hAnsi="IRNazanin" w:eastAsia="IRNazanin"/>
          <w:color w:val="111111"/>
          <w:sz w:val="28"/>
          <w:sz w:val="28"/>
          <w:szCs w:val="28"/>
          <w:rtl w:val="true"/>
          <w:lang w:bidi="fa-IR"/>
        </w:rPr>
        <w:t>جهان چون خط و خال و چشم و ابروست</w:t>
      </w:r>
    </w:p>
    <w:p>
      <w:pPr>
        <w:pStyle w:val="BookText"/>
        <w:rPr/>
      </w:pPr>
      <w:r>
        <w:rPr>
          <w:rFonts w:ascii="IRNazanin" w:hAnsi="IRNazanin" w:eastAsia="IRNazanin"/>
          <w:color w:val="111111"/>
          <w:sz w:val="28"/>
          <w:sz w:val="28"/>
          <w:szCs w:val="28"/>
          <w:rtl w:val="true"/>
          <w:lang w:bidi="fa-IR"/>
        </w:rPr>
        <w:t>که هر جزئی به جای خود نیکوست</w:t>
      </w:r>
    </w:p>
    <w:p>
      <w:pPr>
        <w:pStyle w:val="BookText"/>
        <w:rPr/>
      </w:pPr>
      <w:r>
        <w:rPr>
          <w:rFonts w:ascii="IRNazanin" w:hAnsi="IRNazanin" w:eastAsia="IRNazanin"/>
          <w:color w:val="111111"/>
          <w:sz w:val="28"/>
          <w:sz w:val="28"/>
          <w:szCs w:val="28"/>
          <w:rtl w:val="true"/>
          <w:lang w:bidi="fa-IR"/>
        </w:rPr>
        <w:t>اگر یک ذره را برگیری از جای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خلل یابد همه عالم سراپای </w:t>
      </w:r>
      <w:bookmarkStart w:id="181" w:name="pg3178_20420"/>
    </w:p>
    <w:p>
      <w:pPr>
        <w:pStyle w:val="BookText"/>
        <w:rPr/>
      </w:pPr>
      <w:bookmarkEnd w:id="181"/>
      <w:r>
        <w:rPr>
          <w:rFonts w:ascii="IRNazanin" w:hAnsi="IRNazanin" w:eastAsia="IRNazanin"/>
          <w:color w:val="111111"/>
          <w:sz w:val="28"/>
          <w:sz w:val="28"/>
          <w:szCs w:val="28"/>
          <w:rtl w:val="true"/>
          <w:lang w:bidi="fa-IR"/>
        </w:rPr>
        <w:t>هنگامی که دکتر حسابی متوجه شد از نظر شبستری هر ذره ای در جهان دخالت دارد، به سرعت از جای برخاست تا قلم و کاغذ بیاورد و این اشعار را یادداشت کند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82" w:name="__RefHeading___Toc1538856_2749589250"/>
      <w:bookmarkStart w:id="183" w:name="_Toc70"/>
      <w:bookmarkEnd w:id="182"/>
      <w:r>
        <w:rPr/>
        <w:t>4</w:t>
      </w:r>
      <w:r>
        <w:rPr>
          <w:rtl w:val="true"/>
        </w:rPr>
        <w:t xml:space="preserve">. </w:t>
      </w:r>
      <w:r>
        <w:rPr>
          <w:rtl w:val="true"/>
        </w:rPr>
        <w:t>دیدار دکتر شریعتی با علامه جعفری</w:t>
      </w:r>
      <w:bookmarkEnd w:id="18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دکتر شریعتی با علامه جعفری</w:t>
      </w:r>
    </w:p>
    <w:p>
      <w:pPr>
        <w:pStyle w:val="BookText"/>
        <w:rPr/>
      </w:pPr>
      <w:r>
        <w:rPr>
          <w:rFonts w:ascii="IRNazanin" w:hAnsi="IRNazanin" w:eastAsia="IRNazanin"/>
          <w:color w:val="111111"/>
          <w:sz w:val="28"/>
          <w:sz w:val="28"/>
          <w:szCs w:val="28"/>
          <w:rtl w:val="true"/>
          <w:lang w:bidi="fa-IR"/>
        </w:rPr>
        <w:t>مرحوم دکتر شریعتی هنگامی که به واسطه شیخ علی اسلامی، نقل قول ها درباره آثار و اقوال ایشان زیاد شده بود، روزی از من خواستند که به اتفاق به دیدن استاد جعفری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جمعه ای بود که حقیر در همان آپارتمان روبه روی حسینیه ارشاد به دنبالشان رفتم و با قرار قبلی به منزل استاد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شریعتی خدمت استاد جعفری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آقا، کار من تحریک و راه انداختن نیروی اجتماع و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که روشن شد و راه افتاد، دیگر بقیه کار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هستید که باید برای آن، جهت حرکت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عالی از طرف من مختارید که همه آثار و نوشته های بنده را بخوانید و هرکجایش را مخالف اسلام و تشیع و به هر دلیل، ناجور یافتید، خط بکشید تا در چاپ های بعدی هم آن را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محبت، مهربانی و تواضع خاص خویش این پیشنهاد را پذیرفت و قول داد به هر مورد که برخورد کرد مطلب را به اطلاع آن زنده یاد برساند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84" w:name="__RefHeading___Toc1538858_2749589250"/>
      <w:bookmarkStart w:id="185" w:name="_Toc71"/>
      <w:bookmarkEnd w:id="184"/>
      <w:r>
        <w:rPr/>
        <w:t>5</w:t>
      </w:r>
      <w:r>
        <w:rPr>
          <w:rtl w:val="true"/>
        </w:rPr>
        <w:t xml:space="preserve">. </w:t>
      </w:r>
      <w:r>
        <w:rPr>
          <w:rtl w:val="true"/>
        </w:rPr>
        <w:t>تلاش بی وقفه برای مطالعه</w:t>
      </w:r>
      <w:bookmarkEnd w:id="18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بی وقفه برای مطالعه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و گستردگی مطالعات استاد، نشان از تلاش خستگی ناپذیر او در مطالعه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دوران طلبگی، افزون بر درس های حوزوی، به مطالعه گسترده در زمینه های علمی، به ویژه علوم انسانی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هنگام نگارش کتاب </w:t>
      </w:r>
      <w:bookmarkStart w:id="186" w:name="pg3178_20421"/>
    </w:p>
    <w:p>
      <w:pPr>
        <w:pStyle w:val="BookText"/>
        <w:rPr/>
      </w:pPr>
      <w:bookmarkEnd w:id="186"/>
      <w:r>
        <w:rPr>
          <w:rFonts w:ascii="IRNazanin" w:hAnsi="IRNazanin" w:eastAsia="IRNazanin"/>
          <w:color w:val="111111"/>
          <w:sz w:val="28"/>
          <w:sz w:val="28"/>
          <w:szCs w:val="28"/>
          <w:rtl w:val="true"/>
          <w:lang w:bidi="fa-IR"/>
        </w:rPr>
        <w:t xml:space="preserve">ارتباط انسان و جهان به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زمینه های مختلف علمی و فلسفی مراجعه کرد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نقل شده است که در ایام تعطیل در نجف، در مدت یک سال و نیم به حسب ضرورت، سخت مشغول مطالعه بود، به طوری که در شبانه روز فقط دو ساعت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وقتی از زیارت حضرت امیر علیه السلام برمی گشت، به مطالعه می پرداخت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موارد نشان می دهد که استاد از هر فرصتی، حداکثر استفاده را برای مطالعه و علم آموزی می کرد تا بتواند بحث های پرمحتوایی را در هنگام نیاز،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نوشته های استاد، آشکار خواهد شد که تنوع مطالب و گستردگی موضوعاتی که به آن پرداخته شده، تنها در صورتی امکان پذیر است که استاد، کتاب های بسیاری را مطالعه کرده باشد و این می تواند برای کاروانیان علم و فرهنگ بسیار آموزنده باشد که هرگز در مطالعه و آموختن نباید کوتاهی کرد</w:t>
      </w:r>
      <w:r>
        <w:rPr>
          <w:rFonts w:eastAsia="IRNazanin" w:cs="IRNazanin"/>
          <w:color w:val="111111"/>
          <w:sz w:val="28"/>
          <w:szCs w:val="28"/>
          <w:rtl w:val="true"/>
          <w:lang w:bidi="fa-IR"/>
        </w:rPr>
        <w:t>.</w:t>
      </w:r>
    </w:p>
    <w:p>
      <w:pPr>
        <w:pStyle w:val="Heading3"/>
        <w:numPr>
          <w:ilvl w:val="2"/>
          <w:numId w:val="1"/>
        </w:numPr>
        <w:rPr/>
      </w:pPr>
      <w:bookmarkStart w:id="187" w:name="__RefHeading___Toc1538860_2749589250"/>
      <w:bookmarkStart w:id="188" w:name="_Toc72"/>
      <w:bookmarkEnd w:id="187"/>
      <w:r>
        <w:rPr>
          <w:rtl w:val="true"/>
        </w:rPr>
        <w:t>ویژگی های اخلاقی</w:t>
      </w:r>
      <w:bookmarkEnd w:id="188"/>
    </w:p>
    <w:p>
      <w:pPr>
        <w:pStyle w:val="Heading4"/>
        <w:numPr>
          <w:ilvl w:val="3"/>
          <w:numId w:val="1"/>
        </w:numPr>
        <w:rPr/>
      </w:pPr>
      <w:bookmarkStart w:id="189" w:name="__RefHeading___Toc1538862_2749589250"/>
      <w:bookmarkStart w:id="190" w:name="_Toc73"/>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ویژگی های اخلاقی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مبالغه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استاد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جویی و اخلاص</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مال شبهه دار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جوانان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قدردانی از همسر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w:t>
      </w:r>
    </w:p>
    <w:p>
      <w:pPr>
        <w:pStyle w:val="Heading4"/>
        <w:numPr>
          <w:ilvl w:val="3"/>
          <w:numId w:val="1"/>
        </w:numPr>
        <w:rPr/>
      </w:pPr>
      <w:bookmarkStart w:id="191" w:name="__RefHeading___Toc1538864_2749589250"/>
      <w:bookmarkStart w:id="192" w:name="_Toc74"/>
      <w:bookmarkEnd w:id="191"/>
      <w:r>
        <w:rPr/>
        <w:t>1</w:t>
      </w:r>
      <w:r>
        <w:rPr>
          <w:rtl w:val="true"/>
        </w:rPr>
        <w:t xml:space="preserve">. </w:t>
      </w:r>
      <w:r>
        <w:rPr>
          <w:rtl w:val="true"/>
        </w:rPr>
        <w:t>پرهیز از مبالغه</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مبالغه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قبل از وفات، یک روز که تمام خانواده برای صرف غذا در اندرون جمع بودند، خطاب به حاضران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پس از مرگ من، در مورد من غلوّ کند، از او راضی نیستم</w:t>
      </w:r>
      <w:r>
        <w:rPr>
          <w:rFonts w:eastAsia="IRNazanin" w:cs="IRNazanin"/>
          <w:color w:val="111111"/>
          <w:sz w:val="28"/>
          <w:szCs w:val="28"/>
          <w:rtl w:val="true"/>
          <w:lang w:bidi="fa-IR"/>
        </w:rPr>
        <w:t>.»</w:t>
      </w:r>
      <w:r>
        <w:rPr>
          <w:rStyle w:val="FootnoteAnchor"/>
          <w:rtl w:val="true"/>
        </w:rPr>
        <w:footnoteReference w:id="72"/>
      </w:r>
      <w:bookmarkStart w:id="193" w:name="pg3178_20422"/>
    </w:p>
    <w:p>
      <w:pPr>
        <w:pStyle w:val="BookText"/>
        <w:rPr/>
      </w:pPr>
      <w:bookmarkEnd w:id="193"/>
      <w:r>
        <w:rPr>
          <w:rFonts w:ascii="IRNazanin" w:hAnsi="IRNazanin" w:eastAsia="IRNazanin"/>
          <w:color w:val="111111"/>
          <w:sz w:val="28"/>
          <w:sz w:val="28"/>
          <w:szCs w:val="28"/>
          <w:rtl w:val="true"/>
          <w:lang w:bidi="fa-IR"/>
        </w:rPr>
        <w:t>حجت الاسلام رشاد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مقدمه شریعه خرد را نوشتم، برای حصول اطمینان در اسناد و استناد دقایق آن، تمام متن را برای ایشان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را تصحیح کردند، هر چند از سر فروتنی، برخی تعابیر را اغراق آمیز تلقی نمودند و بر تغییر آنها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مناسبت نیز داستان شیرینی را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میرزا صادق تبریزی ـ که مردی عارف و زاهد بود ـ در مشهد نامه ای دریافت می کند که با عباراتی تجلیل آمیز، به وی خطاب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نامه را برداشته و پاکت حاوی آن تعابیر را داخل ضریح ثامن الحجج می افکند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قطعا مربوط به من است، اما پاکت ظاهرا راجع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94" w:name="__RefHeading___Toc1538866_2749589250"/>
      <w:bookmarkStart w:id="195" w:name="_Toc75"/>
      <w:bookmarkEnd w:id="194"/>
      <w:r>
        <w:rPr/>
        <w:t>2</w:t>
      </w:r>
      <w:r>
        <w:rPr>
          <w:rtl w:val="true"/>
        </w:rPr>
        <w:t xml:space="preserve">. </w:t>
      </w:r>
      <w:r>
        <w:rPr>
          <w:rtl w:val="true"/>
        </w:rPr>
        <w:t>تواضع و فروتنی</w:t>
      </w:r>
      <w:bookmarkEnd w:id="19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w:t>
      </w:r>
    </w:p>
    <w:p>
      <w:pPr>
        <w:pStyle w:val="BookText"/>
        <w:rPr/>
      </w:pPr>
      <w:r>
        <w:rPr>
          <w:rFonts w:ascii="IRNazanin" w:hAnsi="IRNazanin" w:eastAsia="IRNazanin"/>
          <w:color w:val="111111"/>
          <w:sz w:val="28"/>
          <w:sz w:val="28"/>
          <w:szCs w:val="28"/>
          <w:rtl w:val="true"/>
          <w:lang w:bidi="fa-IR"/>
        </w:rPr>
        <w:t>در ایامی که استاد، مشغول نگارش، تدوین و نقد مثنوی بود، پس از پایان هر جلد، اوراق نوشته شده را در بقچه ای می پیچید و برای تحویل آن با پای پیاده به چاپخانه ای در خیابان ناصرخسروی تهران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خاطره بسیار زیبایی در این باره اشاره می کنیم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مناظره معروف ایشان با فیلسوف بزرگ غرب، برتراند راسل در جریان بود، روزنامه اطلاعات تصمیم گرفت مطلبی را در مورد این مناظره مکتوب با تصویر هر دو طرف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در تماسی از استاد درخواست کرد که عکس خویش را برای آن روزنامه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خود استاد دو قطعه عکس برمی دارد و به ساختمان روزنامه اطلاعات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ورود به روزنامه، با توجه به ظاهر بسیار ساده ایشان و نیز عناد و ذهنیت منفی که عناصر وابسته به ساواک در </w:t>
      </w:r>
    </w:p>
    <w:p>
      <w:pPr>
        <w:pStyle w:val="BookText"/>
        <w:rPr/>
      </w:pPr>
      <w:r>
        <w:rPr>
          <w:rFonts w:ascii="IRNazanin" w:hAnsi="IRNazanin" w:eastAsia="IRNazanin"/>
          <w:color w:val="111111"/>
          <w:sz w:val="28"/>
          <w:sz w:val="28"/>
          <w:szCs w:val="28"/>
          <w:rtl w:val="true"/>
          <w:lang w:bidi="fa-IR"/>
        </w:rPr>
        <w:t>روزنامه ها درباره روحانیون ایجاد کرده بودند، با بی توجهی و بی اعتنایی کارکنان روزنامه و هیئت تحریریه روبه رو می شود و سرانجام پس از مدتی سرگردانی، به اتاق رییس هیئت تحریریه راهنمایی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پس از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صحبت با فردی دیگر و بی توجهی عمدی، با لحنی سبک 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چی می خواهید؟ ایشان با سادگی خاصی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های محمدتقی جعفری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استقبال از اینکه عکس های استاد جعفری را به دست آورده است، به آقا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را بدهید و بفرمایید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که استاد در حال بیرون رفتن بود، چشم رییس هیئت تحریریه به عکس ها می افتد و با تعجب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آقای جعفری هستید؟ استاد پاسخ مثبت می دهد و آن مرد نیز خجل از رفتار خویش، دستور می دهد تا از ایشان پذیرایی شود</w:t>
      </w:r>
      <w:r>
        <w:rPr>
          <w:rFonts w:eastAsia="IRNazanin" w:cs="IRNazanin"/>
          <w:color w:val="111111"/>
          <w:sz w:val="28"/>
          <w:szCs w:val="28"/>
          <w:rtl w:val="true"/>
          <w:lang w:bidi="fa-IR"/>
        </w:rPr>
        <w:t>.</w:t>
      </w:r>
      <w:r>
        <w:rPr>
          <w:rStyle w:val="FootnoteAnchor"/>
          <w:rtl w:val="true"/>
        </w:rPr>
        <w:footnoteReference w:id="7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نشستن روی موزاییک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از کلاس درس خارج می شدم و خسته بودم، دانشجویی از من سؤالی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برخی اوقات وقتی که خسته بودم، عذرخواهی می کردم و جواب را به وقت دیگری موکول می نمودم، ولی آن روز چون دیدم پرسشی حیاتی دارد، با اینکه بسیار خسته بودم، همان جا روی موزاییک نشستم و به سؤال او گوش کردم و با تحمل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نامه ای برایم نوشته بود که آن نشستن شما بر روی موزاییک، شلاقی بر اسب من بود که پس از بیست سال هنوز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 را نگه داشتم</w:t>
      </w:r>
      <w:r>
        <w:rPr>
          <w:rFonts w:eastAsia="IRNazanin" w:cs="IRNazanin"/>
          <w:color w:val="111111"/>
          <w:sz w:val="28"/>
          <w:szCs w:val="28"/>
          <w:rtl w:val="true"/>
          <w:lang w:bidi="fa-IR"/>
        </w:rPr>
        <w:t>.»</w:t>
      </w:r>
      <w:r>
        <w:rPr>
          <w:rStyle w:val="FootnoteAnchor"/>
          <w:rtl w:val="true"/>
        </w:rPr>
        <w:footnoteReference w:id="75"/>
      </w:r>
      <w:bookmarkStart w:id="196" w:name="pg3178_20424"/>
    </w:p>
    <w:p>
      <w:pPr>
        <w:pStyle w:val="Heading4"/>
        <w:numPr>
          <w:ilvl w:val="3"/>
          <w:numId w:val="1"/>
        </w:numPr>
        <w:rPr/>
      </w:pPr>
      <w:bookmarkStart w:id="197" w:name="__RefHeading___Toc1538868_2749589250"/>
      <w:bookmarkStart w:id="198" w:name="_Toc76"/>
      <w:bookmarkEnd w:id="196"/>
      <w:bookmarkEnd w:id="197"/>
      <w:r>
        <w:rPr/>
        <w:t>3</w:t>
      </w:r>
      <w:r>
        <w:rPr>
          <w:rtl w:val="true"/>
        </w:rPr>
        <w:t xml:space="preserve">. </w:t>
      </w:r>
      <w:r>
        <w:rPr>
          <w:rtl w:val="true"/>
        </w:rPr>
        <w:t>احترام به استاد</w:t>
      </w:r>
      <w:bookmarkEnd w:id="19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استاد</w:t>
      </w:r>
    </w:p>
    <w:p>
      <w:pPr>
        <w:pStyle w:val="BookText"/>
        <w:rPr/>
      </w:pPr>
      <w:r>
        <w:rPr>
          <w:rFonts w:ascii="IRNazanin" w:hAnsi="IRNazanin" w:eastAsia="IRNazanin"/>
          <w:color w:val="111111"/>
          <w:sz w:val="28"/>
          <w:sz w:val="28"/>
          <w:szCs w:val="28"/>
          <w:rtl w:val="true"/>
          <w:lang w:bidi="fa-IR"/>
        </w:rPr>
        <w:t>احترامی که ایشان به استادان خود می گذاشت، مورد توجه و عنایت شاگردان و اطرافیانش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با عظمت و تجلیل بسیار و به نیکی از استادان خود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یکی از روشن فکران دینی معاصر که به شهادت دوستان، سال ها پای درس حضرت امام، شهید مطهری رحمه الله و استاد جعفری و دیگر بزرگان حوزه زانو زده و تلمذ کرده بود،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چرا هرگز از امام رحمه الله به خصوص در زمان حیات آن جناب یاد نمی کنی و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حرف جدیدی ندارد که من آن را در سخنرانی هایم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تفاوت ره از کجا تا کجاست؛ بین یک طلبه متواضع چون استاد جعفری، ایشان را که حقیقتا و با تمام وجود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دانش که بخشیدی زپیش</w:t>
      </w:r>
    </w:p>
    <w:p>
      <w:pPr>
        <w:pStyle w:val="BookText"/>
        <w:rPr/>
      </w:pPr>
      <w:r>
        <w:rPr>
          <w:rFonts w:ascii="IRNazanin" w:hAnsi="IRNazanin" w:eastAsia="IRNazanin"/>
          <w:color w:val="111111"/>
          <w:sz w:val="28"/>
          <w:sz w:val="28"/>
          <w:szCs w:val="28"/>
          <w:rtl w:val="true"/>
          <w:lang w:bidi="fa-IR"/>
        </w:rPr>
        <w:t>متصل گردان به دریاهای خویش</w:t>
      </w:r>
    </w:p>
    <w:p>
      <w:pPr>
        <w:pStyle w:val="BookText"/>
        <w:rPr/>
      </w:pPr>
      <w:r>
        <w:rPr>
          <w:rFonts w:ascii="IRNazanin" w:hAnsi="IRNazanin" w:eastAsia="IRNazanin"/>
          <w:color w:val="111111"/>
          <w:sz w:val="28"/>
          <w:sz w:val="28"/>
          <w:szCs w:val="28"/>
          <w:rtl w:val="true"/>
          <w:lang w:bidi="fa-IR"/>
        </w:rPr>
        <w:t>با یک به اصطلاح روشن فکری که با گردآوری چند اصطلاح، چنان غروری احساس می کند که امام رحمه الله که همه وجودش تفکر جدیدی از اسلام ناب محمدی صلی الله علیه و آله بوده را صاحب حرف تازه ای نمی داند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99" w:name="__RefHeading___Toc1538870_2749589250"/>
      <w:bookmarkStart w:id="200" w:name="_Toc77"/>
      <w:bookmarkEnd w:id="199"/>
      <w:r>
        <w:rPr/>
        <w:t>4</w:t>
      </w:r>
      <w:r>
        <w:rPr>
          <w:rtl w:val="true"/>
        </w:rPr>
        <w:t xml:space="preserve">. </w:t>
      </w:r>
      <w:r>
        <w:rPr>
          <w:rtl w:val="true"/>
        </w:rPr>
        <w:t>کمال جویی و اخلاص</w:t>
      </w:r>
      <w:bookmarkEnd w:id="20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جویی و اخلاص</w:t>
      </w:r>
    </w:p>
    <w:p>
      <w:pPr>
        <w:pStyle w:val="BookText"/>
        <w:rPr/>
      </w:pPr>
      <w:r>
        <w:rPr>
          <w:rFonts w:ascii="IRNazanin" w:hAnsi="IRNazanin" w:eastAsia="IRNazanin"/>
          <w:color w:val="111111"/>
          <w:sz w:val="28"/>
          <w:sz w:val="28"/>
          <w:szCs w:val="28"/>
          <w:rtl w:val="true"/>
          <w:lang w:bidi="fa-IR"/>
        </w:rPr>
        <w:t>استاد در بیان انگیزه خویش می 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که آمدیم، طلبه شدیم، خب مثل اغلب طلبه ها توی ذهنمان این بود که یک مرجع بشویم، مجتهد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هم رد شد، کم کم مسئله مرجعیت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شد، پس از آن یک مسئله مهم دیگر پیش آمد که خیلی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کشید و آن مسئله عشق به خود علم به ما هو علم بود، به خصوص وقتی زندگی علما و دانشمندان را مطالعه می کردم، خیلی خوشم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دانشمند و عالم شدن برایم مطرح بود، عظمت وصول به واقعیت در نظرم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خود کار را از ارزش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بایستی برای خدا تحصیل کند، خود علم به ما هو علم هم 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بزرگ دیگری که سر راه ما سبز شد، مسئله مطرح شدن بود که البته دیر هم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ما سخنرانی هایی داشتیم، در دانشگاه های داخل و خارج کشور که گاه می شد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استاد پای سخنرانی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 یک سخنرانی بکنیم که همه خوششان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این غول بزرگ در سر 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حمد اللّه آن هم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می شد ما را به سخنرانی دعوت می کردند، ما هم تمام مطالعات لازم را می کردیم تحقیق و بررسی را کاملاً انجام می دادیم و می گفتیم برویم یک سخنرانی تحویل بدهیم که همه خوششان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رفتیم سخنرانی می کردیم، همه شیفته ما می شدند، اما وقتی من خودم را نگاه می کردم، می دیدم چیزی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با دست به قسمت سینه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آنها چیزی به ما اضافه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دیدیم که اینها اشباع کننده آن عطش و نیاز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گرسنگی که من دارم، غذایش اینها نیست، چندتا احسنت و آفرین، عاقبت پرونده اش بسته می شود، چنین فردی را با همین ها می توان پرونده اش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احساس مسئولیت برای مردم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تکلیف را باید خدا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راه این است که دنیا نگیرد آدم را، کار و کوشش هم بایستی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 هم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خدایی است که انسان زمین می خورد، حدیث قدسی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الکبریاءُ ردائی من تلبس بها وضعته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bookmarkStart w:id="201" w:name="pg3178_20426"/>
    </w:p>
    <w:p>
      <w:pPr>
        <w:pStyle w:val="BookText"/>
        <w:rPr/>
      </w:pPr>
      <w:bookmarkEnd w:id="201"/>
      <w:r>
        <w:rPr>
          <w:rFonts w:ascii="IRNazanin" w:hAnsi="IRNazanin" w:eastAsia="IRNazanin"/>
          <w:color w:val="111111"/>
          <w:sz w:val="28"/>
          <w:sz w:val="28"/>
          <w:szCs w:val="28"/>
          <w:rtl w:val="true"/>
          <w:lang w:bidi="fa-IR"/>
        </w:rPr>
        <w:t>بارها شده سخنرانی را آماده کردم، کتاب ها دیدم، تحقیق ها کردم و با خود گفتم برویم که سخنرانی بکنیم که همه خوششان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نشان به این بی نشان، نمی گرفت، هیچی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هم، خوب مطالعه می کردم اما به خدا می گفتم آنچه تو صلاح می دانی بر زبان ما جاری کن، با این نیت می رفتم خوب هم می شد، خلاصه باید برای او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با خدا باشد، هیچ غمی ندارد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202" w:name="__RefHeading___Toc1538872_2749589250"/>
      <w:bookmarkStart w:id="203" w:name="_Toc78"/>
      <w:bookmarkEnd w:id="202"/>
      <w:r>
        <w:rPr/>
        <w:t>5</w:t>
      </w:r>
      <w:r>
        <w:rPr>
          <w:rtl w:val="true"/>
        </w:rPr>
        <w:t xml:space="preserve"> . </w:t>
      </w:r>
      <w:r>
        <w:rPr>
          <w:rtl w:val="true"/>
        </w:rPr>
        <w:t>عشق به معصومین علیهم السلام</w:t>
      </w:r>
      <w:bookmarkEnd w:id="20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به معصومین علیهم السلام</w:t>
      </w:r>
    </w:p>
    <w:p>
      <w:pPr>
        <w:pStyle w:val="BookText"/>
        <w:rPr/>
      </w:pPr>
      <w:r>
        <w:rPr>
          <w:rFonts w:ascii="IRNazanin" w:hAnsi="IRNazanin" w:eastAsia="IRNazanin"/>
          <w:color w:val="111111"/>
          <w:sz w:val="28"/>
          <w:sz w:val="28"/>
          <w:szCs w:val="28"/>
          <w:rtl w:val="true"/>
          <w:lang w:bidi="fa-IR"/>
        </w:rPr>
        <w:t xml:space="preserve">دیدار چهره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 بسیار زیبا از دوران طلبگی استاد در نجف اشرف را از زبان خود استاد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بعدازظهر بسیار گرم یکی از روزهای تابستان، با تنی چند از دوستان در یکی از حجره ها از شدت گرما به سایه ای پناه برده بودیم، چون در حجره نه پنکه ای بود و نه کم ترین بادی می وزید هوا هم بسیار 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هم به طرز خیلی جدی مسئله غریبی را مطرح کرد و از دیگران خواست درباره آن مسئله صادقانه و نه از روی احساسات اظهار نظر کرده و نظر شخصی شان را بگویند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این بود که اگر در این شرایط تجرد، طلبگی و غربت، به شما پیشنهاد شود بین این دو کار، یکی وصل و دیدار یک زن زیباروی دارای مکنت و مال یا زیارت جمال علی بن ابیطالب علیه السلام ، یکی را انتخاب کنید، شما الحق و الانصاف کدام یک را برمی گزینید؟ پس از طرح سؤال، چند نفری که </w:t>
      </w:r>
    </w:p>
    <w:p>
      <w:pPr>
        <w:pStyle w:val="BookText"/>
        <w:rPr/>
      </w:pPr>
      <w:r>
        <w:rPr>
          <w:rFonts w:ascii="IRNazanin" w:hAnsi="IRNazanin" w:eastAsia="IRNazanin"/>
          <w:color w:val="111111"/>
          <w:sz w:val="28"/>
          <w:sz w:val="28"/>
          <w:szCs w:val="28"/>
          <w:rtl w:val="true"/>
          <w:lang w:bidi="fa-IR"/>
        </w:rPr>
        <w:t>در آن حجره بودیم، سر در جیب تفکر فرو بردیم، چون او از ما خواسته بود به سؤالش صادقانه پاسخ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پاسخی داد، نوبت به من که رسید، آن طلبه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تو کدام یک را می خواهی؟ من بدون تأمل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جمال علی بن ابیطالب علیه السلام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که بحث به مسائل دیگر کشید، به من حال عجیبی دست داد، به طوری که برخاستم و به حجره خودم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حالتی شبیه رویا به من دست داد که دیدم چهره امیرالمؤمنین در برابر من در حجره مجسم 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به حدی نورانی و زیبا بود که از دیدن آن به وجد و شعف افتادم و از خود بیخود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که به حال خودم برگشتم، برخاستم و دوباره به حجره ای که دوستان در آن هنوز مشغول بحث و گفت وگو بودند،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متوجه تغییر حالت من شدند،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چه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چیزی که می خواستید رسیدید؟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شوخی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آنچه گفتم،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 را برایشان تعریف کردم؛ که بسیار منقلب شدند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بعدها که استاد در سخنرانی های متعدد خویش، از آن حضرت نامی به عنوان پسر ابیطالب علیه السلام ، یا علی بن ابیطالب علیه السلام به میان می آورد، احساس می شد که هنوز در لذت آن دیدار، احساس نشاط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امام حسین علیه السلام ؛ برات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استاد نقل می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ساعت قبل از رحلت، استاد به من اشاره کرد و اشاره اش به معنای درخواست از من بود، اما من متوجه درخواست پدر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تلاش می کردم تا منظور پدر را متوجه شوم، اما ناکام می ماندم، سرانجام پس از </w:t>
      </w:r>
      <w:bookmarkStart w:id="204" w:name="pg3178_20428"/>
    </w:p>
    <w:p>
      <w:pPr>
        <w:pStyle w:val="BookText"/>
        <w:rPr/>
      </w:pPr>
      <w:bookmarkEnd w:id="204"/>
      <w:r>
        <w:rPr>
          <w:rFonts w:ascii="IRNazanin" w:hAnsi="IRNazanin" w:eastAsia="IRNazanin"/>
          <w:color w:val="111111"/>
          <w:sz w:val="28"/>
          <w:sz w:val="28"/>
          <w:szCs w:val="28"/>
          <w:rtl w:val="true"/>
          <w:lang w:bidi="fa-IR"/>
        </w:rPr>
        <w:t>حدود دو ساعت، منظور پدر را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کیف استاد، پلاکی بود که اسم خداوند و نام ائمه علیهم السلام حک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پلاک، پارچه سبزی پیچیده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را روی چند ماه قبل از رحلت استاد، یکی از دوستانش از کربلا آورده بود، منظور پدر از آن اشارات همین پارچه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به محلّی که آن پارچه سبز بود، رفتم و آن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رفت و برگشت یک ساعت به طول انجامید، زمانی که من وارد بیمارستان شدم، متوجه شدم که اتاقی که پدر در آن بستری بود، بسته است و دوستان پشت در اتاق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خبر رحلت پدر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تاب و متأثر، وارد اتاق شدم، جسم مبارک پدر روی تخت بود، پارچه سفیدی جسمشان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من بیشتر از آن رو بود که چرا کمی زودتر، منظور پدر را درک نکردم تا پیش از رحلت ایشان، پارچه را برای او بیاورم، من پارچه را از روی صورت کنار زدم و در حالی که به شدت متأثر بودم و گریه می کردم و خود را به خاطر دیر رسیدن مؤاخذه می کردم، پارچه را روی صورت استاد گذاشتم، دیدم ایشان چشم هایش را باز کرد، لبخند زد و چشم هایش را بست</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205" w:name="__RefHeading___Toc1538874_2749589250"/>
      <w:bookmarkStart w:id="206" w:name="_Toc79"/>
      <w:bookmarkEnd w:id="205"/>
      <w:r>
        <w:rPr/>
        <w:t>6</w:t>
      </w:r>
      <w:r>
        <w:rPr>
          <w:rtl w:val="true"/>
        </w:rPr>
        <w:t xml:space="preserve">. </w:t>
      </w:r>
      <w:r>
        <w:rPr>
          <w:rtl w:val="true"/>
        </w:rPr>
        <w:t>عبادت</w:t>
      </w:r>
      <w:bookmarkEnd w:id="20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مقید بود که تکالیف، عبادات و اعمال مستحبی را به موقع به جا آورد و بر همین اساس به فرزندانش نیز توصیه و تأکید می کرد که در انجام به موقع این اعمال کوشا باشند، ولی در عین حال هیچ گاه از مرز اعتدال بیرون نرفت</w:t>
      </w:r>
      <w:r>
        <w:rPr>
          <w:rFonts w:eastAsia="IRNazanin" w:cs="IRNazanin"/>
          <w:color w:val="111111"/>
          <w:sz w:val="28"/>
          <w:szCs w:val="28"/>
          <w:rtl w:val="true"/>
          <w:lang w:bidi="fa-IR"/>
        </w:rPr>
        <w:t xml:space="preserve">. </w:t>
      </w:r>
      <w:bookmarkStart w:id="207" w:name="pg3178_20429"/>
    </w:p>
    <w:p>
      <w:pPr>
        <w:pStyle w:val="BookText"/>
        <w:rPr/>
      </w:pPr>
      <w:bookmarkEnd w:id="207"/>
      <w:r>
        <w:rPr>
          <w:rFonts w:ascii="IRNazanin" w:hAnsi="IRNazanin" w:eastAsia="IRNazanin"/>
          <w:color w:val="111111"/>
          <w:sz w:val="28"/>
          <w:sz w:val="28"/>
          <w:szCs w:val="28"/>
          <w:rtl w:val="true"/>
          <w:lang w:bidi="fa-IR"/>
        </w:rPr>
        <w:t>نقل شده است که روزی فردی ناشناس از قم به حضور ایشان می رود و می گوید که اعتقاد من بر این است که شما به بسیاری از علوم غریبه و مرتبط با عالم ماوراءالطبیعه احاطه علمی دارید؛ از این رو، تقاضای ذکری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پاسخ به وی، ضمن رد درخواستش، اظهار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در این مورد اطلاعی ندارم و مستحباتم را به حد معمول و متعارف انجام می دهم و اصلاً اعتقادی به این مقولات ندارم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این نشان از دقت نظر و حفظ اعتدال در اعمال و رفتار عبادی استاد دارد</w:t>
      </w:r>
      <w:r>
        <w:rPr>
          <w:rFonts w:eastAsia="IRNazanin" w:cs="IRNazanin"/>
          <w:color w:val="111111"/>
          <w:sz w:val="28"/>
          <w:szCs w:val="28"/>
          <w:rtl w:val="true"/>
          <w:lang w:bidi="fa-IR"/>
        </w:rPr>
        <w:t>.</w:t>
      </w:r>
    </w:p>
    <w:p>
      <w:pPr>
        <w:pStyle w:val="Heading4"/>
        <w:numPr>
          <w:ilvl w:val="3"/>
          <w:numId w:val="1"/>
        </w:numPr>
        <w:rPr/>
      </w:pPr>
      <w:bookmarkStart w:id="208" w:name="__RefHeading___Toc1538876_2749589250"/>
      <w:bookmarkStart w:id="209" w:name="_Toc80"/>
      <w:bookmarkEnd w:id="208"/>
      <w:r>
        <w:rPr/>
        <w:t>7</w:t>
      </w:r>
      <w:r>
        <w:rPr>
          <w:rtl w:val="true"/>
        </w:rPr>
        <w:t xml:space="preserve">. </w:t>
      </w:r>
      <w:r>
        <w:rPr>
          <w:rtl w:val="true"/>
        </w:rPr>
        <w:t>پرهیز از مال شبهه دار</w:t>
      </w:r>
      <w:bookmarkEnd w:id="20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مال شبهه دار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بازاریان بسیار ثروتمند، عاشق رفتار استاد شد و از ایشان خواست که در ازای مبلغ پنج هزار تومان به جای او حج برود، اما استاد نپذیرفت 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مبلغ پنج هزار تومان دیگر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مبلغ، ایشان می توانست به حج برود و یک سال هم آنجا ساکن شود، اما چون در حلال بودن آن پول تردید داشت، این تقاضا را رد کرده بود و با این عمل، آن مرد صاحب عنوان که تا آن روز، حامی استاد بود، با ایشان قطع رابطه کرد، اما این مسئله اجر معنوی دیگری برای استاد داشت؛ نپذیرفتن مال و منال دنیا باعث گشایش معنوی برای ایشان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تا چند روز، وقتی در خیابان ها راه می رفتم، صورت برزخی انسان ها را می دیدم تا کم کم خداوند لطف کرد و آن حالت از من رفع شد</w:t>
      </w:r>
      <w:r>
        <w:rPr>
          <w:rFonts w:eastAsia="IRNazanin" w:cs="IRNazanin"/>
          <w:color w:val="111111"/>
          <w:sz w:val="28"/>
          <w:szCs w:val="28"/>
          <w:rtl w:val="true"/>
          <w:lang w:bidi="fa-IR"/>
        </w:rPr>
        <w:t>.»</w:t>
      </w:r>
      <w:r>
        <w:rPr>
          <w:rStyle w:val="FootnoteAnchor"/>
          <w:rtl w:val="true"/>
        </w:rPr>
        <w:footnoteReference w:id="8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تعفن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استاد 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در نروژ بودیم، یکی از دوستان من، استاد را برای شام به منزل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ساعت مقرر من و پدرم به منزل </w:t>
      </w:r>
      <w:bookmarkStart w:id="210" w:name="pg3178_20430"/>
    </w:p>
    <w:p>
      <w:pPr>
        <w:pStyle w:val="BookText"/>
        <w:rPr/>
      </w:pPr>
      <w:bookmarkEnd w:id="210"/>
      <w:r>
        <w:rPr>
          <w:rFonts w:ascii="IRNazanin" w:hAnsi="IRNazanin" w:eastAsia="IRNazanin"/>
          <w:color w:val="111111"/>
          <w:sz w:val="28"/>
          <w:sz w:val="28"/>
          <w:szCs w:val="28"/>
          <w:rtl w:val="true"/>
          <w:lang w:bidi="fa-IR"/>
        </w:rPr>
        <w:t>آن دوست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شام، پدرم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تعفن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کردم که ممکن است، تومور موجود در مغز، فعالیت مراکز بویایی در مغز را دچار اختلال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توضیح دادم که بوی تعفن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ضمن ابراز ناراحتی از بوی تعفن، از جا برخاست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من نیز همراه او از منزل دوستم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من با آن دوستم تماس گرفتم تا از اتفاق شب گذشته عذرخواهی کنم، اما با کمال تعجب آن 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شام شب گذشته نتوانستم مرغ ذبح اسلامی بخرم و ناچار شدم از مرغ معمولی استفاده کنم و از اینکه داشتم مرغ غیرذبح اسلامی به استاد می دادم، بسیار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هستم که ایشان شام نخوردند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211" w:name="__RefHeading___Toc1538878_2749589250"/>
      <w:bookmarkStart w:id="212" w:name="_Toc81"/>
      <w:bookmarkEnd w:id="211"/>
      <w:r>
        <w:rPr/>
        <w:t>8</w:t>
      </w:r>
      <w:r>
        <w:rPr>
          <w:rtl w:val="true"/>
        </w:rPr>
        <w:t xml:space="preserve">. </w:t>
      </w:r>
      <w:r>
        <w:rPr>
          <w:rtl w:val="true"/>
        </w:rPr>
        <w:t>ارتباط با جوانان</w:t>
      </w:r>
      <w:bookmarkEnd w:id="21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جوانان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که همراه جمعی از دوستان یا خانواده به مسافرت و یا ییلاق می رفتیم، هنگامی که جوان ترها به بازی فوتبال می پرداختند و از من برای بازی دعوت می شد، دعوت آنها را می پذیرفتم، البته معمولاً در دروازه می ایستادم و گل فراوانی هم می خوردم</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213" w:name="__RefHeading___Toc1538880_2749589250"/>
      <w:bookmarkStart w:id="214" w:name="_Toc82"/>
      <w:bookmarkEnd w:id="213"/>
      <w:r>
        <w:rPr/>
        <w:t>9</w:t>
      </w:r>
      <w:r>
        <w:rPr>
          <w:rtl w:val="true"/>
        </w:rPr>
        <w:t xml:space="preserve">. </w:t>
      </w:r>
      <w:r>
        <w:rPr>
          <w:rtl w:val="true"/>
        </w:rPr>
        <w:t>قدردانی از همسر</w:t>
      </w:r>
      <w:bookmarkEnd w:id="21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قدردانی از همسر</w:t>
      </w:r>
    </w:p>
    <w:p>
      <w:pPr>
        <w:pStyle w:val="BookText"/>
        <w:rPr/>
      </w:pPr>
      <w:r>
        <w:rPr>
          <w:rFonts w:ascii="IRNazanin" w:hAnsi="IRNazanin" w:eastAsia="IRNazanin"/>
          <w:color w:val="111111"/>
          <w:sz w:val="28"/>
          <w:sz w:val="28"/>
          <w:szCs w:val="28"/>
          <w:rtl w:val="true"/>
          <w:lang w:bidi="fa-IR"/>
        </w:rPr>
        <w:t>یک روز ناراحتی جزیی بین استاد و همسرش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لحظاتی چند، هنگامی که استاد عازم رفتن به بیرون از منزل بود، با نهایت تواضع آمد و از همسرش عذرخواهی کرد</w:t>
      </w:r>
      <w:r>
        <w:rPr>
          <w:rFonts w:eastAsia="IRNazanin" w:cs="IRNazanin"/>
          <w:color w:val="111111"/>
          <w:sz w:val="28"/>
          <w:szCs w:val="28"/>
          <w:rtl w:val="true"/>
          <w:lang w:bidi="fa-IR"/>
        </w:rPr>
        <w:t>.</w:t>
      </w:r>
      <w:r>
        <w:rPr>
          <w:rStyle w:val="FootnoteAnchor"/>
          <w:rtl w:val="true"/>
        </w:rPr>
        <w:footnoteReference w:id="8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سوگ 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سالیانی متمادی که مسلما از چهل سال بیشتر بوده، این بانوی از </w:t>
      </w:r>
    </w:p>
    <w:p>
      <w:pPr>
        <w:pStyle w:val="BookText"/>
        <w:rPr/>
      </w:pPr>
      <w:r>
        <w:rPr>
          <w:rFonts w:ascii="IRNazanin" w:hAnsi="IRNazanin" w:eastAsia="IRNazanin"/>
          <w:color w:val="111111"/>
          <w:sz w:val="28"/>
          <w:sz w:val="28"/>
          <w:szCs w:val="28"/>
          <w:rtl w:val="true"/>
          <w:lang w:bidi="fa-IR"/>
        </w:rPr>
        <w:t>دست رفته در زندگی زناشویی ما بود، حقیقت این است که تحمل کارهای ما و مانع نشدن و جاده را آماده کردن و مقتضیات نفس را کنار گذاشتن که شوهر کار خود را انجام بدهد و با این که این برای دنیا نیست و برای ثروت دنیا نیست و برای مقام هم نیست، با علم بر این نکته، و این مجاهدت ها که این جور بانوان انجام می دهند، برای ما و امثال ما طلبه ها و امثال آن بزرگان دانشگاهی که واقعا برای جامعه قدم برمی دارند خیلی باید قدردانی شود و احساس می کنم که دورانی را که ما در نجف می گذراندیم و ایشان با کمال آرامش و با کمال تحمل با ما همکاری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دوران مشهد بود و بعد هم دوران تهران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من گاهی که احساس می کنم از این اتاق پله ها را پایین می رفتم، درحال فکر مسئله علمی، آن مسئله، این مسئله خب، آیا یک قیافه خندانی می خواست یا نمی خواست؟ زن است شوخی که نیست، بالاخره او مسلما احتیاج به عواطف همیشگی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من فکر می کنم که دارم فلان مسئله را حل می کنم ـ اگر خدا قبول کند ـ ولی او زن است، چهل سال این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من جز اینکه از ایشان تشکر کنم و از ایشان طلب عفو کنم، امشب هیچ چاره ای غیر از این نمی بینم، چون خیلی خیلی گذشت کرد، حداقل هیچ گونه مانع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خانه فلان قوم و خویش، نخیر در این شهر این طور است، در این شهر این طور، ابدا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سختی ها را تحمل کرد، ایشان و این فشارها را تحمل کرد و من از خداوند متعال به روح ایشان مغفرت طلب می کنم و به روح ایشان طلب عفو می کنم و اطمینان دارم ایشان این تحمّل هایی که برای کشیدن بار سنگین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هفته ای حداقل دو سه بار صد تا صد تا، دویست تا دویست تا می آمدند و می رفتند و این زن همه اینها را 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ای است، این </w:t>
      </w:r>
      <w:bookmarkStart w:id="215" w:name="pg3178_20432"/>
    </w:p>
    <w:p>
      <w:pPr>
        <w:pStyle w:val="BookText"/>
        <w:rPr/>
      </w:pPr>
      <w:bookmarkEnd w:id="215"/>
      <w:r>
        <w:rPr>
          <w:rFonts w:ascii="IRNazanin" w:hAnsi="IRNazanin" w:eastAsia="IRNazanin"/>
          <w:color w:val="111111"/>
          <w:sz w:val="28"/>
          <w:sz w:val="28"/>
          <w:szCs w:val="28"/>
          <w:rtl w:val="true"/>
          <w:lang w:bidi="fa-IR"/>
        </w:rPr>
        <w:t>شوخی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اینجا از خداوند متعال همه ما که اینجا هستیم، برای همه گذشتگان مان، برای همه آن زن ها که در پروراندن علامه حلّی ها، شیخ انصاری ها، ابن سیناها، ما غیرمستقیم نمی دانیم که در تاریخ تمدن اسلامی و در تاریخ فرهنگ اسلامی، خدمتگزاری هایی که از زن ها، بدون اینکه بدانند چه طور باید بگویید ما هم شریک هستیم اگر ریشه گیری کنیم، قطعا اینها سهم بزرگی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را با فاطمه زهرا علیهاالسلام محشور بفرما، این شب اولین شب ورود او به خاک است، او را مشرف به ملاقات ائمه اطهار علیهم السلام مخصوصا فاطمه الزهرا علیهاالسلام بگردان</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16" w:name="__RefHeading___Toc1538882_2749589250"/>
      <w:bookmarkStart w:id="217" w:name="_Toc83"/>
      <w:bookmarkEnd w:id="216"/>
      <w:r>
        <w:rPr/>
        <w:t>10</w:t>
      </w:r>
      <w:r>
        <w:rPr>
          <w:rtl w:val="true"/>
        </w:rPr>
        <w:t xml:space="preserve">. </w:t>
      </w:r>
      <w:r>
        <w:rPr>
          <w:rtl w:val="true"/>
        </w:rPr>
        <w:t>وفای به عهد</w:t>
      </w:r>
      <w:bookmarkEnd w:id="21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بود که استاد برای دانشجویان دانشگاه امام صادق علیه السلام در تالار کتابخانه،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جایگاه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وقت مقرر در جلسه حاضر شد و در حالی که بسیار اندوهگین بود، در جایگاه قرار گرفت و با یاد خدا و سپاس الهی شروع به صحبت کرد و میان سخنان، با صبوری خاصی از مرگ فرزندش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 حاضران حلقه زد و با تأثر و شگفتی دریافتند که استاد با آنکه سوگوار مرگ دختر محبوبش است و پیکر او را هنوز به خاک نسپرده و جنازه اش را در میان چشمان اشکبار دیگر بستگان رها کرده، به دانشگاه آمده است تا به عهد خویش وفا کند و به شاگردان مشتاق خویش، درس تازه ای از صبر جمیل و وفای متین بیاموزد</w:t>
      </w:r>
      <w:r>
        <w:rPr>
          <w:rFonts w:eastAsia="IRNazanin" w:cs="IRNazanin"/>
          <w:color w:val="111111"/>
          <w:sz w:val="28"/>
          <w:szCs w:val="28"/>
          <w:rtl w:val="true"/>
          <w:lang w:bidi="fa-IR"/>
        </w:rPr>
        <w:t>.</w:t>
      </w:r>
      <w:r>
        <w:rPr>
          <w:rStyle w:val="FootnoteAnchor"/>
          <w:rtl w:val="true"/>
        </w:rPr>
        <w:footnoteReference w:id="86"/>
      </w:r>
      <w:bookmarkStart w:id="218" w:name="pg3178_20433"/>
    </w:p>
    <w:p>
      <w:pPr>
        <w:pStyle w:val="Heading2"/>
        <w:numPr>
          <w:ilvl w:val="1"/>
          <w:numId w:val="1"/>
        </w:numPr>
        <w:rPr/>
      </w:pPr>
      <w:bookmarkStart w:id="219" w:name="__RefHeading___Toc1538884_2749589250"/>
      <w:bookmarkStart w:id="220" w:name="_Toc84"/>
      <w:bookmarkEnd w:id="218"/>
      <w:bookmarkEnd w:id="219"/>
      <w:r>
        <w:rPr>
          <w:rtl w:val="true"/>
        </w:rPr>
        <w:t>فصل چهارم</w:t>
      </w:r>
      <w:r>
        <w:rPr>
          <w:rtl w:val="true"/>
        </w:rPr>
        <w:t xml:space="preserve">: </w:t>
      </w:r>
      <w:r>
        <w:rPr>
          <w:rtl w:val="true"/>
        </w:rPr>
        <w:t>فعالیت های فرهنگی ـ اجتماعی</w:t>
      </w:r>
      <w:bookmarkEnd w:id="220"/>
    </w:p>
    <w:p>
      <w:pPr>
        <w:pStyle w:val="Heading3"/>
        <w:numPr>
          <w:ilvl w:val="2"/>
          <w:numId w:val="1"/>
        </w:numPr>
        <w:rPr/>
      </w:pPr>
      <w:bookmarkStart w:id="221" w:name="__RefHeading___Toc1538886_2749589250"/>
      <w:bookmarkStart w:id="222" w:name="_Toc85"/>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فرهنگی ـ اجتماعی</w:t>
      </w:r>
    </w:p>
    <w:p>
      <w:pPr>
        <w:pStyle w:val="BookText"/>
        <w:rPr/>
      </w:pPr>
      <w:r>
        <w:rPr>
          <w:rFonts w:ascii="IRNazanin" w:hAnsi="IRNazanin" w:eastAsia="IRNazanin"/>
          <w:color w:val="111111"/>
          <w:sz w:val="28"/>
          <w:sz w:val="28"/>
          <w:szCs w:val="28"/>
          <w:rtl w:val="true"/>
          <w:lang w:bidi="fa-IR"/>
        </w:rPr>
        <w:t>استاد، در کنار تألیفات گسترده و تحقیق و پژوهش در زمینه مسائل و شبهات روز جامعه، از فعالیت های اجتماعی ـ فرهنگی نیز دور نبود و در حد توان با حفظ ارتباط با اقشار مختلف جامعه و دانشگاهیان، رسالت خویش را در حفظ و تبلیغ دین مبین اسلام و پاسداری از مرزهای فرهنگی و دینی مردم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ما بر روشن شدن این بعد از شخصیت استاد است</w:t>
      </w:r>
      <w:r>
        <w:rPr>
          <w:rFonts w:eastAsia="IRNazanin" w:cs="IRNazanin"/>
          <w:color w:val="111111"/>
          <w:sz w:val="28"/>
          <w:szCs w:val="28"/>
          <w:rtl w:val="true"/>
          <w:lang w:bidi="fa-IR"/>
        </w:rPr>
        <w:t>.</w:t>
      </w:r>
    </w:p>
    <w:p>
      <w:pPr>
        <w:pStyle w:val="Heading3"/>
        <w:numPr>
          <w:ilvl w:val="2"/>
          <w:numId w:val="1"/>
        </w:numPr>
        <w:rPr/>
      </w:pPr>
      <w:bookmarkStart w:id="223" w:name="__RefHeading___Toc1538888_2749589250"/>
      <w:bookmarkStart w:id="224" w:name="_Toc86"/>
      <w:bookmarkEnd w:id="223"/>
      <w:r>
        <w:rPr>
          <w:rtl w:val="true"/>
        </w:rPr>
        <w:t>فعالیت های تبلیغی</w:t>
      </w:r>
      <w:bookmarkEnd w:id="224"/>
    </w:p>
    <w:p>
      <w:pPr>
        <w:pStyle w:val="BookText"/>
        <w:rPr/>
      </w:pPr>
      <w:r>
        <w:rPr>
          <w:rFonts w:ascii="IRNazanin" w:hAnsi="IRNazanin" w:eastAsia="IRNazanin"/>
          <w:color w:val="111111"/>
          <w:sz w:val="28"/>
          <w:sz w:val="28"/>
          <w:szCs w:val="28"/>
          <w:rtl w:val="true"/>
          <w:lang w:bidi="fa-IR"/>
        </w:rPr>
        <w:t>فعالیت های تبلیغی</w:t>
      </w:r>
    </w:p>
    <w:p>
      <w:pPr>
        <w:pStyle w:val="BookText"/>
        <w:rPr/>
      </w:pPr>
      <w:r>
        <w:rPr>
          <w:rFonts w:ascii="IRNazanin" w:hAnsi="IRNazanin" w:eastAsia="IRNazanin"/>
          <w:color w:val="111111"/>
          <w:sz w:val="28"/>
          <w:sz w:val="28"/>
          <w:szCs w:val="28"/>
          <w:rtl w:val="true"/>
          <w:lang w:bidi="fa-IR"/>
        </w:rPr>
        <w:t>استاد پس از سکونت در تهران و آغاز تدریس در مدارس علوم دینی و بعضی مجامع دیگر، از سنت دیرین علمای اسلام، یعنی ترویج آموزه های دینی از طریق منبر و خطابه نیز بهره می گرفت و افکار و تلاش های علمی خود را به علاقه مندان ارائه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این هدف، در روستاهای کوچک، مدارس ابتدایی و هیئت های عزاداری حضور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محدودیت مکانی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درس ها و سخنرانی ها، به صورت کتاب جداگانه</w:t>
      </w:r>
      <w:r>
        <w:rPr>
          <w:rStyle w:val="FootnoteAnchor"/>
          <w:rtl w:val="true"/>
        </w:rPr>
        <w:footnoteReference w:id="87"/>
      </w:r>
      <w:r>
        <w:rPr>
          <w:rFonts w:ascii="IRNazanin" w:hAnsi="IRNazanin" w:eastAsia="IRNazanin"/>
          <w:color w:val="111111"/>
          <w:sz w:val="28"/>
          <w:sz w:val="28"/>
          <w:szCs w:val="28"/>
          <w:rtl w:val="true"/>
          <w:lang w:bidi="fa-IR"/>
        </w:rPr>
        <w:t xml:space="preserve">و یا در قسمت های مختلف کتاب های تحقیقی </w:t>
      </w:r>
    </w:p>
    <w:p>
      <w:pPr>
        <w:pStyle w:val="BookText"/>
        <w:rPr/>
      </w:pPr>
      <w:r>
        <w:rPr>
          <w:rFonts w:ascii="IRNazanin" w:hAnsi="IRNazanin" w:eastAsia="IRNazanin"/>
          <w:color w:val="111111"/>
          <w:sz w:val="28"/>
          <w:sz w:val="28"/>
          <w:szCs w:val="28"/>
          <w:rtl w:val="true"/>
          <w:lang w:bidi="fa-IR"/>
        </w:rPr>
        <w:t>بزرگ مانند شرح نهج البلاغه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خاطرات زیادی از این فعالیت ها داشت؛ برای نمونه، ایشان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شرکت در محفل علمی به تبریز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یک مسجد برگزار شده بود و علما، طلاب و دانشجویان فراوانی حضور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منبر می رفتم، مردی روستایی سر راهم قرار گرفت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سنوات گذشته در روستایمان یک دهه مجلس روضه خوانی داریم، ولی برای آن واعظ نیافته ایم، می توانم از شما برای سخنرانی دعوت کنم؟ 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این کار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 سخن بر فراز منبر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اوایل منبر، شروع به تلاوت سوره قدر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را خواندم، ولی هر چه فکر کردم، ادامه سوره به خاطرم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بسم الله شروع کردم و آیه اول را تکرار نمودم، ولی هرچه به ذهنم فشار آوردم، نتوانستم سوره را ادامه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مرد روستایی را شنیدم که آیه دوم را خواند و من توانستم با یادآوری او، سوره را تمام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خاتمه سخنرانی، بلافاصله مرد روستایی را صدا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 دهه در مجلس روضه خوانی روستای شما خواهم آمد و پیرو آن، ده روز به طور کامل در روستای آن مرد اقامت گزیدم</w:t>
      </w:r>
      <w:r>
        <w:rPr>
          <w:rFonts w:eastAsia="IRNazanin" w:cs="IRNazanin"/>
          <w:color w:val="111111"/>
          <w:sz w:val="28"/>
          <w:szCs w:val="28"/>
          <w:rtl w:val="true"/>
          <w:lang w:bidi="fa-IR"/>
        </w:rPr>
        <w:t>.»</w:t>
      </w:r>
      <w:r>
        <w:rPr>
          <w:rStyle w:val="FootnoteAnchor"/>
          <w:rtl w:val="true"/>
        </w:rPr>
        <w:footnoteReference w:id="8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به درخواست عده ای، درس های ربا را شروع کرد که متأسفانه به دلایلی این درس، پس از چند جلسه ادامه پیدا نکرد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ولی اینها باعث قطع ارتباط ایشان با مردم نشد، بلکه هر روز بر تعداد چنین جلساتی افزون شد</w:t>
      </w:r>
      <w:r>
        <w:rPr>
          <w:rFonts w:eastAsia="IRNazanin" w:cs="IRNazanin"/>
          <w:color w:val="111111"/>
          <w:sz w:val="28"/>
          <w:szCs w:val="28"/>
          <w:rtl w:val="true"/>
          <w:lang w:bidi="fa-IR"/>
        </w:rPr>
        <w:t xml:space="preserve">. </w:t>
      </w:r>
      <w:bookmarkStart w:id="225" w:name="pg3178_20435"/>
    </w:p>
    <w:p>
      <w:pPr>
        <w:pStyle w:val="Heading3"/>
        <w:numPr>
          <w:ilvl w:val="2"/>
          <w:numId w:val="1"/>
        </w:numPr>
        <w:rPr/>
      </w:pPr>
      <w:bookmarkStart w:id="226" w:name="__RefHeading___Toc1538890_2749589250"/>
      <w:bookmarkStart w:id="227" w:name="_Toc87"/>
      <w:bookmarkEnd w:id="225"/>
      <w:bookmarkEnd w:id="226"/>
      <w:r>
        <w:rPr>
          <w:rtl w:val="true"/>
        </w:rPr>
        <w:t>حضور در دانشگاه ها</w:t>
      </w:r>
      <w:bookmarkEnd w:id="227"/>
    </w:p>
    <w:p>
      <w:pPr>
        <w:pStyle w:val="BookText"/>
        <w:rPr/>
      </w:pPr>
      <w:r>
        <w:rPr>
          <w:rFonts w:ascii="IRNazanin" w:hAnsi="IRNazanin" w:eastAsia="IRNazanin"/>
          <w:color w:val="111111"/>
          <w:sz w:val="28"/>
          <w:sz w:val="28"/>
          <w:szCs w:val="28"/>
          <w:rtl w:val="true"/>
          <w:lang w:bidi="fa-IR"/>
        </w:rPr>
        <w:t>حضور در دانشگاه 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فعالیت های چشمگیر در زندگی فرهنگی ـ اجتماعی استاد، قبل و بعد از انقلاب، حضور فعال و گسترده در جمع دانشگاهیان و هدایت جمعیت های دانشجویی و استادان به سوی معارف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حضرت علامه از نجف و سکونت در تهران، کوشش های زیادی صورت گرفت تا در دانشگاه ها سخنرانی هایی با حضور ایشان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آقایانی مانند مرحوم آیتی رحمه الله علیه و مرحوم شهید مطهری که در دانشگاه ها فعالیت داشتند، به استاد اصرار کردند دانشجوها می خواهند که گاه گاهی شما برای ایشان سخنرانی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اگر تکلیف است یا اگر مفید 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یاری بعضی از شاگردان،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نفت، به مناسبت نیمه شعبان سخنرانی کرد که در آن جلسه، دانشجویان، استادان و حتی رییس بهایی دانشکده نیز حضور داشتند و سخنرانی استاد که در آن زمان فقط چهل سال داشت، با استقبال بسیاری روبه رو شد و این فتح بابی بود تا دانشجویان سایر دانشگاه ها مانند دانشگاه پهلوی سابق، تبریز و تهران از او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محبوبیت خاصی را که تقریبا منحصر به فرد هم بود، برای استاد به ارمغان آورد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با وجود سخت گیری های بسیاری که در آن زمان برای سخنرانی در دانشگاه ها وجود داشت، چه در دانشگاه تهران، شهید بهشتی، دانشگاه ملی و صنعتی شریف و چه در دانشگاه های اصفهان، تبریز، مشهد، اهواز و شیراز، تقریبا به طور مکرر این سخنرانی ها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ایشان در شیراز دوبار، در اصفهان سه، چهار بار، در مشهد سه، چهار بار، تبریز پنج، شش بار و دو، سه بار هم در دانش سرای </w:t>
      </w:r>
      <w:bookmarkStart w:id="228" w:name="pg3178_20436"/>
    </w:p>
    <w:p>
      <w:pPr>
        <w:pStyle w:val="BookText"/>
        <w:rPr/>
      </w:pPr>
      <w:bookmarkEnd w:id="228"/>
      <w:r>
        <w:rPr>
          <w:rFonts w:ascii="IRNazanin" w:hAnsi="IRNazanin" w:eastAsia="IRNazanin"/>
          <w:color w:val="111111"/>
          <w:sz w:val="28"/>
          <w:sz w:val="28"/>
          <w:szCs w:val="28"/>
          <w:rtl w:val="true"/>
          <w:lang w:bidi="fa-IR"/>
        </w:rPr>
        <w:t>عالی تهران و دانشکده های متفرقه سخنرانی داشت که البته دانشجوها به سختی اجازه سخنرانی می گرفتند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جلسات پس از انقلاب به دو صورت سخنرانی های پراکنده و بعضی دروس مستمر در چند دانشگاه ادامه داشت که می توان برای نمونه به درس های عرفان اسلامی</w:t>
      </w:r>
      <w:r>
        <w:rPr>
          <w:rStyle w:val="FootnoteAnchor"/>
          <w:rtl w:val="true"/>
        </w:rPr>
        <w:footnoteReference w:id="92"/>
      </w:r>
      <w:r>
        <w:rPr>
          <w:rFonts w:ascii="IRNazanin" w:hAnsi="IRNazanin" w:eastAsia="IRNazanin"/>
          <w:color w:val="111111"/>
          <w:sz w:val="28"/>
          <w:sz w:val="28"/>
          <w:szCs w:val="28"/>
          <w:rtl w:val="true"/>
          <w:lang w:bidi="fa-IR"/>
        </w:rPr>
        <w:t>و تحقیقی در فلسفه علم</w:t>
      </w:r>
      <w:r>
        <w:rPr>
          <w:rStyle w:val="FootnoteAnchor"/>
          <w:rtl w:val="true"/>
        </w:rPr>
        <w:footnoteReference w:id="93"/>
      </w:r>
      <w:r>
        <w:rPr>
          <w:rFonts w:ascii="IRNazanin" w:hAnsi="IRNazanin" w:eastAsia="IRNazanin"/>
          <w:color w:val="111111"/>
          <w:sz w:val="28"/>
          <w:sz w:val="28"/>
          <w:szCs w:val="28"/>
          <w:rtl w:val="true"/>
          <w:lang w:bidi="fa-IR"/>
        </w:rPr>
        <w:t>در دانشگاه صنعتی شریف و درس های علم و دین</w:t>
      </w:r>
      <w:r>
        <w:rPr>
          <w:rStyle w:val="FootnoteAnchor"/>
          <w:rtl w:val="true"/>
        </w:rPr>
        <w:footnoteReference w:id="94"/>
      </w:r>
      <w:r>
        <w:rPr>
          <w:rFonts w:ascii="IRNazanin" w:hAnsi="IRNazanin" w:eastAsia="IRNazanin"/>
          <w:color w:val="111111"/>
          <w:sz w:val="28"/>
          <w:sz w:val="28"/>
          <w:szCs w:val="28"/>
          <w:rtl w:val="true"/>
          <w:lang w:bidi="fa-IR"/>
        </w:rPr>
        <w:t>در دانشگاه تهران و درس های علت نیاز به دین</w:t>
      </w:r>
      <w:r>
        <w:rPr>
          <w:rStyle w:val="FootnoteAnchor"/>
          <w:rtl w:val="true"/>
        </w:rPr>
        <w:footnoteReference w:id="95"/>
      </w:r>
      <w:r>
        <w:rPr>
          <w:rFonts w:ascii="IRNazanin" w:hAnsi="IRNazanin" w:eastAsia="IRNazanin"/>
          <w:color w:val="111111"/>
          <w:sz w:val="28"/>
          <w:sz w:val="28"/>
          <w:szCs w:val="28"/>
          <w:rtl w:val="true"/>
          <w:lang w:bidi="fa-IR"/>
        </w:rPr>
        <w:t>در دانشگاه صنعتی خواجه نصیرالدین طوسی اشاره کرد</w:t>
      </w:r>
      <w:r>
        <w:rPr>
          <w:rFonts w:eastAsia="IRNazanin" w:cs="IRNazanin"/>
          <w:color w:val="111111"/>
          <w:sz w:val="28"/>
          <w:szCs w:val="28"/>
          <w:rtl w:val="true"/>
          <w:lang w:bidi="fa-IR"/>
        </w:rPr>
        <w:t>.</w:t>
      </w:r>
    </w:p>
    <w:p>
      <w:pPr>
        <w:pStyle w:val="Heading3"/>
        <w:numPr>
          <w:ilvl w:val="2"/>
          <w:numId w:val="1"/>
        </w:numPr>
        <w:rPr/>
      </w:pPr>
      <w:bookmarkStart w:id="229" w:name="__RefHeading___Toc1538892_2749589250"/>
      <w:bookmarkStart w:id="230" w:name="_Toc88"/>
      <w:bookmarkEnd w:id="229"/>
      <w:r>
        <w:rPr>
          <w:rtl w:val="true"/>
        </w:rPr>
        <w:t>شرکت در اجلاس های داخلی و خارجی</w:t>
      </w:r>
      <w:bookmarkEnd w:id="230"/>
    </w:p>
    <w:p>
      <w:pPr>
        <w:pStyle w:val="BookText"/>
        <w:rPr/>
      </w:pPr>
      <w:r>
        <w:rPr>
          <w:rFonts w:ascii="IRNazanin" w:hAnsi="IRNazanin" w:eastAsia="IRNazanin"/>
          <w:color w:val="111111"/>
          <w:sz w:val="28"/>
          <w:sz w:val="28"/>
          <w:szCs w:val="28"/>
          <w:rtl w:val="true"/>
          <w:lang w:bidi="fa-IR"/>
        </w:rPr>
        <w:t>شرکت در اجلاس های داخلی و خارجی</w:t>
      </w:r>
    </w:p>
    <w:p>
      <w:pPr>
        <w:pStyle w:val="BookText"/>
        <w:rPr/>
      </w:pPr>
      <w:r>
        <w:rPr>
          <w:rFonts w:ascii="IRNazanin" w:hAnsi="IRNazanin" w:eastAsia="IRNazanin"/>
          <w:color w:val="111111"/>
          <w:sz w:val="28"/>
          <w:sz w:val="28"/>
          <w:szCs w:val="28"/>
          <w:rtl w:val="true"/>
          <w:lang w:bidi="fa-IR"/>
        </w:rPr>
        <w:t>از تلاش های گسترده استاد، ارتباط با دانشمندان، به ویژه دانشمندان و متفکران خارجی و تبیین درست فرهنگ و فلسفه اسلامی و به طور کلی دین اسلام بود که جامعیت و تنوع موضوعی آنها می تواند در شناخت ابعاد علمی استاد بسیار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بیشتر با چگونگی فعالیت استاد در این زمینه، تعدادی از اجلاس های داخلی و خارجی را که استاد در آنها حضور و برنامه سخنرانی داشت، در زیر ذکر می 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هزاره بین المللی شیخ ابوجعفرمحمدبن حسن طوسی،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دانشگاه مشهد، </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 از نظر 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هزاره بین المللی فارابی،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اصفهان، موضوع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ء فی نفسه و شی ء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سمینار حقوق اسلامی،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پاکستان،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سرقت در فقه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هزاره بین المللی ابن سینا،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با مسئولیت یونسکو در تهران تشکیل شد، موضوع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عرفان از دیدگاه ابن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کنفرانس نخست ریاضیدانان،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دانشگاه کرمان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هزاره بین المللی ابن سینا،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هند، دهلی نو، موضوع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 الم از دیدگاه ابن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کنگره جهانی بزرگداشت هشتصدمین سال تولد سعدی،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شیراز، موضوع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تلاقی حکمت و ادب در آثار 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سمینار حقوق جهانی بشر،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فیلیپین، مانیل،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سخنرانی در آکادمی جمهوری آذربایجان،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علم، دین و فلسفه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سخنرانی در دانشگاه گنجه،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جمهوری آذربایجان،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نظامی گنجوی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کنفرانس جهانی مدیریت دولتی از نظر اسلام،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ایران،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کنفرانس بین المللی نهج البلاغه،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سوریه، دمشق،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استدلال برای واقع یابی در نهج البلاغه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سمپوزیوم مقایسه فلسفه شرق و غرب،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انگلستان، دانشگاه بیرمنگام</w:t>
      </w:r>
      <w:r>
        <w:rPr>
          <w:rFonts w:eastAsia="IRNazanin" w:cs="IRNazanin"/>
          <w:color w:val="111111"/>
          <w:sz w:val="28"/>
          <w:szCs w:val="28"/>
          <w:rtl w:val="true"/>
          <w:lang w:bidi="fa-IR"/>
        </w:rPr>
        <w:t xml:space="preserve">. </w:t>
      </w:r>
      <w:bookmarkStart w:id="231" w:name="pg3178_20438"/>
    </w:p>
    <w:p>
      <w:pPr>
        <w:pStyle w:val="BookText"/>
        <w:rPr/>
      </w:pPr>
      <w:bookmarkEnd w:id="231"/>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کنفرانس علم و مذهب،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سوییس، دانشگاه فرایبورگ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سخنرانی در دانشگاه آتن،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موضوع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و اشکال مختلف فلسفه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سخنرانی در دانشگاه سفیلد انگلستان،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تحقیقات در علوم انسانی، در گذشته و حال و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کنفرانس گفت وگوی اسلام و مسیحیت،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سوییس، موضوع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اشتراک ادیان ابراهیمی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کنفرانس مولوی،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ترکیه، موضوع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نوگرایی از دیدگاه مولوی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کنفرانس چهارم ریاضیدانان، شهریور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ایران، کرمانشاه، موضوع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در ریاضیات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اینها مواردی از تلاش علمی استاد در داخل و خارج از ایران و در موضوعات مختلف است که افزون بر تنوع مطالب و جامعیت استاد، بیانگر روح خستگی ناپذیر استاد در عرصه پژوهش و تحقیقات علمی است که می تواند برای کاروانیان علم و فرهنگ بسیار آموزنده باشد</w:t>
      </w:r>
      <w:r>
        <w:rPr>
          <w:rFonts w:eastAsia="IRNazanin" w:cs="IRNazanin"/>
          <w:color w:val="111111"/>
          <w:sz w:val="28"/>
          <w:szCs w:val="28"/>
          <w:rtl w:val="true"/>
          <w:lang w:bidi="fa-IR"/>
        </w:rPr>
        <w:t>.</w:t>
      </w:r>
    </w:p>
    <w:p>
      <w:pPr>
        <w:pStyle w:val="Heading3"/>
        <w:numPr>
          <w:ilvl w:val="2"/>
          <w:numId w:val="1"/>
        </w:numPr>
        <w:rPr/>
      </w:pPr>
      <w:bookmarkStart w:id="232" w:name="__RefHeading___Toc1538894_2749589250"/>
      <w:bookmarkStart w:id="233" w:name="_Toc89"/>
      <w:bookmarkEnd w:id="232"/>
      <w:r>
        <w:rPr>
          <w:rtl w:val="true"/>
        </w:rPr>
        <w:t>ترویج فرهنگ درست ترجمه</w:t>
      </w:r>
      <w:bookmarkEnd w:id="233"/>
    </w:p>
    <w:p>
      <w:pPr>
        <w:pStyle w:val="BookText"/>
        <w:rPr/>
      </w:pPr>
      <w:r>
        <w:rPr>
          <w:rFonts w:ascii="IRNazanin" w:hAnsi="IRNazanin" w:eastAsia="IRNazanin"/>
          <w:color w:val="111111"/>
          <w:sz w:val="28"/>
          <w:sz w:val="28"/>
          <w:szCs w:val="28"/>
          <w:rtl w:val="true"/>
          <w:lang w:bidi="fa-IR"/>
        </w:rPr>
        <w:t>ترویج فرهنگ درست ترجمه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مشکلات فرهنگی در عرصه کتاب که دامن گیر مجامع علمی ایران شده است روش نادرست ترجمه کتاب های غربی و وجود تحریف در مطالب اصلی کتاب و نبود نقد و بررسی و یا پاورقی است که بتواند خواننده را افزون بر آشنایی با فرهنگ و </w:t>
      </w:r>
    </w:p>
    <w:p>
      <w:pPr>
        <w:pStyle w:val="BookText"/>
        <w:rPr/>
      </w:pPr>
      <w:r>
        <w:rPr>
          <w:rFonts w:ascii="IRNazanin" w:hAnsi="IRNazanin" w:eastAsia="IRNazanin"/>
          <w:color w:val="111111"/>
          <w:sz w:val="28"/>
          <w:sz w:val="28"/>
          <w:szCs w:val="28"/>
          <w:rtl w:val="true"/>
          <w:lang w:bidi="fa-IR"/>
        </w:rPr>
        <w:t>مطالب کتاب، از بروز شبهه و هویت زدایی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علامه از پیشگامان حرکت اساسی در راستای حل این مشکل به شمارمی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کتابی از راسل به نام جهانی که من می شناسم ترجمه شد، استاد تحقیق کرد و پس از مقابله با اصل انگلیسی کتاب، متوجه شد که از اسم کتاب گرفته تا به آخر تحریف شده است و اصلاً اسم کتاب چیز دیگری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Bertrand Rassell Speaks his mind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برتراند راسل افکار خود رابیان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چراتحریف کرده اید و نام کتاب را تغییر داده اید؟ مترجم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جالب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از دو مترجم مسلط به زبان انگلیسی خواست تا کتاب را با اصل آن تطبیق دهند و درستی یا نادرستی ترجمه را مشخص کنند و معلوم شد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که در موضوع فلسفه، مذهب و اخلاق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ترجمه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آنها خواست تا آن سه بخش را ترجمه کنند و خود نیز به بررسی و تحقیق در مورد آن پرداخت</w:t>
      </w:r>
      <w:r>
        <w:rPr>
          <w:rFonts w:eastAsia="IRNazanin" w:cs="IRNazanin"/>
          <w:color w:val="111111"/>
          <w:sz w:val="28"/>
          <w:szCs w:val="28"/>
          <w:rtl w:val="true"/>
          <w:lang w:bidi="fa-IR"/>
        </w:rPr>
        <w:t>.</w:t>
      </w:r>
      <w:r>
        <w:rPr>
          <w:rStyle w:val="FootnoteAnchor"/>
          <w:rtl w:val="true"/>
        </w:rPr>
        <w:footnoteReference w:id="9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ترجمه به همراه بررسی و نقدهای استاد، بعدها به نام نقد و بررسی برگزیده افکار راسل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در ترجمه های دیگری، مانند نقد و بررسی ترجمه کتاب سرگذشت اندیشه ها،</w:t>
      </w:r>
      <w:r>
        <w:rPr>
          <w:rStyle w:val="FootnoteAnchor"/>
          <w:rtl w:val="true"/>
        </w:rPr>
        <w:footnoteReference w:id="98"/>
      </w:r>
      <w:r>
        <w:rPr>
          <w:rFonts w:ascii="IRNazanin" w:hAnsi="IRNazanin" w:eastAsia="IRNazanin"/>
          <w:color w:val="111111"/>
          <w:sz w:val="28"/>
          <w:sz w:val="28"/>
          <w:szCs w:val="28"/>
          <w:rtl w:val="true"/>
          <w:lang w:bidi="fa-IR"/>
        </w:rPr>
        <w:t>اثر متفکر بزرگ انگلیسی، آلفرد نورث وایتهد</w:t>
      </w:r>
      <w:r>
        <w:rPr>
          <w:rStyle w:val="FootnoteAnchor"/>
          <w:rtl w:val="true"/>
        </w:rPr>
        <w:footnoteReference w:id="99"/>
      </w:r>
      <w:r>
        <w:rPr>
          <w:rFonts w:ascii="IRNazanin" w:hAnsi="IRNazanin" w:eastAsia="IRNazanin"/>
          <w:color w:val="111111"/>
          <w:sz w:val="28"/>
          <w:sz w:val="28"/>
          <w:szCs w:val="28"/>
          <w:rtl w:val="true"/>
          <w:lang w:bidi="fa-IR"/>
        </w:rPr>
        <w:t xml:space="preserve">و نقد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بررسی جامعه شناسی دین ـ توضیح بخش اسلام، ترجمه کتاب ادیان زنده جهان، نوشته رابرت هیوم انجام شد که تنها مقداری از تلاش های استاد در فرهنگ سازی ترجمه بوده است و می تواند الگوی بسیار خوبی برای علاقه مندان کار ترجمه باشد</w:t>
      </w:r>
      <w:r>
        <w:rPr>
          <w:rFonts w:eastAsia="IRNazanin" w:cs="IRNazanin"/>
          <w:color w:val="111111"/>
          <w:sz w:val="28"/>
          <w:szCs w:val="28"/>
          <w:rtl w:val="true"/>
          <w:lang w:bidi="fa-IR"/>
        </w:rPr>
        <w:t xml:space="preserve">. </w:t>
      </w:r>
      <w:bookmarkStart w:id="234" w:name="pg3178_20441"/>
    </w:p>
    <w:p>
      <w:pPr>
        <w:pStyle w:val="Heading2"/>
        <w:numPr>
          <w:ilvl w:val="1"/>
          <w:numId w:val="1"/>
        </w:numPr>
        <w:rPr/>
      </w:pPr>
      <w:bookmarkStart w:id="235" w:name="__RefHeading___Toc1538896_2749589250"/>
      <w:bookmarkStart w:id="236" w:name="_Toc90"/>
      <w:bookmarkEnd w:id="234"/>
      <w:bookmarkEnd w:id="235"/>
      <w:r>
        <w:rPr>
          <w:rtl w:val="true"/>
        </w:rPr>
        <w:t>فصل پنجم</w:t>
      </w:r>
      <w:r>
        <w:rPr>
          <w:rtl w:val="true"/>
        </w:rPr>
        <w:t xml:space="preserve">: </w:t>
      </w:r>
      <w:r>
        <w:rPr>
          <w:rtl w:val="true"/>
        </w:rPr>
        <w:t xml:space="preserve">افکار و اندیشه ها </w:t>
      </w:r>
      <w:r>
        <w:rPr>
          <w:rtl w:val="true"/>
        </w:rPr>
        <w:t>(</w:t>
      </w:r>
      <w:r>
        <w:rPr>
          <w:rtl w:val="true"/>
        </w:rPr>
        <w:t>تکاپویی در اندیشه های استاد</w:t>
      </w:r>
      <w:r>
        <w:rPr>
          <w:rtl w:val="true"/>
        </w:rPr>
        <w:t>)</w:t>
      </w:r>
      <w:bookmarkEnd w:id="236"/>
    </w:p>
    <w:p>
      <w:pPr>
        <w:pStyle w:val="Heading3"/>
        <w:numPr>
          <w:ilvl w:val="2"/>
          <w:numId w:val="1"/>
        </w:numPr>
        <w:rPr/>
      </w:pPr>
      <w:bookmarkStart w:id="237" w:name="__RefHeading___Toc1538898_2749589250"/>
      <w:bookmarkStart w:id="238" w:name="_Toc91"/>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و اندیشه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تکاپویی در اندیشه های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معرفی شخصیت علمی ـ فرهنگی استاد نیازمندیم تا فصلی را به معرفی افکار و اندیشه هایش اختصاص بدهیم و از این رهگذر دریچه ای را به سوی افکار نابش باز بگشاییم</w:t>
      </w:r>
      <w:r>
        <w:rPr>
          <w:rFonts w:eastAsia="IRNazanin" w:cs="IRNazanin"/>
          <w:color w:val="111111"/>
          <w:sz w:val="28"/>
          <w:szCs w:val="28"/>
          <w:rtl w:val="true"/>
          <w:lang w:bidi="fa-IR"/>
        </w:rPr>
        <w:t>.</w:t>
      </w:r>
    </w:p>
    <w:p>
      <w:pPr>
        <w:pStyle w:val="Heading3"/>
        <w:numPr>
          <w:ilvl w:val="2"/>
          <w:numId w:val="1"/>
        </w:numPr>
        <w:rPr/>
      </w:pPr>
      <w:bookmarkStart w:id="239" w:name="__RefHeading___Toc1538900_2749589250"/>
      <w:bookmarkStart w:id="240" w:name="_Toc92"/>
      <w:bookmarkEnd w:id="239"/>
      <w:r>
        <w:rPr>
          <w:rtl w:val="true"/>
        </w:rPr>
        <w:t>ویژگی های فکری</w:t>
      </w:r>
      <w:bookmarkEnd w:id="240"/>
    </w:p>
    <w:p>
      <w:pPr>
        <w:pStyle w:val="Heading4"/>
        <w:numPr>
          <w:ilvl w:val="3"/>
          <w:numId w:val="1"/>
        </w:numPr>
        <w:rPr/>
      </w:pPr>
      <w:bookmarkStart w:id="241" w:name="__RefHeading___Toc1538902_2749589250"/>
      <w:bookmarkStart w:id="242" w:name="_Toc93"/>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ویژگی های فکری</w:t>
      </w:r>
    </w:p>
    <w:p>
      <w:pPr>
        <w:pStyle w:val="BookText"/>
        <w:rPr/>
      </w:pPr>
      <w:r>
        <w:rPr>
          <w:rFonts w:ascii="IRNazanin" w:hAnsi="IRNazanin" w:eastAsia="IRNazanin"/>
          <w:color w:val="111111"/>
          <w:sz w:val="28"/>
          <w:sz w:val="28"/>
          <w:szCs w:val="28"/>
          <w:rtl w:val="true"/>
          <w:lang w:bidi="fa-IR"/>
        </w:rPr>
        <w:t>برای آشنایی با افکار و اندیشه های استاد، نخست باید به عواملی که در شکل دهی افکار او نقش به سزایی داشته اند،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قبل از بیان دیدگاه های استاد، به مهم ترین ویژگی های فکری ایشان به اختصار اشاره می کنیم</w:t>
      </w:r>
      <w:r>
        <w:rPr>
          <w:rFonts w:eastAsia="IRNazanin" w:cs="IRNazanin"/>
          <w:color w:val="111111"/>
          <w:sz w:val="28"/>
          <w:szCs w:val="28"/>
          <w:rtl w:val="true"/>
          <w:lang w:bidi="fa-IR"/>
        </w:rPr>
        <w:t>.</w:t>
      </w:r>
    </w:p>
    <w:p>
      <w:pPr>
        <w:pStyle w:val="Heading4"/>
        <w:numPr>
          <w:ilvl w:val="3"/>
          <w:numId w:val="1"/>
        </w:numPr>
        <w:rPr/>
      </w:pPr>
      <w:bookmarkStart w:id="243" w:name="__RefHeading___Toc1538904_2749589250"/>
      <w:bookmarkStart w:id="244" w:name="_Toc94"/>
      <w:bookmarkEnd w:id="243"/>
      <w:r>
        <w:rPr/>
        <w:t>1</w:t>
      </w:r>
      <w:r>
        <w:rPr>
          <w:rtl w:val="true"/>
        </w:rPr>
        <w:t xml:space="preserve">. </w:t>
      </w:r>
      <w:r>
        <w:rPr>
          <w:rtl w:val="true"/>
        </w:rPr>
        <w:t>استقلال فکری</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فکری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ابعاد اندیشه استاد، استقلال فکری است که بر تارک ابعاد وجودی ایشان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مطالعه مکتب ها و تفکرات موجود در جهان، به نقد و بررسی آنها می پرداخت و بهترین را گزینش می کرد و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وجود سال ها تحقیق و پژوهش در آثار مولوی و به ویژه مثنوی معنوی، هیچ گاه تابع بی چون و چرای </w:t>
      </w:r>
      <w:bookmarkStart w:id="245" w:name="pg3178_20442"/>
    </w:p>
    <w:p>
      <w:pPr>
        <w:pStyle w:val="BookText"/>
        <w:rPr/>
      </w:pPr>
      <w:bookmarkEnd w:id="245"/>
      <w:r>
        <w:rPr>
          <w:rFonts w:ascii="IRNazanin" w:hAnsi="IRNazanin" w:eastAsia="IRNazanin"/>
          <w:color w:val="111111"/>
          <w:sz w:val="28"/>
          <w:sz w:val="28"/>
          <w:szCs w:val="28"/>
          <w:rtl w:val="true"/>
          <w:lang w:bidi="fa-IR"/>
        </w:rPr>
        <w:t>مولوی نشد، بلکه در مواقع لزوم به نقد و تحلیل افکار او نیز می پرداخت و در جواب کسی که مولوی را بزرگ ترین شخصیت فکری جهان می دانست،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نمی توانم با قبول این سخن، پرونده معنوی بشر را برای گذشته تا آینده بسته و خاتمه یافته اعلام نمایم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گاه گاه دیده می شد که در جواب دانشجویانی که نظر او را در مورد مسئله ای می پرسیدند،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نظرتان چیست؟ بلکه بگویید که دلیلتان برای آن سخن چیست؟</w:t>
      </w:r>
    </w:p>
    <w:p>
      <w:pPr>
        <w:pStyle w:val="BookText"/>
        <w:rPr/>
      </w:pPr>
      <w:r>
        <w:rPr>
          <w:rFonts w:ascii="IRNazanin" w:hAnsi="IRNazanin" w:eastAsia="IRNazanin"/>
          <w:color w:val="111111"/>
          <w:sz w:val="28"/>
          <w:sz w:val="28"/>
          <w:szCs w:val="28"/>
          <w:rtl w:val="true"/>
          <w:lang w:bidi="fa-IR"/>
        </w:rPr>
        <w:t>بدین طریق تلاش می کرد تا استقلال فکری را در آنها نیز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همیشه از بیماری شخصیت زدگی سخن می گفت و طالبان علم را از فرو رفتن در جاذبه شخصیت ها برحذر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همه اهمیتی که برای آلفرد نورث وایتهد قایل بود، از او انتقاد می کرد که بیش از حد تحث تأثیر افلاطون است، چنان که گویی جاذبه شخصیت فکری افلاطون او را خودباخته کرده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همین استقلال فکری استاد بود که از برخوردهای مخالفان فلسفه در حوزه نجف ـ که مخالفان سرسخت فیلسوفان را در خود جای داده بود ـ با درس های فلسفه و معارف اسلامی وی جلوگیری می کرد، زیرا آنها می دانستند که استاد در فلسفه، اهل تقلید نیست، بلکه پس از نقد و بررسی، دیدگاه های خود را ارائه می دهد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246" w:name="__RefHeading___Toc1538906_2749589250"/>
      <w:bookmarkStart w:id="247" w:name="_Toc95"/>
      <w:bookmarkEnd w:id="246"/>
      <w:r>
        <w:rPr/>
        <w:t>2</w:t>
      </w:r>
      <w:r>
        <w:rPr>
          <w:rtl w:val="true"/>
        </w:rPr>
        <w:t xml:space="preserve">. </w:t>
      </w:r>
      <w:r>
        <w:rPr>
          <w:rtl w:val="true"/>
        </w:rPr>
        <w:t>توجه به مقتضیات زمان</w:t>
      </w:r>
      <w:bookmarkEnd w:id="24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مقتضیات زمان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دیگر استاد، توجه فراوان به نیازها و حل مشکلات فکری روز جامعه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نوشته های استاد، در واقع پاسخ به شبهاتی بود که در هنگام نگارش، در سطح جامعه به صورت گسترده مطرح بود و ایشان به دلیل اهمیت این شبهات، عمر شریفش را در راه حل آنها مخلصانه و فروتنانه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روزگاری که آثار راسل جزو مطرح ترین آثار ترجمه شده در جامعه علمی بود، ایشان با راهنمایی دو، سه مترجم به ترجمه درست و گویای مطالب راسل، به نقد و بررسی و تحلیل افکار او پرداخت و آنها را به چاپ رساند تا بتواند زمینه آشنایی دقیق تر و درست تر دانش پژوهان رابا افکار این شخصیت پرآوازه و جنجالی مغرب زمین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ماتریالیست ها و مادی گرایان افکار جبرگرایانه را در سطح جامعه ترویج می کردند، استاد یک تحقیق همه جانبه از زوایای مختلف درباره جبر و اختیار انجام داد که سرانجام به صورت اثر بسیار نفیسی به نام جبر و اختیار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دهه پنجاه، اندیشه های خیام، به طور گسترده ای مورد توجه برخی از محققین قرار گرفت و آثار متعددی در این زمینه منتشر شد، استاد به نقد و بررسی افکار خیام و رباعیات منسوب به وی پرداخت و توانست تناقضات موجود در رباعیات منسوب به وی را آشکار کند و اثری به یادماندنی به نام تحلیل شخصیت خیام را پدید آورد، که متأسفانه تا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انقلاب که بحث های ایدئولوژی، بسیار مطرح بود، با تلاش فراوان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تا بتواند با استفاده از نظریه شناخت، به بطلان نظریه های مادی و منحرف بپردازد و انحراف آنها را از دیدگاه فلسفه و قرآن کریم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نام شناخت از دیدگاه علمی و از دیدگاه قرآن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انقلاب فرهنگی و بازنگری در رشته های دانشگاهی، استاد تلاش های فکری گسترده ای را در این زمینه آغاز کرد، بحث های مختلفی با عنوان های طرح تعلیم و تربیت اسلامی مطرح </w:t>
      </w:r>
      <w:bookmarkStart w:id="248" w:name="pg3178_20444"/>
    </w:p>
    <w:p>
      <w:pPr>
        <w:pStyle w:val="BookText"/>
        <w:rPr/>
      </w:pPr>
      <w:bookmarkEnd w:id="248"/>
      <w:r>
        <w:rPr>
          <w:rFonts w:ascii="IRNazanin" w:hAnsi="IRNazanin" w:eastAsia="IRNazanin"/>
          <w:color w:val="111111"/>
          <w:sz w:val="28"/>
          <w:sz w:val="28"/>
          <w:szCs w:val="28"/>
          <w:rtl w:val="true"/>
          <w:lang w:bidi="fa-IR"/>
        </w:rPr>
        <w:t>کرد که حیات معقول و تصعید انسان در مسیر حیات تکاملی و اثر جداگانه دیگری به نام طرح هایی برای انقلاب فرهنگی در این زمینه پدید آمد</w:t>
      </w:r>
      <w:r>
        <w:rPr>
          <w:rFonts w:eastAsia="IRNazanin" w:cs="IRNazanin"/>
          <w:color w:val="111111"/>
          <w:sz w:val="28"/>
          <w:szCs w:val="28"/>
          <w:rtl w:val="true"/>
          <w:lang w:bidi="fa-IR"/>
        </w:rPr>
        <w:t>.</w:t>
      </w:r>
    </w:p>
    <w:p>
      <w:pPr>
        <w:pStyle w:val="Heading4"/>
        <w:numPr>
          <w:ilvl w:val="3"/>
          <w:numId w:val="1"/>
        </w:numPr>
        <w:rPr/>
      </w:pPr>
      <w:bookmarkStart w:id="249" w:name="__RefHeading___Toc1538908_2749589250"/>
      <w:bookmarkStart w:id="250" w:name="_Toc96"/>
      <w:bookmarkEnd w:id="249"/>
      <w:r>
        <w:rPr/>
        <w:t>3</w:t>
      </w:r>
      <w:r>
        <w:rPr>
          <w:rtl w:val="true"/>
        </w:rPr>
        <w:t xml:space="preserve">. </w:t>
      </w:r>
      <w:r>
        <w:rPr>
          <w:rtl w:val="true"/>
        </w:rPr>
        <w:t>نقد اندیشه ها</w:t>
      </w:r>
      <w:bookmarkEnd w:id="25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اندیشه ها</w:t>
      </w:r>
    </w:p>
    <w:p>
      <w:pPr>
        <w:pStyle w:val="BookText"/>
        <w:rPr/>
      </w:pPr>
      <w:r>
        <w:rPr>
          <w:rFonts w:ascii="IRNazanin" w:hAnsi="IRNazanin" w:eastAsia="IRNazanin"/>
          <w:color w:val="111111"/>
          <w:sz w:val="28"/>
          <w:sz w:val="28"/>
          <w:szCs w:val="28"/>
          <w:rtl w:val="true"/>
          <w:lang w:bidi="fa-IR"/>
        </w:rPr>
        <w:t>مطالعه و تحقیق روی اندیشه های گوناگون متفکران شرق و غرب همراه نقد و بررسی آنها، از امتیازات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دو شخصیت برجسته معاصر غرب، یعنی راسل و وایتهد، بیش از دیگران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نقد و بررسی دو اثر راسل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برتراند راسل ـ وایتهد و برگزیده افکار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به نقادی جنبه های منفی و از سوی دیگر به جنبه های مثبت افکار راسل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مقاله ای جداگانه در مورد شخصیت راسل، به امتیازات راسل اشاره و ده ویژگی مثبت ایشان را ذکر کرده و به جنبه های منفی افکار راسل نیز پرداخته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ارزیابی شخصیت وایتهد نیز بر این باور است که وی، هم اطلاعات وسیعی درباره اندیشه ها و عقاید مختلف دارد و هم به ارزش های انسانی در آثار خود می پردازد؛ در عین حال هستی شناسی را به عقل نظری منحصر نمی داند و عفت قلم و متانت را در بیان مطالب رعایت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بر کتاب سرگذشت اندیشه ها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حواشی مفید دارد که با بی طرفی کامل به جنبه های مثبت و منفی اندیشه های وی اشاره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ویژگی استاد مختص به این دو شخصیت نیست، بلکه او در جای جای آثار خود، به اندیشه های متفکران غرب و شرق توجه و جنبه های مثبت و منفی آنها را مطرح کرده است؛ اندیشه های شخصیت هایی مانند ماکیاولی، نیچه، فروید، سارتر، </w:t>
      </w:r>
      <w:bookmarkStart w:id="251" w:name="pg3178_20445"/>
    </w:p>
    <w:p>
      <w:pPr>
        <w:pStyle w:val="BookText"/>
        <w:rPr/>
      </w:pPr>
      <w:bookmarkEnd w:id="251"/>
      <w:r>
        <w:rPr>
          <w:rFonts w:ascii="IRNazanin" w:hAnsi="IRNazanin" w:eastAsia="IRNazanin"/>
          <w:color w:val="111111"/>
          <w:sz w:val="28"/>
          <w:sz w:val="28"/>
          <w:szCs w:val="28"/>
          <w:rtl w:val="true"/>
          <w:lang w:bidi="fa-IR"/>
        </w:rPr>
        <w:t>کریشنا مورتی و</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ویژگی آن چنان در شخصیت استاد جلوه گر بود که در رفتار او نیز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سفر به اروپا، کوشش شده بود که استاد و سارتر دیدار و بحثی داشته باشند، ولی استاد قبول نکرد؛ علت را چنین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این است که جهان شناسی ایشان خیلی عمیق نیست، اگر هایدگر بود، یک حرفی یا اگر راسل بود حداقل اطلاعات فلسفی عمیقی داشت، اما این سارتر که کتاب هایش را دیده بودم عمیق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هم گفتم بر فرض اینکه او عمیق هم باشد، بنشینیم و بحث کنیم، این چهار، پنج روز به عنوان یک متفکر مغرب زمین با من صحبت خواهد کرد، نه به عنوان متفکر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اول او در تاقچه نشسته و مرا که در زمین نشسته ام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روز بیخود بحث ها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آن دیگر مطالب برای بحث آماده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شرقی از قیافه من می رفت کنار و شبح غربی از قیافه او می رفت کنار و دوتایی باهم صحبت می کردیم،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روز آن هم روزی دو ساعت برای بحث باید باشد، گفتند نه او مریض است، پنج، شش روز زیاد است، من هم گفتم نه، قبول نکردم در آنجا دو، سه نفر هم یک عصر آمدند و خوشحال بودند، از اینکه ما خیلی عاشقانه از این مسئله استقبال نکردیم، گفتند که اینجا اساتیدی از دانشگاه های ایران می آیند و آرزویشان این است که دیداری از اساتید اینجا داشته باشند، فقط برای اینکه بگویند ما با فلان استاد دیداری داشتیم</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252" w:name="__RefHeading___Toc1538910_2749589250"/>
      <w:bookmarkStart w:id="253" w:name="_Toc97"/>
      <w:bookmarkEnd w:id="252"/>
      <w:r>
        <w:rPr/>
        <w:t>4</w:t>
      </w:r>
      <w:r>
        <w:rPr>
          <w:rtl w:val="true"/>
        </w:rPr>
        <w:t xml:space="preserve">. </w:t>
      </w:r>
      <w:r>
        <w:rPr>
          <w:rtl w:val="true"/>
        </w:rPr>
        <w:t>پاسداری از دین</w:t>
      </w:r>
      <w:bookmarkEnd w:id="25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دین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استاد از مرزبانان شریعت اسلامی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p>
    <w:p>
      <w:pPr>
        <w:pStyle w:val="BookText"/>
        <w:rPr/>
      </w:pPr>
      <w:r>
        <w:rPr>
          <w:rFonts w:ascii="IRNazanin" w:hAnsi="IRNazanin" w:eastAsia="IRNazanin"/>
          <w:color w:val="111111"/>
          <w:sz w:val="28"/>
          <w:sz w:val="28"/>
          <w:szCs w:val="28"/>
          <w:rtl w:val="true"/>
          <w:lang w:bidi="fa-IR"/>
        </w:rPr>
        <w:t>تمام مدت عمر علمی خود را در مسیر تحقیق و پژوهش درباره اسلام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با روش های گوناگون به پاسداری از دین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استاد، در واقع برای پاسخ به شبهات و حفظ مرزهای دینی جامعه اسلامی نوشته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گسترش تدریس از حوزه به منزل و دانشگاه ها، توانست تعداد بیشتری از طالبان علم و حقیقت را با دین آشنا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ورود به ایران، استاد در مراکز مختلف دانشگاهی، علمی و فرهنگی، حوزه ها، مساجد، مدارس و حتی مراکز اقتصادی سخنرانی کرد که نقش به سزایی در تنویر افکار عمومی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که هرگز نباید به راحتی از آن گذشت، ارتباطات علمی استاد با شخصیت های مختلف علمی داخلی و خارجی است که در این ارتباطات همواره به گونه ای معقول از دین دفاع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مذاکرات مانند مکاتبات استاد با متفکر بزرگ مغرب زمین، برتراند راسل، بسیار معروف است و چهره های معروف جهانی زیادی در این مذاکرات شرکت داشتند که نام بعضی از آنها را برای اطلاع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پروفسور روزنتال، آلمان، رشته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ـ پروفسور یانگ، امریکا، رشته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شرقی؛</w:t>
      </w:r>
    </w:p>
    <w:p>
      <w:pPr>
        <w:pStyle w:val="BookText"/>
        <w:rPr/>
      </w:pPr>
      <w:r>
        <w:rPr>
          <w:rFonts w:ascii="IRNazanin" w:hAnsi="IRNazanin" w:eastAsia="IRNazanin"/>
          <w:color w:val="111111"/>
          <w:sz w:val="28"/>
          <w:sz w:val="28"/>
          <w:szCs w:val="28"/>
          <w:rtl w:val="true"/>
          <w:lang w:bidi="fa-IR"/>
        </w:rPr>
        <w:t>ـ پروفسور مونتنی، فرانسه، رشته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w:t>
      </w:r>
    </w:p>
    <w:p>
      <w:pPr>
        <w:pStyle w:val="BookText"/>
        <w:rPr/>
      </w:pPr>
      <w:r>
        <w:rPr>
          <w:rFonts w:ascii="IRNazanin" w:hAnsi="IRNazanin" w:eastAsia="IRNazanin"/>
          <w:color w:val="111111"/>
          <w:sz w:val="28"/>
          <w:sz w:val="28"/>
          <w:szCs w:val="28"/>
          <w:rtl w:val="true"/>
          <w:lang w:bidi="fa-IR"/>
        </w:rPr>
        <w:t>ـ پروفسور روژه گارودی،فرانسه، رشته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اجتماعی؛</w:t>
      </w:r>
    </w:p>
    <w:p>
      <w:pPr>
        <w:pStyle w:val="BookText"/>
        <w:rPr/>
      </w:pPr>
      <w:r>
        <w:rPr>
          <w:rFonts w:ascii="IRNazanin" w:hAnsi="IRNazanin" w:eastAsia="IRNazanin"/>
          <w:color w:val="111111"/>
          <w:sz w:val="28"/>
          <w:sz w:val="28"/>
          <w:szCs w:val="28"/>
          <w:rtl w:val="true"/>
          <w:lang w:bidi="fa-IR"/>
        </w:rPr>
        <w:t xml:space="preserve">ـ پروفسور محمدعبدالسلام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 جایزه نوبل 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پاکستان، رشته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آقای گالیندو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کمیسیون حقوق بشر ملل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السالوادور، رشته </w:t>
      </w:r>
      <w:bookmarkStart w:id="254" w:name="pg3178_20447"/>
    </w:p>
    <w:p>
      <w:pPr>
        <w:pStyle w:val="BookText"/>
        <w:rPr/>
      </w:pPr>
      <w:bookmarkEnd w:id="254"/>
      <w:r>
        <w:rPr>
          <w:rFonts w:ascii="IRNazanin" w:hAnsi="IRNazanin" w:eastAsia="IRNazanin"/>
          <w:color w:val="111111"/>
          <w:sz w:val="28"/>
          <w:sz w:val="28"/>
          <w:szCs w:val="28"/>
          <w:rtl w:val="true"/>
          <w:lang w:bidi="fa-IR"/>
        </w:rPr>
        <w:t>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w:t>
      </w:r>
    </w:p>
    <w:p>
      <w:pPr>
        <w:pStyle w:val="BookText"/>
        <w:rPr/>
      </w:pPr>
      <w:r>
        <w:rPr>
          <w:rFonts w:ascii="IRNazanin" w:hAnsi="IRNazanin" w:eastAsia="IRNazanin"/>
          <w:color w:val="111111"/>
          <w:sz w:val="28"/>
          <w:sz w:val="28"/>
          <w:szCs w:val="28"/>
          <w:rtl w:val="true"/>
          <w:lang w:bidi="fa-IR"/>
        </w:rPr>
        <w:t>ـ پروفسور چارلز آدامس، کانادا، رشته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ـ استاد علّان الفاوی، مراکش، رشته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55" w:name="__RefHeading___Toc1538912_2749589250"/>
      <w:bookmarkStart w:id="256" w:name="_Toc98"/>
      <w:bookmarkEnd w:id="255"/>
      <w:r>
        <w:rPr>
          <w:rtl w:val="true"/>
        </w:rPr>
        <w:t>اندیشه های استاد</w:t>
      </w:r>
      <w:bookmarkEnd w:id="256"/>
    </w:p>
    <w:p>
      <w:pPr>
        <w:pStyle w:val="Heading4"/>
        <w:numPr>
          <w:ilvl w:val="3"/>
          <w:numId w:val="1"/>
        </w:numPr>
        <w:rPr/>
      </w:pPr>
      <w:bookmarkStart w:id="257" w:name="__RefHeading___Toc1538914_2749589250"/>
      <w:bookmarkStart w:id="258" w:name="_Toc99"/>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اندیشه های استاد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حیات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پلورالیسم دینی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سکولاریسم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 و مشورت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زن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اسلامی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بشر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موسیقی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شناسی</w:t>
      </w:r>
    </w:p>
    <w:p>
      <w:pPr>
        <w:pStyle w:val="Heading4"/>
        <w:numPr>
          <w:ilvl w:val="3"/>
          <w:numId w:val="1"/>
        </w:numPr>
        <w:rPr/>
      </w:pPr>
      <w:bookmarkStart w:id="259" w:name="__RefHeading___Toc1538916_2749589250"/>
      <w:bookmarkStart w:id="260" w:name="_Toc100"/>
      <w:bookmarkEnd w:id="259"/>
      <w:r>
        <w:rPr/>
        <w:t>1</w:t>
      </w:r>
      <w:r>
        <w:rPr>
          <w:rtl w:val="true"/>
        </w:rPr>
        <w:t xml:space="preserve">. </w:t>
      </w:r>
      <w:r>
        <w:rPr>
          <w:rtl w:val="true"/>
        </w:rPr>
        <w:t>فلسفه</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بنابر اعتقاد استاد علامه جعفری، مهم ترین موضوعاتی که فلسفه ها برای حل آنها مطرح می شوند، تبیین ارتباطات چهارگانه انسان باخویشتن، با خدا، با جهان و با هم نوع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نمودها و قوانین طبیعی این ارتباطات را علوم مختلف به عهده گرفته و تاکنون سعی خود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بررسی و تحقیق درباره ماهیت، اصول کلی، نتایج و عوامل اصلی این ارتباطات به عهده فلسفه ها است که از روزگار قدیم در شرق و غرب درباره آن تحقیق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استاد براساس اعتباراتی، فلسفه رابه شش نوع تقسیم می کند؛ نوع اول به اعتبار زمان، نوع دوم به اعتبار مذاهب و ایدئولوژی ها و نوع سوم به اعتبار اقلیم و نوع چهارم به اعتبار فکر شخصیت های بزرگ فلسفی و نوع پنجم به اعتبار تعریف و نوع ششم به اعتبار هدف و غایت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برای فیلسوفان لازم است، تجدید نظر در هدف و غایتی است که برای فلسفه درنظر دارند، نه اینکه تقسیم بندی های گذشته را دلیل تضاد مکتب های فلسفی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غایت فلسفه، تحول تکاملی در ذات انسان است که در تعریف صدرالمتألهین از فلسفه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استکمال النفس الانسانیه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است که فلسفه اصطلاحی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می سازد که کاروان راه انبیا و اولیا و انسان های وارسته </w:t>
      </w:r>
      <w:bookmarkStart w:id="261" w:name="pg3178_20448"/>
    </w:p>
    <w:p>
      <w:pPr>
        <w:pStyle w:val="BookText"/>
        <w:rPr/>
      </w:pPr>
      <w:bookmarkEnd w:id="261"/>
      <w:r>
        <w:rPr>
          <w:rFonts w:ascii="IRNazanin" w:hAnsi="IRNazanin" w:eastAsia="IRNazanin"/>
          <w:color w:val="111111"/>
          <w:sz w:val="28"/>
          <w:sz w:val="28"/>
          <w:szCs w:val="28"/>
          <w:rtl w:val="true"/>
          <w:lang w:bidi="fa-IR"/>
        </w:rPr>
        <w:t>از خودخواهی و لذت پرستی، عمر خود را در طلب تحقیق و گسترش آن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جرئت می توان گفت که از آن موقع که متفکران از این هدف غفلت کردند و به یکی از این سه هدف قانع شدند، فلسفه، حقیقت و انگیزه و نتایج خود را از دست داد و به حرفه ای تبدیل شد که شایسته است آن را شطرنج بازی مغزی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همین تبدیل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62" w:name="__RefHeading___Toc1538918_2749589250"/>
      <w:bookmarkStart w:id="263" w:name="_Toc101"/>
      <w:bookmarkEnd w:id="262"/>
      <w:r>
        <w:rPr/>
        <w:t>2</w:t>
      </w:r>
      <w:r>
        <w:rPr>
          <w:rtl w:val="true"/>
        </w:rPr>
        <w:t xml:space="preserve">. </w:t>
      </w:r>
      <w:r>
        <w:rPr>
          <w:rtl w:val="true"/>
        </w:rPr>
        <w:t>شناخت</w:t>
      </w:r>
      <w:bookmarkEnd w:id="2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w:t>
      </w:r>
    </w:p>
    <w:p>
      <w:pPr>
        <w:pStyle w:val="BookText"/>
        <w:rPr/>
      </w:pPr>
      <w:r>
        <w:rPr>
          <w:rFonts w:ascii="IRNazanin" w:hAnsi="IRNazanin" w:eastAsia="IRNazanin"/>
          <w:color w:val="111111"/>
          <w:sz w:val="28"/>
          <w:sz w:val="28"/>
          <w:szCs w:val="28"/>
          <w:rtl w:val="true"/>
          <w:lang w:bidi="fa-IR"/>
        </w:rPr>
        <w:t>از دیدگاه استاد، شناخت عبارت است از رابطه میان من و یا فاعل شناسایی با جز من یا متعلق 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یا من در شناخت اهمیت اساسی دارد، زیرا تا واقعیت به ذهن وارد نشود، قابل شناسایی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انسانی وسایل و کانال هایی برای ارتباط با واقعیات دارد، اما آیا این دو رکن اساسی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متعلق 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ادراک و شناسایی بر یکدیگر تأثیر می گذارند یا نه؟ از نظر استاد، این دو رکن بر یکدیگر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مسئله، نیاز است که به عواملی که در این دو رکن دخالت دارند پرداخته 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از ابتکارات استاد، تقسیم بندی گسترده شناخت است که شناخت را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تقسیم کرد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آموزشی محض؛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تعبدی؛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تجربی؛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شهودی؛ </w:t>
      </w:r>
      <w:bookmarkStart w:id="264" w:name="pg3178_20449"/>
    </w:p>
    <w:p>
      <w:pPr>
        <w:pStyle w:val="BookText"/>
        <w:rPr/>
      </w:pPr>
      <w:bookmarkEnd w:id="26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الهامی؛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مستند به وحی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استاد بحث های گسترده ای را در رابطه با شناخت ارائه کرده که در جلدهای پنجم، ششم، و هفتم تفسیر نهج البلاغه و هم به صورت جداگانه با عنوان شناخت از دیدگاه علمی و از دیدگاه قرآن انتشار یافت</w:t>
      </w:r>
      <w:r>
        <w:rPr>
          <w:rFonts w:eastAsia="IRNazanin" w:cs="IRNazanin"/>
          <w:color w:val="111111"/>
          <w:sz w:val="28"/>
          <w:szCs w:val="28"/>
          <w:rtl w:val="true"/>
          <w:lang w:bidi="fa-IR"/>
        </w:rPr>
        <w:t>.</w:t>
      </w:r>
    </w:p>
    <w:p>
      <w:pPr>
        <w:pStyle w:val="Heading4"/>
        <w:numPr>
          <w:ilvl w:val="3"/>
          <w:numId w:val="1"/>
        </w:numPr>
        <w:rPr/>
      </w:pPr>
      <w:bookmarkStart w:id="265" w:name="__RefHeading___Toc1538920_2749589250"/>
      <w:bookmarkStart w:id="266" w:name="_Toc102"/>
      <w:bookmarkEnd w:id="265"/>
      <w:r>
        <w:rPr/>
        <w:t>3</w:t>
      </w:r>
      <w:r>
        <w:rPr>
          <w:rtl w:val="true"/>
        </w:rPr>
        <w:t xml:space="preserve">. </w:t>
      </w:r>
      <w:r>
        <w:rPr>
          <w:rtl w:val="true"/>
        </w:rPr>
        <w:t>انسان شناسی</w:t>
      </w:r>
      <w:bookmarkEnd w:id="26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استاد در تمامی آثار خویش به گونه ای وجوه مختلف انسان شناسی را بررسی کرده که در نتیجه پرداختن به این مطلب، نیازمند فرصتی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دقت نظر در آیات و روایات و تأملاتی در سخنان متفکران ایرانی و خارجی و نقد و بررسی آنها، مباحث بسیار زیبایی را در این زمینه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بر این باور است که طبیعت و ذات انسان را دقیقا نمی توان شناسایی کرد، نامحدود بودن استعدادها و امکانات، موجودیت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ماهیت قابل تعریفی داشت، هرگز این همه اختلاف نظر میان محققان و صاحب نظران به وجود نمی آمد، همچنین تمامی حقیقت و ماهیت انسان در قرآن تعریف منطقی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 و مختصاتی که در قرآن مجید برای انسان ذکر شده، بیانگر ماهیت انسان نیستند، بلکه بیانگر کیفیت ها و حالاتی است که از انسان بروز می کند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67" w:name="__RefHeading___Toc1538922_2749589250"/>
      <w:bookmarkStart w:id="268" w:name="_Toc103"/>
      <w:bookmarkEnd w:id="267"/>
      <w:r>
        <w:rPr/>
        <w:t>4</w:t>
      </w:r>
      <w:r>
        <w:rPr>
          <w:rtl w:val="true"/>
        </w:rPr>
        <w:t xml:space="preserve">. </w:t>
      </w:r>
      <w:r>
        <w:rPr>
          <w:rtl w:val="true"/>
        </w:rPr>
        <w:t>فلسفه حیات</w:t>
      </w:r>
      <w:bookmarkEnd w:id="26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حیات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بر این باور است که پرسش درباره فلسفه حیات همواره در طول تاریخ مطرح بوده است و افراد بسیاری در جوامع گوناگون به طرح سؤال درباره فلسفه حیات </w:t>
      </w:r>
      <w:bookmarkStart w:id="269" w:name="pg3178_20450"/>
    </w:p>
    <w:p>
      <w:pPr>
        <w:pStyle w:val="BookText"/>
        <w:rPr/>
      </w:pPr>
      <w:bookmarkEnd w:id="269"/>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هر فرد هوشیاری که بتواند برای لحظاتی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غوطه ور شدن در غم ها، شادی ها و کشش های ضروری حیات طبیعی رها سازد و حیات را بر خود برهاند، بی درنگ این سؤال برای او مطرح می شود که هدف و فلسفه حیات چیست؟ و اگر نتواند حیات را به درستی تفسیر کند، دچار پوچی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هدف های بسیاری را برای حیات انسان مطرح کرده است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های شخصی، قدرت، انتخاب اصلح، لذت جویی،</w:t>
      </w:r>
      <w:r>
        <w:rPr>
          <w:rStyle w:val="FootnoteAnchor"/>
          <w:rtl w:val="true"/>
        </w:rPr>
        <w:footnoteReference w:id="111"/>
      </w:r>
      <w:r>
        <w:rPr>
          <w:rFonts w:ascii="IRNazanin" w:hAnsi="IRNazanin" w:eastAsia="IRNazanin"/>
          <w:color w:val="111111"/>
          <w:sz w:val="28"/>
          <w:sz w:val="28"/>
          <w:szCs w:val="28"/>
          <w:rtl w:val="true"/>
          <w:lang w:bidi="fa-IR"/>
        </w:rPr>
        <w:t>آسایش و رفاه،</w:t>
      </w:r>
      <w:r>
        <w:rPr>
          <w:rStyle w:val="FootnoteAnchor"/>
          <w:rtl w:val="true"/>
        </w:rPr>
        <w:footnoteReference w:id="112"/>
      </w:r>
      <w:r>
        <w:rPr>
          <w:rFonts w:ascii="IRNazanin" w:hAnsi="IRNazanin" w:eastAsia="IRNazanin"/>
          <w:color w:val="111111"/>
          <w:sz w:val="28"/>
          <w:sz w:val="28"/>
          <w:szCs w:val="28"/>
          <w:rtl w:val="true"/>
          <w:lang w:bidi="fa-IR"/>
        </w:rPr>
        <w:t>انسان مداری، تجرید روح از علایق مادی و آزادی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هدف حیات در ادیان الهی سیر به سوی خدا و قرب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نیز به صورت های مختلفی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خلقت بیهوده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برای بازی و سرگرمی خلق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انسان هدف دار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بیان شده است</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270" w:name="__RefHeading___Toc1538924_2749589250"/>
      <w:bookmarkStart w:id="271" w:name="_Toc104"/>
      <w:bookmarkEnd w:id="270"/>
      <w:r>
        <w:rPr/>
        <w:t>5</w:t>
      </w:r>
      <w:r>
        <w:rPr>
          <w:rtl w:val="true"/>
        </w:rPr>
        <w:t xml:space="preserve">. </w:t>
      </w:r>
      <w:r>
        <w:rPr>
          <w:rtl w:val="true"/>
        </w:rPr>
        <w:t>پلورالیسم دینی</w:t>
      </w:r>
      <w:bookmarkEnd w:id="27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پلورالیسم دینی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در مغرب زمین تکوّن یافته و به عرصه فرهنگی جامعه ما رخنه کرده است موضوع پلورالیسم دینی است که به تکثرگرایی در عرصه دین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آنکه به تفسیر درستی دراین باره برسیم، به دیدگاه های استاد در این زمینه </w:t>
      </w:r>
    </w:p>
    <w:p>
      <w:pPr>
        <w:pStyle w:val="BookText"/>
        <w:rPr/>
      </w:pPr>
      <w:r>
        <w:rPr>
          <w:rFonts w:ascii="IRNazanin" w:hAnsi="IRNazanin" w:eastAsia="IRNazanin"/>
          <w:color w:val="111111"/>
          <w:sz w:val="28"/>
          <w:sz w:val="28"/>
          <w:szCs w:val="28"/>
          <w:rtl w:val="true"/>
          <w:lang w:bidi="fa-IR"/>
        </w:rPr>
        <w:t>توجه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استاد، پلورالیسم دینی، در صورتی پذیرفته است که افراد یا گروه های انسانی ابتدا، اصول و حقایقی را به عنوان حقایق ثابت و اصول موضوعه مشترک در یک دین بدانند و یا آنها را به عنوان پیش فرض ها و اصول مسلم خود ـ که قابل چون و چرا نیست ـ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سؤالاتی مانند چگونگی تحقیق آن یا چگونگی برداشت و نتیجه گیری از آن و نحوه بهره برداری و یا نوع قابلیت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تعریف مطرح می شود که می تواند دامنه کثرت یا تنوع گرایی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کثرت گرایی دینی به کثرت گرایی مذهبی، نسبت اعم به اخص است، زیرا دایره مفهوم کلی دین که ادیانی را دربردارد، وسیع تر از دایره دینی است که مذاهب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دین ابراهیمی که سه دین جهانی اسلام، مسیحیت و یهود را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گرایی دین، عبارت است از امکان اعتقاد به هر یک از ادیان فوق و کثرت گرایی در مذهب مانند عقاید گوناگون کلامی و فقهی در هر یک از مذاهب بالاست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آیا کثرت گرایی به این معنی است که هرکس می تواند از اعتقادش دست بردارد و به دین یا مذهب دیگری معتقد شود؟ باتوجه به آنکه لازمه هر دین، توجه به اصول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شده 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 های لازم الاعتقاد اثبات شده است، باطل و غیرقابل تحقق است و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دینکم ولی دین</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که به پذیرش کثرت گرایی در اسلام ربط داده می شود، اگر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باشد، بی تردید نمی تواند منظور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مبارزه با انکار و شرک از اصلی ترین مبانی </w:t>
      </w:r>
      <w:bookmarkStart w:id="272" w:name="pg3178_20452"/>
    </w:p>
    <w:p>
      <w:pPr>
        <w:pStyle w:val="BookText"/>
        <w:rPr/>
      </w:pPr>
      <w:bookmarkEnd w:id="272"/>
      <w:r>
        <w:rPr>
          <w:rFonts w:ascii="IRNazanin" w:hAnsi="IRNazanin" w:eastAsia="IRNazanin"/>
          <w:color w:val="111111"/>
          <w:sz w:val="28"/>
          <w:sz w:val="28"/>
          <w:szCs w:val="28"/>
          <w:rtl w:val="true"/>
          <w:lang w:bidi="fa-IR"/>
        </w:rPr>
        <w:t>عقیدتی اسلام است</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273" w:name="__RefHeading___Toc1538926_2749589250"/>
      <w:bookmarkStart w:id="274" w:name="_Toc105"/>
      <w:bookmarkEnd w:id="273"/>
      <w:r>
        <w:rPr/>
        <w:t>6</w:t>
      </w:r>
      <w:r>
        <w:rPr>
          <w:rtl w:val="true"/>
        </w:rPr>
        <w:t xml:space="preserve">. </w:t>
      </w:r>
      <w:r>
        <w:rPr>
          <w:rtl w:val="true"/>
        </w:rPr>
        <w:t>سکولاریسم</w:t>
      </w:r>
      <w:bookmarkEnd w:id="27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سکولاریسم</w:t>
      </w:r>
    </w:p>
    <w:p>
      <w:pPr>
        <w:pStyle w:val="BookText"/>
        <w:rPr/>
      </w:pPr>
      <w:r>
        <w:rPr>
          <w:rFonts w:ascii="IRNazanin" w:hAnsi="IRNazanin" w:eastAsia="IRNazanin"/>
          <w:color w:val="111111"/>
          <w:sz w:val="28"/>
          <w:sz w:val="28"/>
          <w:szCs w:val="28"/>
          <w:rtl w:val="true"/>
          <w:lang w:bidi="fa-IR"/>
        </w:rPr>
        <w:t>از دوران قرون وسطی، به دلیل برخوردهای بین حکومت و کلیسا، تفکری پدید آمد که به سکولاریسم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 این باور است که نظر بعضی از مورخین فلسفه سیاسی مبنی بر اینکه نظریه سکولاریسم ریشه در فلسفه سیاسی ارسطو دارد، به هیچ وجه درست نیست، بلکه تضادها و نزاع های بین کلیسا و حکومت باعث شد تا نظریه جدایی دین از حکومت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حیات انسانی دو جنبه دنیوی و اخروی مطرح گردید و ورود دین به حیات دنیوی انسان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در اسلام، وحدت و هماهنگی در همه شئون حیات انسانی وجود دارد؛ یعنی علم، جهان بینی، سیاست، اقتصاد، حقوق، اخلاق، فرهنگ به معنای پیشرو ان،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آنچه به نحوی در تنظیم و اصلاح مزبور مؤثرند، جزئی از دین اسلام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روش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مذهب از زندگی دنیوی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وجود انسانی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معضلات جبران ناپذیری برای انسان به ارمغان آورده است</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75" w:name="__RefHeading___Toc1538928_2749589250"/>
      <w:bookmarkStart w:id="276" w:name="_Toc106"/>
      <w:bookmarkEnd w:id="275"/>
      <w:r>
        <w:rPr/>
        <w:t>7</w:t>
      </w:r>
      <w:r>
        <w:rPr>
          <w:rtl w:val="true"/>
        </w:rPr>
        <w:t xml:space="preserve">. </w:t>
      </w:r>
      <w:r>
        <w:rPr>
          <w:rtl w:val="true"/>
        </w:rPr>
        <w:t>شورا و مشورت</w:t>
      </w:r>
      <w:bookmarkEnd w:id="27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 و مشورت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اجتماع کوچک و بزرگ به وجود آمد، مشورت نقش تعیین کننده ای در سیر تکاملی جوامع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استاد، مشورت آن چراغ روشنگر است که می تواند در صورت عدم امکان ارتباط با خود واقعیات، آدمیان را از تاریکی رهایی بخشد و همین مقدار رهایی از تاریکی، وصول به واقعیت مورد پذیرش خالق زندگی و </w:t>
      </w:r>
      <w:bookmarkStart w:id="277" w:name="pg3178_20453"/>
    </w:p>
    <w:p>
      <w:pPr>
        <w:pStyle w:val="BookText"/>
        <w:rPr/>
      </w:pPr>
      <w:bookmarkEnd w:id="277"/>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موضوع مشورت، یعنی اموری که در اسلام قابل مشورت و استخراج آراست، همه موضوعات و شئون حیاتی انسان ها که زمینه صدور احکام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ملاحظات فقه و حقوق اسلامی در تقسیم بندی معروف و رسمی پیشرو ـ پیرو قرار نگرفته، بلکه دارای هر دو جنبه پیشرو و پیرو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پیشروی فقه و حقوق اسلامی در احکام اولیه است که چون سرچشمه آنها وحی الهی است و بازگوکننده مصالح و مفاسد فطرت و طبیعت مادی و روحی انسان هاست، پیشرو محض است و هیچ فرد و جمعی حق تغییر آنها را ندارد، جنبه پیروی فقه و حقوق اسلامی در زمینه احکام ثانوی است که تحقیق و تشخیص آنها به عهده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مردمی که از آگاهی کامل و عدالت یا وثوق برخوردار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مردم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در اسلام وجود دارد، چون اسلام این اختیار در انتخاب را پذیرفته و شورا و جماعت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مردم بر مردم را در یک معنای عالی پذیرفته است</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278" w:name="__RefHeading___Toc1538930_2749589250"/>
      <w:bookmarkStart w:id="279" w:name="_Toc107"/>
      <w:bookmarkEnd w:id="278"/>
      <w:r>
        <w:rPr/>
        <w:t>8</w:t>
      </w:r>
      <w:r>
        <w:rPr>
          <w:rtl w:val="true"/>
        </w:rPr>
        <w:t xml:space="preserve">. </w:t>
      </w:r>
      <w:r>
        <w:rPr>
          <w:rtl w:val="true"/>
        </w:rPr>
        <w:t>تعلیم و تربیت</w:t>
      </w:r>
      <w:bookmarkEnd w:id="27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w:t>
      </w:r>
    </w:p>
    <w:p>
      <w:pPr>
        <w:pStyle w:val="BookText"/>
        <w:rPr/>
      </w:pPr>
      <w:r>
        <w:rPr>
          <w:rFonts w:ascii="IRNazanin" w:hAnsi="IRNazanin" w:eastAsia="IRNazanin"/>
          <w:color w:val="111111"/>
          <w:sz w:val="28"/>
          <w:sz w:val="28"/>
          <w:szCs w:val="28"/>
          <w:rtl w:val="true"/>
          <w:lang w:bidi="fa-IR"/>
        </w:rPr>
        <w:t>انسان موجودی انعطاف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و معلمان باید بدانند هر نونهالی که در برابر آنها قرار می گیرد، بر اثر تعلیم و تربیت ممکن است ابراهیم علیه السلام و موسی علیه السلام و دیگر انبیای عظام شود و یا چنگیز و نرون و یزید و ماکیاولی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اهداف تعلیم و تربیت عبارتند از</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تعدیل احساسات خام و غرایز حیوانی و تصحیح اندیشه های غلط حاکم بر </w:t>
      </w:r>
      <w:bookmarkStart w:id="280" w:name="pg3178_20454"/>
    </w:p>
    <w:p>
      <w:pPr>
        <w:pStyle w:val="BookText"/>
        <w:rPr/>
      </w:pPr>
      <w:bookmarkEnd w:id="280"/>
      <w:r>
        <w:rPr>
          <w:rFonts w:ascii="IRNazanin" w:hAnsi="IRNazanin" w:eastAsia="IRNazanin"/>
          <w:color w:val="111111"/>
          <w:sz w:val="28"/>
          <w:sz w:val="28"/>
          <w:szCs w:val="28"/>
          <w:rtl w:val="true"/>
          <w:lang w:bidi="fa-IR"/>
        </w:rPr>
        <w:t>ذهن انسان؛</w:t>
      </w:r>
      <w:r>
        <w:rPr>
          <w:rStyle w:val="FootnoteAnchor"/>
          <w:rtl w:val="true"/>
        </w:rPr>
        <w:footnoteReference w:id="1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تلقین و قابل پذیرش ساختن واقعیات و آرمان ها و اندیشه های عالی انسانی به انسان؛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و توجیه قدرت برای انسان و چگونگی بهره برداری از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آشتی دادن انسان با خویشتن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پس انسان با شناخت مبانی تعلیم و تربیت و نقش مربی و معلم در تربیت و آشنایی با مواد تعلیم و تربیت می تواند با بهره گیری از نعمت انعطاف پذیری، تعلم و تزکیه به هدف نهایی حیات؛ یعنی کمال ناب الهی نایل آید</w:t>
      </w:r>
      <w:r>
        <w:rPr>
          <w:rFonts w:eastAsia="IRNazanin" w:cs="IRNazanin"/>
          <w:color w:val="111111"/>
          <w:sz w:val="28"/>
          <w:szCs w:val="28"/>
          <w:rtl w:val="true"/>
          <w:lang w:bidi="fa-IR"/>
        </w:rPr>
        <w:t>.</w:t>
      </w:r>
    </w:p>
    <w:p>
      <w:pPr>
        <w:pStyle w:val="Heading4"/>
        <w:numPr>
          <w:ilvl w:val="3"/>
          <w:numId w:val="1"/>
        </w:numPr>
        <w:rPr/>
      </w:pPr>
      <w:bookmarkStart w:id="281" w:name="__RefHeading___Toc1538932_2749589250"/>
      <w:bookmarkStart w:id="282" w:name="_Toc108"/>
      <w:bookmarkEnd w:id="281"/>
      <w:r>
        <w:rPr/>
        <w:t>9</w:t>
      </w:r>
      <w:r>
        <w:rPr>
          <w:rtl w:val="true"/>
        </w:rPr>
        <w:t xml:space="preserve">. </w:t>
      </w:r>
      <w:r>
        <w:rPr>
          <w:rtl w:val="true"/>
        </w:rPr>
        <w:t>شخصیت زن</w:t>
      </w:r>
      <w:bookmarkEnd w:id="28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همه جان و حیات خود را در طبق اخلاص برای اجرای فرمان خلقت و شرکت در آهنگ کلی هستی، تقدیم مردان می کنند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سخن نتیجه می گیرد که زن و مرد، در انسانیت هیچ تفاوتی با یکدیگر ندارند و اگر مرد شایسته نام انسان است، زن هم این شایستگی را دارد و اگر مرد به دلیل نشناختن زن، شایسته نام انسان نیست، زن هم به دلیل نشناختن مرد، این شایستگی را ندارد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در نتیجه اگر اختلافی باشد، یا اختلاف ناشی از هویت هر یک از دو جنس است که در واقع مختصات طبیعی آنها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اختلاف های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هویت و شخصیت انسانی زن و مرد هیچ تفاوتی ندارند</w:t>
      </w:r>
      <w:r>
        <w:rPr>
          <w:rFonts w:eastAsia="IRNazanin" w:cs="IRNazanin"/>
          <w:color w:val="111111"/>
          <w:sz w:val="28"/>
          <w:szCs w:val="28"/>
          <w:rtl w:val="true"/>
          <w:lang w:bidi="fa-IR"/>
        </w:rPr>
        <w:t>.</w:t>
      </w:r>
      <w:r>
        <w:rPr>
          <w:rStyle w:val="FootnoteAnchor"/>
          <w:rtl w:val="true"/>
        </w:rPr>
        <w:footnoteReference w:id="127"/>
      </w:r>
      <w:bookmarkStart w:id="283" w:name="pg3178_20455"/>
    </w:p>
    <w:p>
      <w:pPr>
        <w:pStyle w:val="Heading4"/>
        <w:numPr>
          <w:ilvl w:val="3"/>
          <w:numId w:val="1"/>
        </w:numPr>
        <w:rPr/>
      </w:pPr>
      <w:bookmarkStart w:id="284" w:name="__RefHeading___Toc1538934_2749589250"/>
      <w:bookmarkStart w:id="285" w:name="_Toc109"/>
      <w:bookmarkEnd w:id="283"/>
      <w:bookmarkEnd w:id="284"/>
      <w:r>
        <w:rPr/>
        <w:t>10</w:t>
      </w:r>
      <w:r>
        <w:rPr>
          <w:rtl w:val="true"/>
        </w:rPr>
        <w:t xml:space="preserve">. </w:t>
      </w:r>
      <w:r>
        <w:rPr>
          <w:rtl w:val="true"/>
        </w:rPr>
        <w:t>شبهه</w:t>
      </w:r>
      <w:bookmarkEnd w:id="28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w:t>
      </w:r>
    </w:p>
    <w:p>
      <w:pPr>
        <w:pStyle w:val="BookText"/>
        <w:rPr/>
      </w:pPr>
      <w:r>
        <w:rPr>
          <w:rFonts w:ascii="IRNazanin" w:hAnsi="IRNazanin" w:eastAsia="IRNazanin"/>
          <w:color w:val="111111"/>
          <w:sz w:val="28"/>
          <w:sz w:val="28"/>
          <w:szCs w:val="28"/>
          <w:rtl w:val="true"/>
          <w:lang w:bidi="fa-IR"/>
        </w:rPr>
        <w:t>استاد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تعریف شبهه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اینکه شبهه، شبهه نامیده شده است، این است که شبیه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پدیده شبهه، می توان آن را به دو نوع شبهه طبیعی و شبهه عمدی تقسیم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می دانیم که حق و باطل در حیات بشری همواره و در همه موقعیت ها، چنان واضح و با صراحت پدیدار نمی شوند که برای هیچ کس جای تردید و شک و شبهه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شبهه و مشتبه ساختن عمدی حقایق است که یکی از دلایل خبث و پلیدی تبهکاران به شمار می آید و افزون بر زیان محرومیت که به انسان های ناآگاه وارد می کند، عامل سقوط به وجود آورنده شبهه را نیز فراهم خواهد کرد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86" w:name="__RefHeading___Toc1538936_2749589250"/>
      <w:bookmarkStart w:id="287" w:name="_Toc110"/>
      <w:bookmarkEnd w:id="286"/>
      <w:r>
        <w:rPr/>
        <w:t>11</w:t>
      </w:r>
      <w:r>
        <w:rPr>
          <w:rtl w:val="true"/>
        </w:rPr>
        <w:t xml:space="preserve">. </w:t>
      </w:r>
      <w:r>
        <w:rPr>
          <w:rtl w:val="true"/>
        </w:rPr>
        <w:t>بدعت</w:t>
      </w:r>
      <w:bookmarkEnd w:id="28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w:t>
      </w:r>
    </w:p>
    <w:p>
      <w:pPr>
        <w:pStyle w:val="BookText"/>
        <w:rPr/>
      </w:pPr>
      <w:r>
        <w:rPr>
          <w:rFonts w:ascii="IRNazanin" w:hAnsi="IRNazanin" w:eastAsia="IRNazanin"/>
          <w:color w:val="111111"/>
          <w:sz w:val="28"/>
          <w:sz w:val="28"/>
          <w:szCs w:val="28"/>
          <w:rtl w:val="true"/>
          <w:lang w:bidi="fa-IR"/>
        </w:rPr>
        <w:t>همه ادیان الهی به خاطر تلاش منکرین، در خطر بدعت و تحریف دین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مفهوم بدعت، نظر استاد را در این رابطه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یعنی وارد کردن چیزی در دین که از دین نیست و یا بیرون کردن چیزی از دین که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بدعت گذاری در دین اسلام، می توان سه دلیل را مطرح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و بی اطلاعی بدعت گذار از اصول اسلامی؛ مسلم است که هر فرد معمولی و بی اطلاعی نمی تواند در جامعه اسلامی بدعت خود را اظهار و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w:t>
      </w:r>
      <w:bookmarkStart w:id="288" w:name="pg3178_20456"/>
    </w:p>
    <w:p>
      <w:pPr>
        <w:pStyle w:val="BookText"/>
        <w:rPr/>
      </w:pPr>
      <w:bookmarkEnd w:id="288"/>
      <w:r>
        <w:rPr>
          <w:rFonts w:ascii="IRNazanin" w:hAnsi="IRNazanin" w:eastAsia="IRNazanin"/>
          <w:color w:val="111111"/>
          <w:sz w:val="28"/>
          <w:sz w:val="28"/>
          <w:szCs w:val="28"/>
          <w:rtl w:val="true"/>
          <w:lang w:bidi="fa-IR"/>
        </w:rPr>
        <w:t>کس جز مثل خود او که اسلام را نمی شناسد، از بدعت او پیروی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بدعت گذاران جاهل باید از مقام بالا یا موضع قدرت به چنین کاری دست ببرند تا مردم معمولی بدعت آنها را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هوی و هوس و تمایلات خودمحورانه؛ این عامل هنگامی مؤثر می شود که عظمت و حیاتی بودن اصول و قوانین نظام مکتبی در برابر شخص خودمحور ساقط و رنگ درخشان و زنده آنها مات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غرض ورزی های خودمحوران زنده که می توانند از استخوان های پوسیده گمراهان تبهکار استفاده کنند و به هدف های خود برسند، 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دیگران را بر دوش می کشند و خود، گروگان خطای خویش اند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289" w:name="__RefHeading___Toc1538938_2749589250"/>
      <w:bookmarkStart w:id="290" w:name="_Toc111"/>
      <w:bookmarkEnd w:id="289"/>
      <w:r>
        <w:rPr/>
        <w:t>12</w:t>
      </w:r>
      <w:r>
        <w:rPr>
          <w:rtl w:val="true"/>
        </w:rPr>
        <w:t xml:space="preserve">. </w:t>
      </w:r>
      <w:r>
        <w:rPr>
          <w:rtl w:val="true"/>
        </w:rPr>
        <w:t>عدالت</w:t>
      </w:r>
      <w:bookmarkEnd w:id="29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عدالت، پس از توحید یکی از محوری ترین پیام های انبیا و اولیا در جوامع بوده است، زیرا فقط در سایه عدالت و قانون است که احکام الهی، امکان رشد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درباره اهمیت عدالت براین باور است که از آن هنگام که از دیدگاه نوع انسانی، حقیقتی به نام قانون پدیدار شده، مفهوم عدالت نیز برای او مطرح بوده است، زیرا عدالت، عبارت است از رفتار مطابق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که به نظر ما جامع ترین تعریف برای عدالت است، می تواند شامل همه رفتارها و پدیده های 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تعریف، باید جلوه های عدالت در قلمروهای گوناگون جهان هستی و انسان درنظر گرفته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کوتاه آیات قرآن کریم</w:t>
      </w:r>
      <w:r>
        <w:rPr>
          <w:rStyle w:val="FootnoteAnchor"/>
          <w:rtl w:val="true"/>
        </w:rPr>
        <w:footnoteReference w:id="130"/>
      </w:r>
      <w:r>
        <w:rPr>
          <w:rFonts w:ascii="IRNazanin" w:hAnsi="IRNazanin" w:eastAsia="IRNazanin"/>
          <w:color w:val="111111"/>
          <w:sz w:val="28"/>
          <w:sz w:val="28"/>
          <w:szCs w:val="28"/>
          <w:rtl w:val="true"/>
          <w:lang w:bidi="fa-IR"/>
        </w:rPr>
        <w:t xml:space="preserve">متوجه خواهیم شد که هیچ تفکر و مکتبی </w:t>
      </w:r>
      <w:bookmarkStart w:id="291" w:name="pg3178_20457"/>
    </w:p>
    <w:p>
      <w:pPr>
        <w:pStyle w:val="BookText"/>
        <w:rPr/>
      </w:pPr>
      <w:bookmarkEnd w:id="291"/>
      <w:r>
        <w:rPr>
          <w:rFonts w:ascii="IRNazanin" w:hAnsi="IRNazanin" w:eastAsia="IRNazanin"/>
          <w:color w:val="111111"/>
          <w:sz w:val="28"/>
          <w:sz w:val="28"/>
          <w:szCs w:val="28"/>
          <w:rtl w:val="true"/>
          <w:lang w:bidi="fa-IR"/>
        </w:rPr>
        <w:t>نمی تواند ضرورت و امتیازهای عدالت را به آن عظمت که در قرآن مطرح شده است، معرفی و توصیه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عدالت آن جوهر مقدس الهی است که بالاتر از می خواهم و نمی خواهم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تمجید و تمحید درباره عدالت، درمی یابیم که خواست واقعی روح آدمی و عامل رشد آن، عدالت است، نه حبّ و بغض های شخصی و نه می خواهم ها و نمی خواهم هایی که دو عامل تورم</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292" w:name="__RefHeading___Toc1538940_2749589250"/>
      <w:bookmarkStart w:id="293" w:name="_Toc112"/>
      <w:bookmarkEnd w:id="292"/>
      <w:r>
        <w:rPr/>
        <w:t>13</w:t>
      </w:r>
      <w:r>
        <w:rPr>
          <w:rtl w:val="true"/>
        </w:rPr>
        <w:t xml:space="preserve">. </w:t>
      </w:r>
      <w:r>
        <w:rPr>
          <w:rtl w:val="true"/>
        </w:rPr>
        <w:t>وحدت اسلامی</w:t>
      </w:r>
      <w:bookmarkEnd w:id="293"/>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اسلامی</w:t>
      </w:r>
    </w:p>
    <w:p>
      <w:pPr>
        <w:pStyle w:val="BookText"/>
        <w:rPr/>
      </w:pPr>
      <w:r>
        <w:rPr>
          <w:rFonts w:ascii="IRNazanin" w:hAnsi="IRNazanin" w:eastAsia="IRNazanin"/>
          <w:color w:val="111111"/>
          <w:sz w:val="28"/>
          <w:sz w:val="28"/>
          <w:szCs w:val="28"/>
          <w:rtl w:val="true"/>
          <w:lang w:bidi="fa-IR"/>
        </w:rPr>
        <w:t>درباره وحدت از ابتدای انقلاب بحث های پراکنده ای در سطح کشورهای اسلامی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 نظریات استاد در این باره، بسیار پرمغز و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براین باور است که وحدت به سه نوع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اتفاق نظر در همه عقاید، معارف و احکام اسلامی که امکان 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مصلحتی 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عواملی خارج از حقیقت و متن دین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از بین رفتن آن عوامل، این اتحاد نیز از بین می رود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آزادی اندیشه و تعقل در به کارگیری و انتخاب دلایل از عناصر دین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وحدت،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رسیدن به وحدت معقول، وسعت یافتن دیدگاه های متفکران اسلامی و رهایی از تعصبات و تصلب غیرمنطقی ضروری است</w:t>
      </w:r>
      <w:r>
        <w:rPr>
          <w:rFonts w:eastAsia="IRNazanin" w:cs="IRNazanin"/>
          <w:color w:val="111111"/>
          <w:sz w:val="28"/>
          <w:szCs w:val="28"/>
          <w:rtl w:val="true"/>
          <w:lang w:bidi="fa-IR"/>
        </w:rPr>
        <w:t>.</w:t>
      </w:r>
      <w:r>
        <w:rPr>
          <w:rStyle w:val="FootnoteAnchor"/>
          <w:rtl w:val="true"/>
        </w:rPr>
        <w:footnoteReference w:id="133"/>
      </w:r>
      <w:bookmarkStart w:id="294" w:name="pg3178_20458"/>
    </w:p>
    <w:p>
      <w:pPr>
        <w:pStyle w:val="Heading4"/>
        <w:numPr>
          <w:ilvl w:val="3"/>
          <w:numId w:val="1"/>
        </w:numPr>
        <w:rPr/>
      </w:pPr>
      <w:bookmarkStart w:id="295" w:name="__RefHeading___Toc1538942_2749589250"/>
      <w:bookmarkStart w:id="296" w:name="_Toc113"/>
      <w:bookmarkEnd w:id="294"/>
      <w:bookmarkEnd w:id="295"/>
      <w:r>
        <w:rPr/>
        <w:t>14</w:t>
      </w:r>
      <w:r>
        <w:rPr>
          <w:rtl w:val="true"/>
        </w:rPr>
        <w:t xml:space="preserve">. </w:t>
      </w:r>
      <w:r>
        <w:rPr>
          <w:rtl w:val="true"/>
        </w:rPr>
        <w:t>آزادی</w:t>
      </w:r>
      <w:bookmarkEnd w:id="296"/>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از نظر استاد، آزادی دو مرتبه دارد؛ آزادی طبیعی محض و آزادی تصعیدشده، که انسان به واسطه آزادی، از شخصیت خود برای انجام کار بسیار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مرتبه آزادی، دو شرط زیر را دارا باشند، موجب شکوفایی مغز و روان انسان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تأثیر آزادی تصعیدشده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خواه به معنای آزادی طبیعی محض و یا آزادی تصعیدشده، نباید مانع حرکت انسان به سوی اختیار و گردش های تکاملی شود؛ یعنی احساس لذت بخش آزادی نباید ما را از حرکت به سوی حیات معقول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فرد در هیچ مرحله ای نباید مزاحم آزادی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استاد بر این است که آزادی شامل انواع آزادی عقیده، آزادی اندیشه، آزادی بیان، تبلیغ، آزادی رفتار، آزادی سیاسی و آزادی از هرگونه بردگی می شود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آنچه باید تذکر داده شود، این است که تمامی این موارد اگر مطلق و نامعقول مطرح شوند، مورد پذیرش و قبول نخواهند بود، بلکه در سایه شرایط و خصوصیاتی، می توان از حقوق انسان در مسیر حیات معقول بهره برد</w:t>
      </w:r>
      <w:r>
        <w:rPr>
          <w:rFonts w:eastAsia="IRNazanin" w:cs="IRNazanin"/>
          <w:color w:val="111111"/>
          <w:sz w:val="28"/>
          <w:szCs w:val="28"/>
          <w:rtl w:val="true"/>
          <w:lang w:bidi="fa-IR"/>
        </w:rPr>
        <w:t>.</w:t>
      </w:r>
    </w:p>
    <w:p>
      <w:pPr>
        <w:pStyle w:val="Heading4"/>
        <w:numPr>
          <w:ilvl w:val="3"/>
          <w:numId w:val="1"/>
        </w:numPr>
        <w:rPr/>
      </w:pPr>
      <w:bookmarkStart w:id="297" w:name="__RefHeading___Toc1538944_2749589250"/>
      <w:bookmarkStart w:id="298" w:name="_Toc114"/>
      <w:bookmarkEnd w:id="297"/>
      <w:r>
        <w:rPr/>
        <w:t>15</w:t>
      </w:r>
      <w:r>
        <w:rPr>
          <w:rtl w:val="true"/>
        </w:rPr>
        <w:t xml:space="preserve">. </w:t>
      </w:r>
      <w:r>
        <w:rPr>
          <w:rtl w:val="true"/>
        </w:rPr>
        <w:t>حقوق بشر</w:t>
      </w:r>
      <w:bookmarkEnd w:id="298"/>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بشر</w:t>
      </w:r>
    </w:p>
    <w:p>
      <w:pPr>
        <w:pStyle w:val="BookText"/>
        <w:rPr/>
      </w:pPr>
      <w:r>
        <w:rPr>
          <w:rFonts w:ascii="IRNazanin" w:hAnsi="IRNazanin" w:eastAsia="IRNazanin"/>
          <w:color w:val="111111"/>
          <w:sz w:val="28"/>
          <w:sz w:val="28"/>
          <w:szCs w:val="28"/>
          <w:rtl w:val="true"/>
          <w:lang w:bidi="fa-IR"/>
        </w:rPr>
        <w:t>هنگامی می توانیم از اعلامیه جهانی حقوق بشر سخن بگوییم که انسان را در حوزه ارزش ها تفسیر کنیم، کسانی که از اعلامیه جهانی حقوق بشر سخن به میان می آورند، ابتدا باید مشخص کنند که آیا مرادشان از انسان، همان موجودی است که پیامبران سیمای او را ترسیم کرده اند؟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جهانی بشر نیز برای تبدیل شدن به یک فرهنگ جهانی، باید شرافت و </w:t>
      </w:r>
    </w:p>
    <w:p>
      <w:pPr>
        <w:pStyle w:val="BookText"/>
        <w:rPr/>
      </w:pPr>
      <w:r>
        <w:rPr>
          <w:rFonts w:ascii="IRNazanin" w:hAnsi="IRNazanin" w:eastAsia="IRNazanin"/>
          <w:color w:val="111111"/>
          <w:sz w:val="28"/>
          <w:sz w:val="28"/>
          <w:szCs w:val="28"/>
          <w:rtl w:val="true"/>
          <w:lang w:bidi="fa-IR"/>
        </w:rPr>
        <w:t>کرامت ذاتی انسان را اثبات کند تا مجالی برای ظهور تفکرات ماکیاولی، اصالت نفع و اصالت قدرت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حقوق بشر با دیدگاه غرب، هم زیستی مسالمت آمیز همراه با صلح، آزادی و عدالت در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مهم است، ولی نمی توان زیربنایی به وجود آورد که همه افراد خود را اعضای خانواده ای واحد بدانند، برای رسیدن به چنین هدفی، باید مبنای عالی تری ـ که از دیدگاه اسلام، خداست ـ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و تدوین یک نظام حقوق متعالی، مستلزم اجرای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هرگونه نظام حقوقی، باید نخست تبعیض میان انسان ها وجود داشته باشد؛ دوم اینکه زمینه های تحقق آنها از نظر تعلیم و تربیت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است که اسلام یک رشته اصول روانی و اخلاقی مشترک را در میان انسان ها تعلیم داده است تا زمینه های تحقق قوانین خود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بشری که در اسلام مطرح شده است، مبنای دینی دارد و این مبنا، موجب شده است تا این نظام حقوقی از چند ویژگی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نظام حقوقی متکی بر اراده خداست، در نتیجه هر انسان آگاهی، با اخلاص و صمیمیت و بدون سوداگری و لذت پرستی آن را رعایت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اجرای نظام حقوقی اسلامی، شخصیت کمال طلب خود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مبنای اسلام، دین فطری حضرت ابراهیم علیه السلام است که همه ادیان آسمانی خود را وابسته به 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 تواند جهانی بودن تکالیف و حقوق بشر را اثبات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های تدوین حقوق بشر از دیدگاه غرب را می توان در شناسایی ذات تمام اعضای خانواده بشری و حقوق یکسان و انتقال ناپذیر آنان، اساس آزادی و صلح دانست که تا ارزش های ذاتی انسان به اثبات نرسد، نمی تواند مطرح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bookmarkStart w:id="299" w:name="pg3178_20460"/>
    </w:p>
    <w:p>
      <w:pPr>
        <w:pStyle w:val="BookText"/>
        <w:rPr/>
      </w:pPr>
      <w:bookmarkEnd w:id="299"/>
      <w:r>
        <w:rPr>
          <w:rFonts w:ascii="IRNazanin" w:hAnsi="IRNazanin" w:eastAsia="IRNazanin"/>
          <w:color w:val="111111"/>
          <w:sz w:val="28"/>
          <w:sz w:val="28"/>
          <w:szCs w:val="28"/>
          <w:rtl w:val="true"/>
          <w:lang w:bidi="fa-IR"/>
        </w:rPr>
        <w:t>با انگیزه های وضع حقوق بشر در اسلام، تفاوت های اساسی دارد، زیرا در اسلام حیات و مرگ یک انسان مساوی با حیات و مرگ همه انسان هاست و یا ارزش حقیقی نیکی به انسان ها، در ذات خود نیکی ها نهفته است و یاری کننده دیگران، محبوب ترین انسان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ارزش هایی چون انسان، حیثیت ذاتی انسان، برابری و برادری، روابط دوستانه، حقوق یکسان، صلح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لای اعلامیه حقوق بشر مطرح است و با همه نقدهایی که بر اعلامیه حقوق بشر وارد است، درپنج مورد زیر حقوق بشر از دیدگاه اسلام مشترک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نظام حق حیات را جدی تلقی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نظام به حق کرامت و حیثیت انسانی توجه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نظام حق تعلیم و تربیت را از اصولی دانسته اند که مسئولین جامعه، مسئول تحقق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نظام، حق آزادی را از حقوق اساسی و دولت و اجتماع را مسئول برقراری این حق اساسی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نظام، حق مساوات در برابر حقوق و قوانین را نیز پذیرفته اند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300" w:name="__RefHeading___Toc1538946_2749589250"/>
      <w:bookmarkStart w:id="301" w:name="_Toc115"/>
      <w:bookmarkEnd w:id="300"/>
      <w:r>
        <w:rPr/>
        <w:t>16</w:t>
      </w:r>
      <w:r>
        <w:rPr>
          <w:rtl w:val="true"/>
        </w:rPr>
        <w:t xml:space="preserve">. </w:t>
      </w:r>
      <w:r>
        <w:rPr>
          <w:rtl w:val="true"/>
        </w:rPr>
        <w:t>موسیقی</w:t>
      </w:r>
      <w:bookmarkEnd w:id="301"/>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موسیقی</w:t>
      </w:r>
    </w:p>
    <w:p>
      <w:pPr>
        <w:pStyle w:val="BookText"/>
        <w:rPr/>
      </w:pPr>
      <w:r>
        <w:rPr>
          <w:rFonts w:ascii="IRNazanin" w:hAnsi="IRNazanin" w:eastAsia="IRNazanin"/>
          <w:color w:val="111111"/>
          <w:sz w:val="28"/>
          <w:sz w:val="28"/>
          <w:szCs w:val="28"/>
          <w:rtl w:val="true"/>
          <w:lang w:bidi="fa-IR"/>
        </w:rPr>
        <w:t>استاد بر این باور است که تاکنون تعریف جامع و دقیقی برای موسیقی مطرح نشده است، زیرا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پدیده های لطیفی که با روح آدمی در ارتباطند، در تعاریف معمولی و مشهور قرار نمی گیرند و باید پا را فراتر نهاد</w:t>
      </w:r>
      <w:r>
        <w:rPr>
          <w:rFonts w:eastAsia="IRNazanin" w:cs="IRNazanin"/>
          <w:color w:val="111111"/>
          <w:sz w:val="28"/>
          <w:szCs w:val="28"/>
          <w:rtl w:val="true"/>
          <w:lang w:bidi="fa-IR"/>
        </w:rPr>
        <w:t xml:space="preserve">. </w:t>
      </w:r>
      <w:bookmarkStart w:id="302" w:name="pg3178_20461"/>
    </w:p>
    <w:p>
      <w:pPr>
        <w:pStyle w:val="BookText"/>
        <w:rPr/>
      </w:pPr>
      <w:bookmarkEnd w:id="30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اقوام و ملل و تحول فرهنگ هایی که از انسان تأثیر می پذیرند، در موسیقی نقش مهمی را ایفا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انسانی با توجه به شرایط موقت یا پایدار درونی و روحی خویش، برداشت های خاصی از موسیقی دارد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پس موسیقی با حقیقتی سر و کار دارد که با تمامی موجودیت انسان، سعادت و شقاوت وی ارتباط دارد و آن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صاحب نظر و متفکری که خود را مسئول افکار و فرهنگ عمومی بداند، نمی تواند بدون تأمل و دقت و فقط با چند دلیل توجیهی، تکلیف برخورد با موسیقی 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علم ما به اندازه ای باشد که بتوانیم اثبات کنیم که موسیقی، فقط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مفید و مشروع و دوم غیرمفید ؛ که منظور از غیرمفید، همان پدیده ناسالم است که لهو و لعب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حرکت انسان ها را در مرز این دو نوع، با احتیاط توجیه می کنیم، جذابیت خود موسیقی به اندازه ای است که باعث تعدی و تجاوز به قسمت ممنوع موسیقی می 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نتیجه، موسیقی از مواردی است که در مورد آن بسیار محتاطانه باید گفت وگو کرد</w:t>
      </w:r>
      <w:r>
        <w:rPr>
          <w:rFonts w:eastAsia="IRNazanin" w:cs="IRNazanin"/>
          <w:color w:val="111111"/>
          <w:sz w:val="28"/>
          <w:szCs w:val="28"/>
          <w:rtl w:val="true"/>
          <w:lang w:bidi="fa-IR"/>
        </w:rPr>
        <w:t>.</w:t>
      </w:r>
    </w:p>
    <w:p>
      <w:pPr>
        <w:pStyle w:val="Heading4"/>
        <w:numPr>
          <w:ilvl w:val="3"/>
          <w:numId w:val="1"/>
        </w:numPr>
        <w:rPr/>
      </w:pPr>
      <w:bookmarkStart w:id="303" w:name="__RefHeading___Toc1538948_2749589250"/>
      <w:bookmarkStart w:id="304" w:name="_Toc116"/>
      <w:bookmarkEnd w:id="303"/>
      <w:r>
        <w:rPr/>
        <w:t>17</w:t>
      </w:r>
      <w:r>
        <w:rPr>
          <w:rtl w:val="true"/>
        </w:rPr>
        <w:t xml:space="preserve">. </w:t>
      </w:r>
      <w:r>
        <w:rPr>
          <w:rtl w:val="true"/>
        </w:rPr>
        <w:t>تمدن</w:t>
      </w:r>
      <w:bookmarkEnd w:id="304"/>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مطالعه برروی تمدن ها، این است که پژوهش درباره آنها می تواند نیازهای اصلی و فرعی انسان و کمیت و کیفیت قدرت و آرمان های مادی و معنوی وی را آشکار کند و به عکس، هرچه معلومات ما درباره انسان و ابعاد وجودی وی گسترده تر </w:t>
      </w:r>
      <w:bookmarkStart w:id="305" w:name="pg3178_20462"/>
    </w:p>
    <w:p>
      <w:pPr>
        <w:pStyle w:val="BookText"/>
        <w:rPr/>
      </w:pPr>
      <w:bookmarkEnd w:id="305"/>
      <w:r>
        <w:rPr>
          <w:rFonts w:ascii="IRNazanin" w:hAnsi="IRNazanin" w:eastAsia="IRNazanin"/>
          <w:color w:val="111111"/>
          <w:sz w:val="28"/>
          <w:sz w:val="28"/>
          <w:szCs w:val="28"/>
          <w:rtl w:val="true"/>
          <w:lang w:bidi="fa-IR"/>
        </w:rPr>
        <w:t>شود، شناخت ما درباره تمدن ها عمیق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و اعتدال تمدن ها، به عواملی چون پایبندی شدید به خصلت های نیکو، گرایش به آرمان های بزرگ، التزام به وفای به عهد، دوری از کبر، دوری از ستم، التزام به انس و محبت و بصیرت های نافذ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در مقابل، علت اساسی سقوط تمدن ها،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 پس تو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تو، مشروط بر این است که من آن را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 واقعی ظلم و استکبار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در مسئله دیگری که امروزه مطرح شده، یعنی ارتباط تمدن ها با یکدیگر و تأثیرشان نسبت به هم، بر این است که نمودهای عینی تمدن ها می توانند از یکدیگر تأثیر بپذیرند، اما تمدن ها از بعد انسان محوری نمی توانند از یکدیگر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 توان از یک تمدن انسان محوری پذیرفت، تجربه ها و اصول و قوانین مثبت آن است، مانند رفتار عادلانه افراد با یکدیگر، برخورداری مردم از آزادی معقول، اقتصاد سالم، حاکمیت ارزش های انسان ها و</w:t>
      </w:r>
      <w:r>
        <w:rPr>
          <w:rFonts w:eastAsia="IRNazanin" w:cs="IRNazanin"/>
          <w:color w:val="111111"/>
          <w:sz w:val="28"/>
          <w:szCs w:val="28"/>
          <w:rtl w:val="true"/>
          <w:lang w:bidi="fa-IR"/>
        </w:rPr>
        <w:t>... .</w:t>
      </w:r>
      <w:r>
        <w:rPr>
          <w:rStyle w:val="FootnoteAnchor"/>
          <w:rtl w:val="true"/>
        </w:rPr>
        <w:footnoteReference w:id="139"/>
      </w:r>
    </w:p>
    <w:p>
      <w:pPr>
        <w:pStyle w:val="Heading4"/>
        <w:numPr>
          <w:ilvl w:val="3"/>
          <w:numId w:val="1"/>
        </w:numPr>
        <w:rPr/>
      </w:pPr>
      <w:bookmarkStart w:id="306" w:name="__RefHeading___Toc1538950_2749589250"/>
      <w:bookmarkStart w:id="307" w:name="_Toc117"/>
      <w:bookmarkEnd w:id="306"/>
      <w:r>
        <w:rPr/>
        <w:t>18</w:t>
      </w:r>
      <w:r>
        <w:rPr>
          <w:rtl w:val="true"/>
        </w:rPr>
        <w:t xml:space="preserve">. </w:t>
      </w:r>
      <w:r>
        <w:rPr>
          <w:rtl w:val="true"/>
        </w:rPr>
        <w:t>فرهنگ</w:t>
      </w:r>
      <w:bookmarkEnd w:id="307"/>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با توجه به تمامی تعریف های موجود فرهنگ، تعریفی را به صورت زیر ارائه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عبارت است از کیفیت یا شیوه بایسته برای آن دسته از فعالیت های حیات مادی و معنوی انسان ها که مستند به طرز تعقل سلیم و احساسات تصعید شده آنان در حیات تکاملی باشد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فرهنگ به دو نوع پیرو و پیشرو تقسیم می شود که </w:t>
      </w:r>
    </w:p>
    <w:p>
      <w:pPr>
        <w:pStyle w:val="BookText"/>
        <w:rPr/>
      </w:pPr>
      <w:r>
        <w:rPr>
          <w:rFonts w:ascii="IRNazanin" w:hAnsi="IRNazanin" w:eastAsia="IRNazanin"/>
          <w:color w:val="111111"/>
          <w:sz w:val="28"/>
          <w:sz w:val="28"/>
          <w:szCs w:val="28"/>
          <w:rtl w:val="true"/>
          <w:lang w:bidi="fa-IR"/>
        </w:rPr>
        <w:t>فرهنگ پیرو، آن نوع کیفیت و شیوه زندگی است که تابع اصل و قانون اثبات شده ای نیست، بلکه ملاک درستی و نادرستی آن، تمایلات و خواسته 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سه نوع ؛ فرهنگ رسوبی، فرهنگ مایع، و بی رنگ و فرهنگ خود محوری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فرهنگ پیشرو از اصول ثابت حیات تکاملی انسان سرچشمه می گیرد و عامل محرک آن، ابعاد اصیل انسانی است و هدف آن آرمان هایی است که آدمی را در جاذبه هدف اعلای حیات به تکاپو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فرهنگی می تواند دارای دو لایه، یکی محسوس و ملموس و دیگری غیرملموس و شفاف باشد، که بعد محسوس و ملموس آن، اندیشه ها و آرمان های انسانی است که در یک واقعیت عینی تجسم پیدا می کند، مانند آثار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شفاف فرهنگ نیز آرمان ها، هدف ها، عواطف و اخلاقیات اند که بشر برای حیات خود انتخاب می کند و زندگی فردی یا اجتماعی خود را با آنها توجیه می کند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سخن گفتن از فرهنگ پذیری، باید ابتدا بحث شود که آیا فرهنگ پذیری به طور مطلق درست است یا نه؟ و آیا این فرهنگ مورد نظر پیشرو است یا خیر؟ در صورتی که پیشرو بود، باید در پذیرش و انتقال آن و آمادگی زمینه پذیرش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که در هر صورتی باید ابعاد و عناصر هر فرهنگی را با تحقیق و تصفیه و به دور از تقلید، پذیرفت تا عناصر ناشایست آن به فرهنگ پذیرنده انتقال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انتقال فرهنگ ها، همیشه درست نیست و فقط فرهنگ هایی شکل گرفته برمبنای ارزش های انسانی مفید و سازنده هستند و باید منتقل شوند مانند فرهنگ اسلامی که پس از ورود به ایران، آثار مهمی برجای نهاد، نه آنکه به عنوان فرهنگ، عوامل فساد و تباهی روح انسان ها گسترش پیدا کند تا حیات بشری پوچ به نظر برسد و بی اعتنایی به </w:t>
      </w:r>
      <w:bookmarkStart w:id="308" w:name="pg3178_20464"/>
    </w:p>
    <w:p>
      <w:pPr>
        <w:pStyle w:val="BookText"/>
        <w:rPr/>
      </w:pPr>
      <w:bookmarkEnd w:id="308"/>
      <w:r>
        <w:rPr>
          <w:rFonts w:ascii="IRNazanin" w:hAnsi="IRNazanin" w:eastAsia="IRNazanin"/>
          <w:color w:val="111111"/>
          <w:sz w:val="28"/>
          <w:sz w:val="28"/>
          <w:szCs w:val="28"/>
          <w:rtl w:val="true"/>
          <w:lang w:bidi="fa-IR"/>
        </w:rPr>
        <w:t>مسائل اجتماعی و اهمیت ندادن به توده های مردم رواج پیدا کند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309" w:name="__RefHeading___Toc1538952_2749589250"/>
      <w:bookmarkStart w:id="310" w:name="_Toc118"/>
      <w:bookmarkEnd w:id="309"/>
      <w:r>
        <w:rPr/>
        <w:t>19</w:t>
      </w:r>
      <w:r>
        <w:rPr>
          <w:rtl w:val="true"/>
        </w:rPr>
        <w:t xml:space="preserve">. </w:t>
      </w:r>
      <w:r>
        <w:rPr>
          <w:rtl w:val="true"/>
        </w:rPr>
        <w:t>روان شناسی</w:t>
      </w:r>
      <w:bookmarkEnd w:id="310"/>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شناسی</w:t>
      </w:r>
    </w:p>
    <w:p>
      <w:pPr>
        <w:pStyle w:val="BookText"/>
        <w:rPr/>
      </w:pPr>
      <w:r>
        <w:rPr>
          <w:rFonts w:ascii="IRNazanin" w:hAnsi="IRNazanin" w:eastAsia="IRNazanin"/>
          <w:color w:val="111111"/>
          <w:sz w:val="28"/>
          <w:sz w:val="28"/>
          <w:szCs w:val="28"/>
          <w:rtl w:val="true"/>
          <w:lang w:bidi="fa-IR"/>
        </w:rPr>
        <w:t>استاد بر روان شناسی معاصر اشکالات زیر را وارد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روانی را برمبنای مسائل بیولوژیکی و فیزیولوژیکی و یا ابعاد طبیعی محض تفسیر می کنند که در نتیجه از شناسایی روان انسانی بازمی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روان شناسان به پذیرش فعالیت های عالی روانی حساسیت دارند و آنها را نادیده می گیرند، چنان که فروید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طرح مسائل عرفانی و معنوی احساس ناراحتی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خطای اساسی در تفسیر علم، منحصر دانستن علم به مشاهده و تجربه است، یعنی برخی از دانشمندان در تحلیل روان شناسی به آنچه می بینند، بسنده می کنند که این امر آسیبی بسیار بزرگ و خطرناک بر روان شناسی وارد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روان شناسی امروزه، فعالیت ها، مختصات و شئون مختلف دل را نادیده می گیرد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روان شناسی معاصر، حد خاصی از روان را گرفته و به توصیف آن می پردازد، وقتی از این حد متعارف منحرف شود به عدم تعادل متهم می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روان شناسی جدید به بررسی برخی پدیده های روانی نمی پردازد</w:t>
      </w:r>
      <w:r>
        <w:rPr>
          <w:rFonts w:eastAsia="IRNazanin" w:cs="IRNazanin"/>
          <w:color w:val="111111"/>
          <w:sz w:val="28"/>
          <w:szCs w:val="28"/>
          <w:rtl w:val="true"/>
          <w:lang w:bidi="fa-IR"/>
        </w:rPr>
        <w:t>.</w:t>
      </w:r>
      <w:r>
        <w:rPr>
          <w:rStyle w:val="FootnoteAnchor"/>
          <w:rtl w:val="true"/>
        </w:rPr>
        <w:footnoteReference w:id="144"/>
      </w:r>
      <w:bookmarkStart w:id="311" w:name="pg3178_20465"/>
    </w:p>
    <w:p>
      <w:pPr>
        <w:pStyle w:val="Heading2"/>
        <w:numPr>
          <w:ilvl w:val="1"/>
          <w:numId w:val="1"/>
        </w:numPr>
        <w:rPr/>
      </w:pPr>
      <w:bookmarkStart w:id="312" w:name="__RefHeading___Toc1538954_2749589250"/>
      <w:bookmarkStart w:id="313" w:name="_Toc119"/>
      <w:bookmarkEnd w:id="311"/>
      <w:bookmarkEnd w:id="312"/>
      <w:r>
        <w:rPr>
          <w:rtl w:val="true"/>
        </w:rPr>
        <w:t>فصل ششم</w:t>
      </w:r>
      <w:r>
        <w:rPr>
          <w:rtl w:val="true"/>
        </w:rPr>
        <w:t xml:space="preserve">: </w:t>
      </w:r>
      <w:r>
        <w:rPr>
          <w:rtl w:val="true"/>
        </w:rPr>
        <w:t>برگزیده ادب فارسی</w:t>
      </w:r>
      <w:bookmarkEnd w:id="313"/>
    </w:p>
    <w:p>
      <w:pPr>
        <w:pStyle w:val="Heading3"/>
        <w:numPr>
          <w:ilvl w:val="2"/>
          <w:numId w:val="1"/>
        </w:numPr>
        <w:rPr/>
      </w:pPr>
      <w:bookmarkStart w:id="314" w:name="__RefHeading___Toc1538956_2749589250"/>
      <w:bookmarkStart w:id="315" w:name="_Toc120"/>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سخنان بزرگان درباره علامه جعفری رحمه الله</w:t>
      </w:r>
    </w:p>
    <w:p>
      <w:pPr>
        <w:pStyle w:val="Heading3"/>
        <w:numPr>
          <w:ilvl w:val="2"/>
          <w:numId w:val="1"/>
        </w:numPr>
        <w:rPr/>
      </w:pPr>
      <w:bookmarkStart w:id="316" w:name="__RefHeading___Toc1538958_2749589250"/>
      <w:bookmarkStart w:id="317" w:name="_Toc121"/>
      <w:bookmarkEnd w:id="316"/>
      <w:r>
        <w:rPr>
          <w:rtl w:val="true"/>
        </w:rPr>
        <w:t>اشعار</w:t>
      </w:r>
      <w:bookmarkEnd w:id="317"/>
    </w:p>
    <w:p>
      <w:pPr>
        <w:pStyle w:val="Heading4"/>
        <w:numPr>
          <w:ilvl w:val="3"/>
          <w:numId w:val="1"/>
        </w:numPr>
        <w:rPr/>
      </w:pPr>
      <w:bookmarkStart w:id="318" w:name="__RefHeading___Toc1538960_2749589250"/>
      <w:bookmarkStart w:id="319" w:name="_Toc122"/>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ـ استاد جلال الدین همایی در اثنای نگارش تفسیر و نقد و تحلیل مثنوی، درباره علامه جعفری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نفوس مثنوی بی آب و رنگ</w:t>
      </w:r>
    </w:p>
    <w:p>
      <w:pPr>
        <w:pStyle w:val="BookText"/>
        <w:rPr/>
      </w:pPr>
      <w:r>
        <w:rPr>
          <w:rFonts w:ascii="IRNazanin" w:hAnsi="IRNazanin" w:eastAsia="IRNazanin"/>
          <w:color w:val="111111"/>
          <w:sz w:val="28"/>
          <w:sz w:val="28"/>
          <w:szCs w:val="28"/>
          <w:rtl w:val="true"/>
          <w:lang w:bidi="fa-IR"/>
        </w:rPr>
        <w:t>آیینه افکار را بگرفته زنگ</w:t>
      </w:r>
    </w:p>
    <w:p>
      <w:pPr>
        <w:pStyle w:val="BookText"/>
        <w:rPr/>
      </w:pPr>
      <w:r>
        <w:rPr>
          <w:rFonts w:ascii="IRNazanin" w:hAnsi="IRNazanin" w:eastAsia="IRNazanin"/>
          <w:color w:val="111111"/>
          <w:sz w:val="28"/>
          <w:sz w:val="28"/>
          <w:szCs w:val="28"/>
          <w:rtl w:val="true"/>
          <w:lang w:bidi="fa-IR"/>
        </w:rPr>
        <w:t>هان و هان، تو ای تقی جعفری</w:t>
      </w:r>
    </w:p>
    <w:p>
      <w:pPr>
        <w:pStyle w:val="BookText"/>
        <w:rPr/>
      </w:pPr>
      <w:r>
        <w:rPr>
          <w:rFonts w:ascii="IRNazanin" w:hAnsi="IRNazanin" w:eastAsia="IRNazanin"/>
          <w:color w:val="111111"/>
          <w:sz w:val="28"/>
          <w:sz w:val="28"/>
          <w:szCs w:val="28"/>
          <w:rtl w:val="true"/>
          <w:lang w:bidi="fa-IR"/>
        </w:rPr>
        <w:t>زنگ این آیینه را باید بری</w:t>
      </w:r>
    </w:p>
    <w:p>
      <w:pPr>
        <w:pStyle w:val="BookText"/>
        <w:rPr/>
      </w:pPr>
      <w:r>
        <w:rPr>
          <w:rFonts w:ascii="IRNazanin" w:hAnsi="IRNazanin" w:eastAsia="IRNazanin"/>
          <w:color w:val="111111"/>
          <w:sz w:val="28"/>
          <w:sz w:val="28"/>
          <w:szCs w:val="28"/>
          <w:rtl w:val="true"/>
          <w:lang w:bidi="fa-IR"/>
        </w:rPr>
        <w:t>زنگ این آیینه بردن کار توست</w:t>
      </w:r>
    </w:p>
    <w:p>
      <w:pPr>
        <w:pStyle w:val="BookText"/>
        <w:rPr/>
      </w:pPr>
      <w:r>
        <w:rPr>
          <w:rFonts w:ascii="IRNazanin" w:hAnsi="IRNazanin" w:eastAsia="IRNazanin"/>
          <w:color w:val="111111"/>
          <w:sz w:val="28"/>
          <w:sz w:val="28"/>
          <w:szCs w:val="28"/>
          <w:rtl w:val="true"/>
          <w:lang w:bidi="fa-IR"/>
        </w:rPr>
        <w:t>دست حق صیقل ده آثار توست</w:t>
      </w:r>
    </w:p>
    <w:p>
      <w:pPr>
        <w:pStyle w:val="BookText"/>
        <w:rPr/>
      </w:pPr>
      <w:r>
        <w:rPr>
          <w:rFonts w:ascii="IRNazanin" w:hAnsi="IRNazanin" w:eastAsia="IRNazanin"/>
          <w:color w:val="111111"/>
          <w:sz w:val="28"/>
          <w:sz w:val="28"/>
          <w:szCs w:val="28"/>
          <w:rtl w:val="true"/>
          <w:lang w:bidi="fa-IR"/>
        </w:rPr>
        <w:t>چشم آن دارم که با مغز فکور</w:t>
      </w:r>
    </w:p>
    <w:p>
      <w:pPr>
        <w:pStyle w:val="BookText"/>
        <w:rPr/>
      </w:pPr>
      <w:r>
        <w:rPr>
          <w:rFonts w:ascii="IRNazanin" w:hAnsi="IRNazanin" w:eastAsia="IRNazanin"/>
          <w:color w:val="111111"/>
          <w:sz w:val="28"/>
          <w:sz w:val="28"/>
          <w:szCs w:val="28"/>
          <w:rtl w:val="true"/>
          <w:lang w:bidi="fa-IR"/>
        </w:rPr>
        <w:t>در دمی در مردگان بانگ نشور</w:t>
      </w:r>
      <w:r>
        <w:rPr>
          <w:rStyle w:val="FootnoteAnchor"/>
          <w:rtl w:val="true"/>
        </w:rPr>
        <w:footnoteReference w:id="145"/>
      </w:r>
    </w:p>
    <w:p>
      <w:pPr>
        <w:pStyle w:val="Heading4"/>
        <w:numPr>
          <w:ilvl w:val="3"/>
          <w:numId w:val="1"/>
        </w:numPr>
        <w:rPr/>
      </w:pPr>
      <w:bookmarkStart w:id="320" w:name="__RefHeading___Toc1538962_2749589250"/>
      <w:bookmarkStart w:id="321" w:name="_Toc123"/>
      <w:bookmarkEnd w:id="320"/>
      <w:r>
        <w:rPr>
          <w:rtl w:val="true"/>
        </w:rPr>
        <w:t>مردی از اعماق</w:t>
      </w:r>
      <w:bookmarkEnd w:id="321"/>
    </w:p>
    <w:p>
      <w:pPr>
        <w:pStyle w:val="BookText"/>
        <w:rPr/>
      </w:pPr>
      <w:r>
        <w:rPr>
          <w:rFonts w:ascii="IRNazanin" w:hAnsi="IRNazanin" w:eastAsia="IRNazanin"/>
          <w:color w:val="111111"/>
          <w:sz w:val="28"/>
          <w:sz w:val="28"/>
          <w:szCs w:val="28"/>
          <w:rtl w:val="true"/>
          <w:lang w:bidi="fa-IR"/>
        </w:rPr>
        <w:t>مردی از اعماق</w:t>
      </w:r>
    </w:p>
    <w:p>
      <w:pPr>
        <w:pStyle w:val="BookText"/>
        <w:rPr/>
      </w:pPr>
      <w:r>
        <w:rPr>
          <w:rFonts w:ascii="IRNazanin" w:hAnsi="IRNazanin" w:eastAsia="IRNazanin"/>
          <w:color w:val="111111"/>
          <w:sz w:val="28"/>
          <w:sz w:val="28"/>
          <w:szCs w:val="28"/>
          <w:rtl w:val="true"/>
          <w:lang w:bidi="fa-IR"/>
        </w:rPr>
        <w:t>علم و دانش سوگواری می کند</w:t>
      </w:r>
    </w:p>
    <w:p>
      <w:pPr>
        <w:pStyle w:val="BookText"/>
        <w:rPr/>
      </w:pPr>
      <w:r>
        <w:rPr>
          <w:rFonts w:ascii="IRNazanin" w:hAnsi="IRNazanin" w:eastAsia="IRNazanin"/>
          <w:color w:val="111111"/>
          <w:sz w:val="28"/>
          <w:sz w:val="28"/>
          <w:szCs w:val="28"/>
          <w:rtl w:val="true"/>
          <w:lang w:bidi="fa-IR"/>
        </w:rPr>
        <w:t>لفظ و معنا، بی قراری می کند</w:t>
      </w:r>
    </w:p>
    <w:p>
      <w:pPr>
        <w:pStyle w:val="BookText"/>
        <w:rPr/>
      </w:pPr>
      <w:r>
        <w:rPr>
          <w:rFonts w:ascii="IRNazanin" w:hAnsi="IRNazanin" w:eastAsia="IRNazanin"/>
          <w:color w:val="111111"/>
          <w:sz w:val="28"/>
          <w:sz w:val="28"/>
          <w:szCs w:val="28"/>
          <w:rtl w:val="true"/>
          <w:lang w:bidi="fa-IR"/>
        </w:rPr>
        <w:t>منبر و منطق، عزادار است باز</w:t>
      </w:r>
    </w:p>
    <w:p>
      <w:pPr>
        <w:pStyle w:val="BookText"/>
        <w:rPr/>
      </w:pPr>
      <w:r>
        <w:rPr>
          <w:rFonts w:ascii="IRNazanin" w:hAnsi="IRNazanin" w:eastAsia="IRNazanin"/>
          <w:color w:val="111111"/>
          <w:sz w:val="28"/>
          <w:sz w:val="28"/>
          <w:szCs w:val="28"/>
          <w:rtl w:val="true"/>
          <w:lang w:bidi="fa-IR"/>
        </w:rPr>
        <w:t>بهر آن علامه دانای راز</w:t>
      </w:r>
    </w:p>
    <w:p>
      <w:pPr>
        <w:pStyle w:val="BookText"/>
        <w:rPr/>
      </w:pPr>
      <w:r>
        <w:rPr>
          <w:rFonts w:ascii="IRNazanin" w:hAnsi="IRNazanin" w:eastAsia="IRNazanin"/>
          <w:color w:val="111111"/>
          <w:sz w:val="28"/>
          <w:sz w:val="28"/>
          <w:szCs w:val="28"/>
          <w:rtl w:val="true"/>
          <w:lang w:bidi="fa-IR"/>
        </w:rPr>
        <w:t>اشک می جوشد در چشمان حیات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فراق اُسوه علم و صفات </w:t>
      </w:r>
      <w:bookmarkStart w:id="322" w:name="pg3178_20466"/>
    </w:p>
    <w:p>
      <w:pPr>
        <w:pStyle w:val="BookText"/>
        <w:rPr/>
      </w:pPr>
      <w:bookmarkEnd w:id="322"/>
      <w:r>
        <w:rPr>
          <w:rFonts w:ascii="IRNazanin" w:hAnsi="IRNazanin" w:eastAsia="IRNazanin"/>
          <w:color w:val="111111"/>
          <w:sz w:val="28"/>
          <w:sz w:val="28"/>
          <w:szCs w:val="28"/>
          <w:rtl w:val="true"/>
          <w:lang w:bidi="fa-IR"/>
        </w:rPr>
        <w:t>رفت آن فرزانه استاد علوم</w:t>
      </w:r>
    </w:p>
    <w:p>
      <w:pPr>
        <w:pStyle w:val="BookText"/>
        <w:rPr/>
      </w:pPr>
      <w:r>
        <w:rPr>
          <w:rFonts w:ascii="IRNazanin" w:hAnsi="IRNazanin" w:eastAsia="IRNazanin"/>
          <w:color w:val="111111"/>
          <w:sz w:val="28"/>
          <w:sz w:val="28"/>
          <w:szCs w:val="28"/>
          <w:rtl w:val="true"/>
          <w:lang w:bidi="fa-IR"/>
        </w:rPr>
        <w:t>حاصل و معنا و فریاد علوم</w:t>
      </w:r>
    </w:p>
    <w:p>
      <w:pPr>
        <w:pStyle w:val="BookText"/>
        <w:rPr/>
      </w:pPr>
      <w:r>
        <w:rPr>
          <w:rFonts w:ascii="IRNazanin" w:hAnsi="IRNazanin" w:eastAsia="IRNazanin"/>
          <w:color w:val="111111"/>
          <w:sz w:val="28"/>
          <w:sz w:val="28"/>
          <w:szCs w:val="28"/>
          <w:rtl w:val="true"/>
          <w:lang w:bidi="fa-IR"/>
        </w:rPr>
        <w:t>با تفکر، دردها را چاره کرد</w:t>
      </w:r>
    </w:p>
    <w:p>
      <w:pPr>
        <w:pStyle w:val="BookText"/>
        <w:rPr/>
      </w:pPr>
      <w:r>
        <w:rPr>
          <w:rFonts w:ascii="IRNazanin" w:hAnsi="IRNazanin" w:eastAsia="IRNazanin"/>
          <w:color w:val="111111"/>
          <w:sz w:val="28"/>
          <w:sz w:val="28"/>
          <w:szCs w:val="28"/>
          <w:rtl w:val="true"/>
          <w:lang w:bidi="fa-IR"/>
        </w:rPr>
        <w:t>علم را با هجر خود آواره کرد</w:t>
      </w:r>
    </w:p>
    <w:p>
      <w:pPr>
        <w:pStyle w:val="BookText"/>
        <w:rPr/>
      </w:pPr>
      <w:r>
        <w:rPr>
          <w:rFonts w:ascii="IRNazanin" w:hAnsi="IRNazanin" w:eastAsia="IRNazanin"/>
          <w:color w:val="111111"/>
          <w:sz w:val="28"/>
          <w:sz w:val="28"/>
          <w:szCs w:val="28"/>
          <w:rtl w:val="true"/>
          <w:lang w:bidi="fa-IR"/>
        </w:rPr>
        <w:t>هم کلام از هجرتش بیداد کرد</w:t>
      </w:r>
    </w:p>
    <w:p>
      <w:pPr>
        <w:pStyle w:val="BookText"/>
        <w:rPr/>
      </w:pPr>
      <w:r>
        <w:rPr>
          <w:rFonts w:ascii="IRNazanin" w:hAnsi="IRNazanin" w:eastAsia="IRNazanin"/>
          <w:color w:val="111111"/>
          <w:sz w:val="28"/>
          <w:sz w:val="28"/>
          <w:szCs w:val="28"/>
          <w:rtl w:val="true"/>
          <w:lang w:bidi="fa-IR"/>
        </w:rPr>
        <w:t>هم کتاب از رفتنش فریاد کرد</w:t>
      </w:r>
    </w:p>
    <w:p>
      <w:pPr>
        <w:pStyle w:val="BookText"/>
        <w:rPr/>
      </w:pPr>
      <w:r>
        <w:rPr>
          <w:rFonts w:ascii="IRNazanin" w:hAnsi="IRNazanin" w:eastAsia="IRNazanin"/>
          <w:color w:val="111111"/>
          <w:sz w:val="28"/>
          <w:sz w:val="28"/>
          <w:szCs w:val="28"/>
          <w:rtl w:val="true"/>
          <w:lang w:bidi="fa-IR"/>
        </w:rPr>
        <w:t>با حقایق وصلتی دیرینه داشت</w:t>
      </w:r>
    </w:p>
    <w:p>
      <w:pPr>
        <w:pStyle w:val="BookText"/>
        <w:rPr/>
      </w:pPr>
      <w:r>
        <w:rPr>
          <w:rFonts w:ascii="IRNazanin" w:hAnsi="IRNazanin" w:eastAsia="IRNazanin"/>
          <w:color w:val="111111"/>
          <w:sz w:val="28"/>
          <w:sz w:val="28"/>
          <w:szCs w:val="28"/>
          <w:rtl w:val="true"/>
          <w:lang w:bidi="fa-IR"/>
        </w:rPr>
        <w:t>او جهان علم را درسینه داشت</w:t>
      </w:r>
    </w:p>
    <w:p>
      <w:pPr>
        <w:pStyle w:val="BookText"/>
        <w:rPr/>
      </w:pPr>
      <w:r>
        <w:rPr>
          <w:rFonts w:ascii="IRNazanin" w:hAnsi="IRNazanin" w:eastAsia="IRNazanin"/>
          <w:color w:val="111111"/>
          <w:sz w:val="28"/>
          <w:sz w:val="28"/>
          <w:szCs w:val="28"/>
          <w:rtl w:val="true"/>
          <w:lang w:bidi="fa-IR"/>
        </w:rPr>
        <w:t>او جهانی بود و رفت از این جهان</w:t>
      </w:r>
    </w:p>
    <w:p>
      <w:pPr>
        <w:pStyle w:val="BookText"/>
        <w:rPr/>
      </w:pPr>
      <w:r>
        <w:rPr>
          <w:rFonts w:ascii="IRNazanin" w:hAnsi="IRNazanin" w:eastAsia="IRNazanin"/>
          <w:color w:val="111111"/>
          <w:sz w:val="28"/>
          <w:sz w:val="28"/>
          <w:szCs w:val="28"/>
          <w:rtl w:val="true"/>
          <w:lang w:bidi="fa-IR"/>
        </w:rPr>
        <w:t>گشت در هستی، هماره جاودان</w:t>
      </w:r>
    </w:p>
    <w:p>
      <w:pPr>
        <w:pStyle w:val="BookText"/>
        <w:rPr/>
      </w:pPr>
      <w:r>
        <w:rPr>
          <w:rFonts w:ascii="IRNazanin" w:hAnsi="IRNazanin" w:eastAsia="IRNazanin"/>
          <w:color w:val="111111"/>
          <w:sz w:val="28"/>
          <w:sz w:val="28"/>
          <w:szCs w:val="28"/>
          <w:rtl w:val="true"/>
          <w:lang w:bidi="fa-IR"/>
        </w:rPr>
        <w:t>بر درخت علم همچون ریشه بود</w:t>
      </w:r>
    </w:p>
    <w:p>
      <w:pPr>
        <w:pStyle w:val="BookText"/>
        <w:rPr/>
      </w:pPr>
      <w:r>
        <w:rPr>
          <w:rFonts w:ascii="IRNazanin" w:hAnsi="IRNazanin" w:eastAsia="IRNazanin"/>
          <w:color w:val="111111"/>
          <w:sz w:val="28"/>
          <w:sz w:val="28"/>
          <w:szCs w:val="28"/>
          <w:rtl w:val="true"/>
          <w:lang w:bidi="fa-IR"/>
        </w:rPr>
        <w:t>مرد درد و عشق و هم اندیشه بود</w:t>
      </w:r>
    </w:p>
    <w:p>
      <w:pPr>
        <w:pStyle w:val="BookText"/>
        <w:rPr/>
      </w:pPr>
      <w:r>
        <w:rPr>
          <w:rFonts w:ascii="IRNazanin" w:hAnsi="IRNazanin" w:eastAsia="IRNazanin"/>
          <w:color w:val="111111"/>
          <w:sz w:val="28"/>
          <w:sz w:val="28"/>
          <w:szCs w:val="28"/>
          <w:rtl w:val="true"/>
          <w:lang w:bidi="fa-IR"/>
        </w:rPr>
        <w:t>از وجودش نور دانش منجلی</w:t>
      </w:r>
    </w:p>
    <w:p>
      <w:pPr>
        <w:pStyle w:val="BookText"/>
        <w:rPr/>
      </w:pPr>
      <w:r>
        <w:rPr>
          <w:rFonts w:ascii="IRNazanin" w:hAnsi="IRNazanin" w:eastAsia="IRNazanin"/>
          <w:color w:val="111111"/>
          <w:sz w:val="28"/>
          <w:sz w:val="28"/>
          <w:szCs w:val="28"/>
          <w:rtl w:val="true"/>
          <w:lang w:bidi="fa-IR"/>
        </w:rPr>
        <w:t>غرقه در امواج دریای علی</w:t>
      </w:r>
    </w:p>
    <w:p>
      <w:pPr>
        <w:pStyle w:val="BookText"/>
        <w:rPr/>
      </w:pPr>
      <w:r>
        <w:rPr>
          <w:rFonts w:ascii="IRNazanin" w:hAnsi="IRNazanin" w:eastAsia="IRNazanin"/>
          <w:color w:val="111111"/>
          <w:sz w:val="28"/>
          <w:sz w:val="28"/>
          <w:szCs w:val="28"/>
          <w:rtl w:val="true"/>
          <w:lang w:bidi="fa-IR"/>
        </w:rPr>
        <w:t>جان و دل محو شریعت کرده بود</w:t>
      </w:r>
    </w:p>
    <w:p>
      <w:pPr>
        <w:pStyle w:val="BookText"/>
        <w:rPr/>
      </w:pPr>
      <w:r>
        <w:rPr>
          <w:rFonts w:ascii="IRNazanin" w:hAnsi="IRNazanin" w:eastAsia="IRNazanin"/>
          <w:color w:val="111111"/>
          <w:sz w:val="28"/>
          <w:sz w:val="28"/>
          <w:szCs w:val="28"/>
          <w:rtl w:val="true"/>
          <w:lang w:bidi="fa-IR"/>
        </w:rPr>
        <w:t>زندگی، وقف حقیقت کرده بود</w:t>
      </w:r>
    </w:p>
    <w:p>
      <w:pPr>
        <w:pStyle w:val="BookText"/>
        <w:rPr/>
      </w:pPr>
      <w:r>
        <w:rPr>
          <w:rFonts w:ascii="IRNazanin" w:hAnsi="IRNazanin" w:eastAsia="IRNazanin"/>
          <w:color w:val="111111"/>
          <w:sz w:val="28"/>
          <w:sz w:val="28"/>
          <w:szCs w:val="28"/>
          <w:rtl w:val="true"/>
          <w:lang w:bidi="fa-IR"/>
        </w:rPr>
        <w:t>آسمان علم را خورشید بود</w:t>
      </w:r>
    </w:p>
    <w:p>
      <w:pPr>
        <w:pStyle w:val="BookText"/>
        <w:rPr/>
      </w:pPr>
      <w:r>
        <w:rPr>
          <w:rFonts w:ascii="IRNazanin" w:hAnsi="IRNazanin" w:eastAsia="IRNazanin"/>
          <w:color w:val="111111"/>
          <w:sz w:val="28"/>
          <w:sz w:val="28"/>
          <w:szCs w:val="28"/>
          <w:rtl w:val="true"/>
          <w:lang w:bidi="fa-IR"/>
        </w:rPr>
        <w:t>عارف و گل واژه توحید بود</w:t>
      </w:r>
    </w:p>
    <w:p>
      <w:pPr>
        <w:pStyle w:val="BookText"/>
        <w:rPr/>
      </w:pPr>
      <w:r>
        <w:rPr>
          <w:rFonts w:ascii="IRNazanin" w:hAnsi="IRNazanin" w:eastAsia="IRNazanin"/>
          <w:color w:val="111111"/>
          <w:sz w:val="28"/>
          <w:sz w:val="28"/>
          <w:szCs w:val="28"/>
          <w:rtl w:val="true"/>
          <w:lang w:bidi="fa-IR"/>
        </w:rPr>
        <w:t>تشنگان علم را سیراب کرد</w:t>
      </w:r>
    </w:p>
    <w:p>
      <w:pPr>
        <w:pStyle w:val="BookText"/>
        <w:rPr/>
      </w:pPr>
      <w:r>
        <w:rPr>
          <w:rFonts w:ascii="IRNazanin" w:hAnsi="IRNazanin" w:eastAsia="IRNazanin"/>
          <w:color w:val="111111"/>
          <w:sz w:val="28"/>
          <w:sz w:val="28"/>
          <w:szCs w:val="28"/>
          <w:rtl w:val="true"/>
          <w:lang w:bidi="fa-IR"/>
        </w:rPr>
        <w:t>با فراقش عشق را بی تاب کرد</w:t>
      </w:r>
    </w:p>
    <w:p>
      <w:pPr>
        <w:pStyle w:val="BookText"/>
        <w:rPr/>
      </w:pPr>
      <w:r>
        <w:rPr>
          <w:rFonts w:ascii="IRNazanin" w:hAnsi="IRNazanin" w:eastAsia="IRNazanin"/>
          <w:color w:val="111111"/>
          <w:sz w:val="28"/>
          <w:sz w:val="28"/>
          <w:szCs w:val="28"/>
          <w:rtl w:val="true"/>
          <w:lang w:bidi="fa-IR"/>
        </w:rPr>
        <w:t>دانش اندر سینه او می غنود</w:t>
      </w:r>
    </w:p>
    <w:p>
      <w:pPr>
        <w:pStyle w:val="BookText"/>
        <w:rPr/>
      </w:pPr>
      <w:r>
        <w:rPr>
          <w:rFonts w:ascii="IRNazanin" w:hAnsi="IRNazanin" w:eastAsia="IRNazanin"/>
          <w:color w:val="111111"/>
          <w:sz w:val="28"/>
          <w:sz w:val="28"/>
          <w:szCs w:val="28"/>
          <w:rtl w:val="true"/>
          <w:lang w:bidi="fa-IR"/>
        </w:rPr>
        <w:t>علم می جوشید تا لب می گشود</w:t>
      </w:r>
    </w:p>
    <w:p>
      <w:pPr>
        <w:pStyle w:val="BookText"/>
        <w:rPr/>
      </w:pPr>
      <w:r>
        <w:rPr>
          <w:rFonts w:ascii="IRNazanin" w:hAnsi="IRNazanin" w:eastAsia="IRNazanin"/>
          <w:color w:val="111111"/>
          <w:sz w:val="28"/>
          <w:sz w:val="28"/>
          <w:szCs w:val="28"/>
          <w:rtl w:val="true"/>
          <w:lang w:bidi="fa-IR"/>
        </w:rPr>
        <w:t>تک سوار عرصه علم و ادب</w:t>
      </w:r>
    </w:p>
    <w:p>
      <w:pPr>
        <w:pStyle w:val="BookText"/>
        <w:rPr/>
      </w:pPr>
      <w:r>
        <w:rPr>
          <w:rFonts w:ascii="IRNazanin" w:hAnsi="IRNazanin" w:eastAsia="IRNazanin"/>
          <w:color w:val="111111"/>
          <w:sz w:val="28"/>
          <w:sz w:val="28"/>
          <w:szCs w:val="28"/>
          <w:rtl w:val="true"/>
          <w:lang w:bidi="fa-IR"/>
        </w:rPr>
        <w:t>بی قرار وادی شوق و طلب</w:t>
      </w:r>
    </w:p>
    <w:p>
      <w:pPr>
        <w:pStyle w:val="BookText"/>
        <w:rPr/>
      </w:pPr>
      <w:r>
        <w:rPr>
          <w:rFonts w:ascii="IRNazanin" w:hAnsi="IRNazanin" w:eastAsia="IRNazanin"/>
          <w:color w:val="111111"/>
          <w:sz w:val="28"/>
          <w:sz w:val="28"/>
          <w:szCs w:val="28"/>
          <w:rtl w:val="true"/>
          <w:lang w:bidi="fa-IR"/>
        </w:rPr>
        <w:t>یکه تاز و عاشق میدان علم</w:t>
      </w:r>
    </w:p>
    <w:p>
      <w:pPr>
        <w:pStyle w:val="BookText"/>
        <w:rPr/>
      </w:pPr>
      <w:r>
        <w:rPr>
          <w:rFonts w:ascii="IRNazanin" w:hAnsi="IRNazanin" w:eastAsia="IRNazanin"/>
          <w:color w:val="111111"/>
          <w:sz w:val="28"/>
          <w:sz w:val="28"/>
          <w:szCs w:val="28"/>
          <w:rtl w:val="true"/>
          <w:lang w:bidi="fa-IR"/>
        </w:rPr>
        <w:t>بر جهان، تفسیرالمیزان علم</w:t>
      </w:r>
    </w:p>
    <w:p>
      <w:pPr>
        <w:pStyle w:val="BookText"/>
        <w:rPr/>
      </w:pPr>
      <w:r>
        <w:rPr>
          <w:rFonts w:ascii="IRNazanin" w:hAnsi="IRNazanin" w:eastAsia="IRNazanin"/>
          <w:color w:val="111111"/>
          <w:sz w:val="28"/>
          <w:sz w:val="28"/>
          <w:szCs w:val="28"/>
          <w:rtl w:val="true"/>
          <w:lang w:bidi="fa-IR"/>
        </w:rPr>
        <w:t>تسلیت بادا چنین درد عظیم</w:t>
      </w:r>
    </w:p>
    <w:p>
      <w:pPr>
        <w:pStyle w:val="BookText"/>
        <w:rPr/>
      </w:pPr>
      <w:r>
        <w:rPr>
          <w:rFonts w:ascii="IRNazanin" w:hAnsi="IRNazanin" w:eastAsia="IRNazanin"/>
          <w:color w:val="111111"/>
          <w:sz w:val="28"/>
          <w:sz w:val="28"/>
          <w:szCs w:val="28"/>
          <w:rtl w:val="true"/>
          <w:lang w:bidi="fa-IR"/>
        </w:rPr>
        <w:t>رحلت جان سوز این مرد عظیم</w:t>
      </w:r>
    </w:p>
    <w:p>
      <w:pPr>
        <w:pStyle w:val="BookText"/>
        <w:rPr/>
      </w:pPr>
      <w:r>
        <w:rPr>
          <w:rFonts w:ascii="IRNazanin" w:hAnsi="IRNazanin" w:eastAsia="IRNazanin"/>
          <w:color w:val="111111"/>
          <w:sz w:val="28"/>
          <w:sz w:val="28"/>
          <w:szCs w:val="28"/>
          <w:rtl w:val="true"/>
          <w:lang w:bidi="fa-IR"/>
        </w:rPr>
        <w:t>عالم اسلام را محزون نمود</w:t>
      </w:r>
    </w:p>
    <w:p>
      <w:pPr>
        <w:pStyle w:val="BookText"/>
        <w:rPr/>
      </w:pPr>
      <w:r>
        <w:rPr>
          <w:rFonts w:ascii="IRNazanin" w:hAnsi="IRNazanin" w:eastAsia="IRNazanin"/>
          <w:color w:val="111111"/>
          <w:sz w:val="28"/>
          <w:sz w:val="28"/>
          <w:szCs w:val="28"/>
          <w:rtl w:val="true"/>
          <w:lang w:bidi="fa-IR"/>
        </w:rPr>
        <w:t>دیده بست از این جهان و پر گشود</w:t>
      </w:r>
    </w:p>
    <w:p>
      <w:pPr>
        <w:pStyle w:val="Heading4"/>
        <w:numPr>
          <w:ilvl w:val="3"/>
          <w:numId w:val="1"/>
        </w:numPr>
        <w:rPr/>
      </w:pPr>
      <w:bookmarkStart w:id="323" w:name="__RefHeading___Toc1538964_2749589250"/>
      <w:bookmarkStart w:id="324" w:name="_Toc124"/>
      <w:bookmarkEnd w:id="323"/>
      <w:r>
        <w:rPr>
          <w:rtl w:val="true"/>
        </w:rPr>
        <w:t>چلچراغ کاخ عرفان</w:t>
      </w:r>
      <w:bookmarkEnd w:id="324"/>
    </w:p>
    <w:p>
      <w:pPr>
        <w:pStyle w:val="BookText"/>
        <w:rPr/>
      </w:pPr>
      <w:r>
        <w:rPr>
          <w:rFonts w:ascii="IRNazanin" w:hAnsi="IRNazanin" w:eastAsia="IRNazanin"/>
          <w:color w:val="111111"/>
          <w:sz w:val="28"/>
          <w:sz w:val="28"/>
          <w:szCs w:val="28"/>
          <w:rtl w:val="true"/>
          <w:lang w:bidi="fa-IR"/>
        </w:rPr>
        <w:t>چلچراغ کاخ عرفان</w:t>
      </w:r>
    </w:p>
    <w:p>
      <w:pPr>
        <w:pStyle w:val="BookText"/>
        <w:rPr/>
      </w:pPr>
      <w:r>
        <w:rPr>
          <w:rFonts w:ascii="IRNazanin" w:hAnsi="IRNazanin" w:eastAsia="IRNazanin"/>
          <w:color w:val="111111"/>
          <w:sz w:val="28"/>
          <w:sz w:val="28"/>
          <w:szCs w:val="28"/>
          <w:rtl w:val="true"/>
          <w:lang w:bidi="fa-IR"/>
        </w:rPr>
        <w:t>سینه مالامال غم شد در عزای جعفری</w:t>
      </w:r>
    </w:p>
    <w:p>
      <w:pPr>
        <w:pStyle w:val="BookText"/>
        <w:rPr/>
      </w:pPr>
      <w:r>
        <w:rPr>
          <w:rFonts w:ascii="IRNazanin" w:hAnsi="IRNazanin" w:eastAsia="IRNazanin"/>
          <w:color w:val="111111"/>
          <w:sz w:val="28"/>
          <w:sz w:val="28"/>
          <w:szCs w:val="28"/>
          <w:rtl w:val="true"/>
          <w:lang w:bidi="fa-IR"/>
        </w:rPr>
        <w:t>خیزد از نای دلم امشب نوای جعفری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چکد خون از قلم ای اشک دیده مهلتی </w:t>
      </w:r>
    </w:p>
    <w:p>
      <w:pPr>
        <w:pStyle w:val="BookText"/>
        <w:rPr/>
      </w:pPr>
      <w:r>
        <w:rPr>
          <w:rFonts w:ascii="IRNazanin" w:hAnsi="IRNazanin" w:eastAsia="IRNazanin"/>
          <w:color w:val="111111"/>
          <w:sz w:val="28"/>
          <w:sz w:val="28"/>
          <w:szCs w:val="28"/>
          <w:rtl w:val="true"/>
          <w:lang w:bidi="fa-IR"/>
        </w:rPr>
        <w:t>تا سرایم چند بیتی در رثای جعفری</w:t>
      </w:r>
    </w:p>
    <w:p>
      <w:pPr>
        <w:pStyle w:val="BookText"/>
        <w:rPr/>
      </w:pPr>
      <w:r>
        <w:rPr>
          <w:rFonts w:ascii="IRNazanin" w:hAnsi="IRNazanin" w:eastAsia="IRNazanin"/>
          <w:color w:val="111111"/>
          <w:sz w:val="28"/>
          <w:sz w:val="28"/>
          <w:szCs w:val="28"/>
          <w:rtl w:val="true"/>
          <w:lang w:bidi="fa-IR"/>
        </w:rPr>
        <w:t>بر کویر جان مشتاقان نمی بارد دگر</w:t>
      </w:r>
    </w:p>
    <w:p>
      <w:pPr>
        <w:pStyle w:val="BookText"/>
        <w:rPr/>
      </w:pPr>
      <w:r>
        <w:rPr>
          <w:rFonts w:ascii="IRNazanin" w:hAnsi="IRNazanin" w:eastAsia="IRNazanin"/>
          <w:color w:val="111111"/>
          <w:sz w:val="28"/>
          <w:sz w:val="28"/>
          <w:szCs w:val="28"/>
          <w:rtl w:val="true"/>
          <w:lang w:bidi="fa-IR"/>
        </w:rPr>
        <w:t>ابر عرفان ز آسمان با صفای جعفری</w:t>
      </w:r>
    </w:p>
    <w:p>
      <w:pPr>
        <w:pStyle w:val="BookText"/>
        <w:rPr/>
      </w:pPr>
      <w:r>
        <w:rPr>
          <w:rFonts w:ascii="IRNazanin" w:hAnsi="IRNazanin" w:eastAsia="IRNazanin"/>
          <w:color w:val="111111"/>
          <w:sz w:val="28"/>
          <w:sz w:val="28"/>
          <w:szCs w:val="28"/>
          <w:rtl w:val="true"/>
          <w:lang w:bidi="fa-IR"/>
        </w:rPr>
        <w:t>خطبه های نغز و فریاد علی را بعد از این</w:t>
      </w:r>
    </w:p>
    <w:p>
      <w:pPr>
        <w:pStyle w:val="BookText"/>
        <w:rPr/>
      </w:pPr>
      <w:r>
        <w:rPr>
          <w:rFonts w:ascii="IRNazanin" w:hAnsi="IRNazanin" w:eastAsia="IRNazanin"/>
          <w:color w:val="111111"/>
          <w:sz w:val="28"/>
          <w:sz w:val="28"/>
          <w:szCs w:val="28"/>
          <w:rtl w:val="true"/>
          <w:lang w:bidi="fa-IR"/>
        </w:rPr>
        <w:t>نشنود دیگر کسی از بانگ رسای جعفری</w:t>
      </w:r>
    </w:p>
    <w:p>
      <w:pPr>
        <w:pStyle w:val="BookText"/>
        <w:rPr/>
      </w:pPr>
      <w:r>
        <w:rPr>
          <w:rFonts w:ascii="IRNazanin" w:hAnsi="IRNazanin" w:eastAsia="IRNazanin"/>
          <w:color w:val="111111"/>
          <w:sz w:val="28"/>
          <w:sz w:val="28"/>
          <w:szCs w:val="28"/>
          <w:rtl w:val="true"/>
          <w:lang w:bidi="fa-IR"/>
        </w:rPr>
        <w:t>همچو شمعی تا سحر می سوخت هرکس می شنید</w:t>
      </w:r>
    </w:p>
    <w:p>
      <w:pPr>
        <w:pStyle w:val="BookText"/>
        <w:rPr/>
      </w:pPr>
      <w:r>
        <w:rPr>
          <w:rFonts w:ascii="IRNazanin" w:hAnsi="IRNazanin" w:eastAsia="IRNazanin"/>
          <w:color w:val="111111"/>
          <w:sz w:val="28"/>
          <w:sz w:val="28"/>
          <w:szCs w:val="28"/>
          <w:rtl w:val="true"/>
          <w:lang w:bidi="fa-IR"/>
        </w:rPr>
        <w:t>نغمه های مولوی را با صدای جعفری</w:t>
      </w:r>
    </w:p>
    <w:p>
      <w:pPr>
        <w:pStyle w:val="BookText"/>
        <w:rPr/>
      </w:pPr>
      <w:r>
        <w:rPr>
          <w:rFonts w:ascii="IRNazanin" w:hAnsi="IRNazanin" w:eastAsia="IRNazanin"/>
          <w:color w:val="111111"/>
          <w:sz w:val="28"/>
          <w:sz w:val="28"/>
          <w:szCs w:val="28"/>
          <w:rtl w:val="true"/>
          <w:lang w:bidi="fa-IR"/>
        </w:rPr>
        <w:t>گوش جان عاشقان آری پس از این نشنود</w:t>
      </w:r>
    </w:p>
    <w:p>
      <w:pPr>
        <w:pStyle w:val="BookText"/>
        <w:rPr/>
      </w:pPr>
      <w:r>
        <w:rPr>
          <w:rFonts w:ascii="IRNazanin" w:hAnsi="IRNazanin" w:eastAsia="IRNazanin"/>
          <w:color w:val="111111"/>
          <w:sz w:val="28"/>
          <w:sz w:val="28"/>
          <w:szCs w:val="28"/>
          <w:rtl w:val="true"/>
          <w:lang w:bidi="fa-IR"/>
        </w:rPr>
        <w:t>شعر شورانگیز حافظ را ز نای جعفری</w:t>
      </w:r>
    </w:p>
    <w:p>
      <w:pPr>
        <w:pStyle w:val="BookText"/>
        <w:rPr/>
      </w:pPr>
      <w:r>
        <w:rPr>
          <w:rFonts w:ascii="IRNazanin" w:hAnsi="IRNazanin" w:eastAsia="IRNazanin"/>
          <w:color w:val="111111"/>
          <w:sz w:val="28"/>
          <w:sz w:val="28"/>
          <w:szCs w:val="28"/>
          <w:rtl w:val="true"/>
          <w:lang w:bidi="fa-IR"/>
        </w:rPr>
        <w:t>کاشکی می شد به نیشابور با عطار گفت</w:t>
      </w:r>
    </w:p>
    <w:p>
      <w:pPr>
        <w:pStyle w:val="BookText"/>
        <w:rPr/>
      </w:pPr>
      <w:r>
        <w:rPr>
          <w:rFonts w:ascii="IRNazanin" w:hAnsi="IRNazanin" w:eastAsia="IRNazanin"/>
          <w:color w:val="111111"/>
          <w:sz w:val="28"/>
          <w:sz w:val="28"/>
          <w:szCs w:val="28"/>
          <w:rtl w:val="true"/>
          <w:lang w:bidi="fa-IR"/>
        </w:rPr>
        <w:t>جامه ماتم به تن کن در عزای جعفری</w:t>
      </w:r>
    </w:p>
    <w:p>
      <w:pPr>
        <w:pStyle w:val="BookText"/>
        <w:rPr/>
      </w:pPr>
      <w:r>
        <w:rPr>
          <w:rFonts w:ascii="IRNazanin" w:hAnsi="IRNazanin" w:eastAsia="IRNazanin"/>
          <w:color w:val="111111"/>
          <w:sz w:val="28"/>
          <w:sz w:val="28"/>
          <w:szCs w:val="28"/>
          <w:rtl w:val="true"/>
          <w:lang w:bidi="fa-IR"/>
        </w:rPr>
        <w:t>چلچراغ کاخ عرفان بعد از این خاموش شد</w:t>
      </w:r>
    </w:p>
    <w:p>
      <w:pPr>
        <w:pStyle w:val="BookText"/>
        <w:rPr/>
      </w:pPr>
      <w:r>
        <w:rPr>
          <w:rFonts w:ascii="IRNazanin" w:hAnsi="IRNazanin" w:eastAsia="IRNazanin"/>
          <w:color w:val="111111"/>
          <w:sz w:val="28"/>
          <w:sz w:val="28"/>
          <w:szCs w:val="28"/>
          <w:rtl w:val="true"/>
          <w:lang w:bidi="fa-IR"/>
        </w:rPr>
        <w:t>تا که شد خاموش بانگ ای خدای جعفری</w:t>
      </w:r>
    </w:p>
    <w:p>
      <w:pPr>
        <w:pStyle w:val="BookText"/>
        <w:rPr/>
      </w:pPr>
      <w:r>
        <w:rPr>
          <w:rFonts w:ascii="IRNazanin" w:hAnsi="IRNazanin" w:eastAsia="IRNazanin"/>
          <w:color w:val="111111"/>
          <w:sz w:val="28"/>
          <w:sz w:val="28"/>
          <w:szCs w:val="28"/>
          <w:rtl w:val="true"/>
          <w:lang w:bidi="fa-IR"/>
        </w:rPr>
        <w:t>در صدایش موج می زد غم که بس دیرینه بود</w:t>
      </w:r>
    </w:p>
    <w:p>
      <w:pPr>
        <w:pStyle w:val="BookText"/>
        <w:rPr/>
      </w:pPr>
      <w:r>
        <w:rPr>
          <w:rFonts w:ascii="IRNazanin" w:hAnsi="IRNazanin" w:eastAsia="IRNazanin"/>
          <w:color w:val="111111"/>
          <w:sz w:val="28"/>
          <w:sz w:val="28"/>
          <w:szCs w:val="28"/>
          <w:rtl w:val="true"/>
          <w:lang w:bidi="fa-IR"/>
        </w:rPr>
        <w:t>الفت غم با دل دردآشنای جعفری</w:t>
      </w:r>
    </w:p>
    <w:p>
      <w:pPr>
        <w:pStyle w:val="BookText"/>
        <w:rPr/>
      </w:pPr>
      <w:r>
        <w:rPr>
          <w:rFonts w:ascii="IRNazanin" w:hAnsi="IRNazanin" w:eastAsia="IRNazanin"/>
          <w:color w:val="111111"/>
          <w:sz w:val="28"/>
          <w:sz w:val="28"/>
          <w:szCs w:val="28"/>
          <w:rtl w:val="true"/>
          <w:lang w:bidi="fa-IR"/>
        </w:rPr>
        <w:t>آسمانا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دیگر کجا خواهی شنید</w:t>
      </w:r>
    </w:p>
    <w:p>
      <w:pPr>
        <w:pStyle w:val="BookText"/>
        <w:rPr/>
      </w:pPr>
      <w:r>
        <w:rPr>
          <w:rFonts w:ascii="IRNazanin" w:hAnsi="IRNazanin" w:eastAsia="IRNazanin"/>
          <w:color w:val="111111"/>
          <w:sz w:val="28"/>
          <w:sz w:val="28"/>
          <w:szCs w:val="28"/>
          <w:rtl w:val="true"/>
          <w:lang w:bidi="fa-IR"/>
        </w:rPr>
        <w:t>در دل شب های های گریه های جعفری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سیدمحمدرضا طاهری ـ تهران</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زندگی مشعلداران متعهد، زیباترین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شناختن حقیقت های راستین روی آوردند و سپس زندگی خویش را بر سر شناساندن آن حقیقت ها می گذارند، تا همه چشم ها را از روشنی بینا، جان ها را تابناک و ارزش ها را استوار کنند؛ و چه از این زیباتر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زیبایی، گاه چنان ژرف است که مردم از دریافت آن باز می مانند و گاه چنان همه گیر است که در آن ژرف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را بنگرید که چقدر زیباست، نه تنها برای چهره ظاهر و منظره خیره کننده آن، بلکه از این رو که روز را پدیدار می کند و روشنایی را به ما ارمغان می دهد و در پرورش انسان و جهان مادی مورد نیاز ما، تأثیری بدل ناپذیر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نفر هستند انسان هایی که با این نگرش به زیبایی خورشید و طلوع آن اندیشیده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مشعلداران رسالت گرای متعهّد و دانشمندان آگاه معتقد، رسالتی چونان رسالت خورشید 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آفاق اندیشه ها را روشن کنند؛</w:t>
      </w:r>
    </w:p>
    <w:p>
      <w:pPr>
        <w:pStyle w:val="BookText"/>
        <w:rPr/>
      </w:pPr>
      <w:r>
        <w:rPr>
          <w:rFonts w:ascii="IRNazanin" w:hAnsi="IRNazanin" w:eastAsia="IRNazanin"/>
          <w:color w:val="111111"/>
          <w:sz w:val="28"/>
          <w:sz w:val="28"/>
          <w:szCs w:val="28"/>
          <w:rtl w:val="true"/>
          <w:lang w:bidi="fa-IR"/>
        </w:rPr>
        <w:t>تاریکی های مهاجم را برانند؛</w:t>
      </w:r>
    </w:p>
    <w:p>
      <w:pPr>
        <w:pStyle w:val="BookText"/>
        <w:rPr/>
      </w:pPr>
      <w:r>
        <w:rPr>
          <w:rFonts w:ascii="IRNazanin" w:hAnsi="IRNazanin" w:eastAsia="IRNazanin"/>
          <w:color w:val="111111"/>
          <w:sz w:val="28"/>
          <w:sz w:val="28"/>
          <w:szCs w:val="28"/>
          <w:rtl w:val="true"/>
          <w:lang w:bidi="fa-IR"/>
        </w:rPr>
        <w:t>جوهر ادراکی انسان ها را بپرورانند؛</w:t>
      </w:r>
    </w:p>
    <w:p>
      <w:pPr>
        <w:pStyle w:val="BookText"/>
        <w:rPr/>
      </w:pPr>
      <w:r>
        <w:rPr>
          <w:rFonts w:ascii="IRNazanin" w:hAnsi="IRNazanin" w:eastAsia="IRNazanin"/>
          <w:color w:val="111111"/>
          <w:sz w:val="28"/>
          <w:sz w:val="28"/>
          <w:szCs w:val="28"/>
          <w:rtl w:val="true"/>
          <w:lang w:bidi="fa-IR"/>
        </w:rPr>
        <w:t>ارزش های والا را بشناسانند؛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انسان ـ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رابطه علم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افکنند؛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هدف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کنند؛</w:t>
      </w:r>
    </w:p>
    <w:p>
      <w:pPr>
        <w:pStyle w:val="BookText"/>
        <w:rPr/>
      </w:pP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انسان در تصعید حیات 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بگشایند؛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فراخوانند؛ </w:t>
      </w:r>
      <w:bookmarkStart w:id="325" w:name="pg3178_20469"/>
    </w:p>
    <w:p>
      <w:pPr>
        <w:pStyle w:val="BookText"/>
        <w:rPr/>
      </w:pPr>
      <w:bookmarkEnd w:id="3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اصول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عرصه نگرش ها و عملکردها مطرح کنند که روشنگر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p>
    <w:p>
      <w:pPr>
        <w:pStyle w:val="BookText"/>
        <w:rPr/>
      </w:pPr>
      <w:r>
        <w:rPr>
          <w:rFonts w:ascii="IRNazanin" w:hAnsi="IRNazanin" w:eastAsia="IRNazanin"/>
          <w:color w:val="111111"/>
          <w:sz w:val="28"/>
          <w:sz w:val="28"/>
          <w:szCs w:val="28"/>
          <w:rtl w:val="true"/>
          <w:lang w:bidi="fa-IR"/>
        </w:rPr>
        <w:t xml:space="preserve">و سرانجام افکار را از جولان شناخت های کاذب رهایی دهند و مرزهای مقدس ارزشمندترین سرمایه انسان،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 دارند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استاد محمدرضا حکیمی</w:t>
      </w:r>
    </w:p>
    <w:p>
      <w:pPr>
        <w:pStyle w:val="Heading3"/>
        <w:numPr>
          <w:ilvl w:val="2"/>
          <w:numId w:val="1"/>
        </w:numPr>
        <w:rPr/>
      </w:pPr>
      <w:bookmarkStart w:id="326" w:name="__RefHeading___Toc1538966_2749589250"/>
      <w:bookmarkStart w:id="327" w:name="_Toc125"/>
      <w:bookmarkEnd w:id="326"/>
      <w:r>
        <w:rPr>
          <w:rtl w:val="true"/>
        </w:rPr>
        <w:t>سخنان بزرگان درباره علامه جعفری رحمه الله</w:t>
      </w:r>
      <w:bookmarkEnd w:id="327"/>
    </w:p>
    <w:p>
      <w:pPr>
        <w:pStyle w:val="BookText"/>
        <w:rPr/>
      </w:pPr>
      <w:r>
        <w:rPr>
          <w:rFonts w:ascii="IRNazanin" w:hAnsi="IRNazanin" w:eastAsia="IRNazanin"/>
          <w:color w:val="111111"/>
          <w:sz w:val="28"/>
          <w:sz w:val="28"/>
          <w:szCs w:val="28"/>
          <w:rtl w:val="true"/>
          <w:lang w:bidi="fa-IR"/>
        </w:rPr>
        <w:t>سخنان بزرگان درباره علامه جعفری رحمه الله</w:t>
      </w:r>
    </w:p>
    <w:p>
      <w:pPr>
        <w:pStyle w:val="BookText"/>
        <w:rPr/>
      </w:pPr>
      <w:r>
        <w:rPr>
          <w:rFonts w:ascii="IRNazanin" w:hAnsi="IRNazanin" w:eastAsia="IRNazanin"/>
          <w:color w:val="111111"/>
          <w:sz w:val="28"/>
          <w:sz w:val="28"/>
          <w:szCs w:val="28"/>
          <w:rtl w:val="true"/>
          <w:lang w:bidi="fa-IR"/>
        </w:rPr>
        <w:t>حضرت امام خمینی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سیدشاهین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منزل استاد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 وگوهای هنری که با ایشان داشتم، مطلبی را از حضرت امام رحمه الله نقل کردند که زمانی استاد به محضر امام خمینی رحمه اللهرسیدند و حضرت امام رحمه الله به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جعفری، ابن سینای زمان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امام باعث شد تا تصویر، استاد جعفری را به همراه ابن سینا کار کنم و بعد از دو ماه به حضرت استاد جعفری تقدیم نمایم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بزرگداشت جناب آقای جعفری، بزرگداشت علم و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بیش از چهل سال است که این بزرگوار را در نشاط و تلاش دائمی در میدان های پژوهش و تبیین و تربیت جوانان مستعد و ارائه نظرات و اندیشه های فلسفی و معارف دینی می شناسم</w:t>
      </w:r>
      <w:r>
        <w:rPr>
          <w:rFonts w:eastAsia="IRNazanin" w:cs="IRNazanin"/>
          <w:color w:val="111111"/>
          <w:sz w:val="28"/>
          <w:szCs w:val="28"/>
          <w:rtl w:val="true"/>
          <w:lang w:bidi="fa-IR"/>
        </w:rPr>
        <w:t>.</w:t>
      </w:r>
      <w:r>
        <w:rPr>
          <w:rStyle w:val="FootnoteAnchor"/>
          <w:rtl w:val="true"/>
        </w:rPr>
        <w:footnoteReference w:id="14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عالم بزرگ و متعهد، در طول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هنگامی که پس از تکمیل </w:t>
      </w:r>
    </w:p>
    <w:p>
      <w:pPr>
        <w:pStyle w:val="BookText"/>
        <w:rPr/>
      </w:pPr>
      <w:r>
        <w:rPr>
          <w:rFonts w:ascii="IRNazanin" w:hAnsi="IRNazanin" w:eastAsia="IRNazanin"/>
          <w:color w:val="111111"/>
          <w:sz w:val="28"/>
          <w:sz w:val="28"/>
          <w:szCs w:val="28"/>
          <w:rtl w:val="true"/>
          <w:lang w:bidi="fa-IR"/>
        </w:rPr>
        <w:t>تحصیلات عالی و ممتاز خود، قدم در وادی تألیف و تحقیق و تعلیم نهاد، آثار با ارزشی پدید آورد و تفکر فلسفی را در دایره وسیع از مستفیدان و تحسین کنندگان جهانی خود ارتقا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نیز همواره افکار سازنده او در زمینه معارف دینی و نگاه فلسفی به مسائل اسلامی، با استقبال فرزانگان و تشنگان علم و معرفت روبه رو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پرمغز این دانشمند عالی قدر که سرشار از نکته های عمیق و درس های بسیار ماندنی برای نسل جوان و دانش پژوهان کشور بود، در شمار حسنات علمی و فکری دوران حاضر محسوب می گردد و خاموشی این چراغ فروزان حقا خسارتی بزرگ برای جویندگان معارف عمیق اسلامی به شمار می آید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آیت الله العظمی میلانی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چشم من، علامه گران قدر حجت الاسلام و المسلمین، حاج میرزا محمدتقی جعفری دامت تأییداته، مدت زیادی از عمرش را در تحصیل معارف حقه الهی صرف نمود و کوشش و اجتهاد در بالا بردن علوم دینی کرد و در درس فقه و اصول من محققانه و موشکافانه حضور یافت، پس بحمداللّه تعالی از علوم اسلامی به مرتبه ای نامدار در اجتهاد به مقامی رفیع دست یافت</w:t>
      </w:r>
      <w:r>
        <w:rPr>
          <w:rFonts w:eastAsia="IRNazanin" w:cs="IRNazanin"/>
          <w:color w:val="111111"/>
          <w:sz w:val="28"/>
          <w:szCs w:val="28"/>
          <w:rtl w:val="true"/>
          <w:lang w:bidi="fa-IR"/>
        </w:rPr>
        <w:t>».</w:t>
      </w:r>
      <w:r>
        <w:rPr>
          <w:rStyle w:val="FootnoteAnchor"/>
          <w:rtl w:val="true"/>
        </w:rPr>
        <w:footnoteReference w:id="15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سیدمحمدباقر صدر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نامه ای که در تاریخ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پاسخ به پیشنهاد اجازه برگردان کتاب اقتصاد ما توسط جناب آقای سپهبدی نوشت، با تعابیری بلند و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استاد را می 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پیشگاه برادر بزرگوار و پناهگاه آرزوها، فقیه اصولی، فیلسوف متکلم حجت الاسلام و المسلمین علامه شیخ محمدتقی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تأنی </w:t>
      </w:r>
    </w:p>
    <w:p>
      <w:pPr>
        <w:pStyle w:val="BookText"/>
        <w:rPr/>
      </w:pPr>
      <w:r>
        <w:rPr>
          <w:rFonts w:ascii="IRNazanin" w:hAnsi="IRNazanin" w:eastAsia="IRNazanin"/>
          <w:color w:val="111111"/>
          <w:sz w:val="28"/>
          <w:sz w:val="28"/>
          <w:szCs w:val="28"/>
          <w:rtl w:val="true"/>
          <w:lang w:bidi="fa-IR"/>
        </w:rPr>
        <w:t>نامه ارجمند شما را زیارت کردم و با تمام اندیشه و عواطفم آن را قرائت کردم، چگونه آن را چنین مشتاقانه نخوانم، در حالی که آن شعاعی است از نور کسی که بر جهان اسلامی با علم و فضل و نظریات و تحقیقاتش نورافشانی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سپاسگزاری می کنم از اهتمام و لطف پرارج شما در مورد کتاب اقتصاد ما و می خواهم به برادر عبدالعلی سپهبدی یادآوری کنم که ایشان چگونه در انتظار اجازه من مانده است، پس از اینکه از محضر شریف حضرت عالی چنین اجازه ای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مشخص کنم که اجازه شما، اجازه من است و اراده شما، اراده من؛ و پذیرش و رضای شما، پذیرش و رضای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 شما 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توقف پس از رضایت شما وجود ندارد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مرحوم آیت الله حاج میرزا جوادآقا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مخالفت با فلسفه مصطلح به علامه جعفری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فلسفه، روش شما را قبول دارم، چراکه از یونانی ها تقلید نمی کنید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 کاستاپولس، فیلسوف برجسته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یک روز بارانی، دو شخصیت فرزانه ؛ استاد علامه جعفری و آقای پروفسور دلی کاستاپولس، یکی از اعضای برجسته آکادمی فلسفه در آتن با یکدیگر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کاستاپولس با دیدن علامه جعفری، دست هایش را برای به آغوش کشیدن استاد </w:t>
      </w:r>
    </w:p>
    <w:p>
      <w:pPr>
        <w:pStyle w:val="BookText"/>
        <w:rPr/>
      </w:pPr>
      <w:r>
        <w:rPr>
          <w:rFonts w:ascii="IRNazanin" w:hAnsi="IRNazanin" w:eastAsia="IRNazanin"/>
          <w:color w:val="111111"/>
          <w:sz w:val="28"/>
          <w:sz w:val="28"/>
          <w:szCs w:val="28"/>
          <w:rtl w:val="true"/>
          <w:lang w:bidi="fa-IR"/>
        </w:rPr>
        <w:t>باز کرد و با نشاط فراوان درحالی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ارسطوی زمان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استاد استقبال کرد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دانید چرا علامه جعفری را بسیار دوست دارم؛ برای اینکه با این وضع علمی، از نظر صفای باطن، گویا تازه به دنیا آمده است</w:t>
      </w:r>
      <w:r>
        <w:rPr>
          <w:rFonts w:eastAsia="IRNazanin" w:cs="IRNazanin"/>
          <w:color w:val="111111"/>
          <w:sz w:val="28"/>
          <w:szCs w:val="28"/>
          <w:rtl w:val="true"/>
          <w:lang w:bidi="fa-IR"/>
        </w:rPr>
        <w:t>».</w:t>
      </w:r>
      <w:r>
        <w:rPr>
          <w:rStyle w:val="FootnoteAnchor"/>
          <w:rtl w:val="true"/>
        </w:rPr>
        <w:footnoteReference w:id="155"/>
      </w:r>
      <w:bookmarkStart w:id="328" w:name="pg3178_20473"/>
    </w:p>
    <w:p>
      <w:pPr>
        <w:pStyle w:val="Heading2"/>
        <w:numPr>
          <w:ilvl w:val="1"/>
          <w:numId w:val="1"/>
        </w:numPr>
        <w:rPr/>
      </w:pPr>
      <w:bookmarkStart w:id="329" w:name="__RefHeading___Toc1538968_2749589250"/>
      <w:bookmarkStart w:id="330" w:name="_Toc126"/>
      <w:bookmarkEnd w:id="328"/>
      <w:bookmarkEnd w:id="329"/>
      <w:r>
        <w:rPr>
          <w:rtl w:val="true"/>
        </w:rPr>
        <w:t>فصل هفتم</w:t>
      </w:r>
      <w:r>
        <w:rPr>
          <w:rtl w:val="true"/>
        </w:rPr>
        <w:t xml:space="preserve">: </w:t>
      </w:r>
      <w:r>
        <w:rPr>
          <w:rtl w:val="true"/>
        </w:rPr>
        <w:t>همراه با برنامه سازان</w:t>
      </w:r>
      <w:bookmarkEnd w:id="330"/>
    </w:p>
    <w:p>
      <w:pPr>
        <w:pStyle w:val="Heading3"/>
        <w:numPr>
          <w:ilvl w:val="2"/>
          <w:numId w:val="1"/>
        </w:numPr>
        <w:rPr/>
      </w:pPr>
      <w:bookmarkStart w:id="331" w:name="__RefHeading___Toc1538970_2749589250"/>
      <w:bookmarkStart w:id="332" w:name="_Toc127"/>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یکی از بهترین ابزارهایی که امروز در دسترس فعالان عرصه فرهنگی ـ تربیتی موجود می باشد، وسایل ارتباط جمعی و فن ارتباطات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استفاده از این وسیله پر نفوذ جمعی در معرفی یک شخصیت بزرگ علمی ـ فرهنگی همچون استاد علامه جعفری می تواند ما را در هموارسازی زمینه های رشد شخصیتی جوانان و نوجوانان و رشد مؤلفه های مثبت فرهنگی ـ تربیتی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انتهای کتاب سعی شده است تا روش هایی برای یاری برنامه سازان و کمک به آنها مطرح گردد</w:t>
      </w:r>
      <w:r>
        <w:rPr>
          <w:rFonts w:eastAsia="IRNazanin" w:cs="IRNazanin"/>
          <w:color w:val="111111"/>
          <w:sz w:val="28"/>
          <w:szCs w:val="28"/>
          <w:rtl w:val="true"/>
          <w:lang w:bidi="fa-IR"/>
        </w:rPr>
        <w:t>.</w:t>
      </w:r>
    </w:p>
    <w:p>
      <w:pPr>
        <w:pStyle w:val="Heading3"/>
        <w:numPr>
          <w:ilvl w:val="2"/>
          <w:numId w:val="1"/>
        </w:numPr>
        <w:rPr/>
      </w:pPr>
      <w:bookmarkStart w:id="333" w:name="__RefHeading___Toc1538972_2749589250"/>
      <w:bookmarkStart w:id="334" w:name="_Toc128"/>
      <w:bookmarkEnd w:id="333"/>
      <w:r>
        <w:rPr>
          <w:rtl w:val="true"/>
        </w:rPr>
        <w:t>پیشنهادهای کلی</w:t>
      </w:r>
      <w:bookmarkEnd w:id="334"/>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علامه محمدتقی جعفری رحمه الله از متفکران کم نظیری است که توانسته است جایگاه ویژه ای را در عرصه اندیشه به خویش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سراسر تلاش علمی ـ فرهنگی استاد، پر از لحظات و ویژگی هایی است که می تواند برای برنامه سازان محورهایی برای تولید برنامه در بر داشته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شبانه روزی استاد و تعطیل نکردن کارهای پژوهشی در زندگی استاد، </w:t>
      </w:r>
      <w:bookmarkStart w:id="335" w:name="pg3178_20474"/>
    </w:p>
    <w:p>
      <w:pPr>
        <w:pStyle w:val="BookText"/>
        <w:rPr/>
      </w:pPr>
      <w:bookmarkEnd w:id="335"/>
      <w:r>
        <w:rPr>
          <w:rFonts w:ascii="IRNazanin" w:hAnsi="IRNazanin" w:eastAsia="IRNazanin"/>
          <w:color w:val="111111"/>
          <w:sz w:val="28"/>
          <w:sz w:val="28"/>
          <w:szCs w:val="28"/>
          <w:rtl w:val="true"/>
          <w:lang w:bidi="fa-IR"/>
        </w:rPr>
        <w:t xml:space="preserve">می تواند یکی از محورهای اساسی مورد توجه برنامه سازان باشد ؛ به ویژه که استاد در طول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سعی می کرد تا با نگارش کتاب، مقاله و یا سخنرانی به شبهه های مطرح در سطح جامعه پاسخ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پررنگ و معنوی استاد، پس از ورود به ایران تا زمان وفات، در دانشگاه ها و ارتباط بسیار خوب با استادان و دانشجویان، از مواردی است که اثرات بسیار مبارکی به ارمغان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گسترده و همراه با سربلندی و عالمانه استاد با اندیشمندان ممتاز داخلی و خارجی و تنویر افکار اندیشمندان درباره اسلام و تشیع، از عرصه هایی است که استاد توانسته با قدم نهادن به آن، خاطرات و آثار مبارک علمی ـ معنوی را به یادگار بگذارد که از این ره آورد تعدادی از اندیشمندان مذهب تشیع را 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و منش اخلاقی استاد نیز در ارتباط چهارگانه اش با خویش، خدا، هستی و همنوعان با توجه به خاطرات فراوانی که از این بزرگ مرد اندیشه در دست است، می تواند در الگوسازی و آماده سازی بستر علم آموزی و اخلاق علمی در سطح جامعه نقش بسیاری داشته باشد</w:t>
      </w:r>
      <w:r>
        <w:rPr>
          <w:rFonts w:eastAsia="IRNazanin" w:cs="IRNazanin"/>
          <w:color w:val="111111"/>
          <w:sz w:val="28"/>
          <w:szCs w:val="28"/>
          <w:rtl w:val="true"/>
          <w:lang w:bidi="fa-IR"/>
        </w:rPr>
        <w:t>.</w:t>
      </w:r>
    </w:p>
    <w:p>
      <w:pPr>
        <w:pStyle w:val="Heading3"/>
        <w:numPr>
          <w:ilvl w:val="2"/>
          <w:numId w:val="1"/>
        </w:numPr>
        <w:rPr/>
      </w:pPr>
      <w:bookmarkStart w:id="336" w:name="__RefHeading___Toc1538974_2749589250"/>
      <w:bookmarkStart w:id="337" w:name="_Toc129"/>
      <w:bookmarkEnd w:id="336"/>
      <w:r>
        <w:rPr>
          <w:rtl w:val="true"/>
        </w:rPr>
        <w:t>پیشنهادهای برنامه ای</w:t>
      </w:r>
      <w:bookmarkEnd w:id="337"/>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فیلم انیمیشن درباره زندگی استاد از تولد تا رحلت تهیه شود که به زمان تولد، ورود به حوزه های مختلف و سنگر دانشگاه و تحقیق ها و تألیف های استاد بپردازد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پرده ای از ویژگی های اخلاقی استاد، در راستای خاطرات می تواند الگوسازی خوبی را درپی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میان پرده ای از برخورد استاد با دانشجوی پرسشگر که استاد با توجه به خستگی ناشی از کلاس درس، بر روی </w:t>
      </w:r>
    </w:p>
    <w:p>
      <w:pPr>
        <w:pStyle w:val="BookText"/>
        <w:rPr/>
      </w:pPr>
      <w:r>
        <w:rPr>
          <w:rFonts w:ascii="IRNazanin" w:hAnsi="IRNazanin" w:eastAsia="IRNazanin"/>
          <w:color w:val="111111"/>
          <w:sz w:val="28"/>
          <w:sz w:val="28"/>
          <w:szCs w:val="28"/>
          <w:rtl w:val="true"/>
          <w:lang w:bidi="fa-IR"/>
        </w:rPr>
        <w:t>موزاییک نشست تا بتواند به پرسش های آن دانشجو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میان پرده ای از داستان وفای به عهد استاد که با وجود وفات فرزند در دانشگاه امام صادق علیه السلام حضور یافت، می تواند در عرصه اخلاق جامعه بسیار سازنده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مستندی درباره ارتباط علمی استاد با متفکران مغرب زمین، به ویژه برتراند راسل می تواند بسیار روشنگر باشد که در این رابطه می توان از کتاب دوجلدی تکاپوی اندیشه ها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فیلم داستانی زندگی استاد به همراه گفت وگو با برخی از شاگردان و نزدیکان ایشان و همراه با توجه به تولد، رشد، دوران کودکی، تحصیلات در ایران و عراق، ویژگی های اخلاقی استاد و حضور در کنفرانس ها و دانشگاه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محوریت گفتارهای زندگی نامه ای خود استاد، می توان آثار و فعالیت های اجتماعی ـ فرهنگی ایشان را به تصویر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میزگردهایی در مباحث مختلف، با حضور متخصصان متعهد، با محوریت سخنان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تصویری و فیلم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کاری پرثمر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پرده ای از مذاکرات استاد با توجه به اینکه طرف مقابل، سرانجام اسلام یا تشیع را بپذیرد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نظرسنجی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های متفاوت در مراکز مختلف علمی درباره شخصیت علامه و بازتاب آن با این سؤال که علامه جعفری از چه جایگاهی برخوردار بود؟ او چه کرد و چه داشت که این قدر محبوب بود؟ </w:t>
      </w:r>
      <w:bookmarkStart w:id="338" w:name="pg3178_20476"/>
    </w:p>
    <w:p>
      <w:pPr>
        <w:pStyle w:val="Heading3"/>
        <w:numPr>
          <w:ilvl w:val="2"/>
          <w:numId w:val="1"/>
        </w:numPr>
        <w:rPr/>
      </w:pPr>
      <w:bookmarkStart w:id="339" w:name="__RefHeading___Toc1538976_2749589250"/>
      <w:bookmarkStart w:id="340" w:name="_Toc130"/>
      <w:bookmarkEnd w:id="338"/>
      <w:bookmarkEnd w:id="339"/>
      <w:r>
        <w:rPr>
          <w:rtl w:val="true"/>
        </w:rPr>
        <w:t>پرسش های مسابقه ای</w:t>
      </w:r>
      <w:bookmarkEnd w:id="340"/>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کجا به دنیا آمد؟</w:t>
      </w:r>
    </w:p>
    <w:p>
      <w:pPr>
        <w:pStyle w:val="BookText"/>
        <w:rPr/>
      </w:pPr>
      <w:r>
        <w:rPr>
          <w:rFonts w:ascii="IRNazanin" w:hAnsi="IRNazanin" w:eastAsia="IRNazanin"/>
          <w:color w:val="111111"/>
          <w:sz w:val="28"/>
          <w:sz w:val="28"/>
          <w:szCs w:val="28"/>
          <w:rtl w:val="true"/>
          <w:lang w:bidi="fa-IR"/>
        </w:rPr>
        <w:t>تهران مشهد</w:t>
      </w:r>
    </w:p>
    <w:p>
      <w:pPr>
        <w:pStyle w:val="BookText"/>
        <w:rPr/>
      </w:pPr>
      <w:r>
        <w:rPr>
          <w:rFonts w:ascii="IRNazanin" w:hAnsi="IRNazanin" w:eastAsia="IRNazanin"/>
          <w:color w:val="111111"/>
          <w:sz w:val="28"/>
          <w:sz w:val="28"/>
          <w:szCs w:val="28"/>
          <w:rtl w:val="true"/>
          <w:lang w:bidi="fa-IR"/>
        </w:rPr>
        <w:t>تبریز اردبیل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آثار زیر از تألیفات استاد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زیبایی در اسلام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تکاپوی اندیشه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استادان ایشان هستند؟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آیت الله گلپایگانی، آیت الله خویی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شهید صدوقی، شهید اشرفی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شیرازی، آیت الله میرزا مهدی آشتیانی، حضرت امام رحمه الله، شهید صدوقی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استاد در کدام شهر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استاد تحصیل در مدرسه اعتماد تبریز را رها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درسی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فرهنگی مدرسه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مادی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شاگردان استاد هستند؟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شهید صدر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نواب صفوی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مورد بیانگر تعدادی از ویژگی های ممتاز استاد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فروتنی و زهد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اطلاعات علمی گسترده، عارف و سالک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گستردگی علمی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مطالعه و خطیبی توانا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چه سالی از دنیا رفت؟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در چه سالی به دنیا آمد؟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در چه زمینه هایی تخصص داشت؟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های اسلامی و غرب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ادبیات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چند تن از دانشمندان غربی که استاد با آنها ارتباط علمی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برتراند راسل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سارتر، وایتهد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یائگ، عبدالسلام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مورد از کتاب های استاد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رباعیات خیام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مثنوی ـ فلسفه دین ـ فلسفه علم ـ موسیقی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دین ـ هنر ـ خدمات متقابل اسلام و ایران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هیچکدام </w:t>
      </w:r>
      <w:bookmarkStart w:id="341" w:name="pg3178_20478"/>
    </w:p>
    <w:p>
      <w:pPr>
        <w:pStyle w:val="Heading3"/>
        <w:numPr>
          <w:ilvl w:val="2"/>
          <w:numId w:val="1"/>
        </w:numPr>
        <w:rPr/>
      </w:pPr>
      <w:bookmarkStart w:id="342" w:name="__RefHeading___Toc1538978_2749589250"/>
      <w:bookmarkStart w:id="343" w:name="_Toc131"/>
      <w:bookmarkEnd w:id="341"/>
      <w:bookmarkEnd w:id="342"/>
      <w:r>
        <w:rPr>
          <w:rtl w:val="true"/>
        </w:rPr>
        <w:t>پرسش های مردمی</w:t>
      </w:r>
      <w:bookmarkEnd w:id="343"/>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چه اندازه با شخصیت علامه جعفری آشنایی دارید؟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 توانید تعدادی از کتاب های استاد را نام ببرید؟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نزدیک با ایشان ملاقات داشته اید و خاطره ای در این باره دارید؟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محل تولد استاد را می دانید؟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 دانید استاد در مراحل مختلف زندگی در کدام حوزه های علمی تحصیل کرده اند؟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را پس از رحلت، در کدام شهر دفن کردند؟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تاکنون اثری از استاد را مطالعه کرده اید؟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با فعالیت های فرهنگی استاد آشنایی دارید؟ یک یا دو مورد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مردم به سخنرانی های استاد جعفری علاقه مند بودند؟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استاد را چگونه ارزیابی می کنید؟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ویژگی هایی باعث برجسته شدن این شخصیت بزرگوار 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از دانشمندان معاصر و در علوم مختلف مانند فلسفه اسلامی، فلسفه های غربی، فقه، اصول و ادبیات بسیار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حوزوی خود را در حوزه های تبریز، تهران، قم و نجف اشرف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در تهران ساکن شد و به تحقیق و تبلیغ پرداخت و تا آخر عمر شریفش در این راه کوشید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مثنوی، ترجمه و تفسیر نهج البلاغه، هنر و زیبایی در اسلام، فلسفه دین، تحقیقی در فلسفه علم، موسیقی، مولوی و جهان بینی ها، انسان و آفرینش، تحلیل شخصیت خیام، امام حسین علیه السلام ، شهید فرهنگ پیشرو، جبر و اختیار، وجدان و </w:t>
      </w:r>
      <w:r>
        <w:rPr>
          <w:rFonts w:eastAsia="IRNazanin" w:cs="IRNazanin"/>
          <w:color w:val="111111"/>
          <w:sz w:val="28"/>
          <w:szCs w:val="28"/>
          <w:rtl w:val="true"/>
          <w:lang w:bidi="fa-IR"/>
        </w:rPr>
        <w:t xml:space="preserve">... . </w:t>
      </w:r>
      <w:bookmarkStart w:id="344" w:name="pg3178_20479"/>
    </w:p>
    <w:p>
      <w:pPr>
        <w:pStyle w:val="BookText"/>
        <w:rPr/>
      </w:pPr>
      <w:bookmarkEnd w:id="344"/>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مخاطب پرسش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 علمیه طالبیه تبریز، حوزه علمیه تهران، حوزه علمیه قم، حوزه علمیه نجف اشرف و حوزه علمیه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مشهد و حرم مطهر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مخاطب پرسش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در جلسات مذهبی هیئت های تهران و شهرستان ها، سخنرانی در دانشگاه تهران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دلیل مطالب متنوع و شیوایی، رسایی و سادگی بیان و رفتار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در مقام اخلاق و علم، در حد اعلایی بود و همچون استادی در هر دو زمینه به راهنمایی می پرداخت که نامه های آیت الله میلانی و شهید صدر و سخنان مقام معظم رهبری در این رابطه بهترین شاهدند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 فروتنی و سادگی در رفتار</w:t>
      </w:r>
      <w:r>
        <w:rPr>
          <w:rFonts w:eastAsia="IRNazanin" w:cs="IRNazanin"/>
          <w:color w:val="111111"/>
          <w:sz w:val="28"/>
          <w:szCs w:val="28"/>
          <w:rtl w:val="true"/>
          <w:lang w:bidi="fa-IR"/>
        </w:rPr>
        <w:t>.</w:t>
      </w:r>
    </w:p>
    <w:p>
      <w:pPr>
        <w:pStyle w:val="Heading3"/>
        <w:numPr>
          <w:ilvl w:val="2"/>
          <w:numId w:val="1"/>
        </w:numPr>
        <w:rPr/>
      </w:pPr>
      <w:bookmarkStart w:id="345" w:name="__RefHeading___Toc1538980_2749589250"/>
      <w:bookmarkStart w:id="346" w:name="_Toc132"/>
      <w:bookmarkEnd w:id="345"/>
      <w:r>
        <w:rPr>
          <w:rtl w:val="true"/>
        </w:rPr>
        <w:t>پرسش های کارشناسی</w:t>
      </w:r>
      <w:bookmarkEnd w:id="346"/>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از چه دیدی به شرح نهج البلاغه پرداخته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در رابطه با هنر و تقسیم بندی هنر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تألیفات استاد در عرصه مباحثات علمی جامعه را چگونه ارزیابی می 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برخورد استاد با نظرات متفکران خارجی 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مناعت طبع پدر استاد، چه نقشی در زندگی ایشان داشته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مخالفان فلسفه در ایران و عراق با کارهای فلسفی استاد برخورد نمی کردند؟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از نظر استاد چند نوع است و کدام یک قابلیت اجرا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انسان چند وجه دارد و به چه نحوی مورد پذیرش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پلورالیسم دینی را بیان کرده و مورد بررسی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جدایی دین از سیاست و پیدایش سکولاریسم، ناشی از چه تفکراتی بوده و رابطه آن را با اسلام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تربیتی بزرگان چون علامه جعفری 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علامه درباره هنر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زیبایی از نظر استاد چگونه است و تعریف موردنظر استاد در رابطه با زیبایی چیست؟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 توان تعریف جامع و مانعی درباره موسیقی ارائه کرد؟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موسیقی چگونه و به چه کیفیتی با انسان ارتباط دارد؟ </w:t>
      </w:r>
      <w:bookmarkStart w:id="347" w:name="pg3178_20481"/>
    </w:p>
    <w:p>
      <w:pPr>
        <w:pStyle w:val="Heading2"/>
        <w:numPr>
          <w:ilvl w:val="1"/>
          <w:numId w:val="1"/>
        </w:numPr>
        <w:rPr/>
      </w:pPr>
      <w:bookmarkStart w:id="348" w:name="__RefHeading___Toc1538982_2749589250"/>
      <w:bookmarkStart w:id="349" w:name="_Toc133"/>
      <w:bookmarkEnd w:id="347"/>
      <w:bookmarkEnd w:id="348"/>
      <w:r>
        <w:rPr>
          <w:rtl w:val="true"/>
        </w:rPr>
        <w:t>کتاب نامه</w:t>
      </w:r>
      <w:bookmarkEnd w:id="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آشتیانی، میرزا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التوحید، تصحیح سید جلال الدین آشتیانی،امیرکبیر، چاپ اول،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بنیاد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lang w:bidi="fa-IR"/>
        </w:rPr>
        <w:t>8/10/1377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خرد، نشر کرامت، چاپ اول،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آفرینش، شرکت انتشار، تهران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شخصیت خیام، کیهان، چاپ چهارم، تهران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تفسیر نهج البلاغه،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نشر فرهنگ اسلامی، تهران ازسال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نقد و تحلیل مثنوی،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اسلامی، تهران از سال</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اختیار، نشر کرامت، چاپ اول،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و هنر از دیدگاه اسلام، نشر کرامت، چاپ دوم،تهران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نشر کرامت، چاپ دوم،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پیرو، فرهنگ پیشرو، نشر کرامت، چاپ اول،تهران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نشر کرامت، چاپ اول،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جهانی بشر از دیدگاه اسلام و غرب، دفتر خدمات حقوق بین الملل جمهوری اسلامی، چاپ اول،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جعفری ـ تدوین علی 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تکاپوی اندیشه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دفتر نشرفرهنگ اسلامی، چاپ اول،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اصول سیاسی اسلام، بنیاد نهج البلاغه، چاپ اول،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رشاد،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شریعه خرد، پژوهشگاه فرهنگ و اندیشه اسلامی، چاپ اول،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صدوقی سها، 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حکما و عرفای متأخر برصدرالمتالهین،انتشارات انجمن اسلامی حکمت و فلسفه ایران، چاپ اول، تهران</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غیاثی کرمانی، سید محمدرضا ؛ ابن سینای زمان، نشر پارساییان، چاپ سوم،قم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و هدف زندگی، نشر قدیانی، چاپ اول،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 اندیشه، تهذیب، چاپ اول،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قادری،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شرق، عروج، چاپ اول،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قاسملو،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دانایی، نسیم حیات، چاپ اول، قم تابستان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میراث ماندگار،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مؤسسه کیهان، انتشارات کیهان، چاپ دوم، تهران</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مرزبانی، سروش، چاپ اول،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دین، پژوهشگاه فرهنگ و اندیشه اسلامی،چاپ دوم،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تکاپوگر اندیشه ها، پژوهشگاه فرهنگ و اندیشه اسلامی، چاپ اول،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کیهان فرهنگی،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مؤسسه کیهان،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پیام زن،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امتیاز دفتر تبلیغات اسلامی حوزه علمیه قم،آبان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حوزه،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دفتر تبلیغات حوزه علمیه قم، فروردین و اردیبهشت</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مؤسسه اطلاعات، روزنامه اطلاعات، ضمیمه، </w:t>
      </w:r>
      <w:r>
        <w:rPr>
          <w:rFonts w:eastAsia="IRNazanin" w:cs="IRNazanin"/>
          <w:color w:val="111111"/>
          <w:sz w:val="28"/>
          <w:szCs w:val="28"/>
          <w:lang w:bidi="fa-IR"/>
        </w:rPr>
        <w:t>5/10/1377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خیابان شمس تبریزی امروز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شریعه خرد، زیر نظر علی اکبر رشاد، پژوهشگاه فرهنگ و اندیشه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الف؛ آفاق مرزبانی؛ عبداله نصری، سروش،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کیهان،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صاحب کتاب تاریخ حکماء و عرفای متأخر بر صدرالمتالهین، تاریخ تولد علامه جعفری را در حدود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می داند که با توجه به سال تولد که در دو کتاب میراث ماندگار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آفاق مرزبانی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مستقیم خود استاد آمده، مردود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شریعه خرد، ص 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سینای زمان، سیدمحمدرضا غیاثی کرمانی، نشر پارسائیان،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شماره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شریعه خرد، ص 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کردن؛ بریدن گوش و بینی یا چیزهای دیگر از اطراف تن، بریدن عضوی از اعضای تن کسی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دوره جدید،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دوم،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ها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شریعه خرد ص د و کیهان فرهنگی،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نام بردن استادان ایشان، از این کتاب ها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 و عرفای متاخر بر صدرالمتالهین، منوچهر صدوقی،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کیهان فرهنگی،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آفاق مرزبانی،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شریعه خرد، مقدمه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اساس التوحید، به تصحیح سیدجلال الدین آشتیانی، امیرکبیر،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 و عرفای متأخر بر صدرالمتالهین،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 اندیشه، کریم فیضی، انتشارات تهذیب،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آفرینش، علامه جعفری، تهران، شرکت انتشار،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عبداللّه نصری، پژوهشگاه فرهنگ و اندیشه اسلامی، چ اول، تابستان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عبداللّه نصری، پژوهشگاه فرهنگ و اندیشه اسلامی، چ اول، تابستان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عبداللّه نصری، پژوهشگاه فرهنگ و اندیشه اسلامی، چ اول، تابستان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و هنر از دیدگاه اسلام، علامه جعفری، نشر کرامت ـ چ دوم ـ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و هنر از دیدگاه اسلام،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علامه جعفری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کرامت ـ چ دوم ـ بی تاریخ</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پیرو، فرهنگ پیشرو، علامه جعفری، نشر کرامت، چ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احمد احمدی، روزنامه رسالت، </w:t>
      </w:r>
      <w:r>
        <w:rPr>
          <w:rFonts w:eastAsia="IRNazanin" w:cs="IRNazanin"/>
          <w:b w:val="false"/>
          <w:bCs w:val="false"/>
          <w:i w:val="false"/>
          <w:iCs w:val="false"/>
          <w:color w:val="333333"/>
          <w:sz w:val="20"/>
          <w:szCs w:val="20"/>
        </w:rPr>
        <w:t>25/8/78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سینای زمان،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ضمیمه،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کیهان فرهنگی، ش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ابن سینای زمان،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ابتدای هر جلد منتخبی از آثار این بزرگان آورده شده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شریعه خرد،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جهانی بنشسته در گوشه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علیرضا جعفری، دی ماه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شریعه خرد، ص الف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علیرضا جعفری،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سینای زمان،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سینای زمان،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علامه جعفری که توسط شبکه اول سیما در ماه مبارک رمضان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پخش 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شریعه خرد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جهانی بنشسته در گوشه ای، تالیف دکتر عبدالرحیم گواهی، زیرنظر علی اکبر رشاد،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دانایی،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رسالت ویژه نامه </w:t>
      </w:r>
      <w:r>
        <w:rPr>
          <w:rFonts w:eastAsia="IRNazanin" w:cs="IRNazanin"/>
          <w:b w:val="false"/>
          <w:bCs w:val="false"/>
          <w:i w:val="false"/>
          <w:iCs w:val="false"/>
          <w:color w:val="333333"/>
          <w:sz w:val="20"/>
          <w:szCs w:val="20"/>
        </w:rPr>
        <w:t>25/8/1378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استاد محسن غرویان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دانایی،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دانایی،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فیلسوف شرق،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روزنامه رسالت، علیرضا جعفری،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به نظر می رسد مقصود استاد از جمله آخر این است که از مبالغه گویی پرهیز شود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دکتر گواهی، ضمیمه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دانایی،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فرزند استاد دکتر جعفری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دانایی،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علیرضا جعفری، ویژه نامه،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شرق، فاضل قادری، نشر عروج، چ اول ـ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سینای زمان،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کتاب امام حسین علیه السلام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شریعه خرد،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های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های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فهرست از مقدمه کتاب شریعه خرد صص یب تا ید انتخاب شده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کتاب سرگذشت اندیشه 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دفتر نشر فرهنگ اسلامی،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خود مترجم آقای دکتر عبدالرحیم گواهی فرموده است با راهنمایی استاد با این کتاب آشنا شده است و به دلیل توصیه و پی گیری استاد و به خاطر آنکه ترجمه اول آن بسیار پرغلط و اشتباه بوده است، کار ترجمه آن را پذیرفته و به انجام رسانده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Whitehead, Alfred North</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در ضمیمه کتاب طرح هایی در انقلاب فرهنگی، توسط انتشارات پیشوا منتشر 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تکاپوی اندیشه ها، مجموعه مذاکرات علمی، فلسفی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علامه جعفری، محمد بدیعی، دفتر نشر فرهنگ اسلامی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بر تقسیم بندی فلسفه ها، مندرج در پیام خرد، علامه جعفری، نشر کرامت،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شما برای خودتان و دین من هم برای خودم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کافرون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دین، علامه جعفری ـ تدوین دکتر عبدالله نصری، پژوهشگاه فرهنگ و اندیشه اسلامی ـ چ دوم ـ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دین،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آیات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چاق شدن و به شکلی بیش از حد طبیعی درآمدن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علامه جعفری، نشر کرامت ـ چ اول ـ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پیرو فرهنگ پیشرو،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پیرو فرهنگ پیشرو،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تکاپوگر اندیشه ها،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شریعه خرد،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ویژه نامه خرمن دانایی، هشتم دی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سیمای جامعیت، مندرج در شریعه خرد،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ویژه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فروغ دانایی، یعقوب قاسملو،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شریعه خرد،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در تاریخ </w:t>
      </w:r>
      <w:r>
        <w:rPr>
          <w:rFonts w:eastAsia="IRNazanin" w:cs="IRNazanin"/>
          <w:b w:val="false"/>
          <w:bCs w:val="false"/>
          <w:i w:val="false"/>
          <w:iCs w:val="false"/>
          <w:color w:val="333333"/>
          <w:sz w:val="20"/>
          <w:szCs w:val="20"/>
        </w:rPr>
        <w:t>20/6/1376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بزرگداشت استاد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علیرضا جعفری، </w:t>
      </w:r>
      <w:r>
        <w:rPr>
          <w:rFonts w:eastAsia="IRNazanin" w:cs="IRNazanin"/>
          <w:b w:val="false"/>
          <w:bCs w:val="false"/>
          <w:i w:val="false"/>
          <w:iCs w:val="false"/>
          <w:color w:val="333333"/>
          <w:sz w:val="20"/>
          <w:szCs w:val="20"/>
        </w:rPr>
        <w:t>25/8/78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خرد،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سینای زمان،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image" Target="media/image2.jpeg"/><Relationship Id="rId129" Type="http://schemas.openxmlformats.org/officeDocument/2006/relationships/image" Target="media/image2.jpeg"/><Relationship Id="rId130" Type="http://schemas.openxmlformats.org/officeDocument/2006/relationships/footer" Target="footer123.xml"/><Relationship Id="rId131" Type="http://schemas.openxmlformats.org/officeDocument/2006/relationships/footnotes" Target="footnotes.xml"/><Relationship Id="rId132" Type="http://schemas.openxmlformats.org/officeDocument/2006/relationships/numbering" Target="numbering.xml"/><Relationship Id="rId133" Type="http://schemas.openxmlformats.org/officeDocument/2006/relationships/fontTable" Target="fontTable.xml"/><Relationship Id="rId134" Type="http://schemas.openxmlformats.org/officeDocument/2006/relationships/settings" Target="settings.xml"/><Relationship Id="rId1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28574</Words>
  <Characters>107949</Characters>
  <CharactersWithSpaces>135058</CharactersWithSpaces>
  <Paragraphs>1730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2026-08-17T21:15:37Z</dcterms:created>
  <dc:creator>ghaemiyeh.com</dc:creator>
  <dc:description/>
  <dc:language>en-US</dc:language>
  <cp:lastModifiedBy/>
  <dcterms:modified xsi:type="dcterms:W3CDTF">2026-08-18T00:45:41Z</dcterms:modified>
  <cp:revision>1</cp:revision>
  <dc:subject/>
  <dc:title>فروغ اندیشه گذری بر زندگانی علامه محمد تقی جعفری</dc:title>
</cp:coreProperties>
</file>

<file path=docProps/custom.xml><?xml version="1.0" encoding="utf-8"?>
<Properties xmlns="http://schemas.openxmlformats.org/officeDocument/2006/custom-properties" xmlns:vt="http://schemas.openxmlformats.org/officeDocument/2006/docPropsVTypes"/>
</file>