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توکل بیایید به خدای خود اعتماد کنیم</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383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13837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13839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513841_274958925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513843_2749589250">
            <w:r>
              <w:rPr>
                <w:webHidden/>
                <w:rStyle w:val="IndexLink"/>
                <w:rtl w:val="true"/>
              </w:rPr>
              <w:t>تعریف توکل</w:t>
            </w:r>
            <w:r>
              <w:rPr>
                <w:rStyle w:val="IndexLink"/>
                <w:rtl w:val="true"/>
              </w:rPr>
              <w:tab/>
            </w:r>
            <w:r>
              <w:rPr>
                <w:rStyle w:val="IndexLink"/>
              </w:rPr>
              <w:t>10</w:t>
            </w:r>
          </w:hyperlink>
        </w:p>
        <w:p>
          <w:pPr>
            <w:pStyle w:val="Contents3"/>
            <w:tabs>
              <w:tab w:val="clear" w:pos="8459"/>
              <w:tab w:val="right" w:pos="9026" w:leader="dot"/>
            </w:tabs>
            <w:rPr/>
          </w:pPr>
          <w:hyperlink w:anchor="__RefHeading___Toc1513845_2749589250">
            <w:r>
              <w:rPr>
                <w:webHidden/>
                <w:rStyle w:val="IndexLink"/>
                <w:rtl w:val="true"/>
              </w:rPr>
              <w:t>تعریف توکل از نظر لغوی</w:t>
            </w:r>
            <w:r>
              <w:rPr>
                <w:rStyle w:val="IndexLink"/>
                <w:rtl w:val="true"/>
              </w:rPr>
              <w:tab/>
            </w:r>
            <w:r>
              <w:rPr>
                <w:rStyle w:val="IndexLink"/>
              </w:rPr>
              <w:t>10</w:t>
            </w:r>
          </w:hyperlink>
        </w:p>
        <w:p>
          <w:pPr>
            <w:pStyle w:val="Contents3"/>
            <w:tabs>
              <w:tab w:val="clear" w:pos="8459"/>
              <w:tab w:val="right" w:pos="9026" w:leader="dot"/>
            </w:tabs>
            <w:rPr/>
          </w:pPr>
          <w:hyperlink w:anchor="__RefHeading___Toc1513847_2749589250">
            <w:r>
              <w:rPr>
                <w:webHidden/>
                <w:rStyle w:val="IndexLink"/>
                <w:rtl w:val="true"/>
              </w:rPr>
              <w:t>تعریف توکل در اصطلاح دانشمندان اسلامی</w:t>
            </w:r>
            <w:r>
              <w:rPr>
                <w:rStyle w:val="IndexLink"/>
                <w:rtl w:val="true"/>
              </w:rPr>
              <w:tab/>
            </w:r>
            <w:r>
              <w:rPr>
                <w:rStyle w:val="IndexLink"/>
              </w:rPr>
              <w:t>11</w:t>
            </w:r>
          </w:hyperlink>
        </w:p>
        <w:p>
          <w:pPr>
            <w:pStyle w:val="Contents3"/>
            <w:tabs>
              <w:tab w:val="clear" w:pos="8459"/>
              <w:tab w:val="right" w:pos="9026" w:leader="dot"/>
            </w:tabs>
            <w:rPr/>
          </w:pPr>
          <w:hyperlink w:anchor="__RefHeading___Toc1513849_2749589250">
            <w:r>
              <w:rPr>
                <w:webHidden/>
                <w:rStyle w:val="IndexLink"/>
                <w:rtl w:val="true"/>
              </w:rPr>
              <w:t>جمع‌بندی واژه توکل در قرآن</w:t>
            </w:r>
            <w:r>
              <w:rPr>
                <w:rStyle w:val="IndexLink"/>
                <w:rtl w:val="true"/>
              </w:rPr>
              <w:tab/>
            </w:r>
            <w:r>
              <w:rPr>
                <w:rStyle w:val="IndexLink"/>
              </w:rPr>
              <w:t>13</w:t>
            </w:r>
          </w:hyperlink>
        </w:p>
        <w:p>
          <w:pPr>
            <w:pStyle w:val="Contents2"/>
            <w:tabs>
              <w:tab w:val="clear" w:pos="8743"/>
              <w:tab w:val="right" w:pos="9026" w:leader="dot"/>
            </w:tabs>
            <w:rPr/>
          </w:pPr>
          <w:hyperlink w:anchor="__RefHeading___Toc1513851_2749589250">
            <w:r>
              <w:rPr>
                <w:webHidden/>
                <w:rStyle w:val="IndexLink"/>
                <w:rtl w:val="true"/>
              </w:rPr>
              <w:t>توکل تنها باید به خداوند باشد</w:t>
            </w:r>
            <w:r>
              <w:rPr>
                <w:rStyle w:val="IndexLink"/>
                <w:rtl w:val="true"/>
              </w:rPr>
              <w:tab/>
            </w:r>
            <w:r>
              <w:rPr>
                <w:rStyle w:val="IndexLink"/>
              </w:rPr>
              <w:t>16</w:t>
            </w:r>
          </w:hyperlink>
        </w:p>
        <w:p>
          <w:pPr>
            <w:pStyle w:val="Contents2"/>
            <w:tabs>
              <w:tab w:val="clear" w:pos="8743"/>
              <w:tab w:val="right" w:pos="9026" w:leader="dot"/>
            </w:tabs>
            <w:rPr/>
          </w:pPr>
          <w:hyperlink w:anchor="__RefHeading___Toc1513853_2749589250">
            <w:r>
              <w:rPr>
                <w:webHidden/>
                <w:rStyle w:val="IndexLink"/>
                <w:rtl w:val="true"/>
              </w:rPr>
              <w:t>اهمیت و ویژگی توکل بر خداوند</w:t>
            </w:r>
            <w:r>
              <w:rPr>
                <w:rStyle w:val="IndexLink"/>
                <w:rtl w:val="true"/>
              </w:rPr>
              <w:tab/>
            </w:r>
            <w:r>
              <w:rPr>
                <w:rStyle w:val="IndexLink"/>
              </w:rPr>
              <w:t>18</w:t>
            </w:r>
          </w:hyperlink>
        </w:p>
        <w:p>
          <w:pPr>
            <w:pStyle w:val="Contents2"/>
            <w:tabs>
              <w:tab w:val="clear" w:pos="8743"/>
              <w:tab w:val="right" w:pos="9026" w:leader="dot"/>
            </w:tabs>
            <w:rPr/>
          </w:pPr>
          <w:hyperlink w:anchor="__RefHeading___Toc1513855_2749589250">
            <w:r>
              <w:rPr>
                <w:webHidden/>
                <w:rStyle w:val="IndexLink"/>
                <w:rtl w:val="true"/>
              </w:rPr>
              <w:t>وجوب و ضرورت توکل</w:t>
            </w:r>
            <w:r>
              <w:rPr>
                <w:rStyle w:val="IndexLink"/>
                <w:rtl w:val="true"/>
              </w:rPr>
              <w:tab/>
            </w:r>
            <w:r>
              <w:rPr>
                <w:rStyle w:val="IndexLink"/>
              </w:rPr>
              <w:t>20</w:t>
            </w:r>
          </w:hyperlink>
        </w:p>
        <w:p>
          <w:pPr>
            <w:pStyle w:val="Contents2"/>
            <w:tabs>
              <w:tab w:val="clear" w:pos="8743"/>
              <w:tab w:val="right" w:pos="9026" w:leader="dot"/>
            </w:tabs>
            <w:rPr/>
          </w:pPr>
          <w:hyperlink w:anchor="__RefHeading___Toc1513857_2749589250">
            <w:r>
              <w:rPr>
                <w:webHidden/>
                <w:rStyle w:val="IndexLink"/>
                <w:rtl w:val="true"/>
              </w:rPr>
              <w:t>درجات توکل</w:t>
            </w:r>
            <w:r>
              <w:rPr>
                <w:rStyle w:val="IndexLink"/>
                <w:rtl w:val="true"/>
              </w:rPr>
              <w:tab/>
            </w:r>
            <w:r>
              <w:rPr>
                <w:rStyle w:val="IndexLink"/>
              </w:rPr>
              <w:t>24</w:t>
            </w:r>
          </w:hyperlink>
        </w:p>
        <w:p>
          <w:pPr>
            <w:pStyle w:val="Contents2"/>
            <w:tabs>
              <w:tab w:val="clear" w:pos="8743"/>
              <w:tab w:val="right" w:pos="9026" w:leader="dot"/>
            </w:tabs>
            <w:rPr/>
          </w:pPr>
          <w:hyperlink w:anchor="__RefHeading___Toc1513859_2749589250">
            <w:r>
              <w:rPr>
                <w:webHidden/>
                <w:rStyle w:val="IndexLink"/>
                <w:rtl w:val="true"/>
              </w:rPr>
              <w:t>توجه به تلاش‌ها و اسباب در راستای توکل</w:t>
            </w:r>
            <w:r>
              <w:rPr>
                <w:rStyle w:val="IndexLink"/>
                <w:rtl w:val="true"/>
              </w:rPr>
              <w:tab/>
            </w:r>
            <w:r>
              <w:rPr>
                <w:rStyle w:val="IndexLink"/>
              </w:rPr>
              <w:t>27</w:t>
            </w:r>
          </w:hyperlink>
        </w:p>
        <w:p>
          <w:pPr>
            <w:pStyle w:val="Contents2"/>
            <w:tabs>
              <w:tab w:val="clear" w:pos="8743"/>
              <w:tab w:val="right" w:pos="9026" w:leader="dot"/>
            </w:tabs>
            <w:rPr/>
          </w:pPr>
          <w:hyperlink w:anchor="__RefHeading___Toc1513861_2749589250">
            <w:r>
              <w:rPr>
                <w:webHidden/>
                <w:rStyle w:val="IndexLink"/>
                <w:rtl w:val="true"/>
              </w:rPr>
              <w:t>آثار و نتایج توکل</w:t>
            </w:r>
            <w:r>
              <w:rPr>
                <w:rStyle w:val="IndexLink"/>
                <w:rtl w:val="true"/>
              </w:rPr>
              <w:tab/>
            </w:r>
            <w:r>
              <w:rPr>
                <w:rStyle w:val="IndexLink"/>
              </w:rPr>
              <w:t>32</w:t>
            </w:r>
          </w:hyperlink>
        </w:p>
        <w:p>
          <w:pPr>
            <w:pStyle w:val="Contents3"/>
            <w:tabs>
              <w:tab w:val="clear" w:pos="8459"/>
              <w:tab w:val="right" w:pos="9026" w:leader="dot"/>
            </w:tabs>
            <w:rPr/>
          </w:pPr>
          <w:hyperlink w:anchor="__RefHeading___Toc1513863_274958925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13865_2749589250">
            <w:r>
              <w:rPr>
                <w:webHidden/>
                <w:rStyle w:val="IndexLink"/>
              </w:rPr>
              <w:t>1</w:t>
            </w:r>
            <w:r>
              <w:rPr>
                <w:rStyle w:val="IndexLink"/>
                <w:rtl w:val="true"/>
              </w:rPr>
              <w:t xml:space="preserve"> - </w:t>
            </w:r>
            <w:r>
              <w:rPr>
                <w:rStyle w:val="IndexLink"/>
                <w:rtl w:val="true"/>
              </w:rPr>
              <w:t>محفوظ بودن از شر دشمنان</w:t>
            </w:r>
            <w:r>
              <w:rPr>
                <w:rStyle w:val="IndexLink"/>
                <w:rtl w:val="true"/>
              </w:rPr>
              <w:t>:</w:t>
              <w:tab/>
            </w:r>
            <w:r>
              <w:rPr>
                <w:rStyle w:val="IndexLink"/>
              </w:rPr>
              <w:t>32</w:t>
            </w:r>
          </w:hyperlink>
        </w:p>
        <w:p>
          <w:pPr>
            <w:pStyle w:val="Contents3"/>
            <w:tabs>
              <w:tab w:val="clear" w:pos="8459"/>
              <w:tab w:val="right" w:pos="9026" w:leader="dot"/>
            </w:tabs>
            <w:rPr/>
          </w:pPr>
          <w:hyperlink w:anchor="__RefHeading___Toc1513867_2749589250">
            <w:r>
              <w:rPr>
                <w:webHidden/>
                <w:rStyle w:val="IndexLink"/>
              </w:rPr>
              <w:t>2</w:t>
            </w:r>
            <w:r>
              <w:rPr>
                <w:rStyle w:val="IndexLink"/>
                <w:rtl w:val="true"/>
              </w:rPr>
              <w:t xml:space="preserve"> - </w:t>
            </w:r>
            <w:r>
              <w:rPr>
                <w:rStyle w:val="IndexLink"/>
                <w:rtl w:val="true"/>
              </w:rPr>
              <w:t>برخورداری از نصرت الهی و پیروزی در برابر جباران</w:t>
            </w:r>
            <w:r>
              <w:rPr>
                <w:rStyle w:val="IndexLink"/>
                <w:rtl w:val="true"/>
              </w:rPr>
              <w:t>:</w:t>
              <w:tab/>
            </w:r>
            <w:r>
              <w:rPr>
                <w:rStyle w:val="IndexLink"/>
              </w:rPr>
              <w:t>33</w:t>
            </w:r>
          </w:hyperlink>
        </w:p>
        <w:p>
          <w:pPr>
            <w:pStyle w:val="Contents3"/>
            <w:tabs>
              <w:tab w:val="clear" w:pos="8459"/>
              <w:tab w:val="right" w:pos="9026" w:leader="dot"/>
            </w:tabs>
            <w:rPr/>
          </w:pPr>
          <w:hyperlink w:anchor="__RefHeading___Toc1513869_2749589250">
            <w:r>
              <w:rPr>
                <w:webHidden/>
                <w:rStyle w:val="IndexLink"/>
              </w:rPr>
              <w:t>3</w:t>
            </w:r>
            <w:r>
              <w:rPr>
                <w:rStyle w:val="IndexLink"/>
                <w:rtl w:val="true"/>
              </w:rPr>
              <w:t xml:space="preserve"> - </w:t>
            </w:r>
            <w:r>
              <w:rPr>
                <w:rStyle w:val="IndexLink"/>
                <w:rtl w:val="true"/>
              </w:rPr>
              <w:t>برخورداری از نعمت و فضل الهی</w:t>
            </w:r>
            <w:r>
              <w:rPr>
                <w:rStyle w:val="IndexLink"/>
                <w:rtl w:val="true"/>
              </w:rPr>
              <w:t>:</w:t>
              <w:tab/>
            </w:r>
            <w:r>
              <w:rPr>
                <w:rStyle w:val="IndexLink"/>
              </w:rPr>
              <w:t>34</w:t>
            </w:r>
          </w:hyperlink>
        </w:p>
        <w:p>
          <w:pPr>
            <w:pStyle w:val="Contents3"/>
            <w:tabs>
              <w:tab w:val="clear" w:pos="8459"/>
              <w:tab w:val="right" w:pos="9026" w:leader="dot"/>
            </w:tabs>
            <w:rPr/>
          </w:pPr>
          <w:hyperlink w:anchor="__RefHeading___Toc1513871_2749589250">
            <w:r>
              <w:rPr>
                <w:webHidden/>
                <w:rStyle w:val="IndexLink"/>
              </w:rPr>
              <w:t>4</w:t>
            </w:r>
            <w:r>
              <w:rPr>
                <w:rStyle w:val="IndexLink"/>
                <w:rtl w:val="true"/>
              </w:rPr>
              <w:t xml:space="preserve"> - </w:t>
            </w:r>
            <w:r>
              <w:rPr>
                <w:rStyle w:val="IndexLink"/>
                <w:rtl w:val="true"/>
              </w:rPr>
              <w:t>زمینه ساز دعا و نیایش</w:t>
            </w:r>
            <w:r>
              <w:rPr>
                <w:rStyle w:val="IndexLink"/>
                <w:rtl w:val="true"/>
              </w:rPr>
              <w:t>:</w:t>
              <w:tab/>
            </w:r>
            <w:r>
              <w:rPr>
                <w:rStyle w:val="IndexLink"/>
              </w:rPr>
              <w:t>35</w:t>
            </w:r>
          </w:hyperlink>
        </w:p>
        <w:p>
          <w:pPr>
            <w:pStyle w:val="Contents3"/>
            <w:tabs>
              <w:tab w:val="clear" w:pos="8459"/>
              <w:tab w:val="right" w:pos="9026" w:leader="dot"/>
            </w:tabs>
            <w:rPr/>
          </w:pPr>
          <w:hyperlink w:anchor="__RefHeading___Toc1513873_2749589250">
            <w:r>
              <w:rPr>
                <w:webHidden/>
                <w:rStyle w:val="IndexLink"/>
              </w:rPr>
              <w:t>5</w:t>
            </w:r>
            <w:r>
              <w:rPr>
                <w:rStyle w:val="IndexLink"/>
                <w:rtl w:val="true"/>
              </w:rPr>
              <w:t xml:space="preserve"> - </w:t>
            </w:r>
            <w:r>
              <w:rPr>
                <w:rStyle w:val="IndexLink"/>
                <w:rtl w:val="true"/>
              </w:rPr>
              <w:t>ظهور ایمان</w:t>
            </w:r>
            <w:r>
              <w:rPr>
                <w:rStyle w:val="IndexLink"/>
                <w:rtl w:val="true"/>
              </w:rPr>
              <w:t>:</w:t>
              <w:tab/>
            </w:r>
            <w:r>
              <w:rPr>
                <w:rStyle w:val="IndexLink"/>
              </w:rPr>
              <w:t>35</w:t>
            </w:r>
          </w:hyperlink>
        </w:p>
        <w:p>
          <w:pPr>
            <w:pStyle w:val="Contents3"/>
            <w:tabs>
              <w:tab w:val="clear" w:pos="8459"/>
              <w:tab w:val="right" w:pos="9026" w:leader="dot"/>
            </w:tabs>
            <w:rPr/>
          </w:pPr>
          <w:hyperlink w:anchor="__RefHeading___Toc1513875_2749589250">
            <w:r>
              <w:rPr>
                <w:webHidden/>
                <w:rStyle w:val="IndexLink"/>
              </w:rPr>
              <w:t>6</w:t>
            </w:r>
            <w:r>
              <w:rPr>
                <w:rStyle w:val="IndexLink"/>
                <w:rtl w:val="true"/>
              </w:rPr>
              <w:t xml:space="preserve"> - </w:t>
            </w:r>
            <w:r>
              <w:rPr>
                <w:rStyle w:val="IndexLink"/>
                <w:rtl w:val="true"/>
              </w:rPr>
              <w:t>رسیدن به سعادت دنیوی و اخروی</w:t>
            </w:r>
            <w:r>
              <w:rPr>
                <w:rStyle w:val="IndexLink"/>
                <w:rtl w:val="true"/>
              </w:rPr>
              <w:t>:</w:t>
              <w:tab/>
            </w:r>
            <w:r>
              <w:rPr>
                <w:rStyle w:val="IndexLink"/>
              </w:rPr>
              <w:t>36</w:t>
            </w:r>
          </w:hyperlink>
        </w:p>
        <w:p>
          <w:pPr>
            <w:pStyle w:val="Contents3"/>
            <w:tabs>
              <w:tab w:val="clear" w:pos="8459"/>
              <w:tab w:val="right" w:pos="9026" w:leader="dot"/>
            </w:tabs>
            <w:rPr/>
          </w:pPr>
          <w:hyperlink w:anchor="__RefHeading___Toc1513877_2749589250">
            <w:r>
              <w:rPr>
                <w:webHidden/>
                <w:rStyle w:val="IndexLink"/>
              </w:rPr>
              <w:t>7</w:t>
            </w:r>
            <w:r>
              <w:rPr>
                <w:rStyle w:val="IndexLink"/>
                <w:rtl w:val="true"/>
              </w:rPr>
              <w:t xml:space="preserve"> - </w:t>
            </w:r>
            <w:r>
              <w:rPr>
                <w:rStyle w:val="IndexLink"/>
                <w:rtl w:val="true"/>
              </w:rPr>
              <w:t>دور ماندن از وسوسه‌های شیاطین</w:t>
            </w:r>
            <w:r>
              <w:rPr>
                <w:rStyle w:val="IndexLink"/>
                <w:rtl w:val="true"/>
              </w:rPr>
              <w:t>:</w:t>
              <w:tab/>
            </w:r>
            <w:r>
              <w:rPr>
                <w:rStyle w:val="IndexLink"/>
              </w:rPr>
              <w:t>38</w:t>
            </w:r>
          </w:hyperlink>
        </w:p>
        <w:p>
          <w:pPr>
            <w:pStyle w:val="Contents3"/>
            <w:tabs>
              <w:tab w:val="clear" w:pos="8459"/>
              <w:tab w:val="right" w:pos="9026" w:leader="dot"/>
            </w:tabs>
            <w:rPr/>
          </w:pPr>
          <w:hyperlink w:anchor="__RefHeading___Toc1513879_2749589250">
            <w:r>
              <w:rPr>
                <w:webHidden/>
                <w:rStyle w:val="IndexLink"/>
              </w:rPr>
              <w:t>8</w:t>
            </w:r>
            <w:r>
              <w:rPr>
                <w:rStyle w:val="IndexLink"/>
                <w:rtl w:val="true"/>
              </w:rPr>
              <w:t xml:space="preserve"> - </w:t>
            </w:r>
            <w:r>
              <w:rPr>
                <w:rStyle w:val="IndexLink"/>
                <w:rtl w:val="true"/>
              </w:rPr>
              <w:t>جلب مهر و محبت الهی</w:t>
            </w:r>
            <w:r>
              <w:rPr>
                <w:rStyle w:val="IndexLink"/>
                <w:rtl w:val="true"/>
              </w:rPr>
              <w:t>:</w:t>
              <w:tab/>
            </w:r>
            <w:r>
              <w:rPr>
                <w:rStyle w:val="IndexLink"/>
              </w:rPr>
              <w:t>39</w:t>
            </w:r>
          </w:hyperlink>
        </w:p>
        <w:p>
          <w:pPr>
            <w:pStyle w:val="Contents3"/>
            <w:tabs>
              <w:tab w:val="clear" w:pos="8459"/>
              <w:tab w:val="right" w:pos="9026" w:leader="dot"/>
            </w:tabs>
            <w:rPr/>
          </w:pPr>
          <w:hyperlink w:anchor="__RefHeading___Toc1513881_2749589250">
            <w:r>
              <w:rPr>
                <w:webHidden/>
                <w:rStyle w:val="IndexLink"/>
              </w:rPr>
              <w:t>9</w:t>
            </w:r>
            <w:r>
              <w:rPr>
                <w:rStyle w:val="IndexLink"/>
                <w:rtl w:val="true"/>
              </w:rPr>
              <w:t xml:space="preserve"> - </w:t>
            </w:r>
            <w:r>
              <w:rPr>
                <w:rStyle w:val="IndexLink"/>
                <w:rtl w:val="true"/>
              </w:rPr>
              <w:t>برخورداری از کفایت الهی</w:t>
            </w:r>
            <w:r>
              <w:rPr>
                <w:rStyle w:val="IndexLink"/>
                <w:rtl w:val="true"/>
              </w:rPr>
              <w:t>:</w:t>
              <w:tab/>
            </w:r>
            <w:r>
              <w:rPr>
                <w:rStyle w:val="IndexLink"/>
              </w:rPr>
              <w:t>40</w:t>
            </w:r>
          </w:hyperlink>
        </w:p>
        <w:p>
          <w:pPr>
            <w:pStyle w:val="Contents2"/>
            <w:tabs>
              <w:tab w:val="clear" w:pos="8743"/>
              <w:tab w:val="right" w:pos="9026" w:leader="dot"/>
            </w:tabs>
            <w:rPr/>
          </w:pPr>
          <w:hyperlink w:anchor="__RefHeading___Toc1513883_2749589250">
            <w:r>
              <w:rPr>
                <w:webHidden/>
                <w:rStyle w:val="IndexLink"/>
                <w:rtl w:val="true"/>
              </w:rPr>
              <w:t>زمینه‌های توکل</w:t>
            </w:r>
            <w:r>
              <w:rPr>
                <w:rStyle w:val="IndexLink"/>
                <w:rtl w:val="true"/>
              </w:rPr>
              <w:tab/>
            </w:r>
            <w:r>
              <w:rPr>
                <w:rStyle w:val="IndexLink"/>
              </w:rPr>
              <w:t>43</w:t>
            </w:r>
          </w:hyperlink>
        </w:p>
        <w:p>
          <w:pPr>
            <w:pStyle w:val="Contents2"/>
            <w:tabs>
              <w:tab w:val="clear" w:pos="8743"/>
              <w:tab w:val="right" w:pos="9026" w:leader="dot"/>
            </w:tabs>
            <w:rPr/>
          </w:pPr>
          <w:hyperlink w:anchor="__RefHeading___Toc1513885_2749589250">
            <w:r>
              <w:rPr>
                <w:webHidden/>
                <w:rStyle w:val="IndexLink"/>
                <w:rtl w:val="true"/>
              </w:rPr>
              <w:t>مواضع توکل</w:t>
            </w:r>
            <w:r>
              <w:rPr>
                <w:rStyle w:val="IndexLink"/>
                <w:rtl w:val="true"/>
              </w:rPr>
              <w:tab/>
            </w:r>
            <w:r>
              <w:rPr>
                <w:rStyle w:val="IndexLink"/>
              </w:rPr>
              <w:t>45</w:t>
            </w:r>
          </w:hyperlink>
        </w:p>
        <w:p>
          <w:pPr>
            <w:pStyle w:val="Contents3"/>
            <w:tabs>
              <w:tab w:val="clear" w:pos="8459"/>
              <w:tab w:val="right" w:pos="9026" w:leader="dot"/>
            </w:tabs>
            <w:rPr/>
          </w:pPr>
          <w:hyperlink w:anchor="__RefHeading___Toc1513887_274958925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13889_2749589250">
            <w:r>
              <w:rPr>
                <w:webHidden/>
                <w:rStyle w:val="IndexLink"/>
              </w:rPr>
              <w:t>1</w:t>
            </w:r>
            <w:r>
              <w:rPr>
                <w:rStyle w:val="IndexLink"/>
                <w:rtl w:val="true"/>
              </w:rPr>
              <w:t xml:space="preserve"> - </w:t>
            </w:r>
            <w:r>
              <w:rPr>
                <w:rStyle w:val="IndexLink"/>
                <w:rtl w:val="true"/>
              </w:rPr>
              <w:t>هنگام طلب نصرت و پیروزی</w:t>
            </w:r>
            <w:r>
              <w:rPr>
                <w:rStyle w:val="IndexLink"/>
                <w:rtl w:val="true"/>
              </w:rPr>
              <w:t>:</w:t>
              <w:tab/>
            </w:r>
            <w:r>
              <w:rPr>
                <w:rStyle w:val="IndexLink"/>
              </w:rPr>
              <w:t>45</w:t>
            </w:r>
          </w:hyperlink>
        </w:p>
        <w:p>
          <w:pPr>
            <w:pStyle w:val="Contents3"/>
            <w:tabs>
              <w:tab w:val="clear" w:pos="8459"/>
              <w:tab w:val="right" w:pos="9026" w:leader="dot"/>
            </w:tabs>
            <w:rPr/>
          </w:pPr>
          <w:hyperlink w:anchor="__RefHeading___Toc1513891_2749589250">
            <w:r>
              <w:rPr>
                <w:webHidden/>
                <w:rStyle w:val="IndexLink"/>
              </w:rPr>
              <w:t>2</w:t>
            </w:r>
            <w:r>
              <w:rPr>
                <w:rStyle w:val="IndexLink"/>
                <w:rtl w:val="true"/>
              </w:rPr>
              <w:t xml:space="preserve"> - </w:t>
            </w:r>
            <w:r>
              <w:rPr>
                <w:rStyle w:val="IndexLink"/>
                <w:rtl w:val="true"/>
              </w:rPr>
              <w:t>هنگام روگردان شدن دشمنان و رویگردانی از آن‌ها</w:t>
            </w:r>
            <w:r>
              <w:rPr>
                <w:rStyle w:val="IndexLink"/>
                <w:rtl w:val="true"/>
              </w:rPr>
              <w:t>:</w:t>
              <w:tab/>
            </w:r>
            <w:r>
              <w:rPr>
                <w:rStyle w:val="IndexLink"/>
              </w:rPr>
              <w:t>46</w:t>
            </w:r>
          </w:hyperlink>
        </w:p>
        <w:p>
          <w:pPr>
            <w:pStyle w:val="Contents3"/>
            <w:tabs>
              <w:tab w:val="clear" w:pos="8459"/>
              <w:tab w:val="right" w:pos="9026" w:leader="dot"/>
            </w:tabs>
            <w:rPr/>
          </w:pPr>
          <w:hyperlink w:anchor="__RefHeading___Toc1513893_2749589250">
            <w:r>
              <w:rPr>
                <w:webHidden/>
                <w:rStyle w:val="IndexLink"/>
              </w:rPr>
              <w:t>3</w:t>
            </w:r>
            <w:r>
              <w:rPr>
                <w:rStyle w:val="IndexLink"/>
                <w:rtl w:val="true"/>
              </w:rPr>
              <w:t xml:space="preserve"> - </w:t>
            </w:r>
            <w:r>
              <w:rPr>
                <w:rStyle w:val="IndexLink"/>
                <w:rtl w:val="true"/>
              </w:rPr>
              <w:t>هنگام استقبال از قضای الهی</w:t>
            </w:r>
            <w:r>
              <w:rPr>
                <w:rStyle w:val="IndexLink"/>
                <w:rtl w:val="true"/>
              </w:rPr>
              <w:t>:</w:t>
              <w:tab/>
            </w:r>
            <w:r>
              <w:rPr>
                <w:rStyle w:val="IndexLink"/>
              </w:rPr>
              <w:t>48</w:t>
            </w:r>
          </w:hyperlink>
        </w:p>
        <w:p>
          <w:pPr>
            <w:pStyle w:val="Contents3"/>
            <w:tabs>
              <w:tab w:val="clear" w:pos="8459"/>
              <w:tab w:val="right" w:pos="9026" w:leader="dot"/>
            </w:tabs>
            <w:rPr/>
          </w:pPr>
          <w:hyperlink w:anchor="__RefHeading___Toc1513895_2749589250">
            <w:r>
              <w:rPr>
                <w:webHidden/>
                <w:rStyle w:val="IndexLink"/>
              </w:rPr>
              <w:t>4</w:t>
            </w:r>
            <w:r>
              <w:rPr>
                <w:rStyle w:val="IndexLink"/>
                <w:rtl w:val="true"/>
              </w:rPr>
              <w:t xml:space="preserve"> - </w:t>
            </w:r>
            <w:r>
              <w:rPr>
                <w:rStyle w:val="IndexLink"/>
                <w:rtl w:val="true"/>
              </w:rPr>
              <w:t>در تثبیت و دوام ایمان</w:t>
            </w:r>
            <w:r>
              <w:rPr>
                <w:rStyle w:val="IndexLink"/>
                <w:rtl w:val="true"/>
              </w:rPr>
              <w:t>:</w:t>
              <w:tab/>
            </w:r>
            <w:r>
              <w:rPr>
                <w:rStyle w:val="IndexLink"/>
              </w:rPr>
              <w:t>49</w:t>
            </w:r>
          </w:hyperlink>
        </w:p>
        <w:p>
          <w:pPr>
            <w:pStyle w:val="Contents3"/>
            <w:tabs>
              <w:tab w:val="clear" w:pos="8459"/>
              <w:tab w:val="right" w:pos="9026" w:leader="dot"/>
            </w:tabs>
            <w:rPr/>
          </w:pPr>
          <w:hyperlink w:anchor="__RefHeading___Toc1513897_2749589250">
            <w:r>
              <w:rPr>
                <w:webHidden/>
                <w:rStyle w:val="IndexLink"/>
              </w:rPr>
              <w:t>5</w:t>
            </w:r>
            <w:r>
              <w:rPr>
                <w:rStyle w:val="IndexLink"/>
                <w:rtl w:val="true"/>
              </w:rPr>
              <w:t xml:space="preserve"> - </w:t>
            </w:r>
            <w:r>
              <w:rPr>
                <w:rStyle w:val="IndexLink"/>
                <w:rtl w:val="true"/>
              </w:rPr>
              <w:t>در امر دین و دنیا</w:t>
            </w:r>
            <w:r>
              <w:rPr>
                <w:rStyle w:val="IndexLink"/>
                <w:rtl w:val="true"/>
              </w:rPr>
              <w:t>:</w:t>
              <w:tab/>
            </w:r>
            <w:r>
              <w:rPr>
                <w:rStyle w:val="IndexLink"/>
              </w:rPr>
              <w:t>49</w:t>
            </w:r>
          </w:hyperlink>
        </w:p>
        <w:p>
          <w:pPr>
            <w:pStyle w:val="Contents3"/>
            <w:tabs>
              <w:tab w:val="clear" w:pos="8459"/>
              <w:tab w:val="right" w:pos="9026" w:leader="dot"/>
            </w:tabs>
            <w:rPr/>
          </w:pPr>
          <w:hyperlink w:anchor="__RefHeading___Toc1513899_2749589250">
            <w:r>
              <w:rPr>
                <w:webHidden/>
                <w:rStyle w:val="IndexLink"/>
              </w:rPr>
              <w:t>6</w:t>
            </w:r>
            <w:r>
              <w:rPr>
                <w:rStyle w:val="IndexLink"/>
                <w:rtl w:val="true"/>
              </w:rPr>
              <w:t xml:space="preserve"> - </w:t>
            </w:r>
            <w:r>
              <w:rPr>
                <w:rStyle w:val="IndexLink"/>
                <w:rtl w:val="true"/>
              </w:rPr>
              <w:t>در هر گفتار و کردار</w:t>
            </w:r>
            <w:r>
              <w:rPr>
                <w:rStyle w:val="IndexLink"/>
                <w:rtl w:val="true"/>
              </w:rPr>
              <w:tab/>
            </w:r>
            <w:r>
              <w:rPr>
                <w:rStyle w:val="IndexLink"/>
              </w:rPr>
              <w:t>49</w:t>
            </w:r>
          </w:hyperlink>
        </w:p>
        <w:p>
          <w:pPr>
            <w:pStyle w:val="Contents3"/>
            <w:tabs>
              <w:tab w:val="clear" w:pos="8459"/>
              <w:tab w:val="right" w:pos="9026" w:leader="dot"/>
            </w:tabs>
            <w:rPr/>
          </w:pPr>
          <w:hyperlink w:anchor="__RefHeading___Toc1513901_2749589250">
            <w:r>
              <w:rPr>
                <w:webHidden/>
                <w:rStyle w:val="IndexLink"/>
              </w:rPr>
              <w:t>7</w:t>
            </w:r>
            <w:r>
              <w:rPr>
                <w:rStyle w:val="IndexLink"/>
                <w:rtl w:val="true"/>
              </w:rPr>
              <w:t xml:space="preserve"> - </w:t>
            </w:r>
            <w:r>
              <w:rPr>
                <w:rStyle w:val="IndexLink"/>
                <w:rtl w:val="true"/>
              </w:rPr>
              <w:t>برای رفع نیازها</w:t>
            </w:r>
            <w:r>
              <w:rPr>
                <w:rStyle w:val="IndexLink"/>
                <w:rtl w:val="true"/>
              </w:rPr>
              <w:tab/>
            </w:r>
            <w:r>
              <w:rPr>
                <w:rStyle w:val="IndexLink"/>
              </w:rPr>
              <w:t>49</w:t>
            </w:r>
          </w:hyperlink>
        </w:p>
        <w:p>
          <w:pPr>
            <w:pStyle w:val="Contents3"/>
            <w:tabs>
              <w:tab w:val="clear" w:pos="8459"/>
              <w:tab w:val="right" w:pos="9026" w:leader="dot"/>
            </w:tabs>
            <w:rPr/>
          </w:pPr>
          <w:hyperlink w:anchor="__RefHeading___Toc1513903_2749589250">
            <w:r>
              <w:rPr>
                <w:webHidden/>
                <w:rStyle w:val="IndexLink"/>
              </w:rPr>
              <w:t>8</w:t>
            </w:r>
            <w:r>
              <w:rPr>
                <w:rStyle w:val="IndexLink"/>
                <w:rtl w:val="true"/>
              </w:rPr>
              <w:t xml:space="preserve"> - </w:t>
            </w:r>
            <w:r>
              <w:rPr>
                <w:rStyle w:val="IndexLink"/>
                <w:rtl w:val="true"/>
              </w:rPr>
              <w:t>توکل در همه امور لازم است</w:t>
            </w:r>
            <w:r>
              <w:rPr>
                <w:rStyle w:val="IndexLink"/>
                <w:rtl w:val="true"/>
              </w:rPr>
              <w:tab/>
            </w:r>
            <w:r>
              <w:rPr>
                <w:rStyle w:val="IndexLink"/>
              </w:rPr>
              <w:t>50</w:t>
            </w:r>
          </w:hyperlink>
        </w:p>
        <w:p>
          <w:pPr>
            <w:pStyle w:val="Contents3"/>
            <w:tabs>
              <w:tab w:val="clear" w:pos="8459"/>
              <w:tab w:val="right" w:pos="9026" w:leader="dot"/>
            </w:tabs>
            <w:rPr/>
          </w:pPr>
          <w:hyperlink w:anchor="__RefHeading___Toc1513905_2749589250">
            <w:r>
              <w:rPr>
                <w:webHidden/>
                <w:rStyle w:val="IndexLink"/>
              </w:rPr>
              <w:t>9</w:t>
            </w:r>
            <w:r>
              <w:rPr>
                <w:rStyle w:val="IndexLink"/>
                <w:rtl w:val="true"/>
              </w:rPr>
              <w:t xml:space="preserve"> - </w:t>
            </w:r>
            <w:r>
              <w:rPr>
                <w:rStyle w:val="IndexLink"/>
                <w:rtl w:val="true"/>
              </w:rPr>
              <w:t>در تمام حالات باید توکل کرد</w:t>
            </w:r>
            <w:r>
              <w:rPr>
                <w:rStyle w:val="IndexLink"/>
                <w:rtl w:val="true"/>
              </w:rPr>
              <w:tab/>
            </w:r>
            <w:r>
              <w:rPr>
                <w:rStyle w:val="IndexLink"/>
              </w:rPr>
              <w:t>50</w:t>
            </w:r>
          </w:hyperlink>
        </w:p>
        <w:p>
          <w:pPr>
            <w:pStyle w:val="Contents3"/>
            <w:tabs>
              <w:tab w:val="clear" w:pos="8459"/>
              <w:tab w:val="right" w:pos="9026" w:leader="dot"/>
            </w:tabs>
            <w:rPr/>
          </w:pPr>
          <w:hyperlink w:anchor="__RefHeading___Toc1513907_2749589250">
            <w:r>
              <w:rPr>
                <w:webHidden/>
                <w:rStyle w:val="IndexLink"/>
                <w:rtl w:val="true"/>
              </w:rPr>
              <w:t xml:space="preserve">ارتباط </w:t>
            </w:r>
            <w:r>
              <w:rPr>
                <w:rStyle w:val="IndexLink"/>
                <w:rtl w:val="true"/>
              </w:rPr>
              <w:t>«</w:t>
            </w:r>
            <w:r>
              <w:rPr>
                <w:rStyle w:val="IndexLink"/>
                <w:rtl w:val="true"/>
              </w:rPr>
              <w:t>توکل</w:t>
            </w:r>
            <w:r>
              <w:rPr>
                <w:rStyle w:val="IndexLink"/>
                <w:rtl w:val="true"/>
              </w:rPr>
              <w:t xml:space="preserve">» </w:t>
            </w:r>
            <w:r>
              <w:rPr>
                <w:rStyle w:val="IndexLink"/>
                <w:rtl w:val="true"/>
              </w:rPr>
              <w:t xml:space="preserve">با </w:t>
            </w:r>
            <w:r>
              <w:rPr>
                <w:rStyle w:val="IndexLink"/>
                <w:rtl w:val="true"/>
              </w:rPr>
              <w:t>«</w:t>
            </w:r>
            <w:r>
              <w:rPr>
                <w:rStyle w:val="IndexLink"/>
                <w:rtl w:val="true"/>
              </w:rPr>
              <w:t>تفویض</w:t>
            </w:r>
            <w:r>
              <w:rPr>
                <w:rStyle w:val="IndexLink"/>
                <w:rtl w:val="true"/>
              </w:rPr>
              <w:t>»</w:t>
            </w:r>
            <w:r>
              <w:rPr>
                <w:rStyle w:val="IndexLink"/>
                <w:rtl w:val="true"/>
              </w:rPr>
              <w:t xml:space="preserve">، </w:t>
            </w:r>
            <w:r>
              <w:rPr>
                <w:rStyle w:val="IndexLink"/>
                <w:rtl w:val="true"/>
              </w:rPr>
              <w:t>«</w:t>
            </w:r>
            <w:r>
              <w:rPr>
                <w:rStyle w:val="IndexLink"/>
                <w:rtl w:val="true"/>
              </w:rPr>
              <w:t>تسلیم</w:t>
            </w:r>
            <w:r>
              <w:rPr>
                <w:rStyle w:val="IndexLink"/>
                <w:rtl w:val="true"/>
              </w:rPr>
              <w:t>»</w:t>
            </w:r>
            <w:r>
              <w:rPr>
                <w:rStyle w:val="IndexLink"/>
                <w:rtl w:val="true"/>
              </w:rPr>
              <w:t xml:space="preserve">، </w:t>
            </w:r>
            <w:r>
              <w:rPr>
                <w:rStyle w:val="IndexLink"/>
                <w:rtl w:val="true"/>
              </w:rPr>
              <w:t>«</w:t>
            </w:r>
            <w:r>
              <w:rPr>
                <w:rStyle w:val="IndexLink"/>
                <w:rtl w:val="true"/>
              </w:rPr>
              <w:t>ثقه</w:t>
            </w:r>
            <w:r>
              <w:rPr>
                <w:rStyle w:val="IndexLink"/>
                <w:rtl w:val="true"/>
              </w:rPr>
              <w:t>»</w:t>
            </w:r>
            <w:r>
              <w:rPr>
                <w:rStyle w:val="IndexLink"/>
                <w:rtl w:val="true"/>
              </w:rPr>
              <w:t xml:space="preserve">، </w:t>
            </w:r>
            <w:r>
              <w:rPr>
                <w:rStyle w:val="IndexLink"/>
                <w:rtl w:val="true"/>
              </w:rPr>
              <w:t>«</w:t>
            </w:r>
            <w:r>
              <w:rPr>
                <w:rStyle w:val="IndexLink"/>
                <w:rtl w:val="true"/>
              </w:rPr>
              <w:t>رضا</w:t>
            </w:r>
            <w:r>
              <w:rPr>
                <w:rStyle w:val="IndexLink"/>
                <w:rtl w:val="true"/>
              </w:rPr>
              <w:t>»</w:t>
              <w:tab/>
            </w:r>
            <w:r>
              <w:rPr>
                <w:rStyle w:val="IndexLink"/>
              </w:rPr>
              <w:t>50</w:t>
            </w:r>
          </w:hyperlink>
        </w:p>
        <w:p>
          <w:pPr>
            <w:pStyle w:val="Contents2"/>
            <w:tabs>
              <w:tab w:val="clear" w:pos="8743"/>
              <w:tab w:val="right" w:pos="9026" w:leader="dot"/>
            </w:tabs>
            <w:rPr/>
          </w:pPr>
          <w:hyperlink w:anchor="__RefHeading___Toc1513909_2749589250">
            <w:r>
              <w:rPr>
                <w:webHidden/>
                <w:rStyle w:val="IndexLink"/>
                <w:rtl w:val="true"/>
              </w:rPr>
              <w:t>منابع</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73_40736"/>
      <w:bookmarkStart w:id="1" w:name="pg3173_40736"/>
      <w:bookmarkEnd w:id="1"/>
    </w:p>
    <w:p>
      <w:pPr>
        <w:pStyle w:val="Heading2"/>
        <w:numPr>
          <w:ilvl w:val="1"/>
          <w:numId w:val="1"/>
        </w:numPr>
        <w:rPr/>
      </w:pPr>
      <w:bookmarkStart w:id="2" w:name="pg3173_40736"/>
      <w:bookmarkStart w:id="3" w:name="__RefHeading___Toc151383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بهمنی، اصغر،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خدای خود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بهمنی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383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73_40738"/>
      <w:bookmarkStart w:id="8" w:name="pg3173_40738"/>
      <w:bookmarkEnd w:id="8"/>
    </w:p>
    <w:p>
      <w:pPr>
        <w:pStyle w:val="Heading2"/>
        <w:numPr>
          <w:ilvl w:val="1"/>
          <w:numId w:val="1"/>
        </w:numPr>
        <w:rPr/>
      </w:pPr>
      <w:bookmarkStart w:id="9" w:name="pg3173_40738"/>
      <w:bookmarkStart w:id="10" w:name="__RefHeading___Toc151383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تعریف توکل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تعریف توکل از نظر لغوی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تعریف توکل در اصطلاح دانشمندان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جمع‌بندی واژه توکل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توکل تنها باید به خداوند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اهمیت و ویژگی توکل بر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وجوب و ضرورت توکل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چه کسانی امر و توصیه به توکل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متوکلان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درجات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توجه به تلاش‌ها و اسباب در راستای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آثار و نتایج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 بودن از شر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نصرت الهی و پیروزی در برابر جباران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نعمت و فضل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ساز 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سعادت دنیوی و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ماندن از وسوسه‌های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مهر و محبت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کفایت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زمینه‌های توکل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مواضع توکل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طلب نصرت و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روگردان شدن دشمنان و رویگردانی از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استقبال از 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تثبیت و دوام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 دین و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گفتار و 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رفع نیازها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در همه امور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حالات باید توکل کرد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2" w:name="pg3173_40740"/>
    </w:p>
    <w:p>
      <w:pPr>
        <w:pStyle w:val="Heading2"/>
        <w:numPr>
          <w:ilvl w:val="1"/>
          <w:numId w:val="1"/>
        </w:numPr>
        <w:rPr/>
      </w:pPr>
      <w:bookmarkStart w:id="13" w:name="__RefHeading___Toc1513841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همانگونه که انسان ، فطرتا به دنبال پرستش معبود بی‌همتاست ، در دل‌دادگی و تکیه خواهی نیز خواهان ستون محکم و مطمئن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تأسف ، همانطور که در پرستش ، بسیاری از انسان‌ها راه به خطا برده‌اند ، در سر سپاری و اعتماد نیز به کج راهه‌های لغزنده کشیده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 ضعف ایمان به خداوند قادر و بی‌همتا مهمترین دلیل در سستی توکل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حاضر که توکل را با رویکردی قرآنی مورد توجه قرار داده بر آن است تا ابعاد علمی این بحث را به طور اختصار تبیین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مورد توجه و استفاده محققان قرار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 اللّه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 بهمنی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173_40742"/>
      <w:bookmarkStart w:id="16" w:name="pg3173_40742"/>
      <w:bookmarkEnd w:id="16"/>
    </w:p>
    <w:p>
      <w:pPr>
        <w:pStyle w:val="Heading2"/>
        <w:numPr>
          <w:ilvl w:val="1"/>
          <w:numId w:val="1"/>
        </w:numPr>
        <w:rPr/>
      </w:pPr>
      <w:bookmarkStart w:id="17" w:name="pg3173_40742"/>
      <w:bookmarkStart w:id="18" w:name="__RefHeading___Toc1513843_2749589250"/>
      <w:bookmarkStart w:id="19" w:name="_Toc5"/>
      <w:bookmarkEnd w:id="17"/>
      <w:bookmarkEnd w:id="18"/>
      <w:r>
        <w:rPr>
          <w:rtl w:val="true"/>
        </w:rPr>
        <w:t>تعریف توکل</w:t>
      </w:r>
      <w:bookmarkEnd w:id="19"/>
    </w:p>
    <w:p>
      <w:pPr>
        <w:pStyle w:val="Heading3"/>
        <w:numPr>
          <w:ilvl w:val="2"/>
          <w:numId w:val="1"/>
        </w:numPr>
        <w:rPr/>
      </w:pPr>
      <w:bookmarkStart w:id="20" w:name="__RefHeading___Toc1513845_2749589250"/>
      <w:bookmarkStart w:id="21" w:name="_Toc6"/>
      <w:bookmarkEnd w:id="20"/>
      <w:r>
        <w:rPr>
          <w:rtl w:val="true"/>
        </w:rPr>
        <w:t>تعریف توکل از نظر لغوی</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وکالة است</w:t>
      </w:r>
      <w:r>
        <w:rPr>
          <w:rStyle w:val="FootnoteAnchor"/>
          <w:rtl w:val="true"/>
        </w:rPr>
        <w:footnoteReference w:id="2"/>
      </w:r>
      <w:r>
        <w:rPr>
          <w:rFonts w:ascii="IRNazanin" w:hAnsi="IRNazanin" w:eastAsia="IRNazanin"/>
          <w:color w:val="111111"/>
          <w:sz w:val="28"/>
          <w:sz w:val="28"/>
          <w:szCs w:val="28"/>
          <w:rtl w:val="true"/>
          <w:lang w:bidi="fa-IR"/>
        </w:rPr>
        <w:t>و به دو صورت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ولایت 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او را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اعتماد کردن به دیگران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اعتماد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نظر ما در این نوشته است و عموم مردم به آن توجه دارند معنای دوم است که در تعابیر اهل علم به مفاهیم دیگری نیز تبیین شده است مانند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وکالت</w:t>
      </w:r>
      <w:r>
        <w:rPr>
          <w:rStyle w:val="FootnoteAnchor"/>
          <w:rtl w:val="true"/>
        </w:rPr>
        <w:footnoteReference w:id="4"/>
      </w:r>
      <w:r>
        <w:rPr>
          <w:rFonts w:ascii="IRNazanin" w:hAnsi="IRNazanin" w:eastAsia="IRNazanin"/>
          <w:color w:val="111111"/>
          <w:sz w:val="28"/>
          <w:sz w:val="28"/>
          <w:szCs w:val="28"/>
          <w:rtl w:val="true"/>
          <w:lang w:bidi="fa-IR"/>
        </w:rPr>
        <w:t>و تفویض کارها به دیگران</w:t>
      </w:r>
      <w:r>
        <w:rPr>
          <w:rStyle w:val="FootnoteAnchor"/>
          <w:rtl w:val="true"/>
        </w:rPr>
        <w:footnoteReference w:id="5"/>
      </w:r>
      <w:bookmarkStart w:id="22" w:name="pg3173_40743"/>
    </w:p>
    <w:p>
      <w:pPr>
        <w:pStyle w:val="BookText"/>
        <w:rPr/>
      </w:pPr>
      <w:bookmarkEnd w:id="22"/>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نظر علامه طباطبائی به معنای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راغب، توکیل را به معنای نایب گرفتن غیر، معنا کرده</w:t>
      </w:r>
      <w:r>
        <w:rPr>
          <w:rStyle w:val="FootnoteAnchor"/>
          <w:rtl w:val="true"/>
        </w:rPr>
        <w:footnoteReference w:id="7"/>
      </w:r>
      <w:r>
        <w:rPr>
          <w:rFonts w:ascii="IRNazanin" w:hAnsi="IRNazanin" w:eastAsia="IRNazanin"/>
          <w:color w:val="111111"/>
          <w:sz w:val="28"/>
          <w:sz w:val="28"/>
          <w:szCs w:val="28"/>
          <w:rtl w:val="true"/>
          <w:lang w:bidi="fa-IR"/>
        </w:rPr>
        <w:t>و در مجمع البیان آن را تفویض کارها به غیر</w:t>
      </w:r>
      <w:r>
        <w:rPr>
          <w:rStyle w:val="FootnoteAnchor"/>
          <w:rtl w:val="true"/>
        </w:rPr>
        <w:footnoteReference w:id="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لغات هم خانواده توکل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9"/>
      </w:r>
      <w:r>
        <w:rPr>
          <w:rFonts w:ascii="IRNazanin" w:hAnsi="IRNazanin" w:eastAsia="IRNazanin"/>
          <w:color w:val="111111"/>
          <w:sz w:val="28"/>
          <w:sz w:val="28"/>
          <w:szCs w:val="28"/>
          <w:rtl w:val="true"/>
          <w:lang w:bidi="fa-IR"/>
        </w:rPr>
        <w:t>بنابراین وکیل کسی است که موکل، کارش را به او واگذار کرده</w:t>
      </w:r>
      <w:r>
        <w:rPr>
          <w:rStyle w:val="FootnoteAnchor"/>
          <w:rtl w:val="true"/>
        </w:rPr>
        <w:footnoteReference w:id="10"/>
      </w:r>
      <w:r>
        <w:rPr>
          <w:rFonts w:ascii="IRNazanin" w:hAnsi="IRNazanin" w:eastAsia="IRNazanin"/>
          <w:color w:val="111111"/>
          <w:sz w:val="28"/>
          <w:sz w:val="28"/>
          <w:szCs w:val="28"/>
          <w:rtl w:val="true"/>
          <w:lang w:bidi="fa-IR"/>
        </w:rPr>
        <w:t>و به نیابت از او تدبیر می‌کند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3" w:name="__RefHeading___Toc1513847_2749589250"/>
      <w:bookmarkStart w:id="24" w:name="_Toc7"/>
      <w:bookmarkEnd w:id="23"/>
      <w:r>
        <w:rPr>
          <w:rtl w:val="true"/>
        </w:rPr>
        <w:t>تعریف توکل در اصطلاح دانشمندان اسلامی</w:t>
      </w:r>
      <w:bookmarkEnd w:id="24"/>
    </w:p>
    <w:p>
      <w:pPr>
        <w:pStyle w:val="BookText"/>
        <w:rPr/>
      </w:pPr>
      <w:r>
        <w:rPr>
          <w:rFonts w:ascii="IRNazanin" w:hAnsi="IRNazanin" w:eastAsia="IRNazanin"/>
          <w:color w:val="111111"/>
          <w:sz w:val="28"/>
          <w:sz w:val="28"/>
          <w:szCs w:val="28"/>
          <w:rtl w:val="true"/>
          <w:lang w:bidi="fa-IR"/>
        </w:rPr>
        <w:t>در دیدگاه دانشمندان اسلامی تعاریف متعددی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مهدی نراقی می‌نویسد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یعنی اعتماد بر خداوند و سپردن همه کارها به او</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یعنی رضایت به تدبیر خدا همراه با واگذاری کارها به او و تمسک کردن به طاعتش</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اثر دیگری، تعریف دقیق‌تری ارائه شده است تا</w:t>
      </w:r>
    </w:p>
    <w:p>
      <w:pPr>
        <w:pStyle w:val="BookText"/>
        <w:rPr/>
      </w:pPr>
      <w:r>
        <w:rPr>
          <w:rFonts w:ascii="IRNazanin" w:hAnsi="IRNazanin" w:eastAsia="IRNazanin"/>
          <w:color w:val="111111"/>
          <w:sz w:val="28"/>
          <w:sz w:val="28"/>
          <w:szCs w:val="28"/>
          <w:rtl w:val="true"/>
          <w:lang w:bidi="fa-IR"/>
        </w:rPr>
        <w:t>آنجا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اعتماد قلب است بر خدا با عدم اضطراب به هنگام نبود اسباب</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جای دیگری از این اثر تعریف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اعتماد قلبی بر خداوند است در آنچه دوست دارد یا بدش آید و در آنچه امید دارد و آنچه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نمی‌کند بر سببی مگر خداوند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معراج السعادة آورده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یعنی اعتماد کردن و مطمئن بودن دل بنده خدا در تمام کارهایش به خداوند و اینکه بیزار شود از هر حول و قوه‌ای و فقط تکیه کند بر حول و قوه الهی</w:t>
      </w:r>
      <w:r>
        <w:rPr>
          <w:rFonts w:eastAsia="IRNazanin" w:cs="IRNazanin"/>
          <w:color w:val="111111"/>
          <w:sz w:val="28"/>
          <w:szCs w:val="28"/>
          <w:rtl w:val="true"/>
          <w:lang w:bidi="fa-IR"/>
        </w:rPr>
        <w:t>.»</w:t>
      </w:r>
      <w:r>
        <w:rPr>
          <w:rStyle w:val="FootnoteAnchor"/>
          <w:rtl w:val="true"/>
        </w:rPr>
        <w:footnoteReference w:id="16"/>
      </w:r>
      <w:bookmarkStart w:id="25" w:name="pg3173_40745"/>
    </w:p>
    <w:p>
      <w:pPr>
        <w:pStyle w:val="BookText"/>
        <w:rPr/>
      </w:pPr>
      <w:bookmarkEnd w:id="25"/>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را واگذاری تمامی افعال و گفتار به خداوند بیان کرده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علامه طباطبائی در این خصوص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عبارت است از اینکه انسان زمام امور خود را به دست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تسلیم او شود که هر چه صلاح دید و هر چه کرد همان را صلاح خود بداند و این خود اخص آثار عبودیت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6" w:name="__RefHeading___Toc1513849_2749589250"/>
      <w:bookmarkStart w:id="27" w:name="_Toc8"/>
      <w:bookmarkEnd w:id="26"/>
      <w:r>
        <w:rPr>
          <w:rtl w:val="true"/>
        </w:rPr>
        <w:t>جمع‌بندی واژه توکل در قرآن</w:t>
      </w:r>
      <w:bookmarkEnd w:id="27"/>
    </w:p>
    <w:p>
      <w:pPr>
        <w:pStyle w:val="BookText"/>
        <w:rPr/>
      </w:pPr>
      <w:r>
        <w:rPr>
          <w:rFonts w:ascii="IRNazanin" w:hAnsi="IRNazanin" w:eastAsia="IRNazanin"/>
          <w:color w:val="111111"/>
          <w:sz w:val="28"/>
          <w:sz w:val="28"/>
          <w:szCs w:val="28"/>
          <w:rtl w:val="true"/>
          <w:lang w:bidi="fa-IR"/>
        </w:rPr>
        <w:t xml:space="preserve">دوازده واژه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شده‌اند که هفتاد آیه قرآن را به خود اختصاص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بار</w:t>
      </w:r>
    </w:p>
    <w:p>
      <w:pPr>
        <w:pStyle w:val="BookText"/>
        <w:rPr/>
      </w:pP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w:t>
      </w:r>
    </w:p>
    <w:p>
      <w:pPr>
        <w:pStyle w:val="BookText"/>
        <w:rPr/>
      </w:pPr>
      <w:r>
        <w:rPr>
          <w:rFonts w:ascii="Amiri" w:hAnsi="Amiri" w:eastAsia="Amiri" w:cs="Amiri"/>
          <w:color w:val="111111"/>
          <w:sz w:val="28"/>
          <w:sz w:val="28"/>
          <w:szCs w:val="28"/>
          <w:rtl w:val="true"/>
          <w:lang w:bidi="ar-SA"/>
        </w:rPr>
        <w:t>نَتَوَکَّلُ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بار</w:t>
      </w:r>
    </w:p>
    <w:p>
      <w:pPr>
        <w:pStyle w:val="BookText"/>
        <w:rPr/>
      </w:pPr>
      <w:r>
        <w:rPr>
          <w:rFonts w:ascii="Amiri" w:hAnsi="Amiri" w:eastAsia="Amiri" w:cs="Amiri"/>
          <w:color w:val="111111"/>
          <w:sz w:val="28"/>
          <w:sz w:val="28"/>
          <w:szCs w:val="28"/>
          <w:rtl w:val="true"/>
          <w:lang w:bidi="ar-SA"/>
        </w:rPr>
        <w:t>یَتَوَکَّلُ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بار</w:t>
      </w:r>
    </w:p>
    <w:p>
      <w:pPr>
        <w:pStyle w:val="BookText"/>
        <w:rPr/>
      </w:pP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دوبار </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بار</w:t>
      </w:r>
    </w:p>
    <w:p>
      <w:pPr>
        <w:pStyle w:val="BookText"/>
        <w:rPr/>
      </w:pPr>
      <w:r>
        <w:rPr>
          <w:rFonts w:ascii="Amiri" w:hAnsi="Amiri" w:eastAsia="Amiri" w:cs="Amiri"/>
          <w:color w:val="111111"/>
          <w:sz w:val="28"/>
          <w:sz w:val="28"/>
          <w:szCs w:val="28"/>
          <w:rtl w:val="true"/>
          <w:lang w:bidi="ar-SA"/>
        </w:rPr>
        <w:t>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p>
    <w:p>
      <w:pPr>
        <w:pStyle w:val="BookText"/>
        <w:rPr/>
      </w:pPr>
      <w:r>
        <w:rPr>
          <w:rFonts w:ascii="Amiri" w:hAnsi="Amiri" w:eastAsia="Amiri" w:cs="Amiri"/>
          <w:color w:val="111111"/>
          <w:sz w:val="28"/>
          <w:sz w:val="28"/>
          <w:szCs w:val="28"/>
          <w:rtl w:val="true"/>
          <w:lang w:bidi="ar-SA"/>
        </w:rPr>
        <w:t>مُتَوَکِّلِینَ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بار</w:t>
      </w:r>
    </w:p>
    <w:p>
      <w:pPr>
        <w:pStyle w:val="BookText"/>
        <w:rPr/>
      </w:pPr>
      <w:r>
        <w:rPr>
          <w:rFonts w:ascii="Amiri" w:hAnsi="Amiri" w:eastAsia="Amiri" w:cs="Amiri"/>
          <w:color w:val="111111"/>
          <w:sz w:val="28"/>
          <w:sz w:val="28"/>
          <w:szCs w:val="28"/>
          <w:rtl w:val="true"/>
          <w:lang w:bidi="ar-SA"/>
        </w:rPr>
        <w:t>وَکَّلْنا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بار</w:t>
      </w:r>
    </w:p>
    <w:p>
      <w:pPr>
        <w:pStyle w:val="BookText"/>
        <w:rPr/>
      </w:pPr>
      <w:r>
        <w:rPr>
          <w:rFonts w:ascii="Amiri" w:hAnsi="Amiri" w:eastAsia="Amiri" w:cs="Amiri"/>
          <w:color w:val="111111"/>
          <w:sz w:val="28"/>
          <w:sz w:val="28"/>
          <w:szCs w:val="28"/>
          <w:rtl w:val="true"/>
          <w:lang w:bidi="ar-SA"/>
        </w:rPr>
        <w:t>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بار</w:t>
      </w:r>
    </w:p>
    <w:p>
      <w:pPr>
        <w:pStyle w:val="BookText"/>
        <w:rPr/>
      </w:pPr>
      <w:r>
        <w:rPr>
          <w:rFonts w:ascii="IRNazanin" w:hAnsi="IRNazanin" w:eastAsia="IRNazanin"/>
          <w:color w:val="111111"/>
          <w:sz w:val="28"/>
          <w:sz w:val="28"/>
          <w:szCs w:val="28"/>
          <w:rtl w:val="true"/>
          <w:lang w:bidi="fa-IR"/>
        </w:rPr>
        <w:t xml:space="preserve">در آیاتی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بیست و چهار بار از خداوند به عنوان وکیل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یاد شده یازده بار امر به توکل شده است که به صورت صیغه مفرد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بار و به صورت صیغه جمع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توکل باید بر خداوند باشد، نام خدا در مشتقات توکل،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نه بار به</w:t>
      </w:r>
    </w:p>
    <w:p>
      <w:pPr>
        <w:pStyle w:val="BookText"/>
        <w:rPr/>
      </w:pPr>
      <w:r>
        <w:rPr>
          <w:rFonts w:ascii="IRNazanin" w:hAnsi="IRNazanin" w:eastAsia="IRNazanin"/>
          <w:color w:val="111111"/>
          <w:sz w:val="28"/>
          <w:sz w:val="28"/>
          <w:szCs w:val="28"/>
          <w:rtl w:val="true"/>
          <w:lang w:bidi="fa-IR"/>
        </w:rPr>
        <w:t>صورت ضمیر برگشت داده شده به آن</w:t>
      </w:r>
      <w:r>
        <w:rPr>
          <w:rStyle w:val="FootnoteAnchor"/>
          <w:rtl w:val="true"/>
        </w:rPr>
        <w:footnoteReference w:id="20"/>
      </w:r>
      <w:r>
        <w:rPr>
          <w:rFonts w:ascii="IRNazanin" w:hAnsi="IRNazanin" w:eastAsia="IRNazanin"/>
          <w:color w:val="111111"/>
          <w:sz w:val="28"/>
          <w:sz w:val="28"/>
          <w:szCs w:val="28"/>
          <w:rtl w:val="true"/>
          <w:lang w:bidi="fa-IR"/>
        </w:rPr>
        <w:t xml:space="preserve">و پنج بار با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پنج بار به صورت ضمیر برگشت داده شده به آن آورده شده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سه آیه، اشاره به سه صفت خداوند شده است که از این قرار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الرَّحْمنُ آمَنّا بِهِ وَ عَلَیْهِ تَوَکَّلْنا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او خدای رحمان است، ما به او ایمان آورده و براو توکل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تَوَکَّلْ عَلَی الْحَیِّ الَّذِی لا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توکل کن بر آن زنده‌ای که هرگز نمی‌میرد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خداوند عزیز و حکیم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ابراهیم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شعیب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انبوه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این نکته را ضروری دانسته است که مبلغان الهی و بلکه همگان باید به خدا توکل کنند</w:t>
      </w:r>
      <w:r>
        <w:rPr>
          <w:rFonts w:eastAsia="IRNazanin" w:cs="IRNazanin"/>
          <w:color w:val="111111"/>
          <w:sz w:val="28"/>
          <w:szCs w:val="28"/>
          <w:rtl w:val="true"/>
          <w:lang w:bidi="fa-IR"/>
        </w:rPr>
        <w:t>.</w:t>
      </w:r>
      <w:r>
        <w:rPr>
          <w:rStyle w:val="FootnoteAnchor"/>
          <w:rtl w:val="true"/>
        </w:rPr>
        <w:footnoteReference w:id="23"/>
      </w:r>
      <w:bookmarkStart w:id="28" w:name="pg3173_40748"/>
    </w:p>
    <w:p>
      <w:pPr>
        <w:pStyle w:val="Heading2"/>
        <w:numPr>
          <w:ilvl w:val="1"/>
          <w:numId w:val="1"/>
        </w:numPr>
        <w:rPr/>
      </w:pPr>
      <w:bookmarkStart w:id="29" w:name="__RefHeading___Toc1513851_2749589250"/>
      <w:bookmarkStart w:id="30" w:name="_Toc9"/>
      <w:bookmarkEnd w:id="28"/>
      <w:bookmarkEnd w:id="29"/>
      <w:r>
        <w:rPr>
          <w:rtl w:val="true"/>
        </w:rPr>
        <w:t>توکل تنها باید به خداوند باشد</w:t>
      </w:r>
      <w:bookmarkEnd w:id="30"/>
    </w:p>
    <w:p>
      <w:pPr>
        <w:pStyle w:val="BookText"/>
        <w:rPr/>
      </w:pPr>
      <w:r>
        <w:rPr>
          <w:rFonts w:ascii="IRNazanin" w:hAnsi="IRNazanin" w:eastAsia="IRNazanin"/>
          <w:color w:val="111111"/>
          <w:sz w:val="28"/>
          <w:sz w:val="28"/>
          <w:szCs w:val="28"/>
          <w:rtl w:val="true"/>
          <w:lang w:bidi="fa-IR"/>
        </w:rPr>
        <w:t>قبل از پرداختن به این مسئله باید ببینیم، چرا به غیر خدا نمی‌توان توکل و اعتماد داشت؟</w:t>
      </w:r>
    </w:p>
    <w:p>
      <w:pPr>
        <w:pStyle w:val="BookText"/>
        <w:rPr/>
      </w:pPr>
      <w:r>
        <w:rPr>
          <w:rFonts w:ascii="IRNazanin" w:hAnsi="IRNazanin" w:eastAsia="IRNazanin"/>
          <w:color w:val="111111"/>
          <w:sz w:val="28"/>
          <w:sz w:val="28"/>
          <w:szCs w:val="28"/>
          <w:rtl w:val="true"/>
          <w:lang w:bidi="fa-IR"/>
        </w:rPr>
        <w:t>بدون شک از دیدگاه یک انسان مؤمن و عاقل، غیر از خدا کسی یا چیزی نمی‌تواند مورد اعتماد باشد و کفایت لازم را برای این منظور ندارند چرا که بنابه فرموده پیامبر گرامی صلی‌الله‌علیه‌و‌آله مخلوق نمی‌تواند شایسته توکل‌بر او باشد به دلیل اینکه نفع و زیان و عطا و منعی را در اختیار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با این حال از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شایستگی خداوند برای توکل کردن بر او، قابل استنباط است</w:t>
      </w:r>
      <w:r>
        <w:rPr>
          <w:rStyle w:val="FootnoteAnchor"/>
          <w:rtl w:val="true"/>
        </w:rPr>
        <w:footnoteReference w:id="25"/>
      </w:r>
      <w:r>
        <w:rPr>
          <w:rFonts w:ascii="Amiri" w:hAnsi="Amiri" w:eastAsia="Amiri" w:cs="Amiri"/>
          <w:color w:val="111111"/>
          <w:sz w:val="28"/>
          <w:sz w:val="28"/>
          <w:szCs w:val="28"/>
          <w:rtl w:val="true"/>
          <w:lang w:bidi="ar-SA"/>
        </w:rPr>
        <w:t xml:space="preserve">حصر توکل بر خداوند متعال را می‌توان از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اللّهِ فَلْیَتَوَکَّلِ الْمُوءْمِنُونَ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از نظر اعتقادی نیز باور به حاکمیت انحصاری خدا بر هستی، موجب توکل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جایگاه خدا و غیر خدا را در مسئله توکل این‌گونه در کلام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تافته از همگان و بازگشته به خدا ، به او توکل می‌کنم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 این‌که چرا برخی به غیر خدا تکیه می‌کنند و از اعتماد و توکل بر خدا روی گردان هستند می‌تواند ریشه در ضعف یقین یا ضعف نفس و یا ضعف هر دو داشته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قرآن نیز در آیات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روی گردانی از خدا و روی آوردن به غیر خداوند را نکوهش کرده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تَتَّخِذُوا مِنْ دُونِی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بنی‌اسرائیل، ایشان را از شرک به خدا و این‌که چیزی غیر او را وکیل بگیرند، زنهار داده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این حال، کمک گرفتن از دیگران در صورتی که اعتماد قلبی به آن‌ها وجود نداشته باشد و یا به اعتقاد زمخشری، چنین کمکی انسان را به گناه نکشاند، جایز خواهد بود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در این‌جا به این نکته نیز اشاره کنیم که </w:t>
      </w:r>
      <w:bookmarkStart w:id="31" w:name="pg3173_40750"/>
    </w:p>
    <w:p>
      <w:pPr>
        <w:pStyle w:val="BookText"/>
        <w:rPr/>
      </w:pPr>
      <w:bookmarkEnd w:id="31"/>
      <w:r>
        <w:rPr>
          <w:rFonts w:ascii="IRNazanin" w:hAnsi="IRNazanin" w:eastAsia="IRNazanin"/>
          <w:color w:val="111111"/>
          <w:sz w:val="28"/>
          <w:sz w:val="28"/>
          <w:szCs w:val="28"/>
          <w:rtl w:val="true"/>
          <w:lang w:bidi="fa-IR"/>
        </w:rPr>
        <w:t xml:space="preserve">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است در برخی از امور، وکیل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یَتَوَفّاکُمْ مَلَکُ الْمَوْتِ الَّذِی وُکِّلَ بِکُمْ ثُمَّ إِلی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قبض ارواح توسط ملک الموت دارد، پس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ملک الموت برای قبض ارواح، وکالت داده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علامه طباطبایی نیز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یَکْفُرْ بِها هوءُلاءِ فَقَدْ وَکَّلْنا بِها قَوْماً لَیْسُوا بِها 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تهدید مشرکان به جایگزین شدن گروهی دیگر که کفر نخواهند ورزید، به میان آورده است، به این نتیجه می‌رسد که خداوند کسانی را که مورد اعتماد او هستند بر حفظ دین از جانب خود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آن‌ها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اوصیای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دایره وسیع‌تر، مؤمنان پارسا می‌باشند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32" w:name="__RefHeading___Toc1513853_2749589250"/>
      <w:bookmarkStart w:id="33" w:name="_Toc10"/>
      <w:bookmarkEnd w:id="32"/>
      <w:r>
        <w:rPr>
          <w:rtl w:val="true"/>
        </w:rPr>
        <w:t>اهمیت و ویژگی توکل بر خداوند</w:t>
      </w:r>
      <w:bookmarkEnd w:id="33"/>
    </w:p>
    <w:p>
      <w:pPr>
        <w:pStyle w:val="BookText"/>
        <w:rPr/>
      </w:pPr>
      <w:r>
        <w:rPr>
          <w:rFonts w:ascii="IRNazanin" w:hAnsi="IRNazanin" w:eastAsia="IRNazanin"/>
          <w:color w:val="111111"/>
          <w:sz w:val="28"/>
          <w:sz w:val="28"/>
          <w:szCs w:val="28"/>
          <w:rtl w:val="true"/>
          <w:lang w:bidi="fa-IR"/>
        </w:rPr>
        <w:t>توکل در مقام علمی، پیچیده و در بعد عملی، عمل کردن به آن دشوار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معانی الاخبار روایتی را نقل کرده که بر اساس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اهمیت توکل همین بس که امیرالمؤمنین علیه‌السلام آن را بهترین عمل، بهترین ستون و در برگیرنده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دانسته است</w:t>
      </w:r>
      <w:r>
        <w:rPr>
          <w:rStyle w:val="FootnoteAnchor"/>
          <w:rtl w:val="true"/>
        </w:rPr>
        <w:footnoteReference w:id="37"/>
      </w:r>
      <w:r>
        <w:rPr>
          <w:rFonts w:ascii="IRNazanin" w:hAnsi="IRNazanin" w:eastAsia="IRNazanin"/>
          <w:color w:val="111111"/>
          <w:sz w:val="28"/>
          <w:sz w:val="28"/>
          <w:szCs w:val="28"/>
          <w:rtl w:val="true"/>
          <w:lang w:bidi="fa-IR"/>
        </w:rPr>
        <w:t>و در حدیثی هم توکل از ارکان ایمان برشمرده شده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مدارج السالکین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دین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نصف دیگر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خواجه عبداللّه انصاری هم عقیده دارد، توکل، محل اخلاص، نشانه یقین و ثمره توحید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جای دیگر، توکل را به عنوان شکر نعمت‌های خداوند و سپاسگزاری از امدادهای او قلمداد کرده است؟</w:t>
      </w:r>
      <w:r>
        <w:rPr>
          <w:rStyle w:val="FootnoteAnchor"/>
          <w:rtl w:val="true"/>
        </w:rPr>
        <w:footnoteReference w:id="4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می‌توان چنین برداشت کرد که صبر، نیاز موقت و توکل نیاز دائمی برای مسلمانان است</w:t>
      </w:r>
      <w:r>
        <w:rPr>
          <w:rFonts w:eastAsia="IRNazanin" w:cs="IRNazanin"/>
          <w:color w:val="111111"/>
          <w:sz w:val="28"/>
          <w:szCs w:val="28"/>
          <w:rtl w:val="true"/>
          <w:lang w:bidi="fa-IR"/>
        </w:rPr>
        <w:t>.</w:t>
      </w:r>
      <w:r>
        <w:rPr>
          <w:rStyle w:val="FootnoteAnchor"/>
          <w:rtl w:val="true"/>
        </w:rPr>
        <w:footnoteReference w:id="42"/>
      </w:r>
      <w:bookmarkStart w:id="34" w:name="pg3173_40752"/>
    </w:p>
    <w:p>
      <w:pPr>
        <w:pStyle w:val="Heading2"/>
        <w:numPr>
          <w:ilvl w:val="1"/>
          <w:numId w:val="1"/>
        </w:numPr>
        <w:rPr/>
      </w:pPr>
      <w:bookmarkStart w:id="35" w:name="__RefHeading___Toc1513855_2749589250"/>
      <w:bookmarkStart w:id="36" w:name="_Toc11"/>
      <w:bookmarkEnd w:id="34"/>
      <w:bookmarkEnd w:id="35"/>
      <w:r>
        <w:rPr>
          <w:rtl w:val="true"/>
        </w:rPr>
        <w:t>وجوب و ضرورت توکل</w:t>
      </w:r>
      <w:bookmarkEnd w:id="36"/>
    </w:p>
    <w:p>
      <w:pPr>
        <w:pStyle w:val="BookText"/>
        <w:rPr/>
      </w:pPr>
      <w:r>
        <w:rPr>
          <w:rFonts w:ascii="IRNazanin" w:hAnsi="IRNazanin" w:eastAsia="IRNazanin"/>
          <w:color w:val="111111"/>
          <w:sz w:val="28"/>
          <w:sz w:val="28"/>
          <w:szCs w:val="28"/>
          <w:rtl w:val="true"/>
          <w:lang w:bidi="fa-IR"/>
        </w:rPr>
        <w:t>بر اساس آیه نورانی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روی</w:t>
      </w:r>
    </w:p>
    <w:p>
      <w:pPr>
        <w:pStyle w:val="BookText"/>
        <w:rPr/>
      </w:pPr>
      <w:r>
        <w:rPr>
          <w:rFonts w:ascii="IRNazanin" w:hAnsi="IRNazanin" w:eastAsia="IRNazanin"/>
          <w:color w:val="111111"/>
          <w:sz w:val="28"/>
          <w:sz w:val="28"/>
          <w:szCs w:val="28"/>
          <w:rtl w:val="true"/>
          <w:lang w:bidi="fa-IR"/>
        </w:rPr>
        <w:t xml:space="preserve">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برداشت می‌شود که مبلغان رسالات الهی لازم است بر خداوند توکل 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مؤمنان از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اللّهِ فَتَوَکَّلوا إِنْ کُنْتُمْ مُوءْمِنِینَ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خداوند باید توکل کنید اگر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کرده‌اند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علامه مجلسی نیز ذیل آیه سوم سوره 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قَدْراً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چیزی اندازه‌ای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وجوب توکل را بیان می‌کند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چنین برداشتی می‌تواند به این خاطر باشد که خداوند برای هر چیزی اندازه‌ای قرارداده که تغییرناپذیر است و </w:t>
      </w:r>
    </w:p>
    <w:p>
      <w:pPr>
        <w:pStyle w:val="BookText"/>
        <w:rPr/>
      </w:pPr>
      <w:r>
        <w:rPr>
          <w:rFonts w:ascii="IRNazanin" w:hAnsi="IRNazanin" w:eastAsia="IRNazanin"/>
          <w:color w:val="111111"/>
          <w:sz w:val="28"/>
          <w:sz w:val="28"/>
          <w:szCs w:val="28"/>
          <w:rtl w:val="true"/>
          <w:lang w:bidi="fa-IR"/>
        </w:rPr>
        <w:t>لذا بندگان باید به آن اندازه معین شده اکتفا کرده و بدون هراس از عواقب آن، توکل را پیشه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نیز ذیل آیات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اللّهِ فَلْیَتَوَکَّلِ الْمُوءْمِنُونَ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بر خدا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لَنا أَلاّ نَتَوَکَّلَ عَلَی اللّهِ وَ قَدْ هَدانا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چرا بر خدا توکل نکنیم با این‌که ما را به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حجت و دلیل بر وجوب توکل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ایمان که توکل راهم واجب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هدایت الهی که آنهم واجب کننده توکل است</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نیز توکل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برشمرده‌اند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معتقد به وجوب توکل شده است</w:t>
      </w:r>
      <w:r>
        <w:rPr>
          <w:rStyle w:val="FootnoteAnchor"/>
          <w:rtl w:val="true"/>
        </w:rPr>
        <w:footnoteReference w:id="48"/>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چنین برداشتی از آیه مذکور این گونه علت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توکل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خود وامی‌گذارد تا نابود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چه کسانی امر و توصیه به توکل کرده‌اند؟</w:t>
      </w:r>
    </w:p>
    <w:p>
      <w:pPr>
        <w:pStyle w:val="BookText"/>
        <w:rPr/>
      </w:pPr>
      <w:r>
        <w:rPr>
          <w:rFonts w:ascii="IRNazanin" w:hAnsi="IRNazanin" w:eastAsia="IRNazanin"/>
          <w:color w:val="111111"/>
          <w:sz w:val="28"/>
          <w:sz w:val="28"/>
          <w:szCs w:val="28"/>
          <w:rtl w:val="true"/>
          <w:lang w:bidi="fa-IR"/>
        </w:rPr>
        <w:t>توکل نیز همانند بسیاری از رفتارها و گفتارها و عقاید مثبت، نیاز به توجه و سوق دهی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نخست این خداوند است که بندگانش را به توکل بر ذاتش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عَزَمْتَ فَتَوَکَّلْ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عزم خود را بر کاری جزم کردی پس بر خدا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متعال، این انبوه پیامبران‌اند که قوم خود را به توکل بر خداوند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w:t>
      </w:r>
    </w:p>
    <w:p>
      <w:pPr>
        <w:pStyle w:val="BookText"/>
        <w:rPr/>
      </w:pPr>
      <w:r>
        <w:rPr>
          <w:rFonts w:ascii="IRNazanin" w:hAnsi="IRNazanin" w:eastAsia="IRNazanin"/>
          <w:color w:val="111111"/>
          <w:sz w:val="28"/>
          <w:sz w:val="28"/>
          <w:szCs w:val="28"/>
          <w:rtl w:val="true"/>
          <w:lang w:bidi="fa-IR"/>
        </w:rPr>
        <w:t>پیامبران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اللّهِ فَلْیَتَوَکَّلِ الْمُوءْمِنُونَ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باید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اوصیای الهی نیز چنین توصیه‌هایی را داشته‌اند چنانکه امام کاظم علیه‌السلام پس از توضیحاتی پیرامون توکل،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 توکل کنید با واگذاری کارها به او و به او اطمینان کنید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برمی‌آید که </w:t>
      </w:r>
    </w:p>
    <w:p>
      <w:pPr>
        <w:pStyle w:val="BookText"/>
        <w:rPr/>
      </w:pPr>
      <w:r>
        <w:rPr>
          <w:rFonts w:ascii="IRNazanin" w:hAnsi="IRNazanin" w:eastAsia="IRNazanin"/>
          <w:color w:val="111111"/>
          <w:sz w:val="28"/>
          <w:sz w:val="28"/>
          <w:szCs w:val="28"/>
          <w:rtl w:val="true"/>
          <w:lang w:bidi="fa-IR"/>
        </w:rPr>
        <w:t>بهره‌مندان از نعمت الهی نیز مردم را به داشتن توکل امر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فَتَوَکَّلُوا إِنْ کُنْتُمْ مُوءْمِنِینَ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کنید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متوکلان چه کسانی هستند؟</w:t>
      </w:r>
    </w:p>
    <w:p>
      <w:pPr>
        <w:pStyle w:val="BookText"/>
        <w:rPr/>
      </w:pPr>
      <w:r>
        <w:rPr>
          <w:rFonts w:ascii="IRNazanin" w:hAnsi="IRNazanin" w:eastAsia="IRNazanin"/>
          <w:color w:val="111111"/>
          <w:sz w:val="28"/>
          <w:sz w:val="28"/>
          <w:szCs w:val="28"/>
          <w:rtl w:val="true"/>
          <w:lang w:bidi="fa-IR"/>
        </w:rPr>
        <w:t>برخی دایره توکل کنندگان را از انسان فراتر دانسته و معتقد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توکل دارند از مؤمن و کافر و حیوان؛ اما متعلق توکل آن‌ها متفاوت است تا آن جا که اولیاء الهی بر ایمان و نصرت دین الهی بر خدا توکل می‌کنند و دیگران بر استقامت نفس و ثبات قدم توکل می‌کنند و برخی بر رزق و سلامتی بدن و گروهی هم برای گناه کردن و انجام فواحش بر خدا توکل دارند و چه بسا افراد گناهکار در توکلشان قوی‌تر از اهل</w:t>
      </w:r>
    </w:p>
    <w:p>
      <w:pPr>
        <w:pStyle w:val="BookText"/>
        <w:rPr/>
      </w:pPr>
      <w:r>
        <w:rPr>
          <w:rFonts w:ascii="IRNazanin" w:hAnsi="IRNazanin" w:eastAsia="IRNazanin"/>
          <w:color w:val="111111"/>
          <w:sz w:val="28"/>
          <w:sz w:val="28"/>
          <w:szCs w:val="28"/>
          <w:rtl w:val="true"/>
          <w:lang w:bidi="fa-IR"/>
        </w:rPr>
        <w:t>طاعت‌اند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نیز مطالب فوق را پسندیده و در کتابش به توضیح پرداخته است</w:t>
      </w:r>
      <w:r>
        <w:rPr>
          <w:rFonts w:eastAsia="IRNazanin" w:cs="IRNazanin"/>
          <w:color w:val="111111"/>
          <w:sz w:val="28"/>
          <w:szCs w:val="28"/>
          <w:rtl w:val="true"/>
          <w:lang w:bidi="fa-IR"/>
        </w:rPr>
        <w:t>.</w:t>
      </w:r>
      <w:r>
        <w:rPr>
          <w:rStyle w:val="FootnoteAnchor"/>
          <w:rtl w:val="true"/>
        </w:rPr>
        <w:footnoteReference w:id="52"/>
      </w:r>
      <w:bookmarkStart w:id="37" w:name="pg3173_40756"/>
    </w:p>
    <w:p>
      <w:pPr>
        <w:pStyle w:val="BookText"/>
        <w:rPr/>
      </w:pPr>
      <w:bookmarkEnd w:id="3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متوکلان؛</w:t>
      </w:r>
    </w:p>
    <w:p>
      <w:pPr>
        <w:pStyle w:val="BookText"/>
        <w:rPr/>
      </w:pPr>
      <w:r>
        <w:rPr>
          <w:rFonts w:ascii="IRNazanin" w:hAnsi="IRNazanin" w:eastAsia="IRNazanin"/>
          <w:color w:val="111111"/>
          <w:sz w:val="28"/>
          <w:sz w:val="28"/>
          <w:szCs w:val="28"/>
          <w:rtl w:val="true"/>
          <w:lang w:bidi="fa-IR"/>
        </w:rPr>
        <w:t>روی هم این صفات و ویژگی‌ها را می‌توان به توکلّ کنندگان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قضاء الهی راضی و در برابر حکم او تسلیم هستند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کارهایشان فقط برای خداست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بر ذات اقدس الهی طمع دارند و تنها از او می‌ترسند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وکیل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کامل دارند لذا او را متهم به کوتاهی یا ناتوانی نمی‌کنند؟</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تقوا از مشخصه‌های آن‌هاست</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38" w:name="__RefHeading___Toc1513857_2749589250"/>
      <w:bookmarkStart w:id="39" w:name="_Toc12"/>
      <w:bookmarkEnd w:id="38"/>
      <w:r>
        <w:rPr>
          <w:rtl w:val="true"/>
        </w:rPr>
        <w:t>درجات توکل</w:t>
      </w:r>
      <w:bookmarkEnd w:id="39"/>
    </w:p>
    <w:p>
      <w:pPr>
        <w:pStyle w:val="BookText"/>
        <w:rPr/>
      </w:pPr>
      <w:r>
        <w:rPr>
          <w:rFonts w:ascii="IRNazanin" w:hAnsi="IRNazanin" w:eastAsia="IRNazanin"/>
          <w:color w:val="111111"/>
          <w:sz w:val="28"/>
          <w:sz w:val="28"/>
          <w:szCs w:val="28"/>
          <w:rtl w:val="true"/>
          <w:lang w:bidi="fa-IR"/>
        </w:rPr>
        <w:t>مرحوم نراقی توکل کنندگان را در سه رتبه درجه بندی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کنندگانی که اطمینانشان به خدا مانند </w:t>
      </w:r>
    </w:p>
    <w:p>
      <w:pPr>
        <w:pStyle w:val="BookText"/>
        <w:rPr/>
      </w:pPr>
      <w:r>
        <w:rPr>
          <w:rFonts w:ascii="IRNazanin" w:hAnsi="IRNazanin" w:eastAsia="IRNazanin"/>
          <w:color w:val="111111"/>
          <w:sz w:val="28"/>
          <w:sz w:val="28"/>
          <w:szCs w:val="28"/>
          <w:rtl w:val="true"/>
          <w:lang w:bidi="fa-IR"/>
        </w:rPr>
        <w:t>اطمینانشان به بندگان است که وکالت او را می‌پذیرند لذا در کنار وکیل خویش، خودشان هم در تلاش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کنندگانی که اطمینانشان به خدا مانند اطمینان طفل به مادر است که جز او را نشناسد و تمام اسباب را مردود می‌داند مگر گریختن به دامان مادر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کنندگانی که خود را نزد خدا مانند مرده‌ای می‌دانند نزد غسّال که از خود هیچ حرکتی ندارند و هر چه هست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سعی و تدبیر، بیزارند و چه بسا دعا را هم ترک می‌کنند همچون حضرت ابراهیم در آتش</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ابو حامد غزالی نیز دقیقا به شرح درجات فوق پرداخته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روض الجنان به نقل از ابوعلی رودباری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متوکلان بر سه رتبه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چون بدهندشان شکر می‌کنند و اگر ندهندشان صبر پیشه می‌سازند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عطایشان کنند یا نکنند برایشان مساوی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چون عطایشان کنند شکر می‌کنند و براین باورند که صلاحشان همین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فضیلت‌ترین توکل‌ها مربوط به انبیاء و وارثان ایشان است که در پی اقامه دین و دفع مفاسد از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مردم قرار دارند که با اغراض مادی به خدا توکل می‌کنند ولکن اینان بر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محبوب خدا هستند و از آنچه به آنها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می‌بینند و عده‌ای که مبغوض خدا هستند و از آنچه به آنها نایل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می‌بینند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متوکلان را در دو رتبه درجه‌بندی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متوکلان در این درجه از توکل، تنها مسبب الاسباب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نه اسباب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می‌توانند اسباب را هم ببینند اما ماندن در آن را خطا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خواص</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دیگران به او کار می‌سپرند و او کارها را </w:t>
      </w:r>
      <w:bookmarkStart w:id="40" w:name="pg3173_40759"/>
    </w:p>
    <w:p>
      <w:pPr>
        <w:pStyle w:val="BookText"/>
        <w:rPr/>
      </w:pPr>
      <w:bookmarkEnd w:id="40"/>
      <w:r>
        <w:rPr>
          <w:rFonts w:ascii="IRNazanin" w:hAnsi="IRNazanin" w:eastAsia="IRNazanin"/>
          <w:color w:val="111111"/>
          <w:sz w:val="28"/>
          <w:sz w:val="28"/>
          <w:szCs w:val="28"/>
          <w:rtl w:val="true"/>
          <w:lang w:bidi="fa-IR"/>
        </w:rPr>
        <w:t>به خدا می‌سپارد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دیگری به تبیین درجات متوکلان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درجه از توکل آن است که همه</w:t>
      </w:r>
    </w:p>
    <w:p>
      <w:pPr>
        <w:pStyle w:val="BookText"/>
        <w:rPr/>
      </w:pPr>
      <w:r>
        <w:rPr>
          <w:rFonts w:ascii="IRNazanin" w:hAnsi="IRNazanin" w:eastAsia="IRNazanin"/>
          <w:color w:val="111111"/>
          <w:sz w:val="28"/>
          <w:sz w:val="28"/>
          <w:szCs w:val="28"/>
          <w:rtl w:val="true"/>
          <w:lang w:bidi="fa-IR"/>
        </w:rPr>
        <w:t>کارهایت را به خدا واگذار کنی و درجه دیگر و پایین آن است که تنها برخی از امور را به خداوند بسپری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این‌که میزان توکل در متوکلان بر چه پایه‌ای استوار است، نکته ظریفی است که بیان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توکل به خدا بر اساس میزان اطمینان انسان به خدا می‌باشد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اثر دیگر این گونه برداشت کرده‌ایم که میزان توکل به قدر تعمیق توحید نزد متوکل است</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41" w:name="__RefHeading___Toc1513859_2749589250"/>
      <w:bookmarkStart w:id="42" w:name="_Toc13"/>
      <w:bookmarkEnd w:id="41"/>
      <w:r>
        <w:rPr>
          <w:rtl w:val="true"/>
        </w:rPr>
        <w:t>توجه به تلاش‌ها و اسباب در راستای توکل</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انسان و آماده سازی آلات و ادوات برای رسیدن به هدفی که در پیش دارد تا چه اندازه می‌تواند با مقام توکل در تضاد باشد؟ </w:t>
      </w:r>
    </w:p>
    <w:p>
      <w:pPr>
        <w:pStyle w:val="BookText"/>
        <w:rPr/>
      </w:pPr>
      <w:r>
        <w:rPr>
          <w:rFonts w:ascii="IRNazanin" w:hAnsi="IRNazanin" w:eastAsia="IRNazanin"/>
          <w:color w:val="111111"/>
          <w:sz w:val="28"/>
          <w:sz w:val="28"/>
          <w:szCs w:val="28"/>
          <w:rtl w:val="true"/>
          <w:lang w:bidi="fa-IR"/>
        </w:rPr>
        <w:t>آیا توکل با توجه کردن به تلاش‌ها و اسباب منافات دارد؟</w:t>
      </w:r>
    </w:p>
    <w:p>
      <w:pPr>
        <w:pStyle w:val="BookText"/>
        <w:rPr/>
      </w:pPr>
      <w:r>
        <w:rPr>
          <w:rFonts w:ascii="IRNazanin" w:hAnsi="IRNazanin" w:eastAsia="IRNazanin"/>
          <w:color w:val="111111"/>
          <w:sz w:val="28"/>
          <w:sz w:val="28"/>
          <w:szCs w:val="28"/>
          <w:rtl w:val="true"/>
          <w:lang w:bidi="fa-IR"/>
        </w:rPr>
        <w:t>توجه به اسباب مسئله‌ای است که مورد توجه حضرات معصومین علیه‌السلام هم بوده است چنانکه پیامبر اکرم صلی‌الله‌علیه‌و‌آله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راحِلَتَکَ وَ تَوَکَّلْ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خود را ببند آن گاه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امیرالمؤمنین علیه‌السلام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همراه دعا و تلاش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علامه مجلسی ضمن نقل روایات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تلاش و روی آوردن به اسباب بدون آنکه در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شویم، طبق آیین شریعت، لازم شمرده شده است اما نباید به آن‌ها اعتماد کرد بلکه تنها دلبستگی ما باید به مسبب الاسباب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به کارگیری اسباب و تلاش به منظور جلب منفعت یا دوام آن و یا دفع ضرر و یا قطع آن می‌باشد که ترک آن‌ها حرام می‌باشد و</w:t>
      </w:r>
      <w:r>
        <w:rPr>
          <w:rStyle w:val="FootnoteAnchor"/>
          <w:rtl w:val="true"/>
        </w:rPr>
        <w:footnoteReference w:id="69"/>
      </w:r>
      <w:r>
        <w:rPr>
          <w:rFonts w:ascii="IRNazanin" w:hAnsi="IRNazanin" w:eastAsia="IRNazanin"/>
          <w:color w:val="111111"/>
          <w:sz w:val="28"/>
          <w:sz w:val="28"/>
          <w:szCs w:val="28"/>
          <w:rtl w:val="true"/>
          <w:lang w:bidi="fa-IR"/>
        </w:rPr>
        <w:t xml:space="preserve">توجه به آن‌ها </w:t>
      </w:r>
    </w:p>
    <w:p>
      <w:pPr>
        <w:pStyle w:val="BookText"/>
        <w:rPr/>
      </w:pPr>
      <w:r>
        <w:rPr>
          <w:rFonts w:ascii="IRNazanin" w:hAnsi="IRNazanin" w:eastAsia="IRNazanin"/>
          <w:color w:val="111111"/>
          <w:sz w:val="28"/>
          <w:sz w:val="28"/>
          <w:szCs w:val="28"/>
          <w:rtl w:val="true"/>
          <w:lang w:bidi="fa-IR"/>
        </w:rPr>
        <w:t>به شرط آن که مشروع باشند مورد تأکید هستند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میان اسبابی که برای رسیدن به هدف مورد توجه قرار می‌گیرند اسباب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فال بینی و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می‌خورند که روی آوردن به این اسباب، خلاف توکل بوده و باید از آن‌ها دوری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کنار اسباب طبیعی برای رسیدن به مقصود، اسباب</w:t>
      </w:r>
    </w:p>
    <w:p>
      <w:pPr>
        <w:pStyle w:val="BookText"/>
        <w:rPr/>
      </w:pPr>
      <w:r>
        <w:rPr>
          <w:rFonts w:ascii="IRNazanin" w:hAnsi="IRNazanin" w:eastAsia="IRNazanin"/>
          <w:color w:val="111111"/>
          <w:sz w:val="28"/>
          <w:sz w:val="28"/>
          <w:szCs w:val="28"/>
          <w:rtl w:val="true"/>
          <w:lang w:bidi="fa-IR"/>
        </w:rPr>
        <w:t>روحی و روانی هم لازم است که خود توکل نمونه‌ای از این اسباب روانی است تا جایی که از توکل به عنوان وسیله‌ای کارساز برای رفع مشکلات یاد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 این جا مطلب مهمی است که علامه طباطبائی به آن اشاره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سببی است فوق همه اسباب که دیگر سبب‌ها به او منتهی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بواسطه ایمانش به اسباب ظاهری اعتماد نمی‌کند چرا که این کار جهل محض است</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شخص موحد از تمام اسباب ظاهری منقطع است چرا </w:t>
      </w:r>
    </w:p>
    <w:p>
      <w:pPr>
        <w:pStyle w:val="BookText"/>
        <w:rPr/>
      </w:pPr>
      <w:r>
        <w:rPr>
          <w:rFonts w:ascii="IRNazanin" w:hAnsi="IRNazanin" w:eastAsia="IRNazanin"/>
          <w:color w:val="111111"/>
          <w:sz w:val="28"/>
          <w:sz w:val="28"/>
          <w:szCs w:val="28"/>
          <w:rtl w:val="true"/>
          <w:lang w:bidi="fa-IR"/>
        </w:rPr>
        <w:t>که او خدا را یگانه سبب شکست‌ناپذیر دانسته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نمونه‌ای از هم آغوشی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سبب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می‌توانیم در جریان سفر برادران یوسف به مصر، پی‌جویی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از برادران یوسف علیه‌السلام می‌خواهد که برای عدم جلب توجه مردم، از یک در وارد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اصطلاح ما هدف چشم زخم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بلافاصله اذعان می‌دارد که چنین تلاشی نمی‌تواند از حادثه حتمی که خدا حکم کرده جلوگیری نماید و سپس مسئله توکل را پیش کشیده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توکل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این سفر و حوادث آینده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نشانگر این حقیقت است که در تعالیم یعقوب علیه‌السلام منافاتی میان توکل و تدارک اسباب وجود ندارد و اصولاً توکل بر خدا نباید موجب نادیده گرفتن اسباب و علل طبیعی شود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اما بدون شک، قلب انسان بایستی از تعلق به آن‌ها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باصی در مورد توکل و اسباب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متوکل حقیقی به اسباب به خاطر خضوع </w:t>
      </w:r>
    </w:p>
    <w:p>
      <w:pPr>
        <w:pStyle w:val="BookText"/>
        <w:rPr/>
      </w:pPr>
      <w:r>
        <w:rPr>
          <w:rFonts w:ascii="IRNazanin" w:hAnsi="IRNazanin" w:eastAsia="IRNazanin"/>
          <w:color w:val="111111"/>
          <w:sz w:val="28"/>
          <w:sz w:val="28"/>
          <w:szCs w:val="28"/>
          <w:rtl w:val="true"/>
          <w:lang w:bidi="fa-IR"/>
        </w:rPr>
        <w:t>در برابر سنت الهی است وگرنه می‌داند که مخلوق همانند او عاجز است لکن از طرف خدا این مخلوق، سبب قرار گرفته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سید قطب نیز در این مورد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مانع از توجه به اسباب نیست بلکه روی آوردن به اسباب از روی اطاعت خداست و لذا برای او عبادت محسوب می‌شود و به ثواب آن نایل می‌گردد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برخی نیز با توجه به درجات توکل به این نتیجه رسیده‌اند که در پایین‌ترین درجه توکل،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طلب نمود و در حالت میانه از توکل، می‌توان به اسباب و تدبر در حد دعا و فزع روی آورد اما در بالاترین درجه از توکل اسباب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حتی دعا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جایز نمی‌باشد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حد فهم ما می‌باشد این است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پیامبر صلی‌الله‌علیه‌و‌آله و کسب و تلاش، عمل آن حضرت بوده و هر دو نباید ترک شود</w:t>
      </w:r>
      <w:r>
        <w:rPr>
          <w:rFonts w:eastAsia="IRNazanin" w:cs="IRNazanin"/>
          <w:color w:val="111111"/>
          <w:sz w:val="28"/>
          <w:szCs w:val="28"/>
          <w:rtl w:val="true"/>
          <w:lang w:bidi="fa-IR"/>
        </w:rPr>
        <w:t>.</w:t>
      </w:r>
      <w:r>
        <w:rPr>
          <w:rStyle w:val="FootnoteAnchor"/>
          <w:rtl w:val="true"/>
        </w:rPr>
        <w:footnoteReference w:id="80"/>
      </w:r>
      <w:bookmarkStart w:id="43" w:name="pg3173_40764"/>
    </w:p>
    <w:p>
      <w:pPr>
        <w:pStyle w:val="Heading2"/>
        <w:numPr>
          <w:ilvl w:val="1"/>
          <w:numId w:val="1"/>
        </w:numPr>
        <w:rPr/>
      </w:pPr>
      <w:bookmarkStart w:id="44" w:name="__RefHeading___Toc1513861_2749589250"/>
      <w:bookmarkStart w:id="45" w:name="_Toc14"/>
      <w:bookmarkEnd w:id="43"/>
      <w:bookmarkEnd w:id="44"/>
      <w:r>
        <w:rPr>
          <w:rtl w:val="true"/>
        </w:rPr>
        <w:t>آثار و نتایج توکل</w:t>
      </w:r>
      <w:bookmarkEnd w:id="45"/>
    </w:p>
    <w:p>
      <w:pPr>
        <w:pStyle w:val="Heading3"/>
        <w:numPr>
          <w:ilvl w:val="2"/>
          <w:numId w:val="1"/>
        </w:numPr>
        <w:rPr/>
      </w:pPr>
      <w:bookmarkStart w:id="46" w:name="__RefHeading___Toc1513863_2749589250"/>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توکل بر خداوند با توجه به درجاتی که بندگان بر اساس توکل به دست می‌آورند دارای آثار فردی، اجتماعی، دنیوی و اخروی است که ما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48" w:name="__RefHeading___Toc1513865_2749589250"/>
      <w:bookmarkStart w:id="49" w:name="_Toc16"/>
      <w:bookmarkEnd w:id="48"/>
      <w:r>
        <w:rPr/>
        <w:t>1</w:t>
      </w:r>
      <w:r>
        <w:rPr>
          <w:rtl w:val="true"/>
        </w:rPr>
        <w:t xml:space="preserve"> - </w:t>
      </w:r>
      <w:r>
        <w:rPr>
          <w:rtl w:val="true"/>
        </w:rPr>
        <w:t>محفوظ بودن از شر دشمنان</w:t>
      </w:r>
      <w:r>
        <w:rPr>
          <w:rtl w:val="true"/>
        </w:rPr>
        <w:t>:</w:t>
      </w:r>
      <w:bookmarkEnd w:id="49"/>
    </w:p>
    <w:p>
      <w:pPr>
        <w:pStyle w:val="BookText"/>
        <w:rPr/>
      </w:pPr>
      <w:r>
        <w:rPr>
          <w:rFonts w:ascii="IRNazanin" w:hAnsi="IRNazanin" w:eastAsia="IRNazanin"/>
          <w:color w:val="111111"/>
          <w:sz w:val="28"/>
          <w:sz w:val="28"/>
          <w:szCs w:val="28"/>
          <w:rtl w:val="true"/>
          <w:lang w:bidi="fa-IR"/>
        </w:rPr>
        <w:t>بر اساس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فَکَفَّ أَیْدِیَهُمْ عَنْکُمْ وَ اتَّقُوا اللّهَ وَ عَلَی اللّهِ فَلْیَتَوَکَّلِ الْمُوءْمِنُونَ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دست ستم آن‌ها را از شما کوتاه کرد پس از خدا بترسید و باید اهل ایمان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خنثی کننده توطئه‌های دشمنان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چنانچه برخی روایات نیز به این نکته اشاره دارند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آنجا که توکل، بر قدرتی شکست‌ناپذیر صورت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می‌توان به این نتیجه رسید که به طور کلی در زندگی اجتماعی، انسان را از شر بدخواهان محفوظ می‌دارد که این حقیقت را می‌توان از آیه</w:t>
      </w:r>
      <w:r>
        <w:rPr>
          <w:rFonts w:eastAsia="IRNazanin" w:cs="IRNazanin"/>
          <w:color w:val="111111"/>
          <w:sz w:val="28"/>
          <w:szCs w:val="28"/>
          <w:rtl w:val="true"/>
          <w:lang w:bidi="fa-IR"/>
        </w:rPr>
        <w:t xml:space="preserve">: </w:t>
      </w:r>
      <w:bookmarkStart w:id="50" w:name="pg3173_40765"/>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الْعَزِیزِ الرَّحِیمِ 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خداوند شکست‌ناپذیر بخشنده توکل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1" w:name="__RefHeading___Toc1513867_2749589250"/>
      <w:bookmarkStart w:id="52" w:name="_Toc17"/>
      <w:bookmarkEnd w:id="51"/>
      <w:r>
        <w:rPr/>
        <w:t>2</w:t>
      </w:r>
      <w:r>
        <w:rPr>
          <w:rtl w:val="true"/>
        </w:rPr>
        <w:t xml:space="preserve"> - </w:t>
      </w:r>
      <w:r>
        <w:rPr>
          <w:rtl w:val="true"/>
        </w:rPr>
        <w:t>برخورداری از نصرت الهی و پیروزی در برابر جباران</w:t>
      </w:r>
      <w:r>
        <w:rPr>
          <w:rtl w:val="true"/>
        </w:rPr>
        <w:t>:</w:t>
      </w:r>
      <w:bookmarkEnd w:id="52"/>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می‌گردد که پیروزی مسلمانان در یکی از جنگ‌ها نتیجه توکل آن‌ها بر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حال گروهی را بیان می‌کند که ابتدا تصمیم داشتند به جنگ نروند اما از تصمیم خود منصرف شده و بر خدا توکل کردند و در نهایت از نصرت الهی برخوردار گردیدند و در پی آن، پیروزی را در آغوش کشیدند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تفاسیر مختلفی ذیل آیه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شده است که نصرت در پی توکل بر خداوند حاصل می‌شود و دوری از توکل، خذلان را به دنبال دارد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از امیرالمؤمنین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توکل کند یاری خدا را از دست نمی‌دهد</w:t>
      </w:r>
      <w:r>
        <w:rPr>
          <w:rFonts w:eastAsia="IRNazanin" w:cs="IRNazanin"/>
          <w:color w:val="111111"/>
          <w:sz w:val="28"/>
          <w:szCs w:val="28"/>
          <w:rtl w:val="true"/>
          <w:lang w:bidi="fa-IR"/>
        </w:rPr>
        <w:t>.</w:t>
      </w:r>
      <w:r>
        <w:rPr>
          <w:rStyle w:val="FootnoteAnchor"/>
          <w:rtl w:val="true"/>
        </w:rPr>
        <w:footnoteReference w:id="85"/>
      </w:r>
      <w:bookmarkStart w:id="53" w:name="pg3173_40766"/>
    </w:p>
    <w:p>
      <w:pPr>
        <w:pStyle w:val="BookText"/>
        <w:rPr/>
      </w:pPr>
      <w:bookmarkEnd w:id="53"/>
      <w:r>
        <w:rPr>
          <w:rFonts w:ascii="IRNazanin" w:hAnsi="IRNazanin" w:eastAsia="IRNazanin"/>
          <w:color w:val="111111"/>
          <w:sz w:val="28"/>
          <w:sz w:val="28"/>
          <w:szCs w:val="28"/>
          <w:rtl w:val="true"/>
          <w:lang w:bidi="fa-IR"/>
        </w:rPr>
        <w:t>بیان این نکته لازم است که، نصرتی که در پی توکل حاصل می‌شود گاه در میدان نبرد نظامی است و گاه در بیان حجت و دلیل در احتجاج با مخالف</w:t>
      </w:r>
      <w:r>
        <w:rPr>
          <w:rStyle w:val="FootnoteAnchor"/>
          <w:rtl w:val="true"/>
        </w:rPr>
        <w:footnoteReference w:id="86"/>
      </w:r>
      <w:r>
        <w:rPr>
          <w:rFonts w:ascii="IRNazanin" w:hAnsi="IRNazanin" w:eastAsia="IRNazanin"/>
          <w:color w:val="111111"/>
          <w:sz w:val="28"/>
          <w:sz w:val="28"/>
          <w:szCs w:val="28"/>
          <w:rtl w:val="true"/>
          <w:lang w:bidi="fa-IR"/>
        </w:rPr>
        <w:t>و این همان نصرت حقیقی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54" w:name="__RefHeading___Toc1513869_2749589250"/>
      <w:bookmarkStart w:id="55" w:name="_Toc18"/>
      <w:bookmarkEnd w:id="54"/>
      <w:r>
        <w:rPr/>
        <w:t>3</w:t>
      </w:r>
      <w:r>
        <w:rPr>
          <w:rtl w:val="true"/>
        </w:rPr>
        <w:t xml:space="preserve"> - </w:t>
      </w:r>
      <w:r>
        <w:rPr>
          <w:rtl w:val="true"/>
        </w:rPr>
        <w:t>برخورداری از نعمت و فضل الهی</w:t>
      </w:r>
      <w:r>
        <w:rPr>
          <w:rtl w:val="true"/>
        </w:rPr>
        <w:t>:</w:t>
      </w:r>
      <w:bookmarkEnd w:id="55"/>
    </w:p>
    <w:p>
      <w:pPr>
        <w:pStyle w:val="BookText"/>
        <w:rPr/>
      </w:pPr>
      <w:r>
        <w:rPr>
          <w:rFonts w:ascii="IRNazanin" w:hAnsi="IRNazanin" w:eastAsia="IRNazanin"/>
          <w:color w:val="111111"/>
          <w:sz w:val="28"/>
          <w:sz w:val="28"/>
          <w:szCs w:val="28"/>
          <w:rtl w:val="true"/>
          <w:lang w:bidi="fa-IR"/>
        </w:rPr>
        <w:t>مسلمانان پس از جنگ احد با برخورداری از نعمت و فضل پروردگارشان بازگشتند که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فَانْقَلَبُوا بِنِعْمَةٍ مِنَ اللّهِ وَ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پروردگارشان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گواه آن است اما چنین رخدادی نتیجه توکلی بود که بر خداوند داشتند و این حقیقت را از آیه قبل می‌فهمیم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حَسْبُنَا اللّهُ وَ نِعْمَ الْوَکِیلُ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می‌توان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چنین برداشتی رسید</w:t>
      </w:r>
      <w:r>
        <w:rPr>
          <w:rFonts w:eastAsia="IRNazanin" w:cs="IRNazanin"/>
          <w:color w:val="111111"/>
          <w:sz w:val="28"/>
          <w:szCs w:val="28"/>
          <w:rtl w:val="true"/>
          <w:lang w:bidi="fa-IR"/>
        </w:rPr>
        <w:t>.</w:t>
      </w:r>
      <w:r>
        <w:rPr>
          <w:rStyle w:val="FootnoteAnchor"/>
          <w:rtl w:val="true"/>
        </w:rPr>
        <w:footnoteReference w:id="88"/>
      </w:r>
      <w:bookmarkStart w:id="56" w:name="pg3173_40767"/>
    </w:p>
    <w:p>
      <w:pPr>
        <w:pStyle w:val="Heading3"/>
        <w:numPr>
          <w:ilvl w:val="2"/>
          <w:numId w:val="1"/>
        </w:numPr>
        <w:rPr/>
      </w:pPr>
      <w:bookmarkStart w:id="57" w:name="__RefHeading___Toc1513871_2749589250"/>
      <w:bookmarkStart w:id="58" w:name="_Toc19"/>
      <w:bookmarkEnd w:id="56"/>
      <w:bookmarkEnd w:id="57"/>
      <w:r>
        <w:rPr/>
        <w:t>4</w:t>
      </w:r>
      <w:r>
        <w:rPr>
          <w:rtl w:val="true"/>
        </w:rPr>
        <w:t xml:space="preserve"> - </w:t>
      </w:r>
      <w:r>
        <w:rPr>
          <w:rtl w:val="true"/>
        </w:rPr>
        <w:t>زمینه ساز دعا و نیایش</w:t>
      </w:r>
      <w:r>
        <w:rPr>
          <w:rtl w:val="true"/>
        </w:rPr>
        <w:t>:</w:t>
      </w:r>
      <w:bookmarkEnd w:id="58"/>
    </w:p>
    <w:p>
      <w:pPr>
        <w:pStyle w:val="BookText"/>
        <w:rPr/>
      </w:pPr>
      <w:r>
        <w:rPr>
          <w:rFonts w:ascii="IRNazanin" w:hAnsi="IRNazanin" w:eastAsia="IRNazanin"/>
          <w:color w:val="111111"/>
          <w:sz w:val="28"/>
          <w:sz w:val="28"/>
          <w:szCs w:val="28"/>
          <w:rtl w:val="true"/>
          <w:lang w:bidi="fa-IR"/>
        </w:rPr>
        <w:t>از آن جا که توکل، ایجاد رابطه‌ای خصوصی با پروردگار است، انسان را به نیایش و درخواست نیاز از درگاهش فرا می‌خواند چنانکه حضرت شعیب پس از توکل بر خدا دست به دعا برمی‌دارد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بر خدا توکل کرده‌ایم، پروردگارا میان ما و قوم ما به حق داوری کن که تو بهترین داورانی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آیات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است که قوم موسی پس از توکل بر خداوند، دست به دعا بلند کرده و دو چیز را از خداوند می‌خواستند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لباس ذلت را از ما دور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از قوم ستمکار نجات بخش؛</w:t>
      </w:r>
      <w:r>
        <w:rPr>
          <w:rStyle w:val="FootnoteAnchor"/>
          <w:rtl w:val="true"/>
        </w:rPr>
        <w:footnoteReference w:id="89"/>
      </w:r>
    </w:p>
    <w:p>
      <w:pPr>
        <w:pStyle w:val="Heading3"/>
        <w:numPr>
          <w:ilvl w:val="2"/>
          <w:numId w:val="1"/>
        </w:numPr>
        <w:rPr/>
      </w:pPr>
      <w:bookmarkStart w:id="59" w:name="__RefHeading___Toc1513873_2749589250"/>
      <w:bookmarkStart w:id="60" w:name="_Toc20"/>
      <w:bookmarkEnd w:id="59"/>
      <w:r>
        <w:rPr/>
        <w:t>5</w:t>
      </w:r>
      <w:r>
        <w:rPr>
          <w:rtl w:val="true"/>
        </w:rPr>
        <w:t xml:space="preserve"> - </w:t>
      </w:r>
      <w:r>
        <w:rPr>
          <w:rtl w:val="true"/>
        </w:rPr>
        <w:t>ظهور ایمان</w:t>
      </w:r>
      <w:r>
        <w:rPr>
          <w:rtl w:val="true"/>
        </w:rPr>
        <w:t>:</w:t>
      </w:r>
      <w:bookmarkEnd w:id="60"/>
    </w:p>
    <w:p>
      <w:pPr>
        <w:pStyle w:val="BookText"/>
        <w:rPr/>
      </w:pPr>
      <w:r>
        <w:rPr>
          <w:rFonts w:ascii="IRNazanin" w:hAnsi="IRNazanin" w:eastAsia="IRNazanin"/>
          <w:color w:val="111111"/>
          <w:sz w:val="28"/>
          <w:sz w:val="28"/>
          <w:szCs w:val="28"/>
          <w:rtl w:val="true"/>
          <w:lang w:bidi="fa-IR"/>
        </w:rPr>
        <w:t>در آیات متعدد قرآنی همچون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اللّهِ فَلْیَتَوَکَّلِ الْمُوءْمِنُونَ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1" w:name="pg3173_40768"/>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مؤمنان را توکل کنندگان بر خدا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حقیقت می‌رسیم که با توکل، ایمان ظاهر</w:t>
      </w:r>
    </w:p>
    <w:p>
      <w:pPr>
        <w:pStyle w:val="BookText"/>
        <w:rPr/>
      </w:pPr>
      <w:r>
        <w:rPr>
          <w:rFonts w:ascii="IRNazanin" w:hAnsi="IRNazanin" w:eastAsia="IRNazanin"/>
          <w:color w:val="111111"/>
          <w:sz w:val="28"/>
          <w:sz w:val="28"/>
          <w:szCs w:val="28"/>
          <w:rtl w:val="true"/>
          <w:lang w:bidi="fa-IR"/>
        </w:rPr>
        <w:t>می‌شود</w:t>
      </w:r>
      <w:r>
        <w:rPr>
          <w:rStyle w:val="FootnoteAnchor"/>
          <w:rtl w:val="true"/>
        </w:rPr>
        <w:footnoteReference w:id="90"/>
      </w:r>
      <w:r>
        <w:rPr>
          <w:rFonts w:ascii="IRNazanin" w:hAnsi="IRNazanin" w:eastAsia="IRNazanin"/>
          <w:color w:val="111111"/>
          <w:sz w:val="28"/>
          <w:sz w:val="28"/>
          <w:szCs w:val="28"/>
          <w:rtl w:val="true"/>
          <w:lang w:bidi="fa-IR"/>
        </w:rPr>
        <w:t xml:space="preserve">و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شرط ایمان، توکل است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مطلب را از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دست آورده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متوکلان، قوی‌ترین مردم هستند از نظر ایمان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در صورتی که شدت ایمان را، تقوا به حساب آوریم، طبق نقل معصومین علیهم‌السلام ، توکل انسان را در صف متقین قرار می‌دهد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62" w:name="__RefHeading___Toc1513875_2749589250"/>
      <w:bookmarkStart w:id="63" w:name="_Toc21"/>
      <w:bookmarkEnd w:id="62"/>
      <w:r>
        <w:rPr/>
        <w:t>6</w:t>
      </w:r>
      <w:r>
        <w:rPr>
          <w:rtl w:val="true"/>
        </w:rPr>
        <w:t xml:space="preserve"> - </w:t>
      </w:r>
      <w:r>
        <w:rPr>
          <w:rtl w:val="true"/>
        </w:rPr>
        <w:t>رسیدن به سعادت دنیوی و اخروی</w:t>
      </w:r>
      <w:r>
        <w:rPr>
          <w:rtl w:val="true"/>
        </w:rPr>
        <w:t>:</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راه خدا مهاجرت کرده و می‌کنند از نظر قرآن به پاداش‌های دنیوی و اخروی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سخن از چنین امتیازی برای مهاجران فی سبیل اللّه به میان آورده و در آیه بعد چنین سعادتی را </w:t>
      </w:r>
    </w:p>
    <w:p>
      <w:pPr>
        <w:pStyle w:val="BookText"/>
        <w:rPr/>
      </w:pPr>
      <w:r>
        <w:rPr>
          <w:rFonts w:ascii="IRNazanin" w:hAnsi="IRNazanin" w:eastAsia="IRNazanin"/>
          <w:color w:val="111111"/>
          <w:sz w:val="28"/>
          <w:sz w:val="28"/>
          <w:szCs w:val="28"/>
          <w:rtl w:val="true"/>
          <w:lang w:bidi="fa-IR"/>
        </w:rPr>
        <w:t>به خاطر صبر و توکل آن‌ها دانسته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سعادتی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صبر پیشه کرده و بر خدا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دو صفت تا آن جاست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از توکل و صبر به عنوان دو ابزار لازم برای ابلاغ رسالت الهی که از بزرگترین سعادت‌ها در دنیا و آخرت برای یک انسان است یاد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روایات نیز، توکل کنندگان را کسانی معرفی می‌کند که بدون حساب وارد بهشت می‌شوند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سعادت‌های دنیوی یک انسان این است که حیاتی سراسر عزت و حکمت و تدبیر داشته باشد و این افتخار بنابر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یَتَوَکَّلْ عَلَی اللّهِ فَإِنَّ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یاری می‌کند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قدرتمند حکیم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 کسانی می‌شود که بر خدا توکل داشته باشند</w:t>
      </w:r>
      <w:r>
        <w:rPr>
          <w:rFonts w:eastAsia="IRNazanin" w:cs="IRNazanin"/>
          <w:color w:val="111111"/>
          <w:sz w:val="28"/>
          <w:szCs w:val="28"/>
          <w:rtl w:val="true"/>
          <w:lang w:bidi="fa-IR"/>
        </w:rPr>
        <w:t>.</w:t>
      </w:r>
      <w:r>
        <w:rPr>
          <w:rStyle w:val="FootnoteAnchor"/>
          <w:rtl w:val="true"/>
        </w:rPr>
        <w:footnoteReference w:id="98"/>
      </w:r>
      <w:bookmarkStart w:id="64" w:name="pg3173_40770"/>
    </w:p>
    <w:p>
      <w:pPr>
        <w:pStyle w:val="BookText"/>
        <w:rPr/>
      </w:pPr>
      <w:bookmarkEnd w:id="64"/>
      <w:r>
        <w:rPr>
          <w:rFonts w:ascii="IRNazanin" w:hAnsi="IRNazanin" w:eastAsia="IRNazanin"/>
          <w:color w:val="111111"/>
          <w:sz w:val="28"/>
          <w:sz w:val="28"/>
          <w:szCs w:val="28"/>
          <w:rtl w:val="true"/>
          <w:lang w:bidi="fa-IR"/>
        </w:rPr>
        <w:t>بنابراین اساس تمام کارهای توکل کنندگان، به شکل حکیمانه‌ای توسط خداوند، سرو سامان بخشیده می‌شود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65" w:name="__RefHeading___Toc1513877_2749589250"/>
      <w:bookmarkStart w:id="66" w:name="_Toc22"/>
      <w:bookmarkEnd w:id="65"/>
      <w:r>
        <w:rPr/>
        <w:t>7</w:t>
      </w:r>
      <w:r>
        <w:rPr>
          <w:rtl w:val="true"/>
        </w:rPr>
        <w:t xml:space="preserve"> - </w:t>
      </w:r>
      <w:r>
        <w:rPr>
          <w:rtl w:val="true"/>
        </w:rPr>
        <w:t>دور ماندن از وسوسه‌های شیاطین</w:t>
      </w:r>
      <w:r>
        <w:rPr>
          <w:rtl w:val="true"/>
        </w:rPr>
        <w:t>:</w:t>
      </w:r>
      <w:bookmarkEnd w:id="6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صراحت دارد که شیاطین بر مؤمنان و توکل کنندگان سلطه و حاکمیت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 کسانی که ایمان دارند و بر پروردگارشان توکل می‌کنند،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تفاسیر ذیل این آیه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گواه آن است که توکل برخدا شیطان را از وسوسه و تسلط بر آن‌ها باز می‌دارد و اگر هم وسوسه کند در آن‌ها اثر نخواهد داشت</w:t>
      </w:r>
      <w:r>
        <w:rPr>
          <w:rFonts w:eastAsia="IRNazanin" w:cs="IRNazanin"/>
          <w:color w:val="111111"/>
          <w:sz w:val="28"/>
          <w:szCs w:val="28"/>
          <w:rtl w:val="true"/>
          <w:lang w:bidi="fa-IR"/>
        </w:rPr>
        <w:t>.»</w:t>
      </w:r>
      <w:r>
        <w:rPr>
          <w:rStyle w:val="FootnoteAnchor"/>
          <w:rtl w:val="true"/>
        </w:rPr>
        <w:footnoteReference w:id="10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هم که از امام صادق علیه‌السلام نقل شده است سخن از توانایی تسلط شیطان بر بدن انسان مؤمن به </w:t>
      </w:r>
      <w:bookmarkStart w:id="67" w:name="pg3173_40771"/>
    </w:p>
    <w:p>
      <w:pPr>
        <w:pStyle w:val="BookText"/>
        <w:rPr/>
      </w:pPr>
      <w:bookmarkEnd w:id="67"/>
      <w:r>
        <w:rPr>
          <w:rFonts w:ascii="IRNazanin" w:hAnsi="IRNazanin" w:eastAsia="IRNazanin"/>
          <w:color w:val="111111"/>
          <w:sz w:val="28"/>
          <w:sz w:val="28"/>
          <w:szCs w:val="28"/>
          <w:rtl w:val="true"/>
          <w:lang w:bidi="fa-IR"/>
        </w:rPr>
        <w:t>میان آمده بدون آنکه بتواند بر دین و ولایت پذیری او حاکمیتی داشته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اعتراف کرده است که حیله‌اش در متوکلان راه ندارد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برخی نیز ذیل آیه مذکور معتقد شده‌اند که متوکلان از وسوسه‌های شیطان و هوای نفس پیروی نمی‌کنند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واضح است که این مطلب متفاوت از آن است که</w:t>
      </w:r>
    </w:p>
    <w:p>
      <w:pPr>
        <w:pStyle w:val="BookText"/>
        <w:rPr/>
      </w:pPr>
      <w:r>
        <w:rPr>
          <w:rFonts w:ascii="IRNazanin" w:hAnsi="IRNazanin" w:eastAsia="IRNazanin"/>
          <w:color w:val="111111"/>
          <w:sz w:val="28"/>
          <w:sz w:val="28"/>
          <w:szCs w:val="28"/>
          <w:rtl w:val="true"/>
          <w:lang w:bidi="fa-IR"/>
        </w:rPr>
        <w:t>بگوییم آن‌ها از شیطان در امان هستند</w:t>
      </w:r>
      <w:r>
        <w:rPr>
          <w:rFonts w:eastAsia="IRNazanin" w:cs="IRNazanin"/>
          <w:color w:val="111111"/>
          <w:sz w:val="28"/>
          <w:szCs w:val="28"/>
          <w:rtl w:val="true"/>
          <w:lang w:bidi="fa-IR"/>
        </w:rPr>
        <w:t>.</w:t>
      </w:r>
    </w:p>
    <w:p>
      <w:pPr>
        <w:pStyle w:val="Heading3"/>
        <w:numPr>
          <w:ilvl w:val="2"/>
          <w:numId w:val="1"/>
        </w:numPr>
        <w:rPr/>
      </w:pPr>
      <w:bookmarkStart w:id="68" w:name="__RefHeading___Toc1513879_2749589250"/>
      <w:bookmarkStart w:id="69" w:name="_Toc23"/>
      <w:bookmarkEnd w:id="68"/>
      <w:r>
        <w:rPr/>
        <w:t>8</w:t>
      </w:r>
      <w:r>
        <w:rPr>
          <w:rtl w:val="true"/>
        </w:rPr>
        <w:t xml:space="preserve"> - </w:t>
      </w:r>
      <w:r>
        <w:rPr>
          <w:rtl w:val="true"/>
        </w:rPr>
        <w:t>جلب مهر و محبت الهی</w:t>
      </w:r>
      <w:r>
        <w:rPr>
          <w:rtl w:val="true"/>
        </w:rPr>
        <w:t>:</w:t>
      </w:r>
      <w:bookmarkEnd w:id="69"/>
    </w:p>
    <w:p>
      <w:pPr>
        <w:pStyle w:val="BookText"/>
        <w:rPr/>
      </w:pPr>
      <w:r>
        <w:rPr>
          <w:rFonts w:ascii="IRNazanin" w:hAnsi="IRNazanin" w:eastAsia="IRNazanin"/>
          <w:color w:val="111111"/>
          <w:sz w:val="28"/>
          <w:sz w:val="28"/>
          <w:szCs w:val="28"/>
          <w:rtl w:val="true"/>
          <w:lang w:bidi="fa-IR"/>
        </w:rPr>
        <w:t>از جمله آثار معنوی و روانی توکل، عبارت است از ایجاد زمینه‌ای مناسب برای جلب محبّت خداوند متعال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الْمُتَوَکِّلِینَ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خداوند توکل کنندگان را دوست دارد</w:t>
      </w:r>
      <w:r>
        <w:rPr>
          <w:rFonts w:eastAsia="IRNazanin" w:cs="IRNazanin"/>
          <w:color w:val="111111"/>
          <w:sz w:val="28"/>
          <w:szCs w:val="28"/>
          <w:rtl w:val="true"/>
          <w:lang w:bidi="fa-IR"/>
        </w:rPr>
        <w:t>.</w:t>
      </w:r>
      <w:bookmarkStart w:id="70" w:name="pg3173_40772"/>
    </w:p>
    <w:p>
      <w:pPr>
        <w:pStyle w:val="Heading3"/>
        <w:numPr>
          <w:ilvl w:val="2"/>
          <w:numId w:val="1"/>
        </w:numPr>
        <w:rPr/>
      </w:pPr>
      <w:bookmarkStart w:id="71" w:name="__RefHeading___Toc1513881_2749589250"/>
      <w:bookmarkStart w:id="72" w:name="_Toc24"/>
      <w:bookmarkEnd w:id="70"/>
      <w:bookmarkEnd w:id="71"/>
      <w:r>
        <w:rPr/>
        <w:t>9</w:t>
      </w:r>
      <w:r>
        <w:rPr>
          <w:rtl w:val="true"/>
        </w:rPr>
        <w:t xml:space="preserve"> - </w:t>
      </w:r>
      <w:r>
        <w:rPr>
          <w:rtl w:val="true"/>
        </w:rPr>
        <w:t>برخورداری از کفایت الهی</w:t>
      </w:r>
      <w:r>
        <w:rPr>
          <w:rtl w:val="true"/>
        </w:rPr>
        <w:t>:</w:t>
      </w:r>
      <w:bookmarkEnd w:id="72"/>
    </w:p>
    <w:p>
      <w:pPr>
        <w:pStyle w:val="BookText"/>
        <w:rPr/>
      </w:pPr>
      <w:r>
        <w:rPr>
          <w:rFonts w:ascii="IRNazanin" w:hAnsi="IRNazanin" w:eastAsia="IRNazanin"/>
          <w:color w:val="111111"/>
          <w:sz w:val="28"/>
          <w:sz w:val="28"/>
          <w:szCs w:val="28"/>
          <w:rtl w:val="true"/>
          <w:lang w:bidi="fa-IR"/>
        </w:rPr>
        <w:t>آیات متعددی از قرآن تصریح دارند که خداوند برای توکل کنندگان کافی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است که خداوند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صلی‌الله‌علیه‌و‌آله و امام صادق علیه‌السلام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 خداوند توکل کند، خدا برای او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خدا توکل کند، خدا او را کفایت می‌کند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اینکه برخی گفته‌اند بر موکل لازم است که به وکیل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اطمینان داشته باشد و او را به ناتوانی و کوتاهی متهم نکند</w:t>
      </w:r>
      <w:r>
        <w:rPr>
          <w:rStyle w:val="FootnoteAnchor"/>
          <w:rtl w:val="true"/>
        </w:rPr>
        <w:footnoteReference w:id="107"/>
      </w:r>
      <w:r>
        <w:rPr>
          <w:rFonts w:ascii="IRNazanin" w:hAnsi="IRNazanin" w:eastAsia="IRNazanin"/>
          <w:color w:val="111111"/>
          <w:sz w:val="28"/>
          <w:sz w:val="28"/>
          <w:szCs w:val="28"/>
          <w:rtl w:val="true"/>
          <w:lang w:bidi="fa-IR"/>
        </w:rPr>
        <w:t>اشاره به کفایت وکیل است که وجه اتم و حقیقی آن ذات باری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این سؤال مطرح می‌گردد که چرا فقط خداوند برای توکل کنندگان کافی است؟</w:t>
      </w:r>
    </w:p>
    <w:p>
      <w:pPr>
        <w:pStyle w:val="BookText"/>
        <w:rPr/>
      </w:pPr>
      <w:r>
        <w:rPr>
          <w:rFonts w:ascii="IRNazanin" w:hAnsi="IRNazanin" w:eastAsia="IRNazanin"/>
          <w:color w:val="111111"/>
          <w:sz w:val="28"/>
          <w:sz w:val="28"/>
          <w:szCs w:val="28"/>
          <w:rtl w:val="true"/>
          <w:lang w:bidi="fa-IR"/>
        </w:rPr>
        <w:t>ما معتقدیم خداوند، صفات و ویژگی‌هایی دارد که منحصر به فرد است و بر اساس این ویژگی‌ها، هر انسان عاقلی باید اعتراف نماید که فقط اوست که کفایت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بر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همه موجودات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معبود در عالم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او به حق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عزت و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 بر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تمام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مربی همه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امور، حکم فقط حکم اوست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سایر آثار و تنایج توکل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بوجود آمدن آزادی، شادی و لذت برای نفس آدمی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مطمئن شدن قلب</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شدن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بسته شدن راه طمع ورزی بر انسان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شدن اخلاص برای انسان</w:t>
      </w:r>
      <w:r>
        <w:rPr>
          <w:rStyle w:val="FootnoteAnchor"/>
          <w:rtl w:val="true"/>
        </w:rPr>
        <w:footnoteReference w:id="11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مقام رضای الهی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یعنی انسان به تقدیرات الهی رضایت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مقام یقین</w:t>
      </w:r>
      <w:r>
        <w:rPr>
          <w:rStyle w:val="FootnoteAnchor"/>
          <w:rtl w:val="true"/>
        </w:rPr>
        <w:footnoteReference w:id="11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زدوده شدن غم و اندوه از دل انسان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شیرین شدن خدمت به مردم و مهر ورزیدن</w:t>
      </w:r>
      <w:r>
        <w:rPr>
          <w:rFonts w:eastAsia="IRNazanin" w:cs="IRNazanin"/>
          <w:color w:val="111111"/>
          <w:sz w:val="28"/>
          <w:szCs w:val="28"/>
          <w:rtl w:val="true"/>
          <w:lang w:bidi="fa-IR"/>
        </w:rPr>
        <w:t>.</w:t>
      </w:r>
      <w:r>
        <w:rPr>
          <w:rStyle w:val="FootnoteAnchor"/>
          <w:rtl w:val="true"/>
        </w:rPr>
        <w:footnoteReference w:id="11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توکل از چنان ژرفایی در سازندگی روح و روان آدمی برخوردار است که علامه طباطبایی، آثار توکل را ملحق به معجزات می‌داند</w:t>
      </w:r>
      <w:r>
        <w:rPr>
          <w:rFonts w:eastAsia="IRNazanin" w:cs="IRNazanin"/>
          <w:color w:val="111111"/>
          <w:sz w:val="28"/>
          <w:szCs w:val="28"/>
          <w:rtl w:val="true"/>
          <w:lang w:bidi="fa-IR"/>
        </w:rPr>
        <w:t>.</w:t>
      </w:r>
      <w:r>
        <w:rPr>
          <w:rStyle w:val="FootnoteAnchor"/>
          <w:rtl w:val="true"/>
        </w:rPr>
        <w:footnoteReference w:id="117"/>
      </w:r>
      <w:bookmarkStart w:id="73" w:name="pg3173_40775"/>
    </w:p>
    <w:p>
      <w:pPr>
        <w:pStyle w:val="Heading2"/>
        <w:numPr>
          <w:ilvl w:val="1"/>
          <w:numId w:val="1"/>
        </w:numPr>
        <w:rPr/>
      </w:pPr>
      <w:bookmarkStart w:id="74" w:name="__RefHeading___Toc1513883_2749589250"/>
      <w:bookmarkStart w:id="75" w:name="_Toc25"/>
      <w:bookmarkEnd w:id="73"/>
      <w:bookmarkEnd w:id="74"/>
      <w:r>
        <w:rPr>
          <w:rtl w:val="true"/>
        </w:rPr>
        <w:t>زمینه‌های توکل</w:t>
      </w:r>
      <w:bookmarkEnd w:id="75"/>
    </w:p>
    <w:p>
      <w:pPr>
        <w:pStyle w:val="BookText"/>
        <w:rPr/>
      </w:pPr>
      <w:r>
        <w:rPr>
          <w:rFonts w:ascii="IRNazanin" w:hAnsi="IRNazanin" w:eastAsia="IRNazanin"/>
          <w:color w:val="111111"/>
          <w:sz w:val="28"/>
          <w:sz w:val="28"/>
          <w:szCs w:val="28"/>
          <w:rtl w:val="true"/>
          <w:lang w:bidi="fa-IR"/>
        </w:rPr>
        <w:t>توکل، علاوه بر اینکه دارای نتایج است و در حقیقت زمینه‌ای است برای بروز و ظهور آثار مختلف؛ خود نیز دارای زمینه‌هایی است که آن‌ها در حصول مقام توکل نقش به سزایی ایفا می‌کنند و به عبارت دیگر، توکل نتیجه آن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که شامل یک سری از رفتارها و عقاید ما می‌باشد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باعث توکل می‌شود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از نشانه‌های یقین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الانسان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توکل را نتیجه حتمی عقیده به توحید و داشتن اخلاص در عمل دانسته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تنها خدا را فاعل انحصاری بداند، زمینه ایجاد توکل را در قلب خود فراهم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را به چهار رتبه تقسیم بندی کرده است و مرتبه سوم از توحید را زمینه پیدایش توکل خوانده است و آن توحیدی است </w:t>
      </w:r>
    </w:p>
    <w:p>
      <w:pPr>
        <w:pStyle w:val="BookText"/>
        <w:rPr/>
      </w:pPr>
      <w:r>
        <w:rPr>
          <w:rFonts w:ascii="IRNazanin" w:hAnsi="IRNazanin" w:eastAsia="IRNazanin"/>
          <w:color w:val="111111"/>
          <w:sz w:val="28"/>
          <w:sz w:val="28"/>
          <w:szCs w:val="28"/>
          <w:rtl w:val="true"/>
          <w:lang w:bidi="fa-IR"/>
        </w:rPr>
        <w:t>که موحد فقط یک فاعل را می‌بیند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توکل، خوف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توکل نمی‌شود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همچنین ذیل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ایمان و اسلام را شرط توکل بیان داشته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قضای الهی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ذیل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توکل را مشروط به تسلیم شدن در برابر قضاء الهی دانسته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w:t>
      </w:r>
      <w:r>
        <w:rPr>
          <w:rStyle w:val="FootnoteAnchor"/>
          <w:rtl w:val="true"/>
        </w:rPr>
        <w:footnoteReference w:id="1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نعمت‌های خداوند</w:t>
      </w:r>
      <w:r>
        <w:rPr>
          <w:rStyle w:val="FootnoteAnchor"/>
          <w:rtl w:val="true"/>
        </w:rPr>
        <w:footnoteReference w:id="1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هدایت الهی</w:t>
      </w:r>
      <w:r>
        <w:rPr>
          <w:rStyle w:val="FootnoteAnchor"/>
          <w:rtl w:val="true"/>
        </w:rPr>
        <w:footnoteReference w:id="127"/>
      </w:r>
      <w:bookmarkStart w:id="76" w:name="pg3173_40777"/>
    </w:p>
    <w:p>
      <w:pPr>
        <w:pStyle w:val="BookText"/>
        <w:rPr/>
      </w:pPr>
      <w:bookmarkEnd w:id="76"/>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از اخص آثار عبودیت است</w:t>
      </w:r>
      <w:r>
        <w:rPr>
          <w:rFonts w:eastAsia="IRNazanin" w:cs="IRNazanin"/>
          <w:color w:val="111111"/>
          <w:sz w:val="28"/>
          <w:szCs w:val="28"/>
          <w:rtl w:val="true"/>
          <w:lang w:bidi="fa-IR"/>
        </w:rPr>
        <w:t>.</w:t>
      </w:r>
      <w:r>
        <w:rPr>
          <w:rStyle w:val="FootnoteAnchor"/>
          <w:rtl w:val="true"/>
        </w:rPr>
        <w:footnoteReference w:id="128"/>
      </w:r>
    </w:p>
    <w:p>
      <w:pPr>
        <w:pStyle w:val="Heading2"/>
        <w:numPr>
          <w:ilvl w:val="1"/>
          <w:numId w:val="1"/>
        </w:numPr>
        <w:rPr/>
      </w:pPr>
      <w:bookmarkStart w:id="77" w:name="__RefHeading___Toc1513885_2749589250"/>
      <w:bookmarkStart w:id="78" w:name="_Toc26"/>
      <w:bookmarkEnd w:id="77"/>
      <w:r>
        <w:rPr>
          <w:rtl w:val="true"/>
        </w:rPr>
        <w:t>مواضع توکل</w:t>
      </w:r>
      <w:bookmarkEnd w:id="78"/>
    </w:p>
    <w:p>
      <w:pPr>
        <w:pStyle w:val="Heading3"/>
        <w:numPr>
          <w:ilvl w:val="2"/>
          <w:numId w:val="1"/>
        </w:numPr>
        <w:rPr/>
      </w:pPr>
      <w:bookmarkStart w:id="79" w:name="__RefHeading___Toc1513887_2749589250"/>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چه زمان و چه مکانی باید به خداوند توکل کنیم؟</w:t>
      </w:r>
    </w:p>
    <w:p>
      <w:pPr>
        <w:pStyle w:val="BookText"/>
        <w:rPr/>
      </w:pPr>
      <w:r>
        <w:rPr>
          <w:rFonts w:ascii="IRNazanin" w:hAnsi="IRNazanin" w:eastAsia="IRNazanin"/>
          <w:color w:val="111111"/>
          <w:sz w:val="28"/>
          <w:sz w:val="28"/>
          <w:szCs w:val="28"/>
          <w:rtl w:val="true"/>
          <w:lang w:bidi="fa-IR"/>
        </w:rPr>
        <w:t xml:space="preserve">جواب این سؤال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 که ما در این‌جا به آن‌ها اشاره‌ای خواهیم داشت</w:t>
      </w:r>
      <w:r>
        <w:rPr>
          <w:rFonts w:eastAsia="IRNazanin" w:cs="IRNazanin"/>
          <w:color w:val="111111"/>
          <w:sz w:val="28"/>
          <w:szCs w:val="28"/>
          <w:rtl w:val="true"/>
          <w:lang w:bidi="fa-IR"/>
        </w:rPr>
        <w:t>:</w:t>
      </w:r>
    </w:p>
    <w:p>
      <w:pPr>
        <w:pStyle w:val="Heading3"/>
        <w:numPr>
          <w:ilvl w:val="2"/>
          <w:numId w:val="1"/>
        </w:numPr>
        <w:rPr/>
      </w:pPr>
      <w:bookmarkStart w:id="81" w:name="__RefHeading___Toc1513889_2749589250"/>
      <w:bookmarkStart w:id="82" w:name="_Toc28"/>
      <w:bookmarkEnd w:id="81"/>
      <w:r>
        <w:rPr/>
        <w:t>1</w:t>
      </w:r>
      <w:r>
        <w:rPr>
          <w:rtl w:val="true"/>
        </w:rPr>
        <w:t xml:space="preserve"> - </w:t>
      </w:r>
      <w:r>
        <w:rPr>
          <w:rtl w:val="true"/>
        </w:rPr>
        <w:t>هنگام طلب نصرت و پیروزی</w:t>
      </w:r>
      <w:r>
        <w:rPr>
          <w:rtl w:val="true"/>
        </w:rPr>
        <w:t>:</w:t>
      </w:r>
      <w:bookmarkEnd w:id="82"/>
    </w:p>
    <w:p>
      <w:pPr>
        <w:pStyle w:val="BookText"/>
        <w:rPr/>
      </w:pPr>
      <w:r>
        <w:rPr>
          <w:rFonts w:ascii="IRNazanin" w:hAnsi="IRNazanin" w:eastAsia="IRNazanin"/>
          <w:color w:val="111111"/>
          <w:sz w:val="28"/>
          <w:sz w:val="28"/>
          <w:szCs w:val="28"/>
          <w:rtl w:val="true"/>
          <w:lang w:bidi="fa-IR"/>
        </w:rPr>
        <w:t xml:space="preserve">در بهره‌گیری از نصرت الهی و رسیدن به پیروزی، توکل بر خداوند ضروری است همان‌طور که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سخن از نصرت الهی به میان آورده و بلافاصله مسئله توکل مؤمنان را مطرح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 غالِبَ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الْمُوءْمِنُونَ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شما را یاری کند هیچ کس بر شما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تنها بر خدا باید توکل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مؤمنان را به چیزی فرا می‌خواند که مستحق </w:t>
      </w:r>
      <w:bookmarkStart w:id="83" w:name="pg3173_40778"/>
    </w:p>
    <w:p>
      <w:pPr>
        <w:pStyle w:val="BookText"/>
        <w:rPr/>
      </w:pPr>
      <w:bookmarkEnd w:id="83"/>
      <w:r>
        <w:rPr>
          <w:rFonts w:ascii="IRNazanin" w:hAnsi="IRNazanin" w:eastAsia="IRNazanin"/>
          <w:color w:val="111111"/>
          <w:sz w:val="28"/>
          <w:sz w:val="28"/>
          <w:szCs w:val="28"/>
          <w:rtl w:val="true"/>
          <w:lang w:bidi="fa-IR"/>
        </w:rPr>
        <w:t>نصرت الهی است و آن توکل بر کرم خداوند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همچنین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می‌توانیم به چنین برداشتی برسیم</w:t>
      </w:r>
      <w:r>
        <w:rPr>
          <w:rFonts w:eastAsia="IRNazanin" w:cs="IRNazanin"/>
          <w:color w:val="111111"/>
          <w:sz w:val="28"/>
          <w:szCs w:val="28"/>
          <w:rtl w:val="true"/>
          <w:lang w:bidi="fa-IR"/>
        </w:rPr>
        <w:t>.</w:t>
      </w:r>
    </w:p>
    <w:p>
      <w:pPr>
        <w:pStyle w:val="Heading3"/>
        <w:numPr>
          <w:ilvl w:val="2"/>
          <w:numId w:val="1"/>
        </w:numPr>
        <w:rPr/>
      </w:pPr>
      <w:bookmarkStart w:id="84" w:name="__RefHeading___Toc1513891_2749589250"/>
      <w:bookmarkStart w:id="85" w:name="_Toc29"/>
      <w:bookmarkEnd w:id="84"/>
      <w:r>
        <w:rPr/>
        <w:t>2</w:t>
      </w:r>
      <w:r>
        <w:rPr>
          <w:rtl w:val="true"/>
        </w:rPr>
        <w:t xml:space="preserve"> - </w:t>
      </w:r>
      <w:r>
        <w:rPr>
          <w:rtl w:val="true"/>
        </w:rPr>
        <w:t>هنگام روگردان شدن دشمنان و رویگردانی از آن‌ها</w:t>
      </w:r>
      <w:r>
        <w:rPr>
          <w:rtl w:val="true"/>
        </w:rPr>
        <w:t>:</w:t>
      </w:r>
      <w:bookmarkEnd w:id="85"/>
    </w:p>
    <w:p>
      <w:pPr>
        <w:pStyle w:val="BookText"/>
        <w:rPr/>
      </w:pPr>
      <w:r>
        <w:rPr>
          <w:rFonts w:ascii="IRNazanin" w:hAnsi="IRNazanin" w:eastAsia="IRNazanin"/>
          <w:color w:val="111111"/>
          <w:sz w:val="28"/>
          <w:sz w:val="28"/>
          <w:szCs w:val="28"/>
          <w:rtl w:val="true"/>
          <w:lang w:bidi="fa-IR"/>
        </w:rPr>
        <w:t>از آن جایی که رویگردانی از دشمنان، مسلمانان را با خطراتی از سوی آن‌ها مواجه می‌سازد، خداوند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عَنْهُمْ وَ 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رویگردان شدن پیامبرش از دشمنان امر به توکل کرده است ؛ چرا که در چنین مواقعی خداوند پشتوانه مطمئنی برای آن‌ها خواهد بود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چنانکه در آیه دیگری خطاب به پیامبر صلی‌الله‌علیه‌و‌آله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اعم از مشرکان و منافقان و حتی خودی‌ها از تو روی‌گردان شدند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کفایت می‌کند و بر او توکل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علیه‌السلام نیز وقتی با کار شکنی </w:t>
      </w:r>
    </w:p>
    <w:p>
      <w:pPr>
        <w:pStyle w:val="BookText"/>
        <w:rPr/>
      </w:pPr>
      <w:r>
        <w:rPr>
          <w:rFonts w:ascii="IRNazanin" w:hAnsi="IRNazanin" w:eastAsia="IRNazanin"/>
          <w:color w:val="111111"/>
          <w:sz w:val="28"/>
          <w:sz w:val="28"/>
          <w:szCs w:val="28"/>
          <w:rtl w:val="true"/>
          <w:lang w:bidi="fa-IR"/>
        </w:rPr>
        <w:t>و روی‌گردانی قومش مواجه می‌شود متقابلاً از آن‌ها روی‌گردان شده و بر خداوند توکل می‌کند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ذوی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خداوند در چنین حالاتی از آن روست که در عین تنهایی آدمی، تنها کفایت کننده،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موظف‌اند طبق دستور قرآنی</w:t>
      </w:r>
      <w:r>
        <w:rPr>
          <w:rStyle w:val="FootnoteAnchor"/>
          <w:rtl w:val="true"/>
        </w:rPr>
        <w:footnoteReference w:id="134"/>
      </w:r>
      <w:r>
        <w:rPr>
          <w:rFonts w:ascii="IRNazanin" w:hAnsi="IRNazanin" w:eastAsia="IRNazanin"/>
          <w:color w:val="111111"/>
          <w:sz w:val="28"/>
          <w:sz w:val="28"/>
          <w:szCs w:val="28"/>
          <w:rtl w:val="true"/>
          <w:lang w:bidi="fa-IR"/>
        </w:rPr>
        <w:t>در برابر</w:t>
      </w:r>
    </w:p>
    <w:p>
      <w:pPr>
        <w:pStyle w:val="BookText"/>
        <w:rPr/>
      </w:pPr>
      <w:r>
        <w:rPr>
          <w:rFonts w:ascii="IRNazanin" w:hAnsi="IRNazanin" w:eastAsia="IRNazanin"/>
          <w:color w:val="111111"/>
          <w:sz w:val="28"/>
          <w:sz w:val="28"/>
          <w:szCs w:val="28"/>
          <w:rtl w:val="true"/>
          <w:lang w:bidi="fa-IR"/>
        </w:rPr>
        <w:t>دشمنی‌های مخالفان، توکل پیشه سازند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نگرانی از دشمن نه تنها در زمان مخاصمه بلکه در زمان صلح نیز وجود دارد و این امر موجب می‌شود که در زمان صلح نیز توکل بر خدا فراموش نشود همان‌طور که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جَنَحُوا لِلسَّلْمِ فَاجْنَحْ لَها وَ 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مأمور است با کافران در صورت تمایل آن‌ها، صلح نموده و از عواقب چنین کاری از جمله اهداف پنهانی کافران، ترس به دل راه نداده و بر خدا </w:t>
      </w:r>
      <w:bookmarkStart w:id="86" w:name="pg3173_40780"/>
    </w:p>
    <w:p>
      <w:pPr>
        <w:pStyle w:val="BookText"/>
        <w:rPr/>
      </w:pPr>
      <w:bookmarkEnd w:id="86"/>
      <w:r>
        <w:rPr>
          <w:rFonts w:ascii="IRNazanin" w:hAnsi="IRNazanin" w:eastAsia="IRNazanin"/>
          <w:color w:val="111111"/>
          <w:sz w:val="28"/>
          <w:sz w:val="28"/>
          <w:szCs w:val="28"/>
          <w:rtl w:val="true"/>
          <w:lang w:bidi="fa-IR"/>
        </w:rPr>
        <w:t>توکل نماید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توکل کردن هنگام امیدواری هم اشاره کرده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بر پایه مطالب مذکور، توکل هنگام ترس، خطر، صلح و امیدواری لازم است</w:t>
      </w:r>
      <w:r>
        <w:rPr>
          <w:rFonts w:eastAsia="IRNazanin" w:cs="IRNazanin"/>
          <w:color w:val="111111"/>
          <w:sz w:val="28"/>
          <w:szCs w:val="28"/>
          <w:rtl w:val="true"/>
          <w:lang w:bidi="fa-IR"/>
        </w:rPr>
        <w:t>.</w:t>
      </w:r>
    </w:p>
    <w:p>
      <w:pPr>
        <w:pStyle w:val="Heading3"/>
        <w:numPr>
          <w:ilvl w:val="2"/>
          <w:numId w:val="1"/>
        </w:numPr>
        <w:rPr/>
      </w:pPr>
      <w:bookmarkStart w:id="87" w:name="__RefHeading___Toc1513893_2749589250"/>
      <w:bookmarkStart w:id="88" w:name="_Toc30"/>
      <w:bookmarkEnd w:id="87"/>
      <w:r>
        <w:rPr/>
        <w:t>3</w:t>
      </w:r>
      <w:r>
        <w:rPr>
          <w:rtl w:val="true"/>
        </w:rPr>
        <w:t xml:space="preserve"> - </w:t>
      </w:r>
      <w:r>
        <w:rPr>
          <w:rtl w:val="true"/>
        </w:rPr>
        <w:t>هنگام استقبال از قضای الهی</w:t>
      </w:r>
      <w:r>
        <w:rPr>
          <w:rtl w:val="true"/>
        </w:rPr>
        <w:t>:</w:t>
      </w:r>
      <w:bookmarkEnd w:id="88"/>
    </w:p>
    <w:p>
      <w:pPr>
        <w:pStyle w:val="BookText"/>
        <w:rPr/>
      </w:pPr>
      <w:r>
        <w:rPr>
          <w:rFonts w:ascii="IRNazanin" w:hAnsi="IRNazanin" w:eastAsia="IRNazanin"/>
          <w:color w:val="111111"/>
          <w:sz w:val="28"/>
          <w:sz w:val="28"/>
          <w:szCs w:val="28"/>
          <w:rtl w:val="true"/>
          <w:lang w:bidi="fa-IR"/>
        </w:rPr>
        <w:t>قدم گذاشتن در مسیری که رخدادهای آن برای ما مبهم است به همراه سختی‌هایی است که با توکل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پس از بیان قضای الهی دستور توکل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سفر برادران یوسف علیه‌السلام به مصر، حضرت یعقوب پس از آن که تسلیم قضای الهی می‌گردد، توکل خود را به خداوند اظهار می‌دارد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کریم پس از آنکه اسرار نهانی آسمان و زمین را از آن خداوند دانسته و بازگشت همه کارها را به سوی او می‌داند، به توکل امر می‌نماید تا به این نکته برساند که هر کس مقدرات عالم را دست خداوند بداند، باید تسلیم او گشته و توکل را فراروی خود قرار دهد</w:t>
      </w:r>
      <w:r>
        <w:rPr>
          <w:rFonts w:eastAsia="IRNazanin" w:cs="IRNazanin"/>
          <w:color w:val="111111"/>
          <w:sz w:val="28"/>
          <w:szCs w:val="28"/>
          <w:rtl w:val="true"/>
          <w:lang w:bidi="fa-IR"/>
        </w:rPr>
        <w:t>.</w:t>
      </w:r>
      <w:r>
        <w:rPr>
          <w:rStyle w:val="FootnoteAnchor"/>
          <w:rtl w:val="true"/>
        </w:rPr>
        <w:footnoteReference w:id="138"/>
      </w:r>
      <w:bookmarkStart w:id="89" w:name="pg3173_40781"/>
    </w:p>
    <w:p>
      <w:pPr>
        <w:pStyle w:val="Heading3"/>
        <w:numPr>
          <w:ilvl w:val="2"/>
          <w:numId w:val="1"/>
        </w:numPr>
        <w:rPr/>
      </w:pPr>
      <w:bookmarkStart w:id="90" w:name="__RefHeading___Toc1513895_2749589250"/>
      <w:bookmarkStart w:id="91" w:name="_Toc31"/>
      <w:bookmarkEnd w:id="89"/>
      <w:bookmarkEnd w:id="90"/>
      <w:r>
        <w:rPr/>
        <w:t>4</w:t>
      </w:r>
      <w:r>
        <w:rPr>
          <w:rtl w:val="true"/>
        </w:rPr>
        <w:t xml:space="preserve"> - </w:t>
      </w:r>
      <w:r>
        <w:rPr>
          <w:rtl w:val="true"/>
        </w:rPr>
        <w:t>در تثبیت و دوام ایمان</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چنین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توکل کردیم در تثبیت و دوام ایمانمان</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92" w:name="__RefHeading___Toc1513897_2749589250"/>
      <w:bookmarkStart w:id="93" w:name="_Toc32"/>
      <w:bookmarkEnd w:id="92"/>
      <w:r>
        <w:rPr/>
        <w:t>5</w:t>
      </w:r>
      <w:r>
        <w:rPr>
          <w:rtl w:val="true"/>
        </w:rPr>
        <w:t xml:space="preserve"> - </w:t>
      </w:r>
      <w:r>
        <w:rPr>
          <w:rtl w:val="true"/>
        </w:rPr>
        <w:t>در امر دین و دنیا</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توکل ذکر شده در آیه را مربوط به امور دینی و دنیوی می‌داند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مجمع البیان هم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کارهای دنیایی که از بدی آن ترس داریم به خدا توکل شود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94" w:name="__RefHeading___Toc1513899_2749589250"/>
      <w:bookmarkStart w:id="95" w:name="_Toc33"/>
      <w:bookmarkEnd w:id="94"/>
      <w:r>
        <w:rPr/>
        <w:t>6</w:t>
      </w:r>
      <w:r>
        <w:rPr>
          <w:rtl w:val="true"/>
        </w:rPr>
        <w:t xml:space="preserve"> - </w:t>
      </w:r>
      <w:r>
        <w:rPr>
          <w:rtl w:val="true"/>
        </w:rPr>
        <w:t>در هر گفتار و کردار</w:t>
      </w:r>
      <w:bookmarkEnd w:id="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pStyle w:val="Heading3"/>
        <w:numPr>
          <w:ilvl w:val="2"/>
          <w:numId w:val="1"/>
        </w:numPr>
        <w:rPr/>
      </w:pPr>
      <w:bookmarkStart w:id="96" w:name="__RefHeading___Toc1513901_2749589250"/>
      <w:bookmarkStart w:id="97" w:name="_Toc34"/>
      <w:bookmarkEnd w:id="96"/>
      <w:r>
        <w:rPr/>
        <w:t>7</w:t>
      </w:r>
      <w:r>
        <w:rPr>
          <w:rtl w:val="true"/>
        </w:rPr>
        <w:t xml:space="preserve"> - </w:t>
      </w:r>
      <w:r>
        <w:rPr>
          <w:rtl w:val="true"/>
        </w:rPr>
        <w:t>برای رفع نیازها</w:t>
      </w:r>
      <w:bookmarkEnd w:id="9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عبارت‌ها هم برمی‌خوریم</w:t>
      </w:r>
      <w:r>
        <w:rPr>
          <w:rFonts w:eastAsia="IRNazanin" w:cs="IRNazanin"/>
          <w:color w:val="111111"/>
          <w:sz w:val="28"/>
          <w:szCs w:val="28"/>
          <w:rtl w:val="true"/>
          <w:lang w:bidi="fa-IR"/>
        </w:rPr>
        <w:t xml:space="preserve">. </w:t>
      </w:r>
      <w:bookmarkStart w:id="98" w:name="pg3173_40782"/>
    </w:p>
    <w:p>
      <w:pPr>
        <w:pStyle w:val="Heading3"/>
        <w:numPr>
          <w:ilvl w:val="2"/>
          <w:numId w:val="1"/>
        </w:numPr>
        <w:rPr/>
      </w:pPr>
      <w:bookmarkStart w:id="99" w:name="__RefHeading___Toc1513903_2749589250"/>
      <w:bookmarkStart w:id="100" w:name="_Toc35"/>
      <w:bookmarkEnd w:id="98"/>
      <w:bookmarkEnd w:id="99"/>
      <w:r>
        <w:rPr/>
        <w:t>8</w:t>
      </w:r>
      <w:r>
        <w:rPr>
          <w:rtl w:val="true"/>
        </w:rPr>
        <w:t xml:space="preserve"> - </w:t>
      </w:r>
      <w:r>
        <w:rPr>
          <w:rtl w:val="true"/>
        </w:rPr>
        <w:t>توکل در همه امور لازم است</w:t>
      </w:r>
      <w:bookmarkEnd w:id="10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p>
    <w:p>
      <w:pPr>
        <w:pStyle w:val="Heading3"/>
        <w:numPr>
          <w:ilvl w:val="2"/>
          <w:numId w:val="1"/>
        </w:numPr>
        <w:rPr/>
      </w:pPr>
      <w:bookmarkStart w:id="101" w:name="__RefHeading___Toc1513905_2749589250"/>
      <w:bookmarkStart w:id="102" w:name="_Toc36"/>
      <w:bookmarkEnd w:id="101"/>
      <w:r>
        <w:rPr/>
        <w:t>9</w:t>
      </w:r>
      <w:r>
        <w:rPr>
          <w:rtl w:val="true"/>
        </w:rPr>
        <w:t xml:space="preserve"> - </w:t>
      </w:r>
      <w:r>
        <w:rPr>
          <w:rtl w:val="true"/>
        </w:rPr>
        <w:t>در تمام حالات باید توکل کرد</w:t>
      </w:r>
      <w:bookmarkEnd w:id="1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Heading3"/>
        <w:numPr>
          <w:ilvl w:val="2"/>
          <w:numId w:val="1"/>
        </w:numPr>
        <w:rPr/>
      </w:pPr>
      <w:bookmarkStart w:id="103" w:name="__RefHeading___Toc1513907_2749589250"/>
      <w:bookmarkStart w:id="104" w:name="_Toc37"/>
      <w:bookmarkEnd w:id="103"/>
      <w:r>
        <w:rPr>
          <w:rtl w:val="true"/>
        </w:rPr>
        <w:t xml:space="preserve">ارتباط </w:t>
      </w:r>
      <w:r>
        <w:rPr>
          <w:rtl w:val="true"/>
        </w:rPr>
        <w:t>«</w:t>
      </w:r>
      <w:r>
        <w:rPr>
          <w:rtl w:val="true"/>
        </w:rPr>
        <w:t>توکل</w:t>
      </w:r>
      <w:r>
        <w:rPr>
          <w:rtl w:val="true"/>
        </w:rPr>
        <w:t xml:space="preserve">» </w:t>
      </w:r>
      <w:r>
        <w:rPr>
          <w:rtl w:val="true"/>
        </w:rPr>
        <w:t xml:space="preserve">با </w:t>
      </w:r>
      <w:r>
        <w:rPr>
          <w:rtl w:val="true"/>
        </w:rPr>
        <w:t>«</w:t>
      </w:r>
      <w:r>
        <w:rPr>
          <w:rtl w:val="true"/>
        </w:rPr>
        <w:t>تفویض</w:t>
      </w:r>
      <w:r>
        <w:rPr>
          <w:rtl w:val="true"/>
        </w:rPr>
        <w:t>»</w:t>
      </w:r>
      <w:r>
        <w:rPr>
          <w:rtl w:val="true"/>
        </w:rPr>
        <w:t xml:space="preserve">، </w:t>
      </w:r>
      <w:r>
        <w:rPr>
          <w:rtl w:val="true"/>
        </w:rPr>
        <w:t>«</w:t>
      </w:r>
      <w:r>
        <w:rPr>
          <w:rtl w:val="true"/>
        </w:rPr>
        <w:t>تسلیم</w:t>
      </w:r>
      <w:r>
        <w:rPr>
          <w:rtl w:val="true"/>
        </w:rPr>
        <w:t>»</w:t>
      </w:r>
      <w:r>
        <w:rPr>
          <w:rtl w:val="true"/>
        </w:rPr>
        <w:t xml:space="preserve">، </w:t>
      </w:r>
      <w:r>
        <w:rPr>
          <w:rtl w:val="true"/>
        </w:rPr>
        <w:t>«</w:t>
      </w:r>
      <w:r>
        <w:rPr>
          <w:rtl w:val="true"/>
        </w:rPr>
        <w:t>ثقه</w:t>
      </w:r>
      <w:r>
        <w:rPr>
          <w:rtl w:val="true"/>
        </w:rPr>
        <w:t>»</w:t>
      </w:r>
      <w:r>
        <w:rPr>
          <w:rtl w:val="true"/>
        </w:rPr>
        <w:t xml:space="preserve">، </w:t>
      </w:r>
      <w:r>
        <w:rPr>
          <w:rtl w:val="true"/>
        </w:rPr>
        <w:t>«</w:t>
      </w:r>
      <w:r>
        <w:rPr>
          <w:rtl w:val="true"/>
        </w:rPr>
        <w:t>رضا</w:t>
      </w:r>
      <w:r>
        <w:rPr>
          <w:rtl w:val="true"/>
        </w:rPr>
        <w:t>»</w:t>
      </w:r>
      <w:bookmarkEnd w:id="104"/>
    </w:p>
    <w:p>
      <w:pPr>
        <w:pStyle w:val="BookText"/>
        <w:rPr/>
      </w:pPr>
      <w:r>
        <w:rPr>
          <w:rFonts w:ascii="IRNazanin" w:hAnsi="IRNazanin" w:eastAsia="IRNazanin"/>
          <w:color w:val="111111"/>
          <w:sz w:val="28"/>
          <w:sz w:val="28"/>
          <w:szCs w:val="28"/>
          <w:rtl w:val="true"/>
          <w:lang w:bidi="fa-IR"/>
        </w:rPr>
        <w:t>در توکل، مقام موکل حفظ می‌شود و از اعتبار ساقط نمی‌شود به خلاف تفویض که با تفویض، خودش و مقامش از اعتبار ساقط می‌شود و به دیگری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ربّ یا شریک یا زوج یا افراد قومش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خواجه عبداللّه، تفویض را لطیف‌تر و دقیق‌تر از توکل بیان کرده و سه تفاوت را میان آن دو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حق را قائم مقام خود در تصرف خود می‌کند اما در تفویض، بنده، حول و قوتی از خود</w:t>
      </w:r>
    </w:p>
    <w:p>
      <w:pPr>
        <w:pStyle w:val="BookText"/>
        <w:rPr/>
      </w:pPr>
      <w:r>
        <w:rPr>
          <w:rFonts w:ascii="IRNazanin" w:hAnsi="IRNazanin" w:eastAsia="IRNazanin"/>
          <w:color w:val="111111"/>
          <w:sz w:val="28"/>
          <w:sz w:val="28"/>
          <w:szCs w:val="28"/>
          <w:rtl w:val="true"/>
          <w:lang w:bidi="fa-IR"/>
        </w:rPr>
        <w:t>نمی‌بیند و در تمام امور، خود را بی‌تصرف و حق را متصرف می‌داند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تفویض وسیع‌تر از توکل است زیرا توکل در مصالح است اما تفویض در مطلق امور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بعد از وقوع سبب توکل است اما تفویض هم قبل و هم بعد از سبب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مصطلحات تصوف ، سه قول در خصوص توکل و تسلیم و تفویض بیان شده است که به خوبی نشانگر برتری مقام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 صفت مؤمنان است و تسلیم ، صفت اولیاء و تفویض، صفت موحدان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صفت عوام است و تسلیم صفت خواص و تفویض صفت خواص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صفت انبیاء است و تسلیم صفت حضرت ابراهیم علیه‌السلام و تفویض صفت پیامبر خاتم صلی‌الله‌علیه‌و‌آله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گواهی این است که رتبه بندی ذکر شده را قبول دارد و پس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خلاصه توکل بیان کرده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ضمن این‌که مقام تسلیم را از مقام توکل بالاتر دانسته به دلیل آن اشاره کرده و می‌نویسد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توکل، امور خویش را به خدا واگذار می‌کنی در حالی که هنوز به آن امور، تعلق خاطر داری اما در تسلیم، امور را به خدا وامی‌گذاری بدون این‌که به آن تعلق خاطر داشته باشی</w:t>
      </w:r>
      <w:r>
        <w:rPr>
          <w:rFonts w:eastAsia="IRNazanin" w:cs="IRNazanin"/>
          <w:color w:val="111111"/>
          <w:sz w:val="28"/>
          <w:szCs w:val="28"/>
          <w:rtl w:val="true"/>
          <w:lang w:bidi="fa-IR"/>
        </w:rPr>
        <w:t>.»</w:t>
      </w:r>
      <w:r>
        <w:rPr>
          <w:rStyle w:val="FootnoteAnchor"/>
          <w:rtl w:val="true"/>
        </w:rPr>
        <w:footnoteReference w:id="150"/>
      </w:r>
      <w:bookmarkStart w:id="105" w:name="pg3173_40785"/>
    </w:p>
    <w:p>
      <w:pPr>
        <w:pStyle w:val="Heading2"/>
        <w:numPr>
          <w:ilvl w:val="1"/>
          <w:numId w:val="1"/>
        </w:numPr>
        <w:rPr/>
      </w:pPr>
      <w:bookmarkStart w:id="106" w:name="__RefHeading___Toc1513909_2749589250"/>
      <w:bookmarkStart w:id="107" w:name="_Toc38"/>
      <w:bookmarkEnd w:id="105"/>
      <w:bookmarkEnd w:id="106"/>
      <w:r>
        <w:rPr>
          <w:rtl w:val="true"/>
        </w:rPr>
        <w:t>منابع</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اثنی عشری، حسین بن احمد شاه عبدالعظیمی، انتشارات میقات،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علوم الدین، امام ابی حامد الغزالی،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اطیب الطبیان، سید عبدالحسین طیب، انتشارات اسلام،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السید هاشم الحسینی البحرانی، مؤسسة البعثة،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شیخ طوسی، مکتبة الاعلام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التحقیق فی کلمات القرآن، حسن المصطفوی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الجدید فی تفسیر القرآن، محمد السبزواری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دارالتعاریف للمطبوعات،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 الثمین، سید عبداللّه شبّر، مکتبة الامین،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محمودبن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البلاغة،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فی تفسیر القرآن، علامه محمد حسین طباطبایی، جماعة المدرسین فی الحوزة العلمیة، قم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علامه مجلسی، داراحیاء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ذوی التمییز، محیی الدین محمد بن یعقوب الفیروز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تفسیرالمنیر، محمد الکرمی، مطبعة‌العلمیة، قم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راهنما، اکبر هاشمی رفسنجانی، مرکز فرهنگ و معارف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شریف لاهیجی، بهاء الدین محمد الشریف الاهیجی، مؤسسة مطبوعاتی اعلمی،تهران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گازر، حسین جرجانی، چاپخانه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محمد مهدی النراقی، مؤسسة الاعلمی للمطبوعات،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التفاسیر و بلاغ الاکسیر، سید عبدالحجت بلاغی، انتشارات حکمت، قم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ابوالفضل شهاب الدین محمد آلآلوسی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دارالکفر،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ابوالفتوح رازی، بنیاد پژوهش‌های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الانسان باللّه، الشیخ ضیاء الدین العزی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 محمد بن علی بن محمد الشوکانی،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آفتاب، عبدالمجید معادیخواه، نشر ذره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ظلال القرآن، سید قطب، دارالشرق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الاسرار، ابوالفضل رشید الدین المیبدی، نشر امیر کبیر،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داراحیاء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ابی علی الفضل بن الحسین الطبری،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محجّة البیضاء، مولی محسن الکاشانی،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مدارج السالکین، ابی عبداللّه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الفاظ غررالحکم و دررالکلم، مصطفی درایتی، مرکز الابحاث و الدراسات الاسلامیة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السعادة، ملا احمد نراقی، انتشارات هجرت،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الفاظ القرآن، الراغب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ذوی القربی،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الصادقین، ملافتح اللّه کاشانی، نشر کتابفروشی محمد حسن علمی،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هدی القرآن، سید محمد تقی مدرسی، نشر دار</w:t>
      </w:r>
    </w:p>
    <w:p>
      <w:pPr>
        <w:pStyle w:val="BookText"/>
        <w:rPr/>
      </w:pPr>
      <w:r>
        <w:rPr>
          <w:rFonts w:ascii="IRNazanin" w:hAnsi="IRNazanin" w:eastAsia="IRNazanin"/>
          <w:color w:val="111111"/>
          <w:sz w:val="28"/>
          <w:sz w:val="28"/>
          <w:szCs w:val="28"/>
          <w:rtl w:val="true"/>
          <w:lang w:bidi="fa-IR"/>
        </w:rPr>
        <w:t xml:space="preserve">محبّی الحسین،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مواهب علیه، حسین بن علی واعظ کاشفی سبزواری، نشر چاپخانه اقبال،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اخلاق القرآن، الدکتور احمد الشر باصی، دارالرائد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مصطلحات التصوف الاسلامی، الدکتور رفیق العجم، مکتبة لبنان ناشرون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نورالثقلین، عبدعلی بن جمعة العروسی هویزی، نشر مؤسسه اسماعیلیان،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مصطلحات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ذیل سجده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موسوعه مصطلحات التصوف الاسلامی،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فَتَوَکَّلْ عَلَی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تَوْفِیقِی إِلاّ بِاللّهِ عَلَیْهِ تَوَکَّلْتُ،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صَبَرُوا وَ عَلی رَبِّهِمْ یَتَوَکَّلُونَ،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الْمَشْرِقِ وَ الْمَغْرِبِ لا إِلهَ إِلاّ هُوَ فَاتَّخِذْهُ وَکِیلاً،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آفتاب، ص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مدارج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مصطلحان التصوف،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مدارج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و درر الکلم،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مدارج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آفتاب، ص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جامع السعادات،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جامع السعادات،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مدارج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ذیل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اخلاق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اطیب الطبیان،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الجوهر الثمین،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تفسیر گازر،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گازر،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تفسیر 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هدی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مدارج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غرر،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صلة الانسان باللّه،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موسوعة اخلاق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گازر،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راهنما،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الحقایق،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صلة الانسان باللّه،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موسوعة اخلاق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صلة الانسان باللّه،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متعددی این صفات را برشمرده‌اند و برخی این عناوین را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ارکان 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ذوالنون مصری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آزاد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صلة الانسان باللّه،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موسوعه مصطلحات،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گازر،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منهج الصادقین،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کلمات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به نقل از شرح منازل‌السائرین،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مصطلحات التصوف الاسلامی،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مدارج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8161</Words>
  <Characters>30717</Characters>
  <CharactersWithSpaces>38371</CharactersWithSpaces>
  <Paragraphs>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2026-08-17T21:14:08Z</dcterms:created>
  <dc:creator>ghaemiyeh.com</dc:creator>
  <dc:description/>
  <dc:language>en-US</dc:language>
  <cp:lastModifiedBy/>
  <dcterms:modified xsi:type="dcterms:W3CDTF">2026-08-18T00:44:10Z</dcterms:modified>
  <cp:revision>1</cp:revision>
  <dc:subject/>
  <dc:title>توکل بیایید به خدای خود اعتماد کنیم!</dc:title>
</cp:coreProperties>
</file>

<file path=docProps/custom.xml><?xml version="1.0" encoding="utf-8"?>
<Properties xmlns="http://schemas.openxmlformats.org/officeDocument/2006/custom-properties" xmlns:vt="http://schemas.openxmlformats.org/officeDocument/2006/docPropsVTypes"/>
</file>