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آموزی ترجمه های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524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92526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92528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92530_274958925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592532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592534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92536_2749589250">
            <w:r>
              <w:rPr>
                <w:webHidden/>
                <w:rStyle w:val="IndexLink"/>
                <w:rtl w:val="true"/>
              </w:rPr>
              <w:t>معنای لغوی ترجمه</w:t>
            </w:r>
            <w:r>
              <w:rPr>
                <w:rStyle w:val="IndexLink"/>
                <w:rtl w:val="true"/>
              </w:rPr>
              <w:tab/>
            </w:r>
            <w:r>
              <w:rPr>
                <w:rStyle w:val="IndexLink"/>
              </w:rPr>
              <w:t>21</w:t>
            </w:r>
          </w:hyperlink>
        </w:p>
        <w:p>
          <w:pPr>
            <w:pStyle w:val="Contents3"/>
            <w:tabs>
              <w:tab w:val="clear" w:pos="8459"/>
              <w:tab w:val="right" w:pos="9026" w:leader="dot"/>
            </w:tabs>
            <w:rPr/>
          </w:pPr>
          <w:hyperlink w:anchor="__RefHeading___Toc592538_2749589250">
            <w:r>
              <w:rPr>
                <w:webHidden/>
                <w:rStyle w:val="IndexLink"/>
                <w:rtl w:val="true"/>
              </w:rPr>
              <w:t>معنای اصطلاحی ترجمه</w:t>
            </w:r>
            <w:r>
              <w:rPr>
                <w:rStyle w:val="IndexLink"/>
                <w:rtl w:val="true"/>
              </w:rPr>
              <w:tab/>
            </w:r>
            <w:r>
              <w:rPr>
                <w:rStyle w:val="IndexLink"/>
              </w:rPr>
              <w:t>22</w:t>
            </w:r>
          </w:hyperlink>
        </w:p>
        <w:p>
          <w:pPr>
            <w:pStyle w:val="Contents3"/>
            <w:tabs>
              <w:tab w:val="clear" w:pos="8459"/>
              <w:tab w:val="right" w:pos="9026" w:leader="dot"/>
            </w:tabs>
            <w:rPr/>
          </w:pPr>
          <w:hyperlink w:anchor="__RefHeading___Toc592540_2749589250">
            <w:r>
              <w:rPr>
                <w:webHidden/>
                <w:rStyle w:val="IndexLink"/>
                <w:rtl w:val="true"/>
              </w:rPr>
              <w:t>سبک های ترجمه</w:t>
            </w:r>
            <w:r>
              <w:rPr>
                <w:rStyle w:val="IndexLink"/>
                <w:rtl w:val="true"/>
              </w:rPr>
              <w:tab/>
            </w:r>
            <w:r>
              <w:rPr>
                <w:rStyle w:val="IndexLink"/>
              </w:rPr>
              <w:t>23</w:t>
            </w:r>
          </w:hyperlink>
        </w:p>
        <w:p>
          <w:pPr>
            <w:pStyle w:val="Contents3"/>
            <w:tabs>
              <w:tab w:val="clear" w:pos="8459"/>
              <w:tab w:val="right" w:pos="9026" w:leader="dot"/>
            </w:tabs>
            <w:rPr/>
          </w:pPr>
          <w:hyperlink w:anchor="__RefHeading___Toc592542_2749589250">
            <w:r>
              <w:rPr>
                <w:webHidden/>
                <w:rStyle w:val="IndexLink"/>
                <w:rtl w:val="true"/>
              </w:rPr>
              <w:t>اصول ترجمه</w:t>
            </w:r>
            <w:r>
              <w:rPr>
                <w:rStyle w:val="IndexLink"/>
                <w:rtl w:val="true"/>
              </w:rPr>
              <w:tab/>
            </w:r>
            <w:r>
              <w:rPr>
                <w:rStyle w:val="IndexLink"/>
              </w:rPr>
              <w:t>25</w:t>
            </w:r>
          </w:hyperlink>
        </w:p>
        <w:p>
          <w:pPr>
            <w:pStyle w:val="Contents3"/>
            <w:tabs>
              <w:tab w:val="clear" w:pos="8459"/>
              <w:tab w:val="right" w:pos="9026" w:leader="dot"/>
            </w:tabs>
            <w:rPr/>
          </w:pPr>
          <w:hyperlink w:anchor="__RefHeading___Toc592544_2749589250">
            <w:r>
              <w:rPr>
                <w:webHidden/>
                <w:rStyle w:val="IndexLink"/>
                <w:rtl w:val="true"/>
              </w:rPr>
              <w:t>ویژگی های قرآن راهنمای اصول ترجمه</w:t>
            </w:r>
            <w:r>
              <w:rPr>
                <w:rStyle w:val="IndexLink"/>
                <w:rtl w:val="true"/>
              </w:rPr>
              <w:tab/>
            </w:r>
            <w:r>
              <w:rPr>
                <w:rStyle w:val="IndexLink"/>
              </w:rPr>
              <w:t>26</w:t>
            </w:r>
          </w:hyperlink>
        </w:p>
        <w:p>
          <w:pPr>
            <w:pStyle w:val="Contents4"/>
            <w:tabs>
              <w:tab w:val="clear" w:pos="8176"/>
              <w:tab w:val="right" w:pos="9026" w:leader="dot"/>
            </w:tabs>
            <w:rPr/>
          </w:pPr>
          <w:hyperlink w:anchor="__RefHeading___Toc592546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92548_2749589250">
            <w:r>
              <w:rPr>
                <w:webHidden/>
                <w:rStyle w:val="IndexLink"/>
              </w:rPr>
              <w:t>1</w:t>
            </w:r>
            <w:r>
              <w:rPr>
                <w:rStyle w:val="IndexLink"/>
                <w:rtl w:val="true"/>
              </w:rPr>
              <w:t xml:space="preserve">. </w:t>
            </w:r>
            <w:r>
              <w:rPr>
                <w:rStyle w:val="IndexLink"/>
                <w:rtl w:val="true"/>
              </w:rPr>
              <w:t>روشن و روشنگر</w:t>
            </w:r>
            <w:r>
              <w:rPr>
                <w:rStyle w:val="IndexLink"/>
                <w:rtl w:val="true"/>
              </w:rPr>
              <w:tab/>
            </w:r>
            <w:r>
              <w:rPr>
                <w:rStyle w:val="IndexLink"/>
              </w:rPr>
              <w:t>26</w:t>
            </w:r>
          </w:hyperlink>
        </w:p>
        <w:p>
          <w:pPr>
            <w:pStyle w:val="Contents4"/>
            <w:tabs>
              <w:tab w:val="clear" w:pos="8176"/>
              <w:tab w:val="right" w:pos="9026" w:leader="dot"/>
            </w:tabs>
            <w:rPr/>
          </w:pPr>
          <w:hyperlink w:anchor="__RefHeading___Toc592550_2749589250">
            <w:r>
              <w:rPr>
                <w:webHidden/>
                <w:rStyle w:val="IndexLink"/>
              </w:rPr>
              <w:t>2</w:t>
            </w:r>
            <w:r>
              <w:rPr>
                <w:rStyle w:val="IndexLink"/>
                <w:rtl w:val="true"/>
              </w:rPr>
              <w:t xml:space="preserve">. </w:t>
            </w:r>
            <w:r>
              <w:rPr>
                <w:rStyle w:val="IndexLink"/>
                <w:rtl w:val="true"/>
              </w:rPr>
              <w:t>فهم آسان</w:t>
            </w:r>
            <w:r>
              <w:rPr>
                <w:rStyle w:val="IndexLink"/>
                <w:rtl w:val="true"/>
              </w:rPr>
              <w:tab/>
            </w:r>
            <w:r>
              <w:rPr>
                <w:rStyle w:val="IndexLink"/>
              </w:rPr>
              <w:t>26</w:t>
            </w:r>
          </w:hyperlink>
        </w:p>
        <w:p>
          <w:pPr>
            <w:pStyle w:val="Contents4"/>
            <w:tabs>
              <w:tab w:val="clear" w:pos="8176"/>
              <w:tab w:val="right" w:pos="9026" w:leader="dot"/>
            </w:tabs>
            <w:rPr/>
          </w:pPr>
          <w:hyperlink w:anchor="__RefHeading___Toc592552_2749589250">
            <w:r>
              <w:rPr>
                <w:webHidden/>
                <w:rStyle w:val="IndexLink"/>
              </w:rPr>
              <w:t>3</w:t>
            </w:r>
            <w:r>
              <w:rPr>
                <w:rStyle w:val="IndexLink"/>
                <w:rtl w:val="true"/>
              </w:rPr>
              <w:t xml:space="preserve">. </w:t>
            </w:r>
            <w:r>
              <w:rPr>
                <w:rStyle w:val="IndexLink"/>
                <w:rtl w:val="true"/>
              </w:rPr>
              <w:t>پیراسته از کژی و ناراستی و پیچیدگی</w:t>
            </w:r>
            <w:r>
              <w:rPr>
                <w:rStyle w:val="IndexLink"/>
                <w:rtl w:val="true"/>
              </w:rPr>
              <w:tab/>
            </w:r>
            <w:r>
              <w:rPr>
                <w:rStyle w:val="IndexLink"/>
              </w:rPr>
              <w:t>27</w:t>
            </w:r>
          </w:hyperlink>
        </w:p>
        <w:p>
          <w:pPr>
            <w:pStyle w:val="Contents4"/>
            <w:tabs>
              <w:tab w:val="clear" w:pos="8176"/>
              <w:tab w:val="right" w:pos="9026" w:leader="dot"/>
            </w:tabs>
            <w:rPr/>
          </w:pPr>
          <w:hyperlink w:anchor="__RefHeading___Toc592554_2749589250">
            <w:r>
              <w:rPr>
                <w:webHidden/>
                <w:rStyle w:val="IndexLink"/>
              </w:rPr>
              <w:t>4</w:t>
            </w:r>
            <w:r>
              <w:rPr>
                <w:rStyle w:val="IndexLink"/>
                <w:rtl w:val="true"/>
              </w:rPr>
              <w:t xml:space="preserve">. </w:t>
            </w:r>
            <w:r>
              <w:rPr>
                <w:rStyle w:val="IndexLink"/>
                <w:rtl w:val="true"/>
              </w:rPr>
              <w:t>شیوا و فصیح</w:t>
            </w:r>
            <w:r>
              <w:rPr>
                <w:rStyle w:val="IndexLink"/>
                <w:rtl w:val="true"/>
              </w:rPr>
              <w:tab/>
            </w:r>
            <w:r>
              <w:rPr>
                <w:rStyle w:val="IndexLink"/>
              </w:rPr>
              <w:t>27</w:t>
            </w:r>
          </w:hyperlink>
        </w:p>
        <w:p>
          <w:pPr>
            <w:pStyle w:val="Contents4"/>
            <w:tabs>
              <w:tab w:val="clear" w:pos="8176"/>
              <w:tab w:val="right" w:pos="9026" w:leader="dot"/>
            </w:tabs>
            <w:rPr/>
          </w:pPr>
          <w:hyperlink w:anchor="__RefHeading___Toc592556_2749589250">
            <w:r>
              <w:rPr>
                <w:webHidden/>
                <w:rStyle w:val="IndexLink"/>
                <w:rtl w:val="true"/>
              </w:rPr>
              <w:t>اصل اول</w:t>
            </w:r>
            <w:r>
              <w:rPr>
                <w:rStyle w:val="IndexLink"/>
                <w:rtl w:val="true"/>
              </w:rPr>
              <w:tab/>
            </w:r>
            <w:r>
              <w:rPr>
                <w:rStyle w:val="IndexLink"/>
              </w:rPr>
              <w:t>28</w:t>
            </w:r>
          </w:hyperlink>
        </w:p>
        <w:p>
          <w:pPr>
            <w:pStyle w:val="Contents4"/>
            <w:tabs>
              <w:tab w:val="clear" w:pos="8176"/>
              <w:tab w:val="right" w:pos="9026" w:leader="dot"/>
            </w:tabs>
            <w:rPr/>
          </w:pPr>
          <w:hyperlink w:anchor="__RefHeading___Toc592558_2749589250">
            <w:r>
              <w:rPr>
                <w:webHidden/>
                <w:rStyle w:val="IndexLink"/>
                <w:rtl w:val="true"/>
              </w:rPr>
              <w:t>اصل دوم</w:t>
            </w:r>
            <w:r>
              <w:rPr>
                <w:rStyle w:val="IndexLink"/>
                <w:rtl w:val="true"/>
              </w:rPr>
              <w:tab/>
            </w:r>
            <w:r>
              <w:rPr>
                <w:rStyle w:val="IndexLink"/>
              </w:rPr>
              <w:t>28</w:t>
            </w:r>
          </w:hyperlink>
        </w:p>
        <w:p>
          <w:pPr>
            <w:pStyle w:val="Contents4"/>
            <w:tabs>
              <w:tab w:val="clear" w:pos="8176"/>
              <w:tab w:val="right" w:pos="9026" w:leader="dot"/>
            </w:tabs>
            <w:rPr/>
          </w:pPr>
          <w:hyperlink w:anchor="__RefHeading___Toc592560_2749589250">
            <w:r>
              <w:rPr>
                <w:webHidden/>
                <w:rStyle w:val="IndexLink"/>
                <w:rtl w:val="true"/>
              </w:rPr>
              <w:t>اصل سوم</w:t>
            </w:r>
            <w:r>
              <w:rPr>
                <w:rStyle w:val="IndexLink"/>
                <w:rtl w:val="true"/>
              </w:rPr>
              <w:tab/>
            </w:r>
            <w:r>
              <w:rPr>
                <w:rStyle w:val="IndexLink"/>
              </w:rPr>
              <w:t>28</w:t>
            </w:r>
          </w:hyperlink>
        </w:p>
        <w:p>
          <w:pPr>
            <w:pStyle w:val="Contents4"/>
            <w:tabs>
              <w:tab w:val="clear" w:pos="8176"/>
              <w:tab w:val="right" w:pos="9026" w:leader="dot"/>
            </w:tabs>
            <w:rPr/>
          </w:pPr>
          <w:hyperlink w:anchor="__RefHeading___Toc592562_2749589250">
            <w:r>
              <w:rPr>
                <w:webHidden/>
                <w:rStyle w:val="IndexLink"/>
                <w:rtl w:val="true"/>
              </w:rPr>
              <w:t>اصل چهارم</w:t>
            </w:r>
            <w:r>
              <w:rPr>
                <w:rStyle w:val="IndexLink"/>
                <w:rtl w:val="true"/>
              </w:rPr>
              <w:tab/>
            </w:r>
            <w:r>
              <w:rPr>
                <w:rStyle w:val="IndexLink"/>
              </w:rPr>
              <w:t>28</w:t>
            </w:r>
          </w:hyperlink>
        </w:p>
        <w:p>
          <w:pPr>
            <w:pStyle w:val="Contents3"/>
            <w:tabs>
              <w:tab w:val="clear" w:pos="8459"/>
              <w:tab w:val="right" w:pos="9026" w:leader="dot"/>
            </w:tabs>
            <w:rPr/>
          </w:pPr>
          <w:hyperlink w:anchor="__RefHeading___Toc592564_2749589250">
            <w:r>
              <w:rPr>
                <w:webHidden/>
                <w:rStyle w:val="IndexLink"/>
                <w:rtl w:val="true"/>
              </w:rPr>
              <w:t>ضرورت نقد و بررسی ترجمه های قرآن</w:t>
            </w:r>
            <w:r>
              <w:rPr>
                <w:rStyle w:val="IndexLink"/>
                <w:rtl w:val="true"/>
              </w:rPr>
              <w:tab/>
            </w:r>
            <w:r>
              <w:rPr>
                <w:rStyle w:val="IndexLink"/>
              </w:rPr>
              <w:t>29</w:t>
            </w:r>
          </w:hyperlink>
        </w:p>
        <w:p>
          <w:pPr>
            <w:pStyle w:val="Contents4"/>
            <w:tabs>
              <w:tab w:val="clear" w:pos="8176"/>
              <w:tab w:val="right" w:pos="9026" w:leader="dot"/>
            </w:tabs>
            <w:rPr/>
          </w:pPr>
          <w:hyperlink w:anchor="__RefHeading___Toc592566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92568_2749589250">
            <w:r>
              <w:rPr>
                <w:webHidden/>
                <w:rStyle w:val="IndexLink"/>
                <w:rtl w:val="true"/>
              </w:rPr>
              <w:t>نمونه ی اول</w:t>
            </w:r>
            <w:r>
              <w:rPr>
                <w:rStyle w:val="IndexLink"/>
                <w:rtl w:val="true"/>
              </w:rPr>
              <w:tab/>
            </w:r>
            <w:r>
              <w:rPr>
                <w:rStyle w:val="IndexLink"/>
              </w:rPr>
              <w:t>30</w:t>
            </w:r>
          </w:hyperlink>
        </w:p>
        <w:p>
          <w:pPr>
            <w:pStyle w:val="Contents4"/>
            <w:tabs>
              <w:tab w:val="clear" w:pos="8176"/>
              <w:tab w:val="right" w:pos="9026" w:leader="dot"/>
            </w:tabs>
            <w:rPr/>
          </w:pPr>
          <w:hyperlink w:anchor="__RefHeading___Toc592570_2749589250">
            <w:r>
              <w:rPr>
                <w:webHidden/>
                <w:rStyle w:val="IndexLink"/>
                <w:rtl w:val="true"/>
              </w:rPr>
              <w:t>نمونه ی دوم</w:t>
            </w:r>
            <w:r>
              <w:rPr>
                <w:rStyle w:val="IndexLink"/>
                <w:rtl w:val="true"/>
              </w:rPr>
              <w:tab/>
            </w:r>
            <w:r>
              <w:rPr>
                <w:rStyle w:val="IndexLink"/>
              </w:rPr>
              <w:t>32</w:t>
            </w:r>
          </w:hyperlink>
        </w:p>
        <w:p>
          <w:pPr>
            <w:pStyle w:val="Contents3"/>
            <w:tabs>
              <w:tab w:val="clear" w:pos="8459"/>
              <w:tab w:val="right" w:pos="9026" w:leader="dot"/>
            </w:tabs>
            <w:rPr/>
          </w:pPr>
          <w:hyperlink w:anchor="__RefHeading___Toc592572_2749589250">
            <w:r>
              <w:rPr>
                <w:webHidden/>
                <w:rStyle w:val="IndexLink"/>
                <w:rtl w:val="true"/>
              </w:rPr>
              <w:t>ابزار ترجمه</w:t>
            </w:r>
            <w:r>
              <w:rPr>
                <w:rStyle w:val="IndexLink"/>
                <w:rtl w:val="true"/>
              </w:rPr>
              <w:tab/>
            </w:r>
            <w:r>
              <w:rPr>
                <w:rStyle w:val="IndexLink"/>
              </w:rPr>
              <w:t>33</w:t>
            </w:r>
          </w:hyperlink>
        </w:p>
        <w:p>
          <w:pPr>
            <w:pStyle w:val="Contents3"/>
            <w:tabs>
              <w:tab w:val="clear" w:pos="8459"/>
              <w:tab w:val="right" w:pos="9026" w:leader="dot"/>
            </w:tabs>
            <w:rPr/>
          </w:pPr>
          <w:hyperlink w:anchor="__RefHeading___Toc592574_2749589250">
            <w:r>
              <w:rPr>
                <w:webHidden/>
                <w:rStyle w:val="IndexLink"/>
                <w:rtl w:val="true"/>
              </w:rPr>
              <w:t>معیارهای درستی ترجمه</w:t>
            </w:r>
            <w:r>
              <w:rPr>
                <w:rStyle w:val="IndexLink"/>
                <w:rtl w:val="true"/>
              </w:rPr>
              <w:tab/>
            </w:r>
            <w:r>
              <w:rPr>
                <w:rStyle w:val="IndexLink"/>
              </w:rPr>
              <w:t>34</w:t>
            </w:r>
          </w:hyperlink>
        </w:p>
        <w:p>
          <w:pPr>
            <w:pStyle w:val="Contents2"/>
            <w:tabs>
              <w:tab w:val="clear" w:pos="8743"/>
              <w:tab w:val="right" w:pos="9026" w:leader="dot"/>
            </w:tabs>
            <w:rPr/>
          </w:pPr>
          <w:hyperlink w:anchor="__RefHeading___Toc592576_2749589250">
            <w:r>
              <w:rPr>
                <w:webHidden/>
                <w:rStyle w:val="IndexLink"/>
                <w:rtl w:val="true"/>
              </w:rPr>
              <w:t>فصل دوم</w:t>
            </w:r>
            <w:r>
              <w:rPr>
                <w:rStyle w:val="IndexLink"/>
                <w:rtl w:val="true"/>
              </w:rPr>
              <w:t xml:space="preserve">: </w:t>
            </w:r>
            <w:r>
              <w:rPr>
                <w:rStyle w:val="IndexLink"/>
                <w:rtl w:val="true"/>
              </w:rPr>
              <w:t>لغزش گاه ها در ترجمه ی قرآن</w:t>
            </w:r>
            <w:r>
              <w:rPr>
                <w:rStyle w:val="IndexLink"/>
                <w:rtl w:val="true"/>
              </w:rPr>
              <w:tab/>
            </w:r>
            <w:r>
              <w:rPr>
                <w:rStyle w:val="IndexLink"/>
              </w:rPr>
              <w:t>36</w:t>
            </w:r>
          </w:hyperlink>
        </w:p>
        <w:p>
          <w:pPr>
            <w:pStyle w:val="Contents3"/>
            <w:tabs>
              <w:tab w:val="clear" w:pos="8459"/>
              <w:tab w:val="right" w:pos="9026" w:leader="dot"/>
            </w:tabs>
            <w:rPr/>
          </w:pPr>
          <w:hyperlink w:anchor="__RefHeading___Toc592578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92580_2749589250">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592582_2749589250">
            <w:r>
              <w:rPr>
                <w:webHidden/>
                <w:rStyle w:val="IndexLink"/>
                <w:rtl w:val="true"/>
              </w:rPr>
              <w:t>بخش اول</w:t>
            </w:r>
            <w:r>
              <w:rPr>
                <w:rStyle w:val="IndexLink"/>
                <w:rtl w:val="true"/>
              </w:rPr>
              <w:t xml:space="preserve">: </w:t>
            </w:r>
            <w:r>
              <w:rPr>
                <w:rStyle w:val="IndexLink"/>
                <w:rtl w:val="true"/>
              </w:rPr>
              <w:t>معانی واژه ها</w:t>
            </w:r>
            <w:r>
              <w:rPr>
                <w:rStyle w:val="IndexLink"/>
                <w:rtl w:val="true"/>
              </w:rPr>
              <w:tab/>
            </w:r>
            <w:r>
              <w:rPr>
                <w:rStyle w:val="IndexLink"/>
              </w:rPr>
              <w:t>40</w:t>
            </w:r>
          </w:hyperlink>
        </w:p>
        <w:p>
          <w:pPr>
            <w:pStyle w:val="Contents4"/>
            <w:tabs>
              <w:tab w:val="clear" w:pos="8176"/>
              <w:tab w:val="right" w:pos="9026" w:leader="dot"/>
            </w:tabs>
            <w:rPr/>
          </w:pPr>
          <w:hyperlink w:anchor="__RefHeading___Toc592584_274958925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92586_2749589250">
            <w:r>
              <w:rPr>
                <w:webHidden/>
                <w:rStyle w:val="IndexLink"/>
              </w:rPr>
              <w:t>1</w:t>
            </w:r>
            <w:r>
              <w:rPr>
                <w:rStyle w:val="IndexLink"/>
                <w:rtl w:val="true"/>
              </w:rPr>
              <w:t xml:space="preserve">. </w:t>
            </w:r>
            <w:r>
              <w:rPr>
                <w:rStyle w:val="IndexLink"/>
                <w:rtl w:val="true"/>
              </w:rPr>
              <w:t xml:space="preserve">واژه ی </w:t>
            </w:r>
            <w:r>
              <w:rPr>
                <w:rStyle w:val="IndexLink"/>
                <w:rtl w:val="true"/>
              </w:rPr>
              <w:t>«</w:t>
            </w:r>
            <w:r>
              <w:rPr>
                <w:rStyle w:val="IndexLink"/>
                <w:rtl w:val="true"/>
              </w:rPr>
              <w:t>سیما</w:t>
            </w:r>
            <w:r>
              <w:rPr>
                <w:rStyle w:val="IndexLink"/>
                <w:rtl w:val="true"/>
              </w:rPr>
              <w:t>»</w:t>
              <w:tab/>
            </w:r>
            <w:r>
              <w:rPr>
                <w:rStyle w:val="IndexLink"/>
              </w:rPr>
              <w:t>40</w:t>
            </w:r>
          </w:hyperlink>
        </w:p>
        <w:p>
          <w:pPr>
            <w:pStyle w:val="Contents4"/>
            <w:tabs>
              <w:tab w:val="clear" w:pos="8176"/>
              <w:tab w:val="right" w:pos="9026" w:leader="dot"/>
            </w:tabs>
            <w:rPr/>
          </w:pPr>
          <w:hyperlink w:anchor="__RefHeading___Toc592588_2749589250">
            <w:r>
              <w:rPr>
                <w:webHidden/>
                <w:rStyle w:val="IndexLink"/>
              </w:rPr>
              <w:t>2</w:t>
            </w:r>
            <w:r>
              <w:rPr>
                <w:rStyle w:val="IndexLink"/>
                <w:rtl w:val="true"/>
              </w:rPr>
              <w:t xml:space="preserve">. </w:t>
            </w:r>
            <w:r>
              <w:rPr>
                <w:rStyle w:val="IndexLink"/>
                <w:rtl w:val="true"/>
              </w:rPr>
              <w:t>واژه ها ی</w:t>
            </w:r>
            <w:r>
              <w:rPr>
                <w:rStyle w:val="IndexLink"/>
                <w:rtl w:val="true"/>
              </w:rPr>
              <w:t>«</w:t>
            </w:r>
            <w:r>
              <w:rPr>
                <w:rStyle w:val="IndexLink"/>
                <w:rtl w:val="true"/>
              </w:rPr>
              <w:t>اِبِِِل</w:t>
            </w:r>
            <w:r>
              <w:rPr>
                <w:rStyle w:val="IndexLink"/>
                <w:rtl w:val="true"/>
              </w:rPr>
              <w:t>»</w:t>
            </w:r>
            <w:r>
              <w:rPr>
                <w:rStyle w:val="IndexLink"/>
                <w:rtl w:val="true"/>
              </w:rPr>
              <w:t>،</w:t>
            </w:r>
            <w:r>
              <w:rPr>
                <w:rStyle w:val="IndexLink"/>
                <w:rtl w:val="true"/>
              </w:rPr>
              <w:t>«</w:t>
            </w:r>
            <w:r>
              <w:rPr>
                <w:rStyle w:val="IndexLink"/>
                <w:rtl w:val="true"/>
              </w:rPr>
              <w:t>ضَأن</w:t>
            </w:r>
            <w:r>
              <w:rPr>
                <w:rStyle w:val="IndexLink"/>
                <w:rtl w:val="true"/>
              </w:rPr>
              <w:t xml:space="preserve">» </w:t>
            </w:r>
            <w:r>
              <w:rPr>
                <w:rStyle w:val="IndexLink"/>
                <w:rtl w:val="true"/>
              </w:rPr>
              <w:t xml:space="preserve">و </w:t>
            </w:r>
            <w:r>
              <w:rPr>
                <w:rStyle w:val="IndexLink"/>
                <w:rtl w:val="true"/>
              </w:rPr>
              <w:t>«</w:t>
            </w:r>
            <w:r>
              <w:rPr>
                <w:rStyle w:val="IndexLink"/>
                <w:rtl w:val="true"/>
              </w:rPr>
              <w:t>مَعز</w:t>
            </w:r>
            <w:r>
              <w:rPr>
                <w:rStyle w:val="IndexLink"/>
                <w:rtl w:val="true"/>
              </w:rPr>
              <w:t xml:space="preserve">» </w:t>
            </w:r>
            <w:r>
              <w:rPr>
                <w:rStyle w:val="IndexLink"/>
                <w:rtl w:val="true"/>
              </w:rPr>
              <w:t xml:space="preserve">و نیز </w:t>
            </w:r>
            <w:r>
              <w:rPr>
                <w:rStyle w:val="IndexLink"/>
                <w:rtl w:val="true"/>
              </w:rPr>
              <w:t>«</w:t>
            </w:r>
            <w:r>
              <w:rPr>
                <w:rStyle w:val="IndexLink"/>
                <w:rtl w:val="true"/>
              </w:rPr>
              <w:t>بَقر</w:t>
            </w:r>
            <w:r>
              <w:rPr>
                <w:rStyle w:val="IndexLink"/>
                <w:rtl w:val="true"/>
              </w:rPr>
              <w:t xml:space="preserve">» </w:t>
            </w:r>
            <w:r>
              <w:rPr>
                <w:rStyle w:val="IndexLink"/>
                <w:rtl w:val="true"/>
              </w:rPr>
              <w:t xml:space="preserve">و </w:t>
            </w:r>
            <w:r>
              <w:rPr>
                <w:rStyle w:val="IndexLink"/>
                <w:rtl w:val="true"/>
              </w:rPr>
              <w:t>«</w:t>
            </w:r>
            <w:r>
              <w:rPr>
                <w:rStyle w:val="IndexLink"/>
                <w:rtl w:val="true"/>
              </w:rPr>
              <w:t>غَنَم</w:t>
            </w:r>
            <w:r>
              <w:rPr>
                <w:rStyle w:val="IndexLink"/>
                <w:rtl w:val="true"/>
              </w:rPr>
              <w:t>»</w:t>
              <w:tab/>
            </w:r>
            <w:r>
              <w:rPr>
                <w:rStyle w:val="IndexLink"/>
              </w:rPr>
              <w:t>45</w:t>
            </w:r>
          </w:hyperlink>
        </w:p>
        <w:p>
          <w:pPr>
            <w:pStyle w:val="Contents4"/>
            <w:tabs>
              <w:tab w:val="clear" w:pos="8176"/>
              <w:tab w:val="right" w:pos="9026" w:leader="dot"/>
            </w:tabs>
            <w:rPr/>
          </w:pPr>
          <w:hyperlink w:anchor="__RefHeading___Toc592590_2749589250">
            <w:r>
              <w:rPr>
                <w:webHidden/>
                <w:rStyle w:val="IndexLink"/>
              </w:rPr>
              <w:t>3</w:t>
            </w:r>
            <w:r>
              <w:rPr>
                <w:rStyle w:val="IndexLink"/>
                <w:rtl w:val="true"/>
              </w:rPr>
              <w:t xml:space="preserve">. </w:t>
            </w:r>
            <w:r>
              <w:rPr>
                <w:rStyle w:val="IndexLink"/>
                <w:rtl w:val="true"/>
              </w:rPr>
              <w:t>فعل</w:t>
            </w:r>
            <w:r>
              <w:rPr>
                <w:rStyle w:val="IndexLink"/>
                <w:rtl w:val="true"/>
              </w:rPr>
              <w:t>«</w:t>
            </w:r>
            <w:r>
              <w:rPr>
                <w:rStyle w:val="IndexLink"/>
                <w:rtl w:val="true"/>
              </w:rPr>
              <w:t>یحزُن</w:t>
            </w:r>
            <w:r>
              <w:rPr>
                <w:rStyle w:val="IndexLink"/>
                <w:rtl w:val="true"/>
              </w:rPr>
              <w:t>»</w:t>
              <w:tab/>
            </w:r>
            <w:r>
              <w:rPr>
                <w:rStyle w:val="IndexLink"/>
              </w:rPr>
              <w:t>49</w:t>
            </w:r>
          </w:hyperlink>
        </w:p>
        <w:p>
          <w:pPr>
            <w:pStyle w:val="Contents4"/>
            <w:tabs>
              <w:tab w:val="clear" w:pos="8176"/>
              <w:tab w:val="right" w:pos="9026" w:leader="dot"/>
            </w:tabs>
            <w:rPr/>
          </w:pPr>
          <w:hyperlink w:anchor="__RefHeading___Toc592592_2749589250">
            <w:r>
              <w:rPr>
                <w:webHidden/>
                <w:rStyle w:val="IndexLink"/>
              </w:rPr>
              <w:t>4</w:t>
            </w:r>
            <w:r>
              <w:rPr>
                <w:rStyle w:val="IndexLink"/>
                <w:rtl w:val="true"/>
              </w:rPr>
              <w:t xml:space="preserve">. </w:t>
            </w:r>
            <w:r>
              <w:rPr>
                <w:rStyle w:val="IndexLink"/>
                <w:rtl w:val="true"/>
              </w:rPr>
              <w:t xml:space="preserve">فعل </w:t>
            </w:r>
            <w:r>
              <w:rPr>
                <w:rStyle w:val="IndexLink"/>
                <w:rtl w:val="true"/>
              </w:rPr>
              <w:t>«</w:t>
            </w:r>
            <w:r>
              <w:rPr>
                <w:rStyle w:val="IndexLink"/>
                <w:rtl w:val="true"/>
              </w:rPr>
              <w:t>یلبِسُ</w:t>
            </w:r>
            <w:r>
              <w:rPr>
                <w:rStyle w:val="IndexLink"/>
                <w:rtl w:val="true"/>
              </w:rPr>
              <w:t>»</w:t>
              <w:tab/>
            </w:r>
            <w:r>
              <w:rPr>
                <w:rStyle w:val="IndexLink"/>
              </w:rPr>
              <w:t>51</w:t>
            </w:r>
          </w:hyperlink>
        </w:p>
        <w:p>
          <w:pPr>
            <w:pStyle w:val="Contents4"/>
            <w:tabs>
              <w:tab w:val="clear" w:pos="8176"/>
              <w:tab w:val="right" w:pos="9026" w:leader="dot"/>
            </w:tabs>
            <w:rPr/>
          </w:pPr>
          <w:hyperlink w:anchor="__RefHeading___Toc592594_2749589250">
            <w:r>
              <w:rPr>
                <w:webHidden/>
                <w:rStyle w:val="IndexLink"/>
              </w:rPr>
              <w:t>4</w:t>
            </w:r>
            <w:r>
              <w:rPr>
                <w:rStyle w:val="IndexLink"/>
                <w:rtl w:val="true"/>
              </w:rPr>
              <w:t>. «</w:t>
            </w:r>
            <w:r>
              <w:rPr>
                <w:rStyle w:val="IndexLink"/>
                <w:rtl w:val="true"/>
              </w:rPr>
              <w:t>جمعوا لکم</w:t>
            </w:r>
            <w:r>
              <w:rPr>
                <w:rStyle w:val="IndexLink"/>
                <w:rtl w:val="true"/>
              </w:rPr>
              <w:t>»</w:t>
              <w:tab/>
            </w:r>
            <w:r>
              <w:rPr>
                <w:rStyle w:val="IndexLink"/>
              </w:rPr>
              <w:t>55</w:t>
            </w:r>
          </w:hyperlink>
        </w:p>
        <w:p>
          <w:pPr>
            <w:pStyle w:val="Contents4"/>
            <w:tabs>
              <w:tab w:val="clear" w:pos="8176"/>
              <w:tab w:val="right" w:pos="9026" w:leader="dot"/>
            </w:tabs>
            <w:rPr/>
          </w:pPr>
          <w:hyperlink w:anchor="__RefHeading___Toc592596_2749589250">
            <w:r>
              <w:rPr>
                <w:webHidden/>
                <w:rStyle w:val="IndexLink"/>
              </w:rPr>
              <w:t>5</w:t>
            </w:r>
            <w:r>
              <w:rPr>
                <w:rStyle w:val="IndexLink"/>
                <w:rtl w:val="true"/>
              </w:rPr>
              <w:t>. «</w:t>
            </w:r>
            <w:r>
              <w:rPr>
                <w:rStyle w:val="IndexLink"/>
                <w:rtl w:val="true"/>
              </w:rPr>
              <w:t>ثالِثُ ثَلاثَة</w:t>
            </w:r>
            <w:r>
              <w:rPr>
                <w:rStyle w:val="IndexLink"/>
                <w:rtl w:val="true"/>
              </w:rPr>
              <w:t>»</w:t>
              <w:tab/>
            </w:r>
            <w:r>
              <w:rPr>
                <w:rStyle w:val="IndexLink"/>
              </w:rPr>
              <w:t>57</w:t>
            </w:r>
          </w:hyperlink>
        </w:p>
        <w:p>
          <w:pPr>
            <w:pStyle w:val="Contents5"/>
            <w:tabs>
              <w:tab w:val="clear" w:pos="7892"/>
              <w:tab w:val="right" w:pos="9026" w:leader="dot"/>
            </w:tabs>
            <w:rPr/>
          </w:pPr>
          <w:hyperlink w:anchor="__RefHeading___Toc592598_274958925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592600_2749589250">
            <w:r>
              <w:rPr>
                <w:webHidden/>
                <w:rStyle w:val="IndexLink"/>
                <w:rtl w:val="true"/>
              </w:rPr>
              <w:t>نقد و بررسی</w:t>
            </w:r>
            <w:r>
              <w:rPr>
                <w:rStyle w:val="IndexLink"/>
                <w:rtl w:val="true"/>
              </w:rPr>
              <w:tab/>
            </w:r>
            <w:r>
              <w:rPr>
                <w:rStyle w:val="IndexLink"/>
              </w:rPr>
              <w:t>57</w:t>
            </w:r>
          </w:hyperlink>
        </w:p>
        <w:p>
          <w:pPr>
            <w:pStyle w:val="Contents4"/>
            <w:tabs>
              <w:tab w:val="clear" w:pos="8176"/>
              <w:tab w:val="right" w:pos="9026" w:leader="dot"/>
            </w:tabs>
            <w:rPr/>
          </w:pPr>
          <w:hyperlink w:anchor="__RefHeading___Toc592602_2749589250">
            <w:r>
              <w:rPr>
                <w:webHidden/>
                <w:rStyle w:val="IndexLink"/>
              </w:rPr>
              <w:t>6</w:t>
            </w:r>
            <w:r>
              <w:rPr>
                <w:rStyle w:val="IndexLink"/>
                <w:rtl w:val="true"/>
              </w:rPr>
              <w:t xml:space="preserve">. </w:t>
            </w:r>
            <w:r>
              <w:rPr>
                <w:rStyle w:val="IndexLink"/>
                <w:rtl w:val="true"/>
              </w:rPr>
              <w:t xml:space="preserve">واژه ی </w:t>
            </w:r>
            <w:r>
              <w:rPr>
                <w:rStyle w:val="IndexLink"/>
                <w:rtl w:val="true"/>
              </w:rPr>
              <w:t>«</w:t>
            </w:r>
            <w:r>
              <w:rPr>
                <w:rStyle w:val="IndexLink"/>
                <w:rtl w:val="true"/>
              </w:rPr>
              <w:t>أنعام</w:t>
            </w:r>
            <w:r>
              <w:rPr>
                <w:rStyle w:val="IndexLink"/>
                <w:rtl w:val="true"/>
              </w:rPr>
              <w:t>»</w:t>
              <w:tab/>
            </w:r>
            <w:r>
              <w:rPr>
                <w:rStyle w:val="IndexLink"/>
              </w:rPr>
              <w:t>60</w:t>
            </w:r>
          </w:hyperlink>
        </w:p>
        <w:p>
          <w:pPr>
            <w:pStyle w:val="Contents4"/>
            <w:tabs>
              <w:tab w:val="clear" w:pos="8176"/>
              <w:tab w:val="right" w:pos="9026" w:leader="dot"/>
            </w:tabs>
            <w:rPr/>
          </w:pPr>
          <w:hyperlink w:anchor="__RefHeading___Toc592604_2749589250">
            <w:r>
              <w:rPr>
                <w:webHidden/>
                <w:rStyle w:val="IndexLink"/>
              </w:rPr>
              <w:t>7</w:t>
            </w:r>
            <w:r>
              <w:rPr>
                <w:rStyle w:val="IndexLink"/>
                <w:rtl w:val="true"/>
              </w:rPr>
              <w:t xml:space="preserve">. </w:t>
            </w:r>
            <w:r>
              <w:rPr>
                <w:rStyle w:val="IndexLink"/>
                <w:rtl w:val="true"/>
              </w:rPr>
              <w:t xml:space="preserve">واژه ی </w:t>
            </w:r>
            <w:r>
              <w:rPr>
                <w:rStyle w:val="IndexLink"/>
                <w:rtl w:val="true"/>
              </w:rPr>
              <w:t>«</w:t>
            </w:r>
            <w:r>
              <w:rPr>
                <w:rStyle w:val="IndexLink"/>
                <w:rtl w:val="true"/>
              </w:rPr>
              <w:t>اِن</w:t>
            </w:r>
            <w:r>
              <w:rPr>
                <w:rStyle w:val="IndexLink"/>
                <w:rtl w:val="true"/>
              </w:rPr>
              <w:t>»</w:t>
              <w:tab/>
            </w:r>
            <w:r>
              <w:rPr>
                <w:rStyle w:val="IndexLink"/>
              </w:rPr>
              <w:t>63</w:t>
            </w:r>
          </w:hyperlink>
        </w:p>
        <w:p>
          <w:pPr>
            <w:pStyle w:val="Contents4"/>
            <w:tabs>
              <w:tab w:val="clear" w:pos="8176"/>
              <w:tab w:val="right" w:pos="9026" w:leader="dot"/>
            </w:tabs>
            <w:rPr/>
          </w:pPr>
          <w:hyperlink w:anchor="__RefHeading___Toc592606_2749589250">
            <w:r>
              <w:rPr>
                <w:webHidden/>
                <w:rStyle w:val="IndexLink"/>
              </w:rPr>
              <w:t>8</w:t>
            </w:r>
            <w:r>
              <w:rPr>
                <w:rStyle w:val="IndexLink"/>
                <w:rtl w:val="true"/>
              </w:rPr>
              <w:t>. «</w:t>
            </w:r>
            <w:r>
              <w:rPr>
                <w:rStyle w:val="IndexLink"/>
                <w:rtl w:val="true"/>
              </w:rPr>
              <w:t>ة</w:t>
            </w:r>
            <w:r>
              <w:rPr>
                <w:rStyle w:val="IndexLink"/>
                <w:rtl w:val="true"/>
              </w:rPr>
              <w:t xml:space="preserve">» </w:t>
            </w:r>
            <w:r>
              <w:rPr>
                <w:rStyle w:val="IndexLink"/>
                <w:rtl w:val="true"/>
              </w:rPr>
              <w:t>وحدت</w:t>
            </w:r>
            <w:r>
              <w:rPr>
                <w:rStyle w:val="IndexLink"/>
                <w:rtl w:val="true"/>
              </w:rPr>
              <w:tab/>
            </w:r>
            <w:r>
              <w:rPr>
                <w:rStyle w:val="IndexLink"/>
              </w:rPr>
              <w:t>67</w:t>
            </w:r>
          </w:hyperlink>
        </w:p>
        <w:p>
          <w:pPr>
            <w:pStyle w:val="Contents3"/>
            <w:tabs>
              <w:tab w:val="clear" w:pos="8459"/>
              <w:tab w:val="right" w:pos="9026" w:leader="dot"/>
            </w:tabs>
            <w:rPr/>
          </w:pPr>
          <w:hyperlink w:anchor="__RefHeading___Toc592608_2749589250">
            <w:r>
              <w:rPr>
                <w:webHidden/>
                <w:rStyle w:val="IndexLink"/>
                <w:rtl w:val="true"/>
              </w:rPr>
              <w:t>بخش دوم</w:t>
            </w:r>
            <w:r>
              <w:rPr>
                <w:rStyle w:val="IndexLink"/>
                <w:rtl w:val="true"/>
              </w:rPr>
              <w:t xml:space="preserve">: </w:t>
            </w:r>
            <w:r>
              <w:rPr>
                <w:rStyle w:val="IndexLink"/>
                <w:rtl w:val="true"/>
              </w:rPr>
              <w:t>هیأت کلمه</w:t>
            </w:r>
            <w:r>
              <w:rPr>
                <w:rStyle w:val="IndexLink"/>
                <w:rtl w:val="true"/>
              </w:rPr>
              <w:tab/>
            </w:r>
            <w:r>
              <w:rPr>
                <w:rStyle w:val="IndexLink"/>
              </w:rPr>
              <w:t>70</w:t>
            </w:r>
          </w:hyperlink>
        </w:p>
        <w:p>
          <w:pPr>
            <w:pStyle w:val="Contents4"/>
            <w:tabs>
              <w:tab w:val="clear" w:pos="8176"/>
              <w:tab w:val="right" w:pos="9026" w:leader="dot"/>
            </w:tabs>
            <w:rPr/>
          </w:pPr>
          <w:hyperlink w:anchor="__RefHeading___Toc592610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592612_2749589250">
            <w:r>
              <w:rPr>
                <w:webHidden/>
                <w:rStyle w:val="IndexLink"/>
              </w:rPr>
              <w:t>1</w:t>
            </w:r>
            <w:r>
              <w:rPr>
                <w:rStyle w:val="IndexLink"/>
                <w:rtl w:val="true"/>
              </w:rPr>
              <w:t xml:space="preserve">. </w:t>
            </w:r>
            <w:r>
              <w:rPr>
                <w:rStyle w:val="IndexLink"/>
                <w:rtl w:val="true"/>
              </w:rPr>
              <w:t xml:space="preserve">فعل </w:t>
            </w:r>
            <w:r>
              <w:rPr>
                <w:rStyle w:val="IndexLink"/>
                <w:rtl w:val="true"/>
              </w:rPr>
              <w:t>«</w:t>
            </w:r>
            <w:r>
              <w:rPr>
                <w:rStyle w:val="IndexLink"/>
                <w:rtl w:val="true"/>
              </w:rPr>
              <w:t>اَدری</w:t>
            </w:r>
            <w:r>
              <w:rPr>
                <w:rStyle w:val="IndexLink"/>
                <w:rtl w:val="true"/>
              </w:rPr>
              <w:t>»</w:t>
              <w:tab/>
            </w:r>
            <w:r>
              <w:rPr>
                <w:rStyle w:val="IndexLink"/>
              </w:rPr>
              <w:t>70</w:t>
            </w:r>
          </w:hyperlink>
        </w:p>
        <w:p>
          <w:pPr>
            <w:pStyle w:val="Contents4"/>
            <w:tabs>
              <w:tab w:val="clear" w:pos="8176"/>
              <w:tab w:val="right" w:pos="9026" w:leader="dot"/>
            </w:tabs>
            <w:rPr/>
          </w:pPr>
          <w:hyperlink w:anchor="__RefHeading___Toc592614_2749589250">
            <w:r>
              <w:rPr>
                <w:webHidden/>
                <w:rStyle w:val="IndexLink"/>
              </w:rPr>
              <w:t>2</w:t>
            </w:r>
            <w:r>
              <w:rPr>
                <w:rStyle w:val="IndexLink"/>
                <w:rtl w:val="true"/>
              </w:rPr>
              <w:t xml:space="preserve">. </w:t>
            </w:r>
            <w:r>
              <w:rPr>
                <w:rStyle w:val="IndexLink"/>
                <w:rtl w:val="true"/>
              </w:rPr>
              <w:t xml:space="preserve">فعل </w:t>
            </w:r>
            <w:r>
              <w:rPr>
                <w:rStyle w:val="IndexLink"/>
                <w:rtl w:val="true"/>
              </w:rPr>
              <w:t>«</w:t>
            </w:r>
            <w:r>
              <w:rPr>
                <w:rStyle w:val="IndexLink"/>
                <w:rtl w:val="true"/>
              </w:rPr>
              <w:t>لا تَعْدُ</w:t>
            </w:r>
            <w:r>
              <w:rPr>
                <w:rStyle w:val="IndexLink"/>
                <w:rtl w:val="true"/>
              </w:rPr>
              <w:t>»</w:t>
              <w:tab/>
            </w:r>
            <w:r>
              <w:rPr>
                <w:rStyle w:val="IndexLink"/>
              </w:rPr>
              <w:t>72</w:t>
            </w:r>
          </w:hyperlink>
        </w:p>
        <w:p>
          <w:pPr>
            <w:pStyle w:val="Contents4"/>
            <w:tabs>
              <w:tab w:val="clear" w:pos="8176"/>
              <w:tab w:val="right" w:pos="9026" w:leader="dot"/>
            </w:tabs>
            <w:rPr/>
          </w:pPr>
          <w:hyperlink w:anchor="__RefHeading___Toc592616_2749589250">
            <w:r>
              <w:rPr>
                <w:webHidden/>
                <w:rStyle w:val="IndexLink"/>
              </w:rPr>
              <w:t>3</w:t>
            </w:r>
            <w:r>
              <w:rPr>
                <w:rStyle w:val="IndexLink"/>
                <w:rtl w:val="true"/>
              </w:rPr>
              <w:t xml:space="preserve">. </w:t>
            </w:r>
            <w:r>
              <w:rPr>
                <w:rStyle w:val="IndexLink"/>
                <w:rtl w:val="true"/>
              </w:rPr>
              <w:t>فعل های</w:t>
            </w:r>
            <w:r>
              <w:rPr>
                <w:rStyle w:val="IndexLink"/>
                <w:rtl w:val="true"/>
              </w:rPr>
              <w:t>«</w:t>
            </w:r>
            <w:r>
              <w:rPr>
                <w:rStyle w:val="IndexLink"/>
                <w:rtl w:val="true"/>
              </w:rPr>
              <w:t>لا یُعَذِّبُ</w:t>
            </w:r>
            <w:r>
              <w:rPr>
                <w:rStyle w:val="IndexLink"/>
                <w:rtl w:val="true"/>
              </w:rPr>
              <w:t xml:space="preserve">» </w:t>
            </w:r>
            <w:r>
              <w:rPr>
                <w:rStyle w:val="IndexLink"/>
                <w:rtl w:val="true"/>
              </w:rPr>
              <w:t xml:space="preserve">و </w:t>
            </w:r>
            <w:r>
              <w:rPr>
                <w:rStyle w:val="IndexLink"/>
                <w:rtl w:val="true"/>
              </w:rPr>
              <w:t>«</w:t>
            </w:r>
            <w:r>
              <w:rPr>
                <w:rStyle w:val="IndexLink"/>
                <w:rtl w:val="true"/>
              </w:rPr>
              <w:t>لا یُوثِقُ</w:t>
            </w:r>
            <w:r>
              <w:rPr>
                <w:rStyle w:val="IndexLink"/>
                <w:rtl w:val="true"/>
              </w:rPr>
              <w:t>»</w:t>
              <w:tab/>
            </w:r>
            <w:r>
              <w:rPr>
                <w:rStyle w:val="IndexLink"/>
              </w:rPr>
              <w:t>73</w:t>
            </w:r>
          </w:hyperlink>
        </w:p>
        <w:p>
          <w:pPr>
            <w:pStyle w:val="Contents4"/>
            <w:tabs>
              <w:tab w:val="clear" w:pos="8176"/>
              <w:tab w:val="right" w:pos="9026" w:leader="dot"/>
            </w:tabs>
            <w:rPr/>
          </w:pPr>
          <w:hyperlink w:anchor="__RefHeading___Toc592618_2749589250">
            <w:r>
              <w:rPr>
                <w:webHidden/>
                <w:rStyle w:val="IndexLink"/>
              </w:rPr>
              <w:t>4</w:t>
            </w:r>
            <w:r>
              <w:rPr>
                <w:rStyle w:val="IndexLink"/>
                <w:rtl w:val="true"/>
              </w:rPr>
              <w:t xml:space="preserve">. </w:t>
            </w:r>
            <w:r>
              <w:rPr>
                <w:rStyle w:val="IndexLink"/>
                <w:rtl w:val="true"/>
              </w:rPr>
              <w:t xml:space="preserve">وصف </w:t>
            </w:r>
            <w:r>
              <w:rPr>
                <w:rStyle w:val="IndexLink"/>
                <w:rtl w:val="true"/>
              </w:rPr>
              <w:t>«</w:t>
            </w:r>
            <w:r>
              <w:rPr>
                <w:rStyle w:val="IndexLink"/>
                <w:rtl w:val="true"/>
              </w:rPr>
              <w:t>الْمُسْتَعانُ</w:t>
            </w:r>
            <w:r>
              <w:rPr>
                <w:rStyle w:val="IndexLink"/>
                <w:rtl w:val="true"/>
              </w:rPr>
              <w:t>»</w:t>
              <w:tab/>
            </w:r>
            <w:r>
              <w:rPr>
                <w:rStyle w:val="IndexLink"/>
              </w:rPr>
              <w:t>74</w:t>
            </w:r>
          </w:hyperlink>
        </w:p>
        <w:p>
          <w:pPr>
            <w:pStyle w:val="Contents4"/>
            <w:tabs>
              <w:tab w:val="clear" w:pos="8176"/>
              <w:tab w:val="right" w:pos="9026" w:leader="dot"/>
            </w:tabs>
            <w:rPr/>
          </w:pPr>
          <w:hyperlink w:anchor="__RefHeading___Toc592620_2749589250">
            <w:r>
              <w:rPr>
                <w:webHidden/>
                <w:rStyle w:val="IndexLink"/>
              </w:rPr>
              <w:t>5</w:t>
            </w:r>
            <w:r>
              <w:rPr>
                <w:rStyle w:val="IndexLink"/>
                <w:rtl w:val="true"/>
              </w:rPr>
              <w:t xml:space="preserve">. </w:t>
            </w:r>
            <w:r>
              <w:rPr>
                <w:rStyle w:val="IndexLink"/>
                <w:rtl w:val="true"/>
              </w:rPr>
              <w:t xml:space="preserve">کلمه ی </w:t>
            </w:r>
            <w:r>
              <w:rPr>
                <w:rStyle w:val="IndexLink"/>
                <w:rtl w:val="true"/>
              </w:rPr>
              <w:t>«</w:t>
            </w:r>
            <w:r>
              <w:rPr>
                <w:rStyle w:val="IndexLink"/>
                <w:rtl w:val="true"/>
              </w:rPr>
              <w:t>وَرِق</w:t>
            </w:r>
            <w:r>
              <w:rPr>
                <w:rStyle w:val="IndexLink"/>
                <w:rtl w:val="true"/>
              </w:rPr>
              <w:t>»</w:t>
              <w:tab/>
            </w:r>
            <w:r>
              <w:rPr>
                <w:rStyle w:val="IndexLink"/>
              </w:rPr>
              <w:t>76</w:t>
            </w:r>
          </w:hyperlink>
        </w:p>
        <w:p>
          <w:pPr>
            <w:pStyle w:val="Contents4"/>
            <w:tabs>
              <w:tab w:val="clear" w:pos="8176"/>
              <w:tab w:val="right" w:pos="9026" w:leader="dot"/>
            </w:tabs>
            <w:rPr/>
          </w:pPr>
          <w:hyperlink w:anchor="__RefHeading___Toc592622_2749589250">
            <w:r>
              <w:rPr>
                <w:webHidden/>
                <w:rStyle w:val="IndexLink"/>
              </w:rPr>
              <w:t>6</w:t>
            </w:r>
            <w:r>
              <w:rPr>
                <w:rStyle w:val="IndexLink"/>
                <w:rtl w:val="true"/>
              </w:rPr>
              <w:t xml:space="preserve">. </w:t>
            </w:r>
            <w:r>
              <w:rPr>
                <w:rStyle w:val="IndexLink"/>
                <w:rtl w:val="true"/>
              </w:rPr>
              <w:t xml:space="preserve">کلمه ی </w:t>
            </w:r>
            <w:r>
              <w:rPr>
                <w:rStyle w:val="IndexLink"/>
                <w:rtl w:val="true"/>
              </w:rPr>
              <w:t>«</w:t>
            </w:r>
            <w:r>
              <w:rPr>
                <w:rStyle w:val="IndexLink"/>
                <w:rtl w:val="true"/>
              </w:rPr>
              <w:t>عَمَدٍ</w:t>
            </w:r>
            <w:r>
              <w:rPr>
                <w:rStyle w:val="IndexLink"/>
                <w:rtl w:val="true"/>
              </w:rPr>
              <w:t>»</w:t>
              <w:tab/>
            </w:r>
            <w:r>
              <w:rPr>
                <w:rStyle w:val="IndexLink"/>
              </w:rPr>
              <w:t>78</w:t>
            </w:r>
          </w:hyperlink>
        </w:p>
        <w:p>
          <w:pPr>
            <w:pStyle w:val="Contents4"/>
            <w:tabs>
              <w:tab w:val="clear" w:pos="8176"/>
              <w:tab w:val="right" w:pos="9026" w:leader="dot"/>
            </w:tabs>
            <w:rPr/>
          </w:pPr>
          <w:hyperlink w:anchor="__RefHeading___Toc592624_2749589250">
            <w:r>
              <w:rPr>
                <w:webHidden/>
                <w:rStyle w:val="IndexLink"/>
              </w:rPr>
              <w:t>7</w:t>
            </w:r>
            <w:r>
              <w:rPr>
                <w:rStyle w:val="IndexLink"/>
                <w:rtl w:val="true"/>
              </w:rPr>
              <w:t xml:space="preserve">. </w:t>
            </w:r>
            <w:r>
              <w:rPr>
                <w:rStyle w:val="IndexLink"/>
                <w:rtl w:val="true"/>
              </w:rPr>
              <w:t>کلمه ی</w:t>
            </w:r>
            <w:r>
              <w:rPr>
                <w:rStyle w:val="IndexLink"/>
                <w:rtl w:val="true"/>
              </w:rPr>
              <w:t>«</w:t>
            </w:r>
            <w:r>
              <w:rPr>
                <w:rStyle w:val="IndexLink"/>
                <w:rtl w:val="true"/>
              </w:rPr>
              <w:t>أَصابِع</w:t>
            </w:r>
            <w:r>
              <w:rPr>
                <w:rStyle w:val="IndexLink"/>
                <w:rtl w:val="true"/>
              </w:rPr>
              <w:t>»</w:t>
              <w:tab/>
            </w:r>
            <w:r>
              <w:rPr>
                <w:rStyle w:val="IndexLink"/>
              </w:rPr>
              <w:t>81</w:t>
            </w:r>
          </w:hyperlink>
        </w:p>
        <w:p>
          <w:pPr>
            <w:pStyle w:val="Contents4"/>
            <w:tabs>
              <w:tab w:val="clear" w:pos="8176"/>
              <w:tab w:val="right" w:pos="9026" w:leader="dot"/>
            </w:tabs>
            <w:rPr/>
          </w:pPr>
          <w:hyperlink w:anchor="__RefHeading___Toc592626_2749589250">
            <w:r>
              <w:rPr>
                <w:webHidden/>
                <w:rStyle w:val="IndexLink"/>
              </w:rPr>
              <w:t>8</w:t>
            </w:r>
            <w:r>
              <w:rPr>
                <w:rStyle w:val="IndexLink"/>
                <w:rtl w:val="true"/>
              </w:rPr>
              <w:t xml:space="preserve">. </w:t>
            </w:r>
            <w:r>
              <w:rPr>
                <w:rStyle w:val="IndexLink"/>
                <w:rtl w:val="true"/>
              </w:rPr>
              <w:t xml:space="preserve">کلمه ی </w:t>
            </w:r>
            <w:r>
              <w:rPr>
                <w:rStyle w:val="IndexLink"/>
                <w:rtl w:val="true"/>
              </w:rPr>
              <w:t>«</w:t>
            </w:r>
            <w:r>
              <w:rPr>
                <w:rStyle w:val="IndexLink"/>
                <w:rtl w:val="true"/>
              </w:rPr>
              <w:t>بَشَر</w:t>
            </w:r>
            <w:r>
              <w:rPr>
                <w:rStyle w:val="IndexLink"/>
                <w:rtl w:val="true"/>
              </w:rPr>
              <w:t>»</w:t>
              <w:tab/>
            </w:r>
            <w:r>
              <w:rPr>
                <w:rStyle w:val="IndexLink"/>
              </w:rPr>
              <w:t>82</w:t>
            </w:r>
          </w:hyperlink>
        </w:p>
        <w:p>
          <w:pPr>
            <w:pStyle w:val="Contents3"/>
            <w:tabs>
              <w:tab w:val="clear" w:pos="8459"/>
              <w:tab w:val="right" w:pos="9026" w:leader="dot"/>
            </w:tabs>
            <w:rPr/>
          </w:pPr>
          <w:hyperlink w:anchor="__RefHeading___Toc592628_2749589250">
            <w:r>
              <w:rPr>
                <w:webHidden/>
                <w:rStyle w:val="IndexLink"/>
                <w:rtl w:val="true"/>
              </w:rPr>
              <w:t>بخش سوم</w:t>
            </w:r>
            <w:r>
              <w:rPr>
                <w:rStyle w:val="IndexLink"/>
                <w:rtl w:val="true"/>
              </w:rPr>
              <w:t xml:space="preserve">: </w:t>
            </w:r>
            <w:r>
              <w:rPr>
                <w:rStyle w:val="IndexLink"/>
                <w:rtl w:val="true"/>
              </w:rPr>
              <w:t xml:space="preserve">خطا در شناخت جایگاه کلمه در جمله و جمله درکلام </w:t>
            </w:r>
            <w:r>
              <w:rPr>
                <w:rStyle w:val="IndexLink"/>
                <w:rtl w:val="true"/>
              </w:rPr>
              <w:t>(</w:t>
            </w:r>
            <w:r>
              <w:rPr>
                <w:rStyle w:val="IndexLink"/>
                <w:rtl w:val="true"/>
              </w:rPr>
              <w:t>نحو</w:t>
            </w:r>
            <w:r>
              <w:rPr>
                <w:rStyle w:val="IndexLink"/>
                <w:rtl w:val="true"/>
              </w:rPr>
              <w:t>)</w:t>
              <w:tab/>
            </w:r>
            <w:r>
              <w:rPr>
                <w:rStyle w:val="IndexLink"/>
              </w:rPr>
              <w:t>87</w:t>
            </w:r>
          </w:hyperlink>
        </w:p>
        <w:p>
          <w:pPr>
            <w:pStyle w:val="Contents4"/>
            <w:tabs>
              <w:tab w:val="clear" w:pos="8176"/>
              <w:tab w:val="right" w:pos="9026" w:leader="dot"/>
            </w:tabs>
            <w:rPr/>
          </w:pPr>
          <w:hyperlink w:anchor="__RefHeading___Toc592630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92632_2749589250">
            <w:r>
              <w:rPr>
                <w:webHidden/>
                <w:rStyle w:val="IndexLink"/>
              </w:rPr>
              <w:t>1</w:t>
            </w:r>
            <w:r>
              <w:rPr>
                <w:rStyle w:val="IndexLink"/>
                <w:rtl w:val="true"/>
              </w:rPr>
              <w:t>. «</w:t>
            </w:r>
            <w:r>
              <w:rPr>
                <w:rStyle w:val="IndexLink"/>
                <w:rtl w:val="true"/>
              </w:rPr>
              <w:t>طَعامٌ</w:t>
            </w:r>
            <w:r>
              <w:rPr>
                <w:rStyle w:val="IndexLink"/>
                <w:rtl w:val="true"/>
              </w:rPr>
              <w:t>»</w:t>
              <w:tab/>
            </w:r>
            <w:r>
              <w:rPr>
                <w:rStyle w:val="IndexLink"/>
              </w:rPr>
              <w:t>87</w:t>
            </w:r>
          </w:hyperlink>
        </w:p>
        <w:p>
          <w:pPr>
            <w:pStyle w:val="Contents4"/>
            <w:tabs>
              <w:tab w:val="clear" w:pos="8176"/>
              <w:tab w:val="right" w:pos="9026" w:leader="dot"/>
            </w:tabs>
            <w:rPr/>
          </w:pPr>
          <w:hyperlink w:anchor="__RefHeading___Toc592634_2749589250">
            <w:r>
              <w:rPr>
                <w:webHidden/>
                <w:rStyle w:val="IndexLink"/>
              </w:rPr>
              <w:t>2</w:t>
            </w:r>
            <w:r>
              <w:rPr>
                <w:rStyle w:val="IndexLink"/>
                <w:rtl w:val="true"/>
              </w:rPr>
              <w:t xml:space="preserve">. </w:t>
            </w:r>
            <w:r>
              <w:rPr>
                <w:rStyle w:val="IndexLink"/>
                <w:rtl w:val="true"/>
              </w:rPr>
              <w:t xml:space="preserve">عبارت </w:t>
            </w:r>
            <w:r>
              <w:rPr>
                <w:rStyle w:val="IndexLink"/>
                <w:rtl w:val="true"/>
              </w:rPr>
              <w:t>«</w:t>
            </w:r>
            <w:r>
              <w:rPr>
                <w:rStyle w:val="IndexLink"/>
                <w:rtl w:val="true"/>
              </w:rPr>
              <w:t>ما تُنْهَوْنَ</w:t>
            </w:r>
            <w:r>
              <w:rPr>
                <w:rStyle w:val="IndexLink"/>
                <w:rtl w:val="true"/>
              </w:rPr>
              <w:t>»</w:t>
              <w:tab/>
            </w:r>
            <w:r>
              <w:rPr>
                <w:rStyle w:val="IndexLink"/>
              </w:rPr>
              <w:t>89</w:t>
            </w:r>
          </w:hyperlink>
        </w:p>
        <w:p>
          <w:pPr>
            <w:pStyle w:val="Contents4"/>
            <w:tabs>
              <w:tab w:val="clear" w:pos="8176"/>
              <w:tab w:val="right" w:pos="9026" w:leader="dot"/>
            </w:tabs>
            <w:rPr/>
          </w:pPr>
          <w:hyperlink w:anchor="__RefHeading___Toc592636_2749589250">
            <w:r>
              <w:rPr>
                <w:webHidden/>
                <w:rStyle w:val="IndexLink"/>
              </w:rPr>
              <w:t>3</w:t>
            </w:r>
            <w:r>
              <w:rPr>
                <w:rStyle w:val="IndexLink"/>
                <w:rtl w:val="true"/>
              </w:rPr>
              <w:t xml:space="preserve">. </w:t>
            </w:r>
            <w:r>
              <w:rPr>
                <w:rStyle w:val="IndexLink"/>
                <w:rtl w:val="true"/>
              </w:rPr>
              <w:t>جایگاه نحوی</w:t>
            </w:r>
            <w:r>
              <w:rPr>
                <w:rStyle w:val="IndexLink"/>
                <w:rtl w:val="true"/>
              </w:rPr>
              <w:t>«</w:t>
            </w:r>
            <w:r>
              <w:rPr>
                <w:rStyle w:val="IndexLink"/>
                <w:rtl w:val="true"/>
              </w:rPr>
              <w:t>رَطْبٍ وَلا یابِسٍ</w:t>
            </w:r>
            <w:r>
              <w:rPr>
                <w:rStyle w:val="IndexLink"/>
                <w:rtl w:val="true"/>
              </w:rPr>
              <w:t>»</w:t>
              <w:tab/>
            </w:r>
            <w:r>
              <w:rPr>
                <w:rStyle w:val="IndexLink"/>
              </w:rPr>
              <w:t>92</w:t>
            </w:r>
          </w:hyperlink>
        </w:p>
        <w:p>
          <w:pPr>
            <w:pStyle w:val="Contents4"/>
            <w:tabs>
              <w:tab w:val="clear" w:pos="8176"/>
              <w:tab w:val="right" w:pos="9026" w:leader="dot"/>
            </w:tabs>
            <w:rPr/>
          </w:pPr>
          <w:hyperlink w:anchor="__RefHeading___Toc592638_2749589250">
            <w:r>
              <w:rPr>
                <w:webHidden/>
                <w:rStyle w:val="IndexLink"/>
              </w:rPr>
              <w:t>4</w:t>
            </w:r>
            <w:r>
              <w:rPr>
                <w:rStyle w:val="IndexLink"/>
                <w:rtl w:val="true"/>
              </w:rPr>
              <w:t xml:space="preserve">. </w:t>
            </w:r>
            <w:r>
              <w:rPr>
                <w:rStyle w:val="IndexLink"/>
                <w:rtl w:val="true"/>
              </w:rPr>
              <w:t>مضارع مجزوم در جواب طلب</w:t>
            </w:r>
            <w:r>
              <w:rPr>
                <w:rStyle w:val="IndexLink"/>
                <w:rtl w:val="true"/>
              </w:rPr>
              <w:tab/>
            </w:r>
            <w:r>
              <w:rPr>
                <w:rStyle w:val="IndexLink"/>
              </w:rPr>
              <w:t>96</w:t>
            </w:r>
          </w:hyperlink>
        </w:p>
        <w:p>
          <w:pPr>
            <w:pStyle w:val="Contents4"/>
            <w:tabs>
              <w:tab w:val="clear" w:pos="8176"/>
              <w:tab w:val="right" w:pos="9026" w:leader="dot"/>
            </w:tabs>
            <w:rPr/>
          </w:pPr>
          <w:hyperlink w:anchor="__RefHeading___Toc592640_2749589250">
            <w:r>
              <w:rPr>
                <w:webHidden/>
                <w:rStyle w:val="IndexLink"/>
              </w:rPr>
              <w:t>5</w:t>
            </w:r>
            <w:r>
              <w:rPr>
                <w:rStyle w:val="IndexLink"/>
                <w:rtl w:val="true"/>
              </w:rPr>
              <w:t>. «</w:t>
            </w:r>
            <w:r>
              <w:rPr>
                <w:rStyle w:val="IndexLink"/>
                <w:rtl w:val="true"/>
              </w:rPr>
              <w:t>بِدَمٍ کذِبٍ</w:t>
            </w:r>
            <w:r>
              <w:rPr>
                <w:rStyle w:val="IndexLink"/>
                <w:rtl w:val="true"/>
              </w:rPr>
              <w:t>»</w:t>
              <w:tab/>
            </w:r>
            <w:r>
              <w:rPr>
                <w:rStyle w:val="IndexLink"/>
              </w:rPr>
              <w:t>102</w:t>
            </w:r>
          </w:hyperlink>
        </w:p>
        <w:p>
          <w:pPr>
            <w:pStyle w:val="Contents4"/>
            <w:tabs>
              <w:tab w:val="clear" w:pos="8176"/>
              <w:tab w:val="right" w:pos="9026" w:leader="dot"/>
            </w:tabs>
            <w:rPr/>
          </w:pPr>
          <w:hyperlink w:anchor="__RefHeading___Toc592642_2749589250">
            <w:r>
              <w:rPr>
                <w:webHidden/>
                <w:rStyle w:val="IndexLink"/>
              </w:rPr>
              <w:t>6</w:t>
            </w:r>
            <w:r>
              <w:rPr>
                <w:rStyle w:val="IndexLink"/>
                <w:rtl w:val="true"/>
              </w:rPr>
              <w:t xml:space="preserve">. </w:t>
            </w:r>
            <w:r>
              <w:rPr>
                <w:rStyle w:val="IndexLink"/>
                <w:rtl w:val="true"/>
              </w:rPr>
              <w:t xml:space="preserve">ترکیب </w:t>
            </w:r>
            <w:r>
              <w:rPr>
                <w:rStyle w:val="IndexLink"/>
                <w:rtl w:val="true"/>
              </w:rPr>
              <w:t>«</w:t>
            </w:r>
            <w:r>
              <w:rPr>
                <w:rStyle w:val="IndexLink"/>
                <w:rtl w:val="true"/>
              </w:rPr>
              <w:t>جَنَّاتُ النَّعِیمِ</w:t>
            </w:r>
            <w:r>
              <w:rPr>
                <w:rStyle w:val="IndexLink"/>
                <w:rtl w:val="true"/>
              </w:rPr>
              <w:t>»</w:t>
              <w:tab/>
            </w:r>
            <w:r>
              <w:rPr>
                <w:rStyle w:val="IndexLink"/>
              </w:rPr>
              <w:t>106</w:t>
            </w:r>
          </w:hyperlink>
        </w:p>
        <w:p>
          <w:pPr>
            <w:pStyle w:val="Contents4"/>
            <w:tabs>
              <w:tab w:val="clear" w:pos="8176"/>
              <w:tab w:val="right" w:pos="9026" w:leader="dot"/>
            </w:tabs>
            <w:rPr/>
          </w:pPr>
          <w:hyperlink w:anchor="__RefHeading___Toc592644_2749589250">
            <w:r>
              <w:rPr>
                <w:webHidden/>
                <w:rStyle w:val="IndexLink"/>
              </w:rPr>
              <w:t>7</w:t>
            </w:r>
            <w:r>
              <w:rPr>
                <w:rStyle w:val="IndexLink"/>
                <w:rtl w:val="true"/>
              </w:rPr>
              <w:t>. «</w:t>
            </w:r>
            <w:r>
              <w:rPr>
                <w:rStyle w:val="IndexLink"/>
                <w:rtl w:val="true"/>
              </w:rPr>
              <w:t>الْکفَّارَ</w:t>
            </w:r>
            <w:r>
              <w:rPr>
                <w:rStyle w:val="IndexLink"/>
                <w:rtl w:val="true"/>
              </w:rPr>
              <w:t>»</w:t>
              <w:tab/>
            </w:r>
            <w:r>
              <w:rPr>
                <w:rStyle w:val="IndexLink"/>
              </w:rPr>
              <w:t>108</w:t>
            </w:r>
          </w:hyperlink>
        </w:p>
        <w:p>
          <w:pPr>
            <w:pStyle w:val="Contents4"/>
            <w:tabs>
              <w:tab w:val="clear" w:pos="8176"/>
              <w:tab w:val="right" w:pos="9026" w:leader="dot"/>
            </w:tabs>
            <w:rPr/>
          </w:pPr>
          <w:hyperlink w:anchor="__RefHeading___Toc592646_2749589250">
            <w:r>
              <w:rPr>
                <w:webHidden/>
                <w:rStyle w:val="IndexLink"/>
                <w:rtl w:val="true"/>
              </w:rPr>
              <w:t>نمونه ای از موقعیت جمله در کلام</w:t>
            </w:r>
            <w:r>
              <w:rPr>
                <w:rStyle w:val="IndexLink"/>
                <w:rtl w:val="true"/>
              </w:rPr>
              <w:tab/>
            </w:r>
            <w:r>
              <w:rPr>
                <w:rStyle w:val="IndexLink"/>
              </w:rPr>
              <w:t>110</w:t>
            </w:r>
          </w:hyperlink>
        </w:p>
        <w:p>
          <w:pPr>
            <w:pStyle w:val="Contents3"/>
            <w:tabs>
              <w:tab w:val="clear" w:pos="8459"/>
              <w:tab w:val="right" w:pos="9026" w:leader="dot"/>
            </w:tabs>
            <w:rPr/>
          </w:pPr>
          <w:hyperlink w:anchor="__RefHeading___Toc592648_2749589250">
            <w:r>
              <w:rPr>
                <w:webHidden/>
                <w:rStyle w:val="IndexLink"/>
                <w:rtl w:val="true"/>
              </w:rPr>
              <w:t>بخش چهارم</w:t>
            </w:r>
            <w:r>
              <w:rPr>
                <w:rStyle w:val="IndexLink"/>
                <w:rtl w:val="true"/>
              </w:rPr>
              <w:t xml:space="preserve">: </w:t>
            </w:r>
            <w:r>
              <w:rPr>
                <w:rStyle w:val="IndexLink"/>
                <w:rtl w:val="true"/>
              </w:rPr>
              <w:t>کاستی ها</w:t>
            </w:r>
            <w:r>
              <w:rPr>
                <w:rStyle w:val="IndexLink"/>
                <w:rtl w:val="true"/>
              </w:rPr>
              <w:tab/>
            </w:r>
            <w:r>
              <w:rPr>
                <w:rStyle w:val="IndexLink"/>
              </w:rPr>
              <w:t>114</w:t>
            </w:r>
          </w:hyperlink>
        </w:p>
        <w:p>
          <w:pPr>
            <w:pStyle w:val="Contents4"/>
            <w:tabs>
              <w:tab w:val="clear" w:pos="8176"/>
              <w:tab w:val="right" w:pos="9026" w:leader="dot"/>
            </w:tabs>
            <w:rPr/>
          </w:pPr>
          <w:hyperlink w:anchor="__RefHeading___Toc592650_274958925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592652_2749589250">
            <w:r>
              <w:rPr>
                <w:webHidden/>
                <w:rStyle w:val="IndexLink"/>
              </w:rPr>
              <w:t>1</w:t>
            </w:r>
            <w:r>
              <w:rPr>
                <w:rStyle w:val="IndexLink"/>
                <w:rtl w:val="true"/>
              </w:rPr>
              <w:t xml:space="preserve">. </w:t>
            </w:r>
            <w:r>
              <w:rPr>
                <w:rStyle w:val="IndexLink"/>
                <w:rtl w:val="true"/>
              </w:rPr>
              <w:t>معنای</w:t>
            </w:r>
            <w:r>
              <w:rPr>
                <w:rStyle w:val="IndexLink"/>
                <w:rtl w:val="true"/>
              </w:rPr>
              <w:t>«</w:t>
            </w:r>
            <w:r>
              <w:rPr>
                <w:rStyle w:val="IndexLink"/>
                <w:rtl w:val="true"/>
              </w:rPr>
              <w:t>اَلْغَیب</w:t>
            </w:r>
            <w:r>
              <w:rPr>
                <w:rStyle w:val="IndexLink"/>
                <w:rtl w:val="true"/>
              </w:rPr>
              <w:t>»</w:t>
              <w:tab/>
            </w:r>
            <w:r>
              <w:rPr>
                <w:rStyle w:val="IndexLink"/>
              </w:rPr>
              <w:t>114</w:t>
            </w:r>
          </w:hyperlink>
        </w:p>
        <w:p>
          <w:pPr>
            <w:pStyle w:val="Contents4"/>
            <w:tabs>
              <w:tab w:val="clear" w:pos="8176"/>
              <w:tab w:val="right" w:pos="9026" w:leader="dot"/>
            </w:tabs>
            <w:rPr/>
          </w:pPr>
          <w:hyperlink w:anchor="__RefHeading___Toc592654_2749589250">
            <w:r>
              <w:rPr>
                <w:webHidden/>
                <w:rStyle w:val="IndexLink"/>
              </w:rPr>
              <w:t>2</w:t>
            </w:r>
            <w:r>
              <w:rPr>
                <w:rStyle w:val="IndexLink"/>
                <w:rtl w:val="true"/>
              </w:rPr>
              <w:t xml:space="preserve">. </w:t>
            </w:r>
            <w:r>
              <w:rPr>
                <w:rStyle w:val="IndexLink"/>
                <w:rtl w:val="true"/>
              </w:rPr>
              <w:t xml:space="preserve">معنای </w:t>
            </w:r>
            <w:r>
              <w:rPr>
                <w:rStyle w:val="IndexLink"/>
                <w:rtl w:val="true"/>
              </w:rPr>
              <w:t>«</w:t>
            </w:r>
            <w:r>
              <w:rPr>
                <w:rStyle w:val="IndexLink"/>
                <w:rtl w:val="true"/>
              </w:rPr>
              <w:t>الَّذِینَ</w:t>
            </w:r>
            <w:r>
              <w:rPr>
                <w:rStyle w:val="IndexLink"/>
                <w:rtl w:val="true"/>
              </w:rPr>
              <w:t>»</w:t>
              <w:tab/>
            </w:r>
            <w:r>
              <w:rPr>
                <w:rStyle w:val="IndexLink"/>
              </w:rPr>
              <w:t>116</w:t>
            </w:r>
          </w:hyperlink>
        </w:p>
        <w:p>
          <w:pPr>
            <w:pStyle w:val="Contents5"/>
            <w:tabs>
              <w:tab w:val="clear" w:pos="7892"/>
              <w:tab w:val="right" w:pos="9026" w:leader="dot"/>
            </w:tabs>
            <w:rPr/>
          </w:pPr>
          <w:hyperlink w:anchor="__RefHeading___Toc592656_274958925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592658_2749589250">
            <w:r>
              <w:rPr>
                <w:webHidden/>
                <w:rStyle w:val="IndexLink"/>
                <w:rtl w:val="true"/>
              </w:rPr>
              <w:t xml:space="preserve">مفاد </w:t>
            </w:r>
            <w:r>
              <w:rPr>
                <w:rStyle w:val="IndexLink"/>
                <w:rtl w:val="true"/>
              </w:rPr>
              <w:t>«</w:t>
            </w:r>
            <w:r>
              <w:rPr>
                <w:rStyle w:val="IndexLink"/>
                <w:rtl w:val="true"/>
              </w:rPr>
              <w:t>الذین</w:t>
            </w:r>
            <w:r>
              <w:rPr>
                <w:rStyle w:val="IndexLink"/>
                <w:rtl w:val="true"/>
              </w:rPr>
              <w:t>»</w:t>
              <w:tab/>
            </w:r>
            <w:r>
              <w:rPr>
                <w:rStyle w:val="IndexLink"/>
              </w:rPr>
              <w:t>120</w:t>
            </w:r>
          </w:hyperlink>
        </w:p>
        <w:p>
          <w:pPr>
            <w:pStyle w:val="Contents4"/>
            <w:tabs>
              <w:tab w:val="clear" w:pos="8176"/>
              <w:tab w:val="right" w:pos="9026" w:leader="dot"/>
            </w:tabs>
            <w:rPr/>
          </w:pPr>
          <w:hyperlink w:anchor="__RefHeading___Toc592660_2749589250">
            <w:r>
              <w:rPr>
                <w:webHidden/>
                <w:rStyle w:val="IndexLink"/>
              </w:rPr>
              <w:t>3</w:t>
            </w:r>
            <w:r>
              <w:rPr>
                <w:rStyle w:val="IndexLink"/>
                <w:rtl w:val="true"/>
              </w:rPr>
              <w:t xml:space="preserve">. </w:t>
            </w:r>
            <w:r>
              <w:rPr>
                <w:rStyle w:val="IndexLink"/>
                <w:rtl w:val="true"/>
              </w:rPr>
              <w:t xml:space="preserve">معنای </w:t>
            </w:r>
            <w:r>
              <w:rPr>
                <w:rStyle w:val="IndexLink"/>
                <w:rtl w:val="true"/>
              </w:rPr>
              <w:t>«</w:t>
            </w:r>
            <w:r>
              <w:rPr>
                <w:rStyle w:val="IndexLink"/>
                <w:rtl w:val="true"/>
              </w:rPr>
              <w:t>باء</w:t>
            </w:r>
            <w:r>
              <w:rPr>
                <w:rStyle w:val="IndexLink"/>
                <w:rtl w:val="true"/>
              </w:rPr>
              <w:t xml:space="preserve">» </w:t>
            </w:r>
            <w:r>
              <w:rPr>
                <w:rStyle w:val="IndexLink"/>
                <w:rtl w:val="true"/>
              </w:rPr>
              <w:t>در</w:t>
            </w:r>
            <w:r>
              <w:rPr>
                <w:rStyle w:val="IndexLink"/>
                <w:rtl w:val="true"/>
              </w:rPr>
              <w:t>«</w:t>
            </w:r>
            <w:r>
              <w:rPr>
                <w:rStyle w:val="IndexLink"/>
                <w:rtl w:val="true"/>
              </w:rPr>
              <w:t>بِرُؤُسِکُمْ</w:t>
            </w:r>
            <w:r>
              <w:rPr>
                <w:rStyle w:val="IndexLink"/>
                <w:rtl w:val="true"/>
              </w:rPr>
              <w:t xml:space="preserve">» </w:t>
            </w:r>
            <w:r>
              <w:rPr>
                <w:rStyle w:val="IndexLink"/>
                <w:rtl w:val="true"/>
              </w:rPr>
              <w:t>و</w:t>
            </w:r>
            <w:r>
              <w:rPr>
                <w:rStyle w:val="IndexLink"/>
                <w:rtl w:val="true"/>
              </w:rPr>
              <w:t>«</w:t>
            </w:r>
            <w:r>
              <w:rPr>
                <w:rStyle w:val="IndexLink"/>
                <w:rtl w:val="true"/>
              </w:rPr>
              <w:t>بِوُجُوهِکُمْ</w:t>
            </w:r>
            <w:r>
              <w:rPr>
                <w:rStyle w:val="IndexLink"/>
                <w:rtl w:val="true"/>
              </w:rPr>
              <w:t>»</w:t>
              <w:tab/>
            </w:r>
            <w:r>
              <w:rPr>
                <w:rStyle w:val="IndexLink"/>
              </w:rPr>
              <w:t>121</w:t>
            </w:r>
          </w:hyperlink>
        </w:p>
        <w:p>
          <w:pPr>
            <w:pStyle w:val="Contents5"/>
            <w:tabs>
              <w:tab w:val="clear" w:pos="7892"/>
              <w:tab w:val="right" w:pos="9026" w:leader="dot"/>
            </w:tabs>
            <w:rPr/>
          </w:pPr>
          <w:hyperlink w:anchor="__RefHeading___Toc592662_274958925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592664_2749589250">
            <w:r>
              <w:rPr>
                <w:webHidden/>
                <w:rStyle w:val="IndexLink"/>
                <w:rtl w:val="true"/>
              </w:rPr>
              <w:t>عطف بر محل</w:t>
            </w:r>
            <w:r>
              <w:rPr>
                <w:rStyle w:val="IndexLink"/>
                <w:rtl w:val="true"/>
              </w:rPr>
              <w:tab/>
            </w:r>
            <w:r>
              <w:rPr>
                <w:rStyle w:val="IndexLink"/>
              </w:rPr>
              <w:t>122</w:t>
            </w:r>
          </w:hyperlink>
        </w:p>
        <w:p>
          <w:pPr>
            <w:pStyle w:val="Contents3"/>
            <w:tabs>
              <w:tab w:val="clear" w:pos="8459"/>
              <w:tab w:val="right" w:pos="9026" w:leader="dot"/>
            </w:tabs>
            <w:rPr/>
          </w:pPr>
          <w:hyperlink w:anchor="__RefHeading___Toc592666_2749589250">
            <w:r>
              <w:rPr>
                <w:webHidden/>
                <w:rStyle w:val="IndexLink"/>
                <w:rtl w:val="true"/>
              </w:rPr>
              <w:t>بخش پنجم</w:t>
            </w:r>
            <w:r>
              <w:rPr>
                <w:rStyle w:val="IndexLink"/>
                <w:rtl w:val="true"/>
              </w:rPr>
              <w:t xml:space="preserve">: </w:t>
            </w:r>
            <w:r>
              <w:rPr>
                <w:rStyle w:val="IndexLink"/>
                <w:rtl w:val="true"/>
              </w:rPr>
              <w:t>افزوده ها</w:t>
            </w:r>
            <w:r>
              <w:rPr>
                <w:rStyle w:val="IndexLink"/>
                <w:rtl w:val="true"/>
              </w:rPr>
              <w:tab/>
            </w:r>
            <w:r>
              <w:rPr>
                <w:rStyle w:val="IndexLink"/>
              </w:rPr>
              <w:t>125</w:t>
            </w:r>
          </w:hyperlink>
        </w:p>
        <w:p>
          <w:pPr>
            <w:pStyle w:val="Contents4"/>
            <w:tabs>
              <w:tab w:val="clear" w:pos="8176"/>
              <w:tab w:val="right" w:pos="9026" w:leader="dot"/>
            </w:tabs>
            <w:rPr/>
          </w:pPr>
          <w:hyperlink w:anchor="__RefHeading___Toc592668_274958925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592670_2749589250">
            <w:r>
              <w:rPr>
                <w:webHidden/>
                <w:rStyle w:val="IndexLink"/>
                <w:rtl w:val="true"/>
              </w:rPr>
              <w:t>نمونه ی نخست</w:t>
            </w:r>
            <w:r>
              <w:rPr>
                <w:rStyle w:val="IndexLink"/>
                <w:rtl w:val="true"/>
              </w:rPr>
              <w:tab/>
            </w:r>
            <w:r>
              <w:rPr>
                <w:rStyle w:val="IndexLink"/>
              </w:rPr>
              <w:t>125</w:t>
            </w:r>
          </w:hyperlink>
        </w:p>
        <w:p>
          <w:pPr>
            <w:pStyle w:val="Contents4"/>
            <w:tabs>
              <w:tab w:val="clear" w:pos="8176"/>
              <w:tab w:val="right" w:pos="9026" w:leader="dot"/>
            </w:tabs>
            <w:rPr/>
          </w:pPr>
          <w:hyperlink w:anchor="__RefHeading___Toc592672_2749589250">
            <w:r>
              <w:rPr>
                <w:webHidden/>
                <w:rStyle w:val="IndexLink"/>
                <w:rtl w:val="true"/>
              </w:rPr>
              <w:t>نمونه ی دوم</w:t>
            </w:r>
            <w:r>
              <w:rPr>
                <w:rStyle w:val="IndexLink"/>
                <w:rtl w:val="true"/>
              </w:rPr>
              <w:tab/>
            </w:r>
            <w:r>
              <w:rPr>
                <w:rStyle w:val="IndexLink"/>
              </w:rPr>
              <w:t>127</w:t>
            </w:r>
          </w:hyperlink>
        </w:p>
        <w:p>
          <w:pPr>
            <w:pStyle w:val="Contents4"/>
            <w:tabs>
              <w:tab w:val="clear" w:pos="8176"/>
              <w:tab w:val="right" w:pos="9026" w:leader="dot"/>
            </w:tabs>
            <w:rPr/>
          </w:pPr>
          <w:hyperlink w:anchor="__RefHeading___Toc592674_2749589250">
            <w:r>
              <w:rPr>
                <w:webHidden/>
                <w:rStyle w:val="IndexLink"/>
                <w:rtl w:val="true"/>
              </w:rPr>
              <w:t>نمونه ی سوم</w:t>
            </w:r>
            <w:r>
              <w:rPr>
                <w:rStyle w:val="IndexLink"/>
                <w:rtl w:val="true"/>
              </w:rPr>
              <w:tab/>
            </w:r>
            <w:r>
              <w:rPr>
                <w:rStyle w:val="IndexLink"/>
              </w:rPr>
              <w:t>128</w:t>
            </w:r>
          </w:hyperlink>
        </w:p>
        <w:p>
          <w:pPr>
            <w:pStyle w:val="Contents4"/>
            <w:tabs>
              <w:tab w:val="clear" w:pos="8176"/>
              <w:tab w:val="right" w:pos="9026" w:leader="dot"/>
            </w:tabs>
            <w:rPr/>
          </w:pPr>
          <w:hyperlink w:anchor="__RefHeading___Toc592676_2749589250">
            <w:r>
              <w:rPr>
                <w:webHidden/>
                <w:rStyle w:val="IndexLink"/>
                <w:rtl w:val="true"/>
              </w:rPr>
              <w:t>نمونه ی چهارم</w:t>
            </w:r>
            <w:r>
              <w:rPr>
                <w:rStyle w:val="IndexLink"/>
                <w:rtl w:val="true"/>
              </w:rPr>
              <w:tab/>
            </w:r>
            <w:r>
              <w:rPr>
                <w:rStyle w:val="IndexLink"/>
              </w:rPr>
              <w:t>130</w:t>
            </w:r>
          </w:hyperlink>
        </w:p>
        <w:p>
          <w:pPr>
            <w:pStyle w:val="Contents5"/>
            <w:tabs>
              <w:tab w:val="clear" w:pos="7892"/>
              <w:tab w:val="right" w:pos="9026" w:leader="dot"/>
            </w:tabs>
            <w:rPr/>
          </w:pPr>
          <w:hyperlink w:anchor="__RefHeading___Toc592678_274958925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592680_2749589250">
            <w:r>
              <w:rPr>
                <w:webHidden/>
                <w:rStyle w:val="IndexLink"/>
                <w:rtl w:val="true"/>
              </w:rPr>
              <w:t>ظرافتی قرآنی</w:t>
            </w:r>
            <w:r>
              <w:rPr>
                <w:rStyle w:val="IndexLink"/>
                <w:rtl w:val="true"/>
              </w:rPr>
              <w:tab/>
            </w:r>
            <w:r>
              <w:rPr>
                <w:rStyle w:val="IndexLink"/>
              </w:rPr>
              <w:t>132</w:t>
            </w:r>
          </w:hyperlink>
        </w:p>
        <w:p>
          <w:pPr>
            <w:pStyle w:val="Contents4"/>
            <w:tabs>
              <w:tab w:val="clear" w:pos="8176"/>
              <w:tab w:val="right" w:pos="9026" w:leader="dot"/>
            </w:tabs>
            <w:rPr/>
          </w:pPr>
          <w:hyperlink w:anchor="__RefHeading___Toc592682_2749589250">
            <w:r>
              <w:rPr>
                <w:webHidden/>
                <w:rStyle w:val="IndexLink"/>
                <w:rtl w:val="true"/>
              </w:rPr>
              <w:t>نمونه ی پنجم</w:t>
            </w:r>
            <w:r>
              <w:rPr>
                <w:rStyle w:val="IndexLink"/>
                <w:rtl w:val="true"/>
              </w:rPr>
              <w:tab/>
            </w:r>
            <w:r>
              <w:rPr>
                <w:rStyle w:val="IndexLink"/>
              </w:rPr>
              <w:t>134</w:t>
            </w:r>
          </w:hyperlink>
        </w:p>
        <w:p>
          <w:pPr>
            <w:pStyle w:val="Contents3"/>
            <w:tabs>
              <w:tab w:val="clear" w:pos="8459"/>
              <w:tab w:val="right" w:pos="9026" w:leader="dot"/>
            </w:tabs>
            <w:rPr/>
          </w:pPr>
          <w:hyperlink w:anchor="__RefHeading___Toc592684_2749589250">
            <w:r>
              <w:rPr>
                <w:webHidden/>
                <w:rStyle w:val="IndexLink"/>
                <w:rtl w:val="true"/>
              </w:rPr>
              <w:t>بخش ششم</w:t>
            </w:r>
            <w:r>
              <w:rPr>
                <w:rStyle w:val="IndexLink"/>
                <w:rtl w:val="true"/>
              </w:rPr>
              <w:t xml:space="preserve">: </w:t>
            </w:r>
            <w:r>
              <w:rPr>
                <w:rStyle w:val="IndexLink"/>
                <w:rtl w:val="true"/>
              </w:rPr>
              <w:t>قرائن کلامی</w:t>
            </w:r>
            <w:r>
              <w:rPr>
                <w:rStyle w:val="IndexLink"/>
                <w:rtl w:val="true"/>
              </w:rPr>
              <w:tab/>
            </w:r>
            <w:r>
              <w:rPr>
                <w:rStyle w:val="IndexLink"/>
              </w:rPr>
              <w:t>137</w:t>
            </w:r>
          </w:hyperlink>
        </w:p>
        <w:p>
          <w:pPr>
            <w:pStyle w:val="Contents4"/>
            <w:tabs>
              <w:tab w:val="clear" w:pos="8176"/>
              <w:tab w:val="right" w:pos="9026" w:leader="dot"/>
            </w:tabs>
            <w:rPr/>
          </w:pPr>
          <w:hyperlink w:anchor="__RefHeading___Toc592686_274958925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592688_2749589250">
            <w:r>
              <w:rPr>
                <w:webHidden/>
                <w:rStyle w:val="IndexLink"/>
                <w:rtl w:val="true"/>
              </w:rPr>
              <w:t>نمونه هایی از قرائن</w:t>
            </w:r>
            <w:r>
              <w:rPr>
                <w:rStyle w:val="IndexLink"/>
                <w:rtl w:val="true"/>
              </w:rPr>
              <w:tab/>
            </w:r>
            <w:r>
              <w:rPr>
                <w:rStyle w:val="IndexLink"/>
              </w:rPr>
              <w:t>138</w:t>
            </w:r>
          </w:hyperlink>
        </w:p>
        <w:p>
          <w:pPr>
            <w:pStyle w:val="Contents5"/>
            <w:tabs>
              <w:tab w:val="clear" w:pos="7892"/>
              <w:tab w:val="right" w:pos="9026" w:leader="dot"/>
            </w:tabs>
            <w:rPr/>
          </w:pPr>
          <w:hyperlink w:anchor="__RefHeading___Toc592690_2749589250">
            <w:r>
              <w:rPr>
                <w:webHidden/>
                <w:rStyle w:val="IndexLink"/>
                <w:rtl w:val="true"/>
              </w:rPr>
              <w:t>نمونه ی نخست</w:t>
            </w:r>
            <w:r>
              <w:rPr>
                <w:rStyle w:val="IndexLink"/>
                <w:rtl w:val="true"/>
              </w:rPr>
              <w:tab/>
            </w:r>
            <w:r>
              <w:rPr>
                <w:rStyle w:val="IndexLink"/>
              </w:rPr>
              <w:t>138</w:t>
            </w:r>
          </w:hyperlink>
        </w:p>
        <w:p>
          <w:pPr>
            <w:pStyle w:val="Contents5"/>
            <w:tabs>
              <w:tab w:val="clear" w:pos="7892"/>
              <w:tab w:val="right" w:pos="9026" w:leader="dot"/>
            </w:tabs>
            <w:rPr/>
          </w:pPr>
          <w:hyperlink w:anchor="__RefHeading___Toc592692_2749589250">
            <w:r>
              <w:rPr>
                <w:webHidden/>
                <w:rStyle w:val="IndexLink"/>
                <w:rtl w:val="true"/>
              </w:rPr>
              <w:t>نمونه ی دوم</w:t>
            </w:r>
            <w:r>
              <w:rPr>
                <w:rStyle w:val="IndexLink"/>
                <w:rtl w:val="true"/>
              </w:rPr>
              <w:tab/>
            </w:r>
            <w:r>
              <w:rPr>
                <w:rStyle w:val="IndexLink"/>
              </w:rPr>
              <w:t>139</w:t>
            </w:r>
          </w:hyperlink>
        </w:p>
        <w:p>
          <w:pPr>
            <w:pStyle w:val="Contents5"/>
            <w:tabs>
              <w:tab w:val="clear" w:pos="7892"/>
              <w:tab w:val="right" w:pos="9026" w:leader="dot"/>
            </w:tabs>
            <w:rPr/>
          </w:pPr>
          <w:hyperlink w:anchor="__RefHeading___Toc592694_2749589250">
            <w:r>
              <w:rPr>
                <w:webHidden/>
                <w:rStyle w:val="IndexLink"/>
                <w:rtl w:val="true"/>
              </w:rPr>
              <w:t>نمونه ی سوم</w:t>
            </w:r>
            <w:r>
              <w:rPr>
                <w:rStyle w:val="IndexLink"/>
                <w:rtl w:val="true"/>
              </w:rPr>
              <w:tab/>
            </w:r>
            <w:r>
              <w:rPr>
                <w:rStyle w:val="IndexLink"/>
              </w:rPr>
              <w:t>140</w:t>
            </w:r>
          </w:hyperlink>
        </w:p>
        <w:p>
          <w:pPr>
            <w:pStyle w:val="Contents5"/>
            <w:tabs>
              <w:tab w:val="clear" w:pos="7892"/>
              <w:tab w:val="right" w:pos="9026" w:leader="dot"/>
            </w:tabs>
            <w:rPr/>
          </w:pPr>
          <w:hyperlink w:anchor="__RefHeading___Toc592696_2749589250">
            <w:r>
              <w:rPr>
                <w:webHidden/>
                <w:rStyle w:val="IndexLink"/>
                <w:rtl w:val="true"/>
              </w:rPr>
              <w:t>نمونه ی چهارم</w:t>
            </w:r>
            <w:r>
              <w:rPr>
                <w:rStyle w:val="IndexLink"/>
                <w:rtl w:val="true"/>
              </w:rPr>
              <w:tab/>
            </w:r>
            <w:r>
              <w:rPr>
                <w:rStyle w:val="IndexLink"/>
              </w:rPr>
              <w:t>142</w:t>
            </w:r>
          </w:hyperlink>
        </w:p>
        <w:p>
          <w:pPr>
            <w:pStyle w:val="Contents4"/>
            <w:tabs>
              <w:tab w:val="clear" w:pos="8176"/>
              <w:tab w:val="right" w:pos="9026" w:leader="dot"/>
            </w:tabs>
            <w:rPr/>
          </w:pPr>
          <w:hyperlink w:anchor="__RefHeading___Toc592698_2749589250">
            <w:r>
              <w:rPr>
                <w:webHidden/>
                <w:rStyle w:val="IndexLink"/>
                <w:rtl w:val="true"/>
              </w:rPr>
              <w:t>نکته ی پایانی</w:t>
            </w:r>
            <w:r>
              <w:rPr>
                <w:rStyle w:val="IndexLink"/>
                <w:rtl w:val="true"/>
              </w:rPr>
              <w:tab/>
            </w:r>
            <w:r>
              <w:rPr>
                <w:rStyle w:val="IndexLink"/>
              </w:rPr>
              <w:t>144</w:t>
            </w:r>
          </w:hyperlink>
        </w:p>
        <w:p>
          <w:pPr>
            <w:pStyle w:val="Contents2"/>
            <w:tabs>
              <w:tab w:val="clear" w:pos="8743"/>
              <w:tab w:val="right" w:pos="9026" w:leader="dot"/>
            </w:tabs>
            <w:rPr/>
          </w:pPr>
          <w:hyperlink w:anchor="__RefHeading___Toc592700_2749589250">
            <w:r>
              <w:rPr>
                <w:webHidden/>
                <w:rStyle w:val="IndexLink"/>
                <w:rtl w:val="true"/>
              </w:rPr>
              <w:t>فصل سوم</w:t>
            </w:r>
            <w:r>
              <w:rPr>
                <w:rStyle w:val="IndexLink"/>
                <w:rtl w:val="true"/>
              </w:rPr>
              <w:t xml:space="preserve">: </w:t>
            </w:r>
            <w:r>
              <w:rPr>
                <w:rStyle w:val="IndexLink"/>
                <w:rtl w:val="true"/>
              </w:rPr>
              <w:t>ترجمه ی مبسوط؛ ترجمه ای مطلوب از قرآن</w:t>
            </w:r>
            <w:r>
              <w:rPr>
                <w:rStyle w:val="IndexLink"/>
                <w:rtl w:val="true"/>
              </w:rPr>
              <w:tab/>
            </w:r>
            <w:r>
              <w:rPr>
                <w:rStyle w:val="IndexLink"/>
              </w:rPr>
              <w:t>151</w:t>
            </w:r>
          </w:hyperlink>
        </w:p>
        <w:p>
          <w:pPr>
            <w:pStyle w:val="Contents3"/>
            <w:tabs>
              <w:tab w:val="clear" w:pos="8459"/>
              <w:tab w:val="right" w:pos="9026" w:leader="dot"/>
            </w:tabs>
            <w:rPr/>
          </w:pPr>
          <w:hyperlink w:anchor="__RefHeading___Toc592702_274958925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92704_2749589250">
            <w:r>
              <w:rPr>
                <w:webHidden/>
                <w:rStyle w:val="IndexLink"/>
                <w:rtl w:val="true"/>
              </w:rPr>
              <w:t>تفاوت ترجمه ی مبسوط با تفسیر</w:t>
            </w:r>
            <w:r>
              <w:rPr>
                <w:rStyle w:val="IndexLink"/>
                <w:rtl w:val="true"/>
              </w:rPr>
              <w:tab/>
            </w:r>
            <w:r>
              <w:rPr>
                <w:rStyle w:val="IndexLink"/>
              </w:rPr>
              <w:t>154</w:t>
            </w:r>
          </w:hyperlink>
        </w:p>
        <w:p>
          <w:pPr>
            <w:pStyle w:val="Contents3"/>
            <w:tabs>
              <w:tab w:val="clear" w:pos="8459"/>
              <w:tab w:val="right" w:pos="9026" w:leader="dot"/>
            </w:tabs>
            <w:rPr/>
          </w:pPr>
          <w:hyperlink w:anchor="__RefHeading___Toc592706_2749589250">
            <w:r>
              <w:rPr>
                <w:webHidden/>
                <w:rStyle w:val="IndexLink"/>
                <w:rtl w:val="true"/>
              </w:rPr>
              <w:t>نمونه هایی چند از ترجمه ی مبسوط</w:t>
            </w:r>
            <w:r>
              <w:rPr>
                <w:rStyle w:val="IndexLink"/>
                <w:rtl w:val="true"/>
              </w:rPr>
              <w:tab/>
            </w:r>
            <w:r>
              <w:rPr>
                <w:rStyle w:val="IndexLink"/>
              </w:rPr>
              <w:t>157</w:t>
            </w:r>
          </w:hyperlink>
        </w:p>
        <w:p>
          <w:pPr>
            <w:pStyle w:val="Contents4"/>
            <w:tabs>
              <w:tab w:val="clear" w:pos="8176"/>
              <w:tab w:val="right" w:pos="9026" w:leader="dot"/>
            </w:tabs>
            <w:rPr/>
          </w:pPr>
          <w:hyperlink w:anchor="__RefHeading___Toc592708_2749589250">
            <w:r>
              <w:rPr>
                <w:webHidden/>
                <w:rStyle w:val="IndexLink"/>
                <w:rtl w:val="true"/>
              </w:rPr>
              <w:t>نمونه ی نخست</w:t>
            </w:r>
            <w:r>
              <w:rPr>
                <w:rStyle w:val="IndexLink"/>
                <w:rtl w:val="true"/>
              </w:rPr>
              <w:tab/>
            </w:r>
            <w:r>
              <w:rPr>
                <w:rStyle w:val="IndexLink"/>
              </w:rPr>
              <w:t>157</w:t>
            </w:r>
          </w:hyperlink>
        </w:p>
        <w:p>
          <w:pPr>
            <w:pStyle w:val="Contents4"/>
            <w:tabs>
              <w:tab w:val="clear" w:pos="8176"/>
              <w:tab w:val="right" w:pos="9026" w:leader="dot"/>
            </w:tabs>
            <w:rPr/>
          </w:pPr>
          <w:hyperlink w:anchor="__RefHeading___Toc592710_2749589250">
            <w:r>
              <w:rPr>
                <w:webHidden/>
                <w:rStyle w:val="IndexLink"/>
                <w:rtl w:val="true"/>
              </w:rPr>
              <w:t>نمونه ی دوم</w:t>
            </w:r>
            <w:r>
              <w:rPr>
                <w:rStyle w:val="IndexLink"/>
                <w:rtl w:val="true"/>
              </w:rPr>
              <w:tab/>
            </w:r>
            <w:r>
              <w:rPr>
                <w:rStyle w:val="IndexLink"/>
              </w:rPr>
              <w:t>159</w:t>
            </w:r>
          </w:hyperlink>
        </w:p>
        <w:p>
          <w:pPr>
            <w:pStyle w:val="Contents4"/>
            <w:tabs>
              <w:tab w:val="clear" w:pos="8176"/>
              <w:tab w:val="right" w:pos="9026" w:leader="dot"/>
            </w:tabs>
            <w:rPr/>
          </w:pPr>
          <w:hyperlink w:anchor="__RefHeading___Toc592712_2749589250">
            <w:r>
              <w:rPr>
                <w:webHidden/>
                <w:rStyle w:val="IndexLink"/>
                <w:rtl w:val="true"/>
              </w:rPr>
              <w:t>نمونه ی سوم</w:t>
            </w:r>
            <w:r>
              <w:rPr>
                <w:rStyle w:val="IndexLink"/>
                <w:rtl w:val="true"/>
              </w:rPr>
              <w:tab/>
            </w:r>
            <w:r>
              <w:rPr>
                <w:rStyle w:val="IndexLink"/>
              </w:rPr>
              <w:t>160</w:t>
            </w:r>
          </w:hyperlink>
        </w:p>
        <w:p>
          <w:pPr>
            <w:pStyle w:val="Contents4"/>
            <w:tabs>
              <w:tab w:val="clear" w:pos="8176"/>
              <w:tab w:val="right" w:pos="9026" w:leader="dot"/>
            </w:tabs>
            <w:rPr/>
          </w:pPr>
          <w:hyperlink w:anchor="__RefHeading___Toc592714_2749589250">
            <w:r>
              <w:rPr>
                <w:webHidden/>
                <w:rStyle w:val="IndexLink"/>
                <w:rtl w:val="true"/>
              </w:rPr>
              <w:t>نمونه ی چهارم</w:t>
            </w:r>
            <w:r>
              <w:rPr>
                <w:rStyle w:val="IndexLink"/>
                <w:rtl w:val="true"/>
              </w:rPr>
              <w:tab/>
            </w:r>
            <w:r>
              <w:rPr>
                <w:rStyle w:val="IndexLink"/>
              </w:rPr>
              <w:t>161</w:t>
            </w:r>
          </w:hyperlink>
        </w:p>
        <w:p>
          <w:pPr>
            <w:pStyle w:val="Contents4"/>
            <w:tabs>
              <w:tab w:val="clear" w:pos="8176"/>
              <w:tab w:val="right" w:pos="9026" w:leader="dot"/>
            </w:tabs>
            <w:rPr/>
          </w:pPr>
          <w:hyperlink w:anchor="__RefHeading___Toc592716_2749589250">
            <w:r>
              <w:rPr>
                <w:webHidden/>
                <w:rStyle w:val="IndexLink"/>
                <w:rtl w:val="true"/>
              </w:rPr>
              <w:t>نمونه ی پنجم</w:t>
            </w:r>
            <w:r>
              <w:rPr>
                <w:rStyle w:val="IndexLink"/>
                <w:rtl w:val="true"/>
              </w:rPr>
              <w:tab/>
            </w:r>
            <w:r>
              <w:rPr>
                <w:rStyle w:val="IndexLink"/>
              </w:rPr>
              <w:t>163</w:t>
            </w:r>
          </w:hyperlink>
        </w:p>
        <w:p>
          <w:pPr>
            <w:pStyle w:val="Contents4"/>
            <w:tabs>
              <w:tab w:val="clear" w:pos="8176"/>
              <w:tab w:val="right" w:pos="9026" w:leader="dot"/>
            </w:tabs>
            <w:rPr/>
          </w:pPr>
          <w:hyperlink w:anchor="__RefHeading___Toc592718_2749589250">
            <w:r>
              <w:rPr>
                <w:webHidden/>
                <w:rStyle w:val="IndexLink"/>
                <w:rtl w:val="true"/>
              </w:rPr>
              <w:t>نمونه ی ششم</w:t>
            </w:r>
            <w:r>
              <w:rPr>
                <w:rStyle w:val="IndexLink"/>
                <w:rtl w:val="true"/>
              </w:rPr>
              <w:tab/>
            </w:r>
            <w:r>
              <w:rPr>
                <w:rStyle w:val="IndexLink"/>
              </w:rPr>
              <w:t>163</w:t>
            </w:r>
          </w:hyperlink>
        </w:p>
        <w:p>
          <w:pPr>
            <w:pStyle w:val="Contents4"/>
            <w:tabs>
              <w:tab w:val="clear" w:pos="8176"/>
              <w:tab w:val="right" w:pos="9026" w:leader="dot"/>
            </w:tabs>
            <w:rPr/>
          </w:pPr>
          <w:hyperlink w:anchor="__RefHeading___Toc592720_2749589250">
            <w:r>
              <w:rPr>
                <w:webHidden/>
                <w:rStyle w:val="IndexLink"/>
                <w:rtl w:val="true"/>
              </w:rPr>
              <w:t>نمونه ی هفتم</w:t>
            </w:r>
            <w:r>
              <w:rPr>
                <w:rStyle w:val="IndexLink"/>
                <w:rtl w:val="true"/>
              </w:rPr>
              <w:tab/>
            </w:r>
            <w:r>
              <w:rPr>
                <w:rStyle w:val="IndexLink"/>
              </w:rPr>
              <w:t>165</w:t>
            </w:r>
          </w:hyperlink>
        </w:p>
        <w:p>
          <w:pPr>
            <w:pStyle w:val="Contents4"/>
            <w:tabs>
              <w:tab w:val="clear" w:pos="8176"/>
              <w:tab w:val="right" w:pos="9026" w:leader="dot"/>
            </w:tabs>
            <w:rPr/>
          </w:pPr>
          <w:hyperlink w:anchor="__RefHeading___Toc592722_2749589250">
            <w:r>
              <w:rPr>
                <w:webHidden/>
                <w:rStyle w:val="IndexLink"/>
                <w:rtl w:val="true"/>
              </w:rPr>
              <w:t>نمونه ی هشتم</w:t>
            </w:r>
            <w:r>
              <w:rPr>
                <w:rStyle w:val="IndexLink"/>
                <w:rtl w:val="true"/>
              </w:rPr>
              <w:tab/>
            </w:r>
            <w:r>
              <w:rPr>
                <w:rStyle w:val="IndexLink"/>
              </w:rPr>
              <w:t>167</w:t>
            </w:r>
          </w:hyperlink>
        </w:p>
        <w:p>
          <w:pPr>
            <w:pStyle w:val="Contents4"/>
            <w:tabs>
              <w:tab w:val="clear" w:pos="8176"/>
              <w:tab w:val="right" w:pos="9026" w:leader="dot"/>
            </w:tabs>
            <w:rPr/>
          </w:pPr>
          <w:hyperlink w:anchor="__RefHeading___Toc592724_2749589250">
            <w:r>
              <w:rPr>
                <w:webHidden/>
                <w:rStyle w:val="IndexLink"/>
                <w:rtl w:val="true"/>
              </w:rPr>
              <w:t>نمونه ی نهم</w:t>
            </w:r>
            <w:r>
              <w:rPr>
                <w:rStyle w:val="IndexLink"/>
                <w:rtl w:val="true"/>
              </w:rPr>
              <w:tab/>
            </w:r>
            <w:r>
              <w:rPr>
                <w:rStyle w:val="IndexLink"/>
              </w:rPr>
              <w:t>167</w:t>
            </w:r>
          </w:hyperlink>
        </w:p>
        <w:p>
          <w:pPr>
            <w:pStyle w:val="Contents4"/>
            <w:tabs>
              <w:tab w:val="clear" w:pos="8176"/>
              <w:tab w:val="right" w:pos="9026" w:leader="dot"/>
            </w:tabs>
            <w:rPr/>
          </w:pPr>
          <w:hyperlink w:anchor="__RefHeading___Toc592726_2749589250">
            <w:r>
              <w:rPr>
                <w:webHidden/>
                <w:rStyle w:val="IndexLink"/>
                <w:rtl w:val="true"/>
              </w:rPr>
              <w:t>نمونه ی دهم</w:t>
            </w:r>
            <w:r>
              <w:rPr>
                <w:rStyle w:val="IndexLink"/>
                <w:rtl w:val="true"/>
              </w:rPr>
              <w:tab/>
            </w:r>
            <w:r>
              <w:rPr>
                <w:rStyle w:val="IndexLink"/>
              </w:rPr>
              <w:t>168</w:t>
            </w:r>
          </w:hyperlink>
        </w:p>
        <w:p>
          <w:pPr>
            <w:pStyle w:val="Contents4"/>
            <w:tabs>
              <w:tab w:val="clear" w:pos="8176"/>
              <w:tab w:val="right" w:pos="9026" w:leader="dot"/>
            </w:tabs>
            <w:rPr/>
          </w:pPr>
          <w:hyperlink w:anchor="__RefHeading___Toc592728_2749589250">
            <w:r>
              <w:rPr>
                <w:webHidden/>
                <w:rStyle w:val="IndexLink"/>
                <w:rtl w:val="true"/>
              </w:rPr>
              <w:t>نمونه ی یازدهم</w:t>
            </w:r>
            <w:r>
              <w:rPr>
                <w:rStyle w:val="IndexLink"/>
                <w:rtl w:val="true"/>
              </w:rPr>
              <w:tab/>
            </w:r>
            <w:r>
              <w:rPr>
                <w:rStyle w:val="IndexLink"/>
              </w:rPr>
              <w:t>169</w:t>
            </w:r>
          </w:hyperlink>
        </w:p>
        <w:p>
          <w:pPr>
            <w:pStyle w:val="Contents4"/>
            <w:tabs>
              <w:tab w:val="clear" w:pos="8176"/>
              <w:tab w:val="right" w:pos="9026" w:leader="dot"/>
            </w:tabs>
            <w:rPr/>
          </w:pPr>
          <w:hyperlink w:anchor="__RefHeading___Toc592730_2749589250">
            <w:r>
              <w:rPr>
                <w:webHidden/>
                <w:rStyle w:val="IndexLink"/>
                <w:rtl w:val="true"/>
              </w:rPr>
              <w:t>نمونه ی دوازدهم</w:t>
            </w:r>
            <w:r>
              <w:rPr>
                <w:rStyle w:val="IndexLink"/>
                <w:rtl w:val="true"/>
              </w:rPr>
              <w:tab/>
            </w:r>
            <w:r>
              <w:rPr>
                <w:rStyle w:val="IndexLink"/>
              </w:rPr>
              <w:t>170</w:t>
            </w:r>
          </w:hyperlink>
        </w:p>
        <w:p>
          <w:pPr>
            <w:pStyle w:val="Contents2"/>
            <w:tabs>
              <w:tab w:val="clear" w:pos="8743"/>
              <w:tab w:val="right" w:pos="9026" w:leader="dot"/>
            </w:tabs>
            <w:rPr/>
          </w:pPr>
          <w:hyperlink w:anchor="__RefHeading___Toc592732_2749589250">
            <w:r>
              <w:rPr>
                <w:webHidden/>
                <w:rStyle w:val="IndexLink"/>
                <w:rtl w:val="true"/>
              </w:rPr>
              <w:t>فصل چهارم</w:t>
            </w:r>
            <w:r>
              <w:rPr>
                <w:rStyle w:val="IndexLink"/>
                <w:rtl w:val="true"/>
              </w:rPr>
              <w:t xml:space="preserve">: </w:t>
            </w:r>
            <w:r>
              <w:rPr>
                <w:rStyle w:val="IndexLink"/>
                <w:rtl w:val="true"/>
              </w:rPr>
              <w:t>قواعدی ادبی ـ بلاغی</w:t>
            </w:r>
            <w:r>
              <w:rPr>
                <w:rStyle w:val="IndexLink"/>
                <w:rtl w:val="true"/>
              </w:rPr>
              <w:tab/>
            </w:r>
            <w:r>
              <w:rPr>
                <w:rStyle w:val="IndexLink"/>
              </w:rPr>
              <w:t>172</w:t>
            </w:r>
          </w:hyperlink>
        </w:p>
        <w:p>
          <w:pPr>
            <w:pStyle w:val="Contents3"/>
            <w:tabs>
              <w:tab w:val="clear" w:pos="8459"/>
              <w:tab w:val="right" w:pos="9026" w:leader="dot"/>
            </w:tabs>
            <w:rPr/>
          </w:pPr>
          <w:hyperlink w:anchor="__RefHeading___Toc592734_274958925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592736_2749589250">
            <w:r>
              <w:rPr>
                <w:webHidden/>
                <w:rStyle w:val="IndexLink"/>
                <w:rtl w:val="true"/>
              </w:rPr>
              <w:t>تضمین</w:t>
            </w:r>
            <w:r>
              <w:rPr>
                <w:rStyle w:val="IndexLink"/>
                <w:rtl w:val="true"/>
              </w:rPr>
              <w:tab/>
            </w:r>
            <w:r>
              <w:rPr>
                <w:rStyle w:val="IndexLink"/>
              </w:rPr>
              <w:t>173</w:t>
            </w:r>
          </w:hyperlink>
        </w:p>
        <w:p>
          <w:pPr>
            <w:pStyle w:val="Contents4"/>
            <w:tabs>
              <w:tab w:val="clear" w:pos="8176"/>
              <w:tab w:val="right" w:pos="9026" w:leader="dot"/>
            </w:tabs>
            <w:rPr/>
          </w:pPr>
          <w:hyperlink w:anchor="__RefHeading___Toc592738_274958925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592740_2749589250">
            <w:r>
              <w:rPr>
                <w:webHidden/>
                <w:rStyle w:val="IndexLink"/>
                <w:rtl w:val="true"/>
              </w:rPr>
              <w:t>معنای لغوی تضمین</w:t>
            </w:r>
            <w:r>
              <w:rPr>
                <w:rStyle w:val="IndexLink"/>
                <w:rtl w:val="true"/>
              </w:rPr>
              <w:tab/>
            </w:r>
            <w:r>
              <w:rPr>
                <w:rStyle w:val="IndexLink"/>
              </w:rPr>
              <w:t>173</w:t>
            </w:r>
          </w:hyperlink>
        </w:p>
        <w:p>
          <w:pPr>
            <w:pStyle w:val="Contents4"/>
            <w:tabs>
              <w:tab w:val="clear" w:pos="8176"/>
              <w:tab w:val="right" w:pos="9026" w:leader="dot"/>
            </w:tabs>
            <w:rPr/>
          </w:pPr>
          <w:hyperlink w:anchor="__RefHeading___Toc592742_2749589250">
            <w:r>
              <w:rPr>
                <w:webHidden/>
                <w:rStyle w:val="IndexLink"/>
                <w:rtl w:val="true"/>
              </w:rPr>
              <w:t>معنای اصطلاحی تضمین</w:t>
            </w:r>
            <w:r>
              <w:rPr>
                <w:rStyle w:val="IndexLink"/>
                <w:rtl w:val="true"/>
              </w:rPr>
              <w:tab/>
            </w:r>
            <w:r>
              <w:rPr>
                <w:rStyle w:val="IndexLink"/>
              </w:rPr>
              <w:t>173</w:t>
            </w:r>
          </w:hyperlink>
        </w:p>
        <w:p>
          <w:pPr>
            <w:pStyle w:val="Contents4"/>
            <w:tabs>
              <w:tab w:val="clear" w:pos="8176"/>
              <w:tab w:val="right" w:pos="9026" w:leader="dot"/>
            </w:tabs>
            <w:rPr/>
          </w:pPr>
          <w:hyperlink w:anchor="__RefHeading___Toc592744_2749589250">
            <w:r>
              <w:rPr>
                <w:webHidden/>
                <w:rStyle w:val="IndexLink"/>
                <w:rtl w:val="true"/>
              </w:rPr>
              <w:t>نمونه هایی از تضمین</w:t>
            </w:r>
            <w:r>
              <w:rPr>
                <w:rStyle w:val="IndexLink"/>
                <w:rtl w:val="true"/>
              </w:rPr>
              <w:tab/>
            </w:r>
            <w:r>
              <w:rPr>
                <w:rStyle w:val="IndexLink"/>
              </w:rPr>
              <w:t>178</w:t>
            </w:r>
          </w:hyperlink>
        </w:p>
        <w:p>
          <w:pPr>
            <w:pStyle w:val="Contents5"/>
            <w:tabs>
              <w:tab w:val="clear" w:pos="7892"/>
              <w:tab w:val="right" w:pos="9026" w:leader="dot"/>
            </w:tabs>
            <w:rPr/>
          </w:pPr>
          <w:hyperlink w:anchor="__RefHeading___Toc592746_2749589250">
            <w:r>
              <w:rPr>
                <w:webHidden/>
                <w:rStyle w:val="IndexLink"/>
                <w:rtl w:val="true"/>
              </w:rPr>
              <w:t>نمونه ی نخست</w:t>
            </w:r>
            <w:r>
              <w:rPr>
                <w:rStyle w:val="IndexLink"/>
                <w:rtl w:val="true"/>
              </w:rPr>
              <w:tab/>
            </w:r>
            <w:r>
              <w:rPr>
                <w:rStyle w:val="IndexLink"/>
              </w:rPr>
              <w:t>178</w:t>
            </w:r>
          </w:hyperlink>
        </w:p>
        <w:p>
          <w:pPr>
            <w:pStyle w:val="Contents5"/>
            <w:tabs>
              <w:tab w:val="clear" w:pos="7892"/>
              <w:tab w:val="right" w:pos="9026" w:leader="dot"/>
            </w:tabs>
            <w:rPr/>
          </w:pPr>
          <w:hyperlink w:anchor="__RefHeading___Toc592748_2749589250">
            <w:r>
              <w:rPr>
                <w:webHidden/>
                <w:rStyle w:val="IndexLink"/>
                <w:rtl w:val="true"/>
              </w:rPr>
              <w:t>نمونه ی دوم</w:t>
            </w:r>
            <w:r>
              <w:rPr>
                <w:rStyle w:val="IndexLink"/>
                <w:rtl w:val="true"/>
              </w:rPr>
              <w:tab/>
            </w:r>
            <w:r>
              <w:rPr>
                <w:rStyle w:val="IndexLink"/>
              </w:rPr>
              <w:t>179</w:t>
            </w:r>
          </w:hyperlink>
        </w:p>
        <w:p>
          <w:pPr>
            <w:pStyle w:val="Contents5"/>
            <w:tabs>
              <w:tab w:val="clear" w:pos="7892"/>
              <w:tab w:val="right" w:pos="9026" w:leader="dot"/>
            </w:tabs>
            <w:rPr/>
          </w:pPr>
          <w:hyperlink w:anchor="__RefHeading___Toc592750_2749589250">
            <w:r>
              <w:rPr>
                <w:webHidden/>
                <w:rStyle w:val="IndexLink"/>
                <w:rtl w:val="true"/>
              </w:rPr>
              <w:t>نمونه ی سوم</w:t>
            </w:r>
            <w:r>
              <w:rPr>
                <w:rStyle w:val="IndexLink"/>
                <w:rtl w:val="true"/>
              </w:rPr>
              <w:tab/>
            </w:r>
            <w:r>
              <w:rPr>
                <w:rStyle w:val="IndexLink"/>
              </w:rPr>
              <w:t>180</w:t>
            </w:r>
          </w:hyperlink>
        </w:p>
        <w:p>
          <w:pPr>
            <w:pStyle w:val="Contents5"/>
            <w:tabs>
              <w:tab w:val="clear" w:pos="7892"/>
              <w:tab w:val="right" w:pos="9026" w:leader="dot"/>
            </w:tabs>
            <w:rPr/>
          </w:pPr>
          <w:hyperlink w:anchor="__RefHeading___Toc592752_2749589250">
            <w:r>
              <w:rPr>
                <w:webHidden/>
                <w:rStyle w:val="IndexLink"/>
                <w:rtl w:val="true"/>
              </w:rPr>
              <w:t>نمونه ی چهارم</w:t>
            </w:r>
            <w:r>
              <w:rPr>
                <w:rStyle w:val="IndexLink"/>
                <w:rtl w:val="true"/>
              </w:rPr>
              <w:tab/>
            </w:r>
            <w:r>
              <w:rPr>
                <w:rStyle w:val="IndexLink"/>
              </w:rPr>
              <w:t>181</w:t>
            </w:r>
          </w:hyperlink>
        </w:p>
        <w:p>
          <w:pPr>
            <w:pStyle w:val="Contents5"/>
            <w:tabs>
              <w:tab w:val="clear" w:pos="7892"/>
              <w:tab w:val="right" w:pos="9026" w:leader="dot"/>
            </w:tabs>
            <w:rPr/>
          </w:pPr>
          <w:hyperlink w:anchor="__RefHeading___Toc592754_2749589250">
            <w:r>
              <w:rPr>
                <w:webHidden/>
                <w:rStyle w:val="IndexLink"/>
                <w:rtl w:val="true"/>
              </w:rPr>
              <w:t>نمونه ی پنجم</w:t>
            </w:r>
            <w:r>
              <w:rPr>
                <w:rStyle w:val="IndexLink"/>
                <w:rtl w:val="true"/>
              </w:rPr>
              <w:tab/>
            </w:r>
            <w:r>
              <w:rPr>
                <w:rStyle w:val="IndexLink"/>
              </w:rPr>
              <w:t>182</w:t>
            </w:r>
          </w:hyperlink>
        </w:p>
        <w:p>
          <w:pPr>
            <w:pStyle w:val="Contents4"/>
            <w:tabs>
              <w:tab w:val="clear" w:pos="8176"/>
              <w:tab w:val="right" w:pos="9026" w:leader="dot"/>
            </w:tabs>
            <w:rPr/>
          </w:pPr>
          <w:hyperlink w:anchor="__RefHeading___Toc592756_2749589250">
            <w:r>
              <w:rPr>
                <w:webHidden/>
                <w:rStyle w:val="IndexLink"/>
                <w:rtl w:val="true"/>
              </w:rPr>
              <w:t>چند نکته درباره ی تضمین</w:t>
            </w:r>
            <w:r>
              <w:rPr>
                <w:rStyle w:val="IndexLink"/>
                <w:rtl w:val="true"/>
              </w:rPr>
              <w:tab/>
            </w:r>
            <w:r>
              <w:rPr>
                <w:rStyle w:val="IndexLink"/>
              </w:rPr>
              <w:t>183</w:t>
            </w:r>
          </w:hyperlink>
        </w:p>
        <w:p>
          <w:pPr>
            <w:pStyle w:val="Contents3"/>
            <w:tabs>
              <w:tab w:val="clear" w:pos="8459"/>
              <w:tab w:val="right" w:pos="9026" w:leader="dot"/>
            </w:tabs>
            <w:rPr/>
          </w:pPr>
          <w:hyperlink w:anchor="__RefHeading___Toc592758_2749589250">
            <w:r>
              <w:rPr>
                <w:webHidden/>
                <w:rStyle w:val="IndexLink"/>
                <w:rtl w:val="true"/>
              </w:rPr>
              <w:t>احتباک یا حذف مقابلی</w:t>
            </w:r>
            <w:r>
              <w:rPr>
                <w:rStyle w:val="IndexLink"/>
                <w:rtl w:val="true"/>
              </w:rPr>
              <w:tab/>
            </w:r>
            <w:r>
              <w:rPr>
                <w:rStyle w:val="IndexLink"/>
              </w:rPr>
              <w:t>186</w:t>
            </w:r>
          </w:hyperlink>
        </w:p>
        <w:p>
          <w:pPr>
            <w:pStyle w:val="Contents4"/>
            <w:tabs>
              <w:tab w:val="clear" w:pos="8176"/>
              <w:tab w:val="right" w:pos="9026" w:leader="dot"/>
            </w:tabs>
            <w:rPr/>
          </w:pPr>
          <w:hyperlink w:anchor="__RefHeading___Toc592760_274958925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592762_2749589250">
            <w:r>
              <w:rPr>
                <w:webHidden/>
                <w:rStyle w:val="IndexLink"/>
                <w:rtl w:val="true"/>
              </w:rPr>
              <w:t>معنای لغوی احتباک</w:t>
            </w:r>
            <w:r>
              <w:rPr>
                <w:rStyle w:val="IndexLink"/>
                <w:rtl w:val="true"/>
              </w:rPr>
              <w:tab/>
            </w:r>
            <w:r>
              <w:rPr>
                <w:rStyle w:val="IndexLink"/>
              </w:rPr>
              <w:t>186</w:t>
            </w:r>
          </w:hyperlink>
        </w:p>
        <w:p>
          <w:pPr>
            <w:pStyle w:val="Contents4"/>
            <w:tabs>
              <w:tab w:val="clear" w:pos="8176"/>
              <w:tab w:val="right" w:pos="9026" w:leader="dot"/>
            </w:tabs>
            <w:rPr/>
          </w:pPr>
          <w:hyperlink w:anchor="__RefHeading___Toc592764_2749589250">
            <w:r>
              <w:rPr>
                <w:webHidden/>
                <w:rStyle w:val="IndexLink"/>
                <w:rtl w:val="true"/>
              </w:rPr>
              <w:t>معنای اصطلاحی احتباک</w:t>
            </w:r>
            <w:r>
              <w:rPr>
                <w:rStyle w:val="IndexLink"/>
                <w:rtl w:val="true"/>
              </w:rPr>
              <w:tab/>
            </w:r>
            <w:r>
              <w:rPr>
                <w:rStyle w:val="IndexLink"/>
              </w:rPr>
              <w:t>187</w:t>
            </w:r>
          </w:hyperlink>
        </w:p>
        <w:p>
          <w:pPr>
            <w:pStyle w:val="Contents4"/>
            <w:tabs>
              <w:tab w:val="clear" w:pos="8176"/>
              <w:tab w:val="right" w:pos="9026" w:leader="dot"/>
            </w:tabs>
            <w:rPr/>
          </w:pPr>
          <w:hyperlink w:anchor="__RefHeading___Toc592766_2749589250">
            <w:r>
              <w:rPr>
                <w:webHidden/>
                <w:rStyle w:val="IndexLink"/>
                <w:rtl w:val="true"/>
              </w:rPr>
              <w:t>نمونه هایی از احتباک</w:t>
            </w:r>
            <w:r>
              <w:rPr>
                <w:rStyle w:val="IndexLink"/>
                <w:rtl w:val="true"/>
              </w:rPr>
              <w:tab/>
            </w:r>
            <w:r>
              <w:rPr>
                <w:rStyle w:val="IndexLink"/>
              </w:rPr>
              <w:t>190</w:t>
            </w:r>
          </w:hyperlink>
        </w:p>
        <w:p>
          <w:pPr>
            <w:pStyle w:val="Contents5"/>
            <w:tabs>
              <w:tab w:val="clear" w:pos="7892"/>
              <w:tab w:val="right" w:pos="9026" w:leader="dot"/>
            </w:tabs>
            <w:rPr/>
          </w:pPr>
          <w:hyperlink w:anchor="__RefHeading___Toc592768_2749589250">
            <w:r>
              <w:rPr>
                <w:webHidden/>
                <w:rStyle w:val="IndexLink"/>
                <w:rtl w:val="true"/>
              </w:rPr>
              <w:t>نمونه ی نخست</w:t>
            </w:r>
            <w:r>
              <w:rPr>
                <w:rStyle w:val="IndexLink"/>
                <w:rtl w:val="true"/>
              </w:rPr>
              <w:tab/>
            </w:r>
            <w:r>
              <w:rPr>
                <w:rStyle w:val="IndexLink"/>
              </w:rPr>
              <w:t>190</w:t>
            </w:r>
          </w:hyperlink>
        </w:p>
        <w:p>
          <w:pPr>
            <w:pStyle w:val="Contents5"/>
            <w:tabs>
              <w:tab w:val="clear" w:pos="7892"/>
              <w:tab w:val="right" w:pos="9026" w:leader="dot"/>
            </w:tabs>
            <w:rPr/>
          </w:pPr>
          <w:hyperlink w:anchor="__RefHeading___Toc592770_2749589250">
            <w:r>
              <w:rPr>
                <w:webHidden/>
                <w:rStyle w:val="IndexLink"/>
                <w:rtl w:val="true"/>
              </w:rPr>
              <w:t>نمونه ی دوم</w:t>
            </w:r>
            <w:r>
              <w:rPr>
                <w:rStyle w:val="IndexLink"/>
                <w:rtl w:val="true"/>
              </w:rPr>
              <w:tab/>
            </w:r>
            <w:r>
              <w:rPr>
                <w:rStyle w:val="IndexLink"/>
              </w:rPr>
              <w:t>191</w:t>
            </w:r>
          </w:hyperlink>
        </w:p>
        <w:p>
          <w:pPr>
            <w:pStyle w:val="Contents5"/>
            <w:tabs>
              <w:tab w:val="clear" w:pos="7892"/>
              <w:tab w:val="right" w:pos="9026" w:leader="dot"/>
            </w:tabs>
            <w:rPr/>
          </w:pPr>
          <w:hyperlink w:anchor="__RefHeading___Toc592772_2749589250">
            <w:r>
              <w:rPr>
                <w:webHidden/>
                <w:rStyle w:val="IndexLink"/>
                <w:rtl w:val="true"/>
              </w:rPr>
              <w:t>نمونه ی سوم</w:t>
            </w:r>
            <w:r>
              <w:rPr>
                <w:rStyle w:val="IndexLink"/>
                <w:rtl w:val="true"/>
              </w:rPr>
              <w:tab/>
            </w:r>
            <w:r>
              <w:rPr>
                <w:rStyle w:val="IndexLink"/>
              </w:rPr>
              <w:t>192</w:t>
            </w:r>
          </w:hyperlink>
        </w:p>
        <w:p>
          <w:pPr>
            <w:pStyle w:val="Contents5"/>
            <w:tabs>
              <w:tab w:val="clear" w:pos="7892"/>
              <w:tab w:val="right" w:pos="9026" w:leader="dot"/>
            </w:tabs>
            <w:rPr/>
          </w:pPr>
          <w:hyperlink w:anchor="__RefHeading___Toc592774_2749589250">
            <w:r>
              <w:rPr>
                <w:webHidden/>
                <w:rStyle w:val="IndexLink"/>
                <w:rtl w:val="true"/>
              </w:rPr>
              <w:t>نمونه ی چهارم</w:t>
            </w:r>
            <w:r>
              <w:rPr>
                <w:rStyle w:val="IndexLink"/>
                <w:rtl w:val="true"/>
              </w:rPr>
              <w:tab/>
            </w:r>
            <w:r>
              <w:rPr>
                <w:rStyle w:val="IndexLink"/>
              </w:rPr>
              <w:t>193</w:t>
            </w:r>
          </w:hyperlink>
        </w:p>
        <w:p>
          <w:pPr>
            <w:pStyle w:val="Contents5"/>
            <w:tabs>
              <w:tab w:val="clear" w:pos="7892"/>
              <w:tab w:val="right" w:pos="9026" w:leader="dot"/>
            </w:tabs>
            <w:rPr/>
          </w:pPr>
          <w:hyperlink w:anchor="__RefHeading___Toc592776_2749589250">
            <w:r>
              <w:rPr>
                <w:webHidden/>
                <w:rStyle w:val="IndexLink"/>
                <w:rtl w:val="true"/>
              </w:rPr>
              <w:t>نمونه ی پنجم</w:t>
            </w:r>
            <w:r>
              <w:rPr>
                <w:rStyle w:val="IndexLink"/>
                <w:rtl w:val="true"/>
              </w:rPr>
              <w:tab/>
            </w:r>
            <w:r>
              <w:rPr>
                <w:rStyle w:val="IndexLink"/>
              </w:rPr>
              <w:t>195</w:t>
            </w:r>
          </w:hyperlink>
        </w:p>
        <w:p>
          <w:pPr>
            <w:pStyle w:val="Contents5"/>
            <w:tabs>
              <w:tab w:val="clear" w:pos="7892"/>
              <w:tab w:val="right" w:pos="9026" w:leader="dot"/>
            </w:tabs>
            <w:rPr/>
          </w:pPr>
          <w:hyperlink w:anchor="__RefHeading___Toc592778_2749589250">
            <w:r>
              <w:rPr>
                <w:webHidden/>
                <w:rStyle w:val="IndexLink"/>
                <w:rtl w:val="true"/>
              </w:rPr>
              <w:t>نمونه ی ششم</w:t>
            </w:r>
            <w:r>
              <w:rPr>
                <w:rStyle w:val="IndexLink"/>
                <w:rtl w:val="true"/>
              </w:rPr>
              <w:tab/>
            </w:r>
            <w:r>
              <w:rPr>
                <w:rStyle w:val="IndexLink"/>
              </w:rPr>
              <w:t>196</w:t>
            </w:r>
          </w:hyperlink>
        </w:p>
        <w:p>
          <w:pPr>
            <w:pStyle w:val="Contents3"/>
            <w:tabs>
              <w:tab w:val="clear" w:pos="8459"/>
              <w:tab w:val="right" w:pos="9026" w:leader="dot"/>
            </w:tabs>
            <w:rPr/>
          </w:pPr>
          <w:hyperlink w:anchor="__RefHeading___Toc592780_2749589250">
            <w:r>
              <w:rPr>
                <w:webHidden/>
                <w:rStyle w:val="IndexLink"/>
                <w:rtl w:val="true"/>
              </w:rPr>
              <w:t>استعمال لفظ در بیش از یک معنا</w:t>
            </w:r>
            <w:r>
              <w:rPr>
                <w:rStyle w:val="IndexLink"/>
                <w:rtl w:val="true"/>
              </w:rPr>
              <w:tab/>
            </w:r>
            <w:r>
              <w:rPr>
                <w:rStyle w:val="IndexLink"/>
              </w:rPr>
              <w:t>200</w:t>
            </w:r>
          </w:hyperlink>
        </w:p>
        <w:p>
          <w:pPr>
            <w:pStyle w:val="Contents3"/>
            <w:tabs>
              <w:tab w:val="clear" w:pos="8459"/>
              <w:tab w:val="right" w:pos="9026" w:leader="dot"/>
            </w:tabs>
            <w:rPr/>
          </w:pPr>
          <w:hyperlink w:anchor="__RefHeading___Toc592782_2749589250">
            <w:r>
              <w:rPr>
                <w:webHidden/>
                <w:rStyle w:val="IndexLink"/>
                <w:rtl w:val="true"/>
              </w:rPr>
              <w:t>دلایل استعمال لفظ در بیش از یک معنا</w:t>
            </w:r>
            <w:r>
              <w:rPr>
                <w:rStyle w:val="IndexLink"/>
                <w:rtl w:val="true"/>
              </w:rPr>
              <w:tab/>
            </w:r>
            <w:r>
              <w:rPr>
                <w:rStyle w:val="IndexLink"/>
              </w:rPr>
              <w:t>201</w:t>
            </w:r>
          </w:hyperlink>
        </w:p>
        <w:p>
          <w:pPr>
            <w:pStyle w:val="Contents4"/>
            <w:tabs>
              <w:tab w:val="clear" w:pos="8176"/>
              <w:tab w:val="right" w:pos="9026" w:leader="dot"/>
            </w:tabs>
            <w:rPr/>
          </w:pPr>
          <w:hyperlink w:anchor="__RefHeading___Toc592784_2749589250">
            <w:r>
              <w:rPr>
                <w:webHidden/>
                <w:rStyle w:val="IndexLink"/>
                <w:rtl w:val="true"/>
              </w:rPr>
              <w:t>دلیل اول</w:t>
            </w:r>
            <w:r>
              <w:rPr>
                <w:rStyle w:val="IndexLink"/>
                <w:rtl w:val="true"/>
              </w:rPr>
              <w:t xml:space="preserve">. </w:t>
            </w:r>
            <w:r>
              <w:rPr>
                <w:rStyle w:val="IndexLink"/>
                <w:rtl w:val="true"/>
              </w:rPr>
              <w:t>قرآن کتابی مبین است</w:t>
            </w:r>
            <w:r>
              <w:rPr>
                <w:rStyle w:val="IndexLink"/>
                <w:rtl w:val="true"/>
              </w:rPr>
              <w:tab/>
            </w:r>
            <w:r>
              <w:rPr>
                <w:rStyle w:val="IndexLink"/>
              </w:rPr>
              <w:t>201</w:t>
            </w:r>
          </w:hyperlink>
        </w:p>
        <w:p>
          <w:pPr>
            <w:pStyle w:val="Contents4"/>
            <w:tabs>
              <w:tab w:val="clear" w:pos="8176"/>
              <w:tab w:val="right" w:pos="9026" w:leader="dot"/>
            </w:tabs>
            <w:rPr/>
          </w:pPr>
          <w:hyperlink w:anchor="__RefHeading___Toc592786_2749589250">
            <w:r>
              <w:rPr>
                <w:webHidden/>
                <w:rStyle w:val="IndexLink"/>
                <w:rtl w:val="true"/>
              </w:rPr>
              <w:t>دلیل دوم</w:t>
            </w:r>
            <w:r>
              <w:rPr>
                <w:rStyle w:val="IndexLink"/>
                <w:rtl w:val="true"/>
              </w:rPr>
              <w:t xml:space="preserve">. </w:t>
            </w:r>
            <w:r>
              <w:rPr>
                <w:rStyle w:val="IndexLink"/>
                <w:rtl w:val="true"/>
              </w:rPr>
              <w:t>قرآن و آیات آن نور است</w:t>
            </w:r>
            <w:r>
              <w:rPr>
                <w:rStyle w:val="IndexLink"/>
                <w:rtl w:val="true"/>
              </w:rPr>
              <w:tab/>
            </w:r>
            <w:r>
              <w:rPr>
                <w:rStyle w:val="IndexLink"/>
              </w:rPr>
              <w:t>202</w:t>
            </w:r>
          </w:hyperlink>
        </w:p>
        <w:p>
          <w:pPr>
            <w:pStyle w:val="Contents4"/>
            <w:tabs>
              <w:tab w:val="clear" w:pos="8176"/>
              <w:tab w:val="right" w:pos="9026" w:leader="dot"/>
            </w:tabs>
            <w:rPr/>
          </w:pPr>
          <w:hyperlink w:anchor="__RefHeading___Toc592788_2749589250">
            <w:r>
              <w:rPr>
                <w:webHidden/>
                <w:rStyle w:val="IndexLink"/>
                <w:rtl w:val="true"/>
              </w:rPr>
              <w:t>دلیل سوم</w:t>
            </w:r>
            <w:r>
              <w:rPr>
                <w:rStyle w:val="IndexLink"/>
                <w:rtl w:val="true"/>
              </w:rPr>
              <w:t xml:space="preserve">. </w:t>
            </w:r>
            <w:r>
              <w:rPr>
                <w:rStyle w:val="IndexLink"/>
                <w:rtl w:val="true"/>
              </w:rPr>
              <w:t>قرآن و آیات آن، هدایت گر است</w:t>
            </w:r>
            <w:r>
              <w:rPr>
                <w:rStyle w:val="IndexLink"/>
                <w:rtl w:val="true"/>
              </w:rPr>
              <w:tab/>
            </w:r>
            <w:r>
              <w:rPr>
                <w:rStyle w:val="IndexLink"/>
              </w:rPr>
              <w:t>203</w:t>
            </w:r>
          </w:hyperlink>
        </w:p>
        <w:p>
          <w:pPr>
            <w:pStyle w:val="Contents3"/>
            <w:tabs>
              <w:tab w:val="clear" w:pos="8459"/>
              <w:tab w:val="right" w:pos="9026" w:leader="dot"/>
            </w:tabs>
            <w:rPr/>
          </w:pPr>
          <w:hyperlink w:anchor="__RefHeading___Toc592790_2749589250">
            <w:r>
              <w:rPr>
                <w:webHidden/>
                <w:rStyle w:val="IndexLink"/>
                <w:rtl w:val="true"/>
              </w:rPr>
              <w:t>پاسخ به دو شبهه</w:t>
            </w:r>
            <w:r>
              <w:rPr>
                <w:rStyle w:val="IndexLink"/>
                <w:rtl w:val="true"/>
              </w:rPr>
              <w:tab/>
            </w:r>
            <w:r>
              <w:rPr>
                <w:rStyle w:val="IndexLink"/>
              </w:rPr>
              <w:t>205</w:t>
            </w:r>
          </w:hyperlink>
        </w:p>
        <w:p>
          <w:pPr>
            <w:pStyle w:val="Contents4"/>
            <w:tabs>
              <w:tab w:val="clear" w:pos="8176"/>
              <w:tab w:val="right" w:pos="9026" w:leader="dot"/>
            </w:tabs>
            <w:rPr/>
          </w:pPr>
          <w:hyperlink w:anchor="__RefHeading___Toc592792_2749589250">
            <w:r>
              <w:rPr>
                <w:webHidden/>
                <w:rStyle w:val="IndexLink"/>
                <w:rtl w:val="true"/>
              </w:rPr>
              <w:t>شبهه ی نخست</w:t>
            </w:r>
            <w:r>
              <w:rPr>
                <w:rStyle w:val="IndexLink"/>
                <w:rtl w:val="true"/>
              </w:rPr>
              <w:tab/>
            </w:r>
            <w:r>
              <w:rPr>
                <w:rStyle w:val="IndexLink"/>
              </w:rPr>
              <w:t>205</w:t>
            </w:r>
          </w:hyperlink>
        </w:p>
        <w:p>
          <w:pPr>
            <w:pStyle w:val="Contents4"/>
            <w:tabs>
              <w:tab w:val="clear" w:pos="8176"/>
              <w:tab w:val="right" w:pos="9026" w:leader="dot"/>
            </w:tabs>
            <w:rPr/>
          </w:pPr>
          <w:hyperlink w:anchor="__RefHeading___Toc592794_2749589250">
            <w:r>
              <w:rPr>
                <w:webHidden/>
                <w:rStyle w:val="IndexLink"/>
                <w:rtl w:val="true"/>
              </w:rPr>
              <w:t>شبهه ی دوم</w:t>
            </w:r>
            <w:r>
              <w:rPr>
                <w:rStyle w:val="IndexLink"/>
                <w:rtl w:val="true"/>
              </w:rPr>
              <w:tab/>
            </w:r>
            <w:r>
              <w:rPr>
                <w:rStyle w:val="IndexLink"/>
              </w:rPr>
              <w:t>207</w:t>
            </w:r>
          </w:hyperlink>
        </w:p>
        <w:p>
          <w:pPr>
            <w:pStyle w:val="Contents3"/>
            <w:tabs>
              <w:tab w:val="clear" w:pos="8459"/>
              <w:tab w:val="right" w:pos="9026" w:leader="dot"/>
            </w:tabs>
            <w:rPr/>
          </w:pPr>
          <w:hyperlink w:anchor="__RefHeading___Toc592796_2749589250">
            <w:r>
              <w:rPr>
                <w:webHidden/>
                <w:rStyle w:val="IndexLink"/>
                <w:rtl w:val="true"/>
              </w:rPr>
              <w:t>عوامل تعدد معانی در آیات قرآن</w:t>
            </w:r>
            <w:r>
              <w:rPr>
                <w:rStyle w:val="IndexLink"/>
                <w:rtl w:val="true"/>
              </w:rPr>
              <w:tab/>
            </w:r>
            <w:r>
              <w:rPr>
                <w:rStyle w:val="IndexLink"/>
              </w:rPr>
              <w:t>209</w:t>
            </w:r>
          </w:hyperlink>
        </w:p>
        <w:p>
          <w:pPr>
            <w:pStyle w:val="Contents3"/>
            <w:tabs>
              <w:tab w:val="clear" w:pos="8459"/>
              <w:tab w:val="right" w:pos="9026" w:leader="dot"/>
            </w:tabs>
            <w:rPr/>
          </w:pPr>
          <w:hyperlink w:anchor="__RefHeading___Toc592798_2749589250">
            <w:r>
              <w:rPr>
                <w:webHidden/>
                <w:rStyle w:val="IndexLink"/>
                <w:rtl w:val="true"/>
              </w:rPr>
              <w:t>خلاصه مباحث گذشته</w:t>
            </w:r>
            <w:r>
              <w:rPr>
                <w:rStyle w:val="IndexLink"/>
                <w:rtl w:val="true"/>
              </w:rPr>
              <w:tab/>
            </w:r>
            <w:r>
              <w:rPr>
                <w:rStyle w:val="IndexLink"/>
              </w:rPr>
              <w:t>209</w:t>
            </w:r>
          </w:hyperlink>
        </w:p>
        <w:p>
          <w:pPr>
            <w:pStyle w:val="Contents3"/>
            <w:tabs>
              <w:tab w:val="clear" w:pos="8459"/>
              <w:tab w:val="right" w:pos="9026" w:leader="dot"/>
            </w:tabs>
            <w:rPr/>
          </w:pPr>
          <w:hyperlink w:anchor="__RefHeading___Toc592800_2749589250">
            <w:r>
              <w:rPr>
                <w:webHidden/>
                <w:rStyle w:val="IndexLink"/>
                <w:rtl w:val="true"/>
              </w:rPr>
              <w:t>نمونه هایی از استعمال یک لفظ یا یک عبارت در بیش از یک معنا</w:t>
            </w:r>
            <w:r>
              <w:rPr>
                <w:rStyle w:val="IndexLink"/>
                <w:rtl w:val="true"/>
              </w:rPr>
              <w:tab/>
            </w:r>
            <w:r>
              <w:rPr>
                <w:rStyle w:val="IndexLink"/>
              </w:rPr>
              <w:t>210</w:t>
            </w:r>
          </w:hyperlink>
        </w:p>
        <w:p>
          <w:pPr>
            <w:pStyle w:val="Contents4"/>
            <w:tabs>
              <w:tab w:val="clear" w:pos="8176"/>
              <w:tab w:val="right" w:pos="9026" w:leader="dot"/>
            </w:tabs>
            <w:rPr/>
          </w:pPr>
          <w:hyperlink w:anchor="__RefHeading___Toc592802_2749589250">
            <w:r>
              <w:rPr>
                <w:webHidden/>
                <w:rStyle w:val="IndexLink"/>
                <w:rtl w:val="true"/>
              </w:rPr>
              <w:t>نمونه ی نخست</w:t>
            </w:r>
            <w:r>
              <w:rPr>
                <w:rStyle w:val="IndexLink"/>
                <w:rtl w:val="true"/>
              </w:rPr>
              <w:tab/>
            </w:r>
            <w:r>
              <w:rPr>
                <w:rStyle w:val="IndexLink"/>
              </w:rPr>
              <w:t>210</w:t>
            </w:r>
          </w:hyperlink>
        </w:p>
        <w:p>
          <w:pPr>
            <w:pStyle w:val="Contents4"/>
            <w:tabs>
              <w:tab w:val="clear" w:pos="8176"/>
              <w:tab w:val="right" w:pos="9026" w:leader="dot"/>
            </w:tabs>
            <w:rPr/>
          </w:pPr>
          <w:hyperlink w:anchor="__RefHeading___Toc592804_2749589250">
            <w:r>
              <w:rPr>
                <w:webHidden/>
                <w:rStyle w:val="IndexLink"/>
                <w:rtl w:val="true"/>
              </w:rPr>
              <w:t>نمونه ی دوم</w:t>
            </w:r>
            <w:r>
              <w:rPr>
                <w:rStyle w:val="IndexLink"/>
                <w:rtl w:val="true"/>
              </w:rPr>
              <w:tab/>
            </w:r>
            <w:r>
              <w:rPr>
                <w:rStyle w:val="IndexLink"/>
              </w:rPr>
              <w:t>212</w:t>
            </w:r>
          </w:hyperlink>
        </w:p>
        <w:p>
          <w:pPr>
            <w:pStyle w:val="Contents3"/>
            <w:tabs>
              <w:tab w:val="clear" w:pos="8459"/>
              <w:tab w:val="right" w:pos="9026" w:leader="dot"/>
            </w:tabs>
            <w:rPr/>
          </w:pPr>
          <w:hyperlink w:anchor="__RefHeading___Toc592806_2749589250">
            <w:r>
              <w:rPr>
                <w:webHidden/>
                <w:rStyle w:val="IndexLink"/>
                <w:rtl w:val="true"/>
              </w:rPr>
              <w:t>قرینه ی مقابله</w:t>
            </w:r>
            <w:r>
              <w:rPr>
                <w:rStyle w:val="IndexLink"/>
                <w:rtl w:val="true"/>
              </w:rPr>
              <w:tab/>
            </w:r>
            <w:r>
              <w:rPr>
                <w:rStyle w:val="IndexLink"/>
              </w:rPr>
              <w:t>213</w:t>
            </w:r>
          </w:hyperlink>
        </w:p>
        <w:p>
          <w:pPr>
            <w:pStyle w:val="Contents4"/>
            <w:tabs>
              <w:tab w:val="clear" w:pos="8176"/>
              <w:tab w:val="right" w:pos="9026" w:leader="dot"/>
            </w:tabs>
            <w:rPr/>
          </w:pPr>
          <w:hyperlink w:anchor="__RefHeading___Toc592808_274958925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592810_2749589250">
            <w:r>
              <w:rPr>
                <w:webHidden/>
                <w:rStyle w:val="IndexLink"/>
                <w:rtl w:val="true"/>
              </w:rPr>
              <w:t>نمونه هایی از قرینه ی مقابله</w:t>
            </w:r>
            <w:r>
              <w:rPr>
                <w:rStyle w:val="IndexLink"/>
                <w:rtl w:val="true"/>
              </w:rPr>
              <w:tab/>
            </w:r>
            <w:r>
              <w:rPr>
                <w:rStyle w:val="IndexLink"/>
              </w:rPr>
              <w:t>215</w:t>
            </w:r>
          </w:hyperlink>
        </w:p>
        <w:p>
          <w:pPr>
            <w:pStyle w:val="Contents5"/>
            <w:tabs>
              <w:tab w:val="clear" w:pos="7892"/>
              <w:tab w:val="right" w:pos="9026" w:leader="dot"/>
            </w:tabs>
            <w:rPr/>
          </w:pPr>
          <w:hyperlink w:anchor="__RefHeading___Toc592812_2749589250">
            <w:r>
              <w:rPr>
                <w:webHidden/>
                <w:rStyle w:val="IndexLink"/>
                <w:rtl w:val="true"/>
              </w:rPr>
              <w:t>نمونه ی نخست</w:t>
            </w:r>
            <w:r>
              <w:rPr>
                <w:rStyle w:val="IndexLink"/>
                <w:rtl w:val="true"/>
              </w:rPr>
              <w:tab/>
            </w:r>
            <w:r>
              <w:rPr>
                <w:rStyle w:val="IndexLink"/>
              </w:rPr>
              <w:t>215</w:t>
            </w:r>
          </w:hyperlink>
        </w:p>
        <w:p>
          <w:pPr>
            <w:pStyle w:val="Contents5"/>
            <w:tabs>
              <w:tab w:val="clear" w:pos="7892"/>
              <w:tab w:val="right" w:pos="9026" w:leader="dot"/>
            </w:tabs>
            <w:rPr/>
          </w:pPr>
          <w:hyperlink w:anchor="__RefHeading___Toc592814_2749589250">
            <w:r>
              <w:rPr>
                <w:webHidden/>
                <w:rStyle w:val="IndexLink"/>
                <w:rtl w:val="true"/>
              </w:rPr>
              <w:t>نمونه ی دوم</w:t>
            </w:r>
            <w:r>
              <w:rPr>
                <w:rStyle w:val="IndexLink"/>
                <w:rtl w:val="true"/>
              </w:rPr>
              <w:tab/>
            </w:r>
            <w:r>
              <w:rPr>
                <w:rStyle w:val="IndexLink"/>
              </w:rPr>
              <w:t>217</w:t>
            </w:r>
          </w:hyperlink>
        </w:p>
        <w:p>
          <w:pPr>
            <w:pStyle w:val="Contents5"/>
            <w:tabs>
              <w:tab w:val="clear" w:pos="7892"/>
              <w:tab w:val="right" w:pos="9026" w:leader="dot"/>
            </w:tabs>
            <w:rPr/>
          </w:pPr>
          <w:hyperlink w:anchor="__RefHeading___Toc592816_2749589250">
            <w:r>
              <w:rPr>
                <w:webHidden/>
                <w:rStyle w:val="IndexLink"/>
                <w:rtl w:val="true"/>
              </w:rPr>
              <w:t>نمونه ی سوم</w:t>
            </w:r>
            <w:r>
              <w:rPr>
                <w:rStyle w:val="IndexLink"/>
                <w:rtl w:val="true"/>
              </w:rPr>
              <w:tab/>
            </w:r>
            <w:r>
              <w:rPr>
                <w:rStyle w:val="IndexLink"/>
              </w:rPr>
              <w:t>219</w:t>
            </w:r>
          </w:hyperlink>
        </w:p>
        <w:p>
          <w:pPr>
            <w:pStyle w:val="Contents5"/>
            <w:tabs>
              <w:tab w:val="clear" w:pos="7892"/>
              <w:tab w:val="right" w:pos="9026" w:leader="dot"/>
            </w:tabs>
            <w:rPr/>
          </w:pPr>
          <w:hyperlink w:anchor="__RefHeading___Toc592818_2749589250">
            <w:r>
              <w:rPr>
                <w:webHidden/>
                <w:rStyle w:val="IndexLink"/>
                <w:rtl w:val="true"/>
              </w:rPr>
              <w:t>نمونه ی چهارم</w:t>
            </w:r>
            <w:r>
              <w:rPr>
                <w:rStyle w:val="IndexLink"/>
                <w:rtl w:val="true"/>
              </w:rPr>
              <w:tab/>
            </w:r>
            <w:r>
              <w:rPr>
                <w:rStyle w:val="IndexLink"/>
              </w:rPr>
              <w:t>220</w:t>
            </w:r>
          </w:hyperlink>
        </w:p>
        <w:p>
          <w:pPr>
            <w:pStyle w:val="Contents4"/>
            <w:tabs>
              <w:tab w:val="clear" w:pos="8176"/>
              <w:tab w:val="right" w:pos="9026" w:leader="dot"/>
            </w:tabs>
            <w:rPr/>
          </w:pPr>
          <w:hyperlink w:anchor="__RefHeading___Toc592820_2749589250">
            <w:r>
              <w:rPr>
                <w:webHidden/>
                <w:rStyle w:val="IndexLink"/>
                <w:rtl w:val="true"/>
              </w:rPr>
              <w:t>دو نمونه از اعتبار قرینه ی مقابله در روایات</w:t>
            </w:r>
            <w:r>
              <w:rPr>
                <w:rStyle w:val="IndexLink"/>
                <w:rtl w:val="true"/>
              </w:rPr>
              <w:tab/>
            </w:r>
            <w:r>
              <w:rPr>
                <w:rStyle w:val="IndexLink"/>
              </w:rPr>
              <w:t>224</w:t>
            </w:r>
          </w:hyperlink>
        </w:p>
        <w:p>
          <w:pPr>
            <w:pStyle w:val="Contents5"/>
            <w:tabs>
              <w:tab w:val="clear" w:pos="7892"/>
              <w:tab w:val="right" w:pos="9026" w:leader="dot"/>
            </w:tabs>
            <w:rPr/>
          </w:pPr>
          <w:hyperlink w:anchor="__RefHeading___Toc592822_2749589250">
            <w:r>
              <w:rPr>
                <w:webHidden/>
                <w:rStyle w:val="IndexLink"/>
                <w:rtl w:val="true"/>
              </w:rPr>
              <w:t>روایت اول</w:t>
            </w:r>
            <w:r>
              <w:rPr>
                <w:rStyle w:val="IndexLink"/>
                <w:rtl w:val="true"/>
              </w:rPr>
              <w:tab/>
            </w:r>
            <w:r>
              <w:rPr>
                <w:rStyle w:val="IndexLink"/>
              </w:rPr>
              <w:t>224</w:t>
            </w:r>
          </w:hyperlink>
        </w:p>
        <w:p>
          <w:pPr>
            <w:pStyle w:val="Contents5"/>
            <w:tabs>
              <w:tab w:val="clear" w:pos="7892"/>
              <w:tab w:val="right" w:pos="9026" w:leader="dot"/>
            </w:tabs>
            <w:rPr/>
          </w:pPr>
          <w:hyperlink w:anchor="__RefHeading___Toc592824_2749589250">
            <w:r>
              <w:rPr>
                <w:webHidden/>
                <w:rStyle w:val="IndexLink"/>
                <w:rtl w:val="true"/>
              </w:rPr>
              <w:t>روایت دوم</w:t>
            </w:r>
            <w:r>
              <w:rPr>
                <w:rStyle w:val="IndexLink"/>
                <w:rtl w:val="true"/>
              </w:rPr>
              <w:tab/>
            </w:r>
            <w:r>
              <w:rPr>
                <w:rStyle w:val="IndexLink"/>
              </w:rPr>
              <w:t>226</w:t>
            </w:r>
          </w:hyperlink>
        </w:p>
        <w:p>
          <w:pPr>
            <w:pStyle w:val="Contents3"/>
            <w:tabs>
              <w:tab w:val="clear" w:pos="8459"/>
              <w:tab w:val="right" w:pos="9026" w:leader="dot"/>
            </w:tabs>
            <w:rPr/>
          </w:pPr>
          <w:hyperlink w:anchor="__RefHeading___Toc592826_2749589250">
            <w:r>
              <w:rPr>
                <w:webHidden/>
                <w:rStyle w:val="IndexLink"/>
                <w:rtl w:val="true"/>
              </w:rPr>
              <w:t>تقدیم و تأخیر کلمات</w:t>
            </w:r>
            <w:r>
              <w:rPr>
                <w:rStyle w:val="IndexLink"/>
                <w:rtl w:val="true"/>
              </w:rPr>
              <w:tab/>
            </w:r>
            <w:r>
              <w:rPr>
                <w:rStyle w:val="IndexLink"/>
              </w:rPr>
              <w:t>228</w:t>
            </w:r>
          </w:hyperlink>
        </w:p>
        <w:p>
          <w:pPr>
            <w:pStyle w:val="Contents4"/>
            <w:tabs>
              <w:tab w:val="clear" w:pos="8176"/>
              <w:tab w:val="right" w:pos="9026" w:leader="dot"/>
            </w:tabs>
            <w:rPr/>
          </w:pPr>
          <w:hyperlink w:anchor="__RefHeading___Toc592828_274958925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592830_2749589250">
            <w:r>
              <w:rPr>
                <w:webHidden/>
                <w:rStyle w:val="IndexLink"/>
                <w:rtl w:val="true"/>
              </w:rPr>
              <w:t>نمونه ی نخست</w:t>
            </w:r>
            <w:r>
              <w:rPr>
                <w:rStyle w:val="IndexLink"/>
                <w:rtl w:val="true"/>
              </w:rPr>
              <w:tab/>
            </w:r>
            <w:r>
              <w:rPr>
                <w:rStyle w:val="IndexLink"/>
              </w:rPr>
              <w:t>229</w:t>
            </w:r>
          </w:hyperlink>
        </w:p>
        <w:p>
          <w:pPr>
            <w:pStyle w:val="Contents4"/>
            <w:tabs>
              <w:tab w:val="clear" w:pos="8176"/>
              <w:tab w:val="right" w:pos="9026" w:leader="dot"/>
            </w:tabs>
            <w:rPr/>
          </w:pPr>
          <w:hyperlink w:anchor="__RefHeading___Toc592832_2749589250">
            <w:r>
              <w:rPr>
                <w:webHidden/>
                <w:rStyle w:val="IndexLink"/>
                <w:rtl w:val="true"/>
              </w:rPr>
              <w:t>نمونه ی دوم</w:t>
            </w:r>
            <w:r>
              <w:rPr>
                <w:rStyle w:val="IndexLink"/>
                <w:rtl w:val="true"/>
              </w:rPr>
              <w:tab/>
            </w:r>
            <w:r>
              <w:rPr>
                <w:rStyle w:val="IndexLink"/>
              </w:rPr>
              <w:t>230</w:t>
            </w:r>
          </w:hyperlink>
        </w:p>
        <w:p>
          <w:pPr>
            <w:pStyle w:val="Contents4"/>
            <w:tabs>
              <w:tab w:val="clear" w:pos="8176"/>
              <w:tab w:val="right" w:pos="9026" w:leader="dot"/>
            </w:tabs>
            <w:rPr/>
          </w:pPr>
          <w:hyperlink w:anchor="__RefHeading___Toc592834_2749589250">
            <w:r>
              <w:rPr>
                <w:webHidden/>
                <w:rStyle w:val="IndexLink"/>
                <w:rtl w:val="true"/>
              </w:rPr>
              <w:t>نمونه ی سوم</w:t>
            </w:r>
            <w:r>
              <w:rPr>
                <w:rStyle w:val="IndexLink"/>
                <w:rtl w:val="true"/>
              </w:rPr>
              <w:tab/>
            </w:r>
            <w:r>
              <w:rPr>
                <w:rStyle w:val="IndexLink"/>
              </w:rPr>
              <w:t>232</w:t>
            </w:r>
          </w:hyperlink>
        </w:p>
        <w:p>
          <w:pPr>
            <w:pStyle w:val="Contents2"/>
            <w:tabs>
              <w:tab w:val="clear" w:pos="8743"/>
              <w:tab w:val="right" w:pos="9026" w:leader="dot"/>
            </w:tabs>
            <w:rPr/>
          </w:pPr>
          <w:hyperlink w:anchor="__RefHeading___Toc592836_2749589250">
            <w:r>
              <w:rPr>
                <w:webHidden/>
                <w:rStyle w:val="IndexLink"/>
                <w:rtl w:val="true"/>
              </w:rPr>
              <w:t>فهرست منابع و مآخذ</w:t>
            </w:r>
            <w:r>
              <w:rPr>
                <w:rStyle w:val="IndexLink"/>
                <w:rtl w:val="true"/>
              </w:rPr>
              <w:tab/>
            </w:r>
            <w:r>
              <w:rPr>
                <w:rStyle w:val="IndexLink"/>
              </w:rPr>
              <w:t>238</w:t>
            </w:r>
          </w:hyperlink>
        </w:p>
        <w:p>
          <w:pPr>
            <w:pStyle w:val="Contents3"/>
            <w:tabs>
              <w:tab w:val="clear" w:pos="8459"/>
              <w:tab w:val="right" w:pos="9026" w:leader="dot"/>
            </w:tabs>
            <w:rPr/>
          </w:pPr>
          <w:hyperlink w:anchor="__RefHeading___Toc592838_274958925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592840_2749589250">
            <w:r>
              <w:rPr>
                <w:webHidden/>
                <w:rStyle w:val="IndexLink"/>
                <w:rtl w:val="true"/>
              </w:rPr>
              <w:t>ترجمه های قرآن کریم</w:t>
            </w:r>
            <w:r>
              <w:rPr>
                <w:rStyle w:val="IndexLink"/>
                <w:rtl w:val="true"/>
              </w:rPr>
              <w:tab/>
            </w:r>
            <w:r>
              <w:rPr>
                <w:rStyle w:val="IndexLink"/>
              </w:rPr>
              <w:t>240</w:t>
            </w:r>
          </w:hyperlink>
        </w:p>
        <w:p>
          <w:pPr>
            <w:pStyle w:val="Contents2"/>
            <w:tabs>
              <w:tab w:val="clear" w:pos="8743"/>
              <w:tab w:val="right" w:pos="9026" w:leader="dot"/>
            </w:tabs>
            <w:rPr/>
          </w:pPr>
          <w:hyperlink w:anchor="__RefHeading___Toc592842_2749589250">
            <w:r>
              <w:rPr>
                <w:webHidden/>
                <w:rStyle w:val="IndexLink"/>
                <w:rtl w:val="true"/>
              </w:rPr>
              <w:t xml:space="preserve">فهرست نمایه </w:t>
            </w:r>
            <w:r>
              <w:rPr>
                <w:rStyle w:val="IndexLink"/>
                <w:rtl w:val="true"/>
              </w:rPr>
              <w:t>(</w:t>
            </w:r>
            <w:r>
              <w:rPr>
                <w:rStyle w:val="IndexLink"/>
                <w:rtl w:val="true"/>
              </w:rPr>
              <w:t>آیات</w:t>
            </w:r>
            <w:r>
              <w:rPr>
                <w:rStyle w:val="IndexLink"/>
                <w:rtl w:val="true"/>
              </w:rPr>
              <w:t>)</w:t>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0_39672"/>
      <w:bookmarkStart w:id="1" w:name="pg3010_39672"/>
      <w:bookmarkEnd w:id="1"/>
    </w:p>
    <w:p>
      <w:pPr>
        <w:pStyle w:val="Heading2"/>
        <w:numPr>
          <w:ilvl w:val="1"/>
          <w:numId w:val="1"/>
        </w:numPr>
        <w:rPr/>
      </w:pPr>
      <w:bookmarkStart w:id="2" w:name="pg3010_39672"/>
      <w:bookmarkStart w:id="3" w:name="__RefHeading___Toc59252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صفوی، محمدرضا،</w:t>
      </w:r>
    </w:p>
    <w:p>
      <w:pPr>
        <w:pStyle w:val="BookText"/>
        <w:rPr/>
      </w:pPr>
      <w:r>
        <w:rPr>
          <w:rFonts w:ascii="IRNazanin" w:hAnsi="IRNazanin" w:eastAsia="IRNazanin"/>
          <w:color w:val="111111"/>
          <w:sz w:val="28"/>
          <w:sz w:val="28"/>
          <w:szCs w:val="28"/>
          <w:rtl w:val="true"/>
          <w:lang w:bidi="fa-IR"/>
        </w:rPr>
        <w:t>نقدآموزی ترجمه‌های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سیدمحمدرضا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978- 600-6262-63-5</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ـ ترجمه‌ها ـ 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ـ ترجمه ـ 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ـ ترجمه‌ها ـ بررسی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BP63/8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19/297</w:t>
      </w:r>
    </w:p>
    <w:p>
      <w:pPr>
        <w:pStyle w:val="BookText"/>
        <w:rPr/>
      </w:pPr>
      <w:r>
        <w:rPr>
          <w:rFonts w:eastAsia="Times New Roman" w:cs="Times New Roman" w:ascii="Times New Roman" w:hAnsi="Times New Roman"/>
          <w:color w:val="111111"/>
          <w:sz w:val="28"/>
          <w:szCs w:val="28"/>
          <w:lang w:val="en-US" w:bidi="en-US"/>
        </w:rPr>
        <w:t>2543213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252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نقد آموزی ترجمه های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صفوی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مجیری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09219</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010_39679"/>
    </w:p>
    <w:p>
      <w:pPr>
        <w:pStyle w:val="Heading2"/>
        <w:numPr>
          <w:ilvl w:val="1"/>
          <w:numId w:val="1"/>
        </w:numPr>
        <w:rPr/>
      </w:pPr>
      <w:bookmarkStart w:id="8" w:name="__RefHeading___Toc592528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معنای لغوی ترجمه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معنای اصطلاحی ترجمه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سبک‌های ترجمه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اصول ترجمه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ویژگی‌های قرآن راهنمای اصول ترجمه</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و روشنگر</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آسان</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پیراسته از کژی و ناراستی و پیچیدگی</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شیوا و فصیح</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ضرورت نقد و بررسی ترجمه‌های قرآن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نمونه‌ی اول</w:t>
      </w:r>
      <w:r>
        <w:rPr>
          <w:rFonts w:eastAsia="IRNazanin" w:cs="IRNazanin"/>
          <w:color w:val="111111"/>
          <w:sz w:val="28"/>
          <w:szCs w:val="28"/>
          <w:lang w:bidi="fa-IR"/>
        </w:rPr>
        <w:t>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ابزار ترجمه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معیارهای درستی ترجمه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لغزش‌گاه‌ها در ترجمهی قرآن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واژه‌ها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نمونه‌هایی از خطا در معانی لغات</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 لکم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کلمه</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در شناخت جایگاه کلمه در جمله و جمله درکلام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وَلا یابِسٍ</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مضارع مجزوم در جواب طلب</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کذِبٍ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نمونه‌ای از موقعیت جمله در کلام</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عطف بر محل</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نمونه‌ی نخست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نمونه‌ی سوم</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نمونه‌ی چهارم</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ظرافتی قرآنی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نمونه‌ی پنجم</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کلامی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نمونه‌هایی از قرائن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نمونه‌ی نخست</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135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سوم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نمونه‌ی چهارم</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نکته‌ی پایانی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مبسوط؛ ترجمه‌ای مطلوب از قرآن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تفاوت ترجمه‌ی مبسوط با تفسیر</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نمونه‌هایی چند از ترجمه‌ی مبسوط</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نمونه‌ی نخست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نمونه‌ی سوم</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نمونه‌ی چهارم</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نمونه‌ی پنجم</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نمونه‌ی ششم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نمونه‌ی هفتم</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نمونه‌ی هشتم</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نمونه‌ی نهم</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نمونه‌ی دهم</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نمونه‌ی یازدهم</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نمونه‌ی دوازدهم</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ادبی ـ بلاغی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تضمین</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معنای لغوی تضمین</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معنای اصطلاحی تضمین</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نمونه‌هایی از تضمین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نمونه‌ی نخست</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سوم</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نمونه‌ی چهارم</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نمونه‌ی پنجم</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چند نکته دربارهی تضمین</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احتباک یا حذف مقابلی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معنای لغوی احتباک</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معنای اصطلاحی احتباک</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نمونه‌هایی از احتباک</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نمونه‌ی نخست</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نمونه‌ی سوم</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نمونه‌ی چهارم</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نمونه‌ی پنجم</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نمونه‌ی ششم</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استعمال لفظ در بیش از یک معنا</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دلایل استعمال لفظ در بیش از یک معنا</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مبین است</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آیات آن نور است</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آیات آن، هدایتگر است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پاسخ به دو شبهه</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شبهه‌ی نخست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شبهه‌ی دوم</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عوامل تعدد معانی در آیات قرآن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نمونه‌هایی از استعمال یک لفظ یا یک عبارت در بیش از یک معنا</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نمونه‌ی نخست</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قرینه‌ی مقابله</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نمونه‌هایی از قرینه‌ی مقابله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نمونه‌ی نخست</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نمونه‌ی سوم</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نمونه‌ی چهارم</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دو نمونه از اعتبار قرینه‌ی مقابله در روایات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تقدیم و تأخیر کلمات</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نمونه‌ی نخست</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نمونه‌ی دوم</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نمونه‌ی سوم</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lang w:bidi="fa-IR"/>
        </w:rPr>
        <w:t>237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ترجمه‌های قرآن کریم</w:t>
      </w:r>
      <w:r>
        <w:rPr>
          <w:rFonts w:eastAsia="IRNazanin" w:cs="IRNazanin"/>
          <w:color w:val="111111"/>
          <w:sz w:val="28"/>
          <w:szCs w:val="28"/>
          <w:lang w:bidi="fa-IR"/>
        </w:rPr>
        <w:t>239</w:t>
      </w:r>
      <w:bookmarkStart w:id="10" w:name="pg3010_39691"/>
    </w:p>
    <w:p>
      <w:pPr>
        <w:pStyle w:val="Heading2"/>
        <w:numPr>
          <w:ilvl w:val="1"/>
          <w:numId w:val="1"/>
        </w:numPr>
        <w:rPr/>
      </w:pPr>
      <w:bookmarkStart w:id="11" w:name="__RefHeading___Toc592530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قرآن، از همان آغاز ظهورش، دل‌ها را به زیبایی‌اش شیفته‌ی خود کرد، خردها را به راستی و درستی‌اش در اختیار گرفت، اندیشه‌ها را به حقایق و معارفش پرورید، خرافات را زدود و غل و زنجیرها را از دست‌ها و پاها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از آغاز تا پایانش کلام خداست؛ نه جمله‌ای بر آن افزوده شده، نه کلمه‌ای از آن کاسته شده است؛ از این رو آنچه بدان فرا می‌خواند، عین صواب وحقیقت محض است و در پذیرش رهنمودهایش دغدغه‌ای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اهل ایمان با اشتیاقی ستودنی روی به قرآن آورده، خواهان آنند که آموزه‌های دینی خویش را از کتاب الهی ـ که هیچ تردیدی در آن نیست ـ فراگیرند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وصف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کبیراً</w:t>
      </w:r>
      <w:r>
        <w:rPr>
          <w:rStyle w:val="FootnoteAnchor"/>
          <w:rtl w:val="true"/>
        </w:rPr>
        <w:footnoteReference w:id="2"/>
      </w:r>
      <w:r>
        <w:rPr>
          <w:rFonts w:ascii="IRNazanin" w:hAnsi="IRNazanin" w:eastAsia="IRNazanin"/>
          <w:color w:val="111111"/>
          <w:sz w:val="28"/>
          <w:sz w:val="28"/>
          <w:szCs w:val="28"/>
          <w:rtl w:val="true"/>
          <w:lang w:bidi="fa-IR"/>
        </w:rPr>
        <w:t>بی‌گمان این قرآن به استوارترین آیین رهنمون می‌شود و به مؤمنانی که کارهای شایسته کنند، مژده می‌دهد که پاداشی بزرگ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قرآن بهترین مسیر را برای بشر ترسیم کرده و استوارترین برنامه ها را فراروی انسان ها قرار داده و هدایت به این مسیر را هدف نزول خود دانسته است، برای دلسوزان، از آن بهتر نیست که کتاب الهی را فراگرفته و به دیگران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کونُوا رَبَّانِیِّینَ بِما کنْتُمْ تُعَلِّمُونَ الْکتابَ وَ بِما کنْتُمْ تَدْرُسُونَ؛</w:t>
      </w:r>
      <w:r>
        <w:rPr>
          <w:rStyle w:val="FootnoteAnchor"/>
          <w:rtl w:val="true"/>
        </w:rPr>
        <w:footnoteReference w:id="3"/>
      </w:r>
      <w:r>
        <w:rPr>
          <w:rFonts w:ascii="IRNazanin" w:hAnsi="IRNazanin" w:eastAsia="IRNazanin"/>
          <w:color w:val="111111"/>
          <w:sz w:val="28"/>
          <w:sz w:val="28"/>
          <w:szCs w:val="28"/>
          <w:rtl w:val="true"/>
          <w:lang w:bidi="fa-IR"/>
        </w:rPr>
        <w:t>شما از آن رو که کتاب آسمانی را آموزش می‌داده و درس می‌گرفته‌اید، دانشورانی الهی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ترجمه‌ی قرآن برای غیر عرب زبانان در عصر حاضر،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پژوهان و اساتید با درک درست این امر بایسته، به ترجمه‌ی کتاب الهی به زبان روز پرداختند، تا به نیاز جامعه‌ی دینی خویش پاسخ داده و در ابلاغ حقایق قرآن و گسترش هر چه بیشتر آیین محمدی صلی الله علیه و آله و سلم سهیم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ترجمه‌ی قرآن چون کاری بشری است، نه از خطا مصون بوده است و نه همسان دیگر نگارش‌هاست که بتوان با مسامحه از کنار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ی حاضر که در حقیقت، مقدمه ای بر نقد و بررسی تفصیلی ترجمه های مشهور و معاصر قرآن است در چهار فصل به قرآن پژوهان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کلیاتی در باره‌ی ترجمه  اشاره می کند و فصل دوم که در  شش بخش تنظیم شده، لغزشگاه های ترجمه‌ها را به بحث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بررسی ترجمه ی مطلوب که ترجمه ی مبسوط نامیده شده است، می‌پردازد و فصل چهارم چند قاعده ادبی ـ بلاغی را یادآور می شود که در ترجمه ی مبسوط، نقشی بسزا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سیدمحمّدرضا صفوی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25/1/1391</w:t>
      </w:r>
      <w:bookmarkStart w:id="13" w:name="pg3010_39699"/>
    </w:p>
    <w:p>
      <w:pPr>
        <w:pStyle w:val="Heading2"/>
        <w:numPr>
          <w:ilvl w:val="1"/>
          <w:numId w:val="1"/>
        </w:numPr>
        <w:rPr/>
      </w:pPr>
      <w:bookmarkStart w:id="14" w:name="__RefHeading___Toc592532_2749589250"/>
      <w:bookmarkStart w:id="15" w:name="_Toc5"/>
      <w:bookmarkEnd w:id="13"/>
      <w:bookmarkEnd w:id="14"/>
      <w:r>
        <w:rPr>
          <w:rtl w:val="true"/>
        </w:rPr>
        <w:t>فصل اول</w:t>
      </w:r>
      <w:r>
        <w:rPr>
          <w:rtl w:val="true"/>
        </w:rPr>
        <w:t xml:space="preserve">: </w:t>
      </w:r>
      <w:r>
        <w:rPr>
          <w:rtl w:val="true"/>
        </w:rPr>
        <w:t>کلیات</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92534_2749589250"/>
      <w:bookmarkStart w:id="17" w:name="_Toc6"/>
      <w:bookmarkEnd w:id="16"/>
      <w:r>
        <w:rPr>
          <w:rtl w:val="true"/>
        </w:rPr>
        <w:t>اشاره</w:t>
      </w:r>
      <w:bookmarkStart w:id="18" w:name="pg3010_39701"/>
      <w:bookmarkEnd w:id="17"/>
    </w:p>
    <w:p>
      <w:pPr>
        <w:pStyle w:val="Heading3"/>
        <w:numPr>
          <w:ilvl w:val="2"/>
          <w:numId w:val="1"/>
        </w:numPr>
        <w:rPr/>
      </w:pPr>
      <w:bookmarkStart w:id="19" w:name="__RefHeading___Toc592536_2749589250"/>
      <w:bookmarkStart w:id="20" w:name="_Toc7"/>
      <w:bookmarkEnd w:id="18"/>
      <w:bookmarkEnd w:id="19"/>
      <w:r>
        <w:rPr>
          <w:rtl w:val="true"/>
        </w:rPr>
        <w:t>معنای لغوی ترجمه</w:t>
      </w:r>
      <w:bookmarkEnd w:id="20"/>
    </w:p>
    <w:p>
      <w:pPr>
        <w:pStyle w:val="BookText"/>
        <w:rPr/>
      </w:pPr>
      <w:r>
        <w:rPr>
          <w:rFonts w:ascii="IRNazanin" w:hAnsi="IRNazanin" w:eastAsia="IRNazanin"/>
          <w:color w:val="111111"/>
          <w:sz w:val="28"/>
          <w:sz w:val="28"/>
          <w:szCs w:val="28"/>
          <w:rtl w:val="true"/>
          <w:lang w:bidi="fa-IR"/>
        </w:rPr>
        <w:t>ترجمه در دو معنا به کار می‌رود؛ یکم، توضیح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نقل کلامی از زبانی به 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 فُلَان کلامَه إِذَا بَیَّنَهُ و أَوْضَحَهُ و تَرْجَمَ کلَامَ غَیْرِهِ إِذَا عَبَّر عنهُ بِلُغَةٍ غیر لُغَةِ المُتَکلِّمِ؛</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کلام خود را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گفته می شود که آن را تبیین کند و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وکلام دیگری را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گفته می شود که آن را به زبانی غیر از زبان گوینده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نیز می 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التُّرْجُمانُ و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یُتَرْجِم الکلام ای ینقله من لغة إِلی لغة أُخری ؛</w:t>
      </w:r>
      <w:r>
        <w:rPr>
          <w:rStyle w:val="FootnoteAnchor"/>
          <w:rtl w:val="true"/>
        </w:rPr>
        <w:footnoteReference w:id="5"/>
      </w:r>
      <w:r>
        <w:rPr>
          <w:rFonts w:ascii="IRNazanin" w:hAnsi="IRNazanin" w:eastAsia="IRNazanin"/>
          <w:color w:val="111111"/>
          <w:sz w:val="28"/>
          <w:sz w:val="28"/>
          <w:szCs w:val="28"/>
          <w:rtl w:val="true"/>
          <w:lang w:bidi="fa-IR"/>
        </w:rPr>
        <w:t>تَرْجُمان و تَرْجَمان به کسی گفته می شود که سخنی را تفسیر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و</w:t>
      </w:r>
      <w:bookmarkStart w:id="21" w:name="pg3010_39703"/>
    </w:p>
    <w:p>
      <w:pPr>
        <w:pStyle w:val="BookText"/>
        <w:rPr/>
      </w:pPr>
      <w:bookmarkEnd w:id="21"/>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سخنی را از زبانی به زبانی دیگر انتقال می دهد</w:t>
      </w:r>
      <w:r>
        <w:rPr>
          <w:rFonts w:eastAsia="IRNazanin" w:cs="IRNazanin"/>
          <w:color w:val="111111"/>
          <w:sz w:val="28"/>
          <w:szCs w:val="28"/>
          <w:rtl w:val="true"/>
          <w:lang w:bidi="fa-IR"/>
        </w:rPr>
        <w:t>.</w:t>
      </w:r>
    </w:p>
    <w:p>
      <w:pPr>
        <w:pStyle w:val="Heading3"/>
        <w:numPr>
          <w:ilvl w:val="2"/>
          <w:numId w:val="1"/>
        </w:numPr>
        <w:rPr/>
      </w:pPr>
      <w:bookmarkStart w:id="22" w:name="__RefHeading___Toc592538_2749589250"/>
      <w:bookmarkStart w:id="23" w:name="_Toc8"/>
      <w:bookmarkEnd w:id="22"/>
      <w:r>
        <w:rPr>
          <w:rtl w:val="true"/>
        </w:rPr>
        <w:t>معنای اصطلاحی ترجمه</w:t>
      </w:r>
      <w:bookmarkEnd w:id="23"/>
    </w:p>
    <w:p>
      <w:pPr>
        <w:pStyle w:val="BookText"/>
        <w:rPr/>
      </w:pPr>
      <w:r>
        <w:rPr>
          <w:rFonts w:ascii="IRNazanin" w:hAnsi="IRNazanin" w:eastAsia="IRNazanin"/>
          <w:color w:val="111111"/>
          <w:sz w:val="28"/>
          <w:sz w:val="28"/>
          <w:szCs w:val="28"/>
          <w:rtl w:val="true"/>
          <w:lang w:bidi="fa-IR"/>
        </w:rPr>
        <w:t>معنای اصطلاحی ترجمه، چیزی جز همان معنای دوم نیست که در بیان معنای لغوی حکایت شده است؛ ﭘس ترجمه یعنی حکایت کردن متنی نوشته شده یا گفته شده از زبانی به 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یک متن، دارای مراتب و به اصطلاح، امری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حداقلی، آن است که اصل معنا و مفهوم یک کلام در قالب زبانی دیگر، گزارش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حداکثری، آن است که علاوه بر گزارش معنا و مفهوم یک متن ویژگی های آن نیز به تمامی منعکس گردد؛ ﭘس اگر متن مورد ترجمه، شیوا، روان و زیباست، این ویژگی نیز باید در ترجمه منعکس شود، برای مثال اگر  متن، حماسه ای است ترجمه ی آن نیز باید حالت حماسی آن را بازگوید و این قبیل خصوصیات در ترجمه منعکس شود، تا آنجا که ترجمه با متن، کاملاً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ترجمه ی حداکثری شکل می‌گیرد و هر چه کمتر رعایت گردد، به همان میزان از برابری کاسته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آشکار است که ترجمه ی حداکثری قرآن، امکان ﭘذیر نیست؛ زیرا متن از خداوند است و خداوند آن را به گونه ای ارائه</w:t>
      </w:r>
      <w:bookmarkStart w:id="24" w:name="pg3010_39704"/>
    </w:p>
    <w:p>
      <w:pPr>
        <w:pStyle w:val="BookText"/>
        <w:rPr/>
      </w:pPr>
      <w:bookmarkEnd w:id="24"/>
      <w:r>
        <w:rPr>
          <w:rFonts w:ascii="IRNazanin" w:hAnsi="IRNazanin" w:eastAsia="IRNazanin"/>
          <w:color w:val="111111"/>
          <w:sz w:val="28"/>
          <w:sz w:val="28"/>
          <w:szCs w:val="28"/>
          <w:rtl w:val="true"/>
          <w:lang w:bidi="fa-IR"/>
        </w:rPr>
        <w:t>فرموده که معجزه باشد و هیچ ترجمه ای نمی تواند حتی به آن نزدیک شود؛ ولی باید تلاش بر آن باشد که ترجمه های قرآن هر چه بیشتر ویژگی های ممکن قرآن را در خود جای دهند</w:t>
      </w:r>
      <w:r>
        <w:rPr>
          <w:rFonts w:eastAsia="IRNazanin" w:cs="IRNazanin"/>
          <w:color w:val="111111"/>
          <w:sz w:val="28"/>
          <w:szCs w:val="28"/>
          <w:rtl w:val="true"/>
          <w:lang w:bidi="fa-IR"/>
        </w:rPr>
        <w:t>.</w:t>
      </w:r>
    </w:p>
    <w:p>
      <w:pPr>
        <w:pStyle w:val="Heading3"/>
        <w:numPr>
          <w:ilvl w:val="2"/>
          <w:numId w:val="1"/>
        </w:numPr>
        <w:rPr/>
      </w:pPr>
      <w:bookmarkStart w:id="25" w:name="__RefHeading___Toc592540_2749589250"/>
      <w:bookmarkStart w:id="26" w:name="_Toc9"/>
      <w:bookmarkEnd w:id="25"/>
      <w:r>
        <w:rPr>
          <w:rtl w:val="true"/>
        </w:rPr>
        <w:t>سبک های ترجمه</w:t>
      </w:r>
      <w:bookmarkEnd w:id="26"/>
    </w:p>
    <w:p>
      <w:pPr>
        <w:pStyle w:val="BookText"/>
        <w:rPr/>
      </w:pPr>
      <w:r>
        <w:rPr>
          <w:rFonts w:ascii="IRNazanin" w:hAnsi="IRNazanin" w:eastAsia="IRNazanin"/>
          <w:color w:val="111111"/>
          <w:sz w:val="28"/>
          <w:sz w:val="28"/>
          <w:szCs w:val="28"/>
          <w:rtl w:val="true"/>
          <w:lang w:bidi="fa-IR"/>
        </w:rPr>
        <w:t>ترجمه به دو گونه پرداخته می‌شود؛ یکم، ترجمه‌ی کلمه به کلمه و به تعبیری دیگر، ترجمه‌ی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واحد ترجمه، یک کلمه دانسته می‌شود و مقابل هر کلمه، معنا و مفهوم آن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معمولاً ساختار زبان مقصد رعایت نمی‌گردد و قواعد آن زبان، اعمال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از ترجمه از آن رو که شیوا و روان نیست و بسا در انتقال اصل معنا نیز ناتوان باشد و با مخاطبان ارتباط لازم را برقرار نکند، سبک مطلوبی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در موارد تعلیم و تعلّم به نوعی اولویت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ترجمه به نثر معیار، یعنی به زبان نوشتاری فرهیختگان زبان مقصد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ترجمه در این سبک، یک جمله یا چند جمله ی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این سبک، معنا و مفاد جمله یا جمله‌ها را در نظر می‌آورد و سپس آن را در قالب زبان مقصد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نیز به دو قسم کلی تقسیم می‌شود؛ قسم اول، ترجمه ی آزاد و</w:t>
      </w:r>
    </w:p>
    <w:p>
      <w:pPr>
        <w:pStyle w:val="BookText"/>
        <w:rPr/>
      </w:pPr>
      <w:r>
        <w:rPr>
          <w:rFonts w:ascii="IRNazanin" w:hAnsi="IRNazanin" w:eastAsia="IRNazanin"/>
          <w:color w:val="111111"/>
          <w:sz w:val="28"/>
          <w:sz w:val="28"/>
          <w:szCs w:val="28"/>
          <w:rtl w:val="true"/>
          <w:lang w:bidi="fa-IR"/>
        </w:rPr>
        <w:t>قسم دوم، ترجمه ی وفادار و منطبق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ترجمه ی وفادار و منطبق، ویژگی‌های کلمات و جملات را کاملاً ملاحظه می‌کند و آن‌ها را در ترجمه منعکس می‌نماید؛ مانند معلوم یا مجهول بودن فعل، جمع یا مفرد بودن کلمه، شرطی یا غیرشرطی بودن جمله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تصرفی که او انجام می‌دهد، جابه‌جایی کلمات است؛ به گونه‌ای که با ساختار و قواعد زبان مقصد،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ترجمه ی آزاد، خود را ملزم به رعایت خصوصیات کلمه و کلام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رساندن محتوای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مناسب‌ترین سبک ترجمه، ترجمه به نثر معیار با قید وفاداری به متن و انطباق آن با اصل است؛ به ویژه ترجمه ی متون مقدس و به خصوص قرآن کریم که هم محتوا و هم الفاظ و جملات آن،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ترجمه های امروزین که غالباً با نثر معیار پرداخته شده اند و بسیاری از آن‌ها متین و استوارند، وافی به مقصود نبوده و انتظار مخاطبان را که دریافت مفاهیم کلام خداست، آن‌گونه که باید، بر آورده نمی کنند، از این رو پیشنهاد ما ترجمه ی مبسوط است که آن را در فصل چهارم توضیح خواهیم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شایان ذکر است که از دو نوع ترجمه ی دیگر نیز نام برده می‌شود؛ یکی ترجمه ی تفسیری و دیگر ترجمه 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تفسیری در حقیقت، تفسیری است به زبان ترجمه؛ لذا نباید آن را در</w:t>
      </w:r>
      <w:bookmarkStart w:id="27" w:name="pg3010_39708"/>
    </w:p>
    <w:p>
      <w:pPr>
        <w:pStyle w:val="BookText"/>
        <w:rPr/>
      </w:pPr>
      <w:bookmarkEnd w:id="27"/>
      <w:r>
        <w:rPr>
          <w:rFonts w:ascii="IRNazanin" w:hAnsi="IRNazanin" w:eastAsia="IRNazanin"/>
          <w:color w:val="111111"/>
          <w:sz w:val="28"/>
          <w:sz w:val="28"/>
          <w:szCs w:val="28"/>
          <w:rtl w:val="true"/>
          <w:lang w:bidi="fa-IR"/>
        </w:rPr>
        <w:t>عداد ترجمه‌ها به شمار آورد و ترجمه ی منظوم، به دلیل آنکه باید وزن و قافیه در آن رعایت شود، خواه ناخواه سبک ترجمه ی آزاد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ترجمه‌های منظومی که تاکنون ارائه شده‌اند، اینگونه‌اند</w:t>
      </w:r>
      <w:r>
        <w:rPr>
          <w:rFonts w:eastAsia="IRNazanin" w:cs="IRNazanin"/>
          <w:color w:val="111111"/>
          <w:sz w:val="28"/>
          <w:szCs w:val="28"/>
          <w:rtl w:val="true"/>
          <w:lang w:bidi="fa-IR"/>
        </w:rPr>
        <w:t>.</w:t>
      </w:r>
    </w:p>
    <w:p>
      <w:pPr>
        <w:pStyle w:val="Heading3"/>
        <w:numPr>
          <w:ilvl w:val="2"/>
          <w:numId w:val="1"/>
        </w:numPr>
        <w:rPr/>
      </w:pPr>
      <w:bookmarkStart w:id="28" w:name="__RefHeading___Toc592542_2749589250"/>
      <w:bookmarkStart w:id="29" w:name="_Toc10"/>
      <w:bookmarkEnd w:id="28"/>
      <w:r>
        <w:rPr>
          <w:rtl w:val="true"/>
        </w:rPr>
        <w:t>اصول ترجمه</w:t>
      </w:r>
      <w:bookmarkEnd w:id="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اساسی‌ترین اصل، بلکه تنها اصل در ترجمه، مطابقت کامل آن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اگر مطابق متن باشد، ترجمه‌ای کامل به حساب می‌آید؛ لذا در ترجمه‌ی یک اثر، نخست باید ویژگی‌های آن اثر دریافت گردد و ترجمه‌ی آن به گونه‌ای پرداخته شود که آن ویژگی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ویژگی‌های متن، اصول ترجمه آن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در حقیقت، شاخه‌های همان اصل اساسی یعنی مطابقت ترجمه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یک اثر حماسی، آن‌گاه ترجمه‌ای کامل است که آن هم حماسی باشد و ترجمه یک متن ادبی، آن‌گاه حقیقتاً ترجمه ی آن به شمار می‌آید که آن هم ادبی باشد و هکذا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برای کشف اصول ترجمه ی قرآن باید به سراغ قرآن برویم و دریابیم که قرآن چگونه کتابی است و آفریدگارش، آن را به چه اوصافی ستوده و در پی چه اهدافی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اوصاف را اصول ترجمه ی قرآن تلقی کنیم و بر پایه ی همان‌ها ترجمه ی قرآن</w:t>
      </w:r>
      <w:bookmarkStart w:id="30" w:name="pg3010_39710"/>
    </w:p>
    <w:p>
      <w:pPr>
        <w:pStyle w:val="BookText"/>
        <w:rPr/>
      </w:pPr>
      <w:bookmarkEnd w:id="30"/>
      <w:r>
        <w:rPr>
          <w:rFonts w:ascii="IRNazanin" w:hAnsi="IRNazanin" w:eastAsia="IRNazanin"/>
          <w:color w:val="111111"/>
          <w:sz w:val="28"/>
          <w:sz w:val="28"/>
          <w:szCs w:val="28"/>
          <w:rtl w:val="true"/>
          <w:lang w:bidi="fa-IR"/>
        </w:rPr>
        <w:t>را شکل دهیم وآن را به گونه‌ای بپردازیم که اهداف متن تأمین شود</w:t>
      </w:r>
      <w:r>
        <w:rPr>
          <w:rFonts w:eastAsia="IRNazanin" w:cs="IRNazanin"/>
          <w:color w:val="111111"/>
          <w:sz w:val="28"/>
          <w:szCs w:val="28"/>
          <w:rtl w:val="true"/>
          <w:lang w:bidi="fa-IR"/>
        </w:rPr>
        <w:t>.</w:t>
      </w:r>
    </w:p>
    <w:p>
      <w:pPr>
        <w:pStyle w:val="Heading3"/>
        <w:numPr>
          <w:ilvl w:val="2"/>
          <w:numId w:val="1"/>
        </w:numPr>
        <w:rPr/>
      </w:pPr>
      <w:bookmarkStart w:id="31" w:name="__RefHeading___Toc592544_2749589250"/>
      <w:bookmarkStart w:id="32" w:name="_Toc11"/>
      <w:bookmarkEnd w:id="31"/>
      <w:r>
        <w:rPr>
          <w:rtl w:val="true"/>
        </w:rPr>
        <w:t>ویژگی های قرآن راهنمای اصول ترجمه</w:t>
      </w:r>
      <w:bookmarkEnd w:id="32"/>
    </w:p>
    <w:p>
      <w:pPr>
        <w:pStyle w:val="Heading4"/>
        <w:numPr>
          <w:ilvl w:val="3"/>
          <w:numId w:val="1"/>
        </w:numPr>
        <w:rPr/>
      </w:pPr>
      <w:bookmarkStart w:id="33" w:name="__RefHeading___Toc592546_2749589250"/>
      <w:bookmarkStart w:id="34" w:name="_Toc12"/>
      <w:bookmarkEnd w:id="33"/>
      <w:r>
        <w:rPr>
          <w:rtl w:val="true"/>
        </w:rPr>
        <w:t>اشاره</w:t>
      </w:r>
      <w:bookmarkEnd w:id="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خود را به وصف‌های بسیاری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وصف‌هایی را یادآور می‌شویم که ما را به اصل یا اصولی در ترجمه رهنمون می‌شود</w:t>
      </w:r>
      <w:r>
        <w:rPr>
          <w:rFonts w:eastAsia="IRNazanin" w:cs="IRNazanin"/>
          <w:color w:val="111111"/>
          <w:sz w:val="28"/>
          <w:szCs w:val="28"/>
          <w:rtl w:val="true"/>
          <w:lang w:bidi="fa-IR"/>
        </w:rPr>
        <w:t>.</w:t>
      </w:r>
    </w:p>
    <w:p>
      <w:pPr>
        <w:pStyle w:val="Heading4"/>
        <w:numPr>
          <w:ilvl w:val="3"/>
          <w:numId w:val="1"/>
        </w:numPr>
        <w:rPr/>
      </w:pPr>
      <w:bookmarkStart w:id="35" w:name="__RefHeading___Toc592548_2749589250"/>
      <w:bookmarkStart w:id="36" w:name="_Toc13"/>
      <w:bookmarkEnd w:id="35"/>
      <w:r>
        <w:rPr/>
        <w:t>1</w:t>
      </w:r>
      <w:r>
        <w:rPr>
          <w:rtl w:val="true"/>
        </w:rPr>
        <w:t xml:space="preserve">. </w:t>
      </w:r>
      <w:r>
        <w:rPr>
          <w:rtl w:val="true"/>
        </w:rPr>
        <w:t>روشن و روشنگر</w:t>
      </w:r>
      <w:bookmarkEnd w:id="3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الْکِتابِ وَقُرْآنٍ مُبِینٍ</w:t>
      </w:r>
      <w:r>
        <w:rPr>
          <w:rStyle w:val="FootnoteAnchor"/>
          <w:rtl w:val="true"/>
        </w:rPr>
        <w:footnoteReference w:id="6"/>
      </w:r>
      <w:r>
        <w:rPr>
          <w:rFonts w:ascii="IRNazanin" w:hAnsi="IRNazanin" w:eastAsia="IRNazanin"/>
          <w:color w:val="111111"/>
          <w:sz w:val="28"/>
          <w:sz w:val="28"/>
          <w:szCs w:val="28"/>
          <w:rtl w:val="true"/>
          <w:lang w:bidi="fa-IR"/>
        </w:rPr>
        <w:t>این‌ها آیات آن کتاب و قرآن روشن و روشنگر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إِلَیْکمْ نُوراً مُبِینا</w:t>
      </w:r>
      <w:r>
        <w:rPr>
          <w:rStyle w:val="FootnoteAnchor"/>
          <w:rtl w:val="true"/>
        </w:rPr>
        <w:footnoteReference w:id="7"/>
      </w:r>
      <w:r>
        <w:rPr>
          <w:rFonts w:ascii="IRNazanin" w:hAnsi="IRNazanin" w:eastAsia="IRNazanin"/>
          <w:color w:val="111111"/>
          <w:sz w:val="28"/>
          <w:sz w:val="28"/>
          <w:szCs w:val="28"/>
          <w:rtl w:val="true"/>
          <w:lang w:bidi="fa-IR"/>
        </w:rPr>
        <w:t>و به سوی شما نوری روشن و روشنگر فرو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أَنْزَلْنا إِلَیکَ آیاتٍ بَیناتٍ</w:t>
      </w:r>
      <w:r>
        <w:rPr>
          <w:rStyle w:val="FootnoteAnchor"/>
          <w:rtl w:val="true"/>
        </w:rPr>
        <w:footnoteReference w:id="8"/>
      </w:r>
      <w:r>
        <w:rPr>
          <w:rFonts w:ascii="IRNazanin" w:hAnsi="IRNazanin" w:eastAsia="IRNazanin"/>
          <w:color w:val="111111"/>
          <w:sz w:val="28"/>
          <w:sz w:val="28"/>
          <w:szCs w:val="28"/>
          <w:rtl w:val="true"/>
          <w:lang w:bidi="fa-IR"/>
        </w:rPr>
        <w:t>و همانا آیاتی روشن و روشنگر به سوی تو فرو فرستادیم</w:t>
      </w:r>
      <w:r>
        <w:rPr>
          <w:rFonts w:eastAsia="IRNazanin" w:cs="IRNazanin"/>
          <w:color w:val="111111"/>
          <w:sz w:val="28"/>
          <w:szCs w:val="28"/>
          <w:rtl w:val="true"/>
          <w:lang w:bidi="fa-IR"/>
        </w:rPr>
        <w:t>.</w:t>
      </w:r>
    </w:p>
    <w:p>
      <w:pPr>
        <w:pStyle w:val="Heading4"/>
        <w:numPr>
          <w:ilvl w:val="3"/>
          <w:numId w:val="1"/>
        </w:numPr>
        <w:rPr/>
      </w:pPr>
      <w:bookmarkStart w:id="37" w:name="__RefHeading___Toc592550_2749589250"/>
      <w:bookmarkStart w:id="38" w:name="_Toc14"/>
      <w:bookmarkEnd w:id="37"/>
      <w:r>
        <w:rPr/>
        <w:t>2</w:t>
      </w:r>
      <w:r>
        <w:rPr>
          <w:rtl w:val="true"/>
        </w:rPr>
        <w:t xml:space="preserve">. </w:t>
      </w:r>
      <w:r>
        <w:rPr>
          <w:rtl w:val="true"/>
        </w:rPr>
        <w:t>فهم آسان</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یسَّرْنَا الْقُرْآنَ لِلذِّکْرِ فَهَلْ مِنْ مُدَّکِرٍ</w:t>
      </w:r>
      <w:r>
        <w:rPr>
          <w:rStyle w:val="FootnoteAnchor"/>
          <w:rtl w:val="true"/>
        </w:rPr>
        <w:footnoteReference w:id="9"/>
      </w:r>
      <w:bookmarkStart w:id="39" w:name="pg3010_39712"/>
    </w:p>
    <w:p>
      <w:pPr>
        <w:pStyle w:val="BookText"/>
        <w:rPr/>
      </w:pPr>
      <w:bookmarkEnd w:id="39"/>
      <w:r>
        <w:rPr>
          <w:rFonts w:ascii="IRNazanin" w:hAnsi="IRNazanin" w:eastAsia="IRNazanin"/>
          <w:color w:val="111111"/>
          <w:sz w:val="28"/>
          <w:sz w:val="28"/>
          <w:szCs w:val="28"/>
          <w:rtl w:val="true"/>
          <w:lang w:bidi="fa-IR"/>
        </w:rPr>
        <w:t>به راستی این قرآن را برای یادآوری، آسان قرار دادیم؛ آیا یاد کننده‌ای هست؟</w:t>
      </w:r>
    </w:p>
    <w:p>
      <w:pPr>
        <w:pStyle w:val="BookText"/>
        <w:rPr/>
      </w:pPr>
      <w:r>
        <w:rPr>
          <w:rFonts w:ascii="Amiri" w:hAnsi="Amiri" w:eastAsia="Amiri" w:cs="Amiri"/>
          <w:color w:val="111111"/>
          <w:sz w:val="28"/>
          <w:sz w:val="28"/>
          <w:szCs w:val="28"/>
          <w:rtl w:val="true"/>
          <w:lang w:bidi="ar-SA"/>
        </w:rPr>
        <w:t>فَانّما یسرناهُ بلسانک لَعَلَّهُم یتَذَکَّرون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جز این نیست که ما این قرآن را به زبان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نمودیم؛ باشد که توجه کنند</w:t>
      </w:r>
      <w:r>
        <w:rPr>
          <w:rFonts w:eastAsia="IRNazanin" w:cs="IRNazanin"/>
          <w:color w:val="111111"/>
          <w:sz w:val="28"/>
          <w:szCs w:val="28"/>
          <w:rtl w:val="true"/>
          <w:lang w:bidi="fa-IR"/>
        </w:rPr>
        <w:t>.</w:t>
      </w:r>
    </w:p>
    <w:p>
      <w:pPr>
        <w:pStyle w:val="Heading4"/>
        <w:numPr>
          <w:ilvl w:val="3"/>
          <w:numId w:val="1"/>
        </w:numPr>
        <w:rPr/>
      </w:pPr>
      <w:bookmarkStart w:id="40" w:name="__RefHeading___Toc592552_2749589250"/>
      <w:bookmarkStart w:id="41" w:name="_Toc15"/>
      <w:bookmarkEnd w:id="40"/>
      <w:r>
        <w:rPr/>
        <w:t>3</w:t>
      </w:r>
      <w:r>
        <w:rPr>
          <w:rtl w:val="true"/>
        </w:rPr>
        <w:t xml:space="preserve">. </w:t>
      </w:r>
      <w:r>
        <w:rPr>
          <w:rtl w:val="true"/>
        </w:rPr>
        <w:t>پیراسته از کژی و ناراستی و پیچیدگی</w:t>
      </w:r>
      <w:bookmarkEnd w:id="41"/>
    </w:p>
    <w:p>
      <w:pPr>
        <w:pStyle w:val="BookText"/>
        <w:rPr/>
      </w:pPr>
      <w:r>
        <w:rPr>
          <w:rFonts w:ascii="Amiri" w:hAnsi="Amiri" w:eastAsia="Amiri" w:cs="Amiri"/>
          <w:color w:val="111111"/>
          <w:sz w:val="28"/>
          <w:sz w:val="28"/>
          <w:szCs w:val="28"/>
          <w:rtl w:val="true"/>
          <w:lang w:bidi="ar-SA"/>
        </w:rPr>
        <w:t>الْحَمْدُ للهِ الَّذِی أَنْزَلَ عَلی عَبْدِهِ الْکِتابَ وَلَمْ یجْعَلْ لَهُ عِوَجاً قُرْآناً عَرَبِیا غَیرَ ذِی عِوَجٍ لَعَلَّهُمْ یتَّقُونَ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ستایش خدا را که این کتاب را بر بنده‌اش فرو فرستاد و هیچ کژی و ناراستی در آن ننهاد؛ قرآنی به زبان عرب، پیراسته از هر کژی و ناراستی؛ باشد که پروا پیشه کنند</w:t>
      </w:r>
      <w:r>
        <w:rPr>
          <w:rFonts w:eastAsia="IRNazanin" w:cs="IRNazanin"/>
          <w:color w:val="111111"/>
          <w:sz w:val="28"/>
          <w:szCs w:val="28"/>
          <w:rtl w:val="true"/>
          <w:lang w:bidi="fa-IR"/>
        </w:rPr>
        <w:t>.</w:t>
      </w:r>
    </w:p>
    <w:p>
      <w:pPr>
        <w:pStyle w:val="Heading4"/>
        <w:numPr>
          <w:ilvl w:val="3"/>
          <w:numId w:val="1"/>
        </w:numPr>
        <w:rPr/>
      </w:pPr>
      <w:bookmarkStart w:id="42" w:name="__RefHeading___Toc592554_2749589250"/>
      <w:bookmarkStart w:id="43" w:name="_Toc16"/>
      <w:bookmarkEnd w:id="42"/>
      <w:r>
        <w:rPr/>
        <w:t>4</w:t>
      </w:r>
      <w:r>
        <w:rPr>
          <w:rtl w:val="true"/>
        </w:rPr>
        <w:t xml:space="preserve">. </w:t>
      </w:r>
      <w:r>
        <w:rPr>
          <w:rtl w:val="true"/>
        </w:rPr>
        <w:t>شیوا و فصیح</w:t>
      </w:r>
      <w:bookmarkEnd w:id="43"/>
    </w:p>
    <w:p>
      <w:pPr>
        <w:pStyle w:val="BookText"/>
        <w:rPr/>
      </w:pPr>
      <w:r>
        <w:rPr>
          <w:rFonts w:ascii="Amiri" w:hAnsi="Amiri" w:eastAsia="Amiri" w:cs="Amiri"/>
          <w:color w:val="111111"/>
          <w:sz w:val="28"/>
          <w:sz w:val="28"/>
          <w:szCs w:val="28"/>
          <w:rtl w:val="true"/>
          <w:lang w:bidi="ar-SA"/>
        </w:rPr>
        <w:t>وَلَوْ جَعَلْناهُ قُرْآناً أَعْجَمِیا لَقالُوا لَوْ لا فُصِّلَتْ آیاتُهُ ءَ أَعْجَمِی وَعَرَبِی</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قرآن را کتابی نارسا قرار می‌دادیم،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آیاتش به روشنی بیان نشده است؟ آیا کتابی نارسا و مردمی فصیح و بلیغ؟</w:t>
      </w:r>
      <w:r>
        <w:rPr>
          <w:rFonts w:eastAsia="IRNazanin" w:cs="IRNazanin"/>
          <w:color w:val="111111"/>
          <w:sz w:val="28"/>
          <w:szCs w:val="28"/>
          <w:rtl w:val="true"/>
          <w:lang w:bidi="fa-IR"/>
        </w:rPr>
        <w:t>!»</w:t>
      </w:r>
      <w:bookmarkStart w:id="44" w:name="pg3010_39714"/>
    </w:p>
    <w:p>
      <w:pPr>
        <w:pStyle w:val="Heading4"/>
        <w:numPr>
          <w:ilvl w:val="3"/>
          <w:numId w:val="1"/>
        </w:numPr>
        <w:rPr/>
      </w:pPr>
      <w:bookmarkStart w:id="45" w:name="__RefHeading___Toc592556_2749589250"/>
      <w:bookmarkStart w:id="46" w:name="_Toc17"/>
      <w:bookmarkEnd w:id="44"/>
      <w:bookmarkEnd w:id="45"/>
      <w:r>
        <w:rPr>
          <w:rtl w:val="true"/>
        </w:rPr>
        <w:t>اصل اول</w:t>
      </w:r>
      <w:bookmarkEnd w:id="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دسته‌ی اول، در می‌یابیم که ترجمه باید گویا و رسا باشد و مقصود آیه را به روشنی بنمایاند</w:t>
      </w:r>
      <w:r>
        <w:rPr>
          <w:rFonts w:eastAsia="IRNazanin" w:cs="IRNazanin"/>
          <w:color w:val="111111"/>
          <w:sz w:val="28"/>
          <w:szCs w:val="28"/>
          <w:rtl w:val="true"/>
          <w:lang w:bidi="fa-IR"/>
        </w:rPr>
        <w:t>.</w:t>
      </w:r>
    </w:p>
    <w:p>
      <w:pPr>
        <w:pStyle w:val="Heading4"/>
        <w:numPr>
          <w:ilvl w:val="3"/>
          <w:numId w:val="1"/>
        </w:numPr>
        <w:rPr/>
      </w:pPr>
      <w:bookmarkStart w:id="47" w:name="__RefHeading___Toc592558_2749589250"/>
      <w:bookmarkStart w:id="48" w:name="_Toc18"/>
      <w:bookmarkEnd w:id="47"/>
      <w:r>
        <w:rPr>
          <w:rtl w:val="true"/>
        </w:rPr>
        <w:t>اصل دوم</w:t>
      </w:r>
      <w:bookmarkEnd w:id="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دسته ی دوم، در می‌یابیم که ترجمه باید به گونه‌ای تدوین شود که فهم آن، آسان بوده، خوانندگان در فهم آن، متوقف نشوند</w:t>
      </w:r>
      <w:r>
        <w:rPr>
          <w:rFonts w:eastAsia="IRNazanin" w:cs="IRNazanin"/>
          <w:color w:val="111111"/>
          <w:sz w:val="28"/>
          <w:szCs w:val="28"/>
          <w:rtl w:val="true"/>
          <w:lang w:bidi="fa-IR"/>
        </w:rPr>
        <w:t>.</w:t>
      </w:r>
    </w:p>
    <w:p>
      <w:pPr>
        <w:pStyle w:val="Heading4"/>
        <w:numPr>
          <w:ilvl w:val="3"/>
          <w:numId w:val="1"/>
        </w:numPr>
        <w:rPr/>
      </w:pPr>
      <w:bookmarkStart w:id="49" w:name="__RefHeading___Toc592560_2749589250"/>
      <w:bookmarkStart w:id="50" w:name="_Toc19"/>
      <w:bookmarkEnd w:id="49"/>
      <w:r>
        <w:rPr>
          <w:rtl w:val="true"/>
        </w:rPr>
        <w:t>اصل سوم</w:t>
      </w:r>
      <w:bookmarkEnd w:id="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دسته سوم، می‌نماید که ترجمه باید از کلمات و عبارات نامأنوس، پیراسته باشد و کژی و ناراستی در آن دیده نشود</w:t>
      </w:r>
      <w:r>
        <w:rPr>
          <w:rFonts w:eastAsia="IRNazanin" w:cs="IRNazanin"/>
          <w:color w:val="111111"/>
          <w:sz w:val="28"/>
          <w:szCs w:val="28"/>
          <w:rtl w:val="true"/>
          <w:lang w:bidi="fa-IR"/>
        </w:rPr>
        <w:t>.</w:t>
      </w:r>
    </w:p>
    <w:p>
      <w:pPr>
        <w:pStyle w:val="Heading4"/>
        <w:numPr>
          <w:ilvl w:val="3"/>
          <w:numId w:val="1"/>
        </w:numPr>
        <w:rPr/>
      </w:pPr>
      <w:bookmarkStart w:id="51" w:name="__RefHeading___Toc592562_2749589250"/>
      <w:bookmarkStart w:id="52" w:name="_Toc20"/>
      <w:bookmarkEnd w:id="51"/>
      <w:r>
        <w:rPr>
          <w:rtl w:val="true"/>
        </w:rPr>
        <w:t>اصل چهارم</w:t>
      </w:r>
      <w:bookmarkEnd w:id="5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دسته چهارم، نشان می‌دهند که ترجمه ی قرآن، باید شیوا و زیبا بوده، از عبارات و جملات عامیانه، مبرّا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اصول چهارگانه که از آیات مذکور استفاده می‌شود، به حکم وجدان و نیز به حکم آیات متعددی از قرآن کریم، ضرورت دارد که در ترجمه یک اثر به ویژه در ترجمه ی قرآن، امانت حفظ گردد و بسیار تلاش شود که خطا و لغزشی در آن یافت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قرآن به این معناست که خداوند، چنین و چنان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این‌گونه نباشد، مصداقی از افترای بر خداوند است</w:t>
      </w:r>
      <w:r>
        <w:rPr>
          <w:rFonts w:eastAsia="IRNazanin" w:cs="IRNazanin"/>
          <w:color w:val="111111"/>
          <w:sz w:val="28"/>
          <w:szCs w:val="28"/>
          <w:rtl w:val="true"/>
          <w:lang w:bidi="fa-IR"/>
        </w:rPr>
        <w:t>:</w:t>
      </w:r>
      <w:bookmarkStart w:id="53" w:name="pg3010_39716"/>
    </w:p>
    <w:p>
      <w:pPr>
        <w:pStyle w:val="BookText"/>
        <w:rPr/>
      </w:pPr>
      <w:bookmarkEnd w:id="53"/>
      <w:r>
        <w:rPr>
          <w:rFonts w:ascii="Amiri" w:hAnsi="Amiri" w:eastAsia="Amiri" w:cs="Amiri"/>
          <w:color w:val="111111"/>
          <w:sz w:val="28"/>
          <w:sz w:val="28"/>
          <w:szCs w:val="28"/>
          <w:rtl w:val="true"/>
          <w:lang w:bidi="ar-SA"/>
        </w:rPr>
        <w:t xml:space="preserve">وَلَوْ تَقَوَّلَ عَلَینا بَعْضَ الأقاوِیلِ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لأََخَذْنا مِنْهُ بِالْیمِینِ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لَقَطَعْنا مِنْهُ الْوَتِینَ</w:t>
      </w:r>
      <w:r>
        <w:rPr>
          <w:rStyle w:val="FootnoteAnchor"/>
          <w:rtl w:val="true"/>
        </w:rPr>
        <w:footnoteReference w:id="13"/>
      </w:r>
      <w:r>
        <w:rPr>
          <w:rFonts w:ascii="IRNazanin" w:hAnsi="IRNazanin" w:eastAsia="IRNazanin"/>
          <w:color w:val="111111"/>
          <w:sz w:val="28"/>
          <w:sz w:val="28"/>
          <w:szCs w:val="28"/>
          <w:rtl w:val="true"/>
          <w:lang w:bidi="fa-IR"/>
        </w:rPr>
        <w:t>و اگر بعضی از سخنان را بر ما بسته بود، قطعاً دست راستش را می‌گرفتیم؛ سپس رگ جگرش را می‌بریدیم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حیاتش خاتمه 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کریمه، اصلی دیگر از اصول ترجمه قرآن را فرا روی مترجم قرار می‌دهد و آن، ارائه‌ی ترجمه‌ای صحیح و پیراسته از خطا در حد توان است</w:t>
      </w:r>
      <w:r>
        <w:rPr>
          <w:rFonts w:eastAsia="IRNazanin" w:cs="IRNazanin"/>
          <w:color w:val="111111"/>
          <w:sz w:val="28"/>
          <w:szCs w:val="28"/>
          <w:rtl w:val="true"/>
          <w:lang w:bidi="fa-IR"/>
        </w:rPr>
        <w:t>.</w:t>
      </w:r>
    </w:p>
    <w:p>
      <w:pPr>
        <w:pStyle w:val="Heading3"/>
        <w:numPr>
          <w:ilvl w:val="2"/>
          <w:numId w:val="1"/>
        </w:numPr>
        <w:rPr/>
      </w:pPr>
      <w:bookmarkStart w:id="54" w:name="__RefHeading___Toc592564_2749589250"/>
      <w:bookmarkStart w:id="55" w:name="_Toc21"/>
      <w:bookmarkEnd w:id="54"/>
      <w:r>
        <w:rPr>
          <w:rtl w:val="true"/>
        </w:rPr>
        <w:t>ضرورت نقد و بررسی ترجمه های قرآن</w:t>
      </w:r>
      <w:bookmarkEnd w:id="55"/>
    </w:p>
    <w:p>
      <w:pPr>
        <w:pStyle w:val="Heading4"/>
        <w:numPr>
          <w:ilvl w:val="3"/>
          <w:numId w:val="1"/>
        </w:numPr>
        <w:rPr/>
      </w:pPr>
      <w:bookmarkStart w:id="56" w:name="__RefHeading___Toc592566_2749589250"/>
      <w:bookmarkStart w:id="57" w:name="_Toc22"/>
      <w:bookmarkEnd w:id="56"/>
      <w:r>
        <w:rPr>
          <w:rtl w:val="true"/>
        </w:rPr>
        <w:t>اشاره</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ترجمه‌های قرآن به ویژه ترجمه‌هایی که در دو دهه ی اخیر به علاقه‌مندان قرآن ارائه شده‌اند، غالباً متین و استوارند، ولی نه همه‌ی آن‌ها در یک سطح هستند و نه از خطاها و لغزش‌هایی پیراسته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ساحت قرآن کریم می‌طلبد که ترجمه‌ها بررسی شوند و موارد لغزش، گزارش گردند؛ باشد که به نقطه ی مطلوب یعنی ترجمه‌ای پیراسته از خطا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خطا در ترجمه‌ها، ضرورت نقد و بررسی آن‌ها را آشکار می‌سازد</w:t>
      </w:r>
      <w:r>
        <w:rPr>
          <w:rFonts w:eastAsia="IRNazanin" w:cs="IRNazanin"/>
          <w:color w:val="111111"/>
          <w:sz w:val="28"/>
          <w:szCs w:val="28"/>
          <w:rtl w:val="true"/>
          <w:lang w:bidi="fa-IR"/>
        </w:rPr>
        <w:t>.</w:t>
      </w:r>
      <w:bookmarkStart w:id="58" w:name="pg3010_39718"/>
    </w:p>
    <w:p>
      <w:pPr>
        <w:pStyle w:val="Heading4"/>
        <w:numPr>
          <w:ilvl w:val="3"/>
          <w:numId w:val="1"/>
        </w:numPr>
        <w:rPr/>
      </w:pPr>
      <w:bookmarkStart w:id="59" w:name="__RefHeading___Toc592568_2749589250"/>
      <w:bookmarkStart w:id="60" w:name="_Toc23"/>
      <w:bookmarkEnd w:id="58"/>
      <w:bookmarkEnd w:id="59"/>
      <w:r>
        <w:rPr>
          <w:rtl w:val="true"/>
        </w:rPr>
        <w:t>نمونه ی اول</w:t>
      </w:r>
      <w:bookmarkEnd w:id="60"/>
    </w:p>
    <w:p>
      <w:pPr>
        <w:pStyle w:val="BookText"/>
        <w:rPr/>
      </w:pPr>
      <w:r>
        <w:rPr>
          <w:rFonts w:ascii="Amiri" w:hAnsi="Amiri" w:eastAsia="Amiri" w:cs="Amiri"/>
          <w:color w:val="111111"/>
          <w:sz w:val="28"/>
          <w:sz w:val="28"/>
          <w:szCs w:val="28"/>
          <w:rtl w:val="true"/>
          <w:lang w:bidi="ar-SA"/>
        </w:rPr>
        <w:t>إِنَّمَا النَّجْوی مِنَ الشَّیطانِ لِیحْزُنَ الَّذِینَ آمَنُوا وَلَیسَ بِضارِّهِمْ شَیئاً إِلاَّ بِإِذْنِ اللهِ وَعَلَی اللهِ فَلْیتَوَکَّلِ الْمُؤْمِنُونَ؛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است که نجوا از شیطان است تا محزون شوند مؤمنین و نباشد اینکه ضرر برساند کسی ایشان را به چیزی مگر به اذن خدا و به خدا توکل می‌کند افرادی که مؤمنند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ترجمه، چهار خطای آشکار ملاحظه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محزون شوند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لِیحْزُنَ الَّذِینَ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حرف زاء به شهادت اهل لغت و آیات متعددی از قرآن، فعلی متعدی است؛</w:t>
      </w:r>
      <w:r>
        <w:rPr>
          <w:rStyle w:val="FootnoteAnchor"/>
          <w:rtl w:val="true"/>
        </w:rPr>
        <w:footnoteReference w:id="16"/>
      </w:r>
      <w:r>
        <w:rPr>
          <w:rFonts w:ascii="IRNazanin" w:hAnsi="IRNazanin" w:eastAsia="IRNazanin"/>
          <w:color w:val="111111"/>
          <w:sz w:val="28"/>
          <w:sz w:val="28"/>
          <w:szCs w:val="28"/>
          <w:rtl w:val="true"/>
          <w:lang w:bidi="fa-IR"/>
        </w:rPr>
        <w:t xml:space="preserve">ولی مترجم، آن را فعلی لازم تلقی کرده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مفعولٌ به است، فاعل فعل دانسته و فاعل آن را که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صحیح مطابق لغت و ادبیات عرب، چنین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نیست که نجوا از شیطان است، تا اندوهگین کند کسانی را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ترجمه‌ی روشن‌تر،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نجوا از شیطان است، تا کسانی را که ایمان آورده‌اند، اندوهگین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نباشد اینکه ضرر برساند کسی ایشان را به چیزی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بِضارِّهِمْ شَیئاً إِلاَّ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کلمه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در حالی که در آیه‌ی شریفه، هیچ اثر و نشانی از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جمله این‌گونه فرض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احدٌ بضارهم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قولی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بنابراین ترجمه ی درست جمله،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یا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رساننده به ایشان، به اندک زیانی،</w:t>
      </w:r>
      <w:r>
        <w:rPr>
          <w:rStyle w:val="FootnoteAnchor"/>
          <w:rtl w:val="true"/>
        </w:rPr>
        <w:footnoteReference w:id="17"/>
      </w:r>
      <w:r>
        <w:rPr>
          <w:rFonts w:ascii="IRNazanin" w:hAnsi="IRNazanin" w:eastAsia="IRNazanin"/>
          <w:color w:val="111111"/>
          <w:sz w:val="28"/>
          <w:sz w:val="28"/>
          <w:szCs w:val="28"/>
          <w:rtl w:val="true"/>
          <w:lang w:bidi="fa-IR"/>
        </w:rPr>
        <w:t>مگر به اذن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اذن خدا، اندک زیانی به آنان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خدا توکل می کند افرادی که مؤمنند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ترجمه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w:t>
      </w:r>
      <w:bookmarkStart w:id="61" w:name="pg3010_39722"/>
    </w:p>
    <w:p>
      <w:pPr>
        <w:pStyle w:val="BookText"/>
        <w:rPr/>
      </w:pPr>
      <w:bookmarkEnd w:id="61"/>
      <w:r>
        <w:rPr>
          <w:rFonts w:ascii="IRNazanin" w:hAnsi="IRNazanin" w:eastAsia="IRNazanin"/>
          <w:color w:val="111111"/>
          <w:sz w:val="28"/>
          <w:sz w:val="28"/>
          <w:szCs w:val="28"/>
          <w:rtl w:val="true"/>
          <w:lang w:bidi="fa-IR"/>
        </w:rPr>
        <w:t xml:space="preserve">در این ترجمه، اولاً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تصور شده و ثانیاً به صورت اول شخص مفرد معنا شده، در حالی که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فعل به صورت سوم شخص جمع معنا شود، پس ترجمه‌ی درست،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باید بر خدا توکل کنند</w:t>
      </w:r>
      <w:r>
        <w:rPr>
          <w:rFonts w:eastAsia="IRNazanin" w:cs="IRNazanin"/>
          <w:color w:val="111111"/>
          <w:sz w:val="28"/>
          <w:szCs w:val="28"/>
          <w:rtl w:val="true"/>
          <w:lang w:bidi="fa-IR"/>
        </w:rPr>
        <w:t>.</w:t>
      </w:r>
    </w:p>
    <w:p>
      <w:pPr>
        <w:pStyle w:val="Heading4"/>
        <w:numPr>
          <w:ilvl w:val="3"/>
          <w:numId w:val="1"/>
        </w:numPr>
        <w:rPr/>
      </w:pPr>
      <w:bookmarkStart w:id="62" w:name="__RefHeading___Toc592570_2749589250"/>
      <w:bookmarkStart w:id="63" w:name="_Toc24"/>
      <w:bookmarkEnd w:id="62"/>
      <w:r>
        <w:rPr>
          <w:rtl w:val="true"/>
        </w:rPr>
        <w:t>نمونه ی دوم</w:t>
      </w:r>
      <w:bookmarkEnd w:id="63"/>
    </w:p>
    <w:p>
      <w:pPr>
        <w:pStyle w:val="BookText"/>
        <w:rPr/>
      </w:pP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بر خدا که جز کسی که وسایلمان را نزد او یافته‌ایم،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در این صورت، قطعاً ما از ستمکارانیم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سه خطای روشن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است و مراد از آن هم معنای جمع نیست؛ زیرا مقصود از آن، جام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نَفْقِدُ صُواعَ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صورت قطعاً ما از ستمکارانیم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ترجمه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w:t>
      </w:r>
      <w:bookmarkStart w:id="64" w:name="pg3010_39724"/>
    </w:p>
    <w:p>
      <w:pPr>
        <w:pStyle w:val="BookText"/>
        <w:rPr/>
      </w:pPr>
      <w:bookmarkEnd w:id="64"/>
      <w:r>
        <w:rPr>
          <w:rFonts w:ascii="Amiri" w:hAnsi="Amiri" w:eastAsia="Amiri" w:cs="Amiri"/>
          <w:color w:val="111111"/>
          <w:sz w:val="28"/>
          <w:sz w:val="28"/>
          <w:szCs w:val="28"/>
          <w:rtl w:val="true"/>
          <w:lang w:bidi="ar-SA"/>
        </w:rPr>
        <w:t>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در حالی که در آیه‌ی شریفه، معادلی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بدین صورت تصور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اذاً لَمِنَ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ی درست،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به راستی ما ستمکاریم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 ی نادرست می‌نماید، زیرا خود مترجم در ترجمه ی آیه‌ی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مسأله بردگی بنیامین را مطرح می‌کند نه گرو بودن او را، و تفاوت این دو، آشکارتر از آن است که نیازمند به بیان باشد</w:t>
      </w:r>
      <w:r>
        <w:rPr>
          <w:rFonts w:eastAsia="IRNazanin" w:cs="IRNazanin"/>
          <w:color w:val="111111"/>
          <w:sz w:val="28"/>
          <w:szCs w:val="28"/>
          <w:rtl w:val="true"/>
          <w:lang w:bidi="fa-IR"/>
        </w:rPr>
        <w:t>.  </w:t>
      </w:r>
    </w:p>
    <w:p>
      <w:pPr>
        <w:pStyle w:val="Heading3"/>
        <w:numPr>
          <w:ilvl w:val="2"/>
          <w:numId w:val="1"/>
        </w:numPr>
        <w:rPr/>
      </w:pPr>
      <w:bookmarkStart w:id="65" w:name="__RefHeading___Toc592572_2749589250"/>
      <w:bookmarkStart w:id="66" w:name="_Toc25"/>
      <w:bookmarkEnd w:id="65"/>
      <w:r>
        <w:rPr>
          <w:rtl w:val="true"/>
        </w:rPr>
        <w:t>ابزار ترجمه</w:t>
      </w:r>
      <w:bookmarkEnd w:id="66"/>
    </w:p>
    <w:p>
      <w:pPr>
        <w:pStyle w:val="BookText"/>
        <w:rPr/>
      </w:pPr>
      <w:r>
        <w:rPr>
          <w:rFonts w:ascii="IRNazanin" w:hAnsi="IRNazanin" w:eastAsia="IRNazanin"/>
          <w:color w:val="111111"/>
          <w:sz w:val="28"/>
          <w:sz w:val="28"/>
          <w:szCs w:val="28"/>
          <w:rtl w:val="true"/>
          <w:lang w:bidi="fa-IR"/>
        </w:rPr>
        <w:t>دانش زبان مبدأ و مقصد، و شناخت ویژگی‌های هر دو زبان، ابزار ترجمه ی یک اثر به زبانی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ترجمه ی قرآن به زبان فارسی، دانش ادب عرب و شناخت معانی واژه‌ها و قواعد زبان فارسی، ابزار ترجمه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دانش ادب عرب این موارد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معنا و مفهوم واژه‌های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7" w:name="pg3010_39726"/>
    </w:p>
    <w:p>
      <w:pPr>
        <w:pStyle w:val="BookText"/>
        <w:rPr/>
      </w:pPr>
      <w:bookmarkEnd w:id="67"/>
      <w:r>
        <w:rPr>
          <w:rFonts w:ascii="IRNazanin" w:hAnsi="IRNazanin" w:eastAsia="IRNazanin"/>
          <w:color w:val="111111"/>
          <w:sz w:val="28"/>
          <w:sz w:val="28"/>
          <w:szCs w:val="28"/>
          <w:rtl w:val="true"/>
          <w:lang w:bidi="fa-IR"/>
        </w:rPr>
        <w:t xml:space="preserve">شناخت هیئت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جایگاه کلمه در جمله و جمله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ارائه ی یک معنا در قالب‌های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معانی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قرائن درونی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یاد شده، در ترجمه ی قرآن کریم نقشی اساسی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علم معانی و بیان نسبت به دیگر عوامل، کمتر است؛ ولی در تفسیر قرآن و یافتن نکته‌های تفسیری و اثبات اعجاز بیانی قرآن، نقش اول را ایفا می‌کند</w:t>
      </w:r>
      <w:r>
        <w:rPr>
          <w:rFonts w:eastAsia="IRNazanin" w:cs="IRNazanin"/>
          <w:color w:val="111111"/>
          <w:sz w:val="28"/>
          <w:szCs w:val="28"/>
          <w:rtl w:val="true"/>
          <w:lang w:bidi="fa-IR"/>
        </w:rPr>
        <w:t>.</w:t>
      </w:r>
    </w:p>
    <w:p>
      <w:pPr>
        <w:pStyle w:val="Heading3"/>
        <w:numPr>
          <w:ilvl w:val="2"/>
          <w:numId w:val="1"/>
        </w:numPr>
        <w:rPr/>
      </w:pPr>
      <w:bookmarkStart w:id="68" w:name="__RefHeading___Toc592574_2749589250"/>
      <w:bookmarkStart w:id="69" w:name="_Toc26"/>
      <w:bookmarkEnd w:id="68"/>
      <w:r>
        <w:rPr>
          <w:rtl w:val="true"/>
        </w:rPr>
        <w:t>معیارهای درستی ترجمه</w:t>
      </w:r>
      <w:bookmarkEnd w:id="69"/>
    </w:p>
    <w:p>
      <w:pPr>
        <w:pStyle w:val="BookText"/>
        <w:rPr/>
      </w:pPr>
      <w:r>
        <w:rPr>
          <w:rFonts w:ascii="IRNazanin" w:hAnsi="IRNazanin" w:eastAsia="IRNazanin"/>
          <w:color w:val="111111"/>
          <w:sz w:val="28"/>
          <w:sz w:val="28"/>
          <w:szCs w:val="28"/>
          <w:rtl w:val="true"/>
          <w:lang w:bidi="fa-IR"/>
        </w:rPr>
        <w:t>بی گمان برای تشخیص وتعیین درست از نادرست در هر اثر، معیارها و ملاک‌هایی که مورد اتفاق همه یا اکثریت اهل فن باشد ضروری است؛ لذا لازم است که معیارهای ترجمه‌ی درست از نادرست، معین شود تا ارزیابی‌ها بر پایه‌ی آن صورت گیرد و در نتیجه از یک سو خطاها آشکار شود و لغزش‌ها مشاهده گردد و از سوی دیگر، امتیازها و برتری‌های یک ترجمه عیان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سه امر اساسی قابل طرح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 تأمین هدف از ترجمه؛ یعنی پس از آنکه هدف از ترجمه مشخص شد و ترجمه‌ای صورت گرفت، باید نگریست محصول کار تا</w:t>
      </w:r>
    </w:p>
    <w:p>
      <w:pPr>
        <w:pStyle w:val="BookText"/>
        <w:rPr/>
      </w:pPr>
      <w:r>
        <w:rPr>
          <w:rFonts w:ascii="IRNazanin" w:hAnsi="IRNazanin" w:eastAsia="IRNazanin"/>
          <w:color w:val="111111"/>
          <w:sz w:val="28"/>
          <w:sz w:val="28"/>
          <w:szCs w:val="28"/>
          <w:rtl w:val="true"/>
          <w:lang w:bidi="fa-IR"/>
        </w:rPr>
        <w:t>چه اندازه به هدف تعیین شده،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رعایت اصول ترجمه، پس از آنکه برای ترجمه ی یک اثر، اصول عام یا خاص تعیین شد، و ترجمه‌ای صورت پذیرفت، داوری آن از حیث صحت و سلامت، دشوار نمی‌نماید؛ چرا که انطباق و عدم انطباق محصول فعالیت بر اصول پذیرفته شده، تعیین کننده ی میزان درستی و نادرستی آن فعالیت است و این، امر دشواری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به کار بستن ابزار ترجمه؛ یعنی آن‌گاه که مشخص شد مثلاً در ترجمه، شناخت واژه‌ها و هیأت کلمه و جایگاه آن در جمله، نقش اساسی دارد، باید نگریست که مترجم تا چه اندازه در بازگردان معنای لغت و دیگر شاخصه‌ها موفق بوده است تا درست از نادرست باز یافته شود</w:t>
      </w:r>
      <w:r>
        <w:rPr>
          <w:rFonts w:eastAsia="IRNazanin" w:cs="IRNazanin"/>
          <w:color w:val="111111"/>
          <w:sz w:val="28"/>
          <w:szCs w:val="28"/>
          <w:rtl w:val="true"/>
          <w:lang w:bidi="fa-IR"/>
        </w:rPr>
        <w:t>.</w:t>
      </w:r>
      <w:bookmarkStart w:id="70" w:name="pg3010_39730"/>
    </w:p>
    <w:p>
      <w:pPr>
        <w:pStyle w:val="Heading2"/>
        <w:numPr>
          <w:ilvl w:val="1"/>
          <w:numId w:val="1"/>
        </w:numPr>
        <w:rPr/>
      </w:pPr>
      <w:bookmarkStart w:id="71" w:name="__RefHeading___Toc592576_2749589250"/>
      <w:bookmarkStart w:id="72" w:name="_Toc27"/>
      <w:bookmarkEnd w:id="70"/>
      <w:bookmarkEnd w:id="71"/>
      <w:r>
        <w:rPr>
          <w:rtl w:val="true"/>
        </w:rPr>
        <w:t>فصل دوم</w:t>
      </w:r>
      <w:r>
        <w:rPr>
          <w:rtl w:val="true"/>
        </w:rPr>
        <w:t xml:space="preserve">: </w:t>
      </w:r>
      <w:r>
        <w:rPr>
          <w:rtl w:val="true"/>
        </w:rPr>
        <w:t>لغزش گاه ها در ترجمه ی قرآن</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592578_2749589250"/>
      <w:bookmarkStart w:id="74" w:name="_Toc28"/>
      <w:bookmarkEnd w:id="73"/>
      <w:r>
        <w:rPr>
          <w:rtl w:val="true"/>
        </w:rPr>
        <w:t>اشاره</w:t>
      </w:r>
      <w:bookmarkStart w:id="75" w:name="pg3010_39732"/>
      <w:bookmarkEnd w:id="74"/>
    </w:p>
    <w:p>
      <w:pPr>
        <w:pStyle w:val="Heading3"/>
        <w:numPr>
          <w:ilvl w:val="2"/>
          <w:numId w:val="1"/>
        </w:numPr>
        <w:rPr/>
      </w:pPr>
      <w:bookmarkStart w:id="76" w:name="__RefHeading___Toc592580_2749589250"/>
      <w:bookmarkStart w:id="77" w:name="_Toc29"/>
      <w:bookmarkEnd w:id="75"/>
      <w:bookmarkEnd w:id="76"/>
      <w:r>
        <w:rPr>
          <w:rtl w:val="true"/>
        </w:rPr>
        <w:t>مقدمه</w:t>
      </w:r>
      <w:bookmarkEnd w:id="77"/>
    </w:p>
    <w:p>
      <w:pPr>
        <w:pStyle w:val="BookText"/>
        <w:rPr/>
      </w:pP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صرف، نحو، معانی، بیان و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کلیدهای اساسی در استخراج مفاهیم قرآن کریم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به فراخور شیوه ی تفسیری خود، مبانی و اصول خاصی را تعریف می‌کنند و پژوهش در قرآن و آیات الهی را بر پایه ی آن‌ها آغاز می‌نمایند؛ ولی هیچ یک از شیوه‌ها و روش‌های خاص، از ادبیات عرب که زبان قرآن است، بی‌نیاز نیست؛ ازاین‌رو مفسرانی که مقدمه‌ای بر تفسیر خود نگاشته‌اند، علم اِعراب را که همان ادبیات عرب است، از اساسی‌ترین ابزار در کشف معانی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الإعراب اجلُّ علوم القرآن فإنه إلیه یفتقر کلُّ بیان و هو الذی یفتح من الألفاظ الأَغلاق و یستخرج من فحواها الأَعلاق؛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اعراب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حرکت واژه‌ها و جایگاه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دانش در فهم قرآن به شمار می‌آید؛</w:t>
      </w:r>
    </w:p>
    <w:p>
      <w:pPr>
        <w:pStyle w:val="BookText"/>
        <w:rPr/>
      </w:pPr>
      <w:r>
        <w:rPr>
          <w:rFonts w:ascii="IRNazanin" w:hAnsi="IRNazanin" w:eastAsia="IRNazanin"/>
          <w:color w:val="111111"/>
          <w:sz w:val="28"/>
          <w:sz w:val="28"/>
          <w:szCs w:val="28"/>
          <w:rtl w:val="true"/>
          <w:lang w:bidi="fa-IR"/>
        </w:rPr>
        <w:t>زیرا هر تفسیر و دریافتی در گرو فهم درست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است که ابهام ها و پیچیدگی ها را از الفاظ می‌زداید و از درون آن‌ها، گوهرهای معانی را برمی‌آورد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اَعْرِبُوا الْقُرآنَ والتمسوا غرائِبَه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حرکات واژه‌های قرآن را بگذارید و به وسیله ی آن‌ها شگفتی ها و معانی بلند آن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 ظاهر القرآن طبقاً لمعناه فکلّ من عرف العربیّة و الإِِعراب عَرَفَ فحواه و یَعلمُ مرادَ الله؛</w:t>
      </w:r>
    </w:p>
    <w:p>
      <w:pPr>
        <w:pStyle w:val="BookText"/>
        <w:rPr/>
      </w:pPr>
      <w:r>
        <w:rPr>
          <w:rFonts w:ascii="IRNazanin" w:hAnsi="IRNazanin" w:eastAsia="IRNazanin"/>
          <w:color w:val="111111"/>
          <w:sz w:val="28"/>
          <w:sz w:val="28"/>
          <w:szCs w:val="28"/>
          <w:rtl w:val="true"/>
          <w:lang w:bidi="fa-IR"/>
        </w:rPr>
        <w:t xml:space="preserve">چون ظاهر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کلمات و جمله‌های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معانی آن، مطابقت دارد، پس آن کس که دستور زبان عرب را می‌داند و اعراب کلمات و جایگاه آن‌ها را می‌شناسد، مفاهیم آیات را درمی‌یابد و به مراد خداوند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لغزش ها وخطاهایی که در ترجمه های قرآن مشاهده می شود، برخاسته از غفلت در به‌کارگیری ادبیات عرب است و درموارد ذیل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فهم معنای لغت یا در بازگردان آن به زبان مقصد؛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در تشخیص هیأت کلمه و به تعبیری دیگر خطا در تعیین</w:t>
      </w:r>
    </w:p>
    <w:p>
      <w:pPr>
        <w:pStyle w:val="BookText"/>
        <w:rPr/>
      </w:pPr>
      <w:r>
        <w:rPr>
          <w:rFonts w:ascii="IRNazanin" w:hAnsi="IRNazanin" w:eastAsia="IRNazanin"/>
          <w:color w:val="111111"/>
          <w:sz w:val="28"/>
          <w:sz w:val="28"/>
          <w:szCs w:val="28"/>
          <w:rtl w:val="true"/>
          <w:lang w:bidi="fa-IR"/>
        </w:rPr>
        <w:t>صرف کلمه و قواعد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 در شناخت جایگاه کلمه در جمله و جمله در کلام و به عبارت دیگر خطا در قواعد نحو؛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کاستی در انعکاس خصوصیات کلمه و کلام؛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افزوده‌هایی که در آیات قرآن معادلی ندارد و مفاد آیه را تغییر می‌دهد؛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نکردن به قرائن درونی آیات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مباحث فوق را در شش بخش مطرح می کنیم و با ذکر نمونه‌هایی چند از ترجمه های مختلف، توجه بیشتر قرآن پژوهان را به لغت و ادبیات عرب معطوف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به ترجمه هایی برسیم که از خطاهای ناخواسته پیراسته باشند</w:t>
      </w:r>
      <w:r>
        <w:rPr>
          <w:rFonts w:eastAsia="IRNazanin" w:cs="IRNazanin"/>
          <w:color w:val="111111"/>
          <w:sz w:val="28"/>
          <w:szCs w:val="28"/>
          <w:rtl w:val="true"/>
          <w:lang w:bidi="fa-IR"/>
        </w:rPr>
        <w:t>.</w:t>
      </w:r>
      <w:bookmarkStart w:id="78" w:name="pg3010_39738"/>
    </w:p>
    <w:p>
      <w:pPr>
        <w:pStyle w:val="Heading3"/>
        <w:numPr>
          <w:ilvl w:val="2"/>
          <w:numId w:val="1"/>
        </w:numPr>
        <w:rPr/>
      </w:pPr>
      <w:bookmarkStart w:id="79" w:name="__RefHeading___Toc592582_2749589250"/>
      <w:bookmarkStart w:id="80" w:name="_Toc30"/>
      <w:bookmarkEnd w:id="78"/>
      <w:bookmarkEnd w:id="79"/>
      <w:r>
        <w:rPr>
          <w:rtl w:val="true"/>
        </w:rPr>
        <w:t>بخش اول</w:t>
      </w:r>
      <w:r>
        <w:rPr>
          <w:rtl w:val="true"/>
        </w:rPr>
        <w:t xml:space="preserve">: </w:t>
      </w:r>
      <w:r>
        <w:rPr>
          <w:rtl w:val="true"/>
        </w:rPr>
        <w:t>معانی واژه ها</w:t>
      </w:r>
      <w:bookmarkEnd w:id="80"/>
    </w:p>
    <w:p>
      <w:pPr>
        <w:pStyle w:val="Heading4"/>
        <w:numPr>
          <w:ilvl w:val="3"/>
          <w:numId w:val="1"/>
        </w:numPr>
        <w:rPr/>
      </w:pPr>
      <w:bookmarkStart w:id="81" w:name="__RefHeading___Toc592584_274958925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برای فهم معانی واژه‌ها و لغات قرآنی به کتاب‌های لغت و به قاموس‌های قرآنی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معانی واژه‌ها با گذشت زمان و اختلاط اقوام و قبایل با یک‌دیگر، در معرض تغییر است، برای اطمینان به معانی واژه‌های قرآنی، ناگزیر باید به قاموس‌هایی رجوع کرد که معانی واژه‌ها را در عصر نزول حکایت می‌کنند و حقیقت و مجاز کلمه را در آن عصر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یافتن معنای لغت لغزش‌هایی را موجب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خطا در معانی لغات</w:t>
      </w:r>
    </w:p>
    <w:p>
      <w:pPr>
        <w:pStyle w:val="Heading4"/>
        <w:numPr>
          <w:ilvl w:val="3"/>
          <w:numId w:val="1"/>
        </w:numPr>
        <w:rPr/>
      </w:pPr>
      <w:bookmarkStart w:id="83" w:name="__RefHeading___Toc592586_2749589250"/>
      <w:bookmarkStart w:id="84" w:name="_Toc32"/>
      <w:bookmarkEnd w:id="83"/>
      <w:r>
        <w:rPr/>
        <w:t>1</w:t>
      </w:r>
      <w:r>
        <w:rPr>
          <w:rtl w:val="true"/>
        </w:rPr>
        <w:t xml:space="preserve">. </w:t>
      </w:r>
      <w:r>
        <w:rPr>
          <w:rtl w:val="true"/>
        </w:rPr>
        <w:t xml:space="preserve">واژه ی </w:t>
      </w:r>
      <w:r>
        <w:rPr>
          <w:rtl w:val="true"/>
        </w:rPr>
        <w:t>«</w:t>
      </w:r>
      <w:r>
        <w:rPr>
          <w:rtl w:val="true"/>
        </w:rPr>
        <w:t>سیما</w:t>
      </w:r>
      <w:r>
        <w:rPr>
          <w:rtl w:val="true"/>
        </w:rPr>
        <w:t>»</w:t>
      </w:r>
      <w:bookmarkEnd w:id="84"/>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آیه از آیات قرآن به کار رفته است و اهل لغت برای این واژه، معنایی جز علامت و نشانه حکایت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السُومَة و السیمة و السیماء و السیمیاء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حدیث الخوارج، سیماهم التحلیق ای علامتهم و الأصل فیها الواو فقلبت یاءً لکسره السین، و تمدّ و تقصر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ابن‌منظور از جمله 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 و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واژه ، هم به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حرف آخر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w:t>
      </w:r>
    </w:p>
    <w:p>
      <w:pPr>
        <w:pStyle w:val="BookText"/>
        <w:rPr/>
      </w:pP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واژه در آیات قرآن بدون مد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در مفردات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السیماء و السیمیاء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بسیاری از مترجمان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 الْمُجْرِمُونَ بِسِیماهُمْ</w:t>
      </w:r>
      <w:r>
        <w:rPr>
          <w:rStyle w:val="FootnoteAnchor"/>
          <w:rtl w:val="true"/>
        </w:rPr>
        <w:footnoteReference w:id="19"/>
      </w:r>
      <w:r>
        <w:rPr>
          <w:rFonts w:ascii="IRNazanin" w:hAnsi="IRNazanin" w:eastAsia="IRNazanin"/>
          <w:color w:val="111111"/>
          <w:sz w:val="28"/>
          <w:sz w:val="28"/>
          <w:szCs w:val="28"/>
          <w:rtl w:val="true"/>
          <w:lang w:bidi="fa-IR"/>
        </w:rPr>
        <w:t xml:space="preserve">خلافکاران، به چهره‌هایشان شناخته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کُلاًّ بِسِیماهُمْ</w:t>
      </w:r>
      <w:r>
        <w:rPr>
          <w:rStyle w:val="FootnoteAnchor"/>
          <w:rtl w:val="true"/>
        </w:rPr>
        <w:footnoteReference w:id="20"/>
      </w:r>
      <w:r>
        <w:rPr>
          <w:rFonts w:ascii="IRNazanin" w:hAnsi="IRNazanin" w:eastAsia="IRNazanin"/>
          <w:color w:val="111111"/>
          <w:sz w:val="28"/>
          <w:sz w:val="28"/>
          <w:szCs w:val="28"/>
          <w:rtl w:val="true"/>
          <w:lang w:bidi="fa-IR"/>
        </w:rPr>
        <w:t xml:space="preserve">هر گروه را از چهره‌هایشان باز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تَعْرِفُهُمْ بِسِیماهُمْ</w:t>
      </w:r>
      <w:r>
        <w:rPr>
          <w:rStyle w:val="FootnoteAnchor"/>
          <w:rtl w:val="true"/>
        </w:rPr>
        <w:footnoteReference w:id="21"/>
      </w:r>
      <w:r>
        <w:rPr>
          <w:rFonts w:ascii="IRNazanin" w:hAnsi="IRNazanin" w:eastAsia="IRNazanin"/>
          <w:color w:val="111111"/>
          <w:sz w:val="28"/>
          <w:sz w:val="28"/>
          <w:szCs w:val="28"/>
          <w:rtl w:val="true"/>
          <w:lang w:bidi="fa-IR"/>
        </w:rPr>
        <w:t xml:space="preserve">امّا آن‌ها را از چهره‌هایشان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رِجالایَعْرِفُونَهُمْ بِسِیماهُم</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صورت‌هایشان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فَلَعَرَفْتَهُمْ بِسِیماهُم</w:t>
      </w:r>
      <w:r>
        <w:rPr>
          <w:rStyle w:val="FootnoteAnchor"/>
          <w:rtl w:val="true"/>
        </w:rPr>
        <w:footnoteReference w:id="23"/>
      </w:r>
      <w:r>
        <w:rPr>
          <w:rFonts w:ascii="IRNazanin" w:hAnsi="IRNazanin" w:eastAsia="IRNazanin"/>
          <w:color w:val="111111"/>
          <w:sz w:val="28"/>
          <w:sz w:val="28"/>
          <w:szCs w:val="28"/>
          <w:rtl w:val="true"/>
          <w:lang w:bidi="fa-IR"/>
        </w:rPr>
        <w:t xml:space="preserve">؛ آن گاه آنان را به سیمایشان می‌شناختی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شهادت لغت شناسان،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روشن بر مدعای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در وصف پیروان حقیقی 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سِیماهُمْ فِی وُجُوهِهِمْ مِنْ أَثَرِ السُّجُودِ؛ نشان آنان از اثر سجده در چهره‌هایشان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چهره باشد، باید آیه را این گونه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سجده، چهره‌هاشان در صورت‌هایشان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ترجمه‌ای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مسامحه ی دیگری که در غالب ترجمه های یاد شده، دیده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معنایی باشد، مفرد است و در ترجمه‌های یاد شده و برخی از ترجمه‌های دیگر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 و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دفاع از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علامت مشخصه ی مردم در روز قیامت در چهره ی آنان نمایان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یاد شده به چهره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سخن خداوند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تَبْیضُّ وُجُوهٌ وَتَسْوَدُّ وُجُوهٌ فَأَمَّا الَّذِینَ اسْوَدَّتْ وُجُوهُهُمْ أَ کَفَرْتُمْ بَعْدَ إِیمانِکُمْ فَذُوقُوا الْعَذابَ به ما کُنْتُمْ تَکْفُرُونَ </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چهره‌هایی سفید شوند و چهره‌هایی سیاه گردند؛ اما کسانی که چهره‌هایشان سیاه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ایمان آوردنتان کافر شدید؟ پس به سبب اینکه به کفر گراییدید،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الْقِیامَةِ تَرَی الَّذِینَ کَذَبُوا عَلَی اللهِ وُجُوهُهُمْ مُسْوَدَّةٌ أَ لَیسَ فِی جَهَنَّمَ مَثْوی لِلْمُتَکَبِّرِینَ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روز قیامت، کسانی را که بر خداوند دروغ بسته‌اند،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چهره‌هایشان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متکبران در دوزخ، جایگاهی نیست؟</w:t>
      </w:r>
    </w:p>
    <w:p>
      <w:pPr>
        <w:pStyle w:val="BookText"/>
        <w:rPr/>
      </w:pPr>
      <w:r>
        <w:rPr>
          <w:rFonts w:ascii="IRNazanin" w:hAnsi="IRNazanin" w:eastAsia="IRNazanin"/>
          <w:color w:val="111111"/>
          <w:sz w:val="28"/>
          <w:sz w:val="28"/>
          <w:szCs w:val="28"/>
          <w:rtl w:val="true"/>
          <w:lang w:bidi="fa-IR"/>
        </w:rPr>
        <w:t xml:space="preserve">در این دو آیه، بیان شده است که علامت، در چهره ی اشخاص ظاهر می‌شود؛ بنابراین تعبیر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مطابق آیات شریفه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اولاً، مترجمان بر این نکته اصرار دارند که در ترجمه به ویژه در ترجمه ی قرآن، روا نیست که مصداق به جای مفهوم نهاده شود؛ چرا که این رویه، نوعی تفسیر است و نباید ترجمه و تفسیر  به هم آمیخته شود؛ مثلاً نمی‌توان 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حمد،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پیامبران، صدیقان، شاهدان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براساس گفته ی مفسران و روایات نقل شده، 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مراد از نعمت داده شدگان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خدا و پیامبر را فرمان برد، آنان با کسانی خواهند بود که خدا بر آنان نعمت ارزانی کرده است که عبارتند از پیامبران و راستی پیشگان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کرداران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آیات یاد شده که علامت را در چهره‌ها دانسته، مربوط به افرادی خاص است؛ آیه ی اول بیان‌گر وضعیت کافران و مرتدان است، نه مطلق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اهل ایمان، سفیدرو هستند؛ ولی چه بسا مرتکب گناهانی شده باشند که نشانه ی آن در اندامی دیگر از آنان ظاهر شود؛ نه در چهره 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رباخوار با شکمی بزرگ به صحنه ی قیامت می‌آید، و زبان غیبت کنندگان آن‌گونه دراز می‌شود که مردمان از روی آن می‌گذرند</w:t>
      </w:r>
      <w:r>
        <w:rPr>
          <w:rFonts w:eastAsia="IRNazanin" w:cs="IRNazanin"/>
          <w:color w:val="111111"/>
          <w:sz w:val="28"/>
          <w:szCs w:val="28"/>
          <w:rtl w:val="true"/>
          <w:lang w:bidi="fa-IR"/>
        </w:rPr>
        <w:t>.</w:t>
      </w:r>
      <w:bookmarkStart w:id="85" w:name="pg3010_39748"/>
    </w:p>
    <w:p>
      <w:pPr>
        <w:pStyle w:val="BookText"/>
        <w:rPr/>
      </w:pPr>
      <w:bookmarkEnd w:id="85"/>
      <w:r>
        <w:rPr>
          <w:rFonts w:ascii="IRNazanin" w:hAnsi="IRNazanin" w:eastAsia="IRNazanin"/>
          <w:color w:val="111111"/>
          <w:sz w:val="28"/>
          <w:sz w:val="28"/>
          <w:szCs w:val="28"/>
          <w:rtl w:val="true"/>
          <w:lang w:bidi="fa-IR"/>
        </w:rPr>
        <w:t>همچنین روایاتی بیان می کند که گنهکاران با صور برزخی گوناگون، محشور می شوند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86" w:name="__RefHeading___Toc592588_2749589250"/>
      <w:bookmarkStart w:id="87" w:name="_Toc33"/>
      <w:bookmarkEnd w:id="86"/>
      <w:r>
        <w:rPr/>
        <w:t>2</w:t>
      </w:r>
      <w:r>
        <w:rPr>
          <w:rtl w:val="true"/>
        </w:rPr>
        <w:t xml:space="preserve">. </w:t>
      </w:r>
      <w:r>
        <w:rPr>
          <w:rtl w:val="true"/>
        </w:rPr>
        <w:t>واژه ها ی</w:t>
      </w:r>
      <w:r>
        <w:rPr>
          <w:rtl w:val="true"/>
        </w:rPr>
        <w:t>«</w:t>
      </w:r>
      <w:r>
        <w:rPr>
          <w:rtl w:val="true"/>
        </w:rPr>
        <w:t>اِبِِِل</w:t>
      </w:r>
      <w:r>
        <w:rPr>
          <w:rtl w:val="true"/>
        </w:rPr>
        <w:t>»</w:t>
      </w:r>
      <w:r>
        <w:rPr>
          <w:rtl w:val="true"/>
        </w:rPr>
        <w:t>،</w:t>
      </w:r>
      <w:r>
        <w:rPr>
          <w:rtl w:val="true"/>
        </w:rPr>
        <w:t>«</w:t>
      </w:r>
      <w:r>
        <w:rPr>
          <w:rtl w:val="true"/>
        </w:rPr>
        <w:t>ضَأن</w:t>
      </w:r>
      <w:r>
        <w:rPr>
          <w:rtl w:val="true"/>
        </w:rPr>
        <w:t xml:space="preserve">» </w:t>
      </w:r>
      <w:r>
        <w:rPr>
          <w:rtl w:val="true"/>
        </w:rPr>
        <w:t xml:space="preserve">و </w:t>
      </w:r>
      <w:r>
        <w:rPr>
          <w:rtl w:val="true"/>
        </w:rPr>
        <w:t>«</w:t>
      </w:r>
      <w:r>
        <w:rPr>
          <w:rtl w:val="true"/>
        </w:rPr>
        <w:t>مَعز</w:t>
      </w:r>
      <w:r>
        <w:rPr>
          <w:rtl w:val="true"/>
        </w:rPr>
        <w:t xml:space="preserve">» </w:t>
      </w:r>
      <w:r>
        <w:rPr>
          <w:rtl w:val="true"/>
        </w:rPr>
        <w:t xml:space="preserve">و نیز </w:t>
      </w:r>
      <w:r>
        <w:rPr>
          <w:rtl w:val="true"/>
        </w:rPr>
        <w:t>«</w:t>
      </w:r>
      <w:r>
        <w:rPr>
          <w:rtl w:val="true"/>
        </w:rPr>
        <w:t>بَقر</w:t>
      </w:r>
      <w:r>
        <w:rPr>
          <w:rtl w:val="true"/>
        </w:rPr>
        <w:t xml:space="preserve">» </w:t>
      </w:r>
      <w:r>
        <w:rPr>
          <w:rtl w:val="true"/>
        </w:rPr>
        <w:t xml:space="preserve">و </w:t>
      </w:r>
      <w:r>
        <w:rPr>
          <w:rtl w:val="true"/>
        </w:rPr>
        <w:t>«</w:t>
      </w:r>
      <w:r>
        <w:rPr>
          <w:rtl w:val="true"/>
        </w:rPr>
        <w:t>غَنَم</w:t>
      </w:r>
      <w:r>
        <w:rPr>
          <w:rtl w:val="true"/>
        </w:rPr>
        <w:t>»</w:t>
      </w:r>
      <w:bookmarkEnd w:id="87"/>
    </w:p>
    <w:p>
      <w:pPr>
        <w:pStyle w:val="BookText"/>
        <w:rPr/>
      </w:pPr>
      <w:r>
        <w:rPr>
          <w:rFonts w:ascii="IRNazanin" w:hAnsi="IRNazanin" w:eastAsia="IRNazanin"/>
          <w:color w:val="111111"/>
          <w:sz w:val="28"/>
          <w:sz w:val="28"/>
          <w:szCs w:val="28"/>
          <w:rtl w:val="true"/>
          <w:lang w:bidi="fa-IR"/>
        </w:rPr>
        <w:t>کلمه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جمع دارد و باید به شتران یا گله ی شتر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الاِبل یقع علی البُِعران الکثیرة و لا واحد له من لفظه؛</w:t>
      </w:r>
    </w:p>
    <w:p>
      <w:pPr>
        <w:pStyle w:val="BookText"/>
        <w:rPr/>
      </w:pPr>
      <w:r>
        <w:rPr>
          <w:rFonts w:ascii="IRNazanin" w:hAnsi="IRNazanin" w:eastAsia="IRNazanin"/>
          <w:color w:val="111111"/>
          <w:sz w:val="28"/>
          <w:sz w:val="28"/>
          <w:szCs w:val="28"/>
          <w:rtl w:val="true"/>
          <w:lang w:bidi="fa-IR"/>
        </w:rPr>
        <w:t>ابل به شتران بسیار گفته می شود و آن از لفظ خود، مفردی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نیز در لسان العرب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لا واحد له من لفظه،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مؤَنثة لأَن أَسماء الجموع التی لا واحد لها من لفظها إِذا کانت لغیر الآدمیین فالتأْنیث لها لازم ؛</w:t>
      </w:r>
    </w:p>
    <w:p>
      <w:pPr>
        <w:pStyle w:val="BookText"/>
        <w:rPr/>
      </w:pPr>
      <w:r>
        <w:rPr>
          <w:rFonts w:ascii="IRNazanin" w:hAnsi="IRNazanin" w:eastAsia="IRNazanin"/>
          <w:color w:val="111111"/>
          <w:sz w:val="28"/>
          <w:sz w:val="28"/>
          <w:szCs w:val="28"/>
          <w:rtl w:val="true"/>
          <w:lang w:bidi="fa-IR"/>
        </w:rPr>
        <w:t>اِبِل به کسره ی باء معنای آن معروف است و از لفظ خود، مفرد ندارد و آن، لفظی مونث است؛ زیرا اسم های جمع که از لفظ خود مفرد ندارند، اگر برای غیر انسان ها باشد، مونث بودن آن،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در المصباح المنیر می 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الابل اسم جمع لاواحد لها و هی مؤنثة؛</w:t>
      </w:r>
    </w:p>
    <w:p>
      <w:pPr>
        <w:pStyle w:val="BookText"/>
        <w:rPr/>
      </w:pPr>
      <w:r>
        <w:rPr>
          <w:rFonts w:ascii="IRNazanin" w:hAnsi="IRNazanin" w:eastAsia="IRNazanin"/>
          <w:color w:val="111111"/>
          <w:sz w:val="28"/>
          <w:sz w:val="28"/>
          <w:szCs w:val="28"/>
          <w:rtl w:val="true"/>
          <w:lang w:bidi="fa-IR"/>
        </w:rPr>
        <w:t>اِبِل، اسم جمعی است که مفرد ندارد و آن، لفظی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ترجمه ی آیه ی ذیل به گونه ای که حکایت می شود، موجه نمی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یَنظُرُونَ إِلَی الْإِبِلِ کیْفَ خُلِقَتْ؛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آیا به شتر نمی نگرند که چگونه آفریده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آنان به شتر نمی نگرند که چگونه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شتر نمی نگرند که چِسان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ترجمه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شتر باز گردانده اند،در حالی که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جمع دارد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بله،تنها معدودی از مترجمان باتوجه به نکته ی یادشده ترجمه ای درست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نگرند به شتران چگونه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نگرند به سوی اشتران که چگونه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 در تفسیر نسفی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نسفی به خلاف سایر مترجمان و حتی دهلوی در ترجمه ی آیه 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نیز دقت لازم را مبذول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شتران بازگردانده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قبیلند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نیز معنای جمع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الشاء لاواحد له من لفظه؛ غنم به معنای گوسفندان است و از لفظ خود، مفرد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العین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غَنم، لفظ للجماعة فاذا اَفردتَ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p>
    <w:p>
      <w:pPr>
        <w:pStyle w:val="BookText"/>
        <w:rPr/>
      </w:pPr>
      <w:r>
        <w:rPr>
          <w:rFonts w:ascii="IRNazanin" w:hAnsi="IRNazanin" w:eastAsia="IRNazanin"/>
          <w:color w:val="111111"/>
          <w:sz w:val="28"/>
          <w:sz w:val="28"/>
          <w:szCs w:val="28"/>
          <w:rtl w:val="true"/>
          <w:lang w:bidi="fa-IR"/>
        </w:rPr>
        <w:t>غَنم کلمه ای است برای جمع و آن‌گاه که مفرد آن را خواستی،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التهذیب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الشاء، لفظ للجماعة، و إذا أفردت الواحدة قلت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تروح علی فلان غنمان، أی قطیعان، لکلّ قطیعٍِ راعٍ علی حدة؛</w:t>
      </w:r>
    </w:p>
    <w:p>
      <w:pPr>
        <w:pStyle w:val="BookText"/>
        <w:rPr/>
      </w:pPr>
      <w:r>
        <w:rPr>
          <w:rFonts w:ascii="IRNazanin" w:hAnsi="IRNazanin" w:eastAsia="IRNazanin"/>
          <w:color w:val="111111"/>
          <w:sz w:val="28"/>
          <w:sz w:val="28"/>
          <w:szCs w:val="28"/>
          <w:rtl w:val="true"/>
          <w:lang w:bidi="fa-IR"/>
        </w:rPr>
        <w:t>لیث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گوسفندان است و کلمه ای است برای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مفرد آن را خواستی،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ابن‌منظور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المَعْزُ اسم جنس لا واحد له من لفظه و هی ذوات الشعر من الغنم، الواحدة شاة الماعز ذوالشَعَر من</w:t>
      </w:r>
    </w:p>
    <w:p>
      <w:pPr>
        <w:pStyle w:val="BookText"/>
        <w:rPr/>
      </w:pP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مَعْز و مَعَزٌ</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الضائن من الغنم ذو الصوف و الجمع الضَأَن و الضَأَن</w:t>
      </w:r>
      <w:r>
        <w:rPr>
          <w:rStyle w:val="FootnoteAnchor"/>
          <w:rtl w:val="true"/>
        </w:rPr>
        <w:footnoteReference w:id="29"/>
      </w:r>
      <w:r>
        <w:rPr>
          <w:rFonts w:ascii="IRNazanin" w:hAnsi="IRNazanin" w:eastAsia="IRNazanin"/>
          <w:color w:val="111111"/>
          <w:sz w:val="28"/>
          <w:sz w:val="28"/>
          <w:szCs w:val="28"/>
          <w:rtl w:val="true"/>
          <w:lang w:bidi="fa-IR"/>
        </w:rPr>
        <w:t>ما عِز از گوسفندان، مودار آنهاست و جمع آن مَعْز و نیز مَعَز است و ضائن از گوسفندان؛ آن است که پشم دارد و جمع آن ضَأَن و نیز ضَأَن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بر این اساس، ترجمه ی کلمات یادشده به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ترجمه ی نسفی از آیه 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از دیگر ترجمه ها دقیق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w:t>
      </w:r>
    </w:p>
    <w:p>
      <w:pPr>
        <w:pStyle w:val="BookText"/>
        <w:rPr/>
      </w:pPr>
      <w:r>
        <w:rPr>
          <w:rFonts w:ascii="IRNazanin" w:hAnsi="IRNazanin" w:eastAsia="IRNazanin"/>
          <w:color w:val="111111"/>
          <w:sz w:val="28"/>
          <w:sz w:val="28"/>
          <w:szCs w:val="28"/>
          <w:rtl w:val="true"/>
          <w:lang w:bidi="fa-IR"/>
        </w:rPr>
        <w:t>و بر جهودان، حرام کردیم هر باسُنبی و چنگالی از جانوران، و از گاوان و گوسفندان حرام کردیم بر ایشان پیه های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ترجمه ی این آیه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ثَمَانِیَةَ أَزْوَاجٍ مِّنَ الضَّأْنِ اثْنَیْنِ وَمِنَ الْمَعْزِ اثْنَیْنِ</w:t>
      </w:r>
      <w:r>
        <w:rPr>
          <w:rStyle w:val="FootnoteAnchor"/>
          <w:rtl w:val="true"/>
        </w:rPr>
        <w:footnoteReference w:id="31"/>
      </w:r>
      <w:bookmarkStart w:id="88" w:name="pg3010_39756"/>
    </w:p>
    <w:p>
      <w:pPr>
        <w:pStyle w:val="BookText"/>
        <w:rPr/>
      </w:pPr>
      <w:bookmarkEnd w:id="88"/>
      <w:r>
        <w:rPr>
          <w:rFonts w:ascii="IRNazanin" w:hAnsi="IRNazanin" w:eastAsia="IRNazanin"/>
          <w:color w:val="111111"/>
          <w:sz w:val="28"/>
          <w:sz w:val="28"/>
          <w:szCs w:val="28"/>
          <w:rtl w:val="true"/>
          <w:lang w:bidi="fa-IR"/>
        </w:rPr>
        <w:t>هشت گونه کرده است شان، دو شمار نر و ماده از گوسفندان، و دو شمار نر و ماده از بزان</w:t>
      </w:r>
      <w:r>
        <w:rPr>
          <w:rFonts w:eastAsia="IRNazanin" w:cs="IRNazanin"/>
          <w:color w:val="111111"/>
          <w:sz w:val="28"/>
          <w:szCs w:val="28"/>
          <w:rtl w:val="true"/>
          <w:lang w:bidi="fa-IR"/>
        </w:rPr>
        <w:t>.</w:t>
      </w:r>
    </w:p>
    <w:p>
      <w:pPr>
        <w:pStyle w:val="Heading4"/>
        <w:numPr>
          <w:ilvl w:val="3"/>
          <w:numId w:val="1"/>
        </w:numPr>
        <w:rPr/>
      </w:pPr>
      <w:bookmarkStart w:id="89" w:name="__RefHeading___Toc592590_2749589250"/>
      <w:bookmarkStart w:id="90" w:name="_Toc34"/>
      <w:bookmarkEnd w:id="89"/>
      <w:r>
        <w:rPr/>
        <w:t>3</w:t>
      </w:r>
      <w:r>
        <w:rPr>
          <w:rtl w:val="true"/>
        </w:rPr>
        <w:t xml:space="preserve">. </w:t>
      </w:r>
      <w:r>
        <w:rPr>
          <w:rtl w:val="true"/>
        </w:rPr>
        <w:t>فعل</w:t>
      </w:r>
      <w:r>
        <w:rPr>
          <w:rtl w:val="true"/>
        </w:rPr>
        <w:t>«</w:t>
      </w:r>
      <w:r>
        <w:rPr>
          <w:rtl w:val="true"/>
        </w:rPr>
        <w:t>یحزُن</w:t>
      </w:r>
      <w:r>
        <w:rPr>
          <w:rtl w:val="true"/>
        </w:rPr>
        <w:t>»</w:t>
      </w:r>
      <w:bookmarkEnd w:id="90"/>
    </w:p>
    <w:p>
      <w:pPr>
        <w:pStyle w:val="BookText"/>
        <w:rPr/>
      </w:pPr>
      <w:r>
        <w:rPr>
          <w:rFonts w:ascii="IRNazanin" w:hAnsi="IRNazanin" w:eastAsia="IRNazanin"/>
          <w:color w:val="111111"/>
          <w:sz w:val="28"/>
          <w:sz w:val="28"/>
          <w:szCs w:val="28"/>
          <w:rtl w:val="true"/>
          <w:lang w:bidi="fa-IR"/>
        </w:rPr>
        <w:t xml:space="preserve">اگر فعل مضارع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ز 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یفْعُل ساخته شود، متعدی است و چنانچه بر وزن یفعَلُ ساخته شود، معنای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می‌نویسد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تقول حَزَنَنی یحزُنُنی حُزْناً فهو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الفعل اللازم فانه یقال حَزِنَ یحزَن حَزَناً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چنانکه ملاحظه می‌کنید،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آورده و اسم مفعول آن را نیز یاد کرده است، تا بیان کند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حرف زاء، متعدی است؛ سپس تصریح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در قرآن نیز به دو صورت لازم و متعدی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از نوع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لِصاحِبِهِ لا تَحْزَنْ إِنَّ اللهَ مَعَنا</w:t>
      </w:r>
      <w:r>
        <w:rPr>
          <w:rStyle w:val="FootnoteAnchor"/>
          <w:rtl w:val="true"/>
        </w:rPr>
        <w:footnoteReference w:id="32"/>
      </w:r>
      <w:r>
        <w:rPr>
          <w:rFonts w:ascii="IRNazanin" w:hAnsi="IRNazanin" w:eastAsia="IRNazanin"/>
          <w:color w:val="111111"/>
          <w:sz w:val="28"/>
          <w:sz w:val="28"/>
          <w:szCs w:val="28"/>
          <w:rtl w:val="true"/>
          <w:lang w:bidi="fa-IR"/>
        </w:rPr>
        <w:t>آن‌گاه که به همنشینش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لا تَخَفْ وَلا تَحْزَنْ إِنَّا مُنَجُّوکَ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تو را رهایی می‌بخشیم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خَوْفٌ عَلَیکُمُ الْیوْمَ وَلا أَنْتُمْ تَحْزَنُونَ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امروز نه ترسی بر شماست و نه اندوهگین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مثال‌هایی از نوع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یحْزُنْکَ الَّذِینَ یسارِعُونَ فِی الْکُفْرِ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کسانی که شتابان در کفر می‌روند، تو را غمگین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یحْزُنُهُمُ الْفَزَعُ الأکْبَرُ</w:t>
      </w:r>
      <w:r>
        <w:rPr>
          <w:rStyle w:val="FootnoteAnchor"/>
          <w:rtl w:val="true"/>
        </w:rPr>
        <w:footnoteReference w:id="36"/>
      </w:r>
      <w:r>
        <w:rPr>
          <w:rFonts w:ascii="IRNazanin" w:hAnsi="IRNazanin" w:eastAsia="IRNazanin"/>
          <w:color w:val="111111"/>
          <w:sz w:val="28"/>
          <w:sz w:val="28"/>
          <w:szCs w:val="28"/>
          <w:rtl w:val="true"/>
          <w:lang w:bidi="fa-IR"/>
        </w:rPr>
        <w:t>آن بزرگ‌ترین هراس، آنان را اندوهگین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برخی از مترجمان بدون توجه به حقیقت یاد شده،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به صورت لازم ترجمه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النَّجْوی مِنَ الشَّیطانِ لِیحْزُنَ الَّذِینَ آمَنُوا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نجوا تنها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با آن مؤمنان غمگین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این رازگفتن از شیطانست، تا غمگین شود آنان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bookmarkStart w:id="91" w:name="pg3010_39760"/>
    </w:p>
    <w:p>
      <w:pPr>
        <w:pStyle w:val="BookText"/>
        <w:rPr/>
      </w:pPr>
      <w:bookmarkEnd w:id="91"/>
      <w:r>
        <w:rPr>
          <w:rFonts w:ascii="IRNazanin" w:hAnsi="IRNazanin" w:eastAsia="IRNazanin"/>
          <w:color w:val="111111"/>
          <w:sz w:val="28"/>
          <w:sz w:val="28"/>
          <w:szCs w:val="28"/>
          <w:rtl w:val="true"/>
          <w:lang w:bidi="fa-IR"/>
        </w:rPr>
        <w:t>جز این نیست که این رازگویی، از شیطانست، تا غمگین شوند آنان که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اشرفی</w:t>
      </w:r>
      <w:r>
        <w:rPr>
          <w:rFonts w:eastAsia="IRNazanin" w:cs="IRNazanin"/>
          <w:color w:val="111111"/>
          <w:sz w:val="28"/>
          <w:szCs w:val="28"/>
          <w:rtl w:val="true"/>
          <w:lang w:bidi="fa-IR"/>
        </w:rPr>
        <w:t>).</w:t>
      </w:r>
    </w:p>
    <w:p>
      <w:pPr>
        <w:pStyle w:val="Heading4"/>
        <w:numPr>
          <w:ilvl w:val="3"/>
          <w:numId w:val="1"/>
        </w:numPr>
        <w:rPr/>
      </w:pPr>
      <w:bookmarkStart w:id="92" w:name="__RefHeading___Toc592592_2749589250"/>
      <w:bookmarkStart w:id="93" w:name="_Toc35"/>
      <w:bookmarkEnd w:id="92"/>
      <w:r>
        <w:rPr/>
        <w:t>4</w:t>
      </w:r>
      <w:r>
        <w:rPr>
          <w:rtl w:val="true"/>
        </w:rPr>
        <w:t xml:space="preserve">. </w:t>
      </w:r>
      <w:r>
        <w:rPr>
          <w:rtl w:val="true"/>
        </w:rPr>
        <w:t xml:space="preserve">فعل </w:t>
      </w:r>
      <w:r>
        <w:rPr>
          <w:rtl w:val="true"/>
        </w:rPr>
        <w:t>«</w:t>
      </w:r>
      <w:r>
        <w:rPr>
          <w:rtl w:val="true"/>
        </w:rPr>
        <w:t>یلبِسُ</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یلْبِس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مشتبه ساختن، و آمیختن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اَللُبْسُ بالضمّ مصدر قولک لَبِستُ الثَوْبَ 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اللَبْسُ بالفتح مصدر قولک لَبَستُ علیه الامرَ 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w:t>
      </w:r>
    </w:p>
    <w:p>
      <w:pPr>
        <w:pStyle w:val="BookText"/>
        <w:rPr/>
      </w:pPr>
      <w:r>
        <w:rPr>
          <w:rFonts w:ascii="IRNazanin" w:hAnsi="IRNazanin" w:eastAsia="IRNazanin"/>
          <w:color w:val="111111"/>
          <w:sz w:val="28"/>
          <w:sz w:val="28"/>
          <w:szCs w:val="28"/>
          <w:rtl w:val="true"/>
          <w:lang w:bidi="fa-IR"/>
        </w:rPr>
        <w:t>لُبس به ضمه ی لام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الثَوْبَ؛ لباس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مضارع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ی لام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علیه الأمرَ؛ کار را بر او مشتبه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مضارع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نیز آنجا که مراد، لباس پوشیدن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به کار رفته و آنجا که مراد مشتبه ساختن یا خلط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نوع اول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کُلٍّ تَأْکُلُونَ لَحْماً طَرِیا وَتَسْتَخْرِجُونَ حِلْیةً تَلْبَسُونَها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شور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تازه می‌خورید و زیوری که آن را می‌پوشید، بیرون می‌آورید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وَیلْبَسُونَ ثِیاباً خُضْراً مِنْ سُنْدُسٍ وَإِسْتَبْرَقٍ</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جامه‌هایی سبز از حریر نازک و دیبای ستبر بر تن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نوع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تَلْبِسُونَ الْحَقَّ بِالْباطِلِ وَتَکْتُمُونَ الْحَقَّ وَأَنْتُمْ تَعْلَمُونَ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چرا حق را با باطل به هم می‌آمیزید و حق را کتمان می‌کنید؛ در حالی که می‌دانید؟</w:t>
      </w:r>
    </w:p>
    <w:p>
      <w:pPr>
        <w:pStyle w:val="BookText"/>
        <w:rPr/>
      </w:pPr>
      <w:r>
        <w:rPr>
          <w:rFonts w:ascii="Amiri" w:hAnsi="Amiri" w:eastAsia="Amiri" w:cs="Amiri"/>
          <w:color w:val="111111"/>
          <w:sz w:val="28"/>
          <w:sz w:val="28"/>
          <w:szCs w:val="28"/>
          <w:rtl w:val="true"/>
          <w:lang w:bidi="ar-SA"/>
        </w:rPr>
        <w:t>وَلا تَلْبِسُوا الْحَقَّ بِالْباطِلِ وَتَکْتُمُوا الْحَقَّ</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حق را با باطل به هم نیامیزید و حق را کتمان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لِیرْدُوهُمْ وَلِیلْبِسُوا عَلَیهِمْ دِینَهُمْ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اهل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نابود کنند و دینشان را بر آنان مشتبه سازند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مترجمان از نکته یاد شده غفلت کرده و آیه زیر را</w:t>
      </w:r>
    </w:p>
    <w:p>
      <w:pPr>
        <w:pStyle w:val="BookText"/>
        <w:rPr/>
      </w:pPr>
      <w:r>
        <w:rPr>
          <w:rFonts w:ascii="IRNazanin" w:hAnsi="IRNazanin" w:eastAsia="IRNazanin"/>
          <w:color w:val="111111"/>
          <w:sz w:val="28"/>
          <w:sz w:val="28"/>
          <w:szCs w:val="28"/>
          <w:rtl w:val="true"/>
          <w:lang w:bidi="fa-IR"/>
        </w:rPr>
        <w:t>اینگونه ترجمه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جَعَلْناهُ مَلَکاً لَجَعَلْناهُ رَجُلاً وَلَلَبَسْنا عَلَیهِمْ ما یلْبِسُونَ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اگر او را فرشته‌ای قرار می‌دادیم، حتماً وی را مردی قرار می‌دادیم و حتماً لباسی بر او می‌پوشانیدیم که آنان هم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فرشته برسالت بفرستیم، او را بصورت بشری لباسی که مردمان بپوشند، بپوشانیم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فرشته‌ئی را برسالت بفرستیم، 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قرار دهیم و باو بپوشانیم آنچه مردمان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ها ـ علاوه بر اشکالات متعددی که دارند 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خلاف تصریح اهل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درست آیه ی شریفه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 را فرشته‌ای پدیدار می کردیم، او را به صورت مردی در می آوردیم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می‌دارند بر آنان مشتبه می‌داشتیم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از نمونه‌ی دوم و چهارم،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این نکته بر می‌آید که علاوه بر یافتن ریشه‌ی لغت، باید به ساختار آن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ماده و ریشه کلمات، یکسان باشند؛ ولی اوزان افعال، معنای آن را متفاوت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ـ ر 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که اگر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فاصله انداختن است و چنانچه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به معنای ترسیدن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به این نکته توجه داشته و آیه ی یاد شده را درست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تفسیر روشن و ترجمه ی تفسیر طبری گویی غفلت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یَحْلِفُونَ بِاللَّهِ إِنَّهُمْ لَمِنْکمْ وَ ما هُمْ مِنْکمْ وَ لکنَّهُمْ قَوْمٌ یَفْرَقُونَ؛</w:t>
      </w:r>
    </w:p>
    <w:p>
      <w:pPr>
        <w:pStyle w:val="BookText"/>
        <w:rPr/>
      </w:pPr>
      <w:r>
        <w:rPr>
          <w:rFonts w:ascii="IRNazanin" w:hAnsi="IRNazanin" w:eastAsia="IRNazanin"/>
          <w:color w:val="111111"/>
          <w:sz w:val="28"/>
          <w:sz w:val="28"/>
          <w:szCs w:val="28"/>
          <w:rtl w:val="true"/>
          <w:lang w:bidi="fa-IR"/>
        </w:rPr>
        <w:t>و لیکن گروهی هستند که خودشان را جدا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ایشان گروهی‌اند که تفریق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تفسیر طبری</w:t>
      </w:r>
      <w:r>
        <w:rPr>
          <w:rFonts w:eastAsia="IRNazanin" w:cs="IRNazanin"/>
          <w:color w:val="111111"/>
          <w:sz w:val="28"/>
          <w:szCs w:val="28"/>
          <w:rtl w:val="true"/>
          <w:lang w:bidi="fa-IR"/>
        </w:rPr>
        <w:t>).</w:t>
      </w:r>
      <w:bookmarkStart w:id="94" w:name="pg3010_39768"/>
    </w:p>
    <w:p>
      <w:pPr>
        <w:pStyle w:val="BookText"/>
        <w:rPr/>
      </w:pPr>
      <w:bookmarkEnd w:id="94"/>
      <w:r>
        <w:rPr>
          <w:rFonts w:ascii="IRNazanin" w:hAnsi="IRNazanin" w:eastAsia="IRNazanin"/>
          <w:color w:val="111111"/>
          <w:sz w:val="28"/>
          <w:sz w:val="28"/>
          <w:szCs w:val="28"/>
          <w:rtl w:val="true"/>
          <w:lang w:bidi="fa-IR"/>
        </w:rPr>
        <w:t>معنای درست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خداوند سوگند می‌خورند که از شمایند؛ در حالی که از شما نیستند؛ امّا آنان گروهی هستند که می‌هراسند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Heading4"/>
        <w:numPr>
          <w:ilvl w:val="3"/>
          <w:numId w:val="1"/>
        </w:numPr>
        <w:rPr/>
      </w:pPr>
      <w:bookmarkStart w:id="95" w:name="__RefHeading___Toc592594_2749589250"/>
      <w:bookmarkStart w:id="96" w:name="_Toc36"/>
      <w:bookmarkEnd w:id="95"/>
      <w:r>
        <w:rPr/>
        <w:t>4</w:t>
      </w:r>
      <w:r>
        <w:rPr>
          <w:rtl w:val="true"/>
        </w:rPr>
        <w:t>. «</w:t>
      </w:r>
      <w:r>
        <w:rPr>
          <w:rtl w:val="true"/>
        </w:rPr>
        <w:t>جمعوا لکم</w:t>
      </w:r>
      <w:r>
        <w:rPr>
          <w:rtl w:val="true"/>
        </w:rPr>
        <w:t>»</w:t>
      </w:r>
      <w:bookmarkEnd w:id="96"/>
    </w:p>
    <w:p>
      <w:pPr>
        <w:pStyle w:val="BookText"/>
        <w:rPr/>
      </w:pPr>
      <w:r>
        <w:rPr>
          <w:rFonts w:ascii="Amiri" w:hAnsi="Amiri" w:eastAsia="Amiri" w:cs="Amiri"/>
          <w:color w:val="111111"/>
          <w:sz w:val="28"/>
          <w:sz w:val="28"/>
          <w:szCs w:val="28"/>
          <w:rtl w:val="true"/>
          <w:lang w:bidi="ar-SA"/>
        </w:rPr>
        <w:t>الَّذینَ قالَ لَهُمُ النَّاسُ إِنَّ النَّاسَ قَدْ جَمَعُوا لَکمْ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کسانی که مردم گفتندشان که مردم برای جنگ با شما گرد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برابر شما هم‌داستان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های یاد شده و نظایر آن‌ها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اند، در حالی که به تصریح اهل لغت، فعلی متعدی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نیز این واژه، همواره متعدی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جَمَعْناهُمْ لِیَوْمٍ لا رَیْبَ فیهِ؛</w:t>
      </w:r>
      <w:r>
        <w:rPr>
          <w:rStyle w:val="FootnoteAnchor"/>
          <w:rtl w:val="true"/>
        </w:rPr>
        <w:footnoteReference w:id="47"/>
      </w:r>
      <w:r>
        <w:rPr>
          <w:rFonts w:ascii="IRNazanin" w:hAnsi="IRNazanin" w:eastAsia="IRNazanin"/>
          <w:color w:val="111111"/>
          <w:sz w:val="28"/>
          <w:sz w:val="28"/>
          <w:szCs w:val="28"/>
          <w:rtl w:val="true"/>
          <w:lang w:bidi="fa-IR"/>
        </w:rPr>
        <w:t xml:space="preserve">حالشان چگونه خواهد بود در آن روزِ بی‌تردید، وقتی که همه را گرد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یَجْمَعُ اللَّهُ الرُّسُلَ فَیَقُولُ ما ذا أُجِبْتُمْ؛</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 پیامبران را گرد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فِرْعَوْنُ فَجَمَعَ کیْدَهُ ثُمَّ أَتی؛</w:t>
      </w:r>
      <w:r>
        <w:rPr>
          <w:rStyle w:val="FootnoteAnchor"/>
          <w:rtl w:val="true"/>
        </w:rPr>
        <w:footnoteReference w:id="49"/>
      </w:r>
      <w:r>
        <w:rPr>
          <w:rFonts w:ascii="IRNazanin" w:hAnsi="IRNazanin" w:eastAsia="IRNazanin"/>
          <w:color w:val="111111"/>
          <w:sz w:val="28"/>
          <w:sz w:val="28"/>
          <w:szCs w:val="28"/>
          <w:rtl w:val="true"/>
          <w:lang w:bidi="fa-IR"/>
        </w:rPr>
        <w:t xml:space="preserve">آن‌گاه فرعون، بازگشت و همه تدبیر خود را فراهم آورد؛ سپس به وعده‌گاه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معدودی از مترجمان به نکته ی یاد شده توجه کرده و ترجمه ای دقیق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گفتند بایشان مردمان که کافران لشکر جمع کردند برائی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نیامده و آن، به مناسبت حکم و موضوع عِدّه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ترجمه ی فوق، بیان‌گر این تقدیر است</w:t>
      </w:r>
      <w:r>
        <w:rPr>
          <w:rFonts w:eastAsia="IRNazanin" w:cs="IRNazanin"/>
          <w:color w:val="111111"/>
          <w:sz w:val="28"/>
          <w:szCs w:val="28"/>
          <w:rtl w:val="true"/>
          <w:lang w:bidi="fa-IR"/>
        </w:rPr>
        <w:t>.</w:t>
      </w:r>
      <w:bookmarkStart w:id="97" w:name="pg3010_39772"/>
    </w:p>
    <w:p>
      <w:pPr>
        <w:pStyle w:val="Heading4"/>
        <w:numPr>
          <w:ilvl w:val="3"/>
          <w:numId w:val="1"/>
        </w:numPr>
        <w:rPr/>
      </w:pPr>
      <w:bookmarkStart w:id="98" w:name="__RefHeading___Toc592596_2749589250"/>
      <w:bookmarkStart w:id="99" w:name="_Toc37"/>
      <w:bookmarkEnd w:id="97"/>
      <w:bookmarkEnd w:id="98"/>
      <w:r>
        <w:rPr/>
        <w:t>5</w:t>
      </w:r>
      <w:r>
        <w:rPr>
          <w:rtl w:val="true"/>
        </w:rPr>
        <w:t>. «</w:t>
      </w:r>
      <w:r>
        <w:rPr>
          <w:rtl w:val="true"/>
        </w:rPr>
        <w:t>ثالِثُ ثَلاثَة</w:t>
      </w:r>
      <w:r>
        <w:rPr>
          <w:rtl w:val="true"/>
        </w:rPr>
        <w:t>»</w:t>
      </w:r>
      <w:bookmarkEnd w:id="99"/>
    </w:p>
    <w:p>
      <w:pPr>
        <w:pStyle w:val="Heading5"/>
        <w:numPr>
          <w:ilvl w:val="4"/>
          <w:numId w:val="1"/>
        </w:numPr>
        <w:rPr/>
      </w:pPr>
      <w:bookmarkStart w:id="100" w:name="__RefHeading___Toc592598_2749589250"/>
      <w:bookmarkStart w:id="101" w:name="_Toc38"/>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لَقَدْ کفَرَ الَّذِینَ قالُوا إِنَّ اللَّهَ ثالِثُ ثَلاثَة؛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آنان که معتقد شدند خدا سومی آن سه تا است، بی‌گمان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کافر شدند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Heading5"/>
        <w:numPr>
          <w:ilvl w:val="4"/>
          <w:numId w:val="1"/>
        </w:numPr>
        <w:rPr/>
      </w:pPr>
      <w:bookmarkStart w:id="102" w:name="__RefHeading___Toc592600_2749589250"/>
      <w:bookmarkStart w:id="103" w:name="_Toc39"/>
      <w:bookmarkEnd w:id="102"/>
      <w:r>
        <w:rPr>
          <w:rtl w:val="true"/>
        </w:rPr>
        <w:t>نقد و بررسی</w:t>
      </w:r>
      <w:bookmarkEnd w:id="103"/>
    </w:p>
    <w:p>
      <w:pPr>
        <w:pStyle w:val="BookText"/>
        <w:rPr/>
      </w:pPr>
      <w:r>
        <w:rPr>
          <w:rFonts w:ascii="IRNazanin" w:hAnsi="IRNazanin" w:eastAsia="IRNazanin"/>
          <w:color w:val="111111"/>
          <w:sz w:val="28"/>
          <w:sz w:val="28"/>
          <w:szCs w:val="28"/>
          <w:rtl w:val="true"/>
          <w:lang w:bidi="fa-IR"/>
        </w:rPr>
        <w:t>بسیاری از مترجمان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سومی یا سومینِ سه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کرده اند و معدودی</w:t>
      </w:r>
      <w:r>
        <w:rPr>
          <w:rStyle w:val="FootnoteAnchor"/>
          <w:rtl w:val="true"/>
        </w:rPr>
        <w:footnoteReference w:id="52"/>
      </w:r>
      <w:r>
        <w:rPr>
          <w:rFonts w:ascii="IRNazanin" w:hAnsi="IRNazanin" w:eastAsia="IRNazanin"/>
          <w:color w:val="111111"/>
          <w:sz w:val="28"/>
          <w:sz w:val="28"/>
          <w:szCs w:val="28"/>
          <w:rtl w:val="true"/>
          <w:lang w:bidi="fa-IR"/>
        </w:rPr>
        <w:t xml:space="preserve">از آنان عبارت یادشده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معنایی دو ترجمه ی مذکور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سومی آن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سه گزارش است؛ یکم اینکه سه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خدا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خدا در مرتبه‌ی سوم قرار گرفته</w:t>
      </w:r>
    </w:p>
    <w:p>
      <w:pPr>
        <w:pStyle w:val="BookText"/>
        <w:rPr/>
      </w:pPr>
      <w:r>
        <w:rPr>
          <w:rFonts w:ascii="IRNazanin" w:hAnsi="IRNazanin" w:eastAsia="IRNazanin"/>
          <w:color w:val="111111"/>
          <w:sz w:val="28"/>
          <w:sz w:val="28"/>
          <w:szCs w:val="28"/>
          <w:rtl w:val="true"/>
          <w:lang w:bidi="fa-IR"/>
        </w:rPr>
        <w:t>است؛ مانند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سومی سه فرزندِ عَمرو است؛ یعنی اولاً،زید سه فرزند دارد، ثانیاً، زید یکی از آن‌هاست و ثالثاً، او فرزند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خداوند، یکی از سه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دو گزارش است؛ یکم، سه 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خداوند یکی از آن هاست، بدون بیان مرتبه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یکی از سه فرزند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رتبه ی زید در میان فرزندان، تعیین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اذعان به تفاوت مفاد دو ترجمه ی یاد شده، باید بنگریم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در چه معنایی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این خصوص با لغت شناسان و ادیبان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تصریح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یکی از سه است، بدون تعیین مرتبه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شود و همچنین است تا عدد ده و تنوین در آن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ثالثةً گفته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دو عدد مختلف باشند، هر دو وجه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معنایش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ملحق شدنش به مثلاً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را چهار کرد؛ امّا اگر عددها یکسان باشند، باید اولی به دومی اضافه</w:t>
      </w:r>
    </w:p>
    <w:p>
      <w:pPr>
        <w:pStyle w:val="BookText"/>
        <w:rPr/>
      </w:pPr>
      <w:r>
        <w:rPr>
          <w:rFonts w:ascii="IRNazanin" w:hAnsi="IRNazanin" w:eastAsia="IRNazanin"/>
          <w:color w:val="111111"/>
          <w:sz w:val="28"/>
          <w:sz w:val="28"/>
          <w:szCs w:val="28"/>
          <w:rtl w:val="true"/>
          <w:lang w:bidi="fa-IR"/>
        </w:rPr>
        <w:t xml:space="preserve">شود؛ زیرا در این صورت عدد اول، اسم به شمار می آید و از آن، معنای فعلی اراده نمی شود؛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اراده می شود که آن یکی از سه تا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آلوسی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إلا مضافا کما قال الفراء،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معنی ذلک أحد تلک الأعداد لا الثالث و الرابع خاصة</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چنانکه فرّاء گفته است، جز به اضافه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از آن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سومین و چهارمین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معناه واحد من تلک الثّلاثة، لأنّ العرب تصوغ من اسم العدد من اثنین إلی عشرة، صیغة فاعل</w:t>
      </w:r>
      <w:bookmarkStart w:id="104" w:name="pg3010_39778"/>
    </w:p>
    <w:p>
      <w:pPr>
        <w:pStyle w:val="BookText"/>
        <w:rPr/>
      </w:pPr>
      <w:bookmarkEnd w:id="104"/>
      <w:r>
        <w:rPr>
          <w:rFonts w:ascii="IRNazanin" w:hAnsi="IRNazanin" w:eastAsia="IRNazanin"/>
          <w:color w:val="111111"/>
          <w:sz w:val="28"/>
          <w:sz w:val="28"/>
          <w:szCs w:val="28"/>
          <w:rtl w:val="true"/>
          <w:lang w:bidi="fa-IR"/>
        </w:rPr>
        <w:t>مضافا إلی اسم العدد المشتقّ هو منه لإرادة أنّه جزء من ذلک العدد؛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تا؛ زیرا عرب از اسماء عدد ـ از دو تا ده ـ صیغه ی اسم فاعل می سازد و آن را به همان عددی که این صیغه را از آن ساخته است اضافه می کند، تا برساند آن، جزئی از آن 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این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پیامبر صلی الله علیه و آله و سلم به معنای یکی از دو تن است، نه دومی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درترجمه ی این عبارت نیز بسیاری از مترجمان به راه صواب نرفته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دیگر ترجمه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دو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دوّمین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و همکارانشان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دومی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نفر دوم از دو 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Heading4"/>
        <w:numPr>
          <w:ilvl w:val="3"/>
          <w:numId w:val="1"/>
        </w:numPr>
        <w:rPr/>
      </w:pPr>
      <w:bookmarkStart w:id="105" w:name="__RefHeading___Toc592602_2749589250"/>
      <w:bookmarkStart w:id="106" w:name="_Toc40"/>
      <w:bookmarkEnd w:id="105"/>
      <w:r>
        <w:rPr/>
        <w:t>6</w:t>
      </w:r>
      <w:r>
        <w:rPr>
          <w:rtl w:val="true"/>
        </w:rPr>
        <w:t xml:space="preserve">. </w:t>
      </w:r>
      <w:r>
        <w:rPr>
          <w:rtl w:val="true"/>
        </w:rPr>
        <w:t xml:space="preserve">واژه ی </w:t>
      </w:r>
      <w:r>
        <w:rPr>
          <w:rtl w:val="true"/>
        </w:rPr>
        <w:t>«</w:t>
      </w:r>
      <w:r>
        <w:rPr>
          <w:rtl w:val="true"/>
        </w:rPr>
        <w:t>أنعام</w:t>
      </w:r>
      <w:r>
        <w:rPr>
          <w:rtl w:val="true"/>
        </w:rPr>
        <w:t>»</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انعام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مترجمان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گردانده اند و 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آن دانسته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بررسی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نشان می دهد که هیچ یک از دو ترجمه، دقیق نیست؛ بلکه باید به نادرستی آن‌ها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قریب به اتفاق لغت‌دانان عرب و مفسران ادیب و لغت شناس تصریح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شتران، گاوان و گوسفندان گفته می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بسیار گسترده تر دارد و آن هر حیوانی است که بر روی چهار دست و پا راه می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حیوان اهلی گفته می شود که در قیاس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اصطلاح ـ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نیز حاکی است که انعام، معنای گسترده ی چارپا و دام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والْخَیْلِ الْمُسَوَّمَةِ وَ الْأَنْعامِ و الحَرْث؛</w:t>
      </w:r>
      <w:r>
        <w:rPr>
          <w:rStyle w:val="FootnoteAnchor"/>
          <w:rtl w:val="true"/>
        </w:rPr>
        <w:footnoteReference w:id="58"/>
      </w:r>
      <w:r>
        <w:rPr>
          <w:rFonts w:ascii="IRNazanin" w:hAnsi="IRNazanin" w:eastAsia="IRNazanin"/>
          <w:color w:val="111111"/>
          <w:sz w:val="28"/>
          <w:sz w:val="28"/>
          <w:szCs w:val="28"/>
          <w:rtl w:val="true"/>
          <w:lang w:bidi="fa-IR"/>
        </w:rPr>
        <w:t>دوستداری خواستنی‌ها از زنان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اسب‌های نشاندار و چارپایان و کشتزاران، برای مردم، آراستگی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 وَ یَخْلُقُ ما لا تَعْلَمُونَ؛</w:t>
      </w:r>
      <w:r>
        <w:rPr>
          <w:rStyle w:val="FootnoteAnchor"/>
          <w:rtl w:val="true"/>
        </w:rPr>
        <w:footnoteReference w:id="59"/>
      </w:r>
      <w:bookmarkStart w:id="107" w:name="pg3010_39784"/>
    </w:p>
    <w:p>
      <w:pPr>
        <w:pStyle w:val="BookText"/>
        <w:rPr/>
      </w:pPr>
      <w:bookmarkEnd w:id="107"/>
      <w:r>
        <w:rPr>
          <w:rFonts w:ascii="IRNazanin" w:hAnsi="IRNazanin" w:eastAsia="IRNazanin"/>
          <w:color w:val="111111"/>
          <w:sz w:val="28"/>
          <w:sz w:val="28"/>
          <w:szCs w:val="28"/>
          <w:rtl w:val="true"/>
          <w:lang w:bidi="fa-IR"/>
        </w:rPr>
        <w:t xml:space="preserve">و چارپایان را آفرید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شما گرما و سودهایی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اسبان و استران و درازگوشان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سوارشان شوید و تا مایه آراستگی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می‌آفریند که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و بِغال و حَمیر؛ اسبان، استران و درازگوشان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در حالی که این‌ها از چارپایان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برخی لغت‌دانان،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حیوانات چرنده معنا کرده اند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بر این فرض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که معادلی در زبان مقصد یافت نمی شود، نزدیک‌ترین معادل آورده می‌شود و معنای دقیق کلمه در پرانتز و مانند آن، ثبت می گردد؛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 خَلَقَها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گاوان و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معنای کلمه دقیقاً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شتر و گاو و گوسفند، آفرید آن‌ها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p>
    <w:p>
      <w:pPr>
        <w:pStyle w:val="Heading4"/>
        <w:numPr>
          <w:ilvl w:val="3"/>
          <w:numId w:val="1"/>
        </w:numPr>
        <w:rPr/>
      </w:pPr>
      <w:bookmarkStart w:id="108" w:name="__RefHeading___Toc592604_2749589250"/>
      <w:bookmarkStart w:id="109" w:name="_Toc41"/>
      <w:bookmarkEnd w:id="108"/>
      <w:r>
        <w:rPr/>
        <w:t>7</w:t>
      </w:r>
      <w:r>
        <w:rPr>
          <w:rtl w:val="true"/>
        </w:rPr>
        <w:t xml:space="preserve">. </w:t>
      </w:r>
      <w:r>
        <w:rPr>
          <w:rtl w:val="true"/>
        </w:rPr>
        <w:t xml:space="preserve">واژه ی </w:t>
      </w:r>
      <w:r>
        <w:rPr>
          <w:rtl w:val="true"/>
        </w:rPr>
        <w:t>«</w:t>
      </w:r>
      <w:r>
        <w:rPr>
          <w:rtl w:val="true"/>
        </w:rPr>
        <w:t>اِن</w:t>
      </w:r>
      <w:r>
        <w:rPr>
          <w:rtl w:val="true"/>
        </w:rPr>
        <w:t>»</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در مغنی اللبیب، برای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وصلیه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ی از ثقیله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هر چهار نوع به کار رفته است؛ لذا بر مترجمان و مفسران است که با توجه به خصوصیاتی که برای برخی از آن‌ها ذکر شده و نیز با قراین موجود در کلام، آن‌ها را متمایز کنند و در هر مورد، معنا و ترجمه‌ای مطابق آن را ارائه نمایند؛ ولی در پاره‌ای از ترجمه‌ها دقت لازم نشده و خطاهایی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بزرگ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در میان آن‌ها پیامبری از خودشان بر انگیخت؛ هر چند پیش از این، در گمراهی آشکار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بودند در پیش، هر آینه در گمراهی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که از پیش، در گمراهی آشکاری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درتفسیر کوثر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از آن پیش، در گمراهی آشکاری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های یاد شده و برخی دیگر از ترجمه ها، </w:t>
      </w:r>
      <w:r>
        <w:rPr>
          <w:rStyle w:val="FootnoteAnchor"/>
          <w:rtl w:val="true"/>
        </w:rPr>
        <w:footnoteReference w:id="62"/>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شرطیه‌ی وُصلیه شمرده شده است؛ در حالی که به دلیل وجود لام</w:t>
      </w:r>
      <w:r>
        <w:rPr>
          <w:rStyle w:val="FootnoteAnchor"/>
          <w:rtl w:val="true"/>
        </w:rPr>
        <w:footnoteReference w:id="63"/>
      </w:r>
      <w:r>
        <w:rPr>
          <w:rFonts w:ascii="Amiri" w:hAnsi="Amiri" w:eastAsia="Amiri" w:cs="Amiri"/>
          <w:color w:val="111111"/>
          <w:sz w:val="28"/>
          <w:sz w:val="28"/>
          <w:szCs w:val="28"/>
          <w:rtl w:val="true"/>
          <w:lang w:bidi="ar-SA"/>
        </w:rPr>
        <w:t xml:space="preserve">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مخففه ی از ثقیله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از نظر معنا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آیه ی شریفه، یکی از بزرگ‌ترین، بلکه بزرگ‌ترین نعمت خدا را یادآور می‌شود و آن، بعثت پیامبر صلی الله علیه و آله و سلم است، به هدف تلاوت آیات الهی، تزکیه‌ی نفوس و تعلیم 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تحقق ضلالت، جایگاه این نعمت را بهتر آشکار می‌کند؛ یعنی چون مردم بی‌هیچ تردید در گمراهی آشکاری بودند، ضرورت داشت که نعمت نبوت را ارزانی آنان کنیم؛ ولی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شرطیه‌ی وُصلیه باشد، معنایش این است که اگر چه گمراه بودند، ما برای آنان پیامبر فرستادیم؛ مانند آن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گرسنه بودی، من برای تو غذا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متکلم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قطعاً گرسنه بودی؛ لذا لازم بود برای تو غذا بفرستم و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جمله چنین ترجمه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پیش از آن در گمراهی آشکاری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p>
    <w:p>
      <w:pPr>
        <w:pStyle w:val="BookText"/>
        <w:rPr/>
      </w:pPr>
      <w:r>
        <w:rPr>
          <w:rFonts w:ascii="Amiri" w:hAnsi="Amiri" w:eastAsia="Amiri" w:cs="Amiri"/>
          <w:color w:val="111111"/>
          <w:sz w:val="28"/>
          <w:sz w:val="28"/>
          <w:szCs w:val="28"/>
          <w:rtl w:val="true"/>
          <w:lang w:bidi="ar-SA"/>
        </w:rPr>
        <w:t xml:space="preserve">وَإِنْ کانُوا لَیقُولُونَ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لَوْ أَنَّ عِنْدَنا ذِکْراً مِنَ الأوَّلِینَ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لَکُنَّا عِبادَ اللهِ الْمُخْلَصِینَ؛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گر چه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پندآموزی از پیشینیان نزد ما می‌بود قطعاً ما بندگان بی‌آلایش خدا می‌شدیم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پیشینیان نزد ما کتابی مانده بود، ما از بندگان مخلص خدا می‌بودیم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کتابی از گذشتگان نزد ما بود بندگان اخلاصمند خدا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ترجمه ها و نظایر آن،</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کانُوا 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ی وُصلیه شمرده شده است؛ در حالی که به دلیل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مخففه ی از ثقیله است؛ پس باید این‌گونه ترجمه شود</w:t>
      </w:r>
      <w:r>
        <w:rPr>
          <w:rFonts w:eastAsia="IRNazanin" w:cs="IRNazanin"/>
          <w:color w:val="111111"/>
          <w:sz w:val="28"/>
          <w:szCs w:val="28"/>
          <w:rtl w:val="true"/>
          <w:lang w:bidi="fa-IR"/>
        </w:rPr>
        <w:t>:</w:t>
      </w:r>
      <w:bookmarkStart w:id="110" w:name="pg3010_39792"/>
    </w:p>
    <w:p>
      <w:pPr>
        <w:pStyle w:val="BookText"/>
        <w:rPr/>
      </w:pPr>
      <w:bookmarkEnd w:id="110"/>
      <w:r>
        <w:rPr>
          <w:rFonts w:ascii="IRNazanin" w:hAnsi="IRNazanin" w:eastAsia="IRNazanin"/>
          <w:color w:val="111111"/>
          <w:sz w:val="28"/>
          <w:sz w:val="28"/>
          <w:szCs w:val="28"/>
          <w:rtl w:val="true"/>
          <w:lang w:bidi="fa-IR"/>
        </w:rPr>
        <w:t>و بی‌گمان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خبری از پیشینیان می‌بود،ما از بندگان ناب خداوند می‌بودیم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جمعه،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و آیات متعدد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ی از ثقیله به کار رفته است؛ ولی عده‌ای از مترجمان،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معنا کرده و مفاد آیات را دگرگون ساخته‌اند</w:t>
      </w:r>
      <w:r>
        <w:rPr>
          <w:rFonts w:eastAsia="IRNazanin" w:cs="IRNazanin"/>
          <w:color w:val="111111"/>
          <w:sz w:val="28"/>
          <w:szCs w:val="28"/>
          <w:rtl w:val="true"/>
          <w:lang w:bidi="fa-IR"/>
        </w:rPr>
        <w:t>.</w:t>
      </w:r>
    </w:p>
    <w:p>
      <w:pPr>
        <w:pStyle w:val="Heading4"/>
        <w:numPr>
          <w:ilvl w:val="3"/>
          <w:numId w:val="1"/>
        </w:numPr>
        <w:rPr/>
      </w:pPr>
      <w:bookmarkStart w:id="111" w:name="__RefHeading___Toc592606_2749589250"/>
      <w:bookmarkStart w:id="112" w:name="_Toc42"/>
      <w:bookmarkEnd w:id="111"/>
      <w:r>
        <w:rPr/>
        <w:t>8</w:t>
      </w:r>
      <w:r>
        <w:rPr>
          <w:rtl w:val="true"/>
        </w:rPr>
        <w:t>. «</w:t>
      </w:r>
      <w:r>
        <w:rPr>
          <w:rtl w:val="true"/>
        </w:rPr>
        <w:t>ة</w:t>
      </w:r>
      <w:r>
        <w:rPr>
          <w:rtl w:val="true"/>
        </w:rPr>
        <w:t xml:space="preserve">» </w:t>
      </w:r>
      <w:r>
        <w:rPr>
          <w:rtl w:val="true"/>
        </w:rPr>
        <w:t>وحدت</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آخر برخی از کلمات عرب، حرف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می‌شود، تا بر وحدت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کلمه را به حسب ظاهر، مؤنث می‌کند و از نظر ادبی، حکم مؤنث را داراست؛ ولی از نظر معنا بر یک فرد، دلالت می‌کند، نه چیزی دیگر؛ مثلاً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خرما اسم جنس است؛ ولی اگر به آخر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به معنای گاو یا گاوان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گاو؛ چه  ماده باشد و چه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نکردن به این قاعده‌ی لغوی، موجب شده است که برخی از مترجمان،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سوره ی بقره را به گاو ماده ترجمه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تَذْبَحُوا بَقَرَةً؛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دستور می‌دهد ماده گاوی را ذبح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گاو و لفظ آن، دلالتی ندارد بر اینکه آن ماده است یا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هم در میان نیست تا از نر یا ماده بودن آن گاو،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اهلی وچه وحشی، هم به نر آن گفته می شود و هم به ماده ی آن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هو اسم جنس، و تطلق البقرة علی الذکر و الأنثی و انّما دخلت الهاء لأنّه واحد من الجنس، و جمعها بقرات ؛</w:t>
      </w:r>
      <w:r>
        <w:rPr>
          <w:rStyle w:val="FootnoteAnchor"/>
          <w:rtl w:val="true"/>
        </w:rPr>
        <w:footnoteReference w:id="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آن، اسم جنس است و بر نر و ماده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آمده</w:t>
      </w:r>
    </w:p>
    <w:p>
      <w:pPr>
        <w:pStyle w:val="BookText"/>
        <w:rPr/>
      </w:pPr>
      <w:r>
        <w:rPr>
          <w:rFonts w:ascii="IRNazanin" w:hAnsi="IRNazanin" w:eastAsia="IRNazanin"/>
          <w:color w:val="111111"/>
          <w:sz w:val="28"/>
          <w:sz w:val="28"/>
          <w:szCs w:val="28"/>
          <w:rtl w:val="true"/>
          <w:lang w:bidi="fa-IR"/>
        </w:rPr>
        <w:t xml:space="preserve">است، تا بر یک رأس دلالت کند،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البقرة تقع علی الذکر و الأنثی؛</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 و ماده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مفسران مانند طبرسی در مجمع البیان و ابو حیان در البحر المحیط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گاو ماده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راغب نیز در مفردات این نظر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ترجمه‌ی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گاو ماده، خالی از وجه نیست، هر چند پذیرش از اهل لغت هنگام تعارض گفته ی آنان با اهل تفسیر، اگر متعین نباشد، اولی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شایان ذکر است که 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اینکه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فارض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انّها بَقَرَةٌ لا فارِضٌ وَلا بِکْرٌ</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ماده است دلالتی ندارد؛ زیرا بر فرض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گاو ماده باشد، این وصف بعد از بهانه گیری‌های بنی اسرائیل افزوده شد و به هیمن دلیل، وصف گاو به اینکه آبکش و شخم زننده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ذَلُولٌ تُثِیرُ الأرْضَ وَلا تَسْقِی الْحَرْثَ</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نیز دلالت بر نر بودن گاو ندارد؛ اگر چه معمولاً از گاو نر برای شخم زنی و آب کشی استفاده می‌کنند</w:t>
      </w:r>
      <w:r>
        <w:rPr>
          <w:rFonts w:eastAsia="IRNazanin" w:cs="IRNazanin"/>
          <w:color w:val="111111"/>
          <w:sz w:val="28"/>
          <w:szCs w:val="28"/>
          <w:rtl w:val="true"/>
          <w:lang w:bidi="fa-IR"/>
        </w:rPr>
        <w:t>.</w:t>
      </w:r>
      <w:bookmarkStart w:id="113" w:name="pg3010_39798"/>
    </w:p>
    <w:p>
      <w:pPr>
        <w:pStyle w:val="Heading3"/>
        <w:numPr>
          <w:ilvl w:val="2"/>
          <w:numId w:val="1"/>
        </w:numPr>
        <w:rPr/>
      </w:pPr>
      <w:bookmarkStart w:id="114" w:name="__RefHeading___Toc592608_2749589250"/>
      <w:bookmarkStart w:id="115" w:name="_Toc43"/>
      <w:bookmarkEnd w:id="113"/>
      <w:bookmarkEnd w:id="114"/>
      <w:r>
        <w:rPr>
          <w:rtl w:val="true"/>
        </w:rPr>
        <w:t>بخش دوم</w:t>
      </w:r>
      <w:r>
        <w:rPr>
          <w:rtl w:val="true"/>
        </w:rPr>
        <w:t xml:space="preserve">: </w:t>
      </w:r>
      <w:r>
        <w:rPr>
          <w:rtl w:val="true"/>
        </w:rPr>
        <w:t>هیأت کلمه</w:t>
      </w:r>
      <w:bookmarkEnd w:id="115"/>
    </w:p>
    <w:p>
      <w:pPr>
        <w:pStyle w:val="Heading4"/>
        <w:numPr>
          <w:ilvl w:val="3"/>
          <w:numId w:val="1"/>
        </w:numPr>
        <w:rPr/>
      </w:pPr>
      <w:bookmarkStart w:id="116" w:name="__RefHeading___Toc592610_2749589250"/>
      <w:bookmarkStart w:id="117" w:name="_Toc44"/>
      <w:bookmarkEnd w:id="116"/>
      <w:r>
        <w:rPr>
          <w:rtl w:val="true"/>
        </w:rPr>
        <w:t>اشاره</w:t>
      </w:r>
      <w:bookmarkEnd w:id="1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هیأت کلمه در ترجمه و تفسیر قرآن،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هیأت کلمه، خصوصیاتی است که غالباً در علم صرف، بررسی می‌شود؛ مانند تعیین ماضی، مضارع و امر بودن کلمه، معلوم و مجهول بودن آن، اسم، صفت و فعل بودن کلمه، مفرد، مثنی یا جمع بودن یک واژه و نیز دیگر ویژگی‌هایی است که مربوط به اشکال گوناگونی است که بر یک واژه وارد می‌شود تا معانی مختلفی را ارائه کند؛ لذا عدم شناخت درست هیأت کلمه، لغزش در فهم درست آن را در پی دارد و در قرآن کریم، موجب خطا در ترجمه و تفسیر آیات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قبیل را یادآور می‌شویم</w:t>
      </w:r>
      <w:r>
        <w:rPr>
          <w:rFonts w:eastAsia="IRNazanin" w:cs="IRNazanin"/>
          <w:color w:val="111111"/>
          <w:sz w:val="28"/>
          <w:szCs w:val="28"/>
          <w:rtl w:val="true"/>
          <w:lang w:bidi="fa-IR"/>
        </w:rPr>
        <w:t>.</w:t>
      </w:r>
    </w:p>
    <w:p>
      <w:pPr>
        <w:pStyle w:val="Heading4"/>
        <w:numPr>
          <w:ilvl w:val="3"/>
          <w:numId w:val="1"/>
        </w:numPr>
        <w:rPr/>
      </w:pPr>
      <w:bookmarkStart w:id="118" w:name="__RefHeading___Toc592612_2749589250"/>
      <w:bookmarkStart w:id="119" w:name="_Toc45"/>
      <w:bookmarkEnd w:id="118"/>
      <w:r>
        <w:rPr/>
        <w:t>1</w:t>
      </w:r>
      <w:r>
        <w:rPr>
          <w:rtl w:val="true"/>
        </w:rPr>
        <w:t xml:space="preserve">. </w:t>
      </w:r>
      <w:r>
        <w:rPr>
          <w:rtl w:val="true"/>
        </w:rPr>
        <w:t xml:space="preserve">فعل </w:t>
      </w:r>
      <w:r>
        <w:rPr>
          <w:rtl w:val="true"/>
        </w:rPr>
        <w:t>«</w:t>
      </w:r>
      <w:r>
        <w:rPr>
          <w:rtl w:val="true"/>
        </w:rPr>
        <w:t>اَدری</w:t>
      </w:r>
      <w:r>
        <w:rPr>
          <w:rtl w:val="true"/>
        </w:rPr>
        <w:t>»</w:t>
      </w:r>
      <w:bookmarkEnd w:id="119"/>
    </w:p>
    <w:p>
      <w:pPr>
        <w:pStyle w:val="BookText"/>
        <w:rPr/>
      </w:pPr>
      <w:r>
        <w:rPr>
          <w:rFonts w:ascii="IRNazanin" w:hAnsi="IRNazanin" w:eastAsia="IRNazanin"/>
          <w:color w:val="111111"/>
          <w:sz w:val="28"/>
          <w:sz w:val="28"/>
          <w:szCs w:val="28"/>
          <w:rtl w:val="true"/>
          <w:lang w:bidi="fa-IR"/>
        </w:rPr>
        <w:t>در آیه ی زیر</w:t>
      </w:r>
    </w:p>
    <w:p>
      <w:pPr>
        <w:pStyle w:val="BookText"/>
        <w:rPr/>
      </w:pPr>
      <w:r>
        <w:rPr>
          <w:rFonts w:ascii="Amiri" w:hAnsi="Amiri" w:eastAsia="Amiri" w:cs="Amiri"/>
          <w:color w:val="111111"/>
          <w:sz w:val="28"/>
          <w:sz w:val="28"/>
          <w:szCs w:val="28"/>
          <w:rtl w:val="true"/>
          <w:lang w:bidi="ar-SA"/>
        </w:rPr>
        <w:t>لَوْ شاءَ اللهُ ما تَلَوْتُهُ عَلَیکُمْ وَلاأَدْراکُمْ بِهِ فَقَدْ لَبِثْتُ فِیکُمْ عُمُراً مِنْ قَبْلِهِ أَفَلاتَعْقِلُونَ؛</w:t>
      </w:r>
      <w:r>
        <w:rPr>
          <w:rStyle w:val="FootnoteAnchor"/>
          <w:rtl w:val="true"/>
        </w:rPr>
        <w:footnoteReference w:id="7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من آن را بر شما تلاوت نمی‌کردم و شما را از آن، آگاه نمی‌ساختم و پیش از این در میان شما عمری زیسته‌ام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صیغه ی اول فعل ماضی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 یُدری، اِدراءاً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حاوی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با صیغه ی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شده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آن، آگاه نمی‌ساختم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فعل مضارعِ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متکلم وحده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نمی‌تواند صیغه ی سیزدهم فعل مضارع از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شمرده شود؛ زیرا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فهمیدن و دریافتن است، نه فهماندن و آگاه ساختن و ثانیاً، مضارعِ آن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از دِرایه می‌بود، صیغه ی اولِ مضارع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ی سیزدهم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آنچه یاد شد، آیات متعددی از قرآن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أَدْراکَ ما لَیلَةُ الْقَدْرِ؛ و چه چیز به تو فهمانده که شب قدر چیست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أَدْرِی أَ قَرِیبٌ أَمْ بَعِیدٌ ما تُوعَدُونَ؛</w:t>
      </w:r>
      <w:r>
        <w:rPr>
          <w:rStyle w:val="FootnoteAnchor"/>
          <w:rtl w:val="true"/>
        </w:rPr>
        <w:footnoteReference w:id="76"/>
      </w:r>
      <w:bookmarkStart w:id="120" w:name="pg3010_39801"/>
    </w:p>
    <w:p>
      <w:pPr>
        <w:pStyle w:val="BookText"/>
        <w:rPr/>
      </w:pPr>
      <w:bookmarkEnd w:id="120"/>
      <w:r>
        <w:rPr>
          <w:rFonts w:ascii="IRNazanin" w:hAnsi="IRNazanin" w:eastAsia="IRNazanin"/>
          <w:color w:val="111111"/>
          <w:sz w:val="28"/>
          <w:sz w:val="28"/>
          <w:szCs w:val="28"/>
          <w:rtl w:val="true"/>
          <w:lang w:bidi="fa-IR"/>
        </w:rPr>
        <w:t>و نمی‌دانم آیا آنچه وعده داده می‌شوید، نزدیک است یا دور؟</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اول، صیغه ی اول از فعل ماضی باب افعال است که نظیر آیه ی مورد بحث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دوم، صیغه‌ی سیزدهم از فعل مضارع ثلاثی مجرد است</w:t>
      </w:r>
      <w:r>
        <w:rPr>
          <w:rFonts w:eastAsia="IRNazanin" w:cs="IRNazanin"/>
          <w:color w:val="111111"/>
          <w:sz w:val="28"/>
          <w:szCs w:val="28"/>
          <w:rtl w:val="true"/>
          <w:lang w:bidi="fa-IR"/>
        </w:rPr>
        <w:t>.</w:t>
      </w:r>
    </w:p>
    <w:p>
      <w:pPr>
        <w:pStyle w:val="Heading4"/>
        <w:numPr>
          <w:ilvl w:val="3"/>
          <w:numId w:val="1"/>
        </w:numPr>
        <w:rPr/>
      </w:pPr>
      <w:bookmarkStart w:id="121" w:name="__RefHeading___Toc592614_2749589250"/>
      <w:bookmarkStart w:id="122" w:name="_Toc46"/>
      <w:bookmarkEnd w:id="121"/>
      <w:r>
        <w:rPr/>
        <w:t>2</w:t>
      </w:r>
      <w:r>
        <w:rPr>
          <w:rtl w:val="true"/>
        </w:rPr>
        <w:t xml:space="preserve">. </w:t>
      </w:r>
      <w:r>
        <w:rPr>
          <w:rtl w:val="true"/>
        </w:rPr>
        <w:t xml:space="preserve">فعل </w:t>
      </w:r>
      <w:r>
        <w:rPr>
          <w:rtl w:val="true"/>
        </w:rPr>
        <w:t>«</w:t>
      </w:r>
      <w:r>
        <w:rPr>
          <w:rtl w:val="true"/>
        </w:rPr>
        <w:t>لا تَعْدُ</w:t>
      </w:r>
      <w:r>
        <w:rPr>
          <w:rtl w:val="true"/>
        </w:rPr>
        <w:t>»</w:t>
      </w:r>
      <w:bookmarkEnd w:id="122"/>
    </w:p>
    <w:p>
      <w:pPr>
        <w:pStyle w:val="BookText"/>
        <w:rPr/>
      </w:pPr>
      <w:r>
        <w:rPr>
          <w:rFonts w:ascii="IRNazanin" w:hAnsi="IRNazanin" w:eastAsia="IRNazanin"/>
          <w:color w:val="111111"/>
          <w:sz w:val="28"/>
          <w:sz w:val="28"/>
          <w:szCs w:val="28"/>
          <w:rtl w:val="true"/>
          <w:lang w:bidi="fa-IR"/>
        </w:rPr>
        <w:t xml:space="preserve">در آیه ی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تَعْدُ عَیناکَ عَنْهُمْ؛ و دو دیده‌ات را از آنان بر 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که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نهی، مجزوم شده و لام الفعل آن به همین دلیل،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تَعدو</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بر</w:t>
      </w:r>
      <w:bookmarkStart w:id="123" w:name="pg3010_39803"/>
    </w:p>
    <w:p>
      <w:pPr>
        <w:pStyle w:val="BookText"/>
        <w:rPr/>
      </w:pPr>
      <w:bookmarkEnd w:id="123"/>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است مشترک میان صیغه‌ی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مؤنث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صیغه‌ی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قرائن کلامی،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مرفوع است،</w:t>
      </w:r>
      <w:r>
        <w:rPr>
          <w:rStyle w:val="FootnoteAnchor"/>
          <w:rtl w:val="true"/>
        </w:rPr>
        <w:footnoteReference w:id="79"/>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نمی‌تواند صیغه ی نهم، یعنی مخاطب مذکر باشد؛ ولی ترجمه‌ی یاد شده و نظایر آن، این فعل را مخاطب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 آن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درست آیه ی شریفه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دیدگانت از آنان برنگردد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Heading4"/>
        <w:numPr>
          <w:ilvl w:val="3"/>
          <w:numId w:val="1"/>
        </w:numPr>
        <w:rPr/>
      </w:pPr>
      <w:bookmarkStart w:id="124" w:name="__RefHeading___Toc592616_2749589250"/>
      <w:bookmarkStart w:id="125" w:name="_Toc47"/>
      <w:bookmarkEnd w:id="124"/>
      <w:r>
        <w:rPr/>
        <w:t>3</w:t>
      </w:r>
      <w:r>
        <w:rPr>
          <w:rtl w:val="true"/>
        </w:rPr>
        <w:t xml:space="preserve">. </w:t>
      </w:r>
      <w:r>
        <w:rPr>
          <w:rtl w:val="true"/>
        </w:rPr>
        <w:t>فعل های</w:t>
      </w:r>
      <w:r>
        <w:rPr>
          <w:rtl w:val="true"/>
        </w:rPr>
        <w:t>«</w:t>
      </w:r>
      <w:r>
        <w:rPr>
          <w:rtl w:val="true"/>
        </w:rPr>
        <w:t>لا یُعَذِّبُ</w:t>
      </w:r>
      <w:r>
        <w:rPr>
          <w:rtl w:val="true"/>
        </w:rPr>
        <w:t xml:space="preserve">» </w:t>
      </w:r>
      <w:r>
        <w:rPr>
          <w:rtl w:val="true"/>
        </w:rPr>
        <w:t xml:space="preserve">و </w:t>
      </w:r>
      <w:r>
        <w:rPr>
          <w:rtl w:val="true"/>
        </w:rPr>
        <w:t>«</w:t>
      </w:r>
      <w:r>
        <w:rPr>
          <w:rtl w:val="true"/>
        </w:rPr>
        <w:t>لا یُوثِقُ</w:t>
      </w:r>
      <w:r>
        <w:rPr>
          <w:rtl w:val="true"/>
        </w:rPr>
        <w:t>»</w:t>
      </w:r>
      <w:bookmarkEnd w:id="125"/>
    </w:p>
    <w:p>
      <w:pPr>
        <w:pStyle w:val="BookText"/>
        <w:rPr/>
      </w:pPr>
      <w:r>
        <w:rPr>
          <w:rFonts w:ascii="IRNazanin" w:hAnsi="IRNazanin" w:eastAsia="IRNazanin"/>
          <w:color w:val="111111"/>
          <w:sz w:val="28"/>
          <w:sz w:val="28"/>
          <w:szCs w:val="28"/>
          <w:rtl w:val="true"/>
          <w:lang w:bidi="fa-IR"/>
        </w:rPr>
        <w:t>در آیات زیر</w:t>
      </w:r>
    </w:p>
    <w:p>
      <w:pPr>
        <w:pStyle w:val="BookText"/>
        <w:rPr/>
      </w:pP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یُوثِقُ وَثاقَهُ أَحَدٌ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فعل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هایی معلومند؛ ولی عده ای از مترجمان، آن را به صورت مجهول بازگردانده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روز چون عذاب او کسی عذاب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بند او کسی را نه‌بندند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bookmarkStart w:id="126" w:name="pg3010_39805"/>
    </w:p>
    <w:p>
      <w:pPr>
        <w:pStyle w:val="BookText"/>
        <w:rPr/>
      </w:pPr>
      <w:bookmarkEnd w:id="126"/>
      <w:r>
        <w:rPr>
          <w:rFonts w:ascii="IRNazanin" w:hAnsi="IRNazanin" w:eastAsia="IRNazanin"/>
          <w:color w:val="111111"/>
          <w:sz w:val="28"/>
          <w:sz w:val="28"/>
          <w:szCs w:val="28"/>
          <w:rtl w:val="true"/>
          <w:lang w:bidi="fa-IR"/>
        </w:rPr>
        <w:t xml:space="preserve">پس آن روز چنین عذاب کرده نشود چون عذاب او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 کرده نشود چون بند کردن او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صحیح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روز، کسی چون عذاب کردن او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چون به بند کشیدن او، به بند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برخی از ترجمه های کهن، فعل های یاد شده را مجهول معنا کرده اند؛ ولی نه از سر غفلت، بلکه به گمان قوی، بر اساس قرائتی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نداشتن به معلوم و مجهول بودن افعال در ترجمه ها امری شایع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w:t>
      </w:r>
      <w:r>
        <w:rPr>
          <w:rFonts w:eastAsia="IRNazanin" w:cs="IRNazanin"/>
          <w:color w:val="111111"/>
          <w:sz w:val="28"/>
          <w:szCs w:val="28"/>
          <w:rtl w:val="true"/>
          <w:lang w:bidi="fa-IR"/>
        </w:rPr>
        <w:t>.</w:t>
      </w:r>
    </w:p>
    <w:p>
      <w:pPr>
        <w:pStyle w:val="Heading4"/>
        <w:numPr>
          <w:ilvl w:val="3"/>
          <w:numId w:val="1"/>
        </w:numPr>
        <w:rPr/>
      </w:pPr>
      <w:bookmarkStart w:id="127" w:name="__RefHeading___Toc592618_2749589250"/>
      <w:bookmarkStart w:id="128" w:name="_Toc48"/>
      <w:bookmarkEnd w:id="127"/>
      <w:r>
        <w:rPr/>
        <w:t>4</w:t>
      </w:r>
      <w:r>
        <w:rPr>
          <w:rtl w:val="true"/>
        </w:rPr>
        <w:t xml:space="preserve">. </w:t>
      </w:r>
      <w:r>
        <w:rPr>
          <w:rtl w:val="true"/>
        </w:rPr>
        <w:t xml:space="preserve">وصف </w:t>
      </w:r>
      <w:r>
        <w:rPr>
          <w:rtl w:val="true"/>
        </w:rPr>
        <w:t>«</w:t>
      </w:r>
      <w:r>
        <w:rPr>
          <w:rtl w:val="true"/>
        </w:rPr>
        <w:t>الْمُسْتَعانُ</w:t>
      </w:r>
      <w:r>
        <w:rPr>
          <w:rtl w:val="true"/>
        </w:rPr>
        <w:t>»</w:t>
      </w:r>
      <w:bookmarkEnd w:id="128"/>
    </w:p>
    <w:p>
      <w:pPr>
        <w:pStyle w:val="BookText"/>
        <w:rPr/>
      </w:pPr>
      <w:r>
        <w:rPr>
          <w:rFonts w:ascii="IRNazanin" w:hAnsi="IRNazanin" w:eastAsia="IRNazanin"/>
          <w:color w:val="111111"/>
          <w:sz w:val="28"/>
          <w:sz w:val="28"/>
          <w:szCs w:val="28"/>
          <w:rtl w:val="true"/>
          <w:lang w:bidi="fa-IR"/>
        </w:rPr>
        <w:t>در این دو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الْمُسْتَعانُ عَلی ما تَصِفُونَ؛</w:t>
      </w:r>
      <w:r>
        <w:rPr>
          <w:rStyle w:val="FootnoteAnchor"/>
          <w:rtl w:val="true"/>
        </w:rPr>
        <w:footnoteReference w:id="8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آنچه توصیف می‌کنید، خدا یاری 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 آنچه وصف می‌کنید، یار و مدد کار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در احسن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الرَّحْمنُ الْمُسْتَعانُ عَلی ما تَصِفُون؛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پروردگار ما همان بخشایشگر دستگیر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و به معنای یاری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یاری می‌طلبد و اسم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او یاری خواسته می‌شود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در ترجمه های فوق، دو لغزش مشاهده می‌شود؛ یکی مربوط به صیغه ی کلمه است و آن، مشتبه شدن اسم مفعول به اسم فاعل است و دیگری مربوط به معنای کلمه است و آن، توجه نکردن به معنای طلب در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ترجمه ها ی فوق آمده، معنای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دادن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مفعول از مصدر استعانه به معنای یاری خواستن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یاد شد، جمله ی مذکور چنین ترجمه می‌شود</w:t>
      </w:r>
      <w:r>
        <w:rPr>
          <w:rFonts w:eastAsia="IRNazanin" w:cs="IRNazanin"/>
          <w:color w:val="111111"/>
          <w:sz w:val="28"/>
          <w:szCs w:val="28"/>
          <w:rtl w:val="true"/>
          <w:lang w:bidi="fa-IR"/>
        </w:rPr>
        <w:t>:</w:t>
      </w:r>
      <w:bookmarkStart w:id="129" w:name="pg3010_39809"/>
    </w:p>
    <w:p>
      <w:pPr>
        <w:pStyle w:val="BookText"/>
        <w:rPr/>
      </w:pPr>
      <w:bookmarkEnd w:id="129"/>
      <w:r>
        <w:rPr>
          <w:rFonts w:ascii="IRNazanin" w:hAnsi="IRNazanin" w:eastAsia="IRNazanin"/>
          <w:color w:val="111111"/>
          <w:sz w:val="28"/>
          <w:sz w:val="28"/>
          <w:szCs w:val="28"/>
          <w:rtl w:val="true"/>
          <w:lang w:bidi="fa-IR"/>
        </w:rPr>
        <w:t>و خداست که باید بر آنچه بیان می‌کنید، از او یاری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دقیق تر</w:t>
      </w:r>
    </w:p>
    <w:p>
      <w:pPr>
        <w:pStyle w:val="BookText"/>
        <w:rPr/>
      </w:pPr>
      <w:r>
        <w:rPr>
          <w:rFonts w:ascii="IRNazanin" w:hAnsi="IRNazanin" w:eastAsia="IRNazanin"/>
          <w:color w:val="111111"/>
          <w:sz w:val="28"/>
          <w:sz w:val="28"/>
          <w:szCs w:val="28"/>
          <w:rtl w:val="true"/>
          <w:lang w:bidi="fa-IR"/>
        </w:rPr>
        <w:t>فقط</w:t>
      </w:r>
      <w:r>
        <w:rPr>
          <w:rStyle w:val="FootnoteAnchor"/>
          <w:rtl w:val="true"/>
        </w:rPr>
        <w:footnoteReference w:id="84"/>
      </w:r>
      <w:r>
        <w:rPr>
          <w:rFonts w:ascii="IRNazanin" w:hAnsi="IRNazanin" w:eastAsia="IRNazanin"/>
          <w:color w:val="111111"/>
          <w:sz w:val="28"/>
          <w:sz w:val="28"/>
          <w:szCs w:val="28"/>
          <w:rtl w:val="true"/>
          <w:lang w:bidi="fa-IR"/>
        </w:rPr>
        <w:t>خداوند است که بر آنچه بیان می‌کنید، از او درخواست یاری می‌شود</w:t>
      </w:r>
      <w:r>
        <w:rPr>
          <w:rFonts w:eastAsia="IRNazanin" w:cs="IRNazanin"/>
          <w:color w:val="111111"/>
          <w:sz w:val="28"/>
          <w:szCs w:val="28"/>
          <w:rtl w:val="true"/>
          <w:lang w:bidi="fa-IR"/>
        </w:rPr>
        <w:t>.</w:t>
      </w:r>
    </w:p>
    <w:p>
      <w:pPr>
        <w:pStyle w:val="Heading4"/>
        <w:numPr>
          <w:ilvl w:val="3"/>
          <w:numId w:val="1"/>
        </w:numPr>
        <w:rPr/>
      </w:pPr>
      <w:bookmarkStart w:id="130" w:name="__RefHeading___Toc592620_2749589250"/>
      <w:bookmarkStart w:id="131" w:name="_Toc49"/>
      <w:bookmarkEnd w:id="130"/>
      <w:r>
        <w:rPr/>
        <w:t>5</w:t>
      </w:r>
      <w:r>
        <w:rPr>
          <w:rtl w:val="true"/>
        </w:rPr>
        <w:t xml:space="preserve">. </w:t>
      </w:r>
      <w:r>
        <w:rPr>
          <w:rtl w:val="true"/>
        </w:rPr>
        <w:t xml:space="preserve">کلمه ی </w:t>
      </w:r>
      <w:r>
        <w:rPr>
          <w:rtl w:val="true"/>
        </w:rPr>
        <w:t>«</w:t>
      </w:r>
      <w:r>
        <w:rPr>
          <w:rtl w:val="true"/>
        </w:rPr>
        <w:t>وَرِق</w:t>
      </w:r>
      <w:r>
        <w:rPr>
          <w:rtl w:val="true"/>
        </w:rPr>
        <w:t>»</w:t>
      </w:r>
      <w:bookmarkEnd w:id="131"/>
    </w:p>
    <w:p>
      <w:pPr>
        <w:pStyle w:val="BookText"/>
        <w:rPr/>
      </w:pPr>
      <w:r>
        <w:rPr>
          <w:rFonts w:ascii="IRNazanin" w:hAnsi="IRNazanin" w:eastAsia="IRNazanin"/>
          <w:color w:val="111111"/>
          <w:sz w:val="28"/>
          <w:sz w:val="28"/>
          <w:szCs w:val="28"/>
          <w:rtl w:val="true"/>
          <w:lang w:bidi="fa-IR"/>
        </w:rPr>
        <w:t>در آیه ی زیر</w:t>
      </w:r>
    </w:p>
    <w:p>
      <w:pPr>
        <w:pStyle w:val="BookText"/>
        <w:rPr/>
      </w:pPr>
      <w:r>
        <w:rPr>
          <w:rFonts w:ascii="Amiri" w:hAnsi="Amiri" w:eastAsia="Amiri" w:cs="Amiri"/>
          <w:color w:val="111111"/>
          <w:sz w:val="28"/>
          <w:sz w:val="28"/>
          <w:szCs w:val="28"/>
          <w:rtl w:val="true"/>
          <w:lang w:bidi="ar-SA"/>
        </w:rPr>
        <w:t>فَابْعَثُوا أَحَدَکُمْ بِوَرِقِکُمْ هذِهِ إِلَی الْمَدِینَةِ؛</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اکنون از خویش، یک تن را با این درهمتان به شهر گسیل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و بسیاری از ترجمه‌ها</w:t>
      </w:r>
      <w:r>
        <w:rPr>
          <w:rStyle w:val="FootnoteAnchor"/>
          <w:rtl w:val="true"/>
        </w:rPr>
        <w:footnoteReference w:id="86"/>
      </w:r>
      <w:r>
        <w:rPr>
          <w:rFonts w:ascii="IRNazanin" w:hAnsi="IRNazanin" w:eastAsia="IRNazanin"/>
          <w:color w:val="111111"/>
          <w:sz w:val="28"/>
          <w:sz w:val="28"/>
          <w:szCs w:val="28"/>
          <w:rtl w:val="true"/>
          <w:lang w:bidi="fa-IR"/>
        </w:rPr>
        <w:t xml:space="preserve">این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ترجمه شده است؛ در حالی که این کلمه به تصریح اهل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الوَرِق و الوِرْق و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 الدراهم المضروبة قال ابو الهَیثم الوَرِقُ و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خاصَة؛ وَرِق و وِرْق و وَرق یعنی درهم‌ها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صحاح آمده است آن درهم‌های مسکوک است و ابوهیثم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رِقة فقط درهم‌های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العین، نگارش خلیل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الوَرِقُ و الرِقة اسم للدراهم؛ ورِق و رِقَة نام درهم‌هاست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نیز در مفردات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الوَرِقُ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احدکم بورقکم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وَرِق به کسرة راء یعنی درهم‌ها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خودتان را با این درهم‌هایتان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می شود، لغت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را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تصریح اهل لغت، ظاهر حال نیز نشان می‌دهد که اصحاب کهف با خود درهم‌هایی داشته‌اند؛ چرا که اولاً تعدادشان حداقل هفت نفر بوده و ثانیاً بر اساس روایات، برخی از آنان از سران و اشراف بوده‌اند؛ لذا دقیق تر، آن است که نوشته شود</w:t>
      </w:r>
      <w:r>
        <w:rPr>
          <w:rFonts w:eastAsia="IRNazanin" w:cs="IRNazanin"/>
          <w:color w:val="111111"/>
          <w:sz w:val="28"/>
          <w:szCs w:val="28"/>
          <w:rtl w:val="true"/>
          <w:lang w:bidi="fa-IR"/>
        </w:rPr>
        <w:t>:</w:t>
      </w:r>
      <w:bookmarkStart w:id="132" w:name="pg3010_39813"/>
    </w:p>
    <w:p>
      <w:pPr>
        <w:pStyle w:val="BookText"/>
        <w:rPr/>
      </w:pPr>
      <w:bookmarkEnd w:id="132"/>
      <w:r>
        <w:rPr>
          <w:rFonts w:ascii="IRNazanin" w:hAnsi="IRNazanin" w:eastAsia="IRNazanin"/>
          <w:color w:val="111111"/>
          <w:sz w:val="28"/>
          <w:sz w:val="28"/>
          <w:szCs w:val="28"/>
          <w:rtl w:val="true"/>
          <w:lang w:bidi="fa-IR"/>
        </w:rPr>
        <w:t xml:space="preserve">اکنون یکی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این سکه‌ها که دارید، به شهر بفرستید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w:t>
      </w:r>
    </w:p>
    <w:p>
      <w:pPr>
        <w:pStyle w:val="Heading4"/>
        <w:numPr>
          <w:ilvl w:val="3"/>
          <w:numId w:val="1"/>
        </w:numPr>
        <w:rPr/>
      </w:pPr>
      <w:bookmarkStart w:id="133" w:name="__RefHeading___Toc592622_2749589250"/>
      <w:bookmarkStart w:id="134" w:name="_Toc50"/>
      <w:bookmarkEnd w:id="133"/>
      <w:r>
        <w:rPr/>
        <w:t>6</w:t>
      </w:r>
      <w:r>
        <w:rPr>
          <w:rtl w:val="true"/>
        </w:rPr>
        <w:t xml:space="preserve">. </w:t>
      </w:r>
      <w:r>
        <w:rPr>
          <w:rtl w:val="true"/>
        </w:rPr>
        <w:t xml:space="preserve">کلمه ی </w:t>
      </w:r>
      <w:r>
        <w:rPr>
          <w:rtl w:val="true"/>
        </w:rPr>
        <w:t>«</w:t>
      </w:r>
      <w:r>
        <w:rPr>
          <w:rtl w:val="true"/>
        </w:rPr>
        <w:t>عَمَدٍ</w:t>
      </w:r>
      <w:r>
        <w:rPr>
          <w:rtl w:val="true"/>
        </w:rPr>
        <w:t>»</w:t>
      </w:r>
      <w:bookmarkEnd w:id="134"/>
    </w:p>
    <w:p>
      <w:pPr>
        <w:pStyle w:val="BookText"/>
        <w:rPr/>
      </w:pPr>
      <w:r>
        <w:rPr>
          <w:rFonts w:ascii="IRNazanin" w:hAnsi="IRNazanin" w:eastAsia="IRNazanin"/>
          <w:color w:val="111111"/>
          <w:sz w:val="28"/>
          <w:sz w:val="28"/>
          <w:szCs w:val="28"/>
          <w:rtl w:val="true"/>
          <w:lang w:bidi="fa-IR"/>
        </w:rPr>
        <w:t>در این آیه</w:t>
      </w:r>
    </w:p>
    <w:p>
      <w:pPr>
        <w:pStyle w:val="BookText"/>
        <w:rPr/>
      </w:pP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خداوند، آسمان‌ها را بدون ستونی که ببینید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در تفسیر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بدون ستونی که آن را ببینید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را بی‌ستونی که ببینیدش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ترجمه‌های مذکور و بسیاری دیگر از ترجمه‌ها</w:t>
      </w:r>
      <w:r>
        <w:rPr>
          <w:rStyle w:val="FootnoteAnchor"/>
          <w:rtl w:val="true"/>
        </w:rPr>
        <w:footnoteReference w:id="88"/>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معنا شده؛ در حالی که این واژه، جمع و به معنای ستون هاست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العَمود، خشبٌ تعتمد علیه الخیمة و جَمعه عُمُدٌ 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عمدٍ مُمدَّدَة</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عمود، چوبی است که خیمه بر آن نهاده شود و جمع آن عُمُدٌ و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ستون‌هایی دراز و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لسان العرب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العمود، الخشبة القائمة فی وسط الخباء و الجمع اَعمِدة و العَمَدُ اسم للجمع؛</w:t>
      </w:r>
    </w:p>
    <w:p>
      <w:pPr>
        <w:pStyle w:val="BookText"/>
        <w:rPr/>
      </w:pPr>
      <w:r>
        <w:rPr>
          <w:rFonts w:ascii="IRNazanin" w:hAnsi="IRNazanin" w:eastAsia="IRNazanin"/>
          <w:color w:val="111111"/>
          <w:sz w:val="28"/>
          <w:sz w:val="28"/>
          <w:szCs w:val="28"/>
          <w:rtl w:val="true"/>
          <w:lang w:bidi="fa-IR"/>
        </w:rPr>
        <w:t>عمود، آن چوبی است که در وسط خیمه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ترجمه درست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را بدون ستون‌هایی که آن‌ها را ببینند،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آسمان‌ها ستون‌هایی دارند، ولی شما آن‌ها را نمی‌بینید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ی نخست می‌نماید که یک ستون که نادیدنی است، آسمان‌ها را نگه داشته؛ ولی بر اساس ترجمه‌ی مطابقی، آیه ی شریفه، از آن حکایت دارد که در این میان، ستون‌های بسیاری آسمان‌ها را نگه داشته و مانع از فروپاشی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ی شریفه، به جاذبه</w:t>
      </w:r>
    </w:p>
    <w:p>
      <w:pPr>
        <w:pStyle w:val="BookText"/>
        <w:rPr/>
      </w:pPr>
      <w:r>
        <w:rPr>
          <w:rFonts w:ascii="IRNazanin" w:hAnsi="IRNazanin" w:eastAsia="IRNazanin"/>
          <w:color w:val="111111"/>
          <w:sz w:val="28"/>
          <w:sz w:val="28"/>
          <w:szCs w:val="28"/>
          <w:rtl w:val="true"/>
          <w:lang w:bidi="fa-IR"/>
        </w:rPr>
        <w:t>اجرام، اشاره داشته باشد که علم امروز آن را اثبات می‌کند، آیه ی شریفه، گویای آن است که جاذبه‌ها و نیرو های متعددی مایه ی نگهداشت کرات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برخی از مترجمان، آیه ی مورد بحث را به گونه‌ای دیگر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آسمان‌ها را به طوری که شما مشاهده می‌کنید، بدون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ترجمه‌های پیشین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شده است؛ ولی در این ترجمه و نظایر آن،</w:t>
      </w:r>
      <w:r>
        <w:rPr>
          <w:rStyle w:val="FootnoteAnchor"/>
          <w:rtl w:val="true"/>
        </w:rPr>
        <w:footnoteReference w:id="90"/>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شده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مستأنفه به شمار آمده است، نه توضیح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را بدون ستون هایی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آن‌ها هیچ ستونی ندارند و به جایی تکیه نزده‌اند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چنانچه این معنا مراد بود،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نداشت</w:t>
      </w:r>
      <w:r>
        <w:rPr>
          <w:rFonts w:eastAsia="IRNazanin" w:cs="IRNazanin"/>
          <w:color w:val="111111"/>
          <w:sz w:val="28"/>
          <w:szCs w:val="28"/>
          <w:rtl w:val="true"/>
          <w:lang w:bidi="fa-IR"/>
        </w:rPr>
        <w:t>.</w:t>
      </w:r>
      <w:bookmarkStart w:id="135" w:name="pg3010_39819"/>
    </w:p>
    <w:p>
      <w:pPr>
        <w:pStyle w:val="Heading4"/>
        <w:numPr>
          <w:ilvl w:val="3"/>
          <w:numId w:val="1"/>
        </w:numPr>
        <w:rPr/>
      </w:pPr>
      <w:bookmarkStart w:id="136" w:name="__RefHeading___Toc592624_2749589250"/>
      <w:bookmarkStart w:id="137" w:name="_Toc51"/>
      <w:bookmarkEnd w:id="135"/>
      <w:bookmarkEnd w:id="136"/>
      <w:r>
        <w:rPr/>
        <w:t>7</w:t>
      </w:r>
      <w:r>
        <w:rPr>
          <w:rtl w:val="true"/>
        </w:rPr>
        <w:t xml:space="preserve">. </w:t>
      </w:r>
      <w:r>
        <w:rPr>
          <w:rtl w:val="true"/>
        </w:rPr>
        <w:t>کلمه ی</w:t>
      </w:r>
      <w:r>
        <w:rPr>
          <w:rtl w:val="true"/>
        </w:rPr>
        <w:t>«</w:t>
      </w:r>
      <w:r>
        <w:rPr>
          <w:rtl w:val="true"/>
        </w:rPr>
        <w:t>أَصابِع</w:t>
      </w:r>
      <w:r>
        <w:rPr>
          <w:rtl w:val="true"/>
        </w:rPr>
        <w:t>»</w:t>
      </w:r>
      <w:bookmarkEnd w:id="137"/>
    </w:p>
    <w:p>
      <w:pPr>
        <w:pStyle w:val="BookText"/>
        <w:rPr/>
      </w:pPr>
      <w:r>
        <w:rPr>
          <w:rFonts w:ascii="IRNazanin" w:hAnsi="IRNazanin" w:eastAsia="IRNazanin"/>
          <w:color w:val="111111"/>
          <w:sz w:val="28"/>
          <w:sz w:val="28"/>
          <w:szCs w:val="28"/>
          <w:rtl w:val="true"/>
          <w:lang w:bidi="fa-IR"/>
        </w:rPr>
        <w:t>در آیه ی زیر</w:t>
      </w:r>
    </w:p>
    <w:p>
      <w:pPr>
        <w:pStyle w:val="BookText"/>
        <w:rPr/>
      </w:pPr>
      <w:r>
        <w:rPr>
          <w:rFonts w:ascii="Amiri" w:hAnsi="Amiri" w:eastAsia="Amiri" w:cs="Amiri"/>
          <w:color w:val="111111"/>
          <w:sz w:val="28"/>
          <w:sz w:val="28"/>
          <w:szCs w:val="28"/>
          <w:rtl w:val="true"/>
          <w:lang w:bidi="ar-SA"/>
        </w:rPr>
        <w:t>یجْعَلُونَ أَصابِعَهُمْ فِی آذانِهِمْ مِنَ الصَّواعِقِ حَذَرَ الْمَوْتِ؛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مرگ، سرانگشتان خود را در گوش‌هایشان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و بسیاری از دیگر ترجمه‌ها</w:t>
      </w:r>
      <w:r>
        <w:rPr>
          <w:rStyle w:val="FootnoteAnchor"/>
          <w:rtl w:val="true"/>
        </w:rPr>
        <w:footnoteReference w:id="92"/>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است،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و این، در ترسیم تشبیه منافقان به گرفتاران در صاعقه یا صاعقه‌ها اثری بسزا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ی فوق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انگشتان است، نه سرانگشتان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آدمی سرانگشت خویش را در گوش می‌نهند، نه تمام انگشتان را؛ ولی آیه ی شریفه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یجْعَلُونَ أَصابِعَهُمْ فِی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تعدد صاعقه‌ها و صدای مهیب آن‌ها، چنان دهشت ایجاد می‌کرد که سرانگشتان برای نشنیدن غرش‌ها کفایت</w:t>
      </w:r>
      <w:bookmarkStart w:id="138" w:name="pg3010_39821"/>
    </w:p>
    <w:p>
      <w:pPr>
        <w:pStyle w:val="BookText"/>
        <w:rPr/>
      </w:pPr>
      <w:bookmarkEnd w:id="138"/>
      <w:r>
        <w:rPr>
          <w:rFonts w:ascii="IRNazanin" w:hAnsi="IRNazanin" w:eastAsia="IRNazanin"/>
          <w:color w:val="111111"/>
          <w:sz w:val="28"/>
          <w:sz w:val="28"/>
          <w:szCs w:val="28"/>
          <w:rtl w:val="true"/>
          <w:lang w:bidi="fa-IR"/>
        </w:rPr>
        <w:t>نمی‌کرد؛ لذا گرفتاران در رعد و برق و آذرخش‌ها می‌خواستند تمام انگشتان خود را در گوش‌هایشان نهند</w:t>
      </w:r>
      <w:r>
        <w:rPr>
          <w:rFonts w:eastAsia="IRNazanin" w:cs="IRNazanin"/>
          <w:color w:val="111111"/>
          <w:sz w:val="28"/>
          <w:szCs w:val="28"/>
          <w:rtl w:val="true"/>
          <w:lang w:bidi="fa-IR"/>
        </w:rPr>
        <w:t>.</w:t>
      </w:r>
    </w:p>
    <w:p>
      <w:pPr>
        <w:pStyle w:val="Heading4"/>
        <w:numPr>
          <w:ilvl w:val="3"/>
          <w:numId w:val="1"/>
        </w:numPr>
        <w:rPr/>
      </w:pPr>
      <w:bookmarkStart w:id="139" w:name="__RefHeading___Toc592626_2749589250"/>
      <w:bookmarkStart w:id="140" w:name="_Toc52"/>
      <w:bookmarkEnd w:id="139"/>
      <w:r>
        <w:rPr/>
        <w:t>8</w:t>
      </w:r>
      <w:r>
        <w:rPr>
          <w:rtl w:val="true"/>
        </w:rPr>
        <w:t xml:space="preserve">. </w:t>
      </w:r>
      <w:r>
        <w:rPr>
          <w:rtl w:val="true"/>
        </w:rPr>
        <w:t xml:space="preserve">کلمه ی </w:t>
      </w:r>
      <w:r>
        <w:rPr>
          <w:rtl w:val="true"/>
        </w:rPr>
        <w:t>«</w:t>
      </w:r>
      <w:r>
        <w:rPr>
          <w:rtl w:val="true"/>
        </w:rPr>
        <w:t>بَشَر</w:t>
      </w:r>
      <w:r>
        <w:rPr>
          <w:rtl w:val="true"/>
        </w:rPr>
        <w:t>»</w:t>
      </w:r>
      <w:bookmarkEnd w:id="140"/>
    </w:p>
    <w:p>
      <w:pPr>
        <w:pStyle w:val="BookText"/>
        <w:rPr/>
      </w:pPr>
      <w:r>
        <w:rPr>
          <w:rFonts w:ascii="IRNazanin" w:hAnsi="IRNazanin" w:eastAsia="IRNazanin"/>
          <w:color w:val="111111"/>
          <w:sz w:val="28"/>
          <w:sz w:val="28"/>
          <w:szCs w:val="28"/>
          <w:rtl w:val="true"/>
          <w:lang w:bidi="fa-IR"/>
        </w:rPr>
        <w:t>در آیه‌ی ذیل</w:t>
      </w:r>
    </w:p>
    <w:p>
      <w:pPr>
        <w:pStyle w:val="BookText"/>
        <w:rPr/>
      </w:pPr>
      <w:r>
        <w:rPr>
          <w:rFonts w:ascii="Amiri" w:hAnsi="Amiri" w:eastAsia="Amiri" w:cs="Amiri"/>
          <w:color w:val="111111"/>
          <w:sz w:val="28"/>
          <w:sz w:val="28"/>
          <w:szCs w:val="28"/>
          <w:rtl w:val="true"/>
          <w:lang w:bidi="ar-SA"/>
        </w:rPr>
        <w:t>فَقالُوا أَ بَشَرٌ یهْدُونَنا؛</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انسانی ما را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بشری ما را راهنمایی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که آیا فردی از بشر هدایت می‌کند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در تفسیر روشن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هم در معنای مفرد به کار می‌رود،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أَنْتَ إِلاَّ بَشَرٌ مِثْلُنا</w:t>
      </w:r>
      <w:r>
        <w:rPr>
          <w:rStyle w:val="FootnoteAnchor"/>
          <w:rtl w:val="true"/>
        </w:rPr>
        <w:footnoteReference w:id="95"/>
      </w:r>
      <w:r>
        <w:rPr>
          <w:rFonts w:ascii="IRNazanin" w:hAnsi="IRNazanin" w:eastAsia="IRNazanin"/>
          <w:color w:val="111111"/>
          <w:sz w:val="28"/>
          <w:sz w:val="28"/>
          <w:szCs w:val="28"/>
          <w:rtl w:val="true"/>
          <w:lang w:bidi="fa-IR"/>
        </w:rPr>
        <w:t>تو جز انسانی مانند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معنای جمع،</w:t>
      </w:r>
      <w:r>
        <w:rPr>
          <w:rStyle w:val="FootnoteAnchor"/>
          <w:rtl w:val="true"/>
        </w:rPr>
        <w:footnoteReference w:id="96"/>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بَشَرٌ مِثْلُنا</w:t>
      </w:r>
      <w:r>
        <w:rPr>
          <w:rStyle w:val="FootnoteAnchor"/>
          <w:rtl w:val="true"/>
        </w:rPr>
        <w:footnoteReference w:id="97"/>
      </w:r>
      <w:r>
        <w:rPr>
          <w:rFonts w:ascii="IRNazanin" w:hAnsi="IRNazanin" w:eastAsia="IRNazanin"/>
          <w:color w:val="111111"/>
          <w:sz w:val="28"/>
          <w:sz w:val="28"/>
          <w:szCs w:val="28"/>
          <w:rtl w:val="true"/>
          <w:lang w:bidi="fa-IR"/>
        </w:rPr>
        <w:t>شما جز انسان‌هایی 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قراین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غیر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مورد بحث به دلیل ارجاع ضمیر جمع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معنای جمع است؛ لذا ترجمه‌های یاد شده و نظایر آن‌ها</w:t>
      </w:r>
      <w:r>
        <w:rPr>
          <w:rStyle w:val="FootnoteAnchor"/>
          <w:rtl w:val="true"/>
        </w:rPr>
        <w:footnoteReference w:id="98"/>
      </w:r>
      <w:r>
        <w:rPr>
          <w:rFonts w:ascii="IRNazanin" w:hAnsi="IRNazanin" w:eastAsia="IRNazanin"/>
          <w:color w:val="111111"/>
          <w:sz w:val="28"/>
          <w:sz w:val="28"/>
          <w:szCs w:val="28"/>
          <w:rtl w:val="true"/>
          <w:lang w:bidi="fa-IR"/>
        </w:rPr>
        <w:t>را نمی‌توان ترجمه‌هایی درست تلقی کرد؛ پس باید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به جز واژه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معنای جمع و مفرد به کار می‌رود، تعدادی دیگر از کلمات نیز این چنینند؛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کشتی، کشتی‌ها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فَأَنْجَیناهُ وَمَنْ مَعَهُ فِی الْفُلْکِ الْمَشْحُونِ؛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پس او و کسانی را که در آن کشتی آکنده همراه او بودید،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نشان می‌دهند که مراد از آن، معنای مفرد است و اگر معنای جمع می‌داشت، وصف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مشحونة یا مشحونات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کُنْتُمْ فِی الْفُلْکِ وَجَرَینَ بِهِمْ بِرِیحٍ طَیبَةٍ؛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تا آن‌گاه که در کشتی‌ها باشید و آن‌ها شما را به وسیله ی بادی ملایم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کریمه،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جمع به کار رفته است؛ زیرا ضمیر جمع مؤنّث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می‌گردد؛ در حالی که در برخی از ترجمه‌ها مفرد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کشتی قرار می‌گیرید و بادهای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ی و نظایر</w:t>
      </w:r>
      <w:r>
        <w:rPr>
          <w:rStyle w:val="FootnoteAnchor"/>
          <w:rtl w:val="true"/>
        </w:rPr>
        <w:footnoteReference w:id="102"/>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جمع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موافق آنان را حرکت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Style w:val="FootnoteAnchor"/>
          <w:rtl w:val="true"/>
        </w:rPr>
        <w:footnoteReference w:id="103"/>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آنان را به وسیله ی باد موافق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کلماتی که در معنای جمع و مفرد به کار می‌رود،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 مهمان، مهمانان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گوش، گوش‌ها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است؛ از این</w:t>
      </w:r>
    </w:p>
    <w:p>
      <w:pPr>
        <w:pStyle w:val="BookText"/>
        <w:rPr/>
      </w:pPr>
      <w:r>
        <w:rPr>
          <w:rFonts w:ascii="IRNazanin" w:hAnsi="IRNazanin" w:eastAsia="IRNazanin"/>
          <w:color w:val="111111"/>
          <w:sz w:val="28"/>
          <w:sz w:val="28"/>
          <w:szCs w:val="28"/>
          <w:rtl w:val="true"/>
          <w:lang w:bidi="fa-IR"/>
        </w:rPr>
        <w:t xml:space="preserve">رو باید در آیاتی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به قراین موجود در آن‌ها توجه شود، تا ترجمه ی درست، ارائه گردد؛ مثلاً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وَعَلی سَمْعِهِمْ وَعَلی أَبْصارِهِمْ غِشاوَةٌ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نشان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معنای جمع است، نه مفرد؛ لذا جای این سؤال باقی نمی‌ماند که چرا در آیات بسیاری که هم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یکی به صورت جمع و دیگری به صورت مفرد استعمال شده است؟ آشکار است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معنای جمع دارد و مفرد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مطابقت ترجمه با متن از حیث جمع و مفرد، ضروری است؛ ولی باید دانست که چه بسا الفاظی در لغت عرب به صورت جمع یا مفرد به کار رفته‌اند؛ ولی آن کاربرد به اقتضای قواعد ادبی عرب و گویش خاص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اقتضای زبان مقصد و قواعد آن زبان رعایت شود؛ مثلاً در مورد تمییز اعداد، قواعد خاصی</w:t>
      </w:r>
    </w:p>
    <w:p>
      <w:pPr>
        <w:pStyle w:val="BookText"/>
        <w:rPr/>
      </w:pPr>
      <w:r>
        <w:rPr>
          <w:rFonts w:ascii="IRNazanin" w:hAnsi="IRNazanin" w:eastAsia="IRNazanin"/>
          <w:color w:val="111111"/>
          <w:sz w:val="28"/>
          <w:sz w:val="28"/>
          <w:szCs w:val="28"/>
          <w:rtl w:val="true"/>
          <w:lang w:bidi="fa-IR"/>
        </w:rPr>
        <w:t>در زبان عرب مطرح است؛ مانند اینکه تمییز اعداد سه تا ده باید به صورت جمع استعمال شود و مفرد آوردن آن،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ی این‌گونه عبارات، باید اقتضای زبان مقصد رعایت شود؛ مثلاً در زبان فارسی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صورت مفرد می‌آید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مورد صفت و موصوف، در زبان عرب، قاعده آن است که اگر موصوف جمع است، صفت آن نیز به صورت جمع بیاید و همچنین است در مورد مبتدا و خبر، حال و ذو الحال،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که جمع یا مفرد یا مثنا آوردن، اقتضای قواعد زبان است، در ترجمه باید اقتضای زبان مقصد ملاحظه شود؛ مثلاً 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ولی در بازگردان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های روشن‌ها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نمی‌آید و 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کافران باشند</w:t>
      </w:r>
      <w:r>
        <w:rPr>
          <w:rFonts w:eastAsia="IRNazanin" w:cs="IRNazanin"/>
          <w:color w:val="111111"/>
          <w:sz w:val="28"/>
          <w:szCs w:val="28"/>
          <w:rtl w:val="true"/>
          <w:lang w:bidi="fa-IR"/>
        </w:rPr>
        <w:t>».</w:t>
      </w:r>
      <w:bookmarkStart w:id="141" w:name="pg3010_39832"/>
    </w:p>
    <w:p>
      <w:pPr>
        <w:pStyle w:val="Heading3"/>
        <w:numPr>
          <w:ilvl w:val="2"/>
          <w:numId w:val="1"/>
        </w:numPr>
        <w:rPr/>
      </w:pPr>
      <w:bookmarkStart w:id="142" w:name="__RefHeading___Toc592628_2749589250"/>
      <w:bookmarkStart w:id="143" w:name="_Toc53"/>
      <w:bookmarkEnd w:id="141"/>
      <w:bookmarkEnd w:id="142"/>
      <w:r>
        <w:rPr>
          <w:rtl w:val="true"/>
        </w:rPr>
        <w:t>بخش سوم</w:t>
      </w:r>
      <w:r>
        <w:rPr>
          <w:rtl w:val="true"/>
        </w:rPr>
        <w:t xml:space="preserve">: </w:t>
      </w:r>
      <w:r>
        <w:rPr>
          <w:rtl w:val="true"/>
        </w:rPr>
        <w:t xml:space="preserve">خطا در شناخت جایگاه کلمه در جمله و جمله درکلام </w:t>
      </w:r>
      <w:r>
        <w:rPr>
          <w:rtl w:val="true"/>
        </w:rPr>
        <w:t>(</w:t>
      </w:r>
      <w:r>
        <w:rPr>
          <w:rtl w:val="true"/>
        </w:rPr>
        <w:t>نحو</w:t>
      </w:r>
      <w:r>
        <w:rPr>
          <w:rtl w:val="true"/>
        </w:rPr>
        <w:t>)</w:t>
      </w:r>
      <w:bookmarkEnd w:id="143"/>
    </w:p>
    <w:p>
      <w:pPr>
        <w:pStyle w:val="Heading4"/>
        <w:numPr>
          <w:ilvl w:val="3"/>
          <w:numId w:val="1"/>
        </w:numPr>
        <w:rPr/>
      </w:pPr>
      <w:bookmarkStart w:id="144" w:name="__RefHeading___Toc592630_2749589250"/>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شناخت معنای کلمه و هیأت آن، شرط لازم برای فهم یک جمله است؛ ولی کافی نیست؛ زیرا جایگاه کلمه در جمله و موقعیت جمله در کلام، تعیین کننده معنای مقصود است؛ یعنی پس از آنکه از منابع لغوی و با دانش صرف، معلوم شد که 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رِجْل است و رِجْل به معنای پاست، نمی‌توان به معنای آیه 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بِرُؤُسِکُمْ وَأَرْجُلَکُمْ</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 برد، تا آن‌گاه که موقعیت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معلوم شود؛ لذا خطا در شناخت جایگاه کلمه و موقعیت نحوی آن به طور طبیعی، خطای در فهم معنا و مفهوم و ترجمه و تفسیر آیه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لغزش در ترجمه‌ها به دلیل خطا در شناخت موقعیت کلمه از حیث نحو را یادآور می‌شویم</w:t>
      </w:r>
      <w:r>
        <w:rPr>
          <w:rFonts w:eastAsia="IRNazanin" w:cs="IRNazanin"/>
          <w:color w:val="111111"/>
          <w:sz w:val="28"/>
          <w:szCs w:val="28"/>
          <w:rtl w:val="true"/>
          <w:lang w:bidi="fa-IR"/>
        </w:rPr>
        <w:t>.</w:t>
      </w:r>
    </w:p>
    <w:p>
      <w:pPr>
        <w:pStyle w:val="Heading4"/>
        <w:numPr>
          <w:ilvl w:val="3"/>
          <w:numId w:val="1"/>
        </w:numPr>
        <w:rPr/>
      </w:pPr>
      <w:bookmarkStart w:id="146" w:name="__RefHeading___Toc592632_2749589250"/>
      <w:bookmarkStart w:id="147" w:name="_Toc55"/>
      <w:bookmarkEnd w:id="146"/>
      <w:r>
        <w:rPr/>
        <w:t>1</w:t>
      </w:r>
      <w:r>
        <w:rPr>
          <w:rtl w:val="true"/>
        </w:rPr>
        <w:t>. «</w:t>
      </w:r>
      <w:r>
        <w:rPr>
          <w:rtl w:val="true"/>
        </w:rPr>
        <w:t>طَعامٌ</w:t>
      </w:r>
      <w:r>
        <w:rPr>
          <w:rtl w:val="true"/>
        </w:rPr>
        <w:t>»</w:t>
      </w:r>
      <w:bookmarkEnd w:id="147"/>
    </w:p>
    <w:p>
      <w:pPr>
        <w:pStyle w:val="BookText"/>
        <w:rPr/>
      </w:pPr>
      <w:r>
        <w:rPr>
          <w:rFonts w:ascii="IRNazanin" w:hAnsi="IRNazanin" w:eastAsia="IRNazanin"/>
          <w:color w:val="111111"/>
          <w:sz w:val="28"/>
          <w:sz w:val="28"/>
          <w:szCs w:val="28"/>
          <w:rtl w:val="true"/>
          <w:lang w:bidi="fa-IR"/>
        </w:rPr>
        <w:t>در آیه ی زیر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یأْتِیکُما طَعامٌ تُرْزَقانِهِ إِلاَّ نَبَّأْتُکُما بِتَأْوِیلِهِ قَبْلَ أَنْ یأْتِیکُما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غذایی که بدان روزی داده می‌شوید، برای شما نمی‌آورند، مگر اینکه قبل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تعبیر آن شما را باخبر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مرفوع 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یأْتِیکُما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ولی در ترجمه ی یادشده و نظایر آن،</w:t>
      </w:r>
      <w:r>
        <w:rPr>
          <w:rStyle w:val="FootnoteAnchor"/>
          <w:rtl w:val="true"/>
        </w:rPr>
        <w:footnoteReference w:id="109"/>
      </w:r>
      <w:r>
        <w:rPr>
          <w:rFonts w:ascii="IRNazanin" w:hAnsi="IRNazanin" w:eastAsia="IRNazanin"/>
          <w:color w:val="111111"/>
          <w:sz w:val="28"/>
          <w:sz w:val="28"/>
          <w:szCs w:val="28"/>
          <w:rtl w:val="true"/>
          <w:lang w:bidi="fa-IR"/>
        </w:rPr>
        <w:t xml:space="preserve">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مرفوع است، مفعولٌ به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آن‌گاه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افاده می‌کند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تعدیه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رُسُلٌ مِنْکُمْ</w:t>
      </w:r>
      <w:r>
        <w:rPr>
          <w:rStyle w:val="FootnoteAnchor"/>
          <w:rtl w:val="true"/>
        </w:rPr>
        <w:footnoteReference w:id="110"/>
      </w:r>
      <w:r>
        <w:rPr>
          <w:rFonts w:ascii="IRNazanin" w:hAnsi="IRNazanin" w:eastAsia="IRNazanin"/>
          <w:color w:val="111111"/>
          <w:sz w:val="28"/>
          <w:sz w:val="28"/>
          <w:szCs w:val="28"/>
          <w:rtl w:val="true"/>
          <w:lang w:bidi="fa-IR"/>
        </w:rPr>
        <w:t>آیا پیامبرانی از خودتان نزد شما نیامدند؟</w:t>
      </w:r>
    </w:p>
    <w:p>
      <w:pPr>
        <w:pStyle w:val="BookText"/>
        <w:rPr/>
      </w:pPr>
      <w:r>
        <w:rPr>
          <w:rFonts w:ascii="Amiri" w:hAnsi="Amiri" w:eastAsia="Amiri" w:cs="Amiri"/>
          <w:color w:val="111111"/>
          <w:sz w:val="28"/>
          <w:sz w:val="28"/>
          <w:szCs w:val="28"/>
          <w:rtl w:val="true"/>
          <w:lang w:bidi="ar-SA"/>
        </w:rPr>
        <w:t>أَیکُمْ یأْتِینِی بِعَرْشِها</w:t>
      </w:r>
      <w:r>
        <w:rPr>
          <w:rStyle w:val="FootnoteAnchor"/>
          <w:rtl w:val="true"/>
        </w:rPr>
        <w:footnoteReference w:id="111"/>
      </w:r>
      <w:r>
        <w:rPr>
          <w:rFonts w:ascii="IRNazanin" w:hAnsi="IRNazanin" w:eastAsia="IRNazanin"/>
          <w:color w:val="111111"/>
          <w:sz w:val="28"/>
          <w:sz w:val="28"/>
          <w:szCs w:val="28"/>
          <w:rtl w:val="true"/>
          <w:lang w:bidi="fa-IR"/>
        </w:rPr>
        <w:t xml:space="preserve">کدامین شما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می‌آورد؟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ی دوم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48" w:name="pg3010_39835"/>
    </w:p>
    <w:p>
      <w:pPr>
        <w:pStyle w:val="BookText"/>
        <w:rPr/>
      </w:pPr>
      <w:bookmarkEnd w:id="148"/>
      <w:r>
        <w:rPr>
          <w:rFonts w:ascii="IRNazanin" w:hAnsi="IRNazanin" w:eastAsia="IRNazanin"/>
          <w:color w:val="111111"/>
          <w:sz w:val="28"/>
          <w:sz w:val="28"/>
          <w:szCs w:val="28"/>
          <w:rtl w:val="true"/>
          <w:lang w:bidi="fa-IR"/>
        </w:rPr>
        <w:t xml:space="preserve">وسیله حرف باء، متعدی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ترجمه ی درست آیه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طعامی که روزی شما می‌کنند، به شما نمی‌رسد، مگر اینکه قبل از اینکه به شما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رسیدنش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را به شما خبر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دقت در تعبیرهای قرآن، ما را به حقایقی در زمینه‌های گوناگون واقف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مقایسه ی این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شما را برای شما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شما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ویژگی‌های زندان یوسف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اول که خلاف آیه است، چنین دریافت می‌شود که زندان بانان یا مأمورانی دیگر، غذا را برای زندانیان می‌آوردند؛ ولی از تعبیر دوم که مطابق آیه است، چنین بر می‌آید که غذای زندانیان به وسیله‌ای به جز زندان بانان یا مأموران دیگر به آنان می‌رسید؛ مثلاً با طناب یا چیزی مانند نقاله به آنان می‌رسید</w:t>
      </w:r>
      <w:r>
        <w:rPr>
          <w:rFonts w:eastAsia="IRNazanin" w:cs="IRNazanin"/>
          <w:color w:val="111111"/>
          <w:sz w:val="28"/>
          <w:szCs w:val="28"/>
          <w:rtl w:val="true"/>
          <w:lang w:bidi="fa-IR"/>
        </w:rPr>
        <w:t>.</w:t>
      </w:r>
    </w:p>
    <w:p>
      <w:pPr>
        <w:pStyle w:val="Heading4"/>
        <w:numPr>
          <w:ilvl w:val="3"/>
          <w:numId w:val="1"/>
        </w:numPr>
        <w:rPr/>
      </w:pPr>
      <w:bookmarkStart w:id="149" w:name="__RefHeading___Toc592634_2749589250"/>
      <w:bookmarkStart w:id="150" w:name="_Toc56"/>
      <w:bookmarkEnd w:id="149"/>
      <w:r>
        <w:rPr/>
        <w:t>2</w:t>
      </w:r>
      <w:r>
        <w:rPr>
          <w:rtl w:val="true"/>
        </w:rPr>
        <w:t xml:space="preserve">. </w:t>
      </w:r>
      <w:r>
        <w:rPr>
          <w:rtl w:val="true"/>
        </w:rPr>
        <w:t xml:space="preserve">عبارت </w:t>
      </w:r>
      <w:r>
        <w:rPr>
          <w:rtl w:val="true"/>
        </w:rPr>
        <w:t>«</w:t>
      </w:r>
      <w:r>
        <w:rPr>
          <w:rtl w:val="true"/>
        </w:rPr>
        <w:t>ما تُنْهَوْنَ</w:t>
      </w:r>
      <w:r>
        <w:rPr>
          <w:rtl w:val="true"/>
        </w:rPr>
        <w:t>»</w:t>
      </w:r>
      <w:bookmarkEnd w:id="150"/>
    </w:p>
    <w:p>
      <w:pPr>
        <w:pStyle w:val="BookText"/>
        <w:rPr/>
      </w:pPr>
      <w:r>
        <w:rPr>
          <w:rFonts w:ascii="IRNazanin" w:hAnsi="IRNazanin" w:eastAsia="IRNazanin"/>
          <w:color w:val="111111"/>
          <w:sz w:val="28"/>
          <w:sz w:val="28"/>
          <w:szCs w:val="28"/>
          <w:rtl w:val="true"/>
          <w:lang w:bidi="fa-IR"/>
        </w:rPr>
        <w:t>در این آیه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اگر از گناهان بزرگی که از آن بازداشته شده‌اید، دوری گزینید؛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چشم پوشی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گناهان بزرگی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شده‌اید، دوری گزینید، بدی‌های شما را از شما می‌زداییم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گناهان بزرگی که از آن نهی می‌شوید، پرهیز کنید، گناهان کوچک شما را می‌پوشانیم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ترجمه‌ها نیز با اندک اختلافی در تعبیر، همین گونه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ترجمه‌های یاد شده بر می‌آید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بزرگی که از آن نهی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 این سؤال مطرح است که آیا این صفت، احترازی است یا توضیحی؟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اول، وصف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را به دو دسته تقسیم می‌کند؛ دسته‌ای که مورد نهی قرار گرفته و دسته‌ای که از آن‌ها نهی نشده است و این، قطعاً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گناه بزرگی را تصور کرد که خداوند از آن، نهی نکرده باشد و مکلفان را از ارتکاب آن باز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دوم،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تعریف و توضیحی برای گناهان کبیره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کبیره اجتناب کنید و گناه کبیره گناهی است که از</w:t>
      </w:r>
    </w:p>
    <w:p>
      <w:pPr>
        <w:pStyle w:val="BookText"/>
        <w:rPr/>
      </w:pPr>
      <w:r>
        <w:rPr>
          <w:rFonts w:ascii="IRNazanin" w:hAnsi="IRNazanin" w:eastAsia="IRNazanin"/>
          <w:color w:val="111111"/>
          <w:sz w:val="28"/>
          <w:sz w:val="28"/>
          <w:szCs w:val="28"/>
          <w:rtl w:val="true"/>
          <w:lang w:bidi="fa-IR"/>
        </w:rPr>
        <w:t>آن نهی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عبارت، یکی از دو معنای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همه ی گناهان از آن روی که مورد نهی واقع شده‌اند، کبیره‌اند و گناه صغیره در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گناه صغیره، گناهی است که در شریعت از آن، نهی نشده است؛ یعنی مردم از ارتکاب آن، باز داشته نشده‌اند و در عین حال،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نادرستی دومین احتمال نیازمند توضیح نیست؛ زیرا فرض گناه بدون اینکه از ارتکاب آن باز داشته شود، فرض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اول، با وجود آنکه معقول است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گناهان، مورد نهی واقع شده‌اند و همه کبیره هستند؛ ولی با فراز بعد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قرینه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است که به قرینه مقابله</w:t>
      </w:r>
      <w:r>
        <w:rPr>
          <w:rStyle w:val="FootnoteAnchor"/>
          <w:rtl w:val="true"/>
        </w:rPr>
        <w:footnoteReference w:id="113"/>
      </w:r>
      <w:r>
        <w:rPr>
          <w:rFonts w:ascii="IRNazanin" w:hAnsi="IRNazanin" w:eastAsia="IRNazanin"/>
          <w:color w:val="111111"/>
          <w:sz w:val="28"/>
          <w:sz w:val="28"/>
          <w:szCs w:val="28"/>
          <w:rtl w:val="true"/>
          <w:lang w:bidi="fa-IR"/>
        </w:rPr>
        <w:t>مقصود از آن، گناهان صغیره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گفته شد، مبنای وجوه یادشده، نادرست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مفسران و ادیبان، موصوله است و موصولات، معرفه‌اند و نمی‌توانند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نکره است، صفت قرار گیرند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صحیح، که هم از دیدگاه ادبی بی‌اشکال و هم از نظر معنا درست  است،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w:t>
      </w:r>
      <w:bookmarkStart w:id="151" w:name="pg3010_39841"/>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ترجمه ی درست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از آن نهی می‌شوید، کبیره هایش را مرتکب نشوید، گناهان صغیره ی شما را از شما می‌زداییم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گناهان دو قسم می‌شود کبیره و غیرکبیره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کبیره‌های آن گناهان، اجتناب کنید، به صغیره‌ها مؤاخذه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 xml:space="preserve">در ترجمه‌های اول و دوم،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ماضی ترجمه شده است که دقیق نیست؛ به خلاف ترجمه ی سوم که این مسامحه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اول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نشده است؛ بر خلاف ترجمه ی دوم که از این مسامحه پیراسته است</w:t>
      </w:r>
      <w:r>
        <w:rPr>
          <w:rFonts w:eastAsia="IRNazanin" w:cs="IRNazanin"/>
          <w:color w:val="111111"/>
          <w:sz w:val="28"/>
          <w:szCs w:val="28"/>
          <w:rtl w:val="true"/>
          <w:lang w:bidi="fa-IR"/>
        </w:rPr>
        <w:t>.</w:t>
      </w:r>
    </w:p>
    <w:p>
      <w:pPr>
        <w:pStyle w:val="Heading4"/>
        <w:numPr>
          <w:ilvl w:val="3"/>
          <w:numId w:val="1"/>
        </w:numPr>
        <w:rPr/>
      </w:pPr>
      <w:bookmarkStart w:id="152" w:name="__RefHeading___Toc592636_2749589250"/>
      <w:bookmarkStart w:id="153" w:name="_Toc57"/>
      <w:bookmarkEnd w:id="152"/>
      <w:r>
        <w:rPr/>
        <w:t>3</w:t>
      </w:r>
      <w:r>
        <w:rPr>
          <w:rtl w:val="true"/>
        </w:rPr>
        <w:t xml:space="preserve">. </w:t>
      </w:r>
      <w:r>
        <w:rPr>
          <w:rtl w:val="true"/>
        </w:rPr>
        <w:t>جایگاه نحوی</w:t>
      </w:r>
      <w:r>
        <w:rPr>
          <w:rtl w:val="true"/>
        </w:rPr>
        <w:t>«</w:t>
      </w:r>
      <w:r>
        <w:rPr>
          <w:rtl w:val="true"/>
        </w:rPr>
        <w:t>رَطْبٍ وَلا یابِسٍ</w:t>
      </w:r>
      <w:r>
        <w:rPr>
          <w:rtl w:val="true"/>
        </w:rPr>
        <w:t>»</w:t>
      </w:r>
      <w:bookmarkEnd w:id="153"/>
    </w:p>
    <w:p>
      <w:pPr>
        <w:pStyle w:val="BookText"/>
        <w:rPr/>
      </w:pPr>
      <w:r>
        <w:rPr>
          <w:rFonts w:ascii="IRNazanin" w:hAnsi="IRNazanin" w:eastAsia="IRNazanin"/>
          <w:color w:val="111111"/>
          <w:sz w:val="28"/>
          <w:sz w:val="28"/>
          <w:szCs w:val="28"/>
          <w:rtl w:val="true"/>
          <w:lang w:bidi="fa-IR"/>
        </w:rPr>
        <w:t>در آیه ی زیر</w:t>
      </w:r>
    </w:p>
    <w:p>
      <w:pPr>
        <w:pStyle w:val="BookText"/>
        <w:rPr/>
      </w:pP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هیچ 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قریب به اتفاق مترجمان با اندک تفاوتی، بخش مذکور از آیه ی شریفه را همین‌گونه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ترجمه‌های یاد شده و نظایر آن، خطایی دیده می‌شود که از کم توجهی به جایگاه و اعراب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اهل ادب یاد کرده‌اند،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زایده،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نفی نیز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نفی که بر سر فعل می‌آید؛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لایسْمَعُونَ فِیها لَغْواً وَلا تَأْثِیماً</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نفی جنس؛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شبیه به لیس؛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فِیها غَوْلٌ</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جواب؛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أجاءک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عاطفه؛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لا عَمرٌو</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باتوجه به آنچه یاد شد، به آیه ی مورد بحث، باز می‌گردیم، تا دریابیم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اقسام مذکور است و موقعیت اعرابی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نهی نیست؛ چرا که آن، مخصوص فعل مضارع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زیرا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جلوه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نفی جنس نیز نیست 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فتح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آنچه قابل طرح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لارطبٍ و لایابسٍ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زایده و واو عاطفه باشد و تنها کلمه‌ای که می‌تواند معطوفٌ علیه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پیشین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به آنچه بر آن عطف شده است نیز مرتبط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یا 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 بدین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تَسْقُطُ مِنْ وَرَقَةٍ وَلا حَبَّةٍ وَلا رَطْبٍ وَلا یابِسٍ إِلاَّ یعْلَمُها إِلاَّ فِی کِتابٍ مُبِینٍ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مفاد آیه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برگی و هیچ دانه‌ای و هیچ تر و خشکی فرو نمی‌افتد، مگر اینکه خدا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سقوط نمی‌کنند، مگر اینکه در کتابی آشکار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زمخشری بیان می 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رَطْبٍ وَلا 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 می آید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بسان تأکیدی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یعْلَمُها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زیرا کتاب مبین، همان علم الهی است</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حیان</w:t>
      </w:r>
      <w:r>
        <w:rPr>
          <w:rStyle w:val="FootnoteAnchor"/>
          <w:rtl w:val="true"/>
        </w:rPr>
        <w:footnoteReference w:id="122"/>
      </w:r>
      <w:r>
        <w:rPr>
          <w:rFonts w:ascii="Amiri" w:hAnsi="Amiri" w:eastAsia="Amiri" w:cs="Amiri"/>
          <w:color w:val="111111"/>
          <w:sz w:val="28"/>
          <w:sz w:val="28"/>
          <w:szCs w:val="28"/>
          <w:rtl w:val="true"/>
          <w:lang w:bidi="ar-SA"/>
        </w:rPr>
        <w:t>و علامه ی طباطبایی نیز آیه را به همین صورت تبیین کرده‌اند، جز اینکه علامه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یعْلَمُها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54" w:name="pg3010_39849"/>
    </w:p>
    <w:p>
      <w:pPr>
        <w:pStyle w:val="BookText"/>
        <w:rPr/>
      </w:pPr>
      <w:bookmarkEnd w:id="154"/>
      <w:r>
        <w:rPr>
          <w:rFonts w:ascii="IRNazanin" w:hAnsi="IRNazanin" w:eastAsia="IRNazanin"/>
          <w:color w:val="111111"/>
          <w:sz w:val="28"/>
          <w:sz w:val="28"/>
          <w:szCs w:val="28"/>
          <w:rtl w:val="true"/>
          <w:lang w:bidi="fa-IR"/>
        </w:rPr>
        <w:t xml:space="preserve">این در حالی است که در ترجمه‌های یاد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قبل مرتبط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نفی جنس یا شبیهِ لیس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و رطب و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آن و خبرش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پنداشته‌اند؛ 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حبةَ و لا رطبَ و لایابسَ موجودةٌ الا فی کتاب مبین یا و لا حبةٌَو لا رطبٌ و لایابسٌ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نادرستی آن دانسته شد</w:t>
      </w:r>
      <w:r>
        <w:rPr>
          <w:rFonts w:eastAsia="IRNazanin" w:cs="IRNazanin"/>
          <w:color w:val="111111"/>
          <w:sz w:val="28"/>
          <w:szCs w:val="28"/>
          <w:rtl w:val="true"/>
          <w:lang w:bidi="fa-IR"/>
        </w:rPr>
        <w:t>.</w:t>
      </w:r>
    </w:p>
    <w:p>
      <w:pPr>
        <w:pStyle w:val="Heading4"/>
        <w:numPr>
          <w:ilvl w:val="3"/>
          <w:numId w:val="1"/>
        </w:numPr>
        <w:rPr/>
      </w:pPr>
      <w:bookmarkStart w:id="155" w:name="__RefHeading___Toc592638_2749589250"/>
      <w:bookmarkStart w:id="156" w:name="_Toc58"/>
      <w:bookmarkEnd w:id="155"/>
      <w:r>
        <w:rPr/>
        <w:t>4</w:t>
      </w:r>
      <w:r>
        <w:rPr>
          <w:rtl w:val="true"/>
        </w:rPr>
        <w:t xml:space="preserve">. </w:t>
      </w:r>
      <w:r>
        <w:rPr>
          <w:rtl w:val="true"/>
        </w:rPr>
        <w:t>مضارع مجزوم در جواب طلب</w:t>
      </w:r>
      <w:bookmarkEnd w:id="15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رَبُّکُمُ ادْعُونِی أَسْتَجِبْ لَکُمْ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بعهدی أُوفِ بِعَهْدِکُمْ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آیات، فعل‌های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صورت مجزوم آمده است؛ زیرا در جواب فعل‌های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ادب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در جواب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عرض و تحضیض  و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از آن روی مجزوم می‌شود که شرطی مقدر دارد؛ بنابراین معادل آیات،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اِن تدعونی استجب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وَأَوْفُوا بِعهدی أُوفِ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 بِعهدی اِن توفوا بعهدی اوف بعهدکم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اذکرونی اِن تذکرونی اذکرکم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اساس، مفاد آیات مذکور به ترتیب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عهد من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عهد شما وفا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شما را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گذشت، ترجمه ی آیات فوق به صورت ذیل، خالی از مسامحه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پاسختان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معنایی را القا می‌کند که آیه ی شریفه با توجه به تقدیر شرط، آن را بر نمی‌تابد؛ زیرا ترجمه‌های یاد شده به ترتیب ترجمه‌ی این عبارت‌هاست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لِأسْتَجِیبَ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بِعهدی لِأوفی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أذْکرونی لِأ ذْکرَکمْ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ذکر است که نه تنها ترجمه ی دقیق آیات مذکور وانهاده شده، بلکه نکته‌ای را که آیات با مجزوم آوردن فعل مضارع در صدد بیان آن بوده‌اند، نهان مانده است؛ برای مثال در آیه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دقت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یا مُوسی لَنْ نَصْبِرَ عَلی طَعامٍ واحِدٍ فَادْعُ لَنا رَبَّکَ یخْرِجْ لَنا مِمَّا تُنْبِتُ الأرْضُ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را بر نمی‌تابیم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 از پروردگارت بخواه، تا برای ما از آنچه زمین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مجزوم آمده است و در این ترجمه و سایر ترجمه‌ها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در حالی که ترجمه ی دقیق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از پروردگارت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روییدنی‌های زمین را برای ما برآورد؛ اگر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زمین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گویای این نکته است که قوم حضرت موسی می‌دانستند که دعای او به درگاه خدا، اجابت حتمی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بخواه؛ اگر بخواهی، همان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بخوان تا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نکتة یاد شده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 در داستان فرعون و جمع‌آوری ساحران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 فِی الْمَدائِنِ حاشِرِینَ</w:t>
      </w:r>
      <w:r>
        <w:rPr>
          <w:rFonts w:ascii="Amiri" w:hAnsi="Amiri" w:eastAsia="Amiri" w:cs="Amiri"/>
          <w:color w:val="111111"/>
          <w:sz w:val="28"/>
          <w:sz w:val="28"/>
          <w:szCs w:val="28"/>
          <w:lang w:bidi="ar-SA"/>
        </w:rPr>
        <w:t> </w:t>
      </w:r>
      <w:r>
        <w:rPr>
          <w:rFonts w:ascii="Amiri" w:hAnsi="Amiri" w:eastAsia="Amiri" w:cs="Amiri"/>
          <w:color w:val="111111"/>
          <w:sz w:val="28"/>
          <w:sz w:val="28"/>
          <w:szCs w:val="28"/>
          <w:rtl w:val="true"/>
          <w:lang w:bidi="ar-SA"/>
        </w:rPr>
        <w:t>  یأْتُوکَ بِکل ساحِرٍ عَلِیمٍ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گرد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 بفرست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هر جادوگر دانایی را به نزد تو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گردآورندگانی را به شهرها بفرست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هر ساحر دانایی را نزد تو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جمع‌آوری کنندگان را به همه شهرها بفرست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هر ساحر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کارآزموده‌ای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تو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مجزوم در جواب فعل</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به تقدیر شرط، مجزوم شده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گردآورندگان را به شهرها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ساحر دانایی را نزد تو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بفرست تا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معنایی روشنی دارد و دومی که ترجمه ی دقیق آیه است می‌رساند که فرستادن فرعون در پی ساحران، همان و آوردن آن‌ها همان که این، به قدرت و نفوذ فرعون در سراسر کشور خویش اشاره دارد؛ در حالی که این معنا در ترجمه ی اول دیده نمی‌شود؛ یعنی جمله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تا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نمی‌فهماند که آیا آن‌ها به آوردن ساحران موفق می‌شوند یا نه؟</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فِی النَّاسِ بِالْحَجِّ یأْتُوکَ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روی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ترجمه و بسیاری از ترجمه‌ها فعل مضارع 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سوی تو روی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نزد تو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سوی تو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 در حالی که ترجمه ی دقیق،</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مردم به حج، بانگ برآور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یا اگر بانگ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گویای این نکته است که مردمان ندای تو را پاسخ خواهند داد و این فرمان را اجابت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مترجمان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لِیأْتُوکَ؛ اعلام کن تا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مثالی دیگر، درباره ی ناقه ی حضرت صالح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ناقَةُ اللهِ لَکُمْ آیةً فَذَرُوها تَأْکُلْ فِی أَرْضِ اللهِ؛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شتر خداوند است که برای شما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کنید، تا بر زمین خدا بچرد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و سایر ترجمه‌ها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زمین بچرد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در صورتی که با توجه به قواعد نحو جمله، شرط مقدری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ذَروها انَّکم اِن تذَرُوها تَأْکُلْ فِی أَرْضِ‌اللهِ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واگذارید، اگر واگذاریدش در زمین خدا می‌چرد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زمین‌های زراعی شما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معنا که برخاسته از قواعد ادبی و نحوی است، ارتباط میان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bookmarkStart w:id="157" w:name="pg3010_39858"/>
    </w:p>
    <w:p>
      <w:pPr>
        <w:pStyle w:val="BookText"/>
        <w:rPr/>
      </w:pPr>
      <w:bookmarkEnd w:id="157"/>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ذَرُوها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این ناقه، آیت و نشانه‌ای بر حقانیت رسالت حضرت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ذَرُوها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 های اعجاز را بیان می‌کند و آن اینکه اگر رها باشد، به خلاف سایر حیوانات در زراعت‌ها و کشتزارهای مردم نمی‌چرد و بین آن‌ها و علفزارهای عمومی تفاوت می‌گذارد</w:t>
      </w:r>
      <w:r>
        <w:rPr>
          <w:rFonts w:eastAsia="IRNazanin" w:cs="IRNazanin"/>
          <w:color w:val="111111"/>
          <w:sz w:val="28"/>
          <w:szCs w:val="28"/>
          <w:rtl w:val="true"/>
          <w:lang w:bidi="fa-IR"/>
        </w:rPr>
        <w:t>.</w:t>
      </w:r>
    </w:p>
    <w:p>
      <w:pPr>
        <w:pStyle w:val="Heading4"/>
        <w:numPr>
          <w:ilvl w:val="3"/>
          <w:numId w:val="1"/>
        </w:numPr>
        <w:rPr/>
      </w:pPr>
      <w:bookmarkStart w:id="158" w:name="__RefHeading___Toc592640_2749589250"/>
      <w:bookmarkStart w:id="159" w:name="_Toc59"/>
      <w:bookmarkEnd w:id="158"/>
      <w:r>
        <w:rPr/>
        <w:t>5</w:t>
      </w:r>
      <w:r>
        <w:rPr>
          <w:rtl w:val="true"/>
        </w:rPr>
        <w:t>. «</w:t>
      </w:r>
      <w:r>
        <w:rPr>
          <w:rtl w:val="true"/>
        </w:rPr>
        <w:t>بِدَمٍ کذِبٍ</w:t>
      </w:r>
      <w:r>
        <w:rPr>
          <w:rtl w:val="true"/>
        </w:rPr>
        <w:t>»</w:t>
      </w:r>
      <w:bookmarkEnd w:id="159"/>
    </w:p>
    <w:p>
      <w:pPr>
        <w:pStyle w:val="BookText"/>
        <w:rPr/>
      </w:pPr>
      <w:r>
        <w:rPr>
          <w:rFonts w:ascii="IRNazanin" w:hAnsi="IRNazanin" w:eastAsia="IRNazanin"/>
          <w:color w:val="111111"/>
          <w:sz w:val="28"/>
          <w:sz w:val="28"/>
          <w:szCs w:val="28"/>
          <w:rtl w:val="true"/>
          <w:lang w:bidi="fa-IR"/>
        </w:rPr>
        <w:t>در آیه ی زیر مفعول‌به است</w:t>
      </w:r>
    </w:p>
    <w:p>
      <w:pPr>
        <w:pStyle w:val="BookText"/>
        <w:rPr/>
      </w:pPr>
      <w:r>
        <w:rPr>
          <w:rFonts w:ascii="Amiri" w:hAnsi="Amiri" w:eastAsia="Amiri" w:cs="Amiri"/>
          <w:color w:val="111111"/>
          <w:sz w:val="28"/>
          <w:sz w:val="28"/>
          <w:szCs w:val="28"/>
          <w:rtl w:val="true"/>
          <w:lang w:bidi="ar-SA"/>
        </w:rPr>
        <w:t>وَجَآؤُوا عَلَی قَمِیصِهِ بِدَمٍ کذِبٍ؛</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پیراهنش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خونی دروغین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او را با خونی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ساخته،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یوسف را که با خون دروغی آلوده بود،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در احسن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 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جَآؤُوا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شمرده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شمرده شده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مشتقات آن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به</w:t>
      </w:r>
    </w:p>
    <w:p>
      <w:pPr>
        <w:pStyle w:val="BookText"/>
        <w:rPr/>
      </w:pPr>
      <w:r>
        <w:rPr>
          <w:rFonts w:ascii="Amiri" w:hAnsi="Amiri" w:eastAsia="Amiri" w:cs="Amiri"/>
          <w:color w:val="111111"/>
          <w:sz w:val="28"/>
          <w:sz w:val="28"/>
          <w:szCs w:val="28"/>
          <w:rtl w:val="true"/>
          <w:lang w:bidi="ar-SA"/>
        </w:rPr>
        <w:t>مفعول می 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جِئْتَ بِالْحَقِّ؛</w:t>
      </w:r>
      <w:r>
        <w:rPr>
          <w:rStyle w:val="FootnoteAnchor"/>
          <w:rtl w:val="true"/>
        </w:rPr>
        <w:footnoteReference w:id="131"/>
      </w:r>
      <w:r>
        <w:rPr>
          <w:rFonts w:ascii="Amiri" w:hAnsi="Amiri" w:eastAsia="Amiri" w:cs="Amiri"/>
          <w:color w:val="111111"/>
          <w:sz w:val="28"/>
          <w:sz w:val="28"/>
          <w:szCs w:val="28"/>
          <w:rtl w:val="true"/>
          <w:lang w:bidi="ar-SA"/>
        </w:rPr>
        <w:t>اکنون حق را آوردی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إِذَا جِئْنَا مِن کلِّ أمَّةٍ بِشَهِیدٍ؛</w:t>
      </w:r>
      <w:r>
        <w:rPr>
          <w:rStyle w:val="FootnoteAnchor"/>
          <w:rtl w:val="true"/>
        </w:rPr>
        <w:footnoteReference w:id="132"/>
      </w:r>
      <w:r>
        <w:rPr>
          <w:rFonts w:ascii="IRNazanin" w:hAnsi="IRNazanin" w:eastAsia="IRNazanin"/>
          <w:color w:val="111111"/>
          <w:sz w:val="28"/>
          <w:sz w:val="28"/>
          <w:szCs w:val="28"/>
          <w:rtl w:val="true"/>
          <w:lang w:bidi="fa-IR"/>
        </w:rPr>
        <w:t>پس چگونه خواهند بود آنگاه که از هر امتی گواهی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اول، بازگردانِ چنین عبارتی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جاءوا بقمیصه متلطِّخاً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ی دوم بازگردان چنین عبارتی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جاءوا بقمیصه مع 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مترجمان به نکته ی یاد شده توجه کرده و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خونی دروغین را بر پیراهنش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پیراهنش خونی دروغین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در این دو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 که نظری صائب است؛ ولی به موقعیت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کافی نشده است؛ لذا ترجمه های یاد شده از نارسایی، پیراسته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مقدم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عبارت بدین‌گونه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جاءوا بدم کذب حالکون الدم 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ترجمه ی دقیق آیه این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خون دروغینی را که بر روی پیراهن او بود،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گویای دروغین بودن خونی است که پیراهن یوسف را بدان آغشته کردند؛ زیرا اگر یوسف را گرگ دریده بود، طبعاً باید زیر پیراهن خونین می شد، نه اینکه خون، روی پیراهن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دروغین بودن خون اشاره دارد؛ یعنی وجود خون بر روی پیراهن، پیشاپیش اعلام می کرد که این، خونی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خونی دروغین را بر ﭘیراهنش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ﭘیراهنش خونی دروغین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دروغین بر آن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ﭘیراهن خونین نزد یعقوب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دو اشکال اساسی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تعبیر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بر ﭘیراهن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خون بر ﭘیراهن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از بلاغت قرآن به دور است، بلکه تعبیری نامتعارف و غیر معمول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این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 بر سرم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بماءٍ حارٍّ علی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گرمی بر سرم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درست و عبارت شایسته ی چنین مفهومی این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علی قمیصه دماً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 علی قمیصه من 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 فوق قمیصه من 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صُبُّوا فَوْقَ رَأْسِهِ مِنْ عَذابِ الْحَمیمِ؛</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گاه از عذابِ آب جوشان بر سرش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معنایی که ذکر شد، با کلماتی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 عَلی قَمیصِهِ بِدَمٍ کذِب؛ ﭘیراهن یوسف را به خونی دروغین آغشته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جایگاه طبیعی و روند داستان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اگر مقصود از جمله ی مذکور، مجردِ آلوده کردن ﭘیراهن به خون باشد، باید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 عَلی قَمیصِهِ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 أَباهُمْ عِشاءً یَبْکونَ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می‌آمد؛ زیرا روند داستان، اقتضا می کند که برادران یوسف ﭘیش از حضور نزد ﭘدر و گزارش قصه ی ساختگی، ﭘیراهن یوسف را به خون آلوده می کردند و ﭘس از حضور و بیان گزارش، ﭘیراهن خونین را ارائه می کردند؛ در حالی که معنای یاد شده می نماید که آنان ﭘس از آنکه گریان نزد یعقوب آمدند و گزارش ساختگی را بیان کردند، رفتند و ﭘیراهن را به خون آلوده کردند و به ﭘدر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جمله اینگونه معنا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خونی دروغین را که بر روی پیراهنش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داستان ـ چنانکه ذیلاً حکایت می‌شود ـ طبیعی و بر اساس واقعیت خواهد بود</w:t>
      </w:r>
      <w:r>
        <w:rPr>
          <w:rFonts w:eastAsia="IRNazanin" w:cs="IRNazanin"/>
          <w:color w:val="111111"/>
          <w:sz w:val="28"/>
          <w:szCs w:val="28"/>
          <w:rtl w:val="true"/>
          <w:lang w:bidi="fa-IR"/>
        </w:rPr>
        <w:t>.</w:t>
      </w:r>
      <w:bookmarkStart w:id="160" w:name="pg3010_39862"/>
    </w:p>
    <w:p>
      <w:pPr>
        <w:pStyle w:val="BookText"/>
        <w:rPr/>
      </w:pPr>
      <w:bookmarkEnd w:id="160"/>
      <w:r>
        <w:rPr>
          <w:rFonts w:ascii="IRNazanin" w:hAnsi="IRNazanin" w:eastAsia="IRNazanin"/>
          <w:color w:val="111111"/>
          <w:sz w:val="28"/>
          <w:sz w:val="28"/>
          <w:szCs w:val="28"/>
          <w:rtl w:val="true"/>
          <w:lang w:bidi="fa-IR"/>
        </w:rPr>
        <w:t>و شامگاهان، گریان نزد پدر شان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مسابقه دهیم، و یوسف را پیش اثاثیه ی خود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گرگ او را خورد؛ ولی تو ما را ـ هر چند راست‌گو باشیم ـ تصدیق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دروغین را که بر روی ﭘیراهن یوسف بود نزد ﭘدر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دیدن خون بر روی ﭘیراهن که خود نشان از دروغین بودنش داشت، نتیجه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این‌گونه نیست؛ بلکه نفستان کاری را برای شما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ترجمه ی ذیل نیز موجه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ﭘیراهنش را بخونی دروغین آغشتند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لحاظ نشدن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ی فوق، اشکال سوم آن است</w:t>
      </w:r>
      <w:r>
        <w:rPr>
          <w:rFonts w:eastAsia="IRNazanin" w:cs="IRNazanin"/>
          <w:color w:val="111111"/>
          <w:sz w:val="28"/>
          <w:szCs w:val="28"/>
          <w:rtl w:val="true"/>
          <w:lang w:bidi="fa-IR"/>
        </w:rPr>
        <w:t>.</w:t>
      </w:r>
    </w:p>
    <w:p>
      <w:pPr>
        <w:pStyle w:val="Heading4"/>
        <w:numPr>
          <w:ilvl w:val="3"/>
          <w:numId w:val="1"/>
        </w:numPr>
        <w:rPr/>
      </w:pPr>
      <w:bookmarkStart w:id="161" w:name="__RefHeading___Toc592642_2749589250"/>
      <w:bookmarkStart w:id="162" w:name="_Toc60"/>
      <w:bookmarkEnd w:id="161"/>
      <w:r>
        <w:rPr/>
        <w:t>6</w:t>
      </w:r>
      <w:r>
        <w:rPr>
          <w:rtl w:val="true"/>
        </w:rPr>
        <w:t xml:space="preserve">. </w:t>
      </w:r>
      <w:r>
        <w:rPr>
          <w:rtl w:val="true"/>
        </w:rPr>
        <w:t xml:space="preserve">ترکیب </w:t>
      </w:r>
      <w:r>
        <w:rPr>
          <w:rtl w:val="true"/>
        </w:rPr>
        <w:t>«</w:t>
      </w:r>
      <w:r>
        <w:rPr>
          <w:rtl w:val="true"/>
        </w:rPr>
        <w:t>جَنَّاتُ النَّعِیمِ</w:t>
      </w:r>
      <w:r>
        <w:rPr>
          <w:rtl w:val="true"/>
        </w:rPr>
        <w:t>»</w:t>
      </w:r>
      <w:bookmarkEnd w:id="1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هفت آیه از آیات قرآن آمده است</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ـ جز معدودی از ایشان ـ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ولی ترجمه های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صفت و موصوف باز گردانده اند و</w:t>
      </w:r>
    </w:p>
    <w:p>
      <w:pPr>
        <w:pStyle w:val="BookText"/>
        <w:rPr/>
      </w:pPr>
      <w:r>
        <w:rPr>
          <w:rFonts w:ascii="IRNazanin" w:hAnsi="IRNazanin" w:eastAsia="IRNazanin"/>
          <w:color w:val="111111"/>
          <w:sz w:val="28"/>
          <w:sz w:val="28"/>
          <w:szCs w:val="28"/>
          <w:rtl w:val="true"/>
          <w:lang w:bidi="fa-IR"/>
        </w:rPr>
        <w:t>میان این دو، تفاوت معنایی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اضافه معنا کنیم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های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کنیم، می رساند که آن بهشت و بوستانی که خداوند به اهل ایمان و عمل صالح وعده داده، چنان است که جز نعمت در آن یافت نمی شود و از هر رنج و نقمتی پیراسته است؛ هر چه هست نعمت و موهبت است؛ به خلاف سرای دنیا که با وجود آنکه آکنده از مواهب الهی و سرشار از نعمت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تَعُدُّواْ نِعْمَتَ اللّهِ لاَ تُحْصُوهَا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 عین حال از رنج ها و نقمت ها نیز خالی نیست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بر این اساس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های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شود یا به گونه ای پرداخته شود که مفادی که یاد شد، در آن منعکس 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بوستان های سراسر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های سراسر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تر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های سراسر نعمتِ بی هیچ رنج و نقمت</w:t>
      </w:r>
      <w:r>
        <w:rPr>
          <w:rFonts w:eastAsia="IRNazanin" w:cs="IRNazanin"/>
          <w:color w:val="111111"/>
          <w:sz w:val="28"/>
          <w:szCs w:val="28"/>
          <w:rtl w:val="true"/>
          <w:lang w:bidi="fa-IR"/>
        </w:rPr>
        <w:t>.</w:t>
      </w:r>
      <w:bookmarkStart w:id="163" w:name="pg3010_39864"/>
    </w:p>
    <w:p>
      <w:pPr>
        <w:pStyle w:val="Heading4"/>
        <w:numPr>
          <w:ilvl w:val="3"/>
          <w:numId w:val="1"/>
        </w:numPr>
        <w:rPr/>
      </w:pPr>
      <w:bookmarkStart w:id="164" w:name="__RefHeading___Toc592644_2749589250"/>
      <w:bookmarkStart w:id="165" w:name="_Toc61"/>
      <w:bookmarkEnd w:id="163"/>
      <w:bookmarkEnd w:id="164"/>
      <w:r>
        <w:rPr/>
        <w:t>7</w:t>
      </w:r>
      <w:r>
        <w:rPr>
          <w:rtl w:val="true"/>
        </w:rPr>
        <w:t>. «</w:t>
      </w:r>
      <w:r>
        <w:rPr>
          <w:rtl w:val="true"/>
        </w:rPr>
        <w:t>الْکفَّارَ</w:t>
      </w:r>
      <w:r>
        <w:rPr>
          <w:rtl w:val="true"/>
        </w:rPr>
        <w:t>»</w:t>
      </w:r>
      <w:bookmarkEnd w:id="165"/>
    </w:p>
    <w:p>
      <w:pPr>
        <w:pStyle w:val="BookText"/>
        <w:rPr/>
      </w:pPr>
      <w:r>
        <w:rPr>
          <w:rFonts w:ascii="IRNazanin" w:hAnsi="IRNazanin" w:eastAsia="IRNazanin"/>
          <w:color w:val="111111"/>
          <w:sz w:val="28"/>
          <w:sz w:val="28"/>
          <w:szCs w:val="28"/>
          <w:rtl w:val="true"/>
          <w:lang w:bidi="fa-IR"/>
        </w:rPr>
        <w:t>در آیه‌ی زیر عطف بر چیست؟</w:t>
      </w:r>
    </w:p>
    <w:p>
      <w:pPr>
        <w:pStyle w:val="BookText"/>
        <w:rPr/>
      </w:pP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أُوتُواْ الْکتَابَ مِن قَبْلِکمْ وَالْکفَّارَ أَوْلِیَاء</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آیه، سه گونه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کسانی از اهل کتابِ پیش از خودتان را و نیز کافران را که دین شما را به تمسخر و بازی می گیرند یار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افرادی که آیین شما را به باد استهزاء و بازی می گیرند ـ از اهل کتاب و مشرکان ـ ولیِّ خود انتخاب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اهل کتاب را که دین شما را به مسخره و بازی می گیرند و نیز کافران را به دوستی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منصوب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روشنی است بر اینکه این کلمه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 می آید، نه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ی اول بر اساس همین</w:t>
      </w:r>
    </w:p>
    <w:p>
      <w:pPr>
        <w:pStyle w:val="BookText"/>
        <w:rPr/>
      </w:pPr>
      <w:r>
        <w:rPr>
          <w:rFonts w:ascii="IRNazanin" w:hAnsi="IRNazanin" w:eastAsia="IRNazanin"/>
          <w:color w:val="111111"/>
          <w:sz w:val="28"/>
          <w:sz w:val="28"/>
          <w:szCs w:val="28"/>
          <w:rtl w:val="true"/>
          <w:lang w:bidi="fa-IR"/>
        </w:rPr>
        <w:t>ترکیب صائب رقم خورده؛ ولی از جهتی دیگر دچار لغزش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تغایر دو گروه یاد شده دارد؛ یعنی آیه ی شریفه، اهل ایمان را از طرح دوستی با دو گروه باز داشته است؛ یکم کسانی که آیین اسلام را به تمسخر می گیرند و توضیح داده که آن‌ها از میان اهل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کفرپیشگان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مانند آن‌ها که به ادیان الهی منتسب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درباره‌ی آن‌ها قید تمسخر مطرح نشده است؛ لذا منع دوستی با مشرکان و مانند آن‌ها مقیّد به این نیست که آیین الهی را به تمسخر بگیرند؛ بلکه باید مطلقاً از دوستی با آن‌ها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ترجمه ی مذکور به گونه ای بیان شده که در مورد کفار نیز تمسخر آیین، شرطِ پرهیز از دوستی با آنان مطرح است؛</w:t>
      </w:r>
      <w:r>
        <w:rPr>
          <w:rStyle w:val="FootnoteAnchor"/>
          <w:rtl w:val="true"/>
        </w:rPr>
        <w:footnoteReference w:id="139"/>
      </w:r>
      <w:r>
        <w:rPr>
          <w:rFonts w:ascii="IRNazanin" w:hAnsi="IRNazanin" w:eastAsia="IRNazanin"/>
          <w:color w:val="111111"/>
          <w:sz w:val="28"/>
          <w:sz w:val="28"/>
          <w:szCs w:val="28"/>
          <w:rtl w:val="true"/>
          <w:lang w:bidi="fa-IR"/>
        </w:rPr>
        <w:t>بلکه قید تمسخر در مورد کافران، اولی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دوم علاوه بر اشکال پیش گفته، لغزشی دیگر را نیز در بر دارد و آن، پندار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ی سوم از هر دو اشکال پیراسته است و برابر با مفاد آیه ی شریفه پرداخته شده است؛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هم در جانب کفار، قید تمسخر آیین را مطرح</w:t>
      </w:r>
      <w:bookmarkStart w:id="166" w:name="pg3010_39866"/>
    </w:p>
    <w:p>
      <w:pPr>
        <w:pStyle w:val="BookText"/>
        <w:rPr/>
      </w:pPr>
      <w:bookmarkEnd w:id="166"/>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آنچه یاد شد، نمونه‌هایی بود از جایگاه کلمه در کلام و اینک</w:t>
      </w:r>
      <w:r>
        <w:rPr>
          <w:rFonts w:eastAsia="IRNazanin" w:cs="IRNazanin"/>
          <w:color w:val="111111"/>
          <w:sz w:val="28"/>
          <w:szCs w:val="28"/>
          <w:rtl w:val="true"/>
          <w:lang w:bidi="fa-IR"/>
        </w:rPr>
        <w:t>:</w:t>
      </w:r>
    </w:p>
    <w:p>
      <w:pPr>
        <w:pStyle w:val="Heading4"/>
        <w:numPr>
          <w:ilvl w:val="3"/>
          <w:numId w:val="1"/>
        </w:numPr>
        <w:rPr/>
      </w:pPr>
      <w:bookmarkStart w:id="167" w:name="__RefHeading___Toc592646_2749589250"/>
      <w:bookmarkStart w:id="168" w:name="_Toc62"/>
      <w:bookmarkEnd w:id="167"/>
      <w:r>
        <w:rPr>
          <w:rtl w:val="true"/>
        </w:rPr>
        <w:t>نمونه ای از موقعیت جمله در کلام</w:t>
      </w:r>
      <w:bookmarkEnd w:id="168"/>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را بر می‌تابد؛ جمله ی انشایی و جمله ی خبری؛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مقام انشای خرید و فروش به کار می‌روند و گوینده با همین الفاظ، خرید و فروش را به وجود می‌آورد و گاهی به وسیله ی آن، از خرید و فروش انجام شده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روش است؛ گاهی قصد گوینده، اِخبار و بیان این واقعیت است که ستایش از آن خداست و بسا او با همین کلام در مقام حمد و ثنای الهی بر می‌آید؛ مانند وقتی که از جانب خدا نعمتی به کسی رسد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خبر نمی‌دهد که ستایش از آن خداست؛ بلکه با این سخنش خدای را سپاس می‌گوید و می‌ستاید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بار در قرآن آمده است و در همه جا به یک معنا نیست؛ بلکه گاهی جمله ی خبری است و بسا مراد از آن، معنای انشایی باشد و در مواردی هر دو معنا محتمل است؛ ولی</w:t>
      </w:r>
    </w:p>
    <w:p>
      <w:pPr>
        <w:pStyle w:val="BookText"/>
        <w:rPr/>
      </w:pPr>
      <w:r>
        <w:rPr>
          <w:rFonts w:ascii="IRNazanin" w:hAnsi="IRNazanin" w:eastAsia="IRNazanin"/>
          <w:color w:val="111111"/>
          <w:sz w:val="28"/>
          <w:sz w:val="28"/>
          <w:szCs w:val="28"/>
          <w:rtl w:val="true"/>
          <w:lang w:bidi="fa-IR"/>
        </w:rPr>
        <w:t>مترجمان، معمولاً به این نکته توجه ننموده و ترجمه‌ای یکسان ارائه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آیات ذیل، در معنای انشایی ظهور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الْحَمْدُ للهِ الَّذِی هَدانا لِهذا وَما کُنَّا لِنَهْتَدِی لَوْ لا أَنْ هَدانَا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الْحَمْدُ للهِ الَّذِی وَهَبَ لِی عَلَی الْکِبَرِ إِسْماعِیلَ وَإِسْحاقَ</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قالاَ الْحَمْدُ للهِ الَّذِی فَضَّلَنا عَلی کَثِیرٍ مِنْ عِبادِهِ الْمُؤْمِنِینَ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حق آن است که در این آیات و نظایر آن‌ها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رو که انشایی است ـ بدین گونه ترجمه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گویای انشای حمد و ثناست،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فارسی، گویای اِخبار و گزارش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آیاتی مانند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السَّماواتِ وَالأَرْضَ وَجَعَلَ الظُّلُماتِ وَالنُّورَ ثُمَّ الَّذِینَ کَفَرُوا بِرَبِّهِمْ یعْدِلُونَ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وَقُلِ الْحَمْدُ للهِ الَّذِی لَمْ یتَّخِذْ وَلَداً وَلَمْ یکُنْ لَهُ شَرِیکٌ فِی الْمُلْکِ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حق آن بود که بدین صورت ترجمه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به تمامی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آیه ی سوره ی انعام ـ از آن رو که در مقام استدلال بر توحید ربوبی است ـ با اِخبار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ستایش‌ها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جمله‌ای خبری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این خود نشانه‌ی آن است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سوره ی اسراء نیز با توجه به سیاق و ساختار آیه، با جمله ی خبری سازگارتر است؛ زیرا ستایش خدا به دلیل اینکه فرزندی اختیار نکرده یا او را شریکی نیست، مفهوم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را بر فرض محال فرزند هم بود یا شریکی داشت، جای آن بود که هم او مورد ستایش قرار گیرد و هم فرزند و شریکش مورد ثنا و سپاس قرار گیرند که خود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کانَ لِلرَّحْمنِ وَلَدٌ فَأَنَا أَوَّلُ الْعابِدِینَ؛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خدای رحمان فرزندی باشد، من نخستین پرستنده‌ام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خبر دادن از اینکه ستایش به تمامی از آن خداوند است و سپس توصیف خداوند به اینکه فرزندی ندارد و شریکی برای او نیست، بیان حقیقت همراه با دلیل آن  است؛ یعنی از آن رو همه ی ستایش‌ها از آن خداست که او را فرزندی نیست، تا در آفرینش نیکی‌ها همکار او باشد و همتایی ندارد، تا در اعطای نعمت‌ها شریک او باشد؛ در نتیجه جز او شایسته ی حمد نیست و همه ی ستایش 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چنانکه در برخی از ترجمه‌ها آمده است ـ این مشکل را نیز دارد که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حصر فهمیده شده است؛ در حالی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ملکیت را می‌رساند و اگر از لام ملکیت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تعبیر می‌شود، در مواردی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للمسجد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للخطیب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غیر از معنای حصر است؛ بنابراین روا نیست لام ملکیت و اختصاص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ترجمه کرد که بیان‌گر حصر است</w:t>
      </w:r>
      <w:r>
        <w:rPr>
          <w:rFonts w:eastAsia="IRNazanin" w:cs="IRNazanin"/>
          <w:color w:val="111111"/>
          <w:sz w:val="28"/>
          <w:szCs w:val="28"/>
          <w:rtl w:val="true"/>
          <w:lang w:bidi="fa-IR"/>
        </w:rPr>
        <w:t>.</w:t>
      </w:r>
      <w:bookmarkStart w:id="169" w:name="pg3010_39870"/>
    </w:p>
    <w:p>
      <w:pPr>
        <w:pStyle w:val="Heading3"/>
        <w:numPr>
          <w:ilvl w:val="2"/>
          <w:numId w:val="1"/>
        </w:numPr>
        <w:rPr/>
      </w:pPr>
      <w:bookmarkStart w:id="170" w:name="__RefHeading___Toc592648_2749589250"/>
      <w:bookmarkStart w:id="171" w:name="_Toc63"/>
      <w:bookmarkEnd w:id="169"/>
      <w:bookmarkEnd w:id="170"/>
      <w:r>
        <w:rPr>
          <w:rtl w:val="true"/>
        </w:rPr>
        <w:t>بخش چهارم</w:t>
      </w:r>
      <w:r>
        <w:rPr>
          <w:rtl w:val="true"/>
        </w:rPr>
        <w:t xml:space="preserve">: </w:t>
      </w:r>
      <w:r>
        <w:rPr>
          <w:rtl w:val="true"/>
        </w:rPr>
        <w:t>کاستی ها</w:t>
      </w:r>
      <w:bookmarkEnd w:id="171"/>
    </w:p>
    <w:p>
      <w:pPr>
        <w:pStyle w:val="Heading4"/>
        <w:numPr>
          <w:ilvl w:val="3"/>
          <w:numId w:val="1"/>
        </w:numPr>
        <w:rPr/>
      </w:pPr>
      <w:bookmarkStart w:id="172" w:name="__RefHeading___Toc592650_2749589250"/>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از اصول مهم و اساسی در ترجمه، آن است که مفاهیمی که ترجمه القا می‌کند، مطابق متن بوده و در قیاس با آن، کمبودی نداشته باشد و به اصطلاح، در آن ریزش اطلاعات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کامل این اصل، در مورد قرآن کریم ناممکن است؛ ولی سزاوار نیست مطالبی که از ظواهر آیات به کمک ادبیات و قراین پیوسته، دست یافتنی است، در ترجمه منعکس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ترجمه‌های موجود، از این حیث نیز کاستی‌هایی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ارائه ی چند نمونه ضروری می‌نماید</w:t>
      </w:r>
      <w:r>
        <w:rPr>
          <w:rFonts w:eastAsia="IRNazanin" w:cs="IRNazanin"/>
          <w:color w:val="111111"/>
          <w:sz w:val="28"/>
          <w:szCs w:val="28"/>
          <w:rtl w:val="true"/>
          <w:lang w:bidi="fa-IR"/>
        </w:rPr>
        <w:t>.</w:t>
      </w:r>
    </w:p>
    <w:p>
      <w:pPr>
        <w:pStyle w:val="Heading4"/>
        <w:numPr>
          <w:ilvl w:val="3"/>
          <w:numId w:val="1"/>
        </w:numPr>
        <w:rPr/>
      </w:pPr>
      <w:bookmarkStart w:id="174" w:name="__RefHeading___Toc592652_2749589250"/>
      <w:bookmarkStart w:id="175" w:name="_Toc65"/>
      <w:bookmarkEnd w:id="174"/>
      <w:r>
        <w:rPr/>
        <w:t>1</w:t>
      </w:r>
      <w:r>
        <w:rPr>
          <w:rtl w:val="true"/>
        </w:rPr>
        <w:t xml:space="preserve">. </w:t>
      </w:r>
      <w:r>
        <w:rPr>
          <w:rtl w:val="true"/>
        </w:rPr>
        <w:t>معنای</w:t>
      </w:r>
      <w:r>
        <w:rPr>
          <w:rtl w:val="true"/>
        </w:rPr>
        <w:t>«</w:t>
      </w:r>
      <w:r>
        <w:rPr>
          <w:rtl w:val="true"/>
        </w:rPr>
        <w:t>اَلْغَیب</w:t>
      </w:r>
      <w:r>
        <w:rPr>
          <w:rtl w:val="true"/>
        </w:rPr>
        <w:t>»</w:t>
      </w:r>
      <w:bookmarkEnd w:id="175"/>
    </w:p>
    <w:p>
      <w:pPr>
        <w:pStyle w:val="BookText"/>
        <w:rPr/>
      </w:pPr>
      <w:r>
        <w:rPr>
          <w:rFonts w:ascii="IRNazanin" w:hAnsi="IRNazanin" w:eastAsia="IRNazanin"/>
          <w:color w:val="111111"/>
          <w:sz w:val="28"/>
          <w:sz w:val="28"/>
          <w:szCs w:val="28"/>
          <w:rtl w:val="true"/>
          <w:lang w:bidi="fa-IR"/>
        </w:rPr>
        <w:t>در آیه ی زیر در وصف تقواپیشگان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 وَیقِیمُونَ الصَّلاةَ؛</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غیب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می‌کنید کسی که این ترجمه ها را می‌خواند، چه احساسی دارد؟ آیا او نمی‌اندیشد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 ناپیدا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از حس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آن‌گاه تعجب نمی‌کند که اگر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تقواپیشه، کسی است که به این‌ها ایمان آورد؟ آیا برای او جای این سؤال نیست که ایمان به نهان‌ها و آنچه محسوس نیست، چه معنایی دارد؟ آیا بدین معناست که وجود آن‌ها را بپذیرد یا به این معناست که تأثیر آن‌ها را در جهان قبول کند؟ این‌ها چه ربطی به تقواپیشگی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یاد شده، برخاسته از منعکس نشدن همه‌ی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نهان، ناپیدا و آنچه با حواس پنجگانه درک نمی‌شود؛ ولی توجه به الف و لام آن که به اصطلاح، برای استغراق صفات افراد است،</w:t>
      </w:r>
      <w:r>
        <w:rPr>
          <w:rStyle w:val="FootnoteAnchor"/>
          <w:rtl w:val="true"/>
        </w:rPr>
        <w:footnoteReference w:id="148"/>
      </w:r>
      <w:r>
        <w:rPr>
          <w:rFonts w:ascii="IRNazanin" w:hAnsi="IRNazanin" w:eastAsia="IRNazanin"/>
          <w:color w:val="111111"/>
          <w:sz w:val="28"/>
          <w:sz w:val="28"/>
          <w:szCs w:val="28"/>
          <w:rtl w:val="true"/>
          <w:lang w:bidi="fa-IR"/>
        </w:rPr>
        <w:t>نه</w:t>
      </w:r>
      <w:bookmarkStart w:id="176" w:name="pg3010_39872"/>
    </w:p>
    <w:p>
      <w:pPr>
        <w:pStyle w:val="BookText"/>
        <w:rPr/>
      </w:pPr>
      <w:bookmarkEnd w:id="176"/>
      <w:r>
        <w:rPr>
          <w:rFonts w:ascii="IRNazanin" w:hAnsi="IRNazanin" w:eastAsia="IRNazanin"/>
          <w:color w:val="111111"/>
          <w:sz w:val="28"/>
          <w:sz w:val="28"/>
          <w:szCs w:val="28"/>
          <w:rtl w:val="true"/>
          <w:lang w:bidi="fa-IR"/>
        </w:rPr>
        <w:t>تنها موجب آشکار شدن معنای آیه بدون هیچ ابهامی می شود، بلکه ما را به یکی از معارف الهی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معنا را افاده می‌کند که زید در مردانگی به کمال رسیده و هر چه یک مرد باید داشته باشد، او دارد و به تعبیری دیگر، همه ی صفات مردانگی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علم به کمال رسیده و هر چه را یک عالم باید داشته باشد،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لذا با توجه به معنای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 کامل و به تعبیری دیگر غیب مطلق در مقابل غیب نسبی که تنها یک مصداق دارد و آن، خداوند متعال است؛ زیرا نهان‌های دیگر برای عده‌ای نهان است، ولی برای دیگران ممکن است آشکار 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غیب مطلق، یعنی‌خدای پوشیده از ابصار و 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به آن غیب کامل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w:t>
      </w:r>
    </w:p>
    <w:p>
      <w:pPr>
        <w:pStyle w:val="Heading4"/>
        <w:numPr>
          <w:ilvl w:val="3"/>
          <w:numId w:val="1"/>
        </w:numPr>
        <w:rPr/>
      </w:pPr>
      <w:bookmarkStart w:id="177" w:name="__RefHeading___Toc592654_2749589250"/>
      <w:bookmarkStart w:id="178" w:name="_Toc66"/>
      <w:bookmarkEnd w:id="177"/>
      <w:r>
        <w:rPr/>
        <w:t>2</w:t>
      </w:r>
      <w:r>
        <w:rPr>
          <w:rtl w:val="true"/>
        </w:rPr>
        <w:t xml:space="preserve">. </w:t>
      </w:r>
      <w:r>
        <w:rPr>
          <w:rtl w:val="true"/>
        </w:rPr>
        <w:t xml:space="preserve">معنای </w:t>
      </w:r>
      <w:r>
        <w:rPr>
          <w:rtl w:val="true"/>
        </w:rPr>
        <w:t>«</w:t>
      </w:r>
      <w:r>
        <w:rPr>
          <w:rtl w:val="true"/>
        </w:rPr>
        <w:t>الَّذِینَ</w:t>
      </w:r>
      <w:r>
        <w:rPr>
          <w:rtl w:val="true"/>
        </w:rPr>
        <w:t>»</w:t>
      </w:r>
      <w:bookmarkEnd w:id="178"/>
    </w:p>
    <w:p>
      <w:pPr>
        <w:pStyle w:val="Heading5"/>
        <w:numPr>
          <w:ilvl w:val="4"/>
          <w:numId w:val="1"/>
        </w:numPr>
        <w:rPr/>
      </w:pPr>
      <w:bookmarkStart w:id="179" w:name="__RefHeading___Toc592656_2749589250"/>
      <w:bookmarkStart w:id="180" w:name="_Toc67"/>
      <w:bookmarkEnd w:id="179"/>
      <w:r>
        <w:rPr>
          <w:rtl w:val="true"/>
        </w:rPr>
        <w:t>اشاره</w:t>
      </w:r>
      <w:bookmarkEnd w:id="1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 زیر</w:t>
      </w:r>
    </w:p>
    <w:p>
      <w:pPr>
        <w:pStyle w:val="BookText"/>
        <w:rPr/>
      </w:pPr>
      <w:r>
        <w:rPr>
          <w:rFonts w:ascii="Amiri" w:hAnsi="Amiri" w:eastAsia="Amiri" w:cs="Amiri"/>
          <w:color w:val="111111"/>
          <w:sz w:val="28"/>
          <w:sz w:val="28"/>
          <w:szCs w:val="28"/>
          <w:rtl w:val="true"/>
          <w:lang w:bidi="ar-SA"/>
        </w:rPr>
        <w:t>إِنَّ الَّذِینَ کَفَرُوا سَواءٌ عَلَیهِمْ أَ أَنْذَرْتَهُمْ أَمْ لَمْ تُنْذِرْهُمْ لا یؤْمِنُون؛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بی‌گمان بر کافران برابر است؛ چه بیمشان دهی یا بیمشان ندهی، ایمان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کسانی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بیمشان دهی، چه بیمشان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گروید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ترجمه‌ها نیز با اندک تفاوتی در تعبیر آیه‌ی شریفه را آن‌گونه که ملاحظه شد،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ترجمه‌ها چنین القا می‌کنند که انذار پیامبر در کافران بی‌اثر است و هدف از انذارهای پیامبر که همانا گرایش دادن کافران به اسلام و قرآن است، حاصل نمی‌شوند و کافران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یاد شده با چند مشکل اساسی مواجه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بودن بعثت پیامبر صلی الله علیه و آله و سلم ، زیرا اگر چنان باشد که هشدارهای پیامبر در کافران اثر بخش نباشد، از چه روی خداوند آن حضرت به پیامبری برانگیخت؟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به پیامبر تأکید شده است که مردمان را به</w:t>
      </w:r>
    </w:p>
    <w:p>
      <w:pPr>
        <w:pStyle w:val="BookText"/>
        <w:rPr/>
      </w:pPr>
      <w:r>
        <w:rPr>
          <w:rFonts w:ascii="IRNazanin" w:hAnsi="IRNazanin" w:eastAsia="IRNazanin"/>
          <w:color w:val="111111"/>
          <w:sz w:val="28"/>
          <w:sz w:val="28"/>
          <w:szCs w:val="28"/>
          <w:rtl w:val="true"/>
          <w:lang w:bidi="fa-IR"/>
        </w:rPr>
        <w:t>حق فراخوانَد و کافران را هشدار دهد؛ باشد که ایمان آورند؛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کُنتَ به جانب الطُّورِ إِذْ نَادَینَا وَلَکِن رَّحْمَةً مِّن رَّبِّکَ لِتُنذِرَ قَوْمًا مَّا أَتَاهُم مِّن نَّذِیرٍ مِّن قَبْلِکَ لَعَلَّهُمْ یتَذَکَّرُونَ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تو در کنار طور نبودی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بخشایشی است از پروردگار تو تا مردمی را که پیش از تو بیم‌دهنده‌ای بدیشان نیامده بترسانی شاید یاد آرند و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بَلْ هُوَ الْحَقُّ مِن رَّبِّکَ لِتُنذِرَ قَوْمًا مَّا أَتَاهُم مِّن نَّذِیرٍ مِّن قَبْلِکَ لَعَلَّهُمْ یهْتَدُونَ</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خود فرابافته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است از پروردگار تو تا مردمی را بیم کنی که هیچ بیم‌کننده‌ای پیش از تو بدیشان نیامده است، شاید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برخلاف معنای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کافرانی که بر اثر انذارها و هشدارهای پیامبر صلی الله علیه و آله و سلم ایمان آوردند و بسیاری از آن‌ها در راه خدا به درجه ی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آن‌گاه که به</w:t>
      </w:r>
    </w:p>
    <w:p>
      <w:pPr>
        <w:pStyle w:val="BookText"/>
        <w:rPr/>
      </w:pPr>
      <w:r>
        <w:rPr>
          <w:rFonts w:ascii="IRNazanin" w:hAnsi="IRNazanin" w:eastAsia="IRNazanin"/>
          <w:color w:val="111111"/>
          <w:sz w:val="28"/>
          <w:sz w:val="28"/>
          <w:szCs w:val="28"/>
          <w:rtl w:val="true"/>
          <w:lang w:bidi="fa-IR"/>
        </w:rPr>
        <w:t xml:space="preserve">رسالت مبعوث شدند، همگان جز معدودی اندک ـ نظیر مولا امیرمؤمنان علیه السلام ـ سر بر آستان بت‌ها داشتند و مدت زمانی نیز با پیامبر صلی الله علیه و آله و سلم به شدت مخالفت می‌کردند و سر جنگ داشتند؛ بلکه جنگیدند و مانع بزرگی در راه پیشبرد اسلام بودند؛ ولی پس از چندی به اسلام گرویدند؛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تقریباً همة مردم جزیرة العرب اسلام آوردند؛ گو اینکه در میان آنان منافق نیز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می‌توان گفت هشدارهای پیامبر در کافران بی‌اثر بود و بر آن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برخی از مترجمان از جمله آقای مشکینی رحمة الله برای رفع مشکلات یاد شده در ترجمه‌ی خود قیدی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کفر خود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یکسان است؛ چه بیمشان دهی یا بیمشان ندهی، ایمان نخواهند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ترجمه‌ی فوق، از اشکالات یاد شده، رهیده است؛ ولی افزوده‌ی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کفر خود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چند مشکل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 قرینه‌ای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کافرانی مقید کند که بر کفر اصرار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و به چه طریق اصرار بر کفر احراز می‌شود؟ آیا اگر مثلاً کسی سه بار دعوت به اسلام شد و نپذیرفت، بر کفرورزی اصرار دارد؟ یا اینکه برحسب زمان سنجیده می‌شود و مثلاً اگر کسی یک ماه یا</w:t>
      </w:r>
      <w:bookmarkStart w:id="181" w:name="pg3010_39876"/>
    </w:p>
    <w:p>
      <w:pPr>
        <w:pStyle w:val="BookText"/>
        <w:rPr/>
      </w:pPr>
      <w:bookmarkEnd w:id="181"/>
      <w:r>
        <w:rPr>
          <w:rFonts w:ascii="IRNazanin" w:hAnsi="IRNazanin" w:eastAsia="IRNazanin"/>
          <w:color w:val="111111"/>
          <w:sz w:val="28"/>
          <w:sz w:val="28"/>
          <w:szCs w:val="28"/>
          <w:rtl w:val="true"/>
          <w:lang w:bidi="fa-IR"/>
        </w:rPr>
        <w:t>دو ماه یا سه ماه و تا چند سال به رغم دعوت به ایمان و توحید و ملاحظه دلایل آشکار، ایمان نیاورد، معلوم می‌شود بر کفر اصرار دارد و فردی معاند و لجوج و سرسخت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نبودند افرادی که چندین سال بر کفر خویش پایداری نمودند و با پیامبر صلی الله علیه و آله و سلم ستیزه‌جویی کردند؛ به گونه‌ای که اصرار بر کفرورزی بر آنان صادق بود؛ ولی سرانجام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پنداشت که مفاد آیه، آن است که مترجمان منعکس کرده‌اند و اشکالات یاد شده، متوجه آیه است؛ بلکه عدم توجه مترجمان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یاد شده را موجب شده است</w:t>
      </w:r>
      <w:r>
        <w:rPr>
          <w:rFonts w:eastAsia="IRNazanin" w:cs="IRNazanin"/>
          <w:color w:val="111111"/>
          <w:sz w:val="28"/>
          <w:szCs w:val="28"/>
          <w:rtl w:val="true"/>
          <w:lang w:bidi="fa-IR"/>
        </w:rPr>
        <w:t>.</w:t>
      </w:r>
    </w:p>
    <w:p>
      <w:pPr>
        <w:pStyle w:val="Heading5"/>
        <w:numPr>
          <w:ilvl w:val="4"/>
          <w:numId w:val="1"/>
        </w:numPr>
        <w:rPr/>
      </w:pPr>
      <w:bookmarkStart w:id="182" w:name="__RefHeading___Toc592658_2749589250"/>
      <w:bookmarkStart w:id="183" w:name="_Toc68"/>
      <w:bookmarkEnd w:id="182"/>
      <w:r>
        <w:rPr>
          <w:rtl w:val="true"/>
        </w:rPr>
        <w:t xml:space="preserve">مفاد </w:t>
      </w:r>
      <w:r>
        <w:rPr>
          <w:rtl w:val="true"/>
        </w:rPr>
        <w:t>«</w:t>
      </w:r>
      <w:r>
        <w:rPr>
          <w:rtl w:val="true"/>
        </w:rPr>
        <w:t>الذین</w:t>
      </w:r>
      <w:r>
        <w:rPr>
          <w:rtl w:val="true"/>
        </w:rPr>
        <w:t>»</w:t>
      </w:r>
      <w:bookmarkEnd w:id="183"/>
    </w:p>
    <w:p>
      <w:pPr>
        <w:pStyle w:val="BookText"/>
        <w:rPr/>
      </w:pPr>
      <w:r>
        <w:rPr>
          <w:rFonts w:ascii="IRNazanin" w:hAnsi="IRNazanin" w:eastAsia="IRNazanin"/>
          <w:color w:val="111111"/>
          <w:sz w:val="28"/>
          <w:sz w:val="28"/>
          <w:szCs w:val="28"/>
          <w:rtl w:val="true"/>
          <w:lang w:bidi="fa-IR"/>
        </w:rPr>
        <w:t xml:space="preserve">در ادبیات عرب، بیان شده است و شواهد بسیاری نیز نشان می‌دهد که موصولات ـ چه مشترک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خاص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دو مقام به کار می‌روند و به تعبیری دیگر تحمل دو معنا را دارند، یکی معنای عام و مطلق که ناظر به فرد یا افرادی خاص نیستند؛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یعْفُونَ أَوْ یعْفُوَا الَّذِی بِیدِهِ عُقْدَةُ النِّکاح</w:t>
      </w:r>
      <w:r>
        <w:rPr>
          <w:rFonts w:eastAsia="IRNazanin" w:cs="IRNazanin"/>
          <w:color w:val="111111"/>
          <w:sz w:val="28"/>
          <w:szCs w:val="28"/>
          <w:rtl w:val="true"/>
          <w:lang w:bidi="fa-IR"/>
        </w:rPr>
        <w:t>».</w:t>
      </w:r>
      <w:r>
        <w:rPr>
          <w:rStyle w:val="FootnoteAnchor"/>
          <w:rtl w:val="true"/>
        </w:rPr>
        <w:footnoteReference w:id="15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معنای خاص که ناظر به فرد یا افرادی خاص هستند به اصطلاح گاهی در معنای جنس و گاهی در معنای عهد به کار</w:t>
      </w:r>
      <w:bookmarkStart w:id="184" w:name="pg3010_39877"/>
    </w:p>
    <w:p>
      <w:pPr>
        <w:pStyle w:val="BookText"/>
        <w:rPr/>
      </w:pPr>
      <w:bookmarkEnd w:id="184"/>
      <w:r>
        <w:rPr>
          <w:rFonts w:ascii="Amiri" w:hAnsi="Amiri" w:eastAsia="Amiri" w:cs="Amiri"/>
          <w:color w:val="111111"/>
          <w:sz w:val="28"/>
          <w:sz w:val="28"/>
          <w:szCs w:val="28"/>
          <w:rtl w:val="true"/>
          <w:lang w:bidi="ar-SA"/>
        </w:rPr>
        <w:t xml:space="preserve">می‌روند؛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 حَاجَّ إِبْراهِیمَ فِی رَبِّه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مورد بحث به قراین موجود در آیه، از قسم دوم است؛ یعنی در معنای عهدی به کار رفته و به افرادی خاص اشاره دارد؛ لذا لازم است ترجمه‌ی آیه به گونه‌ای پرداخته شود که معنای عام که همه ی کافران را شامل گردد، از آن برنیاید، تا لازم باشد با قیودی مانند اصرار کنندگان بر کفر یا معاندان و سرسختان لجوج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است آیه ی شریفه بدین صورت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آن کفرپیشگان برایشان یکسان است بیمشان دهی یا بیمشان ندهی؛ ایمان نمی‌آورند</w:t>
      </w:r>
      <w:r>
        <w:rPr>
          <w:rFonts w:eastAsia="IRNazanin" w:cs="IRNazanin"/>
          <w:color w:val="111111"/>
          <w:sz w:val="28"/>
          <w:szCs w:val="28"/>
          <w:rtl w:val="true"/>
          <w:lang w:bidi="fa-IR"/>
        </w:rPr>
        <w:t>.</w:t>
      </w:r>
    </w:p>
    <w:p>
      <w:pPr>
        <w:pStyle w:val="Heading4"/>
        <w:numPr>
          <w:ilvl w:val="3"/>
          <w:numId w:val="1"/>
        </w:numPr>
        <w:rPr/>
      </w:pPr>
      <w:bookmarkStart w:id="185" w:name="__RefHeading___Toc592660_2749589250"/>
      <w:bookmarkStart w:id="186" w:name="_Toc69"/>
      <w:bookmarkEnd w:id="185"/>
      <w:r>
        <w:rPr/>
        <w:t>3</w:t>
      </w:r>
      <w:r>
        <w:rPr>
          <w:rtl w:val="true"/>
        </w:rPr>
        <w:t xml:space="preserve">. </w:t>
      </w:r>
      <w:r>
        <w:rPr>
          <w:rtl w:val="true"/>
        </w:rPr>
        <w:t xml:space="preserve">معنای </w:t>
      </w:r>
      <w:r>
        <w:rPr>
          <w:rtl w:val="true"/>
        </w:rPr>
        <w:t>«</w:t>
      </w:r>
      <w:r>
        <w:rPr>
          <w:rtl w:val="true"/>
        </w:rPr>
        <w:t>باء</w:t>
      </w:r>
      <w:r>
        <w:rPr>
          <w:rtl w:val="true"/>
        </w:rPr>
        <w:t xml:space="preserve">» </w:t>
      </w:r>
      <w:r>
        <w:rPr>
          <w:rtl w:val="true"/>
        </w:rPr>
        <w:t>در</w:t>
      </w:r>
      <w:r>
        <w:rPr>
          <w:rtl w:val="true"/>
        </w:rPr>
        <w:t>«</w:t>
      </w:r>
      <w:r>
        <w:rPr>
          <w:rtl w:val="true"/>
        </w:rPr>
        <w:t>بِرُؤُسِکُمْ</w:t>
      </w:r>
      <w:r>
        <w:rPr>
          <w:rtl w:val="true"/>
        </w:rPr>
        <w:t xml:space="preserve">» </w:t>
      </w:r>
      <w:r>
        <w:rPr>
          <w:rtl w:val="true"/>
        </w:rPr>
        <w:t>و</w:t>
      </w:r>
      <w:r>
        <w:rPr>
          <w:rtl w:val="true"/>
        </w:rPr>
        <w:t>«</w:t>
      </w:r>
      <w:r>
        <w:rPr>
          <w:rtl w:val="true"/>
        </w:rPr>
        <w:t>بِوُجُوهِکُمْ</w:t>
      </w:r>
      <w:r>
        <w:rPr>
          <w:rtl w:val="true"/>
        </w:rPr>
        <w:t>»</w:t>
      </w:r>
      <w:bookmarkEnd w:id="186"/>
    </w:p>
    <w:p>
      <w:pPr>
        <w:pStyle w:val="Heading5"/>
        <w:numPr>
          <w:ilvl w:val="4"/>
          <w:numId w:val="1"/>
        </w:numPr>
        <w:rPr/>
      </w:pPr>
      <w:bookmarkStart w:id="187" w:name="__RefHeading___Toc592662_2749589250"/>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درآیه‌ی زیر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 فَامْسَحُوا بِوُجُوهِکُمْ وَأَیدِیکُمْ؛</w:t>
      </w:r>
      <w:r>
        <w:rPr>
          <w:rStyle w:val="FootnoteAnchor"/>
          <w:rtl w:val="true"/>
        </w:rPr>
        <w:footnoteReference w:id="154"/>
      </w:r>
      <w:bookmarkStart w:id="189" w:name="pg3010_39878"/>
    </w:p>
    <w:p>
      <w:pPr>
        <w:pStyle w:val="BookText"/>
        <w:rPr/>
      </w:pPr>
      <w:bookmarkEnd w:id="189"/>
      <w:r>
        <w:rPr>
          <w:rFonts w:ascii="IRNazanin" w:hAnsi="IRNazanin" w:eastAsia="IRNazanin"/>
          <w:color w:val="111111"/>
          <w:sz w:val="28"/>
          <w:sz w:val="28"/>
          <w:szCs w:val="28"/>
          <w:rtl w:val="true"/>
          <w:lang w:bidi="fa-IR"/>
        </w:rPr>
        <w:t xml:space="preserve">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یا مسافر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نیابید، با خاکی پاک تیمم کنید و از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خاک پاک تیمم کنید و از آن به صورت و دست‌هایتان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سرها و پاهایتان را تا برآمدگی‌های روی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آهنگ خاکی پاک کنید و روی‌ها و دست‌هایتان را مسح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ترجمه ها نیز با اندک تفاوتی در تعبیر، همین مضمون را ارائه کرده و غالباً معنای باء یعنی تبعیض را در دو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نکرده اند؛ ترجمه ی دقیق جمله های مذکور به ترتیب 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سرتان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بخشی از صورتتان را مسح کنید</w:t>
      </w:r>
      <w:r>
        <w:rPr>
          <w:rFonts w:eastAsia="IRNazanin" w:cs="IRNazanin"/>
          <w:color w:val="111111"/>
          <w:sz w:val="28"/>
          <w:szCs w:val="28"/>
          <w:rtl w:val="true"/>
          <w:lang w:bidi="fa-IR"/>
        </w:rPr>
        <w:t>».</w:t>
      </w:r>
    </w:p>
    <w:p>
      <w:pPr>
        <w:pStyle w:val="Heading5"/>
        <w:numPr>
          <w:ilvl w:val="4"/>
          <w:numId w:val="1"/>
        </w:numPr>
        <w:rPr/>
      </w:pPr>
      <w:bookmarkStart w:id="190" w:name="__RefHeading___Toc592664_2749589250"/>
      <w:bookmarkStart w:id="191" w:name="_Toc71"/>
      <w:bookmarkEnd w:id="190"/>
      <w:r>
        <w:rPr>
          <w:rtl w:val="true"/>
        </w:rPr>
        <w:t>عطف بر محل</w:t>
      </w:r>
      <w:bookmarkEnd w:id="191"/>
    </w:p>
    <w:p>
      <w:pPr>
        <w:pStyle w:val="BookText"/>
        <w:rPr/>
      </w:pPr>
      <w:r>
        <w:rPr>
          <w:rFonts w:ascii="IRNazanin" w:hAnsi="IRNazanin" w:eastAsia="IRNazanin"/>
          <w:color w:val="111111"/>
          <w:sz w:val="28"/>
          <w:sz w:val="28"/>
          <w:szCs w:val="28"/>
          <w:rtl w:val="true"/>
          <w:lang w:bidi="fa-IR"/>
        </w:rPr>
        <w:t xml:space="preserve">اکنون به پاسخ این پرسش می‌پردازیم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پاسخ، توجه به یک قاعده‌ی نحوی ضروری</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نحوی برای عطف، اقسامی را یاد کرده‌اند که از جمله ی آن ها عطف بر لفظ و عطف بر محل است؛ 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 و 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 و لا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اول، همان‌گونه که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گذاشته در معنای آن نیز تأثیر گذار است؛ یعنی هر معنایی که باء دارد و در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می‌شود، در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ملاحظه می‌گردد؛ به خلاف مثال دوم که در آنجا همان‌گونه که حرف باء در لفظ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نکرده و آن را مجرور نکرده است، معنای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یاد شد، این بخش از آیه ی شریفه را به دقت مرور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طبعاً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محل آن به اعتبار اینکه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منصوب می‌باشد و بر اساس قاعده‌ای که ذکر شد، معنای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نمی‌گردد و آن معنا بر حسب تفاسیر شیعه که متخذ از روایات است، معنای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جمله چنین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سرتان را مسح کنید و پاهایتان را نیز دو</w:t>
      </w:r>
    </w:p>
    <w:p>
      <w:pPr>
        <w:pStyle w:val="BookText"/>
        <w:rPr/>
      </w:pPr>
      <w:r>
        <w:rPr>
          <w:rFonts w:ascii="IRNazanin" w:hAnsi="IRNazanin" w:eastAsia="IRNazanin"/>
          <w:color w:val="111111"/>
          <w:sz w:val="28"/>
          <w:sz w:val="28"/>
          <w:szCs w:val="28"/>
          <w:rtl w:val="true"/>
          <w:lang w:bidi="fa-IR"/>
        </w:rPr>
        <w:t xml:space="preserve">برآمدگی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وضو تمام روی پا باید مسح شود و بخشی از سر، مسح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بخش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بِوُجُوهِکُمْ وَأَیدِیکُمْ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مجرور است، عطف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تبعیضیه است،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می‌گردد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ملاحظه می‌شود و مفاد جمله بدین صورت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بخشی از صورتتان و بخشی از دست‌هایتان را مسح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اکثر قریب به اتفاق ترجمه‌های قرآن از حقیقت یاد شده غفلت شده و همه ی آنچه  آیه ی شریفه گویای آن است،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ترجمه ی آقای موسوی گرمارودی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بخشی از سرتان را مسح کنید و نیز پاهایتان را تا برآمدگی 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 نیافتید، به خاکی پاک تیمم کنید؛ با آن، بخشی از چهره و دست‌های خود را مسح نمایید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ترجمه معنای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باید، منعکس شده و آنجا که نباید، لحاظ نگردیده است</w:t>
      </w:r>
      <w:r>
        <w:rPr>
          <w:rFonts w:eastAsia="IRNazanin" w:cs="IRNazanin"/>
          <w:color w:val="111111"/>
          <w:sz w:val="28"/>
          <w:szCs w:val="28"/>
          <w:rtl w:val="true"/>
          <w:lang w:bidi="fa-IR"/>
        </w:rPr>
        <w:t>.</w:t>
      </w:r>
      <w:bookmarkStart w:id="192" w:name="pg3010_39881"/>
    </w:p>
    <w:p>
      <w:pPr>
        <w:pStyle w:val="Heading3"/>
        <w:numPr>
          <w:ilvl w:val="2"/>
          <w:numId w:val="1"/>
        </w:numPr>
        <w:rPr/>
      </w:pPr>
      <w:bookmarkStart w:id="193" w:name="__RefHeading___Toc592666_2749589250"/>
      <w:bookmarkStart w:id="194" w:name="_Toc72"/>
      <w:bookmarkEnd w:id="192"/>
      <w:bookmarkEnd w:id="193"/>
      <w:r>
        <w:rPr>
          <w:rtl w:val="true"/>
        </w:rPr>
        <w:t>بخش پنجم</w:t>
      </w:r>
      <w:r>
        <w:rPr>
          <w:rtl w:val="true"/>
        </w:rPr>
        <w:t xml:space="preserve">: </w:t>
      </w:r>
      <w:r>
        <w:rPr>
          <w:rtl w:val="true"/>
        </w:rPr>
        <w:t>افزوده ها</w:t>
      </w:r>
      <w:bookmarkEnd w:id="194"/>
    </w:p>
    <w:p>
      <w:pPr>
        <w:pStyle w:val="Heading4"/>
        <w:numPr>
          <w:ilvl w:val="3"/>
          <w:numId w:val="1"/>
        </w:numPr>
        <w:rPr/>
      </w:pPr>
      <w:bookmarkStart w:id="195" w:name="__RefHeading___Toc592668_2749589250"/>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مترجمان ـ به ویژه در دهه‌های اخیر ـ برای روشن شدن مفاد آیه، کلمات و جملاتی را با هدف توضیح و زدودن اجمال و ابهام در کروشه یا پرانتز و چه بسا در متن ترجمه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تا آنجا که مفاد آیه را تغییر ندهد، بلکه به فهم معنای آیه کمک کند، مطلوب به نظر می‌رسد و ترجمه را به هدف آن، نزدیک می کند؛ ولی در این میان برخی از افزوده‌ها موجب دگرگونی مفاد آیه شده است؛ لذا باید آن را در شمار لغزش‌ها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قبیل</w:t>
      </w:r>
      <w:r>
        <w:rPr>
          <w:rFonts w:eastAsia="IRNazanin" w:cs="IRNazanin"/>
          <w:color w:val="111111"/>
          <w:sz w:val="28"/>
          <w:szCs w:val="28"/>
          <w:rtl w:val="true"/>
          <w:lang w:bidi="fa-IR"/>
        </w:rPr>
        <w:t>:</w:t>
      </w:r>
    </w:p>
    <w:p>
      <w:pPr>
        <w:pStyle w:val="Heading4"/>
        <w:numPr>
          <w:ilvl w:val="3"/>
          <w:numId w:val="1"/>
        </w:numPr>
        <w:rPr/>
      </w:pPr>
      <w:bookmarkStart w:id="197" w:name="__RefHeading___Toc592670_2749589250"/>
      <w:bookmarkStart w:id="198" w:name="_Toc74"/>
      <w:bookmarkEnd w:id="197"/>
      <w:r>
        <w:rPr>
          <w:rtl w:val="true"/>
        </w:rPr>
        <w:t>نمونه ی نخست</w:t>
      </w:r>
      <w:bookmarkEnd w:id="19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 إِلاَّ ما یتْلی عَلَیکُمْ؛</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ی فوق، افزوده ی مترجم است؛ در حالی که قرینه‌ای در آیه نیست، تا تقدیر این واژه را حکایت کند و این ترجمه و نظایر آن،</w:t>
      </w:r>
      <w:r>
        <w:rPr>
          <w:rStyle w:val="FootnoteAnchor"/>
          <w:rtl w:val="true"/>
        </w:rPr>
        <w:footnoteReference w:id="156"/>
      </w:r>
      <w:r>
        <w:rPr>
          <w:rFonts w:ascii="IRNazanin" w:hAnsi="IRNazanin" w:eastAsia="IRNazanin"/>
          <w:color w:val="111111"/>
          <w:sz w:val="28"/>
          <w:sz w:val="28"/>
          <w:szCs w:val="28"/>
          <w:rtl w:val="true"/>
          <w:lang w:bidi="fa-IR"/>
        </w:rPr>
        <w:t>نطاق وسیع آیه را که شیر و دیگر فرآورده‌های آن و نیز</w:t>
      </w:r>
    </w:p>
    <w:p>
      <w:pPr>
        <w:pStyle w:val="BookText"/>
        <w:rPr/>
      </w:pPr>
      <w:r>
        <w:rPr>
          <w:rFonts w:ascii="IRNazanin" w:hAnsi="IRNazanin" w:eastAsia="IRNazanin"/>
          <w:color w:val="111111"/>
          <w:sz w:val="28"/>
          <w:sz w:val="28"/>
          <w:szCs w:val="28"/>
          <w:rtl w:val="true"/>
          <w:lang w:bidi="fa-IR"/>
        </w:rPr>
        <w:t>پیه ها و چربی‌ها و مغز و جگر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حلیت آن‌ها از آیه ی شریفه به روشنی استفاده می‌شود، فقط به گوشت آن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ی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غافر،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 نیز در بسیاری از ترجمه‌ها افزوده ی یاد شده دیده می‌شود و گستره ی آیه، بی‌هیچ قرینه‌ای تضییق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ترجمه ها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زبان‌بسته، جز آنچه بر شما خوانده می‌شود، برای شما حلال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شتر و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خوانده می‌شود، برایتان حلال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آیه ی شریفه، علاوه بر خوردن از گوشت و سایر فرآورده های دام ها  بر حلیت دیگر منافع آن از قبیل استفاده از پوست،پشم، کرک،مو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چهارپایان معادل انعام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لغت ویژه‌ی شتر، گاو و گوسفند می دانند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bookmarkStart w:id="199" w:name="pg3010_39883"/>
    </w:p>
    <w:p>
      <w:pPr>
        <w:pStyle w:val="Heading4"/>
        <w:numPr>
          <w:ilvl w:val="3"/>
          <w:numId w:val="1"/>
        </w:numPr>
        <w:rPr/>
      </w:pPr>
      <w:bookmarkStart w:id="200" w:name="__RefHeading___Toc592672_2749589250"/>
      <w:bookmarkStart w:id="201" w:name="_Toc75"/>
      <w:bookmarkEnd w:id="199"/>
      <w:bookmarkEnd w:id="200"/>
      <w:r>
        <w:rPr>
          <w:rtl w:val="true"/>
        </w:rPr>
        <w:t>نمونه ی دوم</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لِفُرُوجِهِمْ حافِظُونَ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إِلاَّ عَلی أَزْواجِهِمْ أَوْ ما مَلَکَتْ أَیمانُهُمْ؛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آنان که فروج و اندامشان را از عمل حرام نگاه می‌دارند مگر بر جفت‌هایشان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زنان عقدی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کنیزان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نگه دارنده دامنشان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کامجویی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و کنیزانشان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باشند که دامن‌های خودشان را از فحشاء حفظ می‌کنند مگر در خصوص شوهرها و زن‌های خودشان و آن‌هایی که مالک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در تفسیر روشن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ترجمه‌ها، افزوده‌هایی است که موجب شده است در مفاد و مفهوم آیه خطا و لغزشی آشکار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قرینه‌ای یافت نمی‌شود که بر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ترجمه 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شهوت‌های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ترجمه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ترجمه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و چون با آیه ی بعد در نظر گرفته شود، مفهومی نادرست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w:t>
      </w:r>
      <w:bookmarkStart w:id="202" w:name="pg3010_39884"/>
    </w:p>
    <w:p>
      <w:pPr>
        <w:pStyle w:val="BookText"/>
        <w:rPr/>
      </w:pPr>
      <w:bookmarkEnd w:id="202"/>
      <w:r>
        <w:rPr>
          <w:rFonts w:ascii="IRNazanin" w:hAnsi="IRNazanin" w:eastAsia="IRNazanin"/>
          <w:color w:val="111111"/>
          <w:sz w:val="28"/>
          <w:sz w:val="28"/>
          <w:szCs w:val="28"/>
          <w:rtl w:val="true"/>
          <w:lang w:bidi="fa-IR"/>
        </w:rPr>
        <w:t>اند که شرمگاه خود را از حرام و فحشا حفظ می‌کنند، مگر از همسران و 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شرمگاه خود را از حرام در مورد همسرانشان نگهدار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در نادرستی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مترجمان،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ترجمه‌ی آیه نیاورده‌اند؛ ولی آیه را به گونه‌ای ترجمه کرده‌اند که اشکال یاد شده رخ می‌نماید؛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پاکدامنند مگر در مورد همسرانشان یا کنیزانی که به دست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نیز معنایی ناصواب ارائه می کند؛ زیرا مفهومش این است که مؤمنان در مورد همسران و کنیزانشان پاکدامن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ترجمه‌ی درست آیه که از اشکالات یاد شده مصون باشد،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کسانی‌اند که شرمگاه‌های خود را نگه دارند مگر بر همسرانشان یا کنیزانشان</w:t>
      </w:r>
      <w:r>
        <w:rPr>
          <w:rFonts w:eastAsia="IRNazanin" w:cs="IRNazanin"/>
          <w:color w:val="111111"/>
          <w:sz w:val="28"/>
          <w:szCs w:val="28"/>
          <w:rtl w:val="true"/>
          <w:lang w:bidi="fa-IR"/>
        </w:rPr>
        <w:t>.</w:t>
      </w:r>
    </w:p>
    <w:p>
      <w:pPr>
        <w:pStyle w:val="Heading4"/>
        <w:numPr>
          <w:ilvl w:val="3"/>
          <w:numId w:val="1"/>
        </w:numPr>
        <w:rPr/>
      </w:pPr>
      <w:bookmarkStart w:id="203" w:name="__RefHeading___Toc592674_2749589250"/>
      <w:bookmarkStart w:id="204" w:name="_Toc76"/>
      <w:bookmarkEnd w:id="203"/>
      <w:r>
        <w:rPr>
          <w:rtl w:val="true"/>
        </w:rPr>
        <w:t>نمونه ی سوم</w:t>
      </w:r>
      <w:bookmarkEnd w:id="2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الْقَرْیةَ الَّتِی کُنَّا فِیها وَالْعِیرَ الَّتِی أَقْبَلْنا فِیها؛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در آن بودیم و از کاروانیانی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آوردیم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ترجمه‌ها و نظایر آن،</w:t>
      </w:r>
      <w:r>
        <w:rPr>
          <w:rStyle w:val="FootnoteAnchor"/>
          <w:rtl w:val="true"/>
        </w:rPr>
        <w:footnoteReference w:id="160"/>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ی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آیه نیز همین است و هیچ دخل و تصرفی در مفاد آیه به وجود نیامده است؛ ولی نکته‌ای لطیف و ظرافتی بلاغی را که آیه ی شریفه با نیاوردن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به آن اشاره دارد،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برادران یوسف با تقاضای پرسش از شهر و کاروان به جای پرسش از اهل شهر و مردم کاروان، به این معنا اشاره می‌کنند که دزدی بنیامین آن چنان آشکار و روشن شد و به اثبات رسید که گویی شهر به تمامی ـ از در و دیوارش و درخت و زمینش ـ همه از آن مطلع شدند و سرقت او آن چنان آشکار گردیده است که گویی کاروان با اثاثیه‌ها و مرکب‌هایش نیز آن را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ی آیه، این نکته ی بلاغی و این لطافت معنایی را از میان برده است؛ در حالی که بدون این افزوده، مراد برای مخاطبان عام نیز معلوم است</w:t>
      </w:r>
      <w:r>
        <w:rPr>
          <w:rFonts w:eastAsia="IRNazanin" w:cs="IRNazanin"/>
          <w:color w:val="111111"/>
          <w:sz w:val="28"/>
          <w:szCs w:val="28"/>
          <w:rtl w:val="true"/>
          <w:lang w:bidi="fa-IR"/>
        </w:rPr>
        <w:t>.</w:t>
      </w:r>
      <w:bookmarkStart w:id="205" w:name="pg3010_39886"/>
    </w:p>
    <w:p>
      <w:pPr>
        <w:pStyle w:val="Heading4"/>
        <w:numPr>
          <w:ilvl w:val="3"/>
          <w:numId w:val="1"/>
        </w:numPr>
        <w:rPr/>
      </w:pPr>
      <w:bookmarkStart w:id="206" w:name="__RefHeading___Toc592676_2749589250"/>
      <w:bookmarkStart w:id="207" w:name="_Toc77"/>
      <w:bookmarkEnd w:id="205"/>
      <w:bookmarkEnd w:id="206"/>
      <w:r>
        <w:rPr>
          <w:rtl w:val="true"/>
        </w:rPr>
        <w:t>نمونه ی چهارم</w:t>
      </w:r>
      <w:bookmarkEnd w:id="207"/>
    </w:p>
    <w:p>
      <w:pPr>
        <w:pStyle w:val="Heading5"/>
        <w:numPr>
          <w:ilvl w:val="4"/>
          <w:numId w:val="1"/>
        </w:numPr>
        <w:rPr/>
      </w:pPr>
      <w:bookmarkStart w:id="208" w:name="__RefHeading___Toc592678_2749589250"/>
      <w:bookmarkStart w:id="209" w:name="_Toc78"/>
      <w:bookmarkEnd w:id="208"/>
      <w:r>
        <w:rPr>
          <w:rtl w:val="true"/>
        </w:rPr>
        <w:t>اشاره</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وصیتی است که او کرده و بعد از ادای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است که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آیه ی ارث است که پس از تعیین سهام فرزندان و پدر و مادر از میراث، مقدار وصیت و دین را استثنا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غالب ترجمه‌ها ـ از جمله ترجمه‌های یاد شده ـ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افزوده به حساب می‌آید؛ زیرا معادلِ آن، در آیه ی شریفه، وجود ندارد و قراین پیوسته نیز آن را حکایت نمی‌کند و معنایی را نشان می‌دهد که از آیه ی شریفه بر نمی‌آید؛ بلکه معنایی را افاده می‌کند که نمی‌توان بدان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آن وصیتی است 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وصیتی است که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سهم الارث وارثان، آن‌گاه به آن‌ها می‌رسد و می‌توانند میان خودشان تقسیم کنند که وصیت‌های متوفا را انجام داده باشند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قیدی است برای اصل سهام ذکر شده در آیه؛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یک سوم، یک ششم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سهام یاد شده به همه‌ی ترکه تعلق نمی‌گیرد، بلکه به بعد از مقدار وصیت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مالکیت وارثان از ترکه‌ی متوفا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فَلَهُنَّ ثُلُثا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دلالت دارد، مقید می‌شود به پس از مقدار وصیت و به تعبیری دیگر، مشمول مقدار وصیت نمی‌شود و این، به انجام وصیت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افزوده‌ی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پرداختن وامی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ادای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ی شریفه سخنی از پرداختن و ادای دین به میان نیامده است؛ بلکه بیان می‌کند که سهام ارث به مقدار دین تعلق نمی‌گیرد و وارثان، مالک میراث هستند، به جز مقدار دین متوفا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دیون متوفا پرداخت شود یا وصیت‌های او انجام گیرد تا وارثان، مالک سهام خویش گردند؛ در حالی که ترجمه‌های مذکور بیان می‌کنند که تا وصیت‌های متوفا انجام نگیرد و تا دیون او پرداخت نشود، وارثان، سهم خویش را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حقیقت، اگر فرض کنیم متوفا وصیت کرده است که مسجدی بسازند یا برای او حج به جا آورند، برحسب ترجمه‌های مذکور، وارثان باید صبر کنند تا مسجد ساخته شود و در ماه‌ها و سال‌های آینده، حج برای او گزارده شود، سپس سهام را تقسیم کنند و مالک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آیه ی شریفه،</w:t>
      </w:r>
      <w:bookmarkStart w:id="210" w:name="pg3010_39888"/>
    </w:p>
    <w:p>
      <w:pPr>
        <w:pStyle w:val="BookText"/>
        <w:rPr/>
      </w:pPr>
      <w:bookmarkEnd w:id="210"/>
      <w:r>
        <w:rPr>
          <w:rFonts w:ascii="IRNazanin" w:hAnsi="IRNazanin" w:eastAsia="IRNazanin"/>
          <w:color w:val="111111"/>
          <w:sz w:val="28"/>
          <w:sz w:val="28"/>
          <w:szCs w:val="28"/>
          <w:rtl w:val="true"/>
          <w:lang w:bidi="fa-IR"/>
        </w:rPr>
        <w:t>چنین حکمی را بیان نمی‌کند و فقیهان نیز چنین فتوایی نداده‌اند؛ به ویژه در مورد وصیت؛ پس باید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پس از کسر مقدار وصیتی است که متوفا بدان وصیت می کند و پس از کسر دینی است که دارد</w:t>
      </w:r>
      <w:r>
        <w:rPr>
          <w:rFonts w:eastAsia="IRNazanin" w:cs="IRNazanin"/>
          <w:color w:val="111111"/>
          <w:sz w:val="28"/>
          <w:szCs w:val="28"/>
          <w:rtl w:val="true"/>
          <w:lang w:bidi="fa-IR"/>
        </w:rPr>
        <w:t>.</w:t>
      </w:r>
    </w:p>
    <w:p>
      <w:pPr>
        <w:pStyle w:val="Heading5"/>
        <w:numPr>
          <w:ilvl w:val="4"/>
          <w:numId w:val="1"/>
        </w:numPr>
        <w:rPr/>
      </w:pPr>
      <w:bookmarkStart w:id="211" w:name="__RefHeading___Toc592680_2749589250"/>
      <w:bookmarkStart w:id="212" w:name="_Toc79"/>
      <w:bookmarkEnd w:id="211"/>
      <w:r>
        <w:rPr>
          <w:rtl w:val="true"/>
        </w:rPr>
        <w:t>ظرافتی قرآنی</w:t>
      </w:r>
      <w:bookmarkEnd w:id="212"/>
    </w:p>
    <w:p>
      <w:pPr>
        <w:pStyle w:val="BookText"/>
        <w:rPr/>
      </w:pPr>
      <w:r>
        <w:rPr>
          <w:rFonts w:ascii="IRNazanin" w:hAnsi="IRNazanin" w:eastAsia="IRNazanin"/>
          <w:color w:val="111111"/>
          <w:sz w:val="28"/>
          <w:sz w:val="28"/>
          <w:szCs w:val="28"/>
          <w:rtl w:val="true"/>
          <w:lang w:bidi="fa-IR"/>
        </w:rPr>
        <w:t xml:space="preserve">این معنا که سهام وارث به مقدار وصیت و دیون متوفا تعلق نمی‌گیرد، چهار بار 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یوصِی بِها أَوْ دَینٍ</w:t>
      </w:r>
    </w:p>
    <w:p>
      <w:pPr>
        <w:pStyle w:val="BookText"/>
        <w:rPr/>
      </w:pPr>
      <w:r>
        <w:rPr>
          <w:rFonts w:ascii="Amiri" w:hAnsi="Amiri" w:eastAsia="Amiri" w:cs="Amiri"/>
          <w:color w:val="111111"/>
          <w:sz w:val="28"/>
          <w:sz w:val="28"/>
          <w:szCs w:val="28"/>
          <w:rtl w:val="true"/>
          <w:lang w:bidi="ar-SA"/>
        </w:rPr>
        <w:t>مِنْ بَعْدِ وَصِیةٍ یوصِینَ بِها أَوْ دَینٍ</w:t>
      </w:r>
    </w:p>
    <w:p>
      <w:pPr>
        <w:pStyle w:val="BookText"/>
        <w:rPr/>
      </w:pPr>
      <w:r>
        <w:rPr>
          <w:rFonts w:ascii="Amiri" w:hAnsi="Amiri" w:eastAsia="Amiri" w:cs="Amiri"/>
          <w:color w:val="111111"/>
          <w:sz w:val="28"/>
          <w:sz w:val="28"/>
          <w:szCs w:val="28"/>
          <w:rtl w:val="true"/>
          <w:lang w:bidi="ar-SA"/>
        </w:rPr>
        <w:t>مِنْ بَعْدِ وَصِیةٍ تُوصُونَ بِها أَوْ دَینٍ</w:t>
      </w:r>
    </w:p>
    <w:p>
      <w:pPr>
        <w:pStyle w:val="BookText"/>
        <w:rPr/>
      </w:pPr>
      <w:r>
        <w:rPr>
          <w:rFonts w:ascii="Amiri" w:hAnsi="Amiri" w:eastAsia="Amiri" w:cs="Amiri"/>
          <w:color w:val="111111"/>
          <w:sz w:val="28"/>
          <w:sz w:val="28"/>
          <w:szCs w:val="28"/>
          <w:rtl w:val="true"/>
          <w:lang w:bidi="ar-SA"/>
        </w:rPr>
        <w:t>مِنْ بَعْدِ وَصِیةٍ یوصی بِها أَوْ دَینٍ غَیرَ مُضَارٍّ</w:t>
      </w:r>
    </w:p>
    <w:p>
      <w:pPr>
        <w:pStyle w:val="BookText"/>
        <w:rPr/>
      </w:pPr>
      <w:r>
        <w:rPr>
          <w:rFonts w:ascii="IRNazanin" w:hAnsi="IRNazanin" w:eastAsia="IRNazanin"/>
          <w:color w:val="111111"/>
          <w:sz w:val="28"/>
          <w:sz w:val="28"/>
          <w:szCs w:val="28"/>
          <w:rtl w:val="true"/>
          <w:lang w:bidi="fa-IR"/>
        </w:rPr>
        <w:t xml:space="preserve">تفاوت اساسی این چهار عبارت، آن است که در عبارات اول و دوم و سوم، فعل وصیت به صورت معلوم آمده است؛ ولی در عبارت چهارم به صورت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دیگر، اینکه در عبارت چهارم، وصیت و دین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ولی در عبارت‌های سه‌گانه دیگر، این قید نیامده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مواردی که این جمله در ذیل آن‌ها آمده است ما را به نکته ی تفاوت یاد شده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عبارت نخست در ذیل ارث فرزندان از پدر و مادر و ارث پدر و مادر از فرزندان است و عبارت</w:t>
      </w:r>
    </w:p>
    <w:p>
      <w:pPr>
        <w:pStyle w:val="BookText"/>
        <w:rPr/>
      </w:pPr>
      <w:r>
        <w:rPr>
          <w:rFonts w:ascii="IRNazanin" w:hAnsi="IRNazanin" w:eastAsia="IRNazanin"/>
          <w:color w:val="111111"/>
          <w:sz w:val="28"/>
          <w:sz w:val="28"/>
          <w:szCs w:val="28"/>
          <w:rtl w:val="true"/>
          <w:lang w:bidi="fa-IR"/>
        </w:rPr>
        <w:t>دوم و سوم درباره ی ارث زن و شوهر مطرح شده است و عبارت چهارم ذیل وراثت برادر و خواهر ناتنی از برادر و خواهر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غالب در مورد پدر و مادر و فرزند و نیز زن و شوهر، آن است که نمی‌خواهند به یک‌دیگر ضرر برسانند و بر آن نیستند که با وصیت‌ها و دیون، ضرری از سهام یک‌دیگر بکاهد؛ لذا ضرورتی نداشت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یادآوری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موارد مذکور، اگر متوفا وصیت می‌کند، خود تصمیم می‌گیرد و عاملی او را به وصیت وادار نمی‌کند؛ به خلاف مورد چهارم، یعنی ارث برادرها و خواهرهای ناتنی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مظنه ی آن هست که متوفا وصیتی کند که قصد او زیان رسانی به وارث باشد یا دینی به بار آورد تا ورثه او به میراث نرسند؛</w:t>
      </w:r>
      <w:r>
        <w:rPr>
          <w:rStyle w:val="FootnoteAnchor"/>
          <w:rtl w:val="true"/>
        </w:rPr>
        <w:footnoteReference w:id="162"/>
      </w:r>
      <w:r>
        <w:rPr>
          <w:rFonts w:ascii="IRNazanin" w:hAnsi="IRNazanin" w:eastAsia="IRNazanin"/>
          <w:color w:val="111111"/>
          <w:sz w:val="28"/>
          <w:sz w:val="28"/>
          <w:szCs w:val="28"/>
          <w:rtl w:val="true"/>
          <w:lang w:bidi="fa-IR"/>
        </w:rPr>
        <w:t xml:space="preserve">لذا ضرورت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یادآوری شود و نیز در مورد وصیت، ممکن است عاملی غیر از خواست و تصمیم مُورِّث او را به وصیت وادار کند؛ از این رو فعل وصیت به صورت مجهول آمده است</w:t>
      </w:r>
      <w:r>
        <w:rPr>
          <w:rFonts w:eastAsia="IRNazanin" w:cs="IRNazanin"/>
          <w:color w:val="111111"/>
          <w:sz w:val="28"/>
          <w:szCs w:val="28"/>
          <w:rtl w:val="true"/>
          <w:lang w:bidi="fa-IR"/>
        </w:rPr>
        <w:t>.</w:t>
      </w:r>
      <w:bookmarkStart w:id="213" w:name="pg3010_39890"/>
    </w:p>
    <w:p>
      <w:pPr>
        <w:pStyle w:val="Heading4"/>
        <w:numPr>
          <w:ilvl w:val="3"/>
          <w:numId w:val="1"/>
        </w:numPr>
        <w:rPr/>
      </w:pPr>
      <w:bookmarkStart w:id="214" w:name="__RefHeading___Toc592682_2749589250"/>
      <w:bookmarkStart w:id="215" w:name="_Toc80"/>
      <w:bookmarkEnd w:id="213"/>
      <w:bookmarkEnd w:id="214"/>
      <w:r>
        <w:rPr>
          <w:rtl w:val="true"/>
        </w:rPr>
        <w:t>نمونه ی پنجم</w:t>
      </w:r>
      <w:bookmarkEnd w:id="215"/>
    </w:p>
    <w:p>
      <w:pPr>
        <w:pStyle w:val="BookText"/>
        <w:rPr/>
      </w:pP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وَلَئِنْ مُتُّمْ أَوْ قُتِلْتُمْ لإلَی اللهِ تُحْشَرُونَ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اگر 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 به آمرزش و رحمت خدا نایل می‌شوید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آمرزش و رحمت خدا بهتر از هر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دنیا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یا کشته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ایزدی در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او محشور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یا کشته شوید، قطعاً به سوی خدا گردآورده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راه خدا بمیرید و یا به شهادت برسید قطعاً در محضر پروردگار گردآورده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صفارزاده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آیه 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افزوده‌های یاد شده در ترجمه‌های مذکور و معدودی دیگر از ترجمه‌ها  بر خلاف مفادی است که آیه ی شریفه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آیه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راه خدا و نیز مردن در آن راه را مطرح کرده و به پاداش آن یعنی آمرزش الهی و رحمت او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لَمَغْفِرَةٌ مِنَ اللهِ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w:t>
      </w:r>
    </w:p>
    <w:p>
      <w:pPr>
        <w:pStyle w:val="BookText"/>
        <w:rPr/>
      </w:pPr>
      <w:r>
        <w:rPr>
          <w:rFonts w:ascii="IRNazanin" w:hAnsi="IRNazanin" w:eastAsia="IRNazanin"/>
          <w:color w:val="111111"/>
          <w:sz w:val="28"/>
          <w:sz w:val="28"/>
          <w:szCs w:val="28"/>
          <w:rtl w:val="true"/>
          <w:lang w:bidi="fa-IR"/>
        </w:rPr>
        <w:t xml:space="preserve">در رسیدن به این پاداش، کشته شدن در راه خدا، نسبت به مردن در راه خدا اولویت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قُتِلْتُمْ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آیه 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سخن از پاداش نیست، بلکه مجرد رهسپاری به سوی خداست و  این، امری عام است و همه ی انسان‌ها ـ اعم از مؤمن و کافر، شهید و غیر شهید ـ را شامل می‌شود؛ بلکه این، فرجام همه ی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ذیل، دلیل مدعای یاد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یسْتَنْکِفْ عَنْ عِبادَتِهِ وَیسْتَکْبِرْ فَسَیحْشُرُهُمْ إِلَیهِ جَمِیعاً؛</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 کس از بندگان خدا ابا کند و تکبر ورزد همه را بسوی خویش محشور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دَابَّةٍ فِی الأَرْضِ وَلا طائِرٍ یطِیرُ بِجَناحَیهِ إِلاَّ أُمَمٌ أَمْثالُکُمْ ما فَرَّطْنا فِی الْکِتابِ مِنْ شَیءٍ ثُمَّ إِلی رَبِّهِمْ یحْشَرُونَ؛ </w:t>
      </w:r>
      <w:r>
        <w:rPr>
          <w:rStyle w:val="FootnoteAnchor"/>
          <w:rtl w:val="true"/>
        </w:rPr>
        <w:footnoteReference w:id="16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جنبنده‌ای در زمین نیست، و نه هیچ پرنده‌ای که با دو بال خود پرواز می کند، مگر آنکه گروه‌هایی مانند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از نظر ثبت جریانات هستی و برنامه‌های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p>
    <w:p>
      <w:pPr>
        <w:pStyle w:val="BookText"/>
        <w:rPr/>
      </w:pPr>
      <w:r>
        <w:rPr>
          <w:rFonts w:ascii="IRNazanin" w:hAnsi="IRNazanin" w:eastAsia="IRNazanin"/>
          <w:color w:val="111111"/>
          <w:sz w:val="28"/>
          <w:sz w:val="28"/>
          <w:szCs w:val="28"/>
          <w:rtl w:val="true"/>
          <w:lang w:bidi="fa-IR"/>
        </w:rPr>
        <w:t>سپس همگی به سوی پروردگارشان گردآوری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ذَرَأَکُمْ فِی الأرْضِ وَإِلَیهِ تُحْشَرُونَ؛</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اوست آن خدایی که شما را در روی زمین پدید آورد و همه نزد او گرد آورده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این رو ـ بر خلاف آیه ی قبل ـ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شده است؛ زیرا مردن نسبت به کشته شدن، بیشتر  وطبیعی تر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دو آیه از دیدگاه تفسیری، این است که خداوند برای ترغیب مسلمانان به جهاد به دو حقیقت اشاره می‌کند؛ یکم اینکه اگر در راه خدا کشته شوید یا در راه او جان دهید، با مغفرت الهی و رحمتی گسترده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همگان برای پاداش و جزا به سوی خدا محشور می‌شوند؛ چه بمیرند و چه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سزای عمل خویش خواهد رسید؛ پس چه بهتر که کشته شدن و مردن آدمی، در راه خدا باشد، تا به مغفرت و رحمت الهی نایل شود</w:t>
      </w:r>
      <w:r>
        <w:rPr>
          <w:rFonts w:eastAsia="IRNazanin" w:cs="IRNazanin"/>
          <w:color w:val="111111"/>
          <w:sz w:val="28"/>
          <w:szCs w:val="28"/>
          <w:rtl w:val="true"/>
          <w:lang w:bidi="fa-IR"/>
        </w:rPr>
        <w:t>.</w:t>
      </w:r>
      <w:bookmarkStart w:id="216" w:name="pg3010_39893"/>
    </w:p>
    <w:p>
      <w:pPr>
        <w:pStyle w:val="Heading3"/>
        <w:numPr>
          <w:ilvl w:val="2"/>
          <w:numId w:val="1"/>
        </w:numPr>
        <w:rPr/>
      </w:pPr>
      <w:bookmarkStart w:id="217" w:name="__RefHeading___Toc592684_2749589250"/>
      <w:bookmarkStart w:id="218" w:name="_Toc81"/>
      <w:bookmarkEnd w:id="216"/>
      <w:bookmarkEnd w:id="217"/>
      <w:r>
        <w:rPr>
          <w:rtl w:val="true"/>
        </w:rPr>
        <w:t>بخش ششم</w:t>
      </w:r>
      <w:r>
        <w:rPr>
          <w:rtl w:val="true"/>
        </w:rPr>
        <w:t xml:space="preserve">: </w:t>
      </w:r>
      <w:r>
        <w:rPr>
          <w:rtl w:val="true"/>
        </w:rPr>
        <w:t>قرائن کلامی</w:t>
      </w:r>
      <w:bookmarkEnd w:id="218"/>
    </w:p>
    <w:p>
      <w:pPr>
        <w:pStyle w:val="Heading4"/>
        <w:numPr>
          <w:ilvl w:val="3"/>
          <w:numId w:val="1"/>
        </w:numPr>
        <w:rPr/>
      </w:pPr>
      <w:bookmarkStart w:id="219" w:name="__RefHeading___Toc592686_2749589250"/>
      <w:bookmarkStart w:id="220" w:name="_Toc82"/>
      <w:bookmarkEnd w:id="219"/>
      <w:r>
        <w:rPr>
          <w:rtl w:val="true"/>
        </w:rPr>
        <w:t>اشاره</w:t>
      </w:r>
      <w:bookmarkEnd w:id="2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 ـ همچون سایر زبان ها ـ کلمات فراوانی در غیر معنای لغوی آن‌ها به کار رفته و به صورت مجاز، کنایه، استعاره و مانند این‌ها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زبان، الفاظ مشترک و هم معنا به کثرت یافت می شوند که تعیین معنای مقصود آن‌ها در گرو شناخت قرائن است و غفلت از آن، خطای ترجمه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استفاده از قرائن توجه به مرز ترجمه و تفسیر قرآن کریم، امری ضروری است؛ زیرا بسا قرائنی که در تفسیر کاربرد دارد و در ترجمه جایگاهی ندارد، برای مثال اگر روایات را قرینه ای برای مراد از آیات به شمار آوردیم، در تفسیر قرآن، جایگاه خاص خود را داراست؛ ولی در ترجمه نمی توان آن را دخیل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بسیاری از سبب نزول ها و بسیاری از قضایای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قرائن را می‌آوریم که در ترجمه دخیل است و بسا از آن غفلت شده</w:t>
      </w:r>
      <w:r>
        <w:rPr>
          <w:rFonts w:eastAsia="IRNazanin" w:cs="IRNazanin"/>
          <w:color w:val="111111"/>
          <w:sz w:val="28"/>
          <w:szCs w:val="28"/>
          <w:rtl w:val="true"/>
          <w:lang w:bidi="fa-IR"/>
        </w:rPr>
        <w:t>.</w:t>
      </w:r>
      <w:bookmarkStart w:id="221" w:name="pg3010_39894"/>
    </w:p>
    <w:p>
      <w:pPr>
        <w:pStyle w:val="Heading4"/>
        <w:numPr>
          <w:ilvl w:val="3"/>
          <w:numId w:val="1"/>
        </w:numPr>
        <w:rPr/>
      </w:pPr>
      <w:bookmarkStart w:id="222" w:name="__RefHeading___Toc592688_2749589250"/>
      <w:bookmarkStart w:id="223" w:name="_Toc83"/>
      <w:bookmarkEnd w:id="221"/>
      <w:bookmarkEnd w:id="222"/>
      <w:r>
        <w:rPr>
          <w:rtl w:val="true"/>
        </w:rPr>
        <w:t>نمونه هایی از قرائن</w:t>
      </w:r>
      <w:bookmarkEnd w:id="223"/>
    </w:p>
    <w:p>
      <w:pPr>
        <w:pStyle w:val="Heading5"/>
        <w:numPr>
          <w:ilvl w:val="4"/>
          <w:numId w:val="1"/>
        </w:numPr>
        <w:rPr/>
      </w:pPr>
      <w:bookmarkStart w:id="224" w:name="__RefHeading___Toc592690_2749589250"/>
      <w:bookmarkStart w:id="225" w:name="_Toc84"/>
      <w:bookmarkEnd w:id="224"/>
      <w:r>
        <w:rPr>
          <w:rtl w:val="true"/>
        </w:rPr>
        <w:t>نمونه ی نخست</w:t>
      </w:r>
      <w:bookmarkEnd w:id="225"/>
    </w:p>
    <w:p>
      <w:pPr>
        <w:pStyle w:val="BookText"/>
        <w:rPr/>
      </w:pPr>
      <w:r>
        <w:rPr>
          <w:rFonts w:ascii="Amiri" w:hAnsi="Amiri" w:eastAsia="Amiri" w:cs="Amiri"/>
          <w:color w:val="111111"/>
          <w:sz w:val="28"/>
          <w:sz w:val="28"/>
          <w:szCs w:val="28"/>
          <w:rtl w:val="true"/>
          <w:lang w:bidi="ar-SA"/>
        </w:rPr>
        <w:t>إِنَّمَا ذَلِکمُ الشَّیْطَانُ یُخَوِّفُ أَوْلِیَاءهُ فَلاَ تَخَافُوهُمْ؛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این فقط شیطان است که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شایعات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ترساند از آن‌ها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شیطان است که دوستان خود را می ترساند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تَخَافُوهُمْ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ذَلِکمُ الشَّیْطَانُ یُخَوِّفُ 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ی روشنی است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یُخَوِّفُ 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نیست که شیطان در دل دوستانش هراس می افکند؛ زیرا بر این فرض، نه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تَخَافُوهُمْ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بر جمله ی قبل مترتب گردد و نه ممکن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شود؛ لذا بسیاری از مفسران</w:t>
      </w:r>
      <w:r>
        <w:rPr>
          <w:rStyle w:val="FootnoteAnchor"/>
          <w:rtl w:val="true"/>
        </w:rPr>
        <w:footnoteReference w:id="168"/>
      </w:r>
      <w:r>
        <w:rPr>
          <w:rFonts w:ascii="IRNazanin" w:hAnsi="IRNazanin" w:eastAsia="IRNazanin"/>
          <w:color w:val="111111"/>
          <w:sz w:val="28"/>
          <w:sz w:val="28"/>
          <w:szCs w:val="28"/>
          <w:rtl w:val="true"/>
          <w:lang w:bidi="fa-IR"/>
        </w:rPr>
        <w:t xml:space="preserve">بر این باورند که 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اهل ایمان است،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w:t>
      </w:r>
      <w:bookmarkStart w:id="226" w:name="pg3010_39895"/>
    </w:p>
    <w:p>
      <w:pPr>
        <w:pStyle w:val="BookText"/>
        <w:rPr/>
      </w:pPr>
      <w:bookmarkEnd w:id="226"/>
      <w:r>
        <w:rPr>
          <w:rFonts w:ascii="Amiri" w:hAnsi="Amiri" w:eastAsia="Amiri" w:cs="Amiri"/>
          <w:color w:val="111111"/>
          <w:sz w:val="28"/>
          <w:sz w:val="28"/>
          <w:szCs w:val="28"/>
          <w:rtl w:val="true"/>
          <w:lang w:bidi="ar-SA"/>
        </w:rPr>
        <w:t xml:space="preserve">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کُم بَأْسًا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عبارت بدین صورت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ذَلِکمُ الشَّیْطَانُ یُخَوِّفُکم أَوْلِیَاءهُ فَلاَ تَخَافُوهُمْ؛ آن شیطان است که شما اهل ایمان را از دوستانش ـ یعنی از مشرکان و کافران دین ستیز می‌ترسانند ـ بنابراین مبادا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بهراسید و به این القای شیطان، گوش فرا دهید</w:t>
      </w:r>
      <w:r>
        <w:rPr>
          <w:rFonts w:eastAsia="IRNazanin" w:cs="IRNazanin"/>
          <w:color w:val="111111"/>
          <w:sz w:val="28"/>
          <w:szCs w:val="28"/>
          <w:rtl w:val="true"/>
          <w:lang w:bidi="fa-IR"/>
        </w:rPr>
        <w:t>».</w:t>
      </w:r>
    </w:p>
    <w:p>
      <w:pPr>
        <w:pStyle w:val="Heading5"/>
        <w:numPr>
          <w:ilvl w:val="4"/>
          <w:numId w:val="1"/>
        </w:numPr>
        <w:rPr/>
      </w:pPr>
      <w:bookmarkStart w:id="227" w:name="__RefHeading___Toc592692_2749589250"/>
      <w:bookmarkStart w:id="228" w:name="_Toc85"/>
      <w:bookmarkEnd w:id="227"/>
      <w:r>
        <w:rPr>
          <w:rtl w:val="true"/>
        </w:rPr>
        <w:t>نمونه ی دوم</w:t>
      </w:r>
      <w:bookmarkEnd w:id="228"/>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وَخَلَقَ مِنْهَا زَوْجَهَا؛</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مردم، از پروردگارتان پروا کنید آن خدایی که شما را از یک نفس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او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جفت او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درباره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آیا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زوجِ نفس واحده از خود</w:t>
      </w:r>
      <w:bookmarkStart w:id="229" w:name="pg3010_39896"/>
    </w:p>
    <w:p>
      <w:pPr>
        <w:pStyle w:val="BookText"/>
        <w:rPr/>
      </w:pPr>
      <w:bookmarkEnd w:id="229"/>
      <w:r>
        <w:rPr>
          <w:rFonts w:ascii="Amiri" w:hAnsi="Amiri" w:eastAsia="Amiri" w:cs="Amiri"/>
          <w:color w:val="111111"/>
          <w:sz w:val="28"/>
          <w:sz w:val="28"/>
          <w:szCs w:val="28"/>
          <w:rtl w:val="true"/>
          <w:lang w:bidi="ar-SA"/>
        </w:rPr>
        <w:t xml:space="preserve">او آفریده شد یا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است یعنی از جنس او و از نوع او است نه اینکه او منشأ آفرینش زوج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یاد شده و بسیاری دیگر از ترجمه ها وجه دوم را اختیار کرده و آن را در ترجمه منعکس نموده اند؛ در حالی که قرینه ای روشن، نظر اول را تأیید می کند و آن،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می کند بر اینکه آفرینش همگان، از یک تن نشأت گرفته است و اگر همسر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او نشأت نگرفته باشد، نسل بشر به دو تن منتهی می شود و باید عبارت بدین صورت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نفسین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از مترجمان به نکته یاد شده توجه کرده و کلمه نوع و جنس را در ترجمه نیاورده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بترسید از پروردگارتان که آفرید شما را از یک تن و آفرید از آن جفت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p>
    <w:p>
      <w:pPr>
        <w:pStyle w:val="Heading5"/>
        <w:numPr>
          <w:ilvl w:val="4"/>
          <w:numId w:val="1"/>
        </w:numPr>
        <w:rPr/>
      </w:pPr>
      <w:bookmarkStart w:id="230" w:name="__RefHeading___Toc592694_2749589250"/>
      <w:bookmarkStart w:id="231" w:name="_Toc86"/>
      <w:bookmarkEnd w:id="230"/>
      <w:r>
        <w:rPr>
          <w:rtl w:val="true"/>
        </w:rPr>
        <w:t>نمونه ی سوم</w:t>
      </w:r>
      <w:bookmarkEnd w:id="2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یَعْبَأُ بِکمْ رَبِّی لَوْلَا دُعَاؤُکمْ فَقَدْ کذَّبْتُمْ فَسَوْفَ یَکونُ لِزَامًا؛</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نباشد پروردگارم به شما بهایی نمی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شمردید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نیایش شما نبود پروردگارم هیچ اعتنایی به شما نمی کرد آنهم که دعوتش را دروغ شمردید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که اگر 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و زاری و توبۀ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خدا به شما چه توجه و اعتنایی داشت؟ که شما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حق را تکذیب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ادبی محتمل است؛ نخست، اضافه 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مفعول و حذف فاعل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دعاء ربی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اضافه ی آن به فاعل و حذف مفعول؛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دعاء کم ربی ای عبادتکم 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یَعْبَأُ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قرینه ی قاطعی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ی مصدر به مفعول است، بر این اساس، مفاد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حق را تکذیب کردید، خداوند به شما هیچ اعتنایی ندارد،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دعاءکم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 مورد از اعتنای الهی به تکذیب کنندگان است و آن، فراخوانی ایشان به آیین حق برای اتمام حجت و مانند آن است</w:t>
      </w:r>
      <w:r>
        <w:rPr>
          <w:rFonts w:eastAsia="IRNazanin" w:cs="IRNazanin"/>
          <w:color w:val="111111"/>
          <w:sz w:val="28"/>
          <w:szCs w:val="28"/>
          <w:rtl w:val="true"/>
          <w:lang w:bidi="fa-IR"/>
        </w:rPr>
        <w:t>.</w:t>
      </w:r>
      <w:r>
        <w:rPr>
          <w:rStyle w:val="FootnoteAnchor"/>
          <w:rtl w:val="true"/>
        </w:rPr>
        <w:footnoteReference w:id="173"/>
      </w:r>
      <w:bookmarkStart w:id="232" w:name="pg3010_39898"/>
    </w:p>
    <w:p>
      <w:pPr>
        <w:pStyle w:val="Heading5"/>
        <w:numPr>
          <w:ilvl w:val="4"/>
          <w:numId w:val="1"/>
        </w:numPr>
        <w:rPr/>
      </w:pPr>
      <w:bookmarkStart w:id="233" w:name="__RefHeading___Toc592696_2749589250"/>
      <w:bookmarkStart w:id="234" w:name="_Toc87"/>
      <w:bookmarkEnd w:id="232"/>
      <w:bookmarkEnd w:id="233"/>
      <w:r>
        <w:rPr>
          <w:rtl w:val="true"/>
        </w:rPr>
        <w:t>نمونه ی چهارم</w:t>
      </w:r>
      <w:bookmarkEnd w:id="234"/>
    </w:p>
    <w:p>
      <w:pPr>
        <w:pStyle w:val="BookText"/>
        <w:rPr/>
      </w:pPr>
      <w:r>
        <w:rPr>
          <w:rFonts w:ascii="Amiri" w:hAnsi="Amiri" w:eastAsia="Amiri" w:cs="Amiri"/>
          <w:color w:val="111111"/>
          <w:sz w:val="28"/>
          <w:sz w:val="28"/>
          <w:szCs w:val="28"/>
          <w:rtl w:val="true"/>
          <w:lang w:bidi="ar-SA"/>
        </w:rPr>
        <w:t>اقْتُلُواْ یُوسُفَ أَوِ اطْرَحُوهُ أَرْضًا یَخْلُ لَکمْ وَجْهُ أَبِیکمْ وَتَکونُواْ مِن بَعْدِهِ قَوْمًا صَالِحِینَ؛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یوسف را بکشید یا او را به سرزمینی بیفکنید، تا روی ـ توجه ـ پدرتان تنها برای شما باشد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شایسته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را بکشید یا او را به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اندازید تا روی پدرتان تنها به سوی شما باشد و ز آن پس مردمانی درستکار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ترجمه ها</w:t>
      </w:r>
      <w:r>
        <w:rPr>
          <w:rStyle w:val="FootnoteAnchor"/>
          <w:rtl w:val="true"/>
        </w:rPr>
        <w:footnoteReference w:id="175"/>
      </w:r>
      <w:r>
        <w:rPr>
          <w:rFonts w:ascii="IRNazanin" w:hAnsi="IRNazanin" w:eastAsia="IRNazanin"/>
          <w:color w:val="111111"/>
          <w:sz w:val="28"/>
          <w:sz w:val="28"/>
          <w:szCs w:val="28"/>
          <w:rtl w:val="true"/>
          <w:lang w:bidi="fa-IR"/>
        </w:rPr>
        <w:t>با اندک تفاوتی در تعبیر، آیه ی شریفه را به گونه ی یاد شده ترجمه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سخن در این آیه،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 ی فوق و نظایر آن، مقصود از آن را شایستگی معنوی و الهی شمرده اند؛ در حالی که قرینه ای آشکار، حاکی از آن است که منظور، صلاحیت دنیوی و آسودگی خاطر است و به تعبیری دیگر، داشتن زندگی</w:t>
      </w:r>
    </w:p>
    <w:p>
      <w:pPr>
        <w:pStyle w:val="BookText"/>
        <w:rPr/>
      </w:pPr>
      <w:r>
        <w:rPr>
          <w:rFonts w:ascii="IRNazanin" w:hAnsi="IRNazanin" w:eastAsia="IRNazanin"/>
          <w:color w:val="111111"/>
          <w:sz w:val="28"/>
          <w:sz w:val="28"/>
          <w:szCs w:val="28"/>
          <w:rtl w:val="true"/>
          <w:lang w:bidi="fa-IR"/>
        </w:rPr>
        <w:t>راحت و بدون دغدغه 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به دلیل اینکه در جواب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 به شرط مقدر، مجزوم شده اند؛ یعنی نتیجه ی طبیعی کشتن یوسف یا دور کردن او، دو چیز است؛ یکم، اختصاص توجه پدرتان به شما و دوم، گروهی شایسته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مطابق قواعد ادبی است، برادران یوسف شایسته شدن خویش را نتیجه ی قهری و لازمه ی ضروری کشتن یوسف شمرده اند و این هرگز نمی تواند به معنای شایستگی معنوی و الهی به شمار آید و لازمه ای چون توبه و تضرع به درگاه خدا را که در ترجمه ها دیده می شود،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به نکته ی یاد شده توجه کرده و بر اساس آن، صلاح دینی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الأمر، ای إن فعلتم ذلک یخل لکم وجه أبیکم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بعد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من جملة الجواب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کونٌ ناشی ء عن فعل المأمور به فتعیّن أن یکون المراد من الصلاح فیه الصلاح الدنیوی، ای صلاح الأحوال فی عیشهم مع أبیهم، و لیس المراد الصلاح الدینی؛</w:t>
      </w:r>
      <w:bookmarkStart w:id="235" w:name="pg3010_39900"/>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مجزوم شده است؛ یعنی اگر این کار را بکنید، توجه پدر، ویژه ی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یعنی پس ازیوسف ـ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آن نیز جواب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بودنی است  نشأت گرفته از کاری که باید انجام می دادند؛ یعنی برخاسته از کشتن یا دور کردن یوسف و آن تنها با صلاح دنیایی سازگار است؛ یعنی آسوده خاطر بودن و داشتن زندگی خوب و شایسته درکنار پدر، و هرگز مقصود، نمی‌تواند صلاح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های یاد شده و نظایر آن‌ها نه تنها به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نشده، بلکه عبارت به گونه ای پرداخته شده که جمله، معنای امری یافته است</w:t>
      </w:r>
      <w:r>
        <w:rPr>
          <w:rFonts w:eastAsia="IRNazanin" w:cs="IRNazanin"/>
          <w:color w:val="111111"/>
          <w:sz w:val="28"/>
          <w:szCs w:val="28"/>
          <w:rtl w:val="true"/>
          <w:lang w:bidi="fa-IR"/>
        </w:rPr>
        <w:t>.</w:t>
      </w:r>
    </w:p>
    <w:p>
      <w:pPr>
        <w:pStyle w:val="Heading4"/>
        <w:numPr>
          <w:ilvl w:val="3"/>
          <w:numId w:val="1"/>
        </w:numPr>
        <w:rPr/>
      </w:pPr>
      <w:bookmarkStart w:id="236" w:name="__RefHeading___Toc592698_2749589250"/>
      <w:bookmarkStart w:id="237" w:name="_Toc88"/>
      <w:bookmarkEnd w:id="236"/>
      <w:r>
        <w:rPr>
          <w:rtl w:val="true"/>
        </w:rPr>
        <w:t>نکته ی پایانی</w:t>
      </w:r>
      <w:bookmarkEnd w:id="237"/>
    </w:p>
    <w:p>
      <w:pPr>
        <w:pStyle w:val="BookText"/>
        <w:rPr/>
      </w:pPr>
      <w:r>
        <w:rPr>
          <w:rFonts w:ascii="IRNazanin" w:hAnsi="IRNazanin" w:eastAsia="IRNazanin"/>
          <w:color w:val="111111"/>
          <w:sz w:val="28"/>
          <w:sz w:val="28"/>
          <w:szCs w:val="28"/>
          <w:rtl w:val="true"/>
          <w:lang w:bidi="fa-IR"/>
        </w:rPr>
        <w:t>ضرورت پیروی از چگونگی بیان قرآن در ترجمه</w:t>
      </w:r>
    </w:p>
    <w:p>
      <w:pPr>
        <w:pStyle w:val="BookText"/>
        <w:rPr/>
      </w:pPr>
      <w:r>
        <w:rPr>
          <w:rFonts w:ascii="IRNazanin" w:hAnsi="IRNazanin" w:eastAsia="IRNazanin"/>
          <w:color w:val="111111"/>
          <w:sz w:val="28"/>
          <w:sz w:val="28"/>
          <w:szCs w:val="28"/>
          <w:rtl w:val="true"/>
          <w:lang w:bidi="fa-IR"/>
        </w:rPr>
        <w:t>در ترجمه ی آیات زیر دقت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یحَرِّمُونَ ما حَرَّمَ اللهُ وَرَسُولُهُ؛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آنچه را خدا و پیامبرش حرام کرده‌اند حرام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را خدا و فرستاده‌اش حرام گردانیده‌اند حرام نمی‌دارند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سوره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بَرِی‌ءٌ مِنَ الْمُشْرِکِینَ وَرَسُولُهُ؛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خداوند و پیامبرش از مشرکان بیزارند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 پیامبرش در برابر مشرکان تعهدی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پیامبرش از مشرکان بیزارند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ترجمه‌های فوق و نظایر آن ـ به رغم اینکه بی‌اشکال می‌نمایند ـ بر خلاف روش و رویه ی قرآن در بیان حقایق،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یاد شده، نیازمند توضیح و تفصیل است که ذیلاً به آن می‌پردازیم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یک کلمه یا یک جمله و آوردن اسم ظاهر به جای ضمیر در همه ی زبان ها به ویژه در زبان عرب و به خصوص در قرآن که بنای آن بر ایجاز است، خالی از وجه و نکته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باید نکته‌ی تکرار در آیات ذیل را دریابیم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 الْمُؤْمِنُونَ الأحْزابَ قالُوا هذا ما وَعَدَنَا اللهُ وَرَسُولُهُ وَصَدَقَ اللهُ وَرَسُولُهُ</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وَرَسُولَهُ وَمَنْ یشاقِقِ اللهَ وَرَسُولَهُ فَإِنَّ اللهَ شَدِیدُ الْعِقابِ</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وَمَنْ یطِعِ اللهَ وَرَسُولَهُ یدْخِلْهُ جَنَّاتٍ تَجْرِی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یعْصِ اللهَ وَرَسُولَهُ وَیتَعَدَّ حُدُودَهُ یدْخِلْهُ ناراً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آیات یاد شده و نظایر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و اسم ظاهر به جای ضمیر آمده است؛ به رغم اینکه قاعده‌ی اولیه، آن است که به صورت ضمیر مثنا آورده می‌شد؛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ما وَعَدَنَا اللهُ وَرَسُولُهُ وَصَدَقَا</w:t>
      </w:r>
    </w:p>
    <w:p>
      <w:pPr>
        <w:pStyle w:val="BookText"/>
        <w:rPr/>
      </w:pPr>
      <w:r>
        <w:rPr>
          <w:rFonts w:ascii="IRNazanin" w:hAnsi="IRNazanin" w:eastAsia="IRNazanin"/>
          <w:color w:val="111111"/>
          <w:sz w:val="28"/>
          <w:sz w:val="28"/>
          <w:szCs w:val="28"/>
          <w:rtl w:val="true"/>
          <w:lang w:bidi="fa-IR"/>
        </w:rPr>
        <w:t>و آیه ی دوم بدین گونه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شَاقُّوا اللهَ وَرَسُولَهُ وَمَنْ یشاقِقِهما</w:t>
      </w:r>
    </w:p>
    <w:p>
      <w:pPr>
        <w:pStyle w:val="BookText"/>
        <w:rPr/>
      </w:pPr>
      <w:r>
        <w:rPr>
          <w:rFonts w:ascii="Amiri" w:hAnsi="Amiri" w:eastAsia="Amiri" w:cs="Amiri"/>
          <w:color w:val="111111"/>
          <w:sz w:val="28"/>
          <w:sz w:val="28"/>
          <w:szCs w:val="28"/>
          <w:rtl w:val="true"/>
          <w:lang w:bidi="ar-SA"/>
        </w:rPr>
        <w:t>و آیه ی سوم بدین صورت می‌بود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 اللهَ وَرَسُولَهُ یدْخِلْهُ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یعصهما یدْخِلْهُ ناراً</w:t>
      </w:r>
    </w:p>
    <w:p>
      <w:pPr>
        <w:pStyle w:val="BookText"/>
        <w:rPr/>
      </w:pP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آیات، از ضمیر مثنا استفاده می‌شد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شواهد قطعی و مسلم، نکته تکرار، ابای قرآن از این</w:t>
      </w:r>
    </w:p>
    <w:p>
      <w:pPr>
        <w:pStyle w:val="BookText"/>
        <w:rPr/>
      </w:pPr>
      <w:r>
        <w:rPr>
          <w:rFonts w:ascii="IRNazanin" w:hAnsi="IRNazanin" w:eastAsia="IRNazanin"/>
          <w:color w:val="111111"/>
          <w:sz w:val="28"/>
          <w:sz w:val="28"/>
          <w:szCs w:val="28"/>
          <w:rtl w:val="true"/>
          <w:lang w:bidi="fa-IR"/>
        </w:rPr>
        <w:t>است که میان خدا و غیر خدا را با یک ضمیر جمع کند و در استناد افعال به خدا و غیر خدا فعل‌های مثنا و جمع به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یاد شده را از آیات زیر و نظایر آن که بسیار است، می‌توان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 انفال 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اسْتَجِیبُوا للهِ وَلِلرَّسُولِ إِذا دَعاکُمْ لِما یحْییکُمْ</w:t>
      </w:r>
    </w:p>
    <w:p>
      <w:pPr>
        <w:pStyle w:val="BookText"/>
        <w:rPr/>
      </w:pPr>
      <w:r>
        <w:rPr>
          <w:rFonts w:ascii="IRNazanin" w:hAnsi="IRNazanin" w:eastAsia="IRNazanin"/>
          <w:color w:val="111111"/>
          <w:sz w:val="28"/>
          <w:sz w:val="28"/>
          <w:szCs w:val="28"/>
          <w:rtl w:val="true"/>
          <w:lang w:bidi="fa-IR"/>
        </w:rPr>
        <w:t xml:space="preserve">این کریمه، مؤمنان را به اجابت خدا و پیامبرش فرا می‌خواند و آن‌گاه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اجابت را بیان می‌کند؛ ولی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می‌آورد و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دَعَواکُمْ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مراد، هم دعوت خداست و هم دعوت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 انفال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وَرَسُولَهُ وَلا تَوَلَّوْا عَنْهُ وَأَنْتُمْ تَسْمَعُونَ</w:t>
      </w:r>
    </w:p>
    <w:p>
      <w:pPr>
        <w:pStyle w:val="BookText"/>
        <w:rPr/>
      </w:pPr>
      <w:r>
        <w:rPr>
          <w:rFonts w:ascii="IRNazanin" w:hAnsi="IRNazanin" w:eastAsia="IRNazanin"/>
          <w:color w:val="111111"/>
          <w:sz w:val="28"/>
          <w:sz w:val="28"/>
          <w:szCs w:val="28"/>
          <w:rtl w:val="true"/>
          <w:lang w:bidi="fa-IR"/>
        </w:rPr>
        <w:t xml:space="preserve">این آیه، نخست مؤمنان را به اطاعت از خدا و رسول فرا می‌خواند و سپس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روی بر تافتن از خدا و رسول او باز می‌دارد؛ ولی در این جمله از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رسول استفاده می‌کند 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تَوَلَّوْا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اینکه مراد، عدم تولّی از خدا و همچنین عدم تولّی از رسول خدا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ی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کانَ قَوْلَ الْمُؤْمِنِینَ إِذا دُعُوا إِلَی اللهِ وَرَسُولِهِ لِیحْکُمَ بَینَهُمْ أَنْ یقُولُوا سَمِعْنا وَأَطَعْنا</w:t>
      </w:r>
    </w:p>
    <w:p>
      <w:pPr>
        <w:pStyle w:val="BookText"/>
        <w:rPr/>
      </w:pPr>
      <w:r>
        <w:rPr>
          <w:rFonts w:ascii="IRNazanin" w:hAnsi="IRNazanin" w:eastAsia="IRNazanin"/>
          <w:color w:val="111111"/>
          <w:sz w:val="28"/>
          <w:sz w:val="28"/>
          <w:szCs w:val="28"/>
          <w:rtl w:val="true"/>
          <w:lang w:bidi="fa-IR"/>
        </w:rPr>
        <w:t xml:space="preserve">در این آیه نیز سخن از دعوت به سوی خدا برای داوری میان مؤمنان است و به رغم اینکه هم حکومت و داوری خدا مراد است و هم حکومت و داوری پیامبر صلی الله علیه و آله و سلم ،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دارای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کاربرده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بِاللهِ لَکُمْ لِیرْضُوکُمْ وَاللهُ وَرَسُولُهُ أَحَقُّ أَنْ یرْضُوهُ إِنْ کانُوا مُؤْمِنِینَ</w:t>
      </w:r>
    </w:p>
    <w:p>
      <w:pPr>
        <w:pStyle w:val="BookText"/>
        <w:rPr/>
      </w:pPr>
      <w:r>
        <w:rPr>
          <w:rFonts w:ascii="IRNazanin" w:hAnsi="IRNazanin" w:eastAsia="IRNazanin"/>
          <w:color w:val="111111"/>
          <w:sz w:val="28"/>
          <w:sz w:val="28"/>
          <w:szCs w:val="28"/>
          <w:rtl w:val="true"/>
          <w:lang w:bidi="fa-IR"/>
        </w:rPr>
        <w:t xml:space="preserve">در این کریمه نیز بی‌تردید، فراهم آوردن رضایت خدا و رضایت پیامبر صلی الله علیه و آله و سلم مقصود است؛ ولی از ضمیر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یرضوهما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فوق و نظایر آن که بسیار است، این حقیقت به روشنی آشکار می‌شود که قرآن، ابا دارد از اینکه خدا و بشر را در یک فعل و با ضمیر مثنا یا جمع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لسان العرب در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الحَدیث انَّ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اللهَ و رَسولَه فَقَد رَشَد وَ مَن یعصِهِما فَقد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الخَطیبُ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فَقَد غَوی؛</w:t>
      </w:r>
    </w:p>
    <w:p>
      <w:pPr>
        <w:pStyle w:val="BookText"/>
        <w:rPr/>
      </w:pPr>
      <w:r>
        <w:rPr>
          <w:rFonts w:ascii="IRNazanin" w:hAnsi="IRNazanin" w:eastAsia="IRNazanin"/>
          <w:color w:val="111111"/>
          <w:sz w:val="28"/>
          <w:sz w:val="28"/>
          <w:szCs w:val="28"/>
          <w:rtl w:val="true"/>
          <w:lang w:bidi="fa-IR"/>
        </w:rPr>
        <w:t>در حدیث آمده است که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 و رسولش پیروی کند، راه یافته است و هرکس آن دو را نافرمانی کند، به بیراهه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بد خطیبی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و رسولش را نافرمانی کند، به بیراهه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آن روی آن مرد را نکوهش کرد که او میان خدا و رسولش را در یک ضمیر،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مترجمان است که این روش قرآنی را در ترجمه‌ها به کار بندند و خدا و بشر را در یک ضمیر و با فعل مثنا یا جمع یاد نکنند و آن‌گونه که قرآن عمل کرده، میان خدا و بشر را در ضمایر و در استناد افعال جمع نکنند؛ کاری که در ترجمه‌های یاد شده در آغاز بحث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ترجمه‌های یاد شده و در موارد بسیار دیگر همان است که پیامبر آن خطیب را در شیوه ی سخن گفتنش ملامت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یاد شد،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یحَرِّمُونَ ما حَرَّمَ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ترجمه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خدا حرام کرده و پیامبرش تحریم نموده است، حرام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بَرِیءٌ مِنَ الْمُشْرِکِینَ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منعکس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بی‌گمان خدا از مشرکان بیزار است و نیز پیامبرش از آن‌ها بیزار است</w:t>
      </w:r>
      <w:r>
        <w:rPr>
          <w:rFonts w:eastAsia="IRNazanin" w:cs="IRNazanin"/>
          <w:color w:val="111111"/>
          <w:sz w:val="28"/>
          <w:szCs w:val="28"/>
          <w:rtl w:val="true"/>
          <w:lang w:bidi="fa-IR"/>
        </w:rPr>
        <w:t>.</w:t>
      </w:r>
      <w:bookmarkStart w:id="238" w:name="pg3010_39908"/>
    </w:p>
    <w:p>
      <w:pPr>
        <w:pStyle w:val="Heading2"/>
        <w:numPr>
          <w:ilvl w:val="1"/>
          <w:numId w:val="1"/>
        </w:numPr>
        <w:rPr/>
      </w:pPr>
      <w:bookmarkStart w:id="239" w:name="__RefHeading___Toc592700_2749589250"/>
      <w:bookmarkStart w:id="240" w:name="_Toc89"/>
      <w:bookmarkEnd w:id="238"/>
      <w:bookmarkEnd w:id="239"/>
      <w:r>
        <w:rPr>
          <w:rtl w:val="true"/>
        </w:rPr>
        <w:t>فصل سوم</w:t>
      </w:r>
      <w:r>
        <w:rPr>
          <w:rtl w:val="true"/>
        </w:rPr>
        <w:t xml:space="preserve">: </w:t>
      </w:r>
      <w:r>
        <w:rPr>
          <w:rtl w:val="true"/>
        </w:rPr>
        <w:t>ترجمه ی مبسوط؛ ترجمه ای مطلوب از قرآن</w:t>
      </w:r>
      <w:bookmarkEnd w:id="24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592702_2749589250"/>
      <w:bookmarkStart w:id="242" w:name="_Toc90"/>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قرآن کریم، ایجازی معجزه آسا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اندک این کتابِ الهی؛ قالب معانی بسیاری است و جملات کوتاهش مفاهیم بلندی را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هدفمندانه و عالمانه از میان واژه های همگون، واژه ای خاص و از میان هیأت های همسان، هیأتی خاص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کلمات و جملات آن، حاوی نکته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زبان عرب، بسیار گسترده و ظرفیت زبانی آن برای ارائه مقاصد،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همة ظرفیت این زبان را به کار برده و قرآن را به بشر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طباطبایی در تفسیر آیه ی دوم سوره 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قُرْءَانًا عَرَبِیًّا 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به صورت قرائت شده و به زبان عربی نازل شد؛ به این معنا که مفاهیم قرآن پیش از نزولش حقیقتی بود پیراسته از الفاظ و ناخوانده؛ ولی در مرحله ی نزولش خداوند، آن‌ها را به صورت الفاظی قرائت شده و در قالب زبان عربی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هدف از نزول قرآن را در قالب الفاظ آن هم به زبان عربی،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امید که وحی الهی در معرض</w:t>
      </w:r>
    </w:p>
    <w:p>
      <w:pPr>
        <w:pStyle w:val="BookText"/>
        <w:rPr/>
      </w:pPr>
      <w:r>
        <w:rPr>
          <w:rFonts w:ascii="IRNazanin" w:hAnsi="IRNazanin" w:eastAsia="IRNazanin"/>
          <w:color w:val="111111"/>
          <w:sz w:val="28"/>
          <w:sz w:val="28"/>
          <w:szCs w:val="28"/>
          <w:rtl w:val="true"/>
          <w:lang w:bidi="fa-IR"/>
        </w:rPr>
        <w:t>اندیشه‌ها قرار گیرد و تو ـ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قوم تو یا امتت در آن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استفاده می‌شود که الفاظ و کلمات قرآن، از آن رو که مستند به وحی است و نیز این که به زبان عربی است، در ضبط اسرار آیات نقشی بسزا دارد؛ به گونه‌ای که اگر معانی بر پیامبر فرو فرستاده می‌شد و پیامبر خود، آن‌ها را در قالب الفاظ ارائه می‌کرد یا اگر محتوای وحی در قالبی غیر از زبان عربی ریخته می‌شد، پاره‌ای از اسرار آن، پوشیده می‌ماند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بیان‌گر آن است که در واژه‌ها، جمله‌ها و موقعیت و جایگاه کلمات و ترکیب‌های زبان عرب، ویژگی‌هایی است که در سایر زبان ها نیست و خداوند، این ویژگی‌ها را در قرآن به کار برده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نه ساختارهای مترجمان دیرین پاسخ‌گوی نقل این چنین متنی است، نه با قالب هایی که مترجمان امروزین تعریف کرده اند ترجمه ی محتوای قرآن،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ترجمه ی قرآن، آن‌گاه حقیقتاً ترجمه است که علاوه بر روانی، سهولت فهم، متانت بیان و پیراستگی از خطا و لغزش، تمام محتوای قرآن را تا حد امکان باز گوید</w:t>
      </w:r>
      <w:r>
        <w:rPr>
          <w:rFonts w:eastAsia="IRNazanin" w:cs="IRNazanin"/>
          <w:color w:val="111111"/>
          <w:sz w:val="28"/>
          <w:szCs w:val="28"/>
          <w:rtl w:val="true"/>
          <w:lang w:bidi="fa-IR"/>
        </w:rPr>
        <w:t>.</w:t>
      </w:r>
      <w:bookmarkStart w:id="243" w:name="pg3010_39911"/>
    </w:p>
    <w:p>
      <w:pPr>
        <w:pStyle w:val="BookText"/>
        <w:rPr/>
      </w:pPr>
      <w:bookmarkEnd w:id="243"/>
      <w:r>
        <w:rPr>
          <w:rFonts w:ascii="IRNazanin" w:hAnsi="IRNazanin" w:eastAsia="IRNazanin"/>
          <w:color w:val="111111"/>
          <w:sz w:val="28"/>
          <w:sz w:val="28"/>
          <w:szCs w:val="28"/>
          <w:rtl w:val="true"/>
          <w:lang w:bidi="fa-IR"/>
        </w:rPr>
        <w:t>این است که باید طرحی دیگر آید و شیوه و سبک دیگری به آزمون درآید، آن شیوه، هر چه باشد و هر نامی به خود گیرد، رسالتش این است که محتوای آیات و مفاهیم و معانی مندرج در آن را تا حد امکان باز گوید و این، جز با شرح و بسط یعنی ترجمه ای مبسوط و مشروح،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ایجازها باز می شود، معانی و مفاهیم گنجانده شده در یک جمله، به صورت جملاتی چند بروز می کند، نکته هایی را که به واسطه علم بلاغت می توان بدان رسید گزارش می کند، محذوفات و مقدرات را ظاهر می کند و ارتباط آیات را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شناسایی قرائن درونی آیات، تدبر در خصوصیات کلمات و چینش آن‌ها برای تبیین مقاصد و انعکاس آن در ترجمه، امری ضروری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متعلق فعل ها و شبه فعل هایی چون آمنوا، کفروا، اتقوا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موجود درون آیه‌ای آشکار می شود و</w:t>
      </w:r>
      <w:r>
        <w:rPr>
          <w:rFonts w:eastAsia="IRNazanin" w:cs="IRNazanin"/>
          <w:color w:val="111111"/>
          <w:sz w:val="28"/>
          <w:szCs w:val="28"/>
          <w:rtl w:val="true"/>
          <w:lang w:bidi="fa-IR"/>
        </w:rPr>
        <w:t>....</w:t>
      </w:r>
    </w:p>
    <w:p>
      <w:pPr>
        <w:pStyle w:val="Heading3"/>
        <w:numPr>
          <w:ilvl w:val="2"/>
          <w:numId w:val="1"/>
        </w:numPr>
        <w:rPr/>
      </w:pPr>
      <w:bookmarkStart w:id="244" w:name="__RefHeading___Toc592704_2749589250"/>
      <w:bookmarkStart w:id="245" w:name="_Toc91"/>
      <w:bookmarkEnd w:id="244"/>
      <w:r>
        <w:rPr>
          <w:rtl w:val="true"/>
        </w:rPr>
        <w:t>تفاوت ترجمه ی مبسوط با تفسیر</w:t>
      </w:r>
      <w:bookmarkEnd w:id="2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یاد شده، این گمان را بر می انگیزد که ترجمه ی مبسوط، همان است که تفسیر نامیده می شود و به تعبیری دیگر به جای ترجمه ی برابر و وفادار، ترجمه ای تفسیری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نادرستی این گمان را باید در تفاوت ترجمه و تفسیر، جست‌وجو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حقیقی تفسیر و ترجمه در استفاده و عدم استفاده از قرائن بیرونی و ناپیوسته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علاوه بر شناخت معانی واژه ها و خصوصیات کلمات از نظر صرف و نحو به قرائن درون آیه‌ای نیز توجه می شود و در تفسیر علاوه بر همه ی این ها باید به قرائن بیرونی و ناپیوسته نیز نظری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ترجمه، بیان مراد استعمالی کلام است و تفسیر، بیان مراد جدی، و ترجمه ی مبسوط در بازگردان معنا و محتوای کلام هرگز به قرائن بیرون آیه‌ای نظر نمی اندازد و جز به مفاد استعمالی جملات نمی پردازد؛ از باب مثال اگر در بیان نعمت داده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أُوْلَـئِک مَعَ الَّذِینَ أَنْعَمَ اللّهُ عَلَیْهِم مِّنَ النَّبِیِّینَ وَالصِّدِّیقِینَ وَالشُّهَدَاء وَالصَّالِحِینَ وَحَسُنَ أُولَـئِک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ارائه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پیامبران، راستگویان، شاهدان و صالحان که به ایشان نعمت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طبعاً تفسیر آیه بیان شده و ترجمه ی تفسیری شکل گرفته است؛ ولی اگر در بیان آیه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نعمت داده شدگان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هدایت و نعمت محبت الهی است و 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که به آن‌ها نعمت هدایت و نعمت محبت خویش 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ارزانی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ی مبسوط شکل گرفته است، نه ترجمه 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برای دریافت معنا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فَباؤُو بِغَضَبٍ عَلی غَضَب </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تَوَلَّوْا قَوْماً غَضِبَ اللَّهُ عَلَیْهِم </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یا به روایات چشم بدوزیم و برای دریافت معنا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أُوتُوا نَصیباً مِنَ الْکتابِ یَشْتَرُونَ الضَّلالَةَ وَ یُریدُونَ أَنْ تَضِلُّوا السَّبیلَ</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 روایاتی نظر اندازیم که آن را به مسیحیان تفسیر کرده‌اند و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آنان که نه چون یهودیان مورد خشم قرار گرفتند و نه چون مسیحیان به گمراهی در افتادند، آیه را تفسیر کرده ایم؛ ولی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ی مقابله 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گمراه نیستند، به این معنا که راه درست را شناختند، ولی بدان اقرار نکردند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گمراهانی هستند که از سر قصور و نه تقصیر، حقیقت را نیافتند از این رو مورد خشم الهی قرار نگرفتند، این تحلیل و تبیین از آن رو که به قرینه ی درونی و پیوسته صورت گرفته ترجمه به شمار می آید</w:t>
      </w:r>
      <w:r>
        <w:rPr>
          <w:rFonts w:eastAsia="IRNazanin" w:cs="IRNazanin"/>
          <w:color w:val="111111"/>
          <w:sz w:val="28"/>
          <w:szCs w:val="28"/>
          <w:rtl w:val="true"/>
          <w:lang w:bidi="fa-IR"/>
        </w:rPr>
        <w:t>.</w:t>
      </w:r>
      <w:bookmarkStart w:id="246" w:name="pg3010_39914"/>
    </w:p>
    <w:p>
      <w:pPr>
        <w:pStyle w:val="BookText"/>
        <w:rPr/>
      </w:pPr>
      <w:bookmarkEnd w:id="246"/>
      <w:r>
        <w:rPr>
          <w:rFonts w:ascii="IRNazanin" w:hAnsi="IRNazanin" w:eastAsia="IRNazanin"/>
          <w:color w:val="111111"/>
          <w:sz w:val="28"/>
          <w:sz w:val="28"/>
          <w:szCs w:val="28"/>
          <w:rtl w:val="true"/>
          <w:lang w:bidi="fa-IR"/>
        </w:rPr>
        <w:t xml:space="preserve">چنین ترجمه ای بیان مراد استعمالی از کلام است؛ درست مانند اینکه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حمام مردی بسیار شجاع را دیدم که به شیر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مراد استعمالی است و گامی فراتر از ترجمه بر نداشته است؛ ولی ترجمه ای باز و مشروح، نه ترجمه ی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 نمونه هایی چند از ترجمه ی مبسوط، راهگشای نوع ترجمه و نیز نشان دهنده ی فواید آن است</w:t>
      </w:r>
      <w:r>
        <w:rPr>
          <w:rFonts w:eastAsia="IRNazanin" w:cs="IRNazanin"/>
          <w:color w:val="111111"/>
          <w:sz w:val="28"/>
          <w:szCs w:val="28"/>
          <w:rtl w:val="true"/>
          <w:lang w:bidi="fa-IR"/>
        </w:rPr>
        <w:t>.</w:t>
      </w:r>
    </w:p>
    <w:p>
      <w:pPr>
        <w:pStyle w:val="Heading3"/>
        <w:numPr>
          <w:ilvl w:val="2"/>
          <w:numId w:val="1"/>
        </w:numPr>
        <w:rPr/>
      </w:pPr>
      <w:bookmarkStart w:id="247" w:name="__RefHeading___Toc592706_2749589250"/>
      <w:bookmarkStart w:id="248" w:name="_Toc92"/>
      <w:bookmarkEnd w:id="247"/>
      <w:r>
        <w:rPr>
          <w:rtl w:val="true"/>
        </w:rPr>
        <w:t>نمونه هایی چند از ترجمه ی مبسوط</w:t>
      </w:r>
      <w:bookmarkEnd w:id="248"/>
    </w:p>
    <w:p>
      <w:pPr>
        <w:pStyle w:val="Heading4"/>
        <w:numPr>
          <w:ilvl w:val="3"/>
          <w:numId w:val="1"/>
        </w:numPr>
        <w:rPr/>
      </w:pPr>
      <w:bookmarkStart w:id="249" w:name="__RefHeading___Toc592708_2749589250"/>
      <w:bookmarkStart w:id="250" w:name="_Toc93"/>
      <w:bookmarkEnd w:id="249"/>
      <w:r>
        <w:rPr>
          <w:rtl w:val="true"/>
        </w:rPr>
        <w:t>نمونه ی نخست</w:t>
      </w:r>
      <w:bookmarkEnd w:id="250"/>
    </w:p>
    <w:p>
      <w:pPr>
        <w:pStyle w:val="BookText"/>
        <w:rPr/>
      </w:pPr>
      <w:r>
        <w:rPr>
          <w:rFonts w:ascii="Amiri" w:hAnsi="Amiri" w:eastAsia="Amiri" w:cs="Amiri"/>
          <w:color w:val="111111"/>
          <w:sz w:val="28"/>
          <w:sz w:val="28"/>
          <w:szCs w:val="28"/>
          <w:rtl w:val="true"/>
          <w:lang w:bidi="ar-SA"/>
        </w:rPr>
        <w:t>وَاللّهُ یَعْلَمُ الْمُفْسِدَ مِنَ الْمُصْلِحِ</w:t>
      </w:r>
      <w:r>
        <w:rPr>
          <w:rStyle w:val="FootnoteAnchor"/>
          <w:rtl w:val="true"/>
        </w:rPr>
        <w:footnoteReference w:id="18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حاکی از آن است که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اشراب شده است؛</w:t>
      </w:r>
      <w:r>
        <w:rPr>
          <w:rStyle w:val="FootnoteAnchor"/>
          <w:rtl w:val="true"/>
        </w:rPr>
        <w:footnoteReference w:id="187"/>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خصوص معلوم ها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نمی شود و اگر چند معلوم باشد، به وسیله حرف عطف، بیان می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یَعْلَمُونَ أَنَّ اللّهَ یَعْلَمُ مَا یُسِرُّونَ وَمَا یُعْلِنُونَ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نمی دانید که خداوند، آنچه</w:t>
      </w:r>
    </w:p>
    <w:p>
      <w:pPr>
        <w:pStyle w:val="BookText"/>
        <w:rPr/>
      </w:pPr>
      <w:r>
        <w:rPr>
          <w:rFonts w:ascii="IRNazanin" w:hAnsi="IRNazanin" w:eastAsia="IRNazanin"/>
          <w:color w:val="111111"/>
          <w:sz w:val="28"/>
          <w:sz w:val="28"/>
          <w:szCs w:val="28"/>
          <w:rtl w:val="true"/>
          <w:lang w:bidi="fa-IR"/>
        </w:rPr>
        <w:t>را نهان می دارند و آنچه را آشکار می کنند،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 آنچه را پیشاروی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پشت سر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یَمِیزَ الْخَبِیثَ مِنَ الطَّیِّبِ</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علامه ی طباطبایی درباره ی آیه 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کانها لمکان تضمینه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متعدی شدن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آن روست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اساس،مفاد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الْمُفْسِدَ مِنَ الْمُصْلِحِ و یمیز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ی آن چنین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فسادگر و اصلاح‌گر را می شناسد و فساد کننده را از اصلاح کننده متمایز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ترجمه آمده، بی هیچ افزوده ای، مقتضای الفاظ و ترکیب خاص آیه است و اگر ترجمه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تباهکار را از مصلح باز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آگاه است از آن کس که</w:t>
      </w:r>
      <w:bookmarkStart w:id="251" w:name="pg3010_39916"/>
    </w:p>
    <w:p>
      <w:pPr>
        <w:pStyle w:val="BookText"/>
        <w:rPr/>
      </w:pPr>
      <w:bookmarkEnd w:id="251"/>
      <w:r>
        <w:rPr>
          <w:rFonts w:ascii="IRNazanin" w:hAnsi="IRNazanin" w:eastAsia="IRNazanin"/>
          <w:color w:val="111111"/>
          <w:sz w:val="28"/>
          <w:sz w:val="28"/>
          <w:szCs w:val="28"/>
          <w:rtl w:val="true"/>
          <w:lang w:bidi="fa-IR"/>
        </w:rPr>
        <w:t>نادرستی می کند و آن که اصلاح و درستی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مفاد آیه منعکس نشده است</w:t>
      </w:r>
      <w:r>
        <w:rPr>
          <w:rFonts w:eastAsia="IRNazanin" w:cs="IRNazanin"/>
          <w:color w:val="111111"/>
          <w:sz w:val="28"/>
          <w:szCs w:val="28"/>
          <w:rtl w:val="true"/>
          <w:lang w:bidi="fa-IR"/>
        </w:rPr>
        <w:t>.</w:t>
      </w:r>
    </w:p>
    <w:p>
      <w:pPr>
        <w:pStyle w:val="Heading4"/>
        <w:numPr>
          <w:ilvl w:val="3"/>
          <w:numId w:val="1"/>
        </w:numPr>
        <w:rPr/>
      </w:pPr>
      <w:bookmarkStart w:id="252" w:name="__RefHeading___Toc592710_2749589250"/>
      <w:bookmarkStart w:id="253" w:name="_Toc94"/>
      <w:bookmarkEnd w:id="252"/>
      <w:r>
        <w:rPr>
          <w:rtl w:val="true"/>
        </w:rPr>
        <w:t>نمونه ی دوم</w:t>
      </w:r>
      <w:bookmarkEnd w:id="253"/>
    </w:p>
    <w:p>
      <w:pPr>
        <w:pStyle w:val="BookText"/>
        <w:rPr/>
      </w:pPr>
      <w:r>
        <w:rPr>
          <w:rFonts w:ascii="Amiri" w:hAnsi="Amiri" w:eastAsia="Amiri" w:cs="Amiri"/>
          <w:color w:val="111111"/>
          <w:sz w:val="28"/>
          <w:sz w:val="28"/>
          <w:szCs w:val="28"/>
          <w:rtl w:val="true"/>
          <w:lang w:bidi="ar-SA"/>
        </w:rPr>
        <w:t>لِّلَّذِینَ یُؤْلُونَ مِن نِّسَآئِهِمْ تَرَبُّصُ أَرْبَعَةِ أَشْهُرٍ</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سوگند یاد کردن است 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لذا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نشان می دهد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بر این اساس، ترجمه ا ی که حاوی همه ی معنا باشد، چنین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سوگند یاد می کنند بر این که از همسرانشان دوری گزیده، با آن‌ها آمیزش نکنند، مهلت چهار ماه است</w:t>
      </w:r>
      <w:r>
        <w:rPr>
          <w:rFonts w:eastAsia="IRNazanin" w:cs="IRNazanin"/>
          <w:color w:val="111111"/>
          <w:sz w:val="28"/>
          <w:szCs w:val="28"/>
          <w:rtl w:val="true"/>
          <w:lang w:bidi="fa-IR"/>
        </w:rPr>
        <w:t>.</w:t>
      </w:r>
      <w:bookmarkStart w:id="254" w:name="pg3010_39917"/>
    </w:p>
    <w:p>
      <w:pPr>
        <w:pStyle w:val="Heading4"/>
        <w:numPr>
          <w:ilvl w:val="3"/>
          <w:numId w:val="1"/>
        </w:numPr>
        <w:rPr/>
      </w:pPr>
      <w:bookmarkStart w:id="255" w:name="__RefHeading___Toc592712_2749589250"/>
      <w:bookmarkStart w:id="256" w:name="_Toc95"/>
      <w:bookmarkEnd w:id="254"/>
      <w:bookmarkEnd w:id="255"/>
      <w:r>
        <w:rPr>
          <w:rtl w:val="true"/>
        </w:rPr>
        <w:t>نمونه ی سوم</w:t>
      </w:r>
      <w:bookmarkEnd w:id="256"/>
    </w:p>
    <w:p>
      <w:pPr>
        <w:pStyle w:val="BookText"/>
        <w:rPr/>
      </w:pPr>
      <w:r>
        <w:rPr>
          <w:rFonts w:ascii="Amiri" w:hAnsi="Amiri" w:eastAsia="Amiri" w:cs="Amiri"/>
          <w:color w:val="111111"/>
          <w:sz w:val="28"/>
          <w:sz w:val="28"/>
          <w:szCs w:val="28"/>
          <w:rtl w:val="true"/>
          <w:lang w:bidi="ar-SA"/>
        </w:rPr>
        <w:t>قُل لِّعِبَادِیَ الَّذِینَ آمَنُواْ یُقِیمُواْ الصَّلاَةَ وَیُنفِقُواْ مِمَّا رَزَقْنَاهُمْ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این آیه چندین جمله، محذوف 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مَقول قول به قرینه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 الصَّلاَةَ وَیُنفِقُواْ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معطوف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جواب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شرط مقدر، مجزوم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کلام با حذف و تقدیر آن چنین می شود</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 الَّذِینَ آمَنُواْ اقیموا الصلاةَ و أنفقوا مما رزقناهم فإنک إن تقل لهم هذا یقیموا الصلوة و ینفقوا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ی آن که بازگو کننده ی همه ی معنا باشد،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که ایمان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دارند و از آنچه روزی آنان کرده ایم،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آنان را به نماز و انفاق فرمان دهی، آنان نماز می گذارند و از آنچه عطایشان کردیم، انفاق می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طباطبایی پس از تبیین آیه به گونه ای که گذشت ابهامی را مطرح و آن را پاسخ می دهد</w:t>
      </w:r>
      <w:r>
        <w:rPr>
          <w:rFonts w:eastAsia="IRNazanin" w:cs="IRNazanin"/>
          <w:color w:val="111111"/>
          <w:sz w:val="28"/>
          <w:szCs w:val="28"/>
          <w:rtl w:val="true"/>
          <w:lang w:bidi="fa-IR"/>
        </w:rPr>
        <w:t>:</w:t>
      </w:r>
      <w:bookmarkStart w:id="257" w:name="pg3010_39918"/>
    </w:p>
    <w:p>
      <w:pPr>
        <w:pStyle w:val="BookText"/>
        <w:rPr/>
      </w:pPr>
      <w:bookmarkEnd w:id="257"/>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مقدر باشد، باید مفاد آن مترتب بر شرط باشد؛ در حالی که لازمه ی امر به نماز و انفاق، این نیست که مردم نماز بخوانند و انفاق کنند؛ چه بسا تخلف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مردود است؛ زیرا آنچه در جواب شرط لازم است، این است که جواب به گونه ای مقتضای امر باشد و در اینجا محقق است؛ زیرا فرمان دادن به بندگان با ایمان بر این فرض که ایمانشان محرز باشد، اطاعت آنان را اقتضا می کند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تعبیری دیگر، قرآن فعل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شرط مقدر مجزوم کرده است، تا به این نکته اشاره کند که فرمان پیامبر به مؤمنان همان و اطاعت همان و اگر نه، باید در ایمان خویش یا استواری آن، تردید کنند</w:t>
      </w:r>
      <w:r>
        <w:rPr>
          <w:rFonts w:eastAsia="IRNazanin" w:cs="IRNazanin"/>
          <w:color w:val="111111"/>
          <w:sz w:val="28"/>
          <w:szCs w:val="28"/>
          <w:rtl w:val="true"/>
          <w:lang w:bidi="fa-IR"/>
        </w:rPr>
        <w:t>.</w:t>
      </w:r>
    </w:p>
    <w:p>
      <w:pPr>
        <w:pStyle w:val="Heading4"/>
        <w:numPr>
          <w:ilvl w:val="3"/>
          <w:numId w:val="1"/>
        </w:numPr>
        <w:rPr/>
      </w:pPr>
      <w:bookmarkStart w:id="258" w:name="__RefHeading___Toc592714_2749589250"/>
      <w:bookmarkStart w:id="259" w:name="_Toc96"/>
      <w:bookmarkEnd w:id="258"/>
      <w:r>
        <w:rPr>
          <w:rtl w:val="true"/>
        </w:rPr>
        <w:t>نمونه ی چهارم</w:t>
      </w:r>
      <w:bookmarkEnd w:id="259"/>
    </w:p>
    <w:p>
      <w:pPr>
        <w:pStyle w:val="BookText"/>
        <w:rPr/>
      </w:pPr>
      <w:r>
        <w:rPr>
          <w:rFonts w:ascii="Amiri" w:hAnsi="Amiri" w:eastAsia="Amiri" w:cs="Amiri"/>
          <w:color w:val="111111"/>
          <w:sz w:val="28"/>
          <w:sz w:val="28"/>
          <w:szCs w:val="28"/>
          <w:rtl w:val="true"/>
          <w:lang w:bidi="ar-SA"/>
        </w:rPr>
        <w:t>یَسْأَلُونَک عَنِ الأَنفَالِ قُلِ الأَنفَالُ لِلّهِ وَالرَّسُولِ</w:t>
      </w:r>
      <w:r>
        <w:rPr>
          <w:rStyle w:val="FootnoteAnchor"/>
          <w:rtl w:val="true"/>
        </w:rPr>
        <w:footnoteReference w:id="19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کریمه،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و به جای ضمیر، اسم ظاهر آمده است؛ در حالی که ظاهر آن بود که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الأَنفَالِ قُلِ هی لِلّهِ وَالرَّسُولِ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کلمه، از تفاوت مراد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آیه ی شریفه، به قرینه ی آیات بعد درباره ی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غنیمت جنگ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پاسخ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نیز درباره غنائم نبرد می بود؛ ولی آوردن اسم ظاهر به جای ضمیر، بیان‌گر پاسخی عام تر است؛ یعنی هر چه مصداق انفال باشد ـ چه غنیمت های جنگ و چه غیر آن‌ها ـ همه از آن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عهد است و به غنایم جنگ اشاره دارد؛ ولی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جنس است که بر لفظ جمع وارده شده و از عموم و شمول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ترجمه ی آیه به گونه ای که نکته ی یاد شده را منعکس کند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درباره غنایم جنگ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به تمامی ـ چه غنیمت های جنگ و چه غیر آن‌ها ـ همه از آن خدا و پیامبر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ترجمه ی فوق آمده، همه برگرفته از خصوصیات موجود در آیه است؛ لذا بازگردان خود آیه به شمار می آید و هیچ ضرورتی ندارد که بخش هایی از آن در پرانتز یا کروشه قرار گیرد</w:t>
      </w:r>
      <w:r>
        <w:rPr>
          <w:rFonts w:eastAsia="IRNazanin" w:cs="IRNazanin"/>
          <w:color w:val="111111"/>
          <w:sz w:val="28"/>
          <w:szCs w:val="28"/>
          <w:rtl w:val="true"/>
          <w:lang w:bidi="fa-IR"/>
        </w:rPr>
        <w:t>.</w:t>
      </w:r>
      <w:bookmarkStart w:id="260" w:name="pg3010_39920"/>
    </w:p>
    <w:p>
      <w:pPr>
        <w:pStyle w:val="Heading4"/>
        <w:numPr>
          <w:ilvl w:val="3"/>
          <w:numId w:val="1"/>
        </w:numPr>
        <w:rPr/>
      </w:pPr>
      <w:bookmarkStart w:id="261" w:name="__RefHeading___Toc592716_2749589250"/>
      <w:bookmarkStart w:id="262" w:name="_Toc97"/>
      <w:bookmarkEnd w:id="260"/>
      <w:bookmarkEnd w:id="261"/>
      <w:r>
        <w:rPr>
          <w:rtl w:val="true"/>
        </w:rPr>
        <w:t>نمونه ی پنجم</w:t>
      </w:r>
      <w:bookmarkEnd w:id="262"/>
    </w:p>
    <w:p>
      <w:pPr>
        <w:pStyle w:val="BookText"/>
        <w:rPr/>
      </w:pPr>
      <w:r>
        <w:rPr>
          <w:rFonts w:ascii="Amiri" w:hAnsi="Amiri" w:eastAsia="Amiri" w:cs="Amiri"/>
          <w:color w:val="111111"/>
          <w:sz w:val="28"/>
          <w:sz w:val="28"/>
          <w:szCs w:val="28"/>
          <w:rtl w:val="true"/>
          <w:lang w:bidi="ar-SA"/>
        </w:rPr>
        <w:t>بَلْ هُوَ شَاعِرٌ فَلْیَأْتِنَا بِآیَةٍ کمَا أُرْسِلَ الأَوَّلُونَ</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فَلْیَأْتِنَا 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ناهمگون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ای بیاورد، همان‌گونه که نخستینیان به رسالت فرستاده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مشبّه و مشبّهٌ به، رابطه ای ملاحظه نمی شود و این از دو جمله ی محذوف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جمله‌ی موجود، قرینه ای بر حذف در دیگری است و عبارت با محذوفات آن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مرسلاً فلیأتنا بآیة کما أرسل الأولون و اَتوا بآیات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ترجمه ی مبسوط آن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باید معجزه ای برای ما بیاورد؛ همان‌گونه که پیامبران نخستین به رسالت فرستاده شدند و معجزاتی آوردند</w:t>
      </w:r>
      <w:r>
        <w:rPr>
          <w:rFonts w:eastAsia="IRNazanin" w:cs="IRNazanin"/>
          <w:color w:val="111111"/>
          <w:sz w:val="28"/>
          <w:szCs w:val="28"/>
          <w:rtl w:val="true"/>
          <w:lang w:bidi="fa-IR"/>
        </w:rPr>
        <w:t>.</w:t>
      </w:r>
    </w:p>
    <w:p>
      <w:pPr>
        <w:pStyle w:val="Heading4"/>
        <w:numPr>
          <w:ilvl w:val="3"/>
          <w:numId w:val="1"/>
        </w:numPr>
        <w:rPr/>
      </w:pPr>
      <w:bookmarkStart w:id="263" w:name="__RefHeading___Toc592718_2749589250"/>
      <w:bookmarkStart w:id="264" w:name="_Toc98"/>
      <w:bookmarkEnd w:id="263"/>
      <w:r>
        <w:rPr>
          <w:rtl w:val="true"/>
        </w:rPr>
        <w:t>نمونه ی ششم</w:t>
      </w:r>
      <w:bookmarkEnd w:id="26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لَهُنَّ مِثْلُ الَّذِی عَلَیْهِنَّ بِالْمَعْرُوفِ وَلِلرِّجَالِ عَلَیْهِنَّ دَرَجَةٌ</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برای زنان است به گونه ای متعارف، همسان آنچه بر عهده آنان است و مردان بر آنان مرتبتی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یاد شده ترجمه ای معمول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آن گونه که باید مقصود را آشکار نمی کند؛ زیرا برای مخاطبان عام، این سؤال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فرض شده که به سود زنان است بر عهده‌ی کیست؟ ثانیاً آنچه فرض شده بر عهده ی آنان است، برای کیست؟</w:t>
      </w:r>
    </w:p>
    <w:p>
      <w:pPr>
        <w:pStyle w:val="BookText"/>
        <w:rPr/>
      </w:pPr>
      <w:r>
        <w:rPr>
          <w:rFonts w:ascii="IRNazanin" w:hAnsi="IRNazanin" w:eastAsia="IRNazanin"/>
          <w:color w:val="111111"/>
          <w:sz w:val="28"/>
          <w:sz w:val="28"/>
          <w:szCs w:val="28"/>
          <w:rtl w:val="true"/>
          <w:lang w:bidi="fa-IR"/>
        </w:rPr>
        <w:t>ترجمه ی مبسوط، این عقده را می گشاید و با قرائن موجود در آیه، مراد را در حد ترجمه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عَلَیْهِنَّ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مِثْلُ الَّذِی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حقوق و وظایف مردان و زنان در ارتباط با یک‌دیگر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متعدد موجود در آیه، گویای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است و طبعاً مراد از زنان، همسران ایشان است؛ لذا سخن آیه درباره ی مطلق زنان و مردان نیست و بیان‌گر حقوق و وظایف مرد و زن به عنوان دو صنف از انسان ها نیست؛ بلکه خاص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جمله،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للنساء علی أزواجهن حق مثل الحق الذی لهم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ی مبسوط که با توجه به قرائن درون آیه ای شکل می گیرد، چنین می شود</w:t>
      </w:r>
      <w:r>
        <w:rPr>
          <w:rFonts w:eastAsia="IRNazanin" w:cs="IRNazanin"/>
          <w:color w:val="111111"/>
          <w:sz w:val="28"/>
          <w:szCs w:val="28"/>
          <w:rtl w:val="true"/>
          <w:lang w:bidi="fa-IR"/>
        </w:rPr>
        <w:t>:</w:t>
      </w:r>
      <w:bookmarkStart w:id="265" w:name="pg3010_39922"/>
    </w:p>
    <w:p>
      <w:pPr>
        <w:pStyle w:val="BookText"/>
        <w:rPr/>
      </w:pPr>
      <w:bookmarkEnd w:id="265"/>
      <w:r>
        <w:rPr>
          <w:rFonts w:ascii="IRNazanin" w:hAnsi="IRNazanin" w:eastAsia="IRNazanin"/>
          <w:color w:val="111111"/>
          <w:sz w:val="28"/>
          <w:sz w:val="28"/>
          <w:szCs w:val="28"/>
          <w:rtl w:val="true"/>
          <w:lang w:bidi="fa-IR"/>
        </w:rPr>
        <w:t>همسران را بر عهده ی شوهرانش حقی است همسان حقی که شوهران بر عهده ی همسران خویش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تبیین آیه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 لهن حقوق علی الرجال مثل حقوقهم علیهن؛</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است همانند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برای زنان حقوقی برعهده‌ی مردان است مانند حقوق مردان بر عهده‌ی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عاشور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الآیه احتباک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علی الرجال مثل الذی للرجال علیهن؛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آیه فنّ احتباک شکل گرفته، پس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برعهده‌ی مردان همانند آن چیزی است که برای مردان برعهده‌ی زنان است</w:t>
      </w:r>
      <w:r>
        <w:rPr>
          <w:rFonts w:eastAsia="IRNazanin" w:cs="IRNazanin"/>
          <w:color w:val="111111"/>
          <w:sz w:val="28"/>
          <w:szCs w:val="28"/>
          <w:rtl w:val="true"/>
          <w:lang w:bidi="fa-IR"/>
        </w:rPr>
        <w:t>.</w:t>
      </w:r>
    </w:p>
    <w:p>
      <w:pPr>
        <w:pStyle w:val="Heading4"/>
        <w:numPr>
          <w:ilvl w:val="3"/>
          <w:numId w:val="1"/>
        </w:numPr>
        <w:rPr/>
      </w:pPr>
      <w:bookmarkStart w:id="266" w:name="__RefHeading___Toc592720_2749589250"/>
      <w:bookmarkStart w:id="267" w:name="_Toc99"/>
      <w:bookmarkEnd w:id="266"/>
      <w:r>
        <w:rPr>
          <w:rtl w:val="true"/>
        </w:rPr>
        <w:t>نمونه ی هفتم</w:t>
      </w:r>
      <w:bookmarkEnd w:id="2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خَلْقِ السَّمَاوَاتِ وَالأَرْضِ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r>
        <w:rPr>
          <w:rStyle w:val="FootnoteAnchor"/>
          <w:rtl w:val="true"/>
        </w:rPr>
        <w:footnoteReference w:id="20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همانا در آفرینش آسمان ها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برای مردمی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خواندن آیه‌ی فوق و نظایر آن، طبعاً این سؤال مطرح می شود که آفرینش این ها نشانه های چیست؟</w:t>
      </w:r>
    </w:p>
    <w:p>
      <w:pPr>
        <w:pStyle w:val="BookText"/>
        <w:rPr/>
      </w:pPr>
      <w:r>
        <w:rPr>
          <w:rFonts w:ascii="IRNazanin" w:hAnsi="IRNazanin" w:eastAsia="IRNazanin"/>
          <w:color w:val="111111"/>
          <w:sz w:val="28"/>
          <w:sz w:val="28"/>
          <w:szCs w:val="28"/>
          <w:rtl w:val="true"/>
          <w:lang w:bidi="fa-IR"/>
        </w:rPr>
        <w:t>ترجمه ی مبسوط با توجه به قراین موجود در آیه، جواب این سؤال را در خود جای می دهد و این انتظارِ به جا را بی پاسخ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وَإِلَـهُکمْ إِلَهٌ وَاحِدٌ لاَّ إِلَهَ إِلاَّ هُوَ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ادعا را درباره ی خدا مطرح می کند؛ یکم، او یگانه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او رحمتی فراگیر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او را رحمتی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مورد بحث، بیان‌گر این سه ادعاست؛ به تعبیری دیگر، دلایل آن‌ها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توحید و رحمت عام و خاص الهی است و ترجمه ی مبسوط چنین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آفرینش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بسیاری است بر یگانگی خدا و بر رحمت فراگیر او بر مهربانی او به مردمان</w:t>
      </w:r>
      <w:r>
        <w:rPr>
          <w:rFonts w:eastAsia="IRNazanin" w:cs="IRNazanin"/>
          <w:color w:val="111111"/>
          <w:sz w:val="28"/>
          <w:szCs w:val="28"/>
          <w:rtl w:val="true"/>
          <w:lang w:bidi="fa-IR"/>
        </w:rPr>
        <w:t>.</w:t>
      </w:r>
      <w:bookmarkStart w:id="268" w:name="pg3010_39924"/>
    </w:p>
    <w:p>
      <w:pPr>
        <w:pStyle w:val="Heading4"/>
        <w:numPr>
          <w:ilvl w:val="3"/>
          <w:numId w:val="1"/>
        </w:numPr>
        <w:rPr/>
      </w:pPr>
      <w:bookmarkStart w:id="269" w:name="__RefHeading___Toc592722_2749589250"/>
      <w:bookmarkStart w:id="270" w:name="_Toc100"/>
      <w:bookmarkEnd w:id="268"/>
      <w:bookmarkEnd w:id="269"/>
      <w:r>
        <w:rPr>
          <w:rtl w:val="true"/>
        </w:rPr>
        <w:t>نمونه ی هشتم</w:t>
      </w:r>
      <w:bookmarkEnd w:id="270"/>
    </w:p>
    <w:p>
      <w:pPr>
        <w:pStyle w:val="BookText"/>
        <w:rPr/>
      </w:pPr>
      <w:r>
        <w:rPr>
          <w:rFonts w:ascii="Amiri" w:hAnsi="Amiri" w:eastAsia="Amiri" w:cs="Amiri"/>
          <w:color w:val="111111"/>
          <w:sz w:val="28"/>
          <w:sz w:val="28"/>
          <w:szCs w:val="28"/>
          <w:rtl w:val="true"/>
          <w:lang w:bidi="ar-SA"/>
        </w:rPr>
        <w:t>إِنَّ فِی خَلْقِ السَّمَاوَاتِ وَالأَرْضِ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لآیَاتٍ لِّأُوْلِی الألْبَابِ؛</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همانا در آفرینش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برای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ی مبسوط این آیه نگاشته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نشانه هایی است بر قدرت مطلق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زیرا در آیه ی قبل،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عَلَیَ کلِّ شَیْءٍ قَدِیرٌ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فِی خَلْقِ</w:t>
      </w:r>
      <w:r>
        <w:rPr>
          <w:rFonts w:eastAsia="Amiri" w:cs="Amiri" w:ascii="Amiri" w:hAnsi="Amiri"/>
          <w:color w:val="111111"/>
          <w:sz w:val="28"/>
          <w:szCs w:val="28"/>
          <w:rtl w:val="true"/>
          <w:lang w:bidi="ar-SA"/>
        </w:rPr>
        <w:t>...» </w:t>
      </w:r>
    </w:p>
    <w:p>
      <w:pPr>
        <w:pStyle w:val="Heading4"/>
        <w:numPr>
          <w:ilvl w:val="3"/>
          <w:numId w:val="1"/>
        </w:numPr>
        <w:rPr/>
      </w:pPr>
      <w:bookmarkStart w:id="271" w:name="__RefHeading___Toc592724_2749589250"/>
      <w:bookmarkStart w:id="272" w:name="_Toc101"/>
      <w:bookmarkEnd w:id="271"/>
      <w:r>
        <w:rPr>
          <w:rtl w:val="true"/>
        </w:rPr>
        <w:t>نمونه ی نهم</w:t>
      </w:r>
      <w:bookmarkEnd w:id="272"/>
    </w:p>
    <w:p>
      <w:pPr>
        <w:pStyle w:val="BookText"/>
        <w:rPr/>
      </w:pP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خداوند جان ها را به هنگام مرگشان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نشانه هایی است برای مردمی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مبسوط با توجه به قرائن موجود در آیه، جمله ی پایانی را چنین باز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آن، برای مردمی که می اندیشند، نشانه هایی است</w:t>
      </w:r>
      <w:bookmarkStart w:id="273" w:name="pg3010_39925"/>
    </w:p>
    <w:p>
      <w:pPr>
        <w:pStyle w:val="BookText"/>
        <w:rPr/>
      </w:pPr>
      <w:bookmarkEnd w:id="273"/>
      <w:r>
        <w:rPr>
          <w:rFonts w:ascii="IRNazanin" w:hAnsi="IRNazanin" w:eastAsia="IRNazanin"/>
          <w:color w:val="111111"/>
          <w:sz w:val="28"/>
          <w:sz w:val="28"/>
          <w:szCs w:val="28"/>
          <w:rtl w:val="true"/>
          <w:lang w:bidi="fa-IR"/>
        </w:rPr>
        <w:t>بر اینکه تدبیر امور آدمیان در اختیار خداست و اینکه آنان به خدا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در بیان آیه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تمم الآیة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فیتذکرون ان الله سبحانه هو المدبر لأمرهم و أنهم إلیه راجعون سیحاسبهم علی ما عملوا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سپس خداوند، آیه را به این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برای مردمی که می اندیشند،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 پس آنان در می یابند که تدبیر کننده ی امورشان خدای سبحان است و در می یابند که به سوی او باز می گردند</w:t>
      </w:r>
      <w:r>
        <w:rPr>
          <w:rFonts w:eastAsia="IRNazanin" w:cs="IRNazanin"/>
          <w:color w:val="111111"/>
          <w:sz w:val="28"/>
          <w:szCs w:val="28"/>
          <w:rtl w:val="true"/>
          <w:lang w:bidi="fa-IR"/>
        </w:rPr>
        <w:t>.</w:t>
      </w:r>
    </w:p>
    <w:p>
      <w:pPr>
        <w:pStyle w:val="Heading4"/>
        <w:numPr>
          <w:ilvl w:val="3"/>
          <w:numId w:val="1"/>
        </w:numPr>
        <w:rPr/>
      </w:pPr>
      <w:bookmarkStart w:id="274" w:name="__RefHeading___Toc592726_2749589250"/>
      <w:bookmarkStart w:id="275" w:name="_Toc102"/>
      <w:bookmarkEnd w:id="274"/>
      <w:r>
        <w:rPr>
          <w:rtl w:val="true"/>
        </w:rPr>
        <w:t>نمونه ی دهم</w:t>
      </w:r>
      <w:bookmarkEnd w:id="275"/>
    </w:p>
    <w:p>
      <w:pPr>
        <w:pStyle w:val="BookText"/>
        <w:rPr/>
      </w:pPr>
      <w:r>
        <w:rPr>
          <w:rFonts w:ascii="Amiri" w:hAnsi="Amiri" w:eastAsia="Amiri" w:cs="Amiri"/>
          <w:color w:val="111111"/>
          <w:sz w:val="28"/>
          <w:sz w:val="28"/>
          <w:szCs w:val="28"/>
          <w:rtl w:val="true"/>
          <w:lang w:bidi="ar-SA"/>
        </w:rPr>
        <w:t>لَقَدْ کانَ فِی یُوسُفَ وَإِخْوَتِهِ آیَاتٌ لِّلسَّائِلِینَ؛</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همانا در یوسف و برادرانش برای جست‌وجو گران نشانه هایی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در داستان یوسف و برادرانش از آغاز تا پایان آن‌گونه که خداوند در سوره ی یوسف بیان فرموده، بیانگر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ولایت الهی به بندگان است و اوست که بر حسب</w:t>
      </w:r>
      <w:bookmarkStart w:id="276" w:name="pg3010_39926"/>
    </w:p>
    <w:p>
      <w:pPr>
        <w:pStyle w:val="BookText"/>
        <w:rPr/>
      </w:pPr>
      <w:bookmarkEnd w:id="276"/>
      <w:r>
        <w:rPr>
          <w:rFonts w:ascii="IRNazanin" w:hAnsi="IRNazanin" w:eastAsia="IRNazanin"/>
          <w:color w:val="111111"/>
          <w:sz w:val="28"/>
          <w:sz w:val="28"/>
          <w:szCs w:val="28"/>
          <w:rtl w:val="true"/>
          <w:lang w:bidi="fa-IR"/>
        </w:rPr>
        <w:t>لیاقت افراد آنان را به جایگاه بایسته‌ی ایشان می رساند؛ لذا ترجمه ی مبسوط، باید بدینسان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داستان یوسف و برادرانش برای جست‌وجو گران، نشانه هایی است بر اینکه خداوند است که امور بندگانش را تدبیر می کند و سرنوشت هر کسی را بر حسب لیاقتش رقم می زند</w:t>
      </w:r>
      <w:r>
        <w:rPr>
          <w:rFonts w:eastAsia="IRNazanin" w:cs="IRNazanin"/>
          <w:color w:val="111111"/>
          <w:sz w:val="28"/>
          <w:szCs w:val="28"/>
          <w:rtl w:val="true"/>
          <w:lang w:bidi="fa-IR"/>
        </w:rPr>
        <w:t>.</w:t>
      </w:r>
    </w:p>
    <w:p>
      <w:pPr>
        <w:pStyle w:val="Heading4"/>
        <w:numPr>
          <w:ilvl w:val="3"/>
          <w:numId w:val="1"/>
        </w:numPr>
        <w:rPr/>
      </w:pPr>
      <w:bookmarkStart w:id="277" w:name="__RefHeading___Toc592728_2749589250"/>
      <w:bookmarkStart w:id="278" w:name="_Toc103"/>
      <w:bookmarkEnd w:id="277"/>
      <w:r>
        <w:rPr>
          <w:rtl w:val="true"/>
        </w:rPr>
        <w:t>نمونه ی یازدهم</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یُضَآرَّ کاتِبٌ وَلاَ شَهِیدٌ…</w:t>
      </w:r>
      <w:r>
        <w:rPr>
          <w:rStyle w:val="FootnoteAnchor"/>
          <w:rtl w:val="true"/>
        </w:rPr>
        <w:footnoteReference w:id="20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مضارع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ای مشترک است میان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ضرر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شمار می آیند و بر فرض مجهول، نایب فاعل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اگر قرینه ای تعیین کننده باشد، ترجمه بر وفق آن پی ریزی می شود و چنانچه قرینه ای در میان نباشد، ظاهر این است که هر دو وجه اراده شده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بر این اساس، ترجمه باید به گونه ای پرداخته شود که هر دو معنا را برساند و این از ترجمه ی مبسوط بر می آید؛ لذا در ترجمه ی جمله ی فوق نوشته می شود</w:t>
      </w:r>
      <w:r>
        <w:rPr>
          <w:rFonts w:eastAsia="IRNazanin" w:cs="IRNazanin"/>
          <w:color w:val="111111"/>
          <w:sz w:val="28"/>
          <w:szCs w:val="28"/>
          <w:rtl w:val="true"/>
          <w:lang w:bidi="fa-IR"/>
        </w:rPr>
        <w:t>.</w:t>
      </w:r>
      <w:bookmarkStart w:id="279" w:name="pg3010_39927"/>
    </w:p>
    <w:p>
      <w:pPr>
        <w:pStyle w:val="BookText"/>
        <w:rPr/>
      </w:pPr>
      <w:bookmarkEnd w:id="279"/>
      <w:r>
        <w:rPr>
          <w:rFonts w:ascii="IRNazanin" w:hAnsi="IRNazanin" w:eastAsia="IRNazanin"/>
          <w:color w:val="111111"/>
          <w:sz w:val="28"/>
          <w:sz w:val="28"/>
          <w:szCs w:val="28"/>
          <w:rtl w:val="true"/>
          <w:lang w:bidi="fa-IR"/>
        </w:rPr>
        <w:t>نباید هیچ نویسنده و گواهی زیان ببیند و آن دو نیز نباید ضرر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عاشور در بیان آیه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البناء للمعلوم و المجهول و لعلّ اختیار هذه المادّة هنا مقصود لاحتمالها حکمین لیکون الکلام موجّها فیحمل علی کلا معنییه لعدم تنافیهما و هذا من وجه الاعجاز</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است هم برای فعل معلوم و هم مجهول، شاید انتخاب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مشترک میان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سرقصد است، تا کلام دارای دو وجه باشد و بر هر دو معنا حمل شود؛ زیرا آن دو تنافی ندارند و این از وجوه اعجاز است</w:t>
      </w:r>
      <w:r>
        <w:rPr>
          <w:rFonts w:eastAsia="IRNazanin" w:cs="IRNazanin"/>
          <w:color w:val="111111"/>
          <w:sz w:val="28"/>
          <w:szCs w:val="28"/>
          <w:rtl w:val="true"/>
          <w:lang w:bidi="fa-IR"/>
        </w:rPr>
        <w:t>.</w:t>
      </w:r>
    </w:p>
    <w:p>
      <w:pPr>
        <w:pStyle w:val="Heading4"/>
        <w:numPr>
          <w:ilvl w:val="3"/>
          <w:numId w:val="1"/>
        </w:numPr>
        <w:rPr/>
      </w:pPr>
      <w:bookmarkStart w:id="280" w:name="__RefHeading___Toc592730_2749589250"/>
      <w:bookmarkStart w:id="281" w:name="_Toc104"/>
      <w:bookmarkEnd w:id="280"/>
      <w:r>
        <w:rPr>
          <w:rtl w:val="true"/>
        </w:rPr>
        <w:t>نمونه ی دوازدهم</w:t>
      </w:r>
      <w:bookmarkEnd w:id="281"/>
    </w:p>
    <w:p>
      <w:pPr>
        <w:pStyle w:val="BookText"/>
        <w:rPr/>
      </w:pPr>
      <w:r>
        <w:rPr>
          <w:rFonts w:ascii="Amiri" w:hAnsi="Amiri" w:eastAsia="Amiri" w:cs="Amiri"/>
          <w:color w:val="111111"/>
          <w:sz w:val="28"/>
          <w:sz w:val="28"/>
          <w:szCs w:val="28"/>
          <w:rtl w:val="true"/>
          <w:lang w:bidi="ar-SA"/>
        </w:rPr>
        <w:t>یَا أَیُّهَا الَّذِینَ آمَنُواْ لاَ تَقْتُلُواْ الصَّیْدَ وَأَنتُمْ حُرُمٌ</w:t>
      </w:r>
      <w:r>
        <w:rPr>
          <w:rStyle w:val="FootnoteAnchor"/>
          <w:rtl w:val="true"/>
        </w:rPr>
        <w:footnoteReference w:id="21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حَرام است و حرام در چند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دو معنا با آیه ی شریفه تناسب دارد؛ یکم، شخص مُحرِم یعنی کسی که برای حج یا عمره احرام پوشیده و محرم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کسی که وارد حَرَم مکه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آن رو که در آیه ی شریفه، قرینه ای تعیین کننده نیست، به دلایلی که خواهد آمد، باید ملتزم شد که هر دو معنا اراده شده است و وظیفه ی مترجم است که هر دو معنا را در ترجمه ی آیه منعکس کند و بنویسد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در حالی که محرم هستید و نیز آن‌گاه که در حرم مکه حضور دارید، مکشید</w:t>
      </w:r>
      <w:r>
        <w:rPr>
          <w:rFonts w:eastAsia="IRNazanin" w:cs="IRNazanin"/>
          <w:color w:val="111111"/>
          <w:sz w:val="28"/>
          <w:szCs w:val="28"/>
          <w:rtl w:val="true"/>
          <w:lang w:bidi="fa-IR"/>
        </w:rPr>
        <w:t>.</w:t>
      </w:r>
      <w:bookmarkStart w:id="282" w:name="pg3010_39930"/>
    </w:p>
    <w:p>
      <w:pPr>
        <w:pStyle w:val="Heading2"/>
        <w:numPr>
          <w:ilvl w:val="1"/>
          <w:numId w:val="1"/>
        </w:numPr>
        <w:rPr/>
      </w:pPr>
      <w:bookmarkStart w:id="283" w:name="__RefHeading___Toc592732_2749589250"/>
      <w:bookmarkStart w:id="284" w:name="_Toc105"/>
      <w:bookmarkEnd w:id="282"/>
      <w:bookmarkEnd w:id="283"/>
      <w:r>
        <w:rPr>
          <w:rtl w:val="true"/>
        </w:rPr>
        <w:t>فصل چهارم</w:t>
      </w:r>
      <w:r>
        <w:rPr>
          <w:rtl w:val="true"/>
        </w:rPr>
        <w:t xml:space="preserve">: </w:t>
      </w:r>
      <w:r>
        <w:rPr>
          <w:rtl w:val="true"/>
        </w:rPr>
        <w:t>قواعدی ادبی ـ بلاغی</w:t>
      </w:r>
      <w:bookmarkEnd w:id="28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592734_2749589250"/>
      <w:bookmarkStart w:id="286" w:name="_Toc106"/>
      <w:bookmarkEnd w:id="285"/>
      <w:r>
        <w:rPr>
          <w:rtl w:val="true"/>
        </w:rPr>
        <w:t>اشاره</w:t>
      </w:r>
      <w:bookmarkStart w:id="287" w:name="pg3010_39931"/>
      <w:bookmarkEnd w:id="286"/>
    </w:p>
    <w:p>
      <w:pPr>
        <w:pStyle w:val="Heading3"/>
        <w:numPr>
          <w:ilvl w:val="2"/>
          <w:numId w:val="1"/>
        </w:numPr>
        <w:rPr/>
      </w:pPr>
      <w:bookmarkStart w:id="288" w:name="__RefHeading___Toc592736_2749589250"/>
      <w:bookmarkStart w:id="289" w:name="_Toc107"/>
      <w:bookmarkEnd w:id="287"/>
      <w:bookmarkEnd w:id="288"/>
      <w:r>
        <w:rPr>
          <w:rtl w:val="true"/>
        </w:rPr>
        <w:t>تضمین</w:t>
      </w:r>
      <w:bookmarkEnd w:id="289"/>
    </w:p>
    <w:p>
      <w:pPr>
        <w:pStyle w:val="Heading4"/>
        <w:numPr>
          <w:ilvl w:val="3"/>
          <w:numId w:val="1"/>
        </w:numPr>
        <w:rPr/>
      </w:pPr>
      <w:bookmarkStart w:id="290" w:name="__RefHeading___Toc592738_2749589250"/>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تضمین از جمله فنون نحوی ـ بلاغی است که در قرآن کریم به کار رفته و توجه به آن در تفسیر و ترجمه ی قرآن، ضروری است</w:t>
      </w:r>
      <w:r>
        <w:rPr>
          <w:rFonts w:eastAsia="IRNazanin" w:cs="IRNazanin"/>
          <w:color w:val="111111"/>
          <w:sz w:val="28"/>
          <w:szCs w:val="28"/>
          <w:rtl w:val="true"/>
          <w:lang w:bidi="fa-IR"/>
        </w:rPr>
        <w:t>.</w:t>
      </w:r>
    </w:p>
    <w:p>
      <w:pPr>
        <w:pStyle w:val="Heading4"/>
        <w:numPr>
          <w:ilvl w:val="3"/>
          <w:numId w:val="1"/>
        </w:numPr>
        <w:rPr/>
      </w:pPr>
      <w:bookmarkStart w:id="292" w:name="__RefHeading___Toc592740_2749589250"/>
      <w:bookmarkStart w:id="293" w:name="_Toc109"/>
      <w:bookmarkEnd w:id="292"/>
      <w:r>
        <w:rPr>
          <w:rtl w:val="true"/>
        </w:rPr>
        <w:t>معنای لغوی تضمین</w:t>
      </w:r>
      <w:bookmarkEnd w:id="293"/>
    </w:p>
    <w:p>
      <w:pPr>
        <w:pStyle w:val="BookText"/>
        <w:rPr/>
      </w:pPr>
      <w:r>
        <w:rPr>
          <w:rFonts w:ascii="IRNazanin" w:hAnsi="IRNazanin" w:eastAsia="IRNazanin"/>
          <w:color w:val="111111"/>
          <w:sz w:val="28"/>
          <w:sz w:val="28"/>
          <w:szCs w:val="28"/>
          <w:rtl w:val="true"/>
          <w:lang w:bidi="fa-IR"/>
        </w:rPr>
        <w:t>تضمین در لغت به معنای بر عهده نهادن و چیزی را به دیگری سپردن و نیز به معنای چیزی را در جایگاهی نهادن است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592742_2749589250"/>
      <w:bookmarkStart w:id="295" w:name="_Toc110"/>
      <w:bookmarkEnd w:id="294"/>
      <w:r>
        <w:rPr>
          <w:rtl w:val="true"/>
        </w:rPr>
        <w:t>معنای اصطلاحی تضمین</w:t>
      </w:r>
      <w:bookmarkEnd w:id="29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در معنای اصطلاحی تضمین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قدیشربون لفظاً معنی لفظ فیعطونه حکمه و یسمی ذلک تضمیناً و فائدته أن تؤدّی کلمةٌ مُؤدّی کلمتین؛</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بسا در یک لفظ، معنای لفظ دیگری را اشراب می‌کنند و حکم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تضمین می‌نامند و فایده ی تضمین این است که یک کلمه، معنای دو کلمه را افاده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وَنَصَرْنَاهُ مِنَ الْقَوْمِ الَّذِینَ 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می طلبد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نَجَّیْنَاکم 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شما را از فرعونیان رهایی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أَنجَانَا مِنْ هَذِهِ لَنَکونَنَّ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را از این ورطه نجاتمان دهد، قطعاً از سپاس‌گزاران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آیه ی مورد بحث بر حسب معنای اشراب شده آورده شده است، نه بر حسب فعل مذکور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جمله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نصرنا نوحاً مُنجین إیاه مِنَ الْقَوْمِ الَّذِینَ کذَّبُوا بِآیاتِنا؛ ما نوح را یاری دادیم؛ در حالی که او را از آن مردم</w:t>
      </w:r>
    </w:p>
    <w:p>
      <w:pPr>
        <w:pStyle w:val="BookText"/>
        <w:rPr/>
      </w:pPr>
      <w:r>
        <w:rPr>
          <w:rFonts w:ascii="IRNazanin" w:hAnsi="IRNazanin" w:eastAsia="IRNazanin"/>
          <w:color w:val="111111"/>
          <w:sz w:val="28"/>
          <w:sz w:val="28"/>
          <w:szCs w:val="28"/>
          <w:rtl w:val="true"/>
          <w:lang w:bidi="fa-IR"/>
        </w:rPr>
        <w:t>که آیات ما را دروغ شمردند،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انجیناه منهم بنصرنا؛ ما او را به یاری خویش از آن مردم رهایی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در بیان آیه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وَنَصَرْنَاهُ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النصر مضمِّن معنی الإنجاء و نحوه و لذا عدّی بِمِن</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گویی معنای رهانیدن و مانند آن در واژه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نهفته دانسته و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نَصَرْناهُ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منعناه منهم بالنصرة حتی لم یصلوا إلیه بسوء؛</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ما او را با یاری کردنش از آنان باز داشتیم، تا هیچ گزندی به او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ابن هشام حاکی است که تضمین، به فعل اختصاص ندارد؛ بلکه در اسم و حرف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حسن در النحو الوافی می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به فعل اختصاص ندارد؛ بلکه در اسم نیز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در تفسیر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اللّهُ فِی</w:t>
      </w:r>
    </w:p>
    <w:p>
      <w:pPr>
        <w:pStyle w:val="BookText"/>
        <w:rPr/>
      </w:pPr>
      <w:r>
        <w:rPr>
          <w:rFonts w:ascii="Amiri" w:hAnsi="Amiri" w:eastAsia="Amiri" w:cs="Amiri"/>
          <w:color w:val="111111"/>
          <w:sz w:val="28"/>
          <w:sz w:val="28"/>
          <w:szCs w:val="28"/>
          <w:rtl w:val="true"/>
          <w:lang w:bidi="ar-SA"/>
        </w:rPr>
        <w:t>السَّمَاوَاتِ وَفِی الأَرْضِ</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متعلق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آن اسم است، نه وصف؛ بلکه آن متعلق به معنایی وصفی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او معنای معبود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معبوداً فی السموات و فی الارض؛ اوست خدا پرستش شنونده در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ابن هشام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می نماید فنّ تضمین، امری شایع نیست؛ ولی دیگران تصریح کرده اند که تضمین در گویش بلیغان عرب بسیار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أمثلة لتضمین لفظ معنی لفظ آخر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الفنّ فی اللغة شئ کثیر لایکاد یحاط به؛</w:t>
      </w:r>
    </w:p>
    <w:p>
      <w:pPr>
        <w:pStyle w:val="BookText"/>
        <w:rPr/>
      </w:pPr>
      <w:r>
        <w:rPr>
          <w:rFonts w:ascii="IRNazanin" w:hAnsi="IRNazanin" w:eastAsia="IRNazanin"/>
          <w:color w:val="111111"/>
          <w:sz w:val="28"/>
          <w:sz w:val="28"/>
          <w:szCs w:val="28"/>
          <w:rtl w:val="true"/>
          <w:lang w:bidi="fa-IR"/>
        </w:rPr>
        <w:t>سپس ابوالبقاء مثال هایی از اشراب معنای لفظی در لفظ  دیگر آورده 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فن در لغت بسیار است؛ به گونه ای که نمی توان آن‌ها را شمارش کرد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لذا گمان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کثرت به کار رفته است؛ چنانکه  ابن هشام  در کتاب مغنی از سیبویه حکایت می کند که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است و از زمخشری حکایت می کند که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ربما نری و معناه تکثیر الرؤیة</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بسیار می بینیم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دیدن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نیز در آیات بسیاری فن تضمین را به کار رفته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گوناگونی از تضمین را حکایت می کنیم تا معنای تضمین آشکارتر شود و کثرت استعمال آن در قرآن نیز بیان گردد</w:t>
      </w:r>
      <w:r>
        <w:rPr>
          <w:rFonts w:eastAsia="IRNazanin" w:cs="IRNazanin"/>
          <w:color w:val="111111"/>
          <w:sz w:val="28"/>
          <w:szCs w:val="28"/>
          <w:rtl w:val="true"/>
          <w:lang w:bidi="fa-IR"/>
        </w:rPr>
        <w:t>.</w:t>
      </w:r>
      <w:bookmarkStart w:id="296" w:name="pg3010_39936"/>
    </w:p>
    <w:p>
      <w:pPr>
        <w:pStyle w:val="Heading4"/>
        <w:numPr>
          <w:ilvl w:val="3"/>
          <w:numId w:val="1"/>
        </w:numPr>
        <w:rPr/>
      </w:pPr>
      <w:bookmarkStart w:id="297" w:name="__RefHeading___Toc592744_2749589250"/>
      <w:bookmarkStart w:id="298" w:name="_Toc111"/>
      <w:bookmarkEnd w:id="296"/>
      <w:bookmarkEnd w:id="297"/>
      <w:r>
        <w:rPr>
          <w:rtl w:val="true"/>
        </w:rPr>
        <w:t>نمونه هایی از تضمین</w:t>
      </w:r>
      <w:bookmarkEnd w:id="298"/>
    </w:p>
    <w:p>
      <w:pPr>
        <w:pStyle w:val="Heading5"/>
        <w:numPr>
          <w:ilvl w:val="4"/>
          <w:numId w:val="1"/>
        </w:numPr>
        <w:rPr/>
      </w:pPr>
      <w:bookmarkStart w:id="299" w:name="__RefHeading___Toc592746_2749589250"/>
      <w:bookmarkStart w:id="300" w:name="_Toc112"/>
      <w:bookmarkEnd w:id="299"/>
      <w:r>
        <w:rPr>
          <w:rtl w:val="true"/>
        </w:rPr>
        <w:t>نمونه ی نخست</w:t>
      </w:r>
      <w:bookmarkEnd w:id="300"/>
    </w:p>
    <w:p>
      <w:pPr>
        <w:pStyle w:val="BookText"/>
        <w:rPr/>
      </w:pPr>
      <w:r>
        <w:rPr>
          <w:rFonts w:ascii="Amiri" w:hAnsi="Amiri" w:eastAsia="Amiri" w:cs="Amiri"/>
          <w:color w:val="111111"/>
          <w:sz w:val="28"/>
          <w:sz w:val="28"/>
          <w:szCs w:val="28"/>
          <w:rtl w:val="true"/>
          <w:lang w:bidi="ar-SA"/>
        </w:rPr>
        <w:t>وَإِذَا خَلَوْاْ إِلَی شَیَاطِینِهِمْ</w:t>
      </w:r>
      <w:r>
        <w:rPr>
          <w:rStyle w:val="FootnoteAnchor"/>
          <w:rtl w:val="true"/>
        </w:rPr>
        <w:footnoteReference w:id="22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منفرد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مکان تنها بود و کسی یا چیزی در آن نبود، و آن‌گاه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 در جایی بود که کسی همراه او نبود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همچنین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او خلوت کرد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معنای یاد شده، نمی طلبد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نشان می دهد که در آن، معنای رفتن و مانند آن نهفته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بر این اساس، مفاد آیه چنین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مضوا إلی شیاطینهم خالین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آیه ی شریفه را این گونه ترجمه کرد</w:t>
      </w:r>
      <w:r>
        <w:rPr>
          <w:rFonts w:eastAsia="IRNazanin" w:cs="IRNazanin"/>
          <w:color w:val="111111"/>
          <w:sz w:val="28"/>
          <w:szCs w:val="28"/>
          <w:rtl w:val="true"/>
          <w:lang w:bidi="fa-IR"/>
        </w:rPr>
        <w:t>:</w:t>
      </w:r>
      <w:bookmarkStart w:id="301" w:name="pg3010_39937"/>
    </w:p>
    <w:p>
      <w:pPr>
        <w:pStyle w:val="BookText"/>
        <w:rPr/>
      </w:pPr>
      <w:bookmarkEnd w:id="301"/>
      <w:r>
        <w:rPr>
          <w:rFonts w:ascii="IRNazanin" w:hAnsi="IRNazanin" w:eastAsia="IRNazanin"/>
          <w:color w:val="111111"/>
          <w:sz w:val="28"/>
          <w:sz w:val="28"/>
          <w:szCs w:val="28"/>
          <w:rtl w:val="true"/>
          <w:lang w:bidi="fa-IR"/>
        </w:rPr>
        <w:t>و آن‌گاه که به سوی سران شرور خویش روند و با آن‌ها خلوت کنند…</w:t>
      </w:r>
      <w:r>
        <w:rPr>
          <w:rFonts w:eastAsia="IRNazanin" w:cs="IRNazanin"/>
          <w:color w:val="111111"/>
          <w:sz w:val="28"/>
          <w:szCs w:val="28"/>
          <w:rtl w:val="true"/>
          <w:lang w:bidi="fa-IR"/>
        </w:rPr>
        <w:t>.</w:t>
      </w:r>
    </w:p>
    <w:p>
      <w:pPr>
        <w:pStyle w:val="Heading5"/>
        <w:numPr>
          <w:ilvl w:val="4"/>
          <w:numId w:val="1"/>
        </w:numPr>
        <w:rPr/>
      </w:pPr>
      <w:bookmarkStart w:id="302" w:name="__RefHeading___Toc592748_2749589250"/>
      <w:bookmarkStart w:id="303" w:name="_Toc113"/>
      <w:bookmarkEnd w:id="302"/>
      <w:r>
        <w:rPr>
          <w:rtl w:val="true"/>
        </w:rPr>
        <w:t>نمونه ی دوم</w:t>
      </w:r>
      <w:bookmarkEnd w:id="303"/>
    </w:p>
    <w:p>
      <w:pPr>
        <w:pStyle w:val="BookText"/>
        <w:rPr/>
      </w:pPr>
      <w:r>
        <w:rPr>
          <w:rFonts w:ascii="Amiri" w:hAnsi="Amiri" w:eastAsia="Amiri" w:cs="Amiri"/>
          <w:color w:val="111111"/>
          <w:sz w:val="28"/>
          <w:sz w:val="28"/>
          <w:szCs w:val="28"/>
          <w:rtl w:val="true"/>
          <w:lang w:bidi="ar-SA"/>
        </w:rPr>
        <w:t>کمَا قَالَ عِیسَی ابْنُ مَرْیَمَ لِلْحَوَارِیِّینَ مَنْ أَنصَارِی إِلَی اللَّهِ؛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چنانکه عیسی پسر مریم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یاران من به سوی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واژه و دیگر مشتقات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آید؛ لذا آمدن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 باشد، اشراب شده و در کلمه، تضمین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 می 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بتضمین النصرة معنی السلوک و الذهاب أو ما یشابههما کما حکی عن ابراهیم علیه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آیه ی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9"/>
      </w:r>
      <w:bookmarkStart w:id="304" w:name="pg3010_39938"/>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لحاظ که در آن، معنای رفتن و رهسپارشدن و مانند آن دو، 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ابراهیم حکایت می کند که از رسیدن به خدا به رفتن به سوی او 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سوی او رونده ام؛ او خود مرا راهبری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ترجمه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مرا برای رهسپار شدن به سوی خدا یاری می دهند</w:t>
      </w:r>
      <w:r>
        <w:rPr>
          <w:rFonts w:eastAsia="IRNazanin" w:cs="IRNazanin"/>
          <w:color w:val="111111"/>
          <w:sz w:val="28"/>
          <w:szCs w:val="28"/>
          <w:rtl w:val="true"/>
          <w:lang w:bidi="fa-IR"/>
        </w:rPr>
        <w:t>.</w:t>
      </w:r>
    </w:p>
    <w:p>
      <w:pPr>
        <w:pStyle w:val="Heading5"/>
        <w:numPr>
          <w:ilvl w:val="4"/>
          <w:numId w:val="1"/>
        </w:numPr>
        <w:rPr/>
      </w:pPr>
      <w:bookmarkStart w:id="305" w:name="__RefHeading___Toc592750_2749589250"/>
      <w:bookmarkStart w:id="306" w:name="_Toc114"/>
      <w:bookmarkEnd w:id="305"/>
      <w:r>
        <w:rPr>
          <w:rtl w:val="true"/>
        </w:rPr>
        <w:t>نمونه ی سوم</w:t>
      </w:r>
      <w:bookmarkEnd w:id="306"/>
    </w:p>
    <w:p>
      <w:pPr>
        <w:pStyle w:val="BookText"/>
        <w:rPr/>
      </w:pPr>
      <w:r>
        <w:rPr>
          <w:rFonts w:ascii="Amiri" w:hAnsi="Amiri" w:eastAsia="Amiri" w:cs="Amiri"/>
          <w:color w:val="111111"/>
          <w:sz w:val="28"/>
          <w:sz w:val="28"/>
          <w:szCs w:val="28"/>
          <w:rtl w:val="true"/>
          <w:lang w:bidi="ar-SA"/>
        </w:rPr>
        <w:t>لاَ تَأْکلُواْ أَمْوَالَهُمْ إِلَی أَمْوَالِکمْ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ضمیمه کردن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تضمین شده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بر این اساس، آیه این گونه ترجمه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های یتیمان را با ضمیمه کردن آن‌ها به اموال خویش، مخورید</w:t>
      </w:r>
      <w:r>
        <w:rPr>
          <w:rFonts w:eastAsia="IRNazanin" w:cs="IRNazanin"/>
          <w:color w:val="111111"/>
          <w:sz w:val="28"/>
          <w:szCs w:val="28"/>
          <w:rtl w:val="true"/>
          <w:lang w:bidi="fa-IR"/>
        </w:rPr>
        <w:t>.</w:t>
      </w:r>
      <w:bookmarkStart w:id="307" w:name="pg3010_39939"/>
    </w:p>
    <w:p>
      <w:pPr>
        <w:pStyle w:val="BookText"/>
        <w:rPr/>
      </w:pPr>
      <w:bookmarkEnd w:id="307"/>
      <w:r>
        <w:rPr>
          <w:rFonts w:ascii="IRNazanin" w:hAnsi="IRNazanin" w:eastAsia="IRNazanin"/>
          <w:color w:val="111111"/>
          <w:sz w:val="28"/>
          <w:sz w:val="28"/>
          <w:szCs w:val="28"/>
          <w:rtl w:val="true"/>
          <w:lang w:bidi="fa-IR"/>
        </w:rPr>
        <w:t>آیه شریفه با بیان یاد شده حاوی این حقیقت است که انسان ها و به ویژه اهل ایمان، از خوردن مال یتیمان به شدت خوداری می کنند؛ ولی بسا آن‌گاه که سرپرست یتیم، اموال یتیمان را با اموال خویش درهم آمیزد، خواه ناخواه امکان تصرف اموال یتیمان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اشراب معنای ضمیمه ساختن، اهل ایمان را از این کار برحذر می‌دارد، تا مبادا به این امر ناروا دچار شوند؛ اما اگر در ترجمه، این معنا منعکس نشود، نکته ی یاد شده از دست می رود؛ چنانکه در بسیاری از ترجمه ها این کاستی مشاهده می شود</w:t>
      </w:r>
      <w:r>
        <w:rPr>
          <w:rFonts w:eastAsia="IRNazanin" w:cs="IRNazanin"/>
          <w:color w:val="111111"/>
          <w:sz w:val="28"/>
          <w:szCs w:val="28"/>
          <w:rtl w:val="true"/>
          <w:lang w:bidi="fa-IR"/>
        </w:rPr>
        <w:t>.</w:t>
      </w:r>
    </w:p>
    <w:p>
      <w:pPr>
        <w:pStyle w:val="Heading5"/>
        <w:numPr>
          <w:ilvl w:val="4"/>
          <w:numId w:val="1"/>
        </w:numPr>
        <w:rPr/>
      </w:pPr>
      <w:bookmarkStart w:id="308" w:name="__RefHeading___Toc592752_2749589250"/>
      <w:bookmarkStart w:id="309" w:name="_Toc115"/>
      <w:bookmarkEnd w:id="308"/>
      <w:r>
        <w:rPr>
          <w:rtl w:val="true"/>
        </w:rPr>
        <w:t>نمونه ی چهارم</w:t>
      </w:r>
      <w:bookmarkEnd w:id="309"/>
    </w:p>
    <w:p>
      <w:pPr>
        <w:pStyle w:val="BookText"/>
        <w:rPr/>
      </w:pPr>
      <w:r>
        <w:rPr>
          <w:rFonts w:ascii="Amiri" w:hAnsi="Amiri" w:eastAsia="Amiri" w:cs="Amiri"/>
          <w:color w:val="111111"/>
          <w:sz w:val="28"/>
          <w:sz w:val="28"/>
          <w:szCs w:val="28"/>
          <w:rtl w:val="true"/>
          <w:lang w:bidi="ar-SA"/>
        </w:rPr>
        <w:t>أَذِلَّةٍ عَلَی الْمُؤْمِنِینَ</w:t>
      </w:r>
      <w:r>
        <w:rPr>
          <w:rStyle w:val="FootnoteAnchor"/>
          <w:rtl w:val="true"/>
        </w:rPr>
        <w:footnoteReference w:id="23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ذلیل از مصدر ذُلّ است و ذلّ به معنای ناتوان بودن، بی‌مقدار بودن، رام بودن است و هیچ یک از معانی یاد شده نمی طلبد که این واژه و مشتقاتش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از این رو باید دریافت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عطوفت و مانند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می نویسد</w:t>
      </w:r>
      <w:r>
        <w:rPr>
          <w:rFonts w:eastAsia="IRNazanin" w:cs="IRNazanin"/>
          <w:color w:val="111111"/>
          <w:sz w:val="28"/>
          <w:szCs w:val="28"/>
          <w:rtl w:val="true"/>
          <w:lang w:bidi="fa-IR"/>
        </w:rPr>
        <w:t>:</w:t>
      </w:r>
      <w:bookmarkStart w:id="310" w:name="pg3010_39940"/>
    </w:p>
    <w:p>
      <w:pPr>
        <w:pStyle w:val="BookText"/>
        <w:rPr/>
      </w:pPr>
      <w:bookmarkEnd w:id="310"/>
      <w:r>
        <w:rPr>
          <w:rFonts w:ascii="IRNazanin" w:hAnsi="IRNazanin" w:eastAsia="IRNazanin"/>
          <w:color w:val="111111"/>
          <w:sz w:val="28"/>
          <w:sz w:val="28"/>
          <w:szCs w:val="28"/>
          <w:rtl w:val="true"/>
          <w:lang w:bidi="fa-IR"/>
        </w:rPr>
        <w:t xml:space="preserve">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و اِن کان الاصل باللام؛ لانه ضمنّه معنی الحُنُوّ و العطف؛ 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عاطفین علی المؤمنین علی وجه التذلل و التواضع؛</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اگرچه اصل آن است که به وسیله‌ی لام متعدی شود؛ این بدان جهت دست که در آن معنای توجه کردن و لطف نمودن اشراب شده است؛ گویی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فروتنانه به اهل ایمان توجه می‌کنند و عطوفت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ترجمه 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فروتنانه به مؤمنان توجه می کنند</w:t>
      </w:r>
      <w:r>
        <w:rPr>
          <w:rFonts w:eastAsia="IRNazanin" w:cs="IRNazanin"/>
          <w:color w:val="111111"/>
          <w:sz w:val="28"/>
          <w:szCs w:val="28"/>
          <w:rtl w:val="true"/>
          <w:lang w:bidi="fa-IR"/>
        </w:rPr>
        <w:t>.</w:t>
      </w:r>
    </w:p>
    <w:p>
      <w:pPr>
        <w:pStyle w:val="Heading5"/>
        <w:numPr>
          <w:ilvl w:val="4"/>
          <w:numId w:val="1"/>
        </w:numPr>
        <w:rPr/>
      </w:pPr>
      <w:bookmarkStart w:id="311" w:name="__RefHeading___Toc592754_2749589250"/>
      <w:bookmarkStart w:id="312" w:name="_Toc116"/>
      <w:bookmarkEnd w:id="311"/>
      <w:r>
        <w:rPr>
          <w:rtl w:val="true"/>
        </w:rPr>
        <w:t>نمونه ی پنجم</w:t>
      </w:r>
      <w:bookmarkEnd w:id="312"/>
    </w:p>
    <w:p>
      <w:pPr>
        <w:pStyle w:val="BookText"/>
        <w:rPr/>
      </w:pPr>
      <w:r>
        <w:rPr>
          <w:rFonts w:ascii="Amiri" w:hAnsi="Amiri" w:eastAsia="Amiri" w:cs="Amiri"/>
          <w:color w:val="111111"/>
          <w:sz w:val="28"/>
          <w:sz w:val="28"/>
          <w:szCs w:val="28"/>
          <w:rtl w:val="true"/>
          <w:lang w:bidi="ar-SA"/>
        </w:rPr>
        <w:t>مُسْتَکبِرِینَ بِهِ سَامِرًا تَهْجُرُونَ</w:t>
      </w:r>
      <w:r>
        <w:rPr>
          <w:rStyle w:val="FootnoteAnchor"/>
          <w:rtl w:val="true"/>
        </w:rPr>
        <w:footnoteReference w:id="23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به معنای تکبر ورزی و خود برتر بینی است که به وسیله 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تکذیب، تضمین شده است؛ یعنی مکذِّبین بآیات الله مستکبرین؛ لذا ترجمه آن بدین مضمون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متکبرانه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می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آیات</w:t>
      </w:r>
      <w:bookmarkStart w:id="313" w:name="pg3010_39941"/>
    </w:p>
    <w:p>
      <w:pPr>
        <w:pStyle w:val="BookText"/>
        <w:rPr/>
      </w:pPr>
      <w:bookmarkEnd w:id="313"/>
      <w:r>
        <w:rPr>
          <w:rFonts w:ascii="IRNazanin" w:hAnsi="IRNazanin" w:eastAsia="IRNazanin"/>
          <w:color w:val="111111"/>
          <w:sz w:val="28"/>
          <w:sz w:val="28"/>
          <w:szCs w:val="28"/>
          <w:rtl w:val="true"/>
          <w:lang w:bidi="fa-IR"/>
        </w:rPr>
        <w:t>الهی را از سر تکبر، دروغ می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فعدّی بالباء؛</w:t>
      </w:r>
      <w:r>
        <w:rPr>
          <w:rStyle w:val="FootnoteAnchor"/>
          <w:rtl w:val="true"/>
        </w:rPr>
        <w:footnoteReference w:id="235"/>
      </w:r>
    </w:p>
    <w:p>
      <w:pPr>
        <w:pStyle w:val="Heading4"/>
        <w:numPr>
          <w:ilvl w:val="3"/>
          <w:numId w:val="1"/>
        </w:numPr>
        <w:rPr/>
      </w:pPr>
      <w:bookmarkStart w:id="314" w:name="__RefHeading___Toc592756_2749589250"/>
      <w:bookmarkStart w:id="315" w:name="_Toc117"/>
      <w:bookmarkEnd w:id="314"/>
      <w:r>
        <w:rPr>
          <w:rtl w:val="true"/>
        </w:rPr>
        <w:t>چند نکته درباره ی تضمین</w:t>
      </w:r>
      <w:bookmarkEnd w:id="3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مثال‌هایی که برای تضمین آورده می‌شود قرینه، حرف جرّی است که بعد از آن آمده و با فعل مذکور، تناسب ندارد؛ ولی تضمین، منحصر به این مورد نیست و بسا فعل لازم که با تضمین فعل متعدی، مفعول بگیرد،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فَبِما أَغْوَیْتَنی لَأَقْعُدَنَّ لَهُمْ صِراطَک الْمُسْتَقیمَ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ابن عاشور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ضمن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الملازمة، انتصب صِراطَک علی المفعولیة؛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چون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ملازمت اشراب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مفعولٌٌٌٌٌ به منصوب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بسا  فعلی که یک  مفعولی است، ولی بدون واسطه ی حرف جرّ، مفعول دیگری گرفته و این قرینه است که در آن، معنای فعلی تضمین شده است که به دو مفعول متعدی می 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فَقَضاهُنَّ سَبْعَ سَماواتٍ فِی یَوْمَیْن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مفعولی است؛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آن، به شمار آمده و همین، بیان‌گر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فعلی دو مفعولی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 است؛ یعنی قضاهنَّ فصیرهنَّ سبعاً؛خداوند آسمان ها را مقرر کرد و آن‌ها را هفت آسمان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الحال‌…و قال الحوفی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کأنه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صیرهن فعدّاه إلی مفعولین؛</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است منصوب شده… حوفی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مفعول دوم است؛ گویی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از این رو دو مفعول گرفته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اینکه افعال به کدام یک از حروف جرّ متعدّی می‌شوند یا اینکه خود متعدی هستند و  به حرف جرّ نیاز ندارند، باید محاورات زبان عرب و کتاب‌های لغت را ملاک قرار دهیم و نباید</w:t>
      </w:r>
    </w:p>
    <w:p>
      <w:pPr>
        <w:pStyle w:val="BookText"/>
        <w:rPr/>
      </w:pPr>
      <w:r>
        <w:rPr>
          <w:rFonts w:ascii="IRNazanin" w:hAnsi="IRNazanin" w:eastAsia="IRNazanin"/>
          <w:color w:val="111111"/>
          <w:sz w:val="28"/>
          <w:sz w:val="28"/>
          <w:szCs w:val="28"/>
          <w:rtl w:val="true"/>
          <w:lang w:bidi="fa-IR"/>
        </w:rPr>
        <w:t xml:space="preserve">آن‌ها را با الفاظ مرادف در زبان فارسی قیاس کنیم؛ مثلاً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دو مفعول می‌گیرد؛ یکی بدون واسطه و یکی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جامه‌ای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عمرو درهمی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معادل این ها در زبان عرب، دو مفعول بی‌واسطه می‌گیرند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کسوت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عمرواً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نباید توهم شود که چون در زبان فارسی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جامه‌ای پوشاندم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دیگر،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گروهی دیگر را مسخره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بدون واسطه‌ی حرف، مفعول می‌گیرد و در زبان عرب به واسطه‌ی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الَّذِینَ آمَنُوا مِنَ الْکفَّارِ یَضْحَکونَ ؛</w:t>
      </w:r>
      <w:r>
        <w:rPr>
          <w:rStyle w:val="FootnoteAnchor"/>
          <w:rtl w:val="true"/>
        </w:rPr>
        <w:footnoteReference w:id="24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امروز کسانی که ایمان آورده‌اند، به کافران می‌خندند</w:t>
      </w:r>
      <w:r>
        <w:rPr>
          <w:rFonts w:eastAsia="IRNazanin" w:cs="IRNazanin"/>
          <w:color w:val="111111"/>
          <w:sz w:val="28"/>
          <w:szCs w:val="28"/>
          <w:rtl w:val="true"/>
          <w:lang w:bidi="fa-IR"/>
        </w:rPr>
        <w:t>.</w:t>
      </w:r>
      <w:bookmarkStart w:id="316" w:name="pg3010_39944"/>
    </w:p>
    <w:p>
      <w:pPr>
        <w:pStyle w:val="BookText"/>
        <w:rPr/>
      </w:pPr>
      <w:bookmarkEnd w:id="316"/>
      <w:r>
        <w:rPr>
          <w:rFonts w:ascii="IRNazanin" w:hAnsi="IRNazanin" w:eastAsia="IRNazanin"/>
          <w:color w:val="111111"/>
          <w:sz w:val="28"/>
          <w:sz w:val="28"/>
          <w:szCs w:val="28"/>
          <w:rtl w:val="true"/>
          <w:lang w:bidi="fa-IR"/>
        </w:rPr>
        <w:t xml:space="preserve">ضِحک در زبان عرب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و معادل آن، یعنی خندیدن در زبان فارسی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لذا نباید در این‌گونه موارد، توهم شود که تضمین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حسن، فن تضمین را به تفصیل بررسی کرده و با بیان سه شرط، آن را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وجود مناسبت میان کلمه ی ملفوظ و معنایی که در آن، 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وجود قرینه ای که حاکی از کلمه ی اشراب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سازگاری کلامی که در آن، تضمین شده با ذوق عربی</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317" w:name="__RefHeading___Toc592758_2749589250"/>
      <w:bookmarkStart w:id="318" w:name="_Toc118"/>
      <w:bookmarkEnd w:id="317"/>
      <w:r>
        <w:rPr>
          <w:rtl w:val="true"/>
        </w:rPr>
        <w:t>احتباک یا حذف مقابلی</w:t>
      </w:r>
      <w:bookmarkEnd w:id="318"/>
    </w:p>
    <w:p>
      <w:pPr>
        <w:pStyle w:val="Heading4"/>
        <w:numPr>
          <w:ilvl w:val="3"/>
          <w:numId w:val="1"/>
        </w:numPr>
        <w:rPr/>
      </w:pPr>
      <w:bookmarkStart w:id="319" w:name="__RefHeading___Toc592760_2749589250"/>
      <w:bookmarkStart w:id="320" w:name="_Toc11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احتباک نیز همچون تضمین، یکی از فنون بلاغی است و از انواع حذف است و توجه به آن در ترجمه و تفسیر قرآن، نقشی بسزا دارد</w:t>
      </w:r>
      <w:r>
        <w:rPr>
          <w:rFonts w:eastAsia="IRNazanin" w:cs="IRNazanin"/>
          <w:color w:val="111111"/>
          <w:sz w:val="28"/>
          <w:szCs w:val="28"/>
          <w:rtl w:val="true"/>
          <w:lang w:bidi="fa-IR"/>
        </w:rPr>
        <w:t>.</w:t>
      </w:r>
    </w:p>
    <w:p>
      <w:pPr>
        <w:pStyle w:val="Heading4"/>
        <w:numPr>
          <w:ilvl w:val="3"/>
          <w:numId w:val="1"/>
        </w:numPr>
        <w:rPr/>
      </w:pPr>
      <w:bookmarkStart w:id="321" w:name="__RefHeading___Toc592762_2749589250"/>
      <w:bookmarkStart w:id="322" w:name="_Toc120"/>
      <w:bookmarkEnd w:id="321"/>
      <w:r>
        <w:rPr>
          <w:rtl w:val="true"/>
        </w:rPr>
        <w:t>معنای لغوی احتباک</w:t>
      </w:r>
      <w:bookmarkEnd w:id="322"/>
    </w:p>
    <w:p>
      <w:pPr>
        <w:pStyle w:val="BookText"/>
        <w:rPr/>
      </w:pPr>
      <w:r>
        <w:rPr>
          <w:rFonts w:ascii="IRNazanin" w:hAnsi="IRNazanin" w:eastAsia="IRNazanin"/>
          <w:color w:val="111111"/>
          <w:sz w:val="28"/>
          <w:sz w:val="28"/>
          <w:szCs w:val="28"/>
          <w:rtl w:val="true"/>
          <w:lang w:bidi="fa-IR"/>
        </w:rPr>
        <w:t>احتباک به معنای استحکام بخشیدن و پیچیدن لباس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اِحتبک بإزاره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احتبی به و شدّه إلی یده؛</w:t>
      </w:r>
    </w:p>
    <w:p>
      <w:pPr>
        <w:pStyle w:val="BookText"/>
        <w:rPr/>
      </w:pPr>
      <w:r>
        <w:rPr>
          <w:rFonts w:ascii="IRNazanin" w:hAnsi="IRNazanin" w:eastAsia="IRNazanin"/>
          <w:color w:val="111111"/>
          <w:sz w:val="28"/>
          <w:sz w:val="28"/>
          <w:szCs w:val="28"/>
          <w:rtl w:val="true"/>
          <w:lang w:bidi="fa-IR"/>
        </w:rPr>
        <w:t>ملافه را به خود پیچید و آن را به دستان خود بست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در مصباح از ابن الاعرابی حکایت می‌کند</w:t>
      </w:r>
      <w:r>
        <w:rPr>
          <w:rFonts w:eastAsia="IRNazanin" w:cs="IRNazanin"/>
          <w:color w:val="111111"/>
          <w:sz w:val="28"/>
          <w:szCs w:val="28"/>
          <w:rtl w:val="true"/>
          <w:lang w:bidi="fa-IR"/>
        </w:rPr>
        <w:t>:</w:t>
      </w:r>
      <w:bookmarkStart w:id="323" w:name="pg3010_39945"/>
    </w:p>
    <w:p>
      <w:pPr>
        <w:pStyle w:val="BookText"/>
        <w:rPr/>
      </w:pPr>
      <w:bookmarkEnd w:id="323"/>
      <w:r>
        <w:rPr>
          <w:rFonts w:ascii="IRNazanin" w:hAnsi="IRNazanin" w:eastAsia="IRNazanin"/>
          <w:color w:val="111111"/>
          <w:sz w:val="28"/>
          <w:sz w:val="28"/>
          <w:szCs w:val="28"/>
          <w:rtl w:val="true"/>
          <w:lang w:bidi="fa-IR"/>
        </w:rPr>
        <w:t>کل شئ أحکمته و أحسنت عمله فقد احتبکتَه؛</w:t>
      </w:r>
    </w:p>
    <w:p>
      <w:pPr>
        <w:pStyle w:val="BookText"/>
        <w:rPr/>
      </w:pPr>
      <w:r>
        <w:rPr>
          <w:rFonts w:ascii="IRNazanin" w:hAnsi="IRNazanin" w:eastAsia="IRNazanin"/>
          <w:color w:val="111111"/>
          <w:sz w:val="28"/>
          <w:sz w:val="28"/>
          <w:szCs w:val="28"/>
          <w:rtl w:val="true"/>
          <w:lang w:bidi="fa-IR"/>
        </w:rPr>
        <w:t>هر چیزی که آن را استوار سازی و نیکو انجامش دهی، آن را احتباک کرده ای</w:t>
      </w:r>
      <w:r>
        <w:rPr>
          <w:rFonts w:eastAsia="IRNazanin" w:cs="IRNazanin"/>
          <w:color w:val="111111"/>
          <w:sz w:val="28"/>
          <w:szCs w:val="28"/>
          <w:rtl w:val="true"/>
          <w:lang w:bidi="fa-IR"/>
        </w:rPr>
        <w:t>.</w:t>
      </w:r>
    </w:p>
    <w:p>
      <w:pPr>
        <w:pStyle w:val="Heading4"/>
        <w:numPr>
          <w:ilvl w:val="3"/>
          <w:numId w:val="1"/>
        </w:numPr>
        <w:rPr/>
      </w:pPr>
      <w:bookmarkStart w:id="324" w:name="__RefHeading___Toc592764_2749589250"/>
      <w:bookmarkStart w:id="325" w:name="_Toc121"/>
      <w:bookmarkEnd w:id="324"/>
      <w:r>
        <w:rPr>
          <w:rtl w:val="true"/>
        </w:rPr>
        <w:t>معنای اصطلاحی احتباک</w:t>
      </w:r>
      <w:bookmarkEnd w:id="325"/>
    </w:p>
    <w:p>
      <w:pPr>
        <w:pStyle w:val="BookText"/>
        <w:rPr/>
      </w:pPr>
      <w:r>
        <w:rPr>
          <w:rFonts w:ascii="IRNazanin" w:hAnsi="IRNazanin" w:eastAsia="IRNazanin"/>
          <w:color w:val="111111"/>
          <w:sz w:val="28"/>
          <w:sz w:val="28"/>
          <w:szCs w:val="28"/>
          <w:rtl w:val="true"/>
          <w:lang w:bidi="fa-IR"/>
        </w:rPr>
        <w:t xml:space="preserve">اگر از هر یک از دو جمله ای که به گونه ای با یک‌دیگر مرتبط هستند،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ای یا کلمه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شود و آنچه در هر جمله موجود است، قرینه‌ی محذوف در دیگری باشد، فن احتباک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درویش در تعریف احتباک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الاحتباک و هو الحذف من کلامین متقابلین و کل منهما یدل علی المحذوف من الآخر؛</w:t>
      </w:r>
    </w:p>
    <w:p>
      <w:pPr>
        <w:pStyle w:val="BookText"/>
        <w:rPr/>
      </w:pPr>
      <w:r>
        <w:rPr>
          <w:rFonts w:ascii="IRNazanin" w:hAnsi="IRNazanin" w:eastAsia="IRNazanin"/>
          <w:color w:val="111111"/>
          <w:sz w:val="28"/>
          <w:sz w:val="28"/>
          <w:szCs w:val="28"/>
          <w:rtl w:val="true"/>
          <w:lang w:bidi="fa-IR"/>
        </w:rPr>
        <w:t>احتباک، آن است که از دو کلام، چیزی حذف شود و هر یک از آن دو، بر محذوف در دیگری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مثال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لَکمْ آیَةٌ فی فِئَتَیْنِ الْتَقَتا فِئَةٌ تُقاتِلُ فی سَبیلِ اللَّهِ وَ أُخْری کافِرَةٌ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 چنین توضیح می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 تقاتل فی سبیل اللّه و أخری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من الکلامین، و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مؤمنة تقاتل فی سبیل اللّه و فئة أخری کافرة تقاتل فی سبیل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فحذف من الأول ما یفهم من الثانی، و حذف من الثانی ما یفهم من الأول؛</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مقصودش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تُقاتِلُ فِی سَبِیلِ اللَّهِ وَ أُخْری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دو عبارت مرتبط با یک‌دیگر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تُقاتِلُ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نخست،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از عبارت دوم،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فی سبیل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 مؤمنة تقاتل فی سبیل اللّه و أخری کافرة تقاتل فی سبیل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ابیاری پس از تعریف احتباک به گونه ای که گذشت، در وجه نامگذاری آن می 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این نامگذاری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و استحکام بخشیدن و نیکو پرداختن بافت لباس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شکاف های میان نسوج بافته را پر کرد و آن را محکم نمود، به گونه ای که هیچ خللی در آن یافت نمی شود و زیبا و درخشنده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که احتباک باشد نیز این‌گونه است؛ حذف هایی که وجود دارد، به مثابه ی شکاف های بین منسوج و بافته است؛ پس آن‌گاه که کلام شناسان تیزبین به آن توجه می کنند و موارد</w:t>
      </w:r>
    </w:p>
    <w:p>
      <w:pPr>
        <w:pStyle w:val="BookText"/>
        <w:rPr/>
      </w:pPr>
      <w:r>
        <w:rPr>
          <w:rFonts w:ascii="IRNazanin" w:hAnsi="IRNazanin" w:eastAsia="IRNazanin"/>
          <w:color w:val="111111"/>
          <w:sz w:val="28"/>
          <w:sz w:val="28"/>
          <w:szCs w:val="28"/>
          <w:rtl w:val="true"/>
          <w:lang w:bidi="fa-IR"/>
        </w:rPr>
        <w:t>محذوف را با توجه به آنچه موجود است دریافت می کنند، آن را به دید استحکام بدون هیچ فرجه و شکافی می نگرند و با تقدیری که از آن در می یابند، خلل های ظاهری را پوشش می دهند و بدین طریق، درخشندگی و حُسنی را که حذف و تقدیرات به کلام بخشیده، لحاظ می کنند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جلال‌الدین سیوطی در الاتقان در بیان انواع حذف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را احتباک می‌نامند و آن، زیباترین و بدیع‌ترین انواع حذف است و از اهل بلاغت کمتر کسی متوجه آن بوده یا بدان توجه داده است… اندلسی در شرح البدیعیه آورده است که احتباک عبارت است از اینکه از عبارتِ اول،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یا 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که نظیرش در عبارت دوم وجود دارد و از عبارت دوم،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یا 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شود که نظیر آن در عبارت اول هست</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نمونه هایی از احتباک در آیات شریفه می تواند به روشن شدن این فن بلاغی کمک کند و از سویی توجه به آن، راهگشای پردازش ترجمه ی مبسوط باشد</w:t>
      </w:r>
      <w:r>
        <w:rPr>
          <w:rFonts w:eastAsia="IRNazanin" w:cs="IRNazanin"/>
          <w:color w:val="111111"/>
          <w:sz w:val="28"/>
          <w:szCs w:val="28"/>
          <w:rtl w:val="true"/>
          <w:lang w:bidi="fa-IR"/>
        </w:rPr>
        <w:t>.</w:t>
      </w:r>
      <w:bookmarkStart w:id="326" w:name="pg3010_39948"/>
    </w:p>
    <w:p>
      <w:pPr>
        <w:pStyle w:val="Heading4"/>
        <w:numPr>
          <w:ilvl w:val="3"/>
          <w:numId w:val="1"/>
        </w:numPr>
        <w:rPr/>
      </w:pPr>
      <w:bookmarkStart w:id="327" w:name="__RefHeading___Toc592766_2749589250"/>
      <w:bookmarkStart w:id="328" w:name="_Toc122"/>
      <w:bookmarkEnd w:id="326"/>
      <w:bookmarkEnd w:id="327"/>
      <w:r>
        <w:rPr>
          <w:rtl w:val="true"/>
        </w:rPr>
        <w:t>نمونه هایی از احتباک</w:t>
      </w:r>
      <w:bookmarkEnd w:id="328"/>
    </w:p>
    <w:p>
      <w:pPr>
        <w:pStyle w:val="Heading5"/>
        <w:numPr>
          <w:ilvl w:val="4"/>
          <w:numId w:val="1"/>
        </w:numPr>
        <w:rPr/>
      </w:pPr>
      <w:bookmarkStart w:id="329" w:name="__RefHeading___Toc592768_2749589250"/>
      <w:bookmarkStart w:id="330" w:name="_Toc123"/>
      <w:bookmarkEnd w:id="329"/>
      <w:r>
        <w:rPr>
          <w:rtl w:val="true"/>
        </w:rPr>
        <w:t>نمونه ی نخست</w:t>
      </w:r>
      <w:bookmarkEnd w:id="330"/>
    </w:p>
    <w:p>
      <w:pPr>
        <w:pStyle w:val="BookText"/>
        <w:rPr/>
      </w:pPr>
      <w:r>
        <w:rPr>
          <w:rFonts w:ascii="Amiri" w:hAnsi="Amiri" w:eastAsia="Amiri" w:cs="Amiri"/>
          <w:color w:val="111111"/>
          <w:sz w:val="28"/>
          <w:sz w:val="28"/>
          <w:szCs w:val="28"/>
          <w:rtl w:val="true"/>
          <w:lang w:bidi="ar-SA"/>
        </w:rPr>
        <w:t>وَمَا لِی لاَ أَعْبُدُ الَّذِی فَطَرَنِی وَإِلَیْهِ تُرْجَعُونَ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مرا چه می‌شود که عبادت نکنم کسی را که مرا آفرید و شما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جمله‌ای مقدّر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أعبد الّذی فطرنی و إلیه أُرجَع؛ مرا چه می‌شود که عبادت نکنم کسی را که مرا آفریده و به سوی بازگردانده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حاکی از جمله ای مقدّر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 ما لکم لاتعبدون الذی فطرکم و إلیه ترجعون؛ و شما را چه می‌شود که عبادت نمی‌کنید کسی را که شما را آفریده و به سوی او بازگردانده می‌شوید؛ بر این اساس، ترجمه ای که گویای همه ی معنا باشد، چنین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چه می‌شود که عبادت نکنم کسی را که مرا آفریده و به سوی او بازگردانده می شوم و شما را چه می شود که عبادت نمی کنید کسی را که شما را آفریده و به سوی او بازگردانده می‌شوید</w:t>
      </w:r>
      <w:r>
        <w:rPr>
          <w:rFonts w:eastAsia="IRNazanin" w:cs="IRNazanin"/>
          <w:color w:val="111111"/>
          <w:sz w:val="28"/>
          <w:szCs w:val="28"/>
          <w:rtl w:val="true"/>
          <w:lang w:bidi="fa-IR"/>
        </w:rPr>
        <w:t>.</w:t>
      </w:r>
      <w:bookmarkStart w:id="331" w:name="pg3010_39949"/>
    </w:p>
    <w:p>
      <w:pPr>
        <w:pStyle w:val="Heading5"/>
        <w:numPr>
          <w:ilvl w:val="4"/>
          <w:numId w:val="1"/>
        </w:numPr>
        <w:rPr/>
      </w:pPr>
      <w:bookmarkStart w:id="332" w:name="__RefHeading___Toc592770_2749589250"/>
      <w:bookmarkStart w:id="333" w:name="_Toc124"/>
      <w:bookmarkEnd w:id="331"/>
      <w:bookmarkEnd w:id="332"/>
      <w:r>
        <w:rPr>
          <w:rtl w:val="true"/>
        </w:rPr>
        <w:t>نمونه ی دوم</w:t>
      </w:r>
      <w:bookmarkEnd w:id="333"/>
    </w:p>
    <w:p>
      <w:pPr>
        <w:pStyle w:val="BookText"/>
        <w:rPr/>
      </w:pPr>
      <w:r>
        <w:rPr>
          <w:rFonts w:ascii="Amiri" w:hAnsi="Amiri" w:eastAsia="Amiri" w:cs="Amiri"/>
          <w:color w:val="111111"/>
          <w:sz w:val="28"/>
          <w:sz w:val="28"/>
          <w:szCs w:val="28"/>
          <w:rtl w:val="true"/>
          <w:lang w:bidi="ar-SA"/>
        </w:rPr>
        <w:t>إِنْ یَکنْ مِنْکمْ عِشْرُونَ صابِرُونَ یَغْلِبُوا مِائَتَیْنِ وَ إِنْ یَکنْ مِنْکمْ مِائَةٌ یَغْلِبُوا أَلْفاً مِنَ الَّذینَ کفَرُوا؛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اگر از شما بیست نفر شکیبا باشند، بر دویست نفر پیروز می‌گردند و اگر از شما صد نفر باشند، بر هزار نفر از کسانی که کافر شده اند،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بیان آیه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النظم الکریم صنعة الاحتباک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فصاحة هذا الکلام حیث أثبتَ قیدا فی الجملة الأولی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نظیره من الثانیة و أثبتَ قیدا فی الثانیة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حَذفَه من الأولی ؛</w:t>
      </w:r>
      <w:r>
        <w:rPr>
          <w:rStyle w:val="FootnoteAnchor"/>
          <w:rtl w:val="true"/>
        </w:rPr>
        <w:footnoteReference w:id="2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فن احتباک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حیان در البحر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فصاحت این سخن بنگر که چگونه در جمله ی نخست، قیدی را آورده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همسان آن را از جمله ی مقابلش حذف کرده است و از سوی دیگر در جمله ی دوم، قیدی را آورده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نظیر آن را از جمله ی مقابلش حذف کرده است؟</w:t>
      </w:r>
      <w:bookmarkStart w:id="334" w:name="pg3010_39950"/>
    </w:p>
    <w:p>
      <w:pPr>
        <w:pStyle w:val="BookText"/>
        <w:rPr/>
      </w:pPr>
      <w:bookmarkEnd w:id="334"/>
      <w:r>
        <w:rPr>
          <w:rFonts w:ascii="IRNazanin" w:hAnsi="IRNazanin" w:eastAsia="IRNazanin"/>
          <w:color w:val="111111"/>
          <w:sz w:val="28"/>
          <w:sz w:val="28"/>
          <w:szCs w:val="28"/>
          <w:rtl w:val="true"/>
          <w:lang w:bidi="fa-IR"/>
        </w:rPr>
        <w:t>بر این اساس، آیه با تقدیرش چنین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یَکن مِّنکمْ عِشْرُونَ صَابِرُونَ یَغْلِبُواْ مِئَتَیْنِ مِّنَ الَّذِینَ کفَرُواْ وَإِن یَکن مِّنکم مِائَةٌ صابرون یَغْلِبُوا أَلْفاً مِنَ الَّذینَ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که بدین لحاظ، تمام معنا را باز گوید،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بیست تن شکیبا باشند، بر دویست تن از کافران پیروز می شوند و اگر از شما صد تن شکیبا باشند، بر هزار نفر از کافران پیروز می شوند</w:t>
      </w:r>
      <w:r>
        <w:rPr>
          <w:rFonts w:eastAsia="IRNazanin" w:cs="IRNazanin"/>
          <w:color w:val="111111"/>
          <w:sz w:val="28"/>
          <w:szCs w:val="28"/>
          <w:rtl w:val="true"/>
          <w:lang w:bidi="fa-IR"/>
        </w:rPr>
        <w:t>.</w:t>
      </w:r>
    </w:p>
    <w:p>
      <w:pPr>
        <w:pStyle w:val="Heading5"/>
        <w:numPr>
          <w:ilvl w:val="4"/>
          <w:numId w:val="1"/>
        </w:numPr>
        <w:rPr/>
      </w:pPr>
      <w:bookmarkStart w:id="335" w:name="__RefHeading___Toc592772_2749589250"/>
      <w:bookmarkStart w:id="336" w:name="_Toc125"/>
      <w:bookmarkEnd w:id="335"/>
      <w:r>
        <w:rPr>
          <w:rtl w:val="true"/>
        </w:rPr>
        <w:t>نمونه ی سوم</w:t>
      </w:r>
      <w:bookmarkEnd w:id="336"/>
    </w:p>
    <w:p>
      <w:pPr>
        <w:pStyle w:val="BookText"/>
        <w:rPr/>
      </w:pPr>
      <w:r>
        <w:rPr>
          <w:rFonts w:ascii="Amiri" w:hAnsi="Amiri" w:eastAsia="Amiri" w:cs="Amiri"/>
          <w:color w:val="111111"/>
          <w:sz w:val="28"/>
          <w:sz w:val="28"/>
          <w:szCs w:val="28"/>
          <w:rtl w:val="true"/>
          <w:lang w:bidi="ar-SA"/>
        </w:rPr>
        <w:t>أَ لَمْ یَرَوْا أَنَّا جَعَلْنَا اللَّیْلَ لِیَسْکنُوا فیهِ وَ النَّهارَ مُبْصِراً</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آیا ندیده‌اند که ما شب را آفریدیم تا در آن، آرامش یابند و روز را روشن؟</w:t>
      </w:r>
    </w:p>
    <w:p>
      <w:pPr>
        <w:pStyle w:val="BookText"/>
        <w:rPr/>
      </w:pPr>
      <w:r>
        <w:rPr>
          <w:rFonts w:ascii="Amiri" w:hAnsi="Amiri" w:eastAsia="Amiri" w:cs="Amiri"/>
          <w:color w:val="111111"/>
          <w:sz w:val="28"/>
          <w:sz w:val="28"/>
          <w:szCs w:val="28"/>
          <w:rtl w:val="true"/>
          <w:lang w:bidi="ar-SA"/>
        </w:rPr>
        <w:t xml:space="preserve">در این کریمه از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ی مقابلش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ای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و از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مُبْصِرًا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لینتشروا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 ی جمله ی مقابلش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لِیَسْکنُوا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ابوحیان می نویسد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أن هذا من باب ما حذف من أوله ما أثبت فی مقابله، و حذف من آخرَ ما أثبت فی أوله، فالتقدیر</w:t>
      </w:r>
      <w:r>
        <w:rPr>
          <w:rFonts w:eastAsia="IRNazanin" w:cs="IRNazanin"/>
          <w:color w:val="111111"/>
          <w:sz w:val="28"/>
          <w:szCs w:val="28"/>
          <w:rtl w:val="true"/>
          <w:lang w:bidi="fa-IR"/>
        </w:rPr>
        <w:t>:</w:t>
      </w:r>
      <w:bookmarkStart w:id="337" w:name="pg3010_39951"/>
    </w:p>
    <w:p>
      <w:pPr>
        <w:pStyle w:val="BookText"/>
        <w:rPr/>
      </w:pPr>
      <w:bookmarkEnd w:id="337"/>
      <w:r>
        <w:rPr>
          <w:rFonts w:ascii="IRNazanin" w:hAnsi="IRNazanin" w:eastAsia="IRNazanin"/>
          <w:color w:val="111111"/>
          <w:sz w:val="28"/>
          <w:sz w:val="28"/>
          <w:szCs w:val="28"/>
          <w:rtl w:val="true"/>
          <w:lang w:bidi="fa-IR"/>
        </w:rPr>
        <w:t>جعلنا اللیل مظلما لتسکنوا فیه، و النهار مبصرا لتتصرفوا فیه</w:t>
      </w:r>
      <w:r>
        <w:rPr>
          <w:rStyle w:val="FootnoteAnchor"/>
          <w:rtl w:val="true"/>
        </w:rPr>
        <w:footnoteReference w:id="2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این عبارت از مواردی است که از جمله ی اولش چیزی حذف شده که در جمله ی دوم، مقابلش آمده است و از جمله ی دوم، چیزی حذف شده که در جمله ی اول، مقابلش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ترجمه ی مبسوط آیه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 اند که ما شب را تاریک مقرر داشتیم تا در آن بیارمند و روز را روشن آفریدیم تا در آن به کسب و کار بپردازند؟…</w:t>
      </w:r>
      <w:r>
        <w:rPr>
          <w:rFonts w:eastAsia="IRNazanin" w:cs="IRNazanin"/>
          <w:color w:val="111111"/>
          <w:sz w:val="28"/>
          <w:szCs w:val="28"/>
          <w:rtl w:val="true"/>
          <w:lang w:bidi="fa-IR"/>
        </w:rPr>
        <w:t>.</w:t>
      </w:r>
    </w:p>
    <w:p>
      <w:pPr>
        <w:pStyle w:val="Heading5"/>
        <w:numPr>
          <w:ilvl w:val="4"/>
          <w:numId w:val="1"/>
        </w:numPr>
        <w:rPr/>
      </w:pPr>
      <w:bookmarkStart w:id="338" w:name="__RefHeading___Toc592774_2749589250"/>
      <w:bookmarkStart w:id="339" w:name="_Toc126"/>
      <w:bookmarkEnd w:id="338"/>
      <w:r>
        <w:rPr>
          <w:rtl w:val="true"/>
        </w:rPr>
        <w:t>نمونه ی چهارم</w:t>
      </w:r>
      <w:bookmarkEnd w:id="339"/>
    </w:p>
    <w:p>
      <w:pPr>
        <w:pStyle w:val="BookText"/>
        <w:rPr/>
      </w:pPr>
      <w:r>
        <w:rPr>
          <w:rFonts w:ascii="Amiri" w:hAnsi="Amiri" w:eastAsia="Amiri" w:cs="Amiri"/>
          <w:color w:val="111111"/>
          <w:sz w:val="28"/>
          <w:sz w:val="28"/>
          <w:szCs w:val="28"/>
          <w:rtl w:val="true"/>
          <w:lang w:bidi="ar-SA"/>
        </w:rPr>
        <w:t>أَرُونی ما ذا خَلَقُوا مِنَ الْأَرْضِ أَمْ لَهُمْ شِرْک فِی السَّماوات؛</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به من بنمایید از زمین، چه چیزی را آفریده‌اند؟ بلکه یا در آسمان‌ها شرکتی داشته‌اند؟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مفاد آیه به روشنی، حذف مقابلی یا همان احتباک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بقاعی پس از تبیین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من الاحتباک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أولاً الاستفهام عن الشرکة فی الأرض لدلالة مثله فی السماء ثانیاً علیه، وحذف الأمر بالإراءة ثانیاً مثله أولاً علیه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پس آیه از باب احتباک است، چرا که در جمله‌ی نخست،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دروغین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که همسان این محذوف در جمله ی دوم بر آن دلالت می کند 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آفرینش موجودی از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زیرا جمله ی نخست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از هر یک از دو جمله ی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مَاذَا خَلَقُوا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شِرْک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حذف شده، و هر یک از دو جمله ی موجود بر حذف در دیگری دلالت می کند؛ جمله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مَاذَا 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مَاذَا خَلَقُوا مِنَ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دوم دلالت دارد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حذف جمله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لهم شرک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ی دوم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جمله چنین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ارونی ماذا خلقوا من الارض حتی یکون لهم شرک فیها ام ارونی ماذا خلقوا من السماوات حتی یکن لهم شرک فی السماوات</w:t>
      </w:r>
      <w:r>
        <w:rPr>
          <w:rFonts w:eastAsia="IRNazanin" w:cs="IRNazanin"/>
          <w:color w:val="111111"/>
          <w:sz w:val="28"/>
          <w:szCs w:val="28"/>
          <w:rtl w:val="true"/>
          <w:lang w:bidi="fa-IR"/>
        </w:rPr>
        <w:t>.</w:t>
      </w:r>
      <w:bookmarkStart w:id="340" w:name="pg3010_39953"/>
    </w:p>
    <w:p>
      <w:pPr>
        <w:pStyle w:val="BookText"/>
        <w:rPr/>
      </w:pPr>
      <w:bookmarkEnd w:id="340"/>
      <w:r>
        <w:rPr>
          <w:rFonts w:ascii="IRNazanin" w:hAnsi="IRNazanin" w:eastAsia="IRNazanin"/>
          <w:color w:val="111111"/>
          <w:sz w:val="28"/>
          <w:sz w:val="28"/>
          <w:szCs w:val="28"/>
          <w:rtl w:val="true"/>
          <w:lang w:bidi="fa-IR"/>
        </w:rPr>
        <w:t>و ترجمه ی مبسوط آن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من نشان دهید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چه چیزی آفریده اند، تا در آن،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یا به من نشان دهید که از آسمان ها چه چیزی آفریده اند تا در آن‌ها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احقاف نیز نظیر این آیه و با همین تقدیرات است</w:t>
      </w:r>
      <w:r>
        <w:rPr>
          <w:rFonts w:eastAsia="IRNazanin" w:cs="IRNazanin"/>
          <w:color w:val="111111"/>
          <w:sz w:val="28"/>
          <w:szCs w:val="28"/>
          <w:rtl w:val="true"/>
          <w:lang w:bidi="fa-IR"/>
        </w:rPr>
        <w:t>.</w:t>
      </w:r>
    </w:p>
    <w:p>
      <w:pPr>
        <w:pStyle w:val="Heading5"/>
        <w:numPr>
          <w:ilvl w:val="4"/>
          <w:numId w:val="1"/>
        </w:numPr>
        <w:rPr/>
      </w:pPr>
      <w:bookmarkStart w:id="341" w:name="__RefHeading___Toc592776_2749589250"/>
      <w:bookmarkStart w:id="342" w:name="_Toc127"/>
      <w:bookmarkEnd w:id="341"/>
      <w:r>
        <w:rPr>
          <w:rtl w:val="true"/>
        </w:rPr>
        <w:t>نمونه ی پنجم</w:t>
      </w:r>
      <w:bookmarkEnd w:id="342"/>
    </w:p>
    <w:p>
      <w:pPr>
        <w:pStyle w:val="BookText"/>
        <w:rPr/>
      </w:pPr>
      <w:r>
        <w:rPr>
          <w:rFonts w:ascii="Amiri" w:hAnsi="Amiri" w:eastAsia="Amiri" w:cs="Amiri"/>
          <w:color w:val="111111"/>
          <w:sz w:val="28"/>
          <w:sz w:val="28"/>
          <w:szCs w:val="28"/>
          <w:rtl w:val="true"/>
          <w:lang w:bidi="ar-SA"/>
        </w:rPr>
        <w:t>جاءَهُمْ نَصْرُنا فَنُجِّیَ مَنْ 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یاریِ ما به سراغ آنان آمد؛ پس هر کس که ما بخواهیم نجات داده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ی ماضی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عبارت محذوف حکایت دارد و هر یک از دو عبارت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حذف شده، دلالت می‌کند؛ پس کلام با تقدیر آن،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 من شِئْنا و یُنَجّی 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را که خواستیم، نجات داده شد و در آینده نیز هر که را ما بخواهیم، نجات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عاشور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نَصْرُنا فَنُجِّیَ 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bookmarkStart w:id="343" w:name="pg3010_39954"/>
    </w:p>
    <w:p>
      <w:pPr>
        <w:pStyle w:val="BookText"/>
        <w:rPr/>
      </w:pPr>
      <w:bookmarkEnd w:id="343"/>
      <w:r>
        <w:rPr>
          <w:rFonts w:ascii="IRNazanin" w:hAnsi="IRNazanin" w:eastAsia="IRNazanin"/>
          <w:color w:val="111111"/>
          <w:sz w:val="28"/>
          <w:sz w:val="28"/>
          <w:szCs w:val="28"/>
          <w:rtl w:val="true"/>
          <w:lang w:bidi="fa-IR"/>
        </w:rPr>
        <w:t xml:space="preserve">الجمع بین الماضی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المضارع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احتباک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 من شئنا ممن نجا فی القرون السالفة و ننجی من نشاء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قرین کردن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احتباک است و تقدیر کلام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زمان‌های پیشین از نجات یافتگان، نجات یافت آن کسی که ما می‌خواستیم و در آینده نجات می‌یابد آن کس که ما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ی مذکور را باید این‌گونه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ما به سراغ  آنان آمد؛ پس هر کس را که ما خواستیم نجات داده شد و از این پس نیز هرکس که ما نجاتش را بخواهیم، نجات داده خواهد شد</w:t>
      </w:r>
      <w:r>
        <w:rPr>
          <w:rFonts w:eastAsia="IRNazanin" w:cs="IRNazanin"/>
          <w:color w:val="111111"/>
          <w:sz w:val="28"/>
          <w:szCs w:val="28"/>
          <w:rtl w:val="true"/>
          <w:lang w:bidi="fa-IR"/>
        </w:rPr>
        <w:t>.</w:t>
      </w:r>
    </w:p>
    <w:p>
      <w:pPr>
        <w:pStyle w:val="Heading5"/>
        <w:numPr>
          <w:ilvl w:val="4"/>
          <w:numId w:val="1"/>
        </w:numPr>
        <w:rPr/>
      </w:pPr>
      <w:bookmarkStart w:id="344" w:name="__RefHeading___Toc592778_2749589250"/>
      <w:bookmarkStart w:id="345" w:name="_Toc128"/>
      <w:bookmarkEnd w:id="344"/>
      <w:r>
        <w:rPr>
          <w:rtl w:val="true"/>
        </w:rPr>
        <w:t>نمونه ی ششم</w:t>
      </w:r>
      <w:bookmarkEnd w:id="345"/>
    </w:p>
    <w:p>
      <w:pPr>
        <w:pStyle w:val="BookText"/>
        <w:rPr/>
      </w:pP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فرو بندند و شرمگاه‌های خویش را حفظ کنند…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می شود این آیه ابهام دارد؛ زیرا مفاد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w:t>
      </w:r>
    </w:p>
    <w:p>
      <w:pPr>
        <w:pStyle w:val="BookText"/>
        <w:rPr/>
      </w:pPr>
      <w:r>
        <w:rPr>
          <w:rFonts w:ascii="IRNazanin" w:hAnsi="IRNazanin" w:eastAsia="IRNazanin"/>
          <w:color w:val="111111"/>
          <w:sz w:val="28"/>
          <w:sz w:val="28"/>
          <w:szCs w:val="28"/>
          <w:rtl w:val="true"/>
          <w:lang w:bidi="fa-IR"/>
        </w:rPr>
        <w:t>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مؤمنان باید چشم‌های خود را فرو بندند؛ ولی بیان نمی‌کند که آن‌ها را از چه چیز فرو بندند؛ از دیدن آسمان، زمین، درخت و… و به اصطلاح ادبی،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و نیز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معلوم نشده که باید شرمگاه‌ها را از چه چیز حفظ کرد در آیه ی بعد نیز بیان نشده است که زنان مؤمن، دیده از چه فرو بندند و شرمگاه‌ها را از چه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آیه، هیچ‌گونه ابهامی ندارد و متعلق هر دو فعل یاد شده، به خوبی از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هر یک از دو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عبارتی محذوف در دیگری حکایت دارد و آیه ی شریفه با تقدیر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 عن النظر إلی فروج غیرهم و یحفظوا فروجهم من نظر غیرهم إلیها؛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دیدگانشان را از نگاه به شرمگاه دیگران فرو بندند و شرمگاه‌های خود را از دید دیگران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للمؤمنات یغضضن من أبصارهن عن النظر إلی فروج غیرهن و یحفظن فروجهن من نظر غیرهن إلیها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روشن برای معنای مذکور، روایتی است از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عرض الإیمان علی جوارح ابن آدمَ و قسّمه علیها و فرّقه فیها و فرض علی البصر اَنْ لاینظر إلی ما حرّم الله علیه و أن یُعرض عما نهی الله ممّا لایحلّ له و هو عمله و هو من الإیمان فقال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اَن ینظروا إلی عَوارتهم و أَن ینظر المرء إلی فَرْجِ اَخیه و یحفظ فرجَه أَن ینظر إلیه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ینظر إِحداهنّ إلی فَرجِ أُُختها و یحفظ فرجها من أَن ینظر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 ء فی القرآن من حفظ الفرج فهو من الزنا الاّ هذه إلآیه فإنها من النظر؛</w:t>
      </w:r>
      <w:r>
        <w:rPr>
          <w:rStyle w:val="FootnoteAnchor"/>
          <w:rtl w:val="true"/>
        </w:rPr>
        <w:footnoteReference w:id="25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ایمان را بر اندام‌های آدمیان واجب کرده و آن را بر آن‌ها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واجب کرده است که به آنچه خدا بر او حرام کرده، نگاه نکند و از آنچه نهی کرده، روی گرداند و این عمل چشم است و آن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را نهی کرد از اینکه به عورت‌هایشان نگاه کنند و اینکه مردی به شرمگاه برادرش بنگرد و اینکه حفظ کند شرمگاه خود را از اینکه به آن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للمؤمنات…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زنان مؤمن بگو که هر یک از آنان چشم فرو بندد از این‌که به شرمگاه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بنگرد و حفظ کند شرمگاه خود را از اینکه به آن نگاه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قرآن که درباره حفظ شرمگاه است، مراد از آن، زناست، مگر این آیه که از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تصریح شده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شرمگاه است و نیز تصریح شده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از نگاه دیگران است و سرانجام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آیه است که مقصود از حفظ فرج در آن، حفظ آن از نگاه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علاوه بر تفسیر آیه به‌گونه‌ای که بیان شد، بر درستی احتباک و این‌گونه حذف و تقدیر در آیات دلالتی روشن دارد؛ بنابراین ترجمه ی این آیه چنین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خویش از نگاه به شرمگاه دیگران فروگیرند و شرمگاه خود را نیز از دید دیگران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بدان فرمانشان دهی، چنین خواهند کرد</w:t>
      </w:r>
      <w:r>
        <w:rPr>
          <w:rFonts w:eastAsia="IRNazanin" w:cs="IRNazanin"/>
          <w:color w:val="111111"/>
          <w:sz w:val="28"/>
          <w:szCs w:val="28"/>
          <w:rtl w:val="true"/>
          <w:lang w:bidi="fa-IR"/>
        </w:rPr>
        <w:t xml:space="preserve">. </w:t>
      </w:r>
      <w:r>
        <w:rPr>
          <w:rStyle w:val="FootnoteAnchor"/>
          <w:rtl w:val="true"/>
        </w:rPr>
        <w:footnoteReference w:id="258"/>
      </w:r>
      <w:bookmarkStart w:id="346" w:name="pg3010_39958"/>
    </w:p>
    <w:p>
      <w:pPr>
        <w:pStyle w:val="BookText"/>
        <w:rPr/>
      </w:pPr>
      <w:bookmarkEnd w:id="346"/>
      <w:r>
        <w:rPr>
          <w:rFonts w:ascii="IRNazanin" w:hAnsi="IRNazanin" w:eastAsia="IRNazanin"/>
          <w:color w:val="111111"/>
          <w:sz w:val="28"/>
          <w:sz w:val="28"/>
          <w:szCs w:val="28"/>
          <w:rtl w:val="true"/>
          <w:lang w:bidi="fa-IR"/>
        </w:rPr>
        <w:t>و ترجمه ی آیه ی</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خویش از نگاه به شرمگاه دیگران فروگیرند و شرمگاه خود را نیز از دید دیگران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بدان فرمانشان دهی، چنین خواهند کرد</w:t>
      </w:r>
      <w:r>
        <w:rPr>
          <w:rFonts w:eastAsia="IRNazanin" w:cs="IRNazanin"/>
          <w:color w:val="111111"/>
          <w:sz w:val="28"/>
          <w:szCs w:val="28"/>
          <w:rtl w:val="true"/>
          <w:lang w:bidi="fa-IR"/>
        </w:rPr>
        <w:t>.</w:t>
      </w:r>
    </w:p>
    <w:p>
      <w:pPr>
        <w:pStyle w:val="Heading3"/>
        <w:numPr>
          <w:ilvl w:val="2"/>
          <w:numId w:val="1"/>
        </w:numPr>
        <w:rPr/>
      </w:pPr>
      <w:bookmarkStart w:id="347" w:name="__RefHeading___Toc592780_2749589250"/>
      <w:bookmarkStart w:id="348" w:name="_Toc129"/>
      <w:bookmarkEnd w:id="347"/>
      <w:r>
        <w:rPr>
          <w:rtl w:val="true"/>
        </w:rPr>
        <w:t>استعمال لفظ در بیش از یک معنا</w:t>
      </w:r>
      <w:bookmarkEnd w:id="348"/>
    </w:p>
    <w:p>
      <w:pPr>
        <w:pStyle w:val="BookText"/>
        <w:rPr/>
      </w:pPr>
      <w:r>
        <w:rPr>
          <w:rFonts w:ascii="IRNazanin" w:hAnsi="IRNazanin" w:eastAsia="IRNazanin"/>
          <w:color w:val="111111"/>
          <w:sz w:val="28"/>
          <w:sz w:val="28"/>
          <w:szCs w:val="28"/>
          <w:rtl w:val="true"/>
          <w:lang w:bidi="fa-IR"/>
        </w:rPr>
        <w:t>بر کسی پوشیده نیست که بسیاری از آیات قرآن، بلکه بسیاری از جملات یک آیه، می تواند قالب برای دو معنا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قرینۀ معیَّنه یا صارفه مراد را مشخص می کند؛ ولی در مواردی بی‌شمار، چنین قرینه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موارد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مفروض دانسته نشود که استعمال لفظ در بیش از یک معنا ممکن نیست یا به کار نرفته است، طبعاً آیات قرآن که قالب برای دو یا چند معناست، مجمل می شود و از آن رو که تعداد چنین آیاتی بسیار و بلکه بی‌شمار است، باید به این نظر ملتزم شویم که کثیری، بلکه بیشتر آیات قرآن، مجمل است؛ به این معنا که مراد خدا از آن‌ها بر مخاطبان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دلایلی چند، نا موجه است</w:t>
      </w:r>
      <w:r>
        <w:rPr>
          <w:rFonts w:eastAsia="IRNazanin" w:cs="IRNazanin"/>
          <w:color w:val="111111"/>
          <w:sz w:val="28"/>
          <w:szCs w:val="28"/>
          <w:rtl w:val="true"/>
          <w:lang w:bidi="fa-IR"/>
        </w:rPr>
        <w:t>.</w:t>
      </w:r>
      <w:bookmarkStart w:id="349" w:name="pg3010_39959"/>
    </w:p>
    <w:p>
      <w:pPr>
        <w:pStyle w:val="Heading3"/>
        <w:numPr>
          <w:ilvl w:val="2"/>
          <w:numId w:val="1"/>
        </w:numPr>
        <w:rPr/>
      </w:pPr>
      <w:bookmarkStart w:id="350" w:name="__RefHeading___Toc592782_2749589250"/>
      <w:bookmarkStart w:id="351" w:name="_Toc130"/>
      <w:bookmarkEnd w:id="349"/>
      <w:bookmarkEnd w:id="350"/>
      <w:r>
        <w:rPr>
          <w:rtl w:val="true"/>
        </w:rPr>
        <w:t>دلایل استعمال لفظ در بیش از یک معنا</w:t>
      </w:r>
      <w:bookmarkEnd w:id="351"/>
    </w:p>
    <w:p>
      <w:pPr>
        <w:pStyle w:val="Heading4"/>
        <w:numPr>
          <w:ilvl w:val="3"/>
          <w:numId w:val="1"/>
        </w:numPr>
        <w:rPr/>
      </w:pPr>
      <w:bookmarkStart w:id="352" w:name="__RefHeading___Toc592784_2749589250"/>
      <w:bookmarkStart w:id="353" w:name="_Toc131"/>
      <w:bookmarkEnd w:id="352"/>
      <w:r>
        <w:rPr>
          <w:rtl w:val="true"/>
        </w:rPr>
        <w:t>دلیل اول</w:t>
      </w:r>
      <w:r>
        <w:rPr>
          <w:rtl w:val="true"/>
        </w:rPr>
        <w:t xml:space="preserve">. </w:t>
      </w:r>
      <w:r>
        <w:rPr>
          <w:rtl w:val="true"/>
        </w:rPr>
        <w:t>قرآن کتابی مبین است</w:t>
      </w:r>
      <w:bookmarkEnd w:id="353"/>
    </w:p>
    <w:p>
      <w:pPr>
        <w:pStyle w:val="BookText"/>
        <w:rPr/>
      </w:pPr>
      <w:r>
        <w:rPr>
          <w:rFonts w:ascii="IRNazanin" w:hAnsi="IRNazanin" w:eastAsia="IRNazanin"/>
          <w:color w:val="111111"/>
          <w:sz w:val="28"/>
          <w:sz w:val="28"/>
          <w:szCs w:val="28"/>
          <w:rtl w:val="true"/>
          <w:lang w:bidi="fa-IR"/>
        </w:rPr>
        <w:t>آیات متعددی از قرآن کریم به روشنی دلالت می کند بر اینکه قرآن و آیات آن، روشن و از ابهام و اجمال، پیراسته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الْمُبِینِ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إِنَّا أَنزَلْنَاهُ قُرْآنًا عَرَبِیًّا لَّعَلَّکمْ تَعْقِلُونَ؛</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این‌ها آیات این کتاب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خواندنی و به زبان عربی فرو فرستادیم؛ باشد که به اندیشه دریابید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وَالْکتَابِ الْمُبِینِ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إِنَّا جَعَلْنَاهُ قُرْآنًا عَرَبِیًّا لَّعَلَّکمْ تَعْقِلُونَ؛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سوگند به این کتاب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خواندنی و به زبان عربی پدیدارش کردیم؛ باشد که به اندیشه دریابید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عَلَّمْنَاهُ الشِّعْرَ وَمَا یَنبَغِی لَهُ إِنْ هُوَ إِلَّا ذِکرٌ وَقُرْآنٌ مُّبِینٌ؛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ما به او شعر نیاموختیم؛ سزاوار او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 تذکار و قرآنی روشن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آیَاتُ الْکتَابِ وَقُرْآنٍ مُّبِینٍ؛</w:t>
      </w:r>
      <w:r>
        <w:rPr>
          <w:rStyle w:val="FootnoteAnchor"/>
          <w:rtl w:val="true"/>
        </w:rPr>
        <w:footnoteReference w:id="262"/>
      </w:r>
      <w:bookmarkStart w:id="354" w:name="pg3010_39960"/>
    </w:p>
    <w:p>
      <w:pPr>
        <w:pStyle w:val="BookText"/>
        <w:rPr/>
      </w:pPr>
      <w:bookmarkEnd w:id="354"/>
      <w:r>
        <w:rPr>
          <w:rFonts w:ascii="IRNazanin" w:hAnsi="IRNazanin" w:eastAsia="IRNazanin"/>
          <w:color w:val="111111"/>
          <w:sz w:val="28"/>
          <w:sz w:val="28"/>
          <w:szCs w:val="28"/>
          <w:rtl w:val="true"/>
          <w:lang w:bidi="fa-IR"/>
        </w:rPr>
        <w:t>این ها آیات این کتاب و قرآن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أَنزَلْنَاهُ آیَاتٍ بَیِّنَاتٍ؛</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بدین‌سان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آیاتی روشن فرو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تُتْلَی عَلَیْهِمْ آیَاتُنَا بَیِّنَاتٍ…؛</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چون آیات ما که روشن است، بر آنان تلاوت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 شده و نظایر آن که بسیار است، قرآن را کتابی مبین و آیاتش را بینات دانسته است؛ یعنی دلالت آن‌ها بر مراد متکلم، آشکار و واضح است</w:t>
      </w:r>
      <w:r>
        <w:rPr>
          <w:rFonts w:eastAsia="IRNazanin" w:cs="IRNazanin"/>
          <w:color w:val="111111"/>
          <w:sz w:val="28"/>
          <w:szCs w:val="28"/>
          <w:rtl w:val="true"/>
          <w:lang w:bidi="fa-IR"/>
        </w:rPr>
        <w:t>.</w:t>
      </w:r>
    </w:p>
    <w:p>
      <w:pPr>
        <w:pStyle w:val="Heading4"/>
        <w:numPr>
          <w:ilvl w:val="3"/>
          <w:numId w:val="1"/>
        </w:numPr>
        <w:rPr/>
      </w:pPr>
      <w:bookmarkStart w:id="355" w:name="__RefHeading___Toc592786_2749589250"/>
      <w:bookmarkStart w:id="356" w:name="_Toc132"/>
      <w:bookmarkEnd w:id="355"/>
      <w:r>
        <w:rPr>
          <w:rtl w:val="true"/>
        </w:rPr>
        <w:t>دلیل دوم</w:t>
      </w:r>
      <w:r>
        <w:rPr>
          <w:rtl w:val="true"/>
        </w:rPr>
        <w:t xml:space="preserve">. </w:t>
      </w:r>
      <w:r>
        <w:rPr>
          <w:rtl w:val="true"/>
        </w:rPr>
        <w:t>قرآن و آیات آن نور است</w:t>
      </w:r>
      <w:bookmarkEnd w:id="356"/>
    </w:p>
    <w:p>
      <w:pPr>
        <w:pStyle w:val="BookText"/>
        <w:rPr/>
      </w:pPr>
      <w:r>
        <w:rPr>
          <w:rFonts w:ascii="Amiri" w:hAnsi="Amiri" w:eastAsia="Amiri" w:cs="Amiri"/>
          <w:color w:val="111111"/>
          <w:sz w:val="28"/>
          <w:sz w:val="28"/>
          <w:szCs w:val="28"/>
          <w:rtl w:val="true"/>
          <w:lang w:bidi="ar-SA"/>
        </w:rPr>
        <w:t>یَا أَیُّهَا النَّاسُ قَدْ جَاءکم بُرْهَانٌ مِّن رَّبِّکمْ وَأَنزَلْنَا إِلَیْکمْ نُورًا مُّبِینًا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دلیل استوار، به سراغتان آمد و به سوی شما نوری آشکار فرو فرستادیم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وَاتَّبَعُواْ النُّورَ الَّذِیَ أُنزِلَ مَعَهُ؛</w:t>
      </w:r>
      <w:r>
        <w:rPr>
          <w:rStyle w:val="FootnoteAnchor"/>
          <w:rtl w:val="true"/>
        </w:rPr>
        <w:footnoteReference w:id="266"/>
      </w:r>
      <w:bookmarkStart w:id="357" w:name="pg3010_39961"/>
    </w:p>
    <w:p>
      <w:pPr>
        <w:pStyle w:val="BookText"/>
        <w:rPr/>
      </w:pPr>
      <w:bookmarkEnd w:id="357"/>
      <w:r>
        <w:rPr>
          <w:rFonts w:ascii="IRNazanin" w:hAnsi="IRNazanin" w:eastAsia="IRNazanin"/>
          <w:color w:val="111111"/>
          <w:sz w:val="28"/>
          <w:sz w:val="28"/>
          <w:szCs w:val="28"/>
          <w:rtl w:val="true"/>
          <w:lang w:bidi="fa-IR"/>
        </w:rPr>
        <w:t>و از آن نور که با او فرو فرستادیم،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قرآن به اینکه نور است ـ یعنی هم روشن است و هم روشنی بخش ـ با این فرض که بسیاری از آیات آن، مجمل و مبهم باشد و مراد از آن، ناآشکار، منافات دارد</w:t>
      </w:r>
      <w:r>
        <w:rPr>
          <w:rFonts w:eastAsia="IRNazanin" w:cs="IRNazanin"/>
          <w:color w:val="111111"/>
          <w:sz w:val="28"/>
          <w:szCs w:val="28"/>
          <w:rtl w:val="true"/>
          <w:lang w:bidi="fa-IR"/>
        </w:rPr>
        <w:t>.</w:t>
      </w:r>
    </w:p>
    <w:p>
      <w:pPr>
        <w:pStyle w:val="Heading4"/>
        <w:numPr>
          <w:ilvl w:val="3"/>
          <w:numId w:val="1"/>
        </w:numPr>
        <w:rPr/>
      </w:pPr>
      <w:bookmarkStart w:id="358" w:name="__RefHeading___Toc592788_2749589250"/>
      <w:bookmarkStart w:id="359" w:name="_Toc133"/>
      <w:bookmarkEnd w:id="358"/>
      <w:r>
        <w:rPr>
          <w:rtl w:val="true"/>
        </w:rPr>
        <w:t>دلیل سوم</w:t>
      </w:r>
      <w:r>
        <w:rPr>
          <w:rtl w:val="true"/>
        </w:rPr>
        <w:t xml:space="preserve">. </w:t>
      </w:r>
      <w:r>
        <w:rPr>
          <w:rtl w:val="true"/>
        </w:rPr>
        <w:t>قرآن و آیات آن، هدایت گر است</w:t>
      </w:r>
      <w:bookmarkEnd w:id="359"/>
    </w:p>
    <w:p>
      <w:pPr>
        <w:pStyle w:val="BookText"/>
        <w:rPr/>
      </w:pPr>
      <w:r>
        <w:rPr>
          <w:rFonts w:ascii="Amiri" w:hAnsi="Amiri" w:eastAsia="Amiri" w:cs="Amiri"/>
          <w:color w:val="111111"/>
          <w:sz w:val="28"/>
          <w:sz w:val="28"/>
          <w:szCs w:val="28"/>
          <w:rtl w:val="true"/>
          <w:lang w:bidi="ar-SA"/>
        </w:rPr>
        <w:t>شَهْرُ رَمَضَانَ الَّذِیَ أُنزِلَ فِیهِ الْقُرْآنُ هُدًی لِّلنَّاسِ؛</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که قرآن که رهنمودی برای مردم است، در آن فرو فرستاده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جَاءکم بَیِّنَةٌ مِّن رَّبِّکمْ وَهُدًی وَرَحْمَةٌ؛</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همانا از جانب پروردگارتان دلیلی روشن و رهنمود و رحمتی به سراغتان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این کتاب را فرو فرستادیم که روشن‌گر هر چیزی است و نیز رهنمود و رحمت و بشارتی برای مسلمانان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توصیف قرآن به اینکه هدایت آفرین است و برای بشر</w:t>
      </w:r>
    </w:p>
    <w:p>
      <w:pPr>
        <w:pStyle w:val="BookText"/>
        <w:rPr/>
      </w:pPr>
      <w:r>
        <w:rPr>
          <w:rFonts w:ascii="IRNazanin" w:hAnsi="IRNazanin" w:eastAsia="IRNazanin"/>
          <w:color w:val="111111"/>
          <w:sz w:val="28"/>
          <w:sz w:val="28"/>
          <w:szCs w:val="28"/>
          <w:rtl w:val="true"/>
          <w:lang w:bidi="fa-IR"/>
        </w:rPr>
        <w:t>رهنمود است، می‌فهماند که نمی تواند کتابی باشد در هاله ای از ابهام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آیه ای یا جمله ای از یک آیه می تواند قالب دو یا چند معنا باشد و قرینه ای تعیین کننده در میان نباشد، باید ملتزم شویم که همه ی معانی آن،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پس از آنکه چندین معنای متفاوت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بیان یا حکایت می 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بین هذه الاقوال تنافٍ فالاولی حمل الآیه علی جمیعها؛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میان این معانی نقل شده منافاتی نیست؛ پس بهتر آن است که آیه را بر همه ی آن‌ها حمل کنیم؛ یعنی بگوییم همه ی این معانی اراده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عاشور نیز پس از آنکه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یُضَارَّ کاتِبٌ وَ لا شَهید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را قالب برای  دو معنا دانسته است، می‌نویسد</w:t>
      </w:r>
      <w:r>
        <w:rPr>
          <w:rFonts w:eastAsia="IRNazanin" w:cs="IRNazanin"/>
          <w:color w:val="111111"/>
          <w:sz w:val="28"/>
          <w:szCs w:val="28"/>
          <w:rtl w:val="true"/>
          <w:lang w:bidi="fa-IR"/>
        </w:rPr>
        <w:t>:</w:t>
      </w:r>
      <w:bookmarkStart w:id="360" w:name="pg3010_39963"/>
    </w:p>
    <w:p>
      <w:pPr>
        <w:pStyle w:val="BookText"/>
        <w:rPr/>
      </w:pPr>
      <w:bookmarkEnd w:id="360"/>
      <w:r>
        <w:rPr>
          <w:rFonts w:ascii="IRNazanin" w:hAnsi="IRNazanin" w:eastAsia="IRNazanin"/>
          <w:color w:val="111111"/>
          <w:sz w:val="28"/>
          <w:sz w:val="28"/>
          <w:szCs w:val="28"/>
          <w:rtl w:val="true"/>
          <w:lang w:bidi="fa-IR"/>
        </w:rPr>
        <w:t>لعلّ اختیار هذه المادة هنا مقصود، لاحتمالها حکمین، لیکون الکلام موجّها فیحمل علی کلا معنییه لعدم تنافیهما، و هذا من وجه الإعجاز؛</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شاید انتخاب این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مشترک میان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سرقصد است، تا کلام، دارای دو وجه باشد و بر هر دو معنا حمل گردد؛ زیرا آن دو تنافی ندارند و این از وجوه اعجاز است</w:t>
      </w:r>
      <w:r>
        <w:rPr>
          <w:rFonts w:eastAsia="IRNazanin" w:cs="IRNazanin"/>
          <w:color w:val="111111"/>
          <w:sz w:val="28"/>
          <w:szCs w:val="28"/>
          <w:rtl w:val="true"/>
          <w:lang w:bidi="fa-IR"/>
        </w:rPr>
        <w:t>.</w:t>
      </w:r>
    </w:p>
    <w:p>
      <w:pPr>
        <w:pStyle w:val="Heading3"/>
        <w:numPr>
          <w:ilvl w:val="2"/>
          <w:numId w:val="1"/>
        </w:numPr>
        <w:rPr/>
      </w:pPr>
      <w:bookmarkStart w:id="361" w:name="__RefHeading___Toc592790_2749589250"/>
      <w:bookmarkStart w:id="362" w:name="_Toc134"/>
      <w:bookmarkEnd w:id="361"/>
      <w:r>
        <w:rPr>
          <w:rtl w:val="true"/>
        </w:rPr>
        <w:t>پاسخ به دو شبهه</w:t>
      </w:r>
      <w:bookmarkEnd w:id="362"/>
    </w:p>
    <w:p>
      <w:pPr>
        <w:pStyle w:val="Heading4"/>
        <w:numPr>
          <w:ilvl w:val="3"/>
          <w:numId w:val="1"/>
        </w:numPr>
        <w:rPr/>
      </w:pPr>
      <w:bookmarkStart w:id="363" w:name="__RefHeading___Toc592792_2749589250"/>
      <w:bookmarkStart w:id="364" w:name="_Toc135"/>
      <w:bookmarkEnd w:id="363"/>
      <w:r>
        <w:rPr>
          <w:rtl w:val="true"/>
        </w:rPr>
        <w:t>شبهه ی نخست</w:t>
      </w:r>
      <w:bookmarkEnd w:id="36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هفتم سوره‌ی آل عمران، بخشی از آیات قرآن را آیات متشابه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مراد از آن‌ها معلوم نمی شود، بر این اساس، ضرورت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محتمل چند وجه هستند، باید بر تمام معانی محتمل، حمل شوند تا از التزام به اجمال و ابهام در آیات قرآن دوری کرده باشیم؛ زیرا خداوند خود بیان فرموده که بخشی از قرآن، متشابه  و مراد از آن، نامشخص است؛ پس همان‌گونه که وجود آیات متشابه با آیاتی که قرآن را مبین می دانند، تنافی ندارد، به این معنا که ناگزیریم با حمل مطلق</w:t>
      </w:r>
    </w:p>
    <w:p>
      <w:pPr>
        <w:pStyle w:val="BookText"/>
        <w:rPr/>
      </w:pPr>
      <w:r>
        <w:rPr>
          <w:rFonts w:ascii="IRNazanin" w:hAnsi="IRNazanin" w:eastAsia="IRNazanin"/>
          <w:color w:val="111111"/>
          <w:sz w:val="28"/>
          <w:sz w:val="28"/>
          <w:szCs w:val="28"/>
          <w:rtl w:val="true"/>
          <w:lang w:bidi="fa-IR"/>
        </w:rPr>
        <w:t>بر مقید، این تنافی را حل کنیم، آیات دارای وجوه متعدد نیز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دانست که آیات چند وجهی‌ای که مورد بحث است از دایره ی آیات متشابه خارج است، زیرا خصوصیات آیات متشابه را ندارد و آن‌ها به نص آیه ی شریفه، دو چیز است؛ یکم، آیات متشابه آیاتی است که بیماردلان آن‌ها را دستاویز فتنه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الَّذِینَ فی قُلُوبِهِمْ زَیْغٌ فَیَتَّبِعُونَ مَا تَشَابَهَ مِنْهُ 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آیات متشابه به گونه ای هستند که بیماردلان در صدد بر می آیند به واسطه ی آن‌ها تأویل قرآن را بجویند؛ در حالی که این امر برای آنان دست یافتنی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وَابْتِغَاء تَأْوِیلِهِ وَمَا یَعْلَمُ تَأْوِیلَهُ إِلاَّ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متشابه با ارجاع آن به آیات محکم، از تشابه خارج می شوند؛ چرا که خداوند آیات محکم را مرجع قرآن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آیَاتٌ مُّحْکمَاتٌ هُنَّ أُمُّ الْکتَابِ؛ بخشی از قرآن آیات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بازگشتگاه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 در این باره می 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یدل علی أن المراد بالتشابه کون الآیة بحیث لایتعین مرادها لفهم السامع بمجرد استماعها بل یتردد بین معنی و معنی حتی یرجع إلی محکمات الکتاب فتعین هی معناها و تُبیِّنها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الآیة المتشابهة عند</w:t>
      </w:r>
      <w:bookmarkStart w:id="365" w:name="pg3010_39965"/>
    </w:p>
    <w:p>
      <w:pPr>
        <w:pStyle w:val="BookText"/>
        <w:rPr/>
      </w:pPr>
      <w:bookmarkEnd w:id="365"/>
      <w:r>
        <w:rPr>
          <w:rFonts w:ascii="IRNazanin" w:hAnsi="IRNazanin" w:eastAsia="IRNazanin"/>
          <w:color w:val="111111"/>
          <w:sz w:val="28"/>
          <w:sz w:val="28"/>
          <w:szCs w:val="28"/>
          <w:rtl w:val="true"/>
          <w:lang w:bidi="fa-IR"/>
        </w:rPr>
        <w:t>ذلک محکمة بواسطة الآیة المحکمة، و الآیة المحکمة محکمة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متشابه، این است که آیه به گونه ای است که مراد از آن برای شنونده به مجرد شنیدن، معلوم نمی شود؛ بلکه میان دو معنا مردد می شود، تا اینکه به آیات محکم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آیات محکم، معنای آیه ی متشابه را مشخص می کنند و آن را به روشنی بیان می‌نمایند؛ در نتیجه، آیه ی متشابه بدین گونه، خود به آیه ای محکم متحول می 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ویژگی آیات متشابه است؛ در حالی که آیات چندوجهی که مورد بحث هستند، چنین نیستند که با ارجاع آن‌ها به دیگر آیات، معنایشان متعین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خود آیات محکم، بسا دارای معانی متعددی هستند و اگر این‌گونه آیات را نیز متشابه بدانیم، اکثر قریب به اتفاق آیات، متشابه خواهند شد و این قطعاً نادرست است؛ چرا که بیشتر آیات، ویژگی های بیان شده برای متشابهات را ندارند</w:t>
      </w:r>
      <w:r>
        <w:rPr>
          <w:rFonts w:eastAsia="IRNazanin" w:cs="IRNazanin"/>
          <w:color w:val="111111"/>
          <w:sz w:val="28"/>
          <w:szCs w:val="28"/>
          <w:rtl w:val="true"/>
          <w:lang w:bidi="fa-IR"/>
        </w:rPr>
        <w:t>.</w:t>
      </w:r>
    </w:p>
    <w:p>
      <w:pPr>
        <w:pStyle w:val="Heading4"/>
        <w:numPr>
          <w:ilvl w:val="3"/>
          <w:numId w:val="1"/>
        </w:numPr>
        <w:rPr/>
      </w:pPr>
      <w:bookmarkStart w:id="366" w:name="__RefHeading___Toc592794_2749589250"/>
      <w:bookmarkStart w:id="367" w:name="_Toc136"/>
      <w:bookmarkEnd w:id="366"/>
      <w:r>
        <w:rPr>
          <w:rtl w:val="true"/>
        </w:rPr>
        <w:t>شبهه ی دوم</w:t>
      </w:r>
      <w:bookmarkEnd w:id="36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مایه ی زدودن اجمال و ابهامند؛ به این بیان، به دلیل 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 پیامبراکرم صلی الله علیه و آله و سلم مُبیَّن قرآن است؛ پس اولاً فرض</w:t>
      </w:r>
    </w:p>
    <w:p>
      <w:pPr>
        <w:pStyle w:val="BookText"/>
        <w:rPr/>
      </w:pPr>
      <w:r>
        <w:rPr>
          <w:rFonts w:ascii="IRNazanin" w:hAnsi="IRNazanin" w:eastAsia="IRNazanin"/>
          <w:color w:val="111111"/>
          <w:sz w:val="28"/>
          <w:sz w:val="28"/>
          <w:szCs w:val="28"/>
          <w:rtl w:val="true"/>
          <w:lang w:bidi="fa-IR"/>
        </w:rPr>
        <w:t>شده که قرآن، حاوی اجمال ها و ابهام هایی است و ثانیاً پیامبر صلی الله علیه و آله و سلم این ابهامات را می زداید؛ پس هیچ ضرورتی نیست که آیاتِ دارای وجوه گوناگون را بر تمام معانی آن حمل کنیم، بلکه با توجه به روایات، آن‌ها را 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روایات حکایت شده از پیامبر و اهل بیت آن حضرت، خود نیز همچون آیات قرآن، قابل حمل بر معانی متعددند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روایات حکایت شده متعارض هستند و حلّ تعارض آن‌ها به ویژه در تفسیر و تبیین قرآن، دشواری های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منقول به خلاف آیات شریفه، از حرکات و اعراب های مشخص برخوردار نیستند و بسا بتوان اعراب و حرکات گوناگون را که مایه ی تفاوت معناست در آن‌ها مفروض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روایات حکایت شده در تفسیر آیات قرآن، فاقد سند معتبرند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بسیاری از آیات که وجوه گوناگونی را بر می تابند، روایتی حکایت نشده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تفضیل اشکالات پنجگانه و ارائه ی شواهد آن خود تدوین کتابی را می طلبد و از حوصله و حد این مختصر بیرون است</w:t>
      </w:r>
      <w:r>
        <w:rPr>
          <w:rFonts w:eastAsia="IRNazanin" w:cs="IRNazanin"/>
          <w:color w:val="111111"/>
          <w:sz w:val="28"/>
          <w:szCs w:val="28"/>
          <w:rtl w:val="true"/>
          <w:lang w:bidi="fa-IR"/>
        </w:rPr>
        <w:t>.</w:t>
      </w:r>
      <w:bookmarkStart w:id="368" w:name="pg3010_39967"/>
    </w:p>
    <w:p>
      <w:pPr>
        <w:pStyle w:val="Heading3"/>
        <w:numPr>
          <w:ilvl w:val="2"/>
          <w:numId w:val="1"/>
        </w:numPr>
        <w:rPr/>
      </w:pPr>
      <w:bookmarkStart w:id="369" w:name="__RefHeading___Toc592796_2749589250"/>
      <w:bookmarkStart w:id="370" w:name="_Toc137"/>
      <w:bookmarkEnd w:id="368"/>
      <w:bookmarkEnd w:id="369"/>
      <w:r>
        <w:rPr>
          <w:rtl w:val="true"/>
        </w:rPr>
        <w:t>عوامل تعدد معانی در آیات قرآن</w:t>
      </w:r>
      <w:bookmarkEnd w:id="370"/>
    </w:p>
    <w:p>
      <w:pPr>
        <w:pStyle w:val="BookText"/>
        <w:rPr/>
      </w:pPr>
      <w:r>
        <w:rPr>
          <w:rFonts w:ascii="IRNazanin" w:hAnsi="IRNazanin" w:eastAsia="IRNazanin"/>
          <w:color w:val="111111"/>
          <w:sz w:val="28"/>
          <w:sz w:val="28"/>
          <w:szCs w:val="28"/>
          <w:rtl w:val="true"/>
          <w:lang w:bidi="fa-IR"/>
        </w:rPr>
        <w:t>الفاظ و جملات و نیز ویژگی های آن‌ها، حامل معانی اند و احتمالات معنایی به خصوصیات الفاظ و چینش آن‌ها باز می گردد؛ لذا بیشترین خاستگاه احتمالات و وجوه گوناگون معنایی،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الفاظ مشترک در یک عبارت؛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وجوه اعرابی مختلف در کلمات یک عبارت؛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ارجاع ضمیر ها و اسم های اشاره به دو یا 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احتمالات معنایی آیات، خاستگاه های دیگری نیز دارد؛ مانند اختلاف روایات در تبیین آیه یا اختلاف سبب های نزول؛ ولی از آن رو که سخن در این مبحث، مربوط به استعمال لفظ در بیشتر از یک معناست، آن‌ها مورد نظر نیستند</w:t>
      </w:r>
      <w:r>
        <w:rPr>
          <w:rFonts w:eastAsia="IRNazanin" w:cs="IRNazanin"/>
          <w:color w:val="111111"/>
          <w:sz w:val="28"/>
          <w:szCs w:val="28"/>
          <w:rtl w:val="true"/>
          <w:lang w:bidi="fa-IR"/>
        </w:rPr>
        <w:t>.</w:t>
      </w:r>
    </w:p>
    <w:p>
      <w:pPr>
        <w:pStyle w:val="Heading3"/>
        <w:numPr>
          <w:ilvl w:val="2"/>
          <w:numId w:val="1"/>
        </w:numPr>
        <w:rPr/>
      </w:pPr>
      <w:bookmarkStart w:id="371" w:name="__RefHeading___Toc592798_2749589250"/>
      <w:bookmarkStart w:id="372" w:name="_Toc138"/>
      <w:bookmarkEnd w:id="371"/>
      <w:r>
        <w:rPr>
          <w:rtl w:val="true"/>
        </w:rPr>
        <w:t>خلاصه مباحث گذشته</w:t>
      </w:r>
      <w:bookmarkEnd w:id="3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آیات می توانند قالب دو یا چند معنا باشند که اگر همه ی آن‌ها مراد نباشد، بسیاری از آیات، مجمل و مبهم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اجمال و ابهام آیات با آیاتی که قرآن را مبیّن و آیاتش را بینات می‌دانند در تعارض خواهد بود؛ در نتیجه، آن‌گاه که عبارتی از آیات قرآن، قالب دو یا چند معنا باشد، همه ی آن‌ها مرادند و به تعبیری دیگر، الفاظ و عبارات در بیش از یک معنا به کار رفته‌اند</w:t>
      </w:r>
      <w:r>
        <w:rPr>
          <w:rFonts w:eastAsia="IRNazanin" w:cs="IRNazanin"/>
          <w:color w:val="111111"/>
          <w:sz w:val="28"/>
          <w:szCs w:val="28"/>
          <w:rtl w:val="true"/>
          <w:lang w:bidi="fa-IR"/>
        </w:rPr>
        <w:t>.</w:t>
      </w:r>
      <w:bookmarkStart w:id="373" w:name="pg3010_39968"/>
    </w:p>
    <w:p>
      <w:pPr>
        <w:pStyle w:val="Heading3"/>
        <w:numPr>
          <w:ilvl w:val="2"/>
          <w:numId w:val="1"/>
        </w:numPr>
        <w:rPr/>
      </w:pPr>
      <w:bookmarkStart w:id="374" w:name="__RefHeading___Toc592800_2749589250"/>
      <w:bookmarkStart w:id="375" w:name="_Toc139"/>
      <w:bookmarkEnd w:id="373"/>
      <w:bookmarkEnd w:id="374"/>
      <w:r>
        <w:rPr>
          <w:rtl w:val="true"/>
        </w:rPr>
        <w:t>نمونه هایی از استعمال یک لفظ یا یک عبارت در بیش از یک معنا</w:t>
      </w:r>
      <w:bookmarkEnd w:id="375"/>
    </w:p>
    <w:p>
      <w:pPr>
        <w:pStyle w:val="Heading4"/>
        <w:numPr>
          <w:ilvl w:val="3"/>
          <w:numId w:val="1"/>
        </w:numPr>
        <w:rPr/>
      </w:pPr>
      <w:bookmarkStart w:id="376" w:name="__RefHeading___Toc592802_2749589250"/>
      <w:bookmarkStart w:id="377" w:name="_Toc140"/>
      <w:bookmarkEnd w:id="376"/>
      <w:r>
        <w:rPr>
          <w:rtl w:val="true"/>
        </w:rPr>
        <w:t>نمونه ی نخست</w:t>
      </w:r>
      <w:bookmarkEnd w:id="377"/>
    </w:p>
    <w:p>
      <w:pPr>
        <w:pStyle w:val="BookText"/>
        <w:rPr/>
      </w:pPr>
      <w:r>
        <w:rPr>
          <w:rFonts w:ascii="Amiri" w:hAnsi="Amiri" w:eastAsia="Amiri" w:cs="Amiri"/>
          <w:color w:val="111111"/>
          <w:sz w:val="28"/>
          <w:sz w:val="28"/>
          <w:szCs w:val="28"/>
          <w:rtl w:val="true"/>
          <w:lang w:bidi="ar-SA"/>
        </w:rPr>
        <w:t>وَ اللَّیْلِ إِذا عَسْعَس؛</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شب چون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درمعنای روی آوردن به کار می رود و هم روی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عَسْعَسَ اللیل إِذا أَقبل بظلامه و إِذا أَدبر، فهو من 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أَبو عبیدة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 اللیل أَقبل و عَسْعَسَ أَدبر؛</w:t>
      </w:r>
    </w:p>
    <w:p>
      <w:pPr>
        <w:pStyle w:val="BookText"/>
        <w:rPr/>
      </w:pPr>
      <w:r>
        <w:rPr>
          <w:rFonts w:ascii="IRNazanin" w:hAnsi="IRNazanin" w:eastAsia="IRNazanin"/>
          <w:color w:val="111111"/>
          <w:sz w:val="28"/>
          <w:sz w:val="28"/>
          <w:szCs w:val="28"/>
          <w:rtl w:val="true"/>
          <w:lang w:bidi="fa-IR"/>
        </w:rPr>
        <w:t>آن‌گاه که تاریکی شب روی آوَرد و نیز آن‌گاه که روی برتابد،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عَسْعَسَ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از لغات اضداد است…و اَبوعبیده نیز  عَسْعَس اللیل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روی کرد و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نیز با اذعان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معناست، برخی آیه ی شریفه را بر حسب معنای نخست تفسیر کرده‌اند و برخی بر پایه ی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نیز هر یک معنایی را بر گزیده اند؛ ولی برخی بر این باورند که هدف از استعمال این لفظ مشترک رساندن هر دو معناست، وگرنه از واژه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 و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الأضداد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 إذا أقبل ظلامه، و عسعس، إذا أدبر ظلامه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اللّه بإقبال اللیل و إدباره معاً؛</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مبرد و خلیل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تاریکی شب روی آوَرد و نیز آن‌گاه که روی برتابد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عَسْعَسَ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وَ اللَّیْلِ إِذا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آمدن  شب و نیز به رفتن آن، یکجا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إیثار هذا الفعل لإفادته کلا حالین صالحَین للقسم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إیجاز</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بدین ترتیب، گزینش این فعل از آن روست که هر دو حالتی را که شایسته ی سوگند، است می رساند… و این، ایجاز در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ترجمه ی آیه بدینسان بهتر، بلکه متعین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روی آورد و آن گاه که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w:t>
      </w:r>
      <w:bookmarkStart w:id="378" w:name="pg3010_39970"/>
    </w:p>
    <w:p>
      <w:pPr>
        <w:pStyle w:val="BookText"/>
        <w:rPr/>
      </w:pPr>
      <w:bookmarkEnd w:id="378"/>
      <w:r>
        <w:rPr>
          <w:rFonts w:ascii="IRNazanin" w:hAnsi="IRNazanin" w:eastAsia="IRNazanin"/>
          <w:color w:val="111111"/>
          <w:sz w:val="28"/>
          <w:sz w:val="28"/>
          <w:szCs w:val="28"/>
          <w:rtl w:val="true"/>
          <w:lang w:bidi="fa-IR"/>
        </w:rPr>
        <w:t>و ضرورتی ندارد که این‌گونه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شب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می‌آورد، و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Heading4"/>
        <w:numPr>
          <w:ilvl w:val="3"/>
          <w:numId w:val="1"/>
        </w:numPr>
        <w:rPr/>
      </w:pPr>
      <w:bookmarkStart w:id="379" w:name="__RefHeading___Toc592804_2749589250"/>
      <w:bookmarkStart w:id="380" w:name="_Toc141"/>
      <w:bookmarkEnd w:id="379"/>
      <w:r>
        <w:rPr>
          <w:rtl w:val="true"/>
        </w:rPr>
        <w:t>نمونه ی دوم</w:t>
      </w:r>
      <w:bookmarkEnd w:id="380"/>
    </w:p>
    <w:p>
      <w:pPr>
        <w:pStyle w:val="BookText"/>
        <w:rPr/>
      </w:pPr>
      <w:r>
        <w:rPr>
          <w:rFonts w:ascii="Amiri" w:hAnsi="Amiri" w:eastAsia="Amiri" w:cs="Amiri"/>
          <w:color w:val="111111"/>
          <w:sz w:val="28"/>
          <w:sz w:val="28"/>
          <w:szCs w:val="28"/>
          <w:rtl w:val="true"/>
          <w:lang w:bidi="ar-SA"/>
        </w:rPr>
        <w:t>أَلَمْ تَرَ أَنَّ اللَّهَ یَسْجُدُ لَهُ مَنْ فِی السَّماواتِ وَ مَنْ فِی الْأَرْضِ وَ الشَّمْسُ وَ الْقَمَرُ وَ النُّجُومُ وَ الْجِبالُ وَ الشَّجَرُ وَ الدَّوَابُّ وَ کثِیرٌ مِنَ النَّاسِ وَ کثِیرٌ حَقَّ عَلَیْهِ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آیا ندیده‌ای که هر کس در آسمان‌ها و هر کس در زمین است، برای خدا سجده می‌کند و همچنین خورشید و ماه و ستارگان و کوه‌ها و جنبندگان و نیز بسیاری از مردم، و بسیاری عذاب بر آنان تثبیت شده است؟…</w:t>
      </w:r>
    </w:p>
    <w:p>
      <w:pPr>
        <w:pStyle w:val="BookText"/>
        <w:rPr/>
      </w:pPr>
      <w:r>
        <w:rPr>
          <w:rFonts w:ascii="IRNazanin" w:hAnsi="IRNazanin" w:eastAsia="IRNazanin"/>
          <w:color w:val="111111"/>
          <w:sz w:val="28"/>
          <w:sz w:val="28"/>
          <w:szCs w:val="28"/>
          <w:rtl w:val="true"/>
          <w:lang w:bidi="fa-IR"/>
        </w:rPr>
        <w:t>در آغاز این آیه، تصریح شده است که همه ی کسانی که در زمین هستند، خدا را سجده می‌کنند که از جمله ی آن‌ها آدمیانند؛ پس همه ی انسان‌ها به درگاه خدا سجده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بخش دیگر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نیز خدا را سجده می‌کنند و بسیاری نیز عذاب بر آنان تثبیت شده؛ یعنی کسانی که به درگاه خدا سجده نمی‌کنند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تفاوت یاد شده درمی‌یابیم که مراد از این‌که همه ی مردم</w:t>
      </w:r>
      <w:bookmarkStart w:id="381" w:name="pg3010_39971"/>
    </w:p>
    <w:p>
      <w:pPr>
        <w:pStyle w:val="BookText"/>
        <w:rPr/>
      </w:pPr>
      <w:bookmarkEnd w:id="381"/>
      <w:r>
        <w:rPr>
          <w:rFonts w:ascii="IRNazanin" w:hAnsi="IRNazanin" w:eastAsia="IRNazanin"/>
          <w:color w:val="111111"/>
          <w:sz w:val="28"/>
          <w:sz w:val="28"/>
          <w:szCs w:val="28"/>
          <w:rtl w:val="true"/>
          <w:lang w:bidi="fa-IR"/>
        </w:rPr>
        <w:t>سجده می‌کنند، سجده ی تکوینی است؛ یعنی از قوانین تکوینی که خدا در جهان قرار داده است، نمی‌توانند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باید گفت کفرورزی کافران نیز خود نوعی خضوع و سجده در برابر خداست؛ زیرا خداوند اراده کرده است که آنان با اختیار خویش کافر شوند و مشرک گردند؛ ولی مراد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سجده می‌کنند و بسیاری چنین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تشریعی است؛ یعنی بسیاری از مردم در برابر احکام الهی، خاضع می‌شوند و نماز برپا می‌دارند و پیشانی بر خاک می‌سایند و بسیار نیز چنین نمی‌کنند و عذاب را برای خود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در معنای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بر خاک ساییدن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هم در معنای مجازی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در برابر خواست تکوینی خداوند</w:t>
      </w:r>
      <w:r>
        <w:rPr>
          <w:rFonts w:eastAsia="IRNazanin" w:cs="IRNazanin"/>
          <w:color w:val="111111"/>
          <w:sz w:val="28"/>
          <w:szCs w:val="28"/>
          <w:rtl w:val="true"/>
          <w:lang w:bidi="fa-IR"/>
        </w:rPr>
        <w:t>).</w:t>
      </w:r>
    </w:p>
    <w:p>
      <w:pPr>
        <w:pStyle w:val="Heading3"/>
        <w:numPr>
          <w:ilvl w:val="2"/>
          <w:numId w:val="1"/>
        </w:numPr>
        <w:rPr/>
      </w:pPr>
      <w:bookmarkStart w:id="382" w:name="__RefHeading___Toc592806_2749589250"/>
      <w:bookmarkStart w:id="383" w:name="_Toc142"/>
      <w:bookmarkEnd w:id="382"/>
      <w:r>
        <w:rPr>
          <w:rtl w:val="true"/>
        </w:rPr>
        <w:t>قرینه ی مقابله</w:t>
      </w:r>
      <w:bookmarkEnd w:id="383"/>
    </w:p>
    <w:p>
      <w:pPr>
        <w:pStyle w:val="Heading4"/>
        <w:numPr>
          <w:ilvl w:val="3"/>
          <w:numId w:val="1"/>
        </w:numPr>
        <w:rPr/>
      </w:pPr>
      <w:bookmarkStart w:id="384" w:name="__RefHeading___Toc592808_2749589250"/>
      <w:bookmarkStart w:id="385" w:name="_Toc143"/>
      <w:bookmarkEnd w:id="384"/>
      <w:r>
        <w:rPr>
          <w:rtl w:val="true"/>
        </w:rPr>
        <w:t>اشاره</w:t>
      </w:r>
      <w:bookmarkEnd w:id="3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قراین مهم وتعیین کننده ی مراد متکلم، قرینه ی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دو کلمه یا دو گروهِ کلمات، همچنین دو جمله یا دو گروهِ جملات به گونه ای در قبال یک‌دیگر باشند، هر یک می تواند مراد از دیگری را مشخص کند؛ از باب مثال،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مطلق گناهان ـ چه صغیره و چه کبیره ـ به کار رفته است؛ ولی آن‌گاه که در مقابل کبیره قرار گیرد، مراد از آن،</w:t>
      </w:r>
    </w:p>
    <w:p>
      <w:pPr>
        <w:pStyle w:val="BookText"/>
        <w:rPr/>
      </w:pPr>
      <w:r>
        <w:rPr>
          <w:rFonts w:ascii="IRNazanin" w:hAnsi="IRNazanin" w:eastAsia="IRNazanin"/>
          <w:color w:val="111111"/>
          <w:sz w:val="28"/>
          <w:sz w:val="28"/>
          <w:szCs w:val="28"/>
          <w:rtl w:val="true"/>
          <w:lang w:bidi="fa-IR"/>
        </w:rPr>
        <w:t>خصوص گناه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جمله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چنین ترجمه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کوچکتان را از شما می زداییم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الآیة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المعاصی قسمان؛ صغیرة 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هی الصغائر لما فیها من دلالة المقابلة علی ذلک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این آیه بر می آید که اولاً، گناهان دو قسم است؛ کوچک و بزرگ و ثانیاً، مراد از سیئات در آیه، گناهان کوچک است؛ زیرا قرینه ی مقابله ای که در آن است،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ابن‌عاشور پس از آنکه مطلبی را درباره ی آیه ی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ششم سوره 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می‌نویسد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طریق الاستفاده بالمقابلة و هو طریق بدیع فی الإیجاز أهمله علماء البلاغة و علماء الأصول فاحتفظ به و ألحقه بمسائلها؛</w:t>
      </w:r>
      <w:r>
        <w:rPr>
          <w:rStyle w:val="FootnoteAnchor"/>
          <w:rtl w:val="true"/>
        </w:rPr>
        <w:footnoteReference w:id="281"/>
      </w:r>
      <w:bookmarkStart w:id="386" w:name="pg3010_39973"/>
    </w:p>
    <w:p>
      <w:pPr>
        <w:pStyle w:val="BookText"/>
        <w:rPr/>
      </w:pPr>
      <w:bookmarkEnd w:id="386"/>
      <w:r>
        <w:rPr>
          <w:rFonts w:ascii="IRNazanin" w:hAnsi="IRNazanin" w:eastAsia="IRNazanin"/>
          <w:color w:val="111111"/>
          <w:sz w:val="28"/>
          <w:sz w:val="28"/>
          <w:szCs w:val="28"/>
          <w:rtl w:val="true"/>
          <w:lang w:bidi="fa-IR"/>
        </w:rPr>
        <w:t>آیه شریفه، این معنا را از طریق بهره بردن از مقابله رسانده است و این، روشی بدیع در ایجاز است؛ ولی دانشمندان علم بلاغت و علمای اصول، در باره ی آن چیزی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در تفسیر در نظر داشت و از مسائل بلاغی دانست</w:t>
      </w:r>
      <w:r>
        <w:rPr>
          <w:rFonts w:eastAsia="IRNazanin" w:cs="IRNazanin"/>
          <w:color w:val="111111"/>
          <w:sz w:val="28"/>
          <w:szCs w:val="28"/>
          <w:rtl w:val="true"/>
          <w:lang w:bidi="fa-IR"/>
        </w:rPr>
        <w:t>.</w:t>
      </w:r>
    </w:p>
    <w:p>
      <w:pPr>
        <w:pStyle w:val="Heading4"/>
        <w:numPr>
          <w:ilvl w:val="3"/>
          <w:numId w:val="1"/>
        </w:numPr>
        <w:rPr/>
      </w:pPr>
      <w:bookmarkStart w:id="387" w:name="__RefHeading___Toc592810_2749589250"/>
      <w:bookmarkStart w:id="388" w:name="_Toc144"/>
      <w:bookmarkEnd w:id="387"/>
      <w:r>
        <w:rPr>
          <w:rtl w:val="true"/>
        </w:rPr>
        <w:t>نمونه هایی از قرینه ی مقابله</w:t>
      </w:r>
      <w:bookmarkEnd w:id="388"/>
    </w:p>
    <w:p>
      <w:pPr>
        <w:pStyle w:val="Heading5"/>
        <w:numPr>
          <w:ilvl w:val="4"/>
          <w:numId w:val="1"/>
        </w:numPr>
        <w:rPr/>
      </w:pPr>
      <w:bookmarkStart w:id="389" w:name="__RefHeading___Toc592812_2749589250"/>
      <w:bookmarkStart w:id="390" w:name="_Toc145"/>
      <w:bookmarkEnd w:id="389"/>
      <w:r>
        <w:rPr>
          <w:rtl w:val="true"/>
        </w:rPr>
        <w:t>نمونه ی نخست</w:t>
      </w:r>
      <w:bookmarkEnd w:id="390"/>
    </w:p>
    <w:p>
      <w:pPr>
        <w:pStyle w:val="BookText"/>
        <w:rPr/>
      </w:pP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هر کس از شما، از نظر مالی نمی‌تواند زنانِ پاکدامنِ با ایمان را به همسری گیرد، با کنیزان با ایمانتان که مالک آنان هستید، ازدواج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بودن، همسر داشتن، مسلمان بودن و آزاد بودن در مقابل برده بودن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معنای زنان عفیف، زنان شوهر دار، زنان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مسلمان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معانی یاد شده، سه معنای نخست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 عفیف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زنان شوهر دار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 آزاده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فَعَلَیْهِنَّ نِصْفُ ما عَلَی الْمُحْصَناتِ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ی مورد بحث، از آن رو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مراد از آن، زنان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 نویسد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یَنْکحَ الْمُحْصَناتِ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الحرائر بدلیل مقابلتهن بالمملوکات؛ </w:t>
      </w:r>
      <w:r>
        <w:rPr>
          <w:rStyle w:val="FootnoteAnchor"/>
          <w:rtl w:val="true"/>
        </w:rPr>
        <w:footnoteReference w:id="286"/>
      </w:r>
      <w:bookmarkStart w:id="391" w:name="pg3010_39975"/>
    </w:p>
    <w:p>
      <w:pPr>
        <w:pStyle w:val="BookText"/>
        <w:rPr/>
      </w:pPr>
      <w:bookmarkEnd w:id="391"/>
      <w:r>
        <w:rPr>
          <w:rFonts w:ascii="IRNazanin" w:hAnsi="IRNazanin" w:eastAsia="IRNazanin"/>
          <w:color w:val="111111"/>
          <w:sz w:val="28"/>
          <w:sz w:val="28"/>
          <w:szCs w:val="28"/>
          <w:rtl w:val="true"/>
          <w:lang w:bidi="fa-IR"/>
        </w:rPr>
        <w:t>ابوحیان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المحصنات هنا الحرائر، یدل علی ذلک التقسیم بینهن و بین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العفائف، و هو ضعیف</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زنان به دو صنف محصنات وکنیزان بر این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زنان پاکدامن است که این نظر، سست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می دهد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مسلمان و عفیفه لحاظ نشده است</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592814_2749589250"/>
      <w:bookmarkStart w:id="393" w:name="_Toc146"/>
      <w:bookmarkEnd w:id="392"/>
      <w:r>
        <w:rPr>
          <w:rtl w:val="true"/>
        </w:rPr>
        <w:t>نمونه ی دوم</w:t>
      </w:r>
      <w:bookmarkEnd w:id="393"/>
    </w:p>
    <w:p>
      <w:pPr>
        <w:pStyle w:val="BookText"/>
        <w:rPr/>
      </w:pPr>
      <w:r>
        <w:rPr>
          <w:rFonts w:ascii="Amiri" w:hAnsi="Amiri" w:eastAsia="Amiri" w:cs="Amiri"/>
          <w:color w:val="111111"/>
          <w:sz w:val="28"/>
          <w:sz w:val="28"/>
          <w:szCs w:val="28"/>
          <w:rtl w:val="true"/>
          <w:lang w:bidi="ar-SA"/>
        </w:rPr>
        <w:t>حُرِّمَتْ عَلَیْکم‌… أُمَّهاتُ نِسائِکمْ وَ رَبائِبُکمُ اللاَّتی فی حُجُورِکمْ مِنْ نِسائِکمُ اللاَّتی دَخَلْتُمْ بِهِنَّ فَإِنْ لَمْ تَکونُوا دَخَلْتُمْ بِهِنَّ فَلا جُناحَ عَلَیْکمْ؛</w:t>
      </w:r>
      <w:r>
        <w:rPr>
          <w:rStyle w:val="FootnoteAnchor"/>
          <w:rtl w:val="true"/>
        </w:rPr>
        <w:footnoteReference w:id="28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حرام شده است…دختران زنانتان که در دامان شمایند، از آن همسرانی که با آن‌ها همبستر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آن‌ها همبستر نشده‌اید، گناهی بر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p>
    <w:p>
      <w:pPr>
        <w:pStyle w:val="BookText"/>
        <w:rPr/>
      </w:pPr>
      <w:r>
        <w:rPr>
          <w:rFonts w:ascii="IRNazanin" w:hAnsi="IRNazanin" w:eastAsia="IRNazanin"/>
          <w:color w:val="111111"/>
          <w:sz w:val="28"/>
          <w:sz w:val="28"/>
          <w:szCs w:val="28"/>
          <w:rtl w:val="true"/>
          <w:lang w:bidi="fa-IR"/>
        </w:rPr>
        <w:t>آن‌ها ازدواج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همسران پسرانتان که از صلب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حرمت ازدواج با ربیبه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قید آمیزش با همسر مقید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نِسائِکمُ اللاَّتی دَخَلْتُمْ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حرمت ازدواج با مادر زن،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مقابله استفاده می شود که حرمت ازدواج با مادر زن، مشروط به آمیزش با همسر نیست؛ به این معنا که قرینه ی مقابله، بیان می کند که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کانت النساء ای الأزواج مدخولا بهن أو غیر مدخول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التقیید الآتی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نِسائِکمُ اللَّاتِی دَخَلْتُمْ بِهِنَّ…</w:t>
      </w:r>
      <w:r>
        <w:rPr>
          <w:rStyle w:val="FootnoteAnchor"/>
          <w:rtl w:val="true"/>
        </w:rPr>
        <w:footnoteReference w:id="28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همسر نیز حرام است؛ چه با همسر آمیزش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معنا، قید آمیزش است که فقط در مورد دختر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94" w:name="pg3010_39977"/>
    </w:p>
    <w:p>
      <w:pPr>
        <w:pStyle w:val="Heading5"/>
        <w:numPr>
          <w:ilvl w:val="4"/>
          <w:numId w:val="1"/>
        </w:numPr>
        <w:rPr/>
      </w:pPr>
      <w:bookmarkStart w:id="395" w:name="__RefHeading___Toc592816_2749589250"/>
      <w:bookmarkStart w:id="396" w:name="_Toc147"/>
      <w:bookmarkEnd w:id="394"/>
      <w:bookmarkEnd w:id="395"/>
      <w:r>
        <w:rPr>
          <w:rtl w:val="true"/>
        </w:rPr>
        <w:t>نمونه ی سوم</w:t>
      </w:r>
      <w:bookmarkEnd w:id="396"/>
    </w:p>
    <w:p>
      <w:pPr>
        <w:pStyle w:val="BookText"/>
        <w:rPr/>
      </w:pPr>
      <w:r>
        <w:rPr>
          <w:rFonts w:ascii="Amiri" w:hAnsi="Amiri" w:eastAsia="Amiri" w:cs="Amiri"/>
          <w:color w:val="111111"/>
          <w:sz w:val="28"/>
          <w:sz w:val="28"/>
          <w:szCs w:val="28"/>
          <w:rtl w:val="true"/>
          <w:lang w:bidi="ar-SA"/>
        </w:rPr>
        <w:t>تَرَی الظَّالِمینَ مُشْفِقینَ مِمَّا کسَبُوا وَ هُوَ واقِعٌ بِهِمْ وَ الَّذینَ آمَنُوا وَ عَمِلُوا الصَّالِحاتِ فی رَوْضاتِ الْجَنَّات؛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ستمگران را می‌بینی که از آنچه انجام داده‌اند، هراسانند؛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آنان واقع خواهد شد و آنان که ایمان آورده و کارهای شایسته کرده‌اند، در باغ‌های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مشتقات آن در آیات قرآن، قالب جلوه های گوناگونی از معنای ستم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ی فوق به قرینه ی مقابله 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کفر و کار های ناشایست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معنا که در ترجمه ی آن، مفاد ستم به کلی نادیده گرفته و به جای آن، کافران آورده  شود؛ پس اگر به صورت ذیل ترجمه شود به حقیقت،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با کفر ورزی و انجام ناشایست ها بر خود ستم کرده اند، می‌بینی که از آنچه به جا آورده اند، هراسانند و آن به ایشان خواهد رسید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ابوحیان در بیان آیه می نویسد</w:t>
      </w:r>
      <w:r>
        <w:rPr>
          <w:rFonts w:eastAsia="IRNazanin" w:cs="IRNazanin"/>
          <w:color w:val="111111"/>
          <w:sz w:val="28"/>
          <w:szCs w:val="28"/>
          <w:rtl w:val="true"/>
          <w:lang w:bidi="fa-IR"/>
        </w:rPr>
        <w:t>:</w:t>
      </w:r>
      <w:bookmarkStart w:id="397" w:name="pg3010_39978"/>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تبصر الکافرین لمقابلته بالمؤمنین؛</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را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کافران را می بینی؛ زیرا در مقابل مؤمنان قرار گرفته است</w:t>
      </w:r>
      <w:r>
        <w:rPr>
          <w:rFonts w:eastAsia="IRNazanin" w:cs="IRNazanin"/>
          <w:color w:val="111111"/>
          <w:sz w:val="28"/>
          <w:szCs w:val="28"/>
          <w:rtl w:val="true"/>
          <w:lang w:bidi="fa-IR"/>
        </w:rPr>
        <w:t>.    </w:t>
      </w:r>
    </w:p>
    <w:p>
      <w:pPr>
        <w:pStyle w:val="Heading5"/>
        <w:numPr>
          <w:ilvl w:val="4"/>
          <w:numId w:val="1"/>
        </w:numPr>
        <w:rPr/>
      </w:pPr>
      <w:bookmarkStart w:id="398" w:name="__RefHeading___Toc592818_2749589250"/>
      <w:bookmarkStart w:id="399" w:name="_Toc148"/>
      <w:bookmarkEnd w:id="398"/>
      <w:r>
        <w:rPr>
          <w:rtl w:val="true"/>
        </w:rPr>
        <w:t>نمونه ی چهارم</w:t>
      </w:r>
      <w:bookmarkEnd w:id="399"/>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 فَامْسَحُوا بِوُجُوهِکمْ وَ أَیْدیکمْ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خواستید به نماز بایستید، چهره‌ها و دست‌هایتان تا آرنج‌ها را بشویید و قسمتی از سرهایتان را مسح کنید و نیز پاهایتان تا دو برآمدگی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 هستید، تحصیل طهارت کنید و اگر بیمار بودید… پس آب نیافتید، آهنگ زمینی پاک و پاکیزه کنید و از آن، قسمتی از چهره‌ها و دست‌های خود را مسح کنید…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این آیه به برکت  قرینه ی مقابله، به برداشت‌هایی</w:t>
      </w:r>
    </w:p>
    <w:p>
      <w:pPr>
        <w:pStyle w:val="BookText"/>
        <w:rPr/>
      </w:pP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مسأله ی وضو، غسل و تیمم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ی وضو، اندام خاصی تعیین شده که باید شسته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اندامی باید مسح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تیمم نیز اعضایی مشخص شده که باید مسح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بِوُجُوهِکمْ وَ أَیْدِیکم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مسأله غسل، هیچ عضوی مشخص نشده و فقط به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غسل کردن است،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مقابله به روشنی استفاده می‌شود که در غسل، همه ی اندام ها باید شسته شوند؛ زیرا اگر شستن همه ی اندام ها لازم نبود، همانند وضو و غسل، اندام‌هایی خاص بیان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به ترتیبِ شستن اعضا با تقدیم ذکری صورت بر دست‌ها و… اشاره شده و نیز در دستور تیمم با ترتیب ذکری، به مقدم بودن مسح صورت بر مسح دست‌ها اشاره شده است؛ ولی در غسل، چنین ترتیبی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مقابله چنین برمی‌آید که در غسل، ترتیب خاصی شرط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مسح قسمتی از سر واجب است،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مدخول حرف باء نخواهد بود و در نتیجه، معنای</w:t>
      </w:r>
    </w:p>
    <w:p>
      <w:pPr>
        <w:pStyle w:val="BookText"/>
        <w:rPr/>
      </w:pPr>
      <w:r>
        <w:rPr>
          <w:rFonts w:ascii="IRNazanin" w:hAnsi="IRNazanin" w:eastAsia="IRNazanin"/>
          <w:color w:val="111111"/>
          <w:sz w:val="28"/>
          <w:sz w:val="28"/>
          <w:szCs w:val="28"/>
          <w:rtl w:val="true"/>
          <w:lang w:bidi="fa-IR"/>
        </w:rPr>
        <w:t xml:space="preserve">تبعیض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نمی‌کند و جمله بدین صورت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وامسحوا أرجلَکم؛ قسمتی از صورت‌هایتان را مسح کنید و پاهایتان را نیز مسح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مقابله این دو جمله، معلوم می‌شود که مسح همه ی پا لازم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مجرور می‌آمد و مدخول بای تبعیض قرار می‌گرفت؛ چنانکه در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آمده و مدخول بای تبعیض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بِوُجُوهِکمْ وَ 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دلالت می‌کند که در تیمم، فقط بخشی از صورت و بخشی از دست‌ها باید مسح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چنان‌که گفته شد، ظاهر آیه ی وضو علاوه بر مشخص کردن اعضای وضو،ترتیب آن‌ها را نیز بیان کرده است؛ یعنی نخست صورت و سپس دست‌ها شسته شود و بعد از آن، قسمتی از سر مسح گردد و پس از آن پاها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پاها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ولی سخن از ترتیب دست راست و چپ یا ترتیب پای راست و چپ به میان نیاورد؛ مثلاً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الیمنی و الیسری من ایدیکم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الیمنی و الیسری من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اعضای وضو به ترتیب آن‌ها اشاره شده، از این مقابله ـ اگر دلیل دیگری در لزوم رعایتِ ترتیب نبود ـ می‌توان استظهار کرد که مکلف در انتخاب راست و چپ، مخیّر است و همچنین در مسأله ی تیمم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w:t>
      </w:r>
    </w:p>
    <w:p>
      <w:pPr>
        <w:pStyle w:val="BookText"/>
        <w:rPr/>
      </w:pPr>
      <w:r>
        <w:rPr>
          <w:rFonts w:ascii="IRNazanin" w:hAnsi="IRNazanin" w:eastAsia="IRNazanin"/>
          <w:color w:val="111111"/>
          <w:sz w:val="28"/>
          <w:sz w:val="28"/>
          <w:szCs w:val="28"/>
          <w:rtl w:val="true"/>
          <w:lang w:bidi="fa-IR"/>
        </w:rPr>
        <w:t>ظهوراتی است که بر اساس قوانین و موازین استفاده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این موارد، همانند دیگر ظواهر، ممکن است محکومِ دلیلی دیگر که صریح یا اظهر است، قرار گیرند که در آن صورت، مفاد دلیل اظهر یا صریح اخذ می‌شود و آن ظهور اولیه طرح می‌گردد</w:t>
      </w:r>
      <w:r>
        <w:rPr>
          <w:rFonts w:eastAsia="IRNazanin" w:cs="IRNazanin"/>
          <w:color w:val="111111"/>
          <w:sz w:val="28"/>
          <w:szCs w:val="28"/>
          <w:rtl w:val="true"/>
          <w:lang w:bidi="fa-IR"/>
        </w:rPr>
        <w:t>.</w:t>
      </w:r>
      <w:bookmarkStart w:id="400" w:name="pg3010_39982"/>
    </w:p>
    <w:p>
      <w:pPr>
        <w:pStyle w:val="Heading4"/>
        <w:numPr>
          <w:ilvl w:val="3"/>
          <w:numId w:val="1"/>
        </w:numPr>
        <w:rPr/>
      </w:pPr>
      <w:bookmarkStart w:id="401" w:name="__RefHeading___Toc592820_2749589250"/>
      <w:bookmarkStart w:id="402" w:name="_Toc149"/>
      <w:bookmarkEnd w:id="400"/>
      <w:bookmarkEnd w:id="401"/>
      <w:r>
        <w:rPr>
          <w:rtl w:val="true"/>
        </w:rPr>
        <w:t>دو نمونه از اعتبار قرینه ی مقابله در روایات</w:t>
      </w:r>
      <w:bookmarkEnd w:id="402"/>
    </w:p>
    <w:p>
      <w:pPr>
        <w:pStyle w:val="Heading5"/>
        <w:numPr>
          <w:ilvl w:val="4"/>
          <w:numId w:val="1"/>
        </w:numPr>
        <w:rPr/>
      </w:pPr>
      <w:bookmarkStart w:id="403" w:name="__RefHeading___Toc592822_2749589250"/>
      <w:bookmarkStart w:id="404" w:name="_Toc150"/>
      <w:bookmarkEnd w:id="403"/>
      <w:r>
        <w:rPr>
          <w:rtl w:val="true"/>
        </w:rPr>
        <w:t>روایت اول</w:t>
      </w:r>
      <w:bookmarkEnd w:id="404"/>
    </w:p>
    <w:p>
      <w:pPr>
        <w:pStyle w:val="BookText"/>
        <w:rPr/>
      </w:pPr>
      <w:r>
        <w:rPr>
          <w:rFonts w:ascii="IRNazanin" w:hAnsi="IRNazanin" w:eastAsia="IRNazanin"/>
          <w:color w:val="111111"/>
          <w:sz w:val="28"/>
          <w:sz w:val="28"/>
          <w:szCs w:val="28"/>
          <w:rtl w:val="true"/>
          <w:lang w:bidi="fa-IR"/>
        </w:rPr>
        <w:t>در گفت‌وگوهایی که مأمون عباسی با امام رضا علیه السلام انجام داده،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الدلیل علی خلافة جدک علی بن ابی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دلیلی بر خلافت جدت علی بن ابی‌طالب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استدلال خود به آیه ی مباهله اشاره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الْکذِبِین؛</w:t>
      </w:r>
      <w:r>
        <w:rPr>
          <w:rStyle w:val="FootnoteAnchor"/>
          <w:rtl w:val="true"/>
        </w:rPr>
        <w:footnoteReference w:id="29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با تو بعد از آنکه تو را آن دانش رسید، درباره‌ی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پسرانمان را و</w:t>
      </w:r>
    </w:p>
    <w:p>
      <w:pPr>
        <w:pStyle w:val="BookText"/>
        <w:rPr/>
      </w:pPr>
      <w:r>
        <w:rPr>
          <w:rFonts w:ascii="IRNazanin" w:hAnsi="IRNazanin" w:eastAsia="IRNazanin"/>
          <w:color w:val="111111"/>
          <w:sz w:val="28"/>
          <w:sz w:val="28"/>
          <w:szCs w:val="28"/>
          <w:rtl w:val="true"/>
          <w:lang w:bidi="fa-IR"/>
        </w:rPr>
        <w:t>پسرانتان را و زنانمان را و زنانتان را و خودمان را و خودتان را  فرا خوانیم، آن گاه به یک‌دیگر نفرین کنیم؛ پس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در توضیح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الله جعل نفس عَلّی کنفس نبیه صلی الله علیه و آله و سلم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نساءنا فی الآیة دلیل علی أن المراد بالأنفس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فضیلة فیه حینئذ،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وجود أبناءنا فیها یدل علی خلافه فإن المراد بالأنفس لو کان هو الرجال لم یکن مورد لذکر الأبناء</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مفاد سخن علامه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این‌گونه استدلال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پیامبر صلی الله علیه و آله و سلم علی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شرکت داد؛ پس علی علیه السلام نفس پیامبر صلی الله علیه و آله و سلم است و پس از رحلت پیامبر صلی الله علیه و آله و سلم نفس او از همگان به جانشینی او سزاوارتر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از این مقابله فهمیده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ذکورند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علی علیه السلام نفس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معنا را تأیید می‌کنند که طریقه ی مقابله می‌تواند مراد از</w:t>
      </w:r>
      <w:bookmarkStart w:id="405" w:name="pg3010_39984"/>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کند؛ ولی قرینه‌ای دیگر بر آن حاکم است که قرینه ی یاد شده را تحت تأثیر قرار می‌دهد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صنف ذکور باشند، دیگر لازم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ذکور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می‌شد</w:t>
      </w:r>
      <w:r>
        <w:rPr>
          <w:rFonts w:eastAsia="IRNazanin" w:cs="IRNazanin"/>
          <w:color w:val="111111"/>
          <w:sz w:val="28"/>
          <w:szCs w:val="28"/>
          <w:rtl w:val="true"/>
          <w:lang w:bidi="fa-IR"/>
        </w:rPr>
        <w:t>.</w:t>
      </w:r>
    </w:p>
    <w:p>
      <w:pPr>
        <w:pStyle w:val="Heading5"/>
        <w:numPr>
          <w:ilvl w:val="4"/>
          <w:numId w:val="1"/>
        </w:numPr>
        <w:rPr/>
      </w:pPr>
      <w:bookmarkStart w:id="406" w:name="__RefHeading___Toc592824_2749589250"/>
      <w:bookmarkStart w:id="407" w:name="_Toc151"/>
      <w:bookmarkEnd w:id="406"/>
      <w:r>
        <w:rPr>
          <w:rtl w:val="true"/>
        </w:rPr>
        <w:t>روایت دوم</w:t>
      </w:r>
      <w:bookmarkEnd w:id="407"/>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ادرار اسب و قاطر و الاغ،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ناخوشایند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گوشت آن‌ها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قد بین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الخیل و البغال و الحمیر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لِتَرْکبُوها وَ 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للأکل، الأنعامَ التی قصَّ الله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للرکوب الخیل و البغال و الحمیر، و لیس لحومها بحرام و لکن الناس عافوها؛</w:t>
      </w:r>
      <w:r>
        <w:rPr>
          <w:rStyle w:val="FootnoteAnchor"/>
          <w:rtl w:val="true"/>
        </w:rPr>
        <w:footnoteReference w:id="29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بیان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دام ها را آفرید که در آن‌ها برای شما گرما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باره ی اسبان و استران و درازگوشان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آن‌ها سوار شوید و زینت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دام ها را ـ</w:t>
      </w:r>
    </w:p>
    <w:p>
      <w:pPr>
        <w:pStyle w:val="BookText"/>
        <w:rPr/>
      </w:pPr>
      <w:r>
        <w:rPr>
          <w:rFonts w:ascii="IRNazanin" w:hAnsi="IRNazanin" w:eastAsia="IRNazanin"/>
          <w:color w:val="111111"/>
          <w:sz w:val="28"/>
          <w:sz w:val="28"/>
          <w:szCs w:val="28"/>
          <w:rtl w:val="true"/>
          <w:lang w:bidi="fa-IR"/>
        </w:rPr>
        <w:t>که در این کتاب بیان فرمود ـ  برای خوردن مقرر کرد و اسبان و استران و درازگوشان را برای سواری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گوشتشان حرام نیست؛ ولی مردم رهایشان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اسبان و استران و درازگوشان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آن‌ها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آن‌ها سوار شوید و آن‌ها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باره ی انعام فرمود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توضیح اینکه در سوره ی نحل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  لَکمْ فِیهَا دِفْ ءٌ وَ مَنَافِعُ وَ مِنْهَا تَأْکلُونَ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أَثْقَالَکمْ إِلیَ بَلَدٍ لَّمْ تَکونُواْ بَلِغِیهِ إِلَّا بِشِقّ ِ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الخَْیْلَ وَ الْبِغَالَ وَ الْحَمِیرَ لِترَْکبُوهَا وَ زِینَةً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پنجم سوره ی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 خَلَقَهَا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دام ها را آفرید که در آن‌ها برای شما گرما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تهیّه لباس گرم از پوست و پشمشان و خوردن از گوشتشان می شمرد و آیه 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w:t>
      </w:r>
      <w:bookmarkStart w:id="408" w:name="pg3010_39986"/>
    </w:p>
    <w:p>
      <w:pPr>
        <w:pStyle w:val="BookText"/>
        <w:rPr/>
      </w:pPr>
      <w:bookmarkEnd w:id="408"/>
      <w:r>
        <w:rPr>
          <w:rFonts w:ascii="IRNazanin" w:hAnsi="IRNazanin" w:eastAsia="IRNazanin"/>
          <w:color w:val="111111"/>
          <w:sz w:val="28"/>
          <w:sz w:val="28"/>
          <w:szCs w:val="28"/>
          <w:rtl w:val="true"/>
          <w:lang w:bidi="fa-IR"/>
        </w:rPr>
        <w:t>أَثْقَالَکمْ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بارهای سنگینتان را تا شهری می‌برند که جز با دشواری جانکاه بدان نمی‌رسیدید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آن‌ها برای شما باربردار نیز هستند و در آیه 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وَ الْبِغَالَ وَ 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اسبان و استران و درازگوشان را آفرید تا بر آن هاسوار شوید و تا مایه آراستگی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کند که اسبان و استران و خران، مرکب شما و زینت و زیورند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آیا می‌توان از گوشت دسته ی دوم بهره گرفت؟ پاسخ این است که اگر این آیه را به تنهایی لحاظ کنیم، در ردّ یا اثبات آن، سخنی ندارد؛ ولی وقتی آن را با مقایسه ی آیه ی پنجم و هفتم در نظر آوریم، می‌توانیم بگوییم از این مقایسه  معلوم می‌شود که خدا آن‌ها را برای استفاده از گوشتشان نیافریده است و بهره‌گیری از آن‌ها را برای خوراک مناسب نمی داند؛ زیرا تصریح فرمود که انعام برای خوردن و بارکشی و اسب، استر و الاغ برای زینت و سواری است</w:t>
      </w:r>
      <w:r>
        <w:rPr>
          <w:rFonts w:eastAsia="IRNazanin" w:cs="IRNazanin"/>
          <w:color w:val="111111"/>
          <w:sz w:val="28"/>
          <w:szCs w:val="28"/>
          <w:rtl w:val="true"/>
          <w:lang w:bidi="fa-IR"/>
        </w:rPr>
        <w:t>.</w:t>
      </w:r>
    </w:p>
    <w:p>
      <w:pPr>
        <w:pStyle w:val="Heading3"/>
        <w:numPr>
          <w:ilvl w:val="2"/>
          <w:numId w:val="1"/>
        </w:numPr>
        <w:rPr/>
      </w:pPr>
      <w:bookmarkStart w:id="409" w:name="__RefHeading___Toc592826_2749589250"/>
      <w:bookmarkStart w:id="410" w:name="_Toc152"/>
      <w:bookmarkEnd w:id="409"/>
      <w:r>
        <w:rPr>
          <w:rtl w:val="true"/>
        </w:rPr>
        <w:t>تقدیم و تأخیر کلمات</w:t>
      </w:r>
      <w:bookmarkEnd w:id="410"/>
    </w:p>
    <w:p>
      <w:pPr>
        <w:pStyle w:val="Heading4"/>
        <w:numPr>
          <w:ilvl w:val="3"/>
          <w:numId w:val="1"/>
        </w:numPr>
        <w:rPr/>
      </w:pPr>
      <w:bookmarkStart w:id="411" w:name="__RefHeading___Toc592828_2749589250"/>
      <w:bookmarkStart w:id="412" w:name="_Toc153"/>
      <w:bookmarkEnd w:id="411"/>
      <w:r>
        <w:rPr>
          <w:rtl w:val="true"/>
        </w:rPr>
        <w:t>اشاره</w:t>
      </w:r>
      <w:bookmarkEnd w:id="4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 متکلم حکیم و توانایی از روی حکمت و بیان نکته‌ای، کلمات را برمی‌گزیند و در چینش واژه‌ها و انتخاب جایگاه آن‌ها هدفی را دنبال می‌کند؛ چه رسد به قرآن کریم که از حکیم و توانایی مطلق صادر شده است؛ لذا در تفسیر قرآن نمی‌توان تقدیم‌ها و</w:t>
      </w:r>
      <w:bookmarkStart w:id="413" w:name="pg3010_39987"/>
    </w:p>
    <w:p>
      <w:pPr>
        <w:pStyle w:val="BookText"/>
        <w:rPr/>
      </w:pPr>
      <w:bookmarkEnd w:id="413"/>
      <w:r>
        <w:rPr>
          <w:rFonts w:ascii="IRNazanin" w:hAnsi="IRNazanin" w:eastAsia="IRNazanin"/>
          <w:color w:val="111111"/>
          <w:sz w:val="28"/>
          <w:sz w:val="28"/>
          <w:szCs w:val="28"/>
          <w:rtl w:val="true"/>
          <w:lang w:bidi="fa-IR"/>
        </w:rPr>
        <w:t>تأخیرهای کلمات را نادیده گرفت و از آن‌ها به سادگی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تقدیم و تأخیر کلمات و جملات را نمی‌توان در قالب‌هایی خاص بیان کرد و آن‌ها را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ساختار و سیاق آیات و اهداف آن و موضوع و محمول موجود در آیات و حتی با توجه به اهداف کلی یک سوره یا اهداف کلی قرآن می توان به نکته‌ها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تقدیم و تأخیر در این مبحث، تقدیم و تأخیری است که خواست متکلم، آن را رقم می زند، نه تقدیم و تأخیری که بر خلاف روند عادی قواعد نحوی است که به هدف حصر و مانند آن، اعمال می شود؛ مانند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بعد از این مقدمه ی کوتاه، برخی آیات را می‌آوریم که در آن‌ها عنایت به مقدم بودن یک کلمه آشکار است</w:t>
      </w:r>
      <w:r>
        <w:rPr>
          <w:rFonts w:eastAsia="IRNazanin" w:cs="IRNazanin"/>
          <w:color w:val="111111"/>
          <w:sz w:val="28"/>
          <w:szCs w:val="28"/>
          <w:rtl w:val="true"/>
          <w:lang w:bidi="fa-IR"/>
        </w:rPr>
        <w:t>:</w:t>
      </w:r>
    </w:p>
    <w:p>
      <w:pPr>
        <w:pStyle w:val="Heading4"/>
        <w:numPr>
          <w:ilvl w:val="3"/>
          <w:numId w:val="1"/>
        </w:numPr>
        <w:rPr/>
      </w:pPr>
      <w:bookmarkStart w:id="414" w:name="__RefHeading___Toc592830_2749589250"/>
      <w:bookmarkStart w:id="415" w:name="_Toc154"/>
      <w:bookmarkEnd w:id="414"/>
      <w:r>
        <w:rPr>
          <w:rtl w:val="true"/>
        </w:rPr>
        <w:t>نمونه ی نخست</w:t>
      </w:r>
      <w:bookmarkEnd w:id="415"/>
    </w:p>
    <w:p>
      <w:p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Style w:val="FootnoteAnchor"/>
          <w:rtl w:val="true"/>
        </w:rPr>
        <w:footnoteReference w:id="29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داد و ستد یا سرگرمی ای را مشاهده کنند، به سوی آن روی می‌آورند و تو را  ـ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خطبه</w:t>
      </w:r>
      <w:r>
        <w:rPr>
          <w:rFonts w:eastAsia="IRNazanin" w:cs="IRNazanin"/>
          <w:color w:val="111111"/>
          <w:sz w:val="28"/>
          <w:szCs w:val="28"/>
          <w:rtl w:val="true"/>
          <w:lang w:bidi="fa-IR"/>
        </w:rPr>
        <w:t>]</w:t>
      </w:r>
      <w:bookmarkStart w:id="416" w:name="pg3010_39988"/>
    </w:p>
    <w:p>
      <w:pPr>
        <w:pStyle w:val="BookText"/>
        <w:rPr/>
      </w:pPr>
      <w:bookmarkEnd w:id="416"/>
      <w:r>
        <w:rPr>
          <w:rFonts w:ascii="IRNazanin" w:hAnsi="IRNazanin" w:eastAsia="IRNazanin"/>
          <w:color w:val="111111"/>
          <w:sz w:val="28"/>
          <w:sz w:val="28"/>
          <w:szCs w:val="28"/>
          <w:rtl w:val="true"/>
          <w:lang w:bidi="fa-IR"/>
        </w:rPr>
        <w:t>ایستاده‌ای ـ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سرگرمی و از داد و ستد، بهتر است و خدا بهترین روزی‌دهندگان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قسمت اول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و در قسمت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زیرا سخن در رها کردن پیامبر و روی آوردن به غیر اوست و این، عاملی قوی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دو عامل، قطعاً تجارت قوی‌تر از لهو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بخش دیگر، چون سخن درباره ی بهتر و نیکوتر بودن پاداش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بودن پاداش الهی در قیاس با لهو و تجارت، قطعاً نسبت به لهو، از اولویت بیشتری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p>
    <w:p>
      <w:pPr>
        <w:pStyle w:val="Heading4"/>
        <w:numPr>
          <w:ilvl w:val="3"/>
          <w:numId w:val="1"/>
        </w:numPr>
        <w:rPr/>
      </w:pPr>
      <w:bookmarkStart w:id="417" w:name="__RefHeading___Toc592832_2749589250"/>
      <w:bookmarkStart w:id="418" w:name="_Toc155"/>
      <w:bookmarkEnd w:id="417"/>
      <w:r>
        <w:rPr>
          <w:rtl w:val="true"/>
        </w:rPr>
        <w:t>نمونه ی دوم</w:t>
      </w:r>
      <w:bookmarkEnd w:id="418"/>
    </w:p>
    <w:p>
      <w:p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r>
        <w:rPr>
          <w:rStyle w:val="FootnoteAnchor"/>
          <w:rtl w:val="true"/>
        </w:rPr>
        <w:footnoteReference w:id="29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راه خدا کشته شوید یا بمیرید، همانا آمرزش و رحمتی که از جانب خداست، از آنچه جمع‌آوری</w:t>
      </w:r>
    </w:p>
    <w:p>
      <w:pPr>
        <w:pStyle w:val="BookText"/>
        <w:rPr/>
      </w:pPr>
      <w:r>
        <w:rPr>
          <w:rFonts w:ascii="IRNazanin" w:hAnsi="IRNazanin" w:eastAsia="IRNazanin"/>
          <w:color w:val="111111"/>
          <w:sz w:val="28"/>
          <w:sz w:val="28"/>
          <w:szCs w:val="28"/>
          <w:rtl w:val="true"/>
          <w:lang w:bidi="fa-IR"/>
        </w:rPr>
        <w:t>می‌کنند،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بمیرید یا کشته شوید، به سوی خدا محشور خواهید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 اول، سخن از کشته شدن و مردن در راه خداست و بیان شده کسانی که در راه خدا کشته شوند و نیز کسانی که در این مسیر می میرند، از آمرزش و رحمت الهی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بعد، سخن از مردن و کشته شدن است 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شده که هر دو گروه به سوی خدا باز می‌گردند؛ با این تفاوت که در آیه ی اول، کشته شدن بر مردن، مقدم شده است و درآیه ی دوم مردن بر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تفاوت در بود و نبود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حقیقتی است که بر هر یک از این دو آیه مترتب شده است است؛ در آیه ی اول، قتل در راه خدا مقدم شده است تا اشاره کند که شمول مغفرت و رحمت الهی، بر کشته شدگان راه خدا در قیاس با کسانی که در در راه خدا می‌میرند،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دوم نیز سخن از مردن و کشته شدن است 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حکمش این است که هر دو گروه به سوی خدا بازمی‌گردند تا اعمالشان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در این دو امر، میان انسان ها تفاوت و اولویتی نیست، در این‌جا مردن بر کشته شدن مقدم شده؛ زیرا مردن، امری طبیعی و فراوان‌تر از کشته شدن است</w:t>
      </w:r>
      <w:r>
        <w:rPr>
          <w:rFonts w:eastAsia="IRNazanin" w:cs="IRNazanin"/>
          <w:color w:val="111111"/>
          <w:sz w:val="28"/>
          <w:szCs w:val="28"/>
          <w:rtl w:val="true"/>
          <w:lang w:bidi="fa-IR"/>
        </w:rPr>
        <w:t>.</w:t>
      </w:r>
      <w:bookmarkStart w:id="419" w:name="pg3010_39990"/>
    </w:p>
    <w:p>
      <w:pPr>
        <w:pStyle w:val="Heading4"/>
        <w:numPr>
          <w:ilvl w:val="3"/>
          <w:numId w:val="1"/>
        </w:numPr>
        <w:rPr/>
      </w:pPr>
      <w:bookmarkStart w:id="420" w:name="__RefHeading___Toc592834_2749589250"/>
      <w:bookmarkStart w:id="421" w:name="_Toc156"/>
      <w:bookmarkEnd w:id="419"/>
      <w:bookmarkEnd w:id="420"/>
      <w:r>
        <w:rPr>
          <w:rtl w:val="true"/>
        </w:rPr>
        <w:t>نمونه ی سوم</w:t>
      </w:r>
      <w:bookmarkEnd w:id="4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یا اکثر قریب به اتفاق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هدف نزول قرآن و هدف آفرینش انسان، وجه این تقدیم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هدف قرآن، هدایت مردم به سعادت در دنیا و آخرت است و قرآن، هدف آفرینش جن و انس را عبادت خدا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 لِیَعْبُدُونِ؛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جن و انس را جز برای این‌که مرا بپرستند، نیافریده‌ام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یَزالُونَ مُخْتَلِفِینَ إِلاَّ مَنْ رَحِمَ رَبُّک وَ لِذلِک خَلَقَهُم؛</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پیوسته مردم با یکدیگر اختلاف می‌کنند، مگر کسانی که خدا بر آنان رحمت آورده و آنان را برای همین آفریده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خلقت انسان عبادت خدا و شایسته شدن او برای رحمت الهی است، آیا شب بهتر و بیشتر می‌تواند این هدف را تأمین کند یا روز؟ پاسخ این پرسش را بر قرآن عرضه می کنیم؛ خدای متعال به پیامبر اکرم صلی الله علیه و آله و سلم این گونه دستور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الْمُزَّمِّلُ قُمِ اللَّیْلَ إِلاَّ قَلِیلاً  نِصْفَهُ أَوِ انْقُصْ مِنْهُ قَلِیلاً أَوْ زِدْ عَلَیْهِ 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 أَقْوَمُ قِیلاً؛</w:t>
      </w:r>
      <w:r>
        <w:rPr>
          <w:rStyle w:val="FootnoteAnchor"/>
          <w:rtl w:val="true"/>
        </w:rPr>
        <w:footnoteReference w:id="3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اندکی  به پا خیز؛ نیمی از آن را یا اندکی از نیمه؛ بکاه یا بر آن بیفزای و قرآن را شمرده و با درنگ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ساعت های شب استوارتر و پابرجاتر و به گفتار درست‌تر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در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 فَمَنْ شاءَ اتَّخَذَ إِلی رَبِّهِ سَبِیلا؛</w:t>
      </w:r>
    </w:p>
    <w:p>
      <w:pPr>
        <w:pStyle w:val="BookText"/>
        <w:rPr/>
      </w:pPr>
      <w:r>
        <w:rPr>
          <w:rFonts w:ascii="IRNazanin" w:hAnsi="IRNazanin" w:eastAsia="IRNazanin"/>
          <w:color w:val="111111"/>
          <w:sz w:val="28"/>
          <w:sz w:val="28"/>
          <w:szCs w:val="28"/>
          <w:rtl w:val="true"/>
          <w:lang w:bidi="fa-IR"/>
        </w:rPr>
        <w:t xml:space="preserve">قطعاً این پندی است؛ پس هر که خواهد به سوی پروردگارش راهی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محتوای آیات نخستین سوره اشاره دارد که در آن‌ها از عبادت شب و اهمیت پرستش خدا در شب سخن گفت و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سلوک به سوی خدا و تقرب جستن به او در همان شیوه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 انسان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اللَّیْلِ فَاسْجُدْ لَهُ وَ سَبِّحْهُ لَیْلاً طَوِیلاًً؛</w:t>
      </w:r>
    </w:p>
    <w:p>
      <w:pPr>
        <w:pStyle w:val="BookText"/>
        <w:rPr/>
      </w:pPr>
      <w:r>
        <w:rPr>
          <w:rFonts w:ascii="IRNazanin" w:hAnsi="IRNazanin" w:eastAsia="IRNazanin"/>
          <w:color w:val="111111"/>
          <w:sz w:val="28"/>
          <w:sz w:val="28"/>
          <w:szCs w:val="28"/>
          <w:rtl w:val="true"/>
          <w:lang w:bidi="fa-IR"/>
        </w:rPr>
        <w:t>و پاره‌ای از شب را به درگاه خدا سجده کن و در شبی دراز او را تسبیح گوی و به پاکی بستای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انسان، راه رسیدن به خدا را همین می‌داند که شب‌ها به سجده درافتد و او را تسبیح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 فَمَنْ شاءَ اتَّخَذَ إِلی رَبِّهِ سَبِیلاً؛</w:t>
      </w:r>
    </w:p>
    <w:p>
      <w:pPr>
        <w:pStyle w:val="BookText"/>
        <w:rPr/>
      </w:pPr>
      <w:r>
        <w:rPr>
          <w:rFonts w:ascii="IRNazanin" w:hAnsi="IRNazanin" w:eastAsia="IRNazanin"/>
          <w:color w:val="111111"/>
          <w:sz w:val="28"/>
          <w:sz w:val="28"/>
          <w:szCs w:val="28"/>
          <w:rtl w:val="true"/>
          <w:lang w:bidi="fa-IR"/>
        </w:rPr>
        <w:t xml:space="preserve">همانا این یاد آوری است؛ پس هر که خواهد، به سوی پروردگارش راهی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ها آیات بسیاری اهمیت شب را برای عبادت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و نیز با توجه به اینکه خداوند، بیان فرموده که شب و روز را برای انسان ها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الشَّمْسَ وَ الْقَمَرَ دائِبَیْنِ وَ سَخَّرَ لَکمُ اللَّیْلَ وَ النَّهارَ</w:t>
      </w:r>
      <w:r>
        <w:rPr>
          <w:rStyle w:val="FootnoteAnchor"/>
          <w:rtl w:val="true"/>
        </w:rPr>
        <w:footnoteReference w:id="303"/>
      </w:r>
      <w:r>
        <w:rPr>
          <w:rFonts w:ascii="IRNazanin" w:hAnsi="IRNazanin" w:eastAsia="IRNazanin"/>
          <w:color w:val="111111"/>
          <w:sz w:val="28"/>
          <w:sz w:val="28"/>
          <w:szCs w:val="28"/>
          <w:rtl w:val="true"/>
          <w:lang w:bidi="fa-IR"/>
        </w:rPr>
        <w:t>و خورشید و ماه را که همواره روانند و نیز شب و روز را برای شما 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شب بر روز در آیات قرآن،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هدف از آفرینش انسان، عبادت الهی است و این هدف در شب بهتر انجام می‌گیرد؛ پس شب با توجه به هدفی که خدا برای آدمیان مقرر کرده، مهم تر است؛ از این رو، همواره در قرآن، شب بر روز مقدم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تقدم کلمه یا عبارتی بر دیگری حامل پیام دانسته</w:t>
      </w:r>
    </w:p>
    <w:p>
      <w:pPr>
        <w:pStyle w:val="BookText"/>
        <w:rPr/>
      </w:pPr>
      <w:r>
        <w:rPr>
          <w:rFonts w:ascii="IRNazanin" w:hAnsi="IRNazanin" w:eastAsia="IRNazanin"/>
          <w:color w:val="111111"/>
          <w:sz w:val="28"/>
          <w:sz w:val="28"/>
          <w:szCs w:val="28"/>
          <w:rtl w:val="true"/>
          <w:lang w:bidi="fa-IR"/>
        </w:rPr>
        <w:t>شده است؛ دو روایت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بین الوضوء کما قال الله عز و جل إبدأ بالوجه ثم بالیدین ثم امسح الرأسَ و الرجلین، و لا تُقدِّمنَّ شیئاً بین یدی شی ءٍ تخالف ما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إِبدأ بما بدأ الله به</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اعضای وضو را ـ آن‌گونه که خدا فرموده ـ یکی پس از دیگری بجا آور؛ به صورت آغاز کن سپس دست ها را، آن‌گاه سر و پاها را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 را بر عضوی دیگر مقدم مدار؛ به گونه ای که با آنچه بدان امر شده ای، مخالفت کرده باشی…آغاز کن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حکایت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فرغ من طوافه و رکعتیه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بما بدأ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إتیان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آن‌گاه که طواف خویش و دو رکعت نماز آن را به جا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خداوند آغاز کرده ـ آوردن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همان آغاز می کنم؛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صفا و مروه، از شعائر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در آیات دیده می شود که بسا تردید هایی را در عنایت به تقدیم و تأخیر کلمات و عبارات قرآنی موجب می‌گردد؛ از باب مثال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 أَبْکارا؛</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اگر پیامبر، شما را طلاق گوید، امید است پروردگارش همسرانی بهتر از شما به او عوض دهد؛ زنانی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باایمان، فرمانبرانی فروتن، توبه‌کار، پرستش‌گر، اهل روزه، بیوه و دوشیزه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قضاوت عموم بر آن است که دوشیزه گان برای همسری، مناسب‌تر و پسندیده تر ند، می نماید که اگر  به تقدیم و تأخیر کلمات و عبارات قرآنی عنایت بود،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شد؛ به ویژه که خداوند باکره بودن همسران بهشتی را از</w:t>
      </w:r>
    </w:p>
    <w:p>
      <w:pPr>
        <w:pStyle w:val="BookText"/>
        <w:rPr/>
      </w:pPr>
      <w:r>
        <w:rPr>
          <w:rFonts w:ascii="IRNazanin" w:hAnsi="IRNazanin" w:eastAsia="IRNazanin"/>
          <w:color w:val="111111"/>
          <w:sz w:val="28"/>
          <w:sz w:val="28"/>
          <w:szCs w:val="28"/>
          <w:rtl w:val="true"/>
          <w:lang w:bidi="fa-IR"/>
        </w:rPr>
        <w:t>موهبت ها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Style w:val="FootnoteAnchor"/>
          <w:rtl w:val="true"/>
        </w:rPr>
        <w:footnoteReference w:id="308"/>
      </w:r>
      <w:r>
        <w:rPr>
          <w:rFonts w:ascii="IRNazanin" w:hAnsi="IRNazanin" w:eastAsia="IRNazanin"/>
          <w:color w:val="111111"/>
          <w:sz w:val="28"/>
          <w:sz w:val="28"/>
          <w:szCs w:val="28"/>
          <w:rtl w:val="true"/>
          <w:lang w:bidi="fa-IR"/>
        </w:rPr>
        <w:t>که ما آنان را به گونه‌ای ویژه پدید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دوشیزه آفریده‌ایم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قاصِراتُ الطَّرْفِ لَمْ یَطْمِثْهُنَّ إِنْسٌ قَبْلَهُمْ وَ لا جَانٌّ؛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آن بهشت‌ها زنان چشم فرو هشته اند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هیچ آدمی و پری به آن‌ها دست نزده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در آغاز بحث، اشاره شد خصوصیات، ساختار و اهداف کلام، نشان دهنده ی وجه تقدم و تأخر است؛ در آیه ی مورد بحث، سخن از آن است که اگر پیامبر صلی الله علیه و آله و سلم همسرانش را طلاق گوید، خداوند بهتر از آن‌ها را به او عنایت می کند و در وصف آنان تسلیم خدا بودن،باایمان بودن، بافروتنی فرمانبری کردن، اهل توبه و  پرستش‌گر بودن را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روکه این ویژگی ها در زنان ثیبه در قیاس با زنان باکره،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دعوانا أن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w:t>
      </w:r>
      <w:bookmarkStart w:id="422" w:name="pg3010_39996"/>
    </w:p>
    <w:p>
      <w:pPr>
        <w:pStyle w:val="Heading2"/>
        <w:numPr>
          <w:ilvl w:val="1"/>
          <w:numId w:val="1"/>
        </w:numPr>
        <w:rPr/>
      </w:pPr>
      <w:bookmarkStart w:id="423" w:name="__RefHeading___Toc592836_2749589250"/>
      <w:bookmarkStart w:id="424" w:name="_Toc157"/>
      <w:bookmarkEnd w:id="422"/>
      <w:bookmarkEnd w:id="423"/>
      <w:r>
        <w:rPr>
          <w:rtl w:val="true"/>
        </w:rPr>
        <w:t>فهرست منابع و مآخذ</w:t>
      </w:r>
      <w:bookmarkEnd w:id="424"/>
    </w:p>
    <w:p>
      <w:pPr>
        <w:pStyle w:val="Heading3"/>
        <w:numPr>
          <w:ilvl w:val="2"/>
          <w:numId w:val="1"/>
        </w:numPr>
        <w:rPr/>
      </w:pPr>
      <w:bookmarkStart w:id="425" w:name="__RefHeading___Toc592838_2749589250"/>
      <w:bookmarkStart w:id="426" w:name="_Toc158"/>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آلوسی، سید محمود، روح المعانی،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سوم، بیروت، دار صادر،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مجمع البیان، سوم، تهران،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محمد بن طاهر، التحریر و التنویر،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ابیاری، ابراهیم، الموسوعة القرآنیة، بی‌جا، موسسه سجل العرب،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ابوالمظفر شاهفور بن طاهر، تاج التراجم، بیروت،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سیده نصرت، مخزن العرفان، 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اندلسی، ابو حیان محمد بن یوسف، البحر المحیط، بیروت، دار 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البرهان، تهران، بنیاد بعثت،</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بقاعی، برهان الدین أبو الحسن إبراهیم بن عمر، نظم الدرر،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 نجفی، محمدجواد، آلاء الرحمن، قم، بنیاد بعثت،</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سید عبد الحجة، حجة التفاسیر و بلاغ الإکسیر، قم، حکمت،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عبدالله بن عمر، أنوار التنزیل و أسرار التأویل، بیروت، دار احیاء التراث العربی،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یعقوب، تفسیر کوثر،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ابن هشام الانصاری، مغنی اللبیب، بی‌جا، مطبعة المدنی،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عباس، النحو الوافی، دوم، تهران، ناصر خسرو،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محیی الدین، اعراب القرآن و بیانه، چهارم، سوریه، دارالارشاد،</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المفردات، دمشق، دارالعلم الدار الشامیة،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زین العابدین، ترجمه و تفسیر رهنما، تهران، کیهان،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الکشاف، سوم، بیروت، 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الاتقان، دوم، بی‌جا، بی‌نا،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نوبری، عبد المجید، تهران، اقبال،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سید محمود، پرتوی از قرآن، چهارم، تهران، شرکت سهامی انتشار،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پنجم، قم، انتشارات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جوامع الجامع، قم، دانشگاه تهران و مدیریت حوزه‌ی علمیه‌ی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مجمع البحرین، سوم، کتابفروشی مرتضوی،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التبیان، بیروت، دار احیاء التراث العربی، بی‌تا</w:t>
      </w:r>
      <w:r>
        <w:rPr>
          <w:rFonts w:eastAsia="IRNazanin" w:cs="IRNazanin"/>
          <w:color w:val="111111"/>
          <w:sz w:val="28"/>
          <w:szCs w:val="28"/>
          <w:rtl w:val="true"/>
          <w:lang w:bidi="fa-IR"/>
        </w:rPr>
        <w:t>.</w:t>
      </w:r>
      <w:bookmarkStart w:id="427" w:name="pg3010_39998"/>
    </w:p>
    <w:p>
      <w:pPr>
        <w:pStyle w:val="BookText"/>
        <w:rPr/>
      </w:pPr>
      <w:bookmarkEnd w:id="427"/>
      <w:r>
        <w:rPr>
          <w:rFonts w:ascii="IRNazanin" w:hAnsi="IRNazanin" w:eastAsia="IRNazanin"/>
          <w:color w:val="111111"/>
          <w:sz w:val="28"/>
          <w:sz w:val="28"/>
          <w:szCs w:val="28"/>
          <w:rtl w:val="true"/>
          <w:lang w:bidi="fa-IR"/>
        </w:rPr>
        <w:t xml:space="preserve">عروسی حویزی، عبد علی بن جمعه، نور الثقلین، چهارم، قم، اسماعیلیان،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احمد بن محمد، المصباح المنیر،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تفسیر نور، یازدهم، تهران، مرکز فرهنگی درس هایی از قرآن،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سید علی اکبر، احسن الحدیث، سوم، تهران، بنیاد بعثت،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مشهدی، محمد بن محمدرضا، کنز الدقائق و بحر الغرائب، تهران، چاپ وانتشارات وزارت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کافی، چهارم، تهران، دار الکتب الاسلامیة،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 بینات شماره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تفسیر روشن، تهران، مرکز نشر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خسروانی، علی رضا، تفسیر خسروی، تهران، انتشارات 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28" w:name="__RefHeading___Toc592840_2749589250"/>
      <w:bookmarkStart w:id="429" w:name="_Toc159"/>
      <w:bookmarkEnd w:id="428"/>
      <w:r>
        <w:rPr>
          <w:rtl w:val="true"/>
        </w:rPr>
        <w:t>ترجمه های قرآن کریم</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سید کاظم، تهران، مؤسسه ی تحقیقاتی و انتشاراتی فیض کاشانی،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اشرفی تبریزی، محمود، چهاردهم، تهران، انتشارات جاویدان،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قمشه‌ای، مهدی، دوم، قم، انتشارات فاطمة الزهراء،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محمد ابراهیم، ششم، تهران، صدر،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پورجوادی، کاظم، تهران، بنیاد دایرة المعارف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دهلوی، شاه ولی الله، مدینه، مجمع ملک فهد،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گرمارودی، سید علی، دوم، تهران، قدیانی،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دوم، قم، الهادی،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خوشابر، مسعود، تهران، نشر و پژوهش فرزان روز،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قم، انتشارات اسوه،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عبد المحمد، چهارم، تهران، انتشارات سروش،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برزی، اصغر، تهران، بنیاد قرآن،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ابوالقاسم،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 عادل،غلامعلی، مشهد، آستان قدس رضوی،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علی اصغر، اول، تهران، اساطیر،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خواجوی، محمد، تهران، انتشارات مولی،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و همکاران، قم، دارالذکر،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شعرانی، ابو الحسن، تهران، 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صفارزاده، طاهره، دوم، تهران، جهان رایانه کوثر،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جلال الدین، تهران، انجام کتاب،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فولادوند، محمد مهدی، تهران، دار القرآن الکریم،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کاویانپور، احمد، سوم، تهران، اقبال،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مجتبوی، سید جلال الدین، تهران، حکمت،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دوم، قم، دار القرآن الکریم،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خمینی، محمد جواد، تفسیر آسان، تهران،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یاسری، محمود، قم، بنیاد فرهنگی امام‌مهدی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bookmarkStart w:id="430" w:name="pg3010_40000"/>
    </w:p>
    <w:p>
      <w:pPr>
        <w:pStyle w:val="Heading2"/>
        <w:numPr>
          <w:ilvl w:val="1"/>
          <w:numId w:val="1"/>
        </w:numPr>
        <w:rPr/>
      </w:pPr>
      <w:bookmarkStart w:id="431" w:name="__RefHeading___Toc592842_2749589250"/>
      <w:bookmarkStart w:id="432" w:name="_Toc160"/>
      <w:bookmarkEnd w:id="430"/>
      <w:bookmarkEnd w:id="431"/>
      <w:r>
        <w:rPr>
          <w:rtl w:val="true"/>
        </w:rPr>
        <w:t xml:space="preserve">فهرست نمایه </w:t>
      </w:r>
      <w:r>
        <w:rPr>
          <w:rtl w:val="true"/>
        </w:rPr>
        <w:t>(</w:t>
      </w:r>
      <w:r>
        <w:rPr>
          <w:rtl w:val="true"/>
        </w:rPr>
        <w:t>آیات</w:t>
      </w:r>
      <w:r>
        <w:rPr>
          <w:rtl w:val="true"/>
        </w:rPr>
        <w:t>)</w:t>
      </w:r>
      <w:bookmarkEnd w:id="432"/>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یوْمَ تَبْیضُّ وُجُوهٌ وَتَسْوَدُّ وُجُوهٌ فَأَمَّا الَّذِینَ اسْوَدَّتْ وُجُوهُهُمْ أَ کَفَرْتُمْ بَعْدَ إِیمانِکُمْ فَذُوقُوا الْعَذابَ به ما کُنْتُمْ تَکْفُرُونَ</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زُیِّنَ لِلنَّاسِ حُبُّ الشَّهَواتِ مِنَ النِّساءِ وَ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والْخَیْلِ الْمُسَوَّمَةِ وَ الْأَنْعامِ و الحَرْث</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إِنَّمَا ذَلِکمُ الشَّیْطَانُ یُخَوِّفُ أَوْلِیَاءهُ فَلاَ تَخَافُوهُمْ</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وَلَئِنْ مُتُّمْ أَوْ قُتِلْتُمْ لإلَی اللهِ تُحْشَرُونَ</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کانُوا مِنْ قَبْلُ لَفِی ضَلالٍ مُبِینٍ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حَتَّیَ یَمِیزَ الْخَبِیثَ مِنَ الطَّیِّبِ</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الَّذینَ قالَ لَهُمُ النَّاسُ إِنَّ النَّاسَ قَدْ جَمَعُوا لَکمْ</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وَلا یحْزُنْکَ الَّذِینَ یسارِعُونَ فِی الْکُفْرِ</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إِنَّ فِی خَلْقِ السَّمَاوَاتِ وَالأَرْضِ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لِّأُوْلِی الألْبَابِ</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فَکیْفَ إِذا جَمَعْناهُمْ لِیَوْمٍ لا رَیْبَ فیهِ</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لِمَ تَلْبِسُونَ الْحَقَّ بِالْباطِلِ وَتَکْتُمُونَ الْحَقَّ وَأَنْتُمْ تَعْلَمُونَ</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قُل لِّعِبَادِیَ الَّذِینَ آمَنُواْ یُقِیمُواْ الصَّلاَةَ وَیُنفِقُواْ مِمَّا رَزَقْنَاهُمْ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وَ سَخَّرَ لَکمُ الشَّمْسَ وَ الْقَمَرَ دائِبَیْنِ وَ سَخَّرَ لَکمُ اللَّیْلَ وَ النَّهارَ</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الْحَمْدُ للهِ الَّذِی وَهَبَ لِی عَلَی الْکِبَرِ إِسْماعِیلَ وَإِسْحاقَ</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إِن تَعُدُّواْ نِعْمَتَ اللّهِ لاَ تُحْصُوهَا</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وَلَمَّا رَأَ الْمُؤْمِنُونَ الأحْزابَ قالُوا هذا ما وَعَدَنَا اللهُ وَرَسُولُهُ وَصَدَقَ اللهُ وَرَسُولُهُ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وَلَمَّا رَأَ الْمُؤْمِنُونَ الأحْزابَ قالُوا هذا ما وَعَدَنَا اللهُ وَرَسُولُهُ وَصَدَقَ اللهُ وَرَسُولُهُ</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وَقُلِ الْحَمْدُ للهِ الَّذِی لَمْ یتَّخِذْ وَلَداً وَلَمْ یکُنْ لَهُ شَرِیکٌ فِی الْمُلْکِ</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رِجالایَعْرِفُونَهُمْ بِسِیماهُم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وَأَرْسِلْ فِی الْمَدائِنِ حاشِرِینَ</w:t>
      </w:r>
      <w:r>
        <w:rPr>
          <w:rFonts w:ascii="Amiri" w:hAnsi="Amiri" w:eastAsia="Amiri" w:cs="Amiri"/>
          <w:color w:val="111111"/>
          <w:sz w:val="28"/>
          <w:sz w:val="28"/>
          <w:szCs w:val="28"/>
          <w:lang w:bidi="ar-SA"/>
        </w:rPr>
        <w:t> </w:t>
      </w:r>
      <w:r>
        <w:rPr>
          <w:rFonts w:ascii="Amiri" w:hAnsi="Amiri" w:eastAsia="Amiri" w:cs="Amiri"/>
          <w:color w:val="111111"/>
          <w:sz w:val="28"/>
          <w:sz w:val="28"/>
          <w:szCs w:val="28"/>
          <w:rtl w:val="true"/>
          <w:lang w:bidi="ar-SA"/>
        </w:rPr>
        <w:t>  یأْتُوکَ بِکل ساحِرٍ عَلِیمٍ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وَاتَّبَعُواْ النُّورَ الَّذِیَ أُنزِلَ مَعَهُ</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وَقالُوا الْحَمْدُ للهِ الَّذِی هَدانا لِهذا وَما کُنَّا لِنَهْتَدِی لَوْ لا أَنْ هَدانَا اللهُ</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یعْرِفُونَ کُلاًّ بِسِیماهُمْ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هذِهِ ناقَةُ اللهِ لَکُمْ آیةً فَذَرُوها تَأْکُلْ فِی أَرْضِ اللهِ</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لا یحْزُنُهُمُ الْفَزَعُ الأکْبَرُ</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وَإِنْ أَدْرِی أَ قَرِیبٌ أَمْ بَعِیدٌ ما تُوعَدُونَ</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رَبُّنَا الرَّحْمنُ الْمُسْتَعانُ عَلی ما تَصِفُون</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بَلْ هُوَ شَاعِرٌ فَلْیَأْتِنَا بِآیَةٍ کمَا أُرْسِلَ الأَوَّلُونَ</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وَ مِنَ اللَّیْلِ فَاسْجُدْ لَهُ وَ سَبِّحْهُ لَیْلاً طَوِیلاًً</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إِنَّ هذِهِ تَذْکرَةٌ فَمَنْ شاءَ اتَّخَذَ إِلی رَبِّهِ سَبِیلاً</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الْحَمْدُ للهِ الَّذِی خَلَقَ السَّماواتِ وَالأَرْضَ وَجَعَلَ الظُّلُماتِ وَالنُّورَ ثُمَّ الَّذِینَ کَفَرُوا بِرَبِّهِمْ یعْدِلُونَ</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أَ لَمْ یأْتِکُمْ رُسُلٌ مِنْکُمْ</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لِیرْدُوهُمْ وَلِیلْبِسُوا عَلَیهِمْ دِینَهُمْ</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ثَمَانِیَةَ أَزْوَاجٍ مِّنَ الضَّأْنِ اثْنَیْنِ وَمِنَ الْمَعْزِ اثْنَیْنِ</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فَقَدْ جَاءکم بَیِّنَةٌ مِّن رَّبِّکمْ وَهُدًی وَرَحْمَةٌ</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وَهُوَ اللّهُ فِی السَّمَاوَاتِ وَفِی الأَرْضِ</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وَما مِنْ دَابَّةٍ فِی الأَرْضِ وَلا طائِرٍ یطِیرُ بِجَناحَیهِ إِلاَّ أُمَمٌ أَمْثالُکُمْ ما فَرَّطْنا فِی الْکِتابِ مِنْ شَیءٍ ثُمَّ إِلی رَبِّهِمْ یحْشَرُونَ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وَلا رَطْبٍ وَلا یابِسٍ إِلاَّ فِی کِتابٍ مُبِینٍ</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وَلَوْ جَعَلْناهُ مَلَکاً لَجَعَلْناهُ رَجُلاً وَلَلَبَسْنا عَلَیهِمْ ما یلْبِسُونَ</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یَسْأَلُونَک عَنِ الأَنفَالِ قُلِ الأَنفَالُ لِلّهِ وَالرَّسُولِ</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ذلِکَ بِأَنَّهُمْ شَاقُّوا اللهَ وَرَسُولَهُ وَمَنْ یشاقِقِ اللهَ وَرَسُولَهُ فَإِنَّ اللهَ شَدِیدُ الْعِقابِ</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یا أَیهَا الَّذِینَ آمَنُوا أَطِیعُوا اللهَ وَرَسُولَهُ وَلا تَوَلَّوْا عَنْهُ وَأَنْتُمْ تَسْمَعُونَ</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یا أَیهَا الَّذِینَ آمَنُوا اسْتَجِیبُوا للهِ وَلِلرَّسُولِ إِذا دَعاکُمْ لِما یحْییکُمْ</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إِنْ یَکنْ مِنْکمْ عِشْرُونَ صابِرُونَ یَغْلِبُوا مِائَتَیْنِ وَ إِنْ یَکنْ مِنْکمْ مِائَةٌ یَغْلِبُوا أَلْفاً مِنَ الَّذینَ کفَرُوا</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تَعْرِفُهُمْ بِسِیماهُمْ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وَإِذَا خَلَوْاْ إِلَی شَیَاطِینِهِمْ</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فَاذْکُرُونِی أَذْکُرْکُمْ</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إِنَّ الصَّفا وَ الْمَرْوَةَ مِنْ شَعائِرِ اللَّهِ</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إِنَّ فِی خَلْقِ السَّمَاوَاتِ وَالأَرْضِ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شَهْرُ رَمَضَانَ الَّذِیَ أُنزِلَ فِیهِ الْقُرْآنُ هُدًی لِّلنَّاسِ</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یجْعَلُونَ أَصابِعَهُمْ فِی آذانِهِمْ مِنَ الصَّواعِقِ حَذَرَ الْمَوْتِ</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ذلِک الْکتابُ لا رَیْبَ فِیهِ</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وَاللّهُ یَعْلَمُ الْمُفْسِدَ مِنَ الْمُصْلِحِ</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لَهُنَّ مِثْلُ الَّذِی عَلَیْهِنَّ بِالْمَعْرُوفِ وَلِلرِّجَالِ عَلَیْهِنَّ دَرَجَةٌ</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لا تُضَارَّ والِدَةٌ بِوَلَدِها وَ لا مَوْلُودٌ لَهُ بِوَلَدِهِ</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یَعْلَمُ مَا بَیْنَ أَیْدِیهِمْ وَمَا خَلْفَهُمْ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أَ لَمْ تَرَ إِلَی الَّذِی حَاجَّ إِبْراهِیمَ فِی رَبِّه</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لِّلَّذِینَ یُؤْلُونَ مِن نِّسَآئِهِمْ تَرَبُّصُ أَرْبَعَةِ أَشْهُرٍ</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یُضَآرَّ کاتِبٌ وَلاَ شَهِیدٌ…</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الَّذِینَ یؤْمِنُونَ بِالْغَیبِ وَیقِیمُونَ الصَّلاةَ</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وَأَوْفُوا به عهدی أُوفِ بِعَهْدِکُمْ</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وَلا تَلْبِسُوا الْحَقَّ بِالْباطِلِ وَتَکْتُمُوا الْحَقَّ</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إِنَّ الَّذِینَ کَفَرُوا سَواءٌ عَلَیهِمْ أَ أَنْذَرْتَهُمْ أَمْ لَمْ تُنْذِرْهُمْ لا یؤْمِنُون</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وَإِذْ قُلْتُمْ یا مُوسی لَنْ نَصْبِرَ عَلی طَعامٍ واحِدٍ فَادْعُ لَنا رَبَّکَ یخْرِجْ لَنا مِمَّا تُنْبِتُ الأرْضُ</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إِنَّ اللهَ یأْمُرُکُمْ أَنْ تَذْبَحُوا بَقَرَةً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خَتَمَ اللهُ عَلی قُلُوبِهِمْ وَعَلی سَمْعِهِمْ وَعَلی أَبْصارِهِمْ غِشاوَةٌ</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الآنَ جِئْتَ بِالْحَقِّ</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أَوَلاَ یَعْلَمُونَ أَنَّ اللّهَ یَعْلَمُ مَا یُسِرُّونَ وَمَا یُعْلِنُونَ</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 أَبْکارا</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فَقالُوا أَ بَشَرٌ یهْدُونَنا</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 اللَّیْلِ إِذا عَسْعَس</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وَلا یحَرِّمُونَ ما حَرَّمَ اللهُ وَرَسُولُهُ</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أَنَّ اللهَ بَرِی‌ءٌ مِنَ الْمُشْرِکِینَ وَرَسُولُهُ</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وَ یَحْلِفُونَ بِاللَّهِ إِنَّهُمْ لَمِنْکمْ وَ ما هُمْ مِنْکمْ وَ لکنَّهُمْ قَوْمٌ یَفْرَقُونَ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یحْلِفُونَ بِاللهِ لَکُمْ لِیرْضُوکُمْ وَاللهُ وَرَسُولُهُ أَحَقُّ أَنْ یرْضُوهُ إِنْ کانُوا مُؤْمِنِینَ</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وَکذَلِک أَنزَلْنَاهُ آیَاتٍ بَیِّنَاتٍ</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أَلَمْ تَرَ أَنَّ اللَّهَ یَسْجُدُ لَهُ مَنْ فِی السَّماواتِ وَ مَنْ فِی الْأَرْضِ وَ الشَّمْسُ وَ الْقَمَرُ وَ النُّجُومُ وَ الْجِبالُ وَ الشَّجَرُ وَ الدَّوَابُّ وَ کثِیرٌ مِنَ النَّاسِ وَ کثِیرٌ حَقَّ عَلَیْهِ الْعَذابُ…</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وَأَذِّنْ فِی النَّاسِ بِالْحَجِّ یأْتُوکَ رِجالاً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تِلْک آیَاتُ الْکتَابِ وَقُرْآنٍ مُّبِینٍ</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یا أَیُّهَا الَّذِینَ آمَنُوا لا یَسْخَرْ قَوْمٌ مِنْ قَوْم</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وَلا یغْتَبْ بَعْضُکُمْ بَعْضاً</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غَیرِ المَغضُوبِ عَلَیهِمْ وَلاَ الضَّالِّینَ</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ثُمَّ صُبُّوا فَوْقَ رَأْسِهِ مِنْ عَذابِ الْحَمیمِ</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ذایات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وَ ما خَلَقْتُ الْجِنَّ وَ الْإِنْسَ إِلَّا َّ لِیَعْبُدُونِ</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یعْرَفُ الْمُجْرِمُونَ بِسِیماهُمْ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فِیهِنَّ قاصِراتُ الطَّرْفِ لَمْ یَطْمِثْهُنَّ إِنْسٌ قَبْلَهُمْ وَ لا جَانٌّ</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 مِنْ آیاتِهِ أَنْ خَلَقَ لَکمْ مِنْ أَنْفُسِکمْ أَزْواجاً</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وَالْکتَابِ الْمُبِینِ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إِنَّا جَعَلْنَاهُ قُرْآنًا عَرَبِیًّا لَّعَلَّکمْ تَعْقِلُونَ</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قُلْ إِنْ کانَ لِلرَّحْمنِ وَلَدٌ فَأَنَا أَوَّلُ الْعابِدِینَ</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وَیوْمَ الْقِیامَةِ تَرَی الَّذِینَ کَذَبُوا عَلَی اللهِ وُجُوهُهُمْ مُسْوَدَّةٌ أَ لَیسَ فِی جَهَنَّمَ مَثْوی لِلْمُتَکَبِّرِینَ</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أَمْ یقُولُونَ افْتَرَاهُ بَلْ هُوَ الْحَقُّ مِن رَّبِّکَ لِتُنذِرَ قَوْمًا مَّا أَتَاهُم مِّن نَّذِیرٍ مِّن قَبْلِکَ لَعَلَّهُمْ یهْتَدُونَ</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فَأَنْجَیناهُ وَمَنْ مَعَهُ فِی الْفُلْکِ الْمَشْحُونِ</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وَما أَنْتَ إِلاَّ بَشَرٌ مِثْلُنا</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تَرَی الظَّالِمینَ مُشْفِقینَ مِمَّا کسَبُوا وَ هُوَ واقِعٌ بِهِمْ وَ الَّذینَ آمَنُوا وَ عَمِلُوا الصَّالِحاتِ فی رَوْضاتِ الْجَنَّات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تَرَی الظَّالِمینَ مُشْفِقینَ مِمَّا کسَبُوا وَ هُوَ واقِعٌ بِهِمْ وَ الَّذینَ آمَنُوا وَ عَمِلُوا الصَّالِحاتِ فی رَوْضاتِ الْجَنَّات</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 xml:space="preserve">وَإِنْ کانُوا لَیقُولُونَ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لَوْ أَنَّ عِنْدَنا ذِکْراً مِنَ الأوَّلِینَ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لَکُنَّا عِبادَ اللهِ الْمُخْلَصِینَ</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لا فِیها غَوْلٌ</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کمَا قَالَ عِیسَی ابْنُ مَرْیَمَ لِلْحَوَارِیِّینَ مَنْ أَنصَارِی إِلَی اللَّهِ</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فَتَوَلَّی فِرْعَوْنُ فَجَمَعَ کیْدَهُ ثُمَّ أَتی</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أَفَلَا یَنظُرُونَ إِلَی الْإِبِلِ کیْفَ خُلِقَتْ</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وَقالَ رَبُّکُمُ ادْعُونِی أَسْتَجِبْ لَکُمْ</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وَمِنْ کُلٍّ تَأْکُلُونَ لَحْماً طَرِیا وَتَسْتَخْرِجُونَ حِلْیةً تَلْبَسُونَها</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أَرُونی ما ذا خَلَقُوا مِنَ الْأَرْضِ أَمْ لَهُمْ شِرْک فِی السَّماوات</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سِیماهُمْ فِی وُجُوهِهِمْ مِنْ أَثَرِ السُّجُودِ</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یُوثِقُ وَثاقَهُ أَحَدٌ</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قُلْ مَا یَعْبَأُ بِکمْ رَبِّی لَوْلَا دُعَاؤُکمْ فَقَدْ کذَّبْتُمْ فَسَوْفَ یَکونُ لِزَامًا</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فَقَضاهُنَّ سَبْعَ سَماواتٍ فِی یَوْمَیْن</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وَما أَدْراکَ ما لَیلَةُ الْقَدْرِ؛</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وَمَا کُنتَ به جانب الطُّورِ إِذْ نَادَینَا وَلَکِن رَّحْمَةً مِّن رَّبِّکَ لِتُنذِرَ قَوْمًا مَّا أَتَاهُم مِّن نَّذِیرٍ مِّن قَبْلِکَ لَعَلَّهُمْ یتَذَکَّرُونَ</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وَ لا تَعْدُ عَیناکَ عَنْهُمْ</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وَیلْبَسُونَ ثِیاباً خُضْراً مِنْ سُنْدُسٍ وَإِسْتَبْرَقٍ</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خَلَقَ السَّماواتِ بغیر عَمَدٍ تَرَوْنَها</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 xml:space="preserve">الَّذِینَ هُمْ لِفُرُوجِهِمْ حافِظُونَ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إِلاَّ عَلی أَزْواجِهِمْ أَوْ ما مَلَکَتْ أَیمانُهُمْ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 xml:space="preserve">الَّذِینَ هُمْ لِفُرُوجِهِمْ حافِظُونَ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إِلاَّ عَلی أَزْواجِهِمْ أَوْ ما مَلَکَتْ أَیمانُهُمْ</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مُسْتَکبِرِینَ بِهِ سَامِرًا تَهْجُرُونَ</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وَهُوَ الَّذِی ذَرَأَکُمْ فِی الأرْضِ وَإِلَیهِ تُحْشَرُونَ</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أُحِلَّتْ لَکُمْ بَهِیمَةُ الأَنْعامِ إِلاَّ ما یتْلی عَلَیکُمْ</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یَوْمَ یَجْمَعُ اللَّهُ الرُّسُلَ فَیَقُولُ ما ذا أُجِبْتُمْ</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أَذِلَّةٍ عَلَی الْمُؤْمِنِینَ</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أُوتُواْ الْکتَابَ مِن قَبْلِکمْ وَالْکفَّارَ أَوْلِیَاء</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 فَامْسَحُوا بِوُجُوهِکُمْ وَأَیدِیکُمْ</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إِنْ کنْتُمْ جُنُباً فَاطَّهَّرُوا وَ إِنْ کنْتُمْ مَرْضی‌… فَلَمْ تَجِدُوا ماءً فَتَیَمَّمُوا صَعیداً طَیِّباً فَامْسَحُوا بِوُجُوهِکمْ وَ أَیْدیکمْ مِنْهُ…</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یا ایها الذین آمنوا لا تقتولا الصیدوا انتم حرم</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إِنَّمَا النَّجْوی مِنَ الشَّیطانِ لِیحْزُنَ الَّذِینَ آمَنُوا وَلَیسَ بِضارِّهِمْ شَیئاً إِلاَّ بِإِذْنِ اللهِ وَعَلَی اللهِ فَلْیتَوَکَّلِ الْمُؤْمِنُونَ</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إِنَّمَا النَّجْوی مِنَ الشَّیطانِ لِیحْزُنَ الَّذِینَ آمَنُوا</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أَ لَمْ تَرَ إِلَی الَّذینَ تَوَلَّوْا قَوْماً غَضِبَ اللَّهُ عَلَیْهِم</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فَلَعَرَفْتَهُمْ بِسِیماهُم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وَإِذَا تُتْلَی عَلَیْهِمْ آیَاتُنَا بَیِّنَاتٍ…</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إِنَّ هذِهِ تَذْکرَةٌ فَمَنْ شاءَ اتَّخَذَ إِلی رَبِّهِ سَبِیلا</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یا أَیُّهَا الْمُزَّمِّلُ قُمِ اللَّیْلَ إِلاَّ قَلِیلاً  نِصْفَهُ أَوِ انْقُصْ مِنْهُ قَلِیلاً أَوْ زِدْ عَلَیْهِ وَ رَتِّلِ الْقُرْآنَ تَرْتِیلاً… إِنَّ ناشِئَةَ اللَّیْلِ هِیَ أَشَدُّ وَطْئاً وَ أَقْوَمُ قِیلاً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مطغفین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فَالْیَوْمَ الَّذِینَ آمَنُوا مِنَ الْکفَّارِ یَضْحَکونَ</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 وَ یَخْلُقُ ما لا تَعْلَمُونَ</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أَیکُمْ یأْتِینِی بِعَرْشِها</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 الْأَنْعَامَ خَلَقَهَا  لَکمْ فِیهَا دِفْ‌ءٌ وَ مَنَافِعُ وَ مِنْهَا تَأْکلُونَ…</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تحَْمِلُ أَثْقَالَکمْ إِلیَ بَلَدٍ لَّمْ تَکونُواْ بَلِغِیهِ إِلَّا بِشِقّ‌ِ الْأَنفُسِ…</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الخَْیْلَ وَ الْبِغَالَ وَ الْحَمِیرَ لِترَْکبُوهَا وَ زِینَةً…</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أَ لَمْ یَرَوْا أَنَّا جَعَلْنَا اللَّیْلَ لِیَسْکنُوا فیهِ وَ النَّهارَ مُبْصِراً</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وَنَزَّلْنَا عَلَیْک الْکتَابَ تِبْیَانًا لِّکلِّ شَیْءٍ وَهُدًی وَرَحْمَةً وَبُشْرَی لِلْمُسْلِمِینَ</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وَمَنْ یطِعِ اللهَ وَرَسُولَهُ یدْخِلْهُ جَنَّاتٍ تَجْرِی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یعْصِ اللهَ وَرَسُولَهُ وَیتَعَدَّ حُدُودَهُ یدْخِلْهُ ناراً</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وَخَلَقَ مِنْهَا زَوْجَهَا</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مِنْ بَعْدِ وَصِیةٍ یوصی بِها أَوْ دَینٍ غَیرَ مُضَارٍّ</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مِنْ بَعْدِ وَصِیةٍ یوصِینَ بِها أَوْ دَینٍ</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وَمَنْ یسْتَنْکِفْ عَنْ عِبادَتِهِ وَیسْتَکْبِرْ فَسَیحْشُرُهُمْ إِلَیهِ جَمِیعاً</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یَا أَیُّهَا النَّاسُ قَدْ جَاءکم بُرْهَانٌ مِّن رَّبِّکمْ وَأَنزَلْنَا إِلَیْکمْ نُورًا مُّبِینًا</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لاَ تَأْکلُواْ أَمْوَالَهُمْ إِلَی أَمْوَالِکمْ</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حُرِّمَتْ عَلَیْکم‌… أُمَّهاتُ نِسائِکمْ وَ رَبائِبُکمُ اللاَّتی فی حُجُورِکمْ مِنْ نِسائِکمُ اللاَّتی دَخَلْتُمْ بِهِنَّ فَإِنْ لَمْ تَکونُوا دَخَلْتُمْ بِهِنَّ فَلا جُناحَ عَلَیْکمْ</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فَعَلَیْهِنَّ نِصْفُ ما عَلَی الْمُحْصَناتِ مِنَ الْعَذاب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الْمُحْصَناتُ مِنَ النِّساءِ إِلاَّ ما مَلَکتْ أَیْمانُکمْ</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کیْفَ إِذَا جِئْنَا مِن کلِّ أمَّةٍ بِشَهِیدٍ</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 لَمْ تَرَ إِلَی الَّذینَ أُوتُوا نَصیباً مِنَ الْکتابِ یَشْتَرُونَ الضَّلالَةَ وَ یُریدُونَ أَنْ تَضِلُّوا السَّبیلَ</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أُوْلَـئِک مَعَ الَّذِینَ أَنْعَمَ اللّهُ عَلَیْهِم مِّنَ النَّبِیِّینَ وَالصِّدِّیقِینَ وَالشُّهَدَاء وَالصَّالِحِینَ وَحَسُنَ أُولَـئِک رَفِیقًا</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قالاَ الْحَمْدُ للهِ الَّذِی فَضَّلَنا عَلی کَثِیرٍ مِنْ عِبادِهِ الْمُؤْمِنِینَ</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قُلْ لِلْمُؤْمِنِینَ یَغُضُّوا مِنْ أَبْصارِهِمْ وَ یَحْفَظُوا فُرُوجَهُم…</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 الَّذینَ یَرْمُونَ الْمُحْصَناتِ ثُمَّ لَمْ یَأْتُوا بِأَرْبَعَةِ شُهَداءَ فَاجْلِدُوهُمْ…</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لایسْمَعُونَ فِیها لَغْواً وَلا تَأْثِیماً</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وَ لا یَزالُونَ مُخْتَلِفِینَ إِلاَّ مَنْ رَحِمَ رَبُّک وَ لِذلِک خَلَقَهُم</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ما أَنْتُمْ إِلاَّ بَشَرٌ مِثْلُنا</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وَمَا لِی لاَ أَعْبُدُ الَّذِی فَطَرَنِی وَإِلَیْهِ تُرْجَعُونَ</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وَمَا عَلَّمْنَاهُ الشِّعْرَ وَمَا یَنبَغِی لَهُ إِنْ هُوَ إِلَّا ذِکرٌ وَقُرْآنٌ مُّبِینٌ</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تِلْک آیَاتُ الْکتَابِ الْمُبِینِ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إِنَّا أَنزَلْنَاهُ قُرْآنًا عَرَبِیًّا لَّعَلَّکمْ تَعْقِلُونَ</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جاءَهُمْ نَصْرُنا فَنُجِّیَ مَنْ نَشاءُ…</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وَاللهُ الْمُسْتَعانُ عَلی ما تَصِفُونَ</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وَجَآؤُوا عَلَی قَمِیصِهِ بِدَمٍ کذِبٍ</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قالَ لا یأْتِیکُما طَعامٌ تُرْزَقانِهِ إِلاَّ نَبَّأْتُکُما بِتَأْوِیلِهِ قَبْلَ أَنْ یأْتِیکُما</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لَقَدْ کانَ فِی یُوسُفَ وَإِخْوَتِهِ آیَاتٌ لِّلسَّائِلِینَ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قالَ مَعاذَ اللهِ أَنْ نَأْخُذَ إِلاَّ مَنْ وَجَدْنا مَتاعَنا عِنْدَهُ إِنَّا إِذاً لَظالِمُونَ</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وَسْئَلِ الْقَرْیةَ الَّتِی کُنَّا فِیها وَالْعِیرَ الَّتِی أَقْبَلْنا فِیها</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اقْتُلُواْ یُوسُفَ أَوِ اطْرَحُوهُ أَرْضًا یَخْلُ لَکمْ وَجْهُ أَبِیکمْ وَتَکونُواْ مِن بَعْدِهِ قَوْمًا صَالِحِینَ</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لَوْ شاءَ اللهُ ما تَلَوْتُهُ عَلَیکُمْ وَلاأَدْراکُمْ بِهِ فَقَدْ لَبِثْتُ فِیکُمْ عُمُراً مِنْ قَبْلِهِ أَفَلاتَعْقِلُونَ</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حَتَّی إِذا کُنْتُمْ فِی الْفُلْکِ وَجَرَینَ بِهِمْ بِرِیحٍ طَیبَةٍ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روشن ،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حقیقت یاد شده، در بخش اول خواهد آمد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 من الضرر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ذیل ماده معز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ذیل ماده ضَأن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الشّی‌ءِ فَرْقا مِنْ باب قتَل فَصَلْتُ أَبعَاضَهُ و فَرَقْتُ بَیْن الْحَقّ و الْبَاطِلِ فَصلْتُ و فَرِقَ فَرَقاً مِنْ بَابِ تَعِبَ خَافَ وَ یَتَعَدَّی بِالْهَمْزَةِ فَیُقَالُ أَفْرَقْتُهُ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الشی‌ءَ عن تَفْرِقة یَجْمَعُه جَمْعاً و جَمَّعَه و أَجْمَعَه فاجتَمع و اجْدَمَعَ، و هی مضارعة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مشابهة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تَجمَّع و اسْتجمع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الشی‌ء بتقریب بعضه من بعض،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 فَاجْتَمَعَ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ی</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عبدالمحمد آیتی، قرشی در احسن الحدیث ، شعرانی، فولادوند، فیض الاسلام، رضایی و همکارانشان، برزی، پورجوادی، بلاغی در حجة التفاسیر ، حلبی، خسروی، خواجوی، رهنما، مصطفوی در تفسیر روشن ، فارسی، یعقوبی در تفسیر کوثر و عده ای دیگر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مشکینی، مکارم، گرمارودی، انصاریان، الهی قمشه ای، انصاری و پاینده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هو ثالث ثلاثة، مضاف إِلی العشرة، و لا ینوّن، فإِن اختلفا، فإِن شئت نوَّنت، و إِن شئت أَضفت،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رابعُ ثلاثةٍ، و رابعٌ ثلاثةً، 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 زیدٍ، و ضاربٌ زیداً، لأَن معناه الوقوع‌ای کمَّلَهم بنفسه أَربعة و إِذا اتفقا فالإِضافة لا غیر لأَنه فی مذهب الأَسماء، لأَنک لم ترِد معنی الفعل، و إِنما أَردت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الثلاثة و بعضُ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و غنم و إبل، و هو جمع لا واحد له من لفظه، و جمع النعم أنعام یذکر و یؤنث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النَّعَمُ مختصٌّ بالإبل،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 و تسمیتُهُ بذلک لکون الإبل عندهم أَعْظَمَ نِعْمةٍ، لکنِ الأَنْعَامُ تقال للإبل و البقر و الغنم، و لایقال لها أَنْعَامٌ حتی یکون فی جملتها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الإِبل خاصة، و الأَنعام الإِبل و البقر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ذکر لایؤَنث، و یجمع علی نُعْمانٍ مثل حَمَل و حُمْلانٍ، و العرب إذا أَفردت النَّعَم لم یریدوا بها إلا الإِبل، فإذا قالوا الأَنْعَام أَرادوا بها الإِبل و البقر و الغنم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جمع النعم و هی الإبل و البقر و الغنم من الضأن و المعز و لایقال لجنس منها علی الانفراد نعم إلا للإبل خاصة لأنها یغلب علیه جملة و تفصیلا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 البقر و الغنم، واحدها نعم، و هو جمع لا واحد له من لفظه، و سمیت بذلک لنعومة مسّها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الإبل، و البقر، و الغنم من الضأن و المعز و لایقال لجنس منها علی الانفراد نعم إلا الإبل خاصة لأنه غلب علیها فی التفصیل و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الأَنْعَام و هی المال الراعیة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پاینده، ، پورجوادی، حلبی، خسروی، خواجوی، طالقانی در پرتوی از قرآن، کاویانپور، مصطفوی در تفسیر روشن و</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لام را 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ترجمه ها ی آقایان ارفع، اشرفی و</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آقایان مشکینی، فولادوند، فارسی و کاویانپور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ماده گاو دانسته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من الأَهلی و الوحشی یکون للمذکر و المؤنث، و یقع علی الذکر و الأُنثی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دخلته الهاء علی أَنه واحد من جنس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ترجمه‌های آقایان زین العابدین رهنما، فیض الاسلام، خواجوی، کاویانپور، فارسی، نجفی خمینی در تفسیر آسان ، مکارم شیرازی در تفسیر نمونه و قرائتی در تفسیر نور ، این لغزش دیده می‌شود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رضایی و همکارانش، ناصر مکارم شیرازی، کاظم بهرام پور و محسن قرائتی در تفسیر نور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خطاب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صورت مفعول معنا کرده‌اند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عَدَاهُ عن الأَمْرِ عَدْواً و عُدْواناً و عَدّاه، 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صَرَفَه و شَغَله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تَعْدُ عَیْناک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العینین عن أن تعدوا عن الذین یدعون ربهم، أی أن تجاوزاهم، أی تبعدا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نهی العینین نهی صاحبهما، فیؤول إلی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تعدی عینیک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إیجاز بدیع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 و التنویر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عینان، مثنای عین است و در تثینه، الف علامت رفع می‌باشد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المستعان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منه العون علی احتمال ما تصفون من هلاک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خبر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 به ال است، 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حاوی معنای حصر می‌باشد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های آقایان آیتی، انصاریان فارسی، فولادوند، جعفری، مجتبوی، مشکینی، مکارم و</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ترجمه‌های آقایان محمد مهدی فولادوند، ابوالحسن شعرانی، بهرام پور، و تفسیر روشن از آقای حسن مصطفوی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های آقایان بلاغی در حجة التفاسیر ، بروجردی، خسروی، نوبری و برخی دیگر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ترجمه‌های آقایان مکارم شیرازی، الهی قمشه‌ای، آیتی، پورجوادی، خانم صفارزاده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معنا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 الرَّعْدِ وَ الْجَمْعُ صَوَاعِقُ وَ لَا تُصِیبُ شَیْئاً إِلَّا دَکتْهُ و أَحْرَقَتْه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یقع علی الأُنثی و الذکر و الواحد و الاثنین و الجمع، لا یثنی و لا یجمع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بَشَرٌ و هو بَشَرٌ و هما بَشَرٌ و هم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یاسین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آقایان شعرانی، فارسی، پورجوادی، انصاری و برخی دیگر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السفینة، تذکر و تؤنّث و تقع علی الواحد و الاثنین 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ی</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آقایان الهی قمشه ای، و پورجوادی و برخی دیگر نیز از این لغزش مصون نمانده 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آقایان آیتی، پورجوادی، قرائتی در تفسیرنو ر و برخی دیگر نیز از این لغزش، مصون نمانده 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الضیف هو المنضوی إلی غیره لطلب القری و هو یقع علی الواحد و الاثنین و الجمع لأنه فی الأصل مصدر وصف به و قد یجمع بالأضیاف و الضیوف و الضیفان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 نیز مانند ضیف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فولادوند، مشکینی، کاویانپور، یاسری، انصاری وخانم صفارزاده نیز آیه ی شریفه را با اندک اختلافی در تعبیر، همین گونه ترجمه کرده و از این خطا مصون نمانده 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چهارم درباره ی قرینه ی مقابله، بحث خواهد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صافات، آیه‌ی</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 ذیل عنوان حرف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رَطْبٍ وَلا یابِسٍ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داخل فی حکمها کأنه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یسقط شیء من هذه الاشیاء الا یعلمها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کالتکریر لقوله لأنّ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یَعْلَمُها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حبةٍ وَ لا رَطْبٍ وَ لا یابِسٍ معطوف علی قوله مِنْ وَرَقَةٍ و الاستثناء الأول منسحب علیها 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جاءنی من رجل إلا أکرمته و لا امرأة، فالمعنی إلا أکرمتها و لکنه لما طال الکلام أعید الاستثناء علی سبیل التوکید و حَسَّنه کونه فاصلة رأس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حَبَّةٍ فِی ظُلُماتِ الْأَرْضِ وَ لا رَطْبٍ وَ لا یابِسٍ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معطوفات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ظاهر السیاق، و المراد بظلمات الأرض بطونها المظلمة التی تستقر فیها الحبّات فینمو منها ما ینمو و یفسد ما یفسد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تسقط من حبة فی بطون الأرض المظلمة و لا یسقط من رطب و لا من یابس أیّاً ما کانا إلا یعلمها، و علی هذا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فِی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یَعْلَمُها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مسده، و تقدیره إلا هو واقع مکتوب فی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طباطبایی در این باره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النعمة للاشارة الی ان ما فیها من شئ نعمة لاتشوبها نقمة و لذة لایخالطها ألم؛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معنای نعمت است اضافه شده تا اشاره شود به اینکه هر آنچه در آنجا هست نعمتی است که هیچ رنجی به آن آمیخته نیست و لذتی است که هیچ دردی به آن راه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یاد شده در ترجمه ی آقایان انصاریان، فولادوند، فیض الاسلام، مشکینی، الهی قمشه ای و خانم صفارزاده نیز دیده می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آقایان مجتبوی، گرمارودی، قرشی در احسن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رضایی اصفهانی، رهنما، شعرانی دهلوی نیز برابر آیه و از اشکال های مذکور، پیراسته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پس از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را به دو قسم عهدی و جنسی تقسیم می‌کند،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الجنسیة اما لاستغراق الافراد و هی التی تخلفها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الانسان لفی خسر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لاستغراق خصایص الافراد و هی التی تخلفها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زیدالرجل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جنسیه یا برای شمول همه‌ی افراد جنس است و آن‌چنان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حقیقی‌اش جایگزین آن می‌شود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الانسان لفی خسر؛ همه انسان‌ها در زیانند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برای شمول صفات افراد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گونه‌ای مجازی جایگزین آن می‌شود،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الرجل علماً، زید در دانش‌ها همانند همه‌ی مردان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مغنی اللبیب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آقایان، انصاریان، بهرام پور، رضایی اصفهانی، مشکینی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از این افزوده مصون نمانده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الإِبل خاصة، و الأَنعام الإِبل و البقر و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های آقایان مجتبوی، فولادوند، رضایی اصفهانی، انصاری، فارسی و برخی دیگر نیز از کنار این نکته گذشته اند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برای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هر دو را مقید کرده، میان مفسران و مترجمان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قواعد و مقررات علم نحو و دیگر قرائن موجود، نظر سوم مورد تأیید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این معنا در مقاله‌ای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 و آیات 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قلم این‌جانب 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آلاء الرحمن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تبیان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جوامع الجامع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روح المعانی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التحریر و التنویر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آقایان، مشکینی، مکارم، الهی قمشه ای، انصاریان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اشرابِ معنای کلمه ای در کلمه ای دیگر را اصطلاحاً تضمین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چهارم درباره ی تضمین، سخن خواهیم گفت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عُدّی فعل الایلاء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 حقَّه ان یُعدّی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ضُمّن هنا معنی البُعد فعدّی بالحرف المناسب لفعل البُعد 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للذین یؤلون متباعدین من نسائهم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شده است با این که بایسته آن است که به وسیله‌ی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این بدان جهت است که در اینجا معنای بُعد در آن اشراب شده، پس به حرفی که با فعل بعد تناسب دارد متعدی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سوگند یاد می ک نند در حالی که از زنانشان دوری می‌گزینند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التحریر و التنویر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مجزوم شدن فعل مضارع در جواب طلب و مفاد آن در بخش سوم به تفصیل بیان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حذف را حذف مقابلی یا احتباک 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چهارم، قاعده ی احتباک یا حذف مقابلی به تفصیل بیان خواهد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چهارم، درباره‌ی استعمال لفظ در بیش از یک معنا سخن خواهیم گفت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احرم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فی الحرم و رجل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فی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جمعه بعضهم علی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احرم الرجل فهو مُحرم و حرام و رجلٌ حرام ای مُحرم و الجمع حُرُم مثل قَذال و قُذُل،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آنان به حرم درآمدند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حرم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حرام به حُرُم جمع 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احرم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فاعلش مُحرم و حرام 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محرم است و جمع حَرام حُرُم است مانند قَذال و قُذُل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جمع حَرام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و الکائن بالحَرَم، حُرُم جمع حرام است و حرام یعنی مُحِرم و نیز کسی که در حَرَم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الشی‌ءَ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أَوْدَعه إِیاه کما تُودِعُ الوعاءَ المتاعَ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نیز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یَتَعَدَّی بِالتَّضْعِیفِ فَیُقَالُ ضَمَّنْتُهُا الْمَالَ أَلْزَمْتُهُ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ضَمَّنْتُ الشَّی‌ءَ کذَا جَعَلْتُهُ مُحْتَوِیاً عَلَیْهِ فَتَضَمَّنَهُ أَیْ فَاشْتَمَلَ عَلَیْهِ وَ احْتَوَی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 ، باب هشتم، قاعده ی سوم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اختصاص للتضمین بالفعل بل یجری فی الاسم ایضاً قال التفتازانی فی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اللّهُ فِی السَّمَاوَاتِ وَفِی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لایجوز تعلقه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اسماً لاصفةً بل هو متعلق بالمعنی الوصفی الذی ضمَّنه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النحو الوافی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 ، باب اول، حرف القاف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المکانُ و الشی‌ءُ یَخْلُو خُلُوّاً و خَلاءً و أَخْلّی إِذا لم یکن فیه أَحد و لا شی‌ء فیه و هو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 الرجل و اَخلی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موضع خالٍ لایزاحم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و التنویر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تعدیته إلی المفعول الثانی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فی المضی عن الشی‌ء معنی الوصول إلی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تَأْکلُوا أَمْوالَهُمْ إِلی أَمْوالِکمْ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قبیل تضمین الأکل معنی الضم و نحوه مما یتعدی بإلی لا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هنالک بمعنی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 و بیانه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القرانیه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ی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تو بدان فرمانشان دهی، چنین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مقتضای 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جواب طلب قرار گرفته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الإِحْصانِ المنعُ، و المرأَة تکون مُحْصَنة بالإِسلام و العَفافِ و الحریّة و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أَحْصَنَت المرأَة، فهی مُحْصَنة و مُحْصِنَة، و کذلک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اصلی اِحصان بازداشتن است و زن به وسیله اسلام آوردن، پاکدامن بودن، آزاده بودن و ازدواج کردن از اموری بازداشته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اَحصنت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می‌کنند و همچنین است در مودر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الْخَیْلَ وَ الْبِغالَ وَ الْحَمِیرَ لِتَرْکبُوها و لم یقل عز و جل لترکبوها و تأکلوها، کما قال فی 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و بحر الغرائب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ی</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42743</Words>
  <Characters>166319</Characters>
  <CharactersWithSpaces>206855</CharactersWithSpaces>
  <Paragraphs>2858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2026-08-17T19:26:11Z</dcterms:created>
  <dc:creator>ghaemiyeh.com</dc:creator>
  <dc:description/>
  <dc:language>en-US</dc:language>
  <cp:lastModifiedBy/>
  <dcterms:modified xsi:type="dcterms:W3CDTF">2026-08-17T22:56:18Z</dcterms:modified>
  <cp:revision>1</cp:revision>
  <dc:subject/>
  <dc:title>نقد آموزی ترجمه های قرآن</dc:title>
</cp:coreProperties>
</file>

<file path=docProps/custom.xml><?xml version="1.0" encoding="utf-8"?>
<Properties xmlns="http://schemas.openxmlformats.org/officeDocument/2006/custom-properties" xmlns:vt="http://schemas.openxmlformats.org/officeDocument/2006/docPropsVTypes"/>
</file>