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الحدیث و احکامه فی علم الدرایه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3736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23738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23740_1395250215">
            <w:r>
              <w:rPr>
                <w:webHidden/>
                <w:rStyle w:val="IndexLink"/>
                <w:rtl w:val="true"/>
              </w:rPr>
              <w:t>تمهید</w:t>
            </w:r>
            <w:r>
              <w:rPr>
                <w:rStyle w:val="IndexLink"/>
                <w:rtl w:val="true"/>
              </w:rPr>
              <w:tab/>
            </w:r>
            <w:r>
              <w:rPr>
                <w:rStyle w:val="IndexLink"/>
              </w:rPr>
              <w:t>12</w:t>
            </w:r>
          </w:hyperlink>
        </w:p>
        <w:p>
          <w:pPr>
            <w:pStyle w:val="Contents2"/>
            <w:tabs>
              <w:tab w:val="clear" w:pos="8743"/>
              <w:tab w:val="right" w:pos="9026" w:leader="dot"/>
            </w:tabs>
            <w:rPr/>
          </w:pPr>
          <w:hyperlink w:anchor="__RefHeading___Toc2523742_1395250215">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2523744_1395250215">
            <w:r>
              <w:rPr>
                <w:webHidden/>
                <w:rStyle w:val="IndexLink"/>
                <w:rtl w:val="true"/>
              </w:rPr>
              <w:t>مقدمة</w:t>
            </w:r>
            <w:r>
              <w:rPr>
                <w:rStyle w:val="IndexLink"/>
                <w:rtl w:val="true"/>
              </w:rPr>
              <w:tab/>
            </w:r>
            <w:r>
              <w:rPr>
                <w:rStyle w:val="IndexLink"/>
              </w:rPr>
              <w:t>16</w:t>
            </w:r>
          </w:hyperlink>
        </w:p>
        <w:p>
          <w:pPr>
            <w:pStyle w:val="Contents3"/>
            <w:tabs>
              <w:tab w:val="clear" w:pos="8459"/>
              <w:tab w:val="right" w:pos="9026" w:leader="dot"/>
            </w:tabs>
            <w:rPr/>
          </w:pPr>
          <w:hyperlink w:anchor="__RefHeading___Toc2523746_139525021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523748_1395250215">
            <w:r>
              <w:rPr>
                <w:webHidden/>
                <w:rStyle w:val="IndexLink"/>
                <w:rtl w:val="true"/>
              </w:rPr>
              <w:t>الأوّل</w:t>
            </w:r>
            <w:r>
              <w:rPr>
                <w:rStyle w:val="IndexLink"/>
                <w:rtl w:val="true"/>
              </w:rPr>
              <w:t xml:space="preserve">: </w:t>
            </w:r>
            <w:r>
              <w:rPr>
                <w:rStyle w:val="IndexLink"/>
                <w:rtl w:val="true"/>
              </w:rPr>
              <w:t>أوّل من ألَّف فی علم الدرایة</w:t>
            </w:r>
            <w:r>
              <w:rPr>
                <w:rStyle w:val="IndexLink"/>
                <w:rtl w:val="true"/>
              </w:rPr>
              <w:t>:</w:t>
              <w:tab/>
            </w:r>
            <w:r>
              <w:rPr>
                <w:rStyle w:val="IndexLink"/>
              </w:rPr>
              <w:t>16</w:t>
            </w:r>
          </w:hyperlink>
        </w:p>
        <w:p>
          <w:pPr>
            <w:pStyle w:val="Contents3"/>
            <w:tabs>
              <w:tab w:val="clear" w:pos="8459"/>
              <w:tab w:val="right" w:pos="9026" w:leader="dot"/>
            </w:tabs>
            <w:rPr/>
          </w:pPr>
          <w:hyperlink w:anchor="__RefHeading___Toc2523750_1395250215">
            <w:r>
              <w:rPr>
                <w:webHidden/>
                <w:rStyle w:val="IndexLink"/>
                <w:rtl w:val="true"/>
              </w:rPr>
              <w:t>الثانی</w:t>
            </w:r>
            <w:r>
              <w:rPr>
                <w:rStyle w:val="IndexLink"/>
                <w:rtl w:val="true"/>
              </w:rPr>
              <w:t xml:space="preserve">: </w:t>
            </w:r>
            <w:r>
              <w:rPr>
                <w:rStyle w:val="IndexLink"/>
                <w:rtl w:val="true"/>
              </w:rPr>
              <w:t>تعریف علم الدرایة</w:t>
            </w:r>
            <w:r>
              <w:rPr>
                <w:rStyle w:val="IndexLink"/>
                <w:rtl w:val="true"/>
              </w:rPr>
              <w:t>:</w:t>
              <w:tab/>
            </w:r>
            <w:r>
              <w:rPr>
                <w:rStyle w:val="IndexLink"/>
              </w:rPr>
              <w:t>21</w:t>
            </w:r>
          </w:hyperlink>
        </w:p>
        <w:p>
          <w:pPr>
            <w:pStyle w:val="Contents3"/>
            <w:tabs>
              <w:tab w:val="clear" w:pos="8459"/>
              <w:tab w:val="right" w:pos="9026" w:leader="dot"/>
            </w:tabs>
            <w:rPr/>
          </w:pPr>
          <w:hyperlink w:anchor="__RefHeading___Toc2523752_1395250215">
            <w:r>
              <w:rPr>
                <w:webHidden/>
                <w:rStyle w:val="IndexLink"/>
                <w:rtl w:val="true"/>
              </w:rPr>
              <w:t>الثالث</w:t>
            </w:r>
            <w:r>
              <w:rPr>
                <w:rStyle w:val="IndexLink"/>
                <w:rtl w:val="true"/>
              </w:rPr>
              <w:t xml:space="preserve">: </w:t>
            </w:r>
            <w:r>
              <w:rPr>
                <w:rStyle w:val="IndexLink"/>
                <w:rtl w:val="true"/>
              </w:rPr>
              <w:t>فی موضوعه ومسائله وغایته</w:t>
            </w:r>
            <w:r>
              <w:rPr>
                <w:rStyle w:val="IndexLink"/>
                <w:rtl w:val="true"/>
              </w:rPr>
              <w:t>:</w:t>
              <w:tab/>
            </w:r>
            <w:r>
              <w:rPr>
                <w:rStyle w:val="IndexLink"/>
              </w:rPr>
              <w:t>24</w:t>
            </w:r>
          </w:hyperlink>
        </w:p>
        <w:p>
          <w:pPr>
            <w:pStyle w:val="Contents3"/>
            <w:tabs>
              <w:tab w:val="clear" w:pos="8459"/>
              <w:tab w:val="right" w:pos="9026" w:leader="dot"/>
            </w:tabs>
            <w:rPr/>
          </w:pPr>
          <w:hyperlink w:anchor="__RefHeading___Toc2523754_1395250215">
            <w:r>
              <w:rPr>
                <w:webHidden/>
                <w:rStyle w:val="IndexLink"/>
                <w:rtl w:val="true"/>
              </w:rPr>
              <w:t>الرابع</w:t>
            </w:r>
            <w:r>
              <w:rPr>
                <w:rStyle w:val="IndexLink"/>
                <w:rtl w:val="true"/>
              </w:rPr>
              <w:t xml:space="preserve">: </w:t>
            </w:r>
            <w:r>
              <w:rPr>
                <w:rStyle w:val="IndexLink"/>
                <w:rtl w:val="true"/>
              </w:rPr>
              <w:t>فی معرفة بعض الاصطلاحات الرائجة</w:t>
            </w:r>
            <w:r>
              <w:rPr>
                <w:rStyle w:val="IndexLink"/>
                <w:rtl w:val="true"/>
              </w:rPr>
              <w:t>:</w:t>
              <w:tab/>
            </w:r>
            <w:r>
              <w:rPr>
                <w:rStyle w:val="IndexLink"/>
              </w:rPr>
              <w:t>25</w:t>
            </w:r>
          </w:hyperlink>
        </w:p>
        <w:p>
          <w:pPr>
            <w:pStyle w:val="Contents2"/>
            <w:tabs>
              <w:tab w:val="clear" w:pos="8743"/>
              <w:tab w:val="right" w:pos="9026" w:leader="dot"/>
            </w:tabs>
            <w:rPr/>
          </w:pPr>
          <w:hyperlink w:anchor="__RefHeading___Toc2523756_1395250215">
            <w:r>
              <w:rPr>
                <w:webHidden/>
                <w:rStyle w:val="IndexLink"/>
                <w:rtl w:val="true"/>
              </w:rPr>
              <w:t>الفصل الأوّل</w:t>
            </w:r>
            <w:r>
              <w:rPr>
                <w:rStyle w:val="IndexLink"/>
                <w:rtl w:val="true"/>
              </w:rPr>
              <w:t>:</w:t>
              <w:tab/>
            </w:r>
            <w:r>
              <w:rPr>
                <w:rStyle w:val="IndexLink"/>
              </w:rPr>
              <w:t>28</w:t>
            </w:r>
          </w:hyperlink>
        </w:p>
        <w:p>
          <w:pPr>
            <w:pStyle w:val="Contents3"/>
            <w:tabs>
              <w:tab w:val="clear" w:pos="8459"/>
              <w:tab w:val="right" w:pos="9026" w:leader="dot"/>
            </w:tabs>
            <w:rPr/>
          </w:pPr>
          <w:hyperlink w:anchor="__RefHeading___Toc2523758_1395250215">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523760_1395250215">
            <w:r>
              <w:rPr>
                <w:webHidden/>
                <w:rStyle w:val="IndexLink"/>
                <w:rtl w:val="true"/>
              </w:rPr>
              <w:t>تقسیم الخبر إلی المتواتر والآحاد</w:t>
            </w:r>
            <w:r>
              <w:rPr>
                <w:rStyle w:val="IndexLink"/>
                <w:rtl w:val="true"/>
              </w:rPr>
              <w:tab/>
            </w:r>
            <w:r>
              <w:rPr>
                <w:rStyle w:val="IndexLink"/>
              </w:rPr>
              <w:t>30</w:t>
            </w:r>
          </w:hyperlink>
        </w:p>
        <w:p>
          <w:pPr>
            <w:pStyle w:val="Contents4"/>
            <w:tabs>
              <w:tab w:val="clear" w:pos="8176"/>
              <w:tab w:val="right" w:pos="9026" w:leader="dot"/>
            </w:tabs>
            <w:rPr/>
          </w:pPr>
          <w:hyperlink w:anchor="__RefHeading___Toc2523762_1395250215">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523764_1395250215">
            <w:r>
              <w:rPr>
                <w:webHidden/>
                <w:rStyle w:val="IndexLink"/>
                <w:rtl w:val="true"/>
              </w:rPr>
              <w:t>المبحث الأوّل</w:t>
            </w:r>
            <w:r>
              <w:rPr>
                <w:rStyle w:val="IndexLink"/>
                <w:rtl w:val="true"/>
              </w:rPr>
              <w:t xml:space="preserve">: </w:t>
            </w:r>
            <w:r>
              <w:rPr>
                <w:rStyle w:val="IndexLink"/>
                <w:rtl w:val="true"/>
              </w:rPr>
              <w:t>فی حدّ التواتر</w:t>
            </w:r>
            <w:r>
              <w:rPr>
                <w:rStyle w:val="IndexLink"/>
                <w:rtl w:val="true"/>
              </w:rPr>
              <w:tab/>
            </w:r>
            <w:r>
              <w:rPr>
                <w:rStyle w:val="IndexLink"/>
              </w:rPr>
              <w:t>30</w:t>
            </w:r>
          </w:hyperlink>
        </w:p>
        <w:p>
          <w:pPr>
            <w:pStyle w:val="Contents4"/>
            <w:tabs>
              <w:tab w:val="clear" w:pos="8176"/>
              <w:tab w:val="right" w:pos="9026" w:leader="dot"/>
            </w:tabs>
            <w:rPr/>
          </w:pPr>
          <w:hyperlink w:anchor="__RefHeading___Toc2523766_1395250215">
            <w:r>
              <w:rPr>
                <w:webHidden/>
                <w:rStyle w:val="IndexLink"/>
                <w:rtl w:val="true"/>
              </w:rPr>
              <w:t>المبحث الثانی</w:t>
            </w:r>
            <w:r>
              <w:rPr>
                <w:rStyle w:val="IndexLink"/>
                <w:rtl w:val="true"/>
              </w:rPr>
              <w:t xml:space="preserve">: </w:t>
            </w:r>
            <w:r>
              <w:rPr>
                <w:rStyle w:val="IndexLink"/>
                <w:rtl w:val="true"/>
              </w:rPr>
              <w:t>فی إمکان وقوعه وحصول العلم به</w:t>
            </w:r>
            <w:r>
              <w:rPr>
                <w:rStyle w:val="IndexLink"/>
                <w:rtl w:val="true"/>
              </w:rPr>
              <w:t>:</w:t>
              <w:tab/>
            </w:r>
            <w:r>
              <w:rPr>
                <w:rStyle w:val="IndexLink"/>
              </w:rPr>
              <w:t>33</w:t>
            </w:r>
          </w:hyperlink>
        </w:p>
        <w:p>
          <w:pPr>
            <w:pStyle w:val="Contents4"/>
            <w:tabs>
              <w:tab w:val="clear" w:pos="8176"/>
              <w:tab w:val="right" w:pos="9026" w:leader="dot"/>
            </w:tabs>
            <w:rPr/>
          </w:pPr>
          <w:hyperlink w:anchor="__RefHeading___Toc2523768_1395250215">
            <w:r>
              <w:rPr>
                <w:webHidden/>
                <w:rStyle w:val="IndexLink"/>
                <w:rtl w:val="true"/>
              </w:rPr>
              <w:t>المبحث الثالث</w:t>
            </w:r>
            <w:r>
              <w:rPr>
                <w:rStyle w:val="IndexLink"/>
                <w:rtl w:val="true"/>
              </w:rPr>
              <w:t xml:space="preserve">: </w:t>
            </w:r>
            <w:r>
              <w:rPr>
                <w:rStyle w:val="IndexLink"/>
                <w:rtl w:val="true"/>
              </w:rPr>
              <w:t>فی کیفیّة العلم الحاصل بالتواتر</w:t>
            </w:r>
            <w:r>
              <w:rPr>
                <w:rStyle w:val="IndexLink"/>
                <w:rtl w:val="true"/>
              </w:rPr>
              <w:t>:</w:t>
              <w:tab/>
            </w:r>
            <w:r>
              <w:rPr>
                <w:rStyle w:val="IndexLink"/>
              </w:rPr>
              <w:t>35</w:t>
            </w:r>
          </w:hyperlink>
        </w:p>
        <w:p>
          <w:pPr>
            <w:pStyle w:val="Contents4"/>
            <w:tabs>
              <w:tab w:val="clear" w:pos="8176"/>
              <w:tab w:val="right" w:pos="9026" w:leader="dot"/>
            </w:tabs>
            <w:rPr/>
          </w:pPr>
          <w:hyperlink w:anchor="__RefHeading___Toc2523770_1395250215">
            <w:r>
              <w:rPr>
                <w:webHidden/>
                <w:rStyle w:val="IndexLink"/>
                <w:rtl w:val="true"/>
              </w:rPr>
              <w:t>المبحث الرابع</w:t>
            </w:r>
            <w:r>
              <w:rPr>
                <w:rStyle w:val="IndexLink"/>
                <w:rtl w:val="true"/>
              </w:rPr>
              <w:t xml:space="preserve">: </w:t>
            </w:r>
            <w:r>
              <w:rPr>
                <w:rStyle w:val="IndexLink"/>
                <w:rtl w:val="true"/>
              </w:rPr>
              <w:t>فی شروط التواتر</w:t>
            </w:r>
            <w:r>
              <w:rPr>
                <w:rStyle w:val="IndexLink"/>
                <w:rtl w:val="true"/>
              </w:rPr>
              <w:t>:</w:t>
              <w:tab/>
            </w:r>
            <w:r>
              <w:rPr>
                <w:rStyle w:val="IndexLink"/>
              </w:rPr>
              <w:t>37</w:t>
            </w:r>
          </w:hyperlink>
        </w:p>
        <w:p>
          <w:pPr>
            <w:pStyle w:val="Contents4"/>
            <w:tabs>
              <w:tab w:val="clear" w:pos="8176"/>
              <w:tab w:val="right" w:pos="9026" w:leader="dot"/>
            </w:tabs>
            <w:rPr/>
          </w:pPr>
          <w:hyperlink w:anchor="__RefHeading___Toc2523772_1395250215">
            <w:r>
              <w:rPr>
                <w:webHidden/>
                <w:rStyle w:val="IndexLink"/>
                <w:rtl w:val="true"/>
              </w:rPr>
              <w:t>المبحث الخامس</w:t>
            </w:r>
            <w:r>
              <w:rPr>
                <w:rStyle w:val="IndexLink"/>
                <w:rtl w:val="true"/>
              </w:rPr>
              <w:t xml:space="preserve">: </w:t>
            </w:r>
            <w:r>
              <w:rPr>
                <w:rStyle w:val="IndexLink"/>
                <w:rtl w:val="true"/>
              </w:rPr>
              <w:t>فی أقل عدد التواتر</w:t>
            </w:r>
            <w:r>
              <w:rPr>
                <w:rStyle w:val="IndexLink"/>
                <w:rtl w:val="true"/>
              </w:rPr>
              <w:t>:</w:t>
              <w:tab/>
            </w:r>
            <w:r>
              <w:rPr>
                <w:rStyle w:val="IndexLink"/>
              </w:rPr>
              <w:t>40</w:t>
            </w:r>
          </w:hyperlink>
        </w:p>
        <w:p>
          <w:pPr>
            <w:pStyle w:val="Contents4"/>
            <w:tabs>
              <w:tab w:val="clear" w:pos="8176"/>
              <w:tab w:val="right" w:pos="9026" w:leader="dot"/>
            </w:tabs>
            <w:rPr/>
          </w:pPr>
          <w:hyperlink w:anchor="__RefHeading___Toc2523774_1395250215">
            <w:r>
              <w:rPr>
                <w:webHidden/>
                <w:rStyle w:val="IndexLink"/>
                <w:rtl w:val="true"/>
              </w:rPr>
              <w:t>تقسیم المتواتر إلی اللفظی والمعنوی</w:t>
            </w:r>
            <w:r>
              <w:rPr>
                <w:rStyle w:val="IndexLink"/>
                <w:rtl w:val="true"/>
              </w:rPr>
              <w:t>:</w:t>
              <w:tab/>
            </w:r>
            <w:r>
              <w:rPr>
                <w:rStyle w:val="IndexLink"/>
              </w:rPr>
              <w:t>42</w:t>
            </w:r>
          </w:hyperlink>
        </w:p>
        <w:p>
          <w:pPr>
            <w:pStyle w:val="Contents4"/>
            <w:tabs>
              <w:tab w:val="clear" w:pos="8176"/>
              <w:tab w:val="right" w:pos="9026" w:leader="dot"/>
            </w:tabs>
            <w:rPr/>
          </w:pPr>
          <w:hyperlink w:anchor="__RefHeading___Toc2523776_1395250215">
            <w:r>
              <w:rPr>
                <w:webHidden/>
                <w:rStyle w:val="IndexLink"/>
                <w:rtl w:val="true"/>
              </w:rPr>
              <w:t>تقسیم آخر للتواتر</w:t>
            </w:r>
            <w:r>
              <w:rPr>
                <w:rStyle w:val="IndexLink"/>
                <w:rtl w:val="true"/>
              </w:rPr>
              <w:t>:</w:t>
              <w:tab/>
            </w:r>
            <w:r>
              <w:rPr>
                <w:rStyle w:val="IndexLink"/>
              </w:rPr>
              <w:t>42</w:t>
            </w:r>
          </w:hyperlink>
        </w:p>
        <w:p>
          <w:pPr>
            <w:pStyle w:val="Contents4"/>
            <w:tabs>
              <w:tab w:val="clear" w:pos="8176"/>
              <w:tab w:val="right" w:pos="9026" w:leader="dot"/>
            </w:tabs>
            <w:rPr/>
          </w:pPr>
          <w:hyperlink w:anchor="__RefHeading___Toc2523778_1395250215">
            <w:r>
              <w:rPr>
                <w:webHidden/>
                <w:rStyle w:val="IndexLink"/>
                <w:rtl w:val="true"/>
              </w:rPr>
              <w:t>التواتر التفصیلی والاجمالی</w:t>
            </w:r>
            <w:r>
              <w:rPr>
                <w:rStyle w:val="IndexLink"/>
                <w:rtl w:val="true"/>
              </w:rPr>
              <w:t>:</w:t>
              <w:tab/>
            </w:r>
            <w:r>
              <w:rPr>
                <w:rStyle w:val="IndexLink"/>
              </w:rPr>
              <w:t>44</w:t>
            </w:r>
          </w:hyperlink>
        </w:p>
        <w:p>
          <w:pPr>
            <w:pStyle w:val="Contents4"/>
            <w:tabs>
              <w:tab w:val="clear" w:pos="8176"/>
              <w:tab w:val="right" w:pos="9026" w:leader="dot"/>
            </w:tabs>
            <w:rPr/>
          </w:pPr>
          <w:hyperlink w:anchor="__RefHeading___Toc2523780_1395250215">
            <w:r>
              <w:rPr>
                <w:webHidden/>
                <w:rStyle w:val="IndexLink"/>
                <w:rtl w:val="true"/>
              </w:rPr>
              <w:t>المستفیض والعزیز والغریب</w:t>
            </w:r>
            <w:r>
              <w:rPr>
                <w:rStyle w:val="IndexLink"/>
                <w:rtl w:val="true"/>
              </w:rPr>
              <w:tab/>
            </w:r>
            <w:r>
              <w:rPr>
                <w:rStyle w:val="IndexLink"/>
              </w:rPr>
              <w:t>45</w:t>
            </w:r>
          </w:hyperlink>
        </w:p>
        <w:p>
          <w:pPr>
            <w:pStyle w:val="Contents4"/>
            <w:tabs>
              <w:tab w:val="clear" w:pos="8176"/>
              <w:tab w:val="right" w:pos="9026" w:leader="dot"/>
            </w:tabs>
            <w:rPr/>
          </w:pPr>
          <w:hyperlink w:anchor="__RefHeading___Toc2523782_1395250215">
            <w:r>
              <w:rPr>
                <w:webHidden/>
                <w:rStyle w:val="IndexLink"/>
                <w:rtl w:val="true"/>
              </w:rPr>
              <w:t>تقسیم خبر الواحد إلی المحفوف بالقرینة وعدمه</w:t>
            </w:r>
            <w:r>
              <w:rPr>
                <w:rStyle w:val="IndexLink"/>
                <w:rtl w:val="true"/>
              </w:rPr>
              <w:t>:</w:t>
              <w:tab/>
            </w:r>
            <w:r>
              <w:rPr>
                <w:rStyle w:val="IndexLink"/>
              </w:rPr>
              <w:t>46</w:t>
            </w:r>
          </w:hyperlink>
        </w:p>
        <w:p>
          <w:pPr>
            <w:pStyle w:val="Contents2"/>
            <w:tabs>
              <w:tab w:val="clear" w:pos="8743"/>
              <w:tab w:val="right" w:pos="9026" w:leader="dot"/>
            </w:tabs>
            <w:rPr/>
          </w:pPr>
          <w:hyperlink w:anchor="__RefHeading___Toc2523784_1395250215">
            <w:r>
              <w:rPr>
                <w:webHidden/>
                <w:rStyle w:val="IndexLink"/>
                <w:rtl w:val="true"/>
              </w:rPr>
              <w:t>الفصل الثانی</w:t>
            </w:r>
            <w:r>
              <w:rPr>
                <w:rStyle w:val="IndexLink"/>
                <w:rtl w:val="true"/>
              </w:rPr>
              <w:t>:</w:t>
              <w:tab/>
            </w:r>
            <w:r>
              <w:rPr>
                <w:rStyle w:val="IndexLink"/>
              </w:rPr>
              <w:t>48</w:t>
            </w:r>
          </w:hyperlink>
        </w:p>
        <w:p>
          <w:pPr>
            <w:pStyle w:val="Contents3"/>
            <w:tabs>
              <w:tab w:val="clear" w:pos="8459"/>
              <w:tab w:val="right" w:pos="9026" w:leader="dot"/>
            </w:tabs>
            <w:rPr/>
          </w:pPr>
          <w:hyperlink w:anchor="__RefHeading___Toc2523786_1395250215">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523788_1395250215">
            <w:r>
              <w:rPr>
                <w:webHidden/>
                <w:rStyle w:val="IndexLink"/>
                <w:rtl w:val="true"/>
              </w:rPr>
              <w:t>فی بیان اُصول الحدیث</w:t>
            </w:r>
            <w:r>
              <w:rPr>
                <w:rStyle w:val="IndexLink"/>
                <w:rtl w:val="true"/>
              </w:rPr>
              <w:tab/>
            </w:r>
            <w:r>
              <w:rPr>
                <w:rStyle w:val="IndexLink"/>
              </w:rPr>
              <w:t>50</w:t>
            </w:r>
          </w:hyperlink>
        </w:p>
        <w:p>
          <w:pPr>
            <w:pStyle w:val="Contents4"/>
            <w:tabs>
              <w:tab w:val="clear" w:pos="8176"/>
              <w:tab w:val="right" w:pos="9026" w:leader="dot"/>
            </w:tabs>
            <w:rPr/>
          </w:pPr>
          <w:hyperlink w:anchor="__RefHeading___Toc2523790_1395250215">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523792_1395250215">
            <w:r>
              <w:rPr>
                <w:webHidden/>
                <w:rStyle w:val="IndexLink"/>
                <w:rtl w:val="true"/>
              </w:rPr>
              <w:t>الجهة الاُولی</w:t>
            </w:r>
            <w:r>
              <w:rPr>
                <w:rStyle w:val="IndexLink"/>
                <w:rtl w:val="true"/>
              </w:rPr>
              <w:t xml:space="preserve">: </w:t>
            </w:r>
            <w:r>
              <w:rPr>
                <w:rStyle w:val="IndexLink"/>
                <w:rtl w:val="true"/>
              </w:rPr>
              <w:t>لماذا أحدثوا هذه المصطلحات؟</w:t>
            </w:r>
            <w:r>
              <w:rPr>
                <w:rStyle w:val="IndexLink"/>
                <w:rtl w:val="true"/>
              </w:rPr>
              <w:tab/>
            </w:r>
            <w:r>
              <w:rPr>
                <w:rStyle w:val="IndexLink"/>
              </w:rPr>
              <w:t>50</w:t>
            </w:r>
          </w:hyperlink>
        </w:p>
        <w:p>
          <w:pPr>
            <w:pStyle w:val="Contents4"/>
            <w:tabs>
              <w:tab w:val="clear" w:pos="8176"/>
              <w:tab w:val="right" w:pos="9026" w:leader="dot"/>
            </w:tabs>
            <w:rPr/>
          </w:pPr>
          <w:hyperlink w:anchor="__RefHeading___Toc2523794_1395250215">
            <w:r>
              <w:rPr>
                <w:webHidden/>
                <w:rStyle w:val="IndexLink"/>
                <w:rtl w:val="true"/>
              </w:rPr>
              <w:t>الجهة الثانیة</w:t>
            </w:r>
            <w:r>
              <w:rPr>
                <w:rStyle w:val="IndexLink"/>
                <w:rtl w:val="true"/>
              </w:rPr>
              <w:t xml:space="preserve">: </w:t>
            </w:r>
            <w:r>
              <w:rPr>
                <w:rStyle w:val="IndexLink"/>
                <w:rtl w:val="true"/>
              </w:rPr>
              <w:t>فی تعریف الأقسام الأربعة حتی یتمیّز کل قسم عن الآخر</w:t>
            </w:r>
            <w:r>
              <w:rPr>
                <w:rStyle w:val="IndexLink"/>
                <w:rtl w:val="true"/>
              </w:rPr>
              <w:t>.</w:t>
              <w:tab/>
            </w:r>
            <w:r>
              <w:rPr>
                <w:rStyle w:val="IndexLink"/>
              </w:rPr>
              <w:t>55</w:t>
            </w:r>
          </w:hyperlink>
        </w:p>
        <w:p>
          <w:pPr>
            <w:pStyle w:val="Contents5"/>
            <w:tabs>
              <w:tab w:val="clear" w:pos="7892"/>
              <w:tab w:val="right" w:pos="9026" w:leader="dot"/>
            </w:tabs>
            <w:rPr/>
          </w:pPr>
          <w:hyperlink w:anchor="__RefHeading___Toc2523796_1395250215">
            <w:r>
              <w:rPr>
                <w:webHidden/>
                <w:rStyle w:val="IndexLink"/>
                <w:rtl w:val="true"/>
              </w:rPr>
              <w:t>تعریف الشهید الأوّل</w:t>
            </w:r>
            <w:r>
              <w:rPr>
                <w:rStyle w:val="IndexLink"/>
                <w:rtl w:val="true"/>
              </w:rPr>
              <w:t>:</w:t>
              <w:tab/>
            </w:r>
            <w:r>
              <w:rPr>
                <w:rStyle w:val="IndexLink"/>
              </w:rPr>
              <w:t>55</w:t>
            </w:r>
          </w:hyperlink>
        </w:p>
        <w:p>
          <w:pPr>
            <w:pStyle w:val="Contents5"/>
            <w:tabs>
              <w:tab w:val="clear" w:pos="7892"/>
              <w:tab w:val="right" w:pos="9026" w:leader="dot"/>
            </w:tabs>
            <w:rPr/>
          </w:pPr>
          <w:hyperlink w:anchor="__RefHeading___Toc2523798_1395250215">
            <w:r>
              <w:rPr>
                <w:webHidden/>
                <w:rStyle w:val="IndexLink"/>
                <w:rtl w:val="true"/>
              </w:rPr>
              <w:t>تعریف الشهید الثانی</w:t>
            </w:r>
            <w:r>
              <w:rPr>
                <w:rStyle w:val="IndexLink"/>
                <w:rtl w:val="true"/>
              </w:rPr>
              <w:t>:</w:t>
              <w:tab/>
            </w:r>
            <w:r>
              <w:rPr>
                <w:rStyle w:val="IndexLink"/>
              </w:rPr>
              <w:t>57</w:t>
            </w:r>
          </w:hyperlink>
        </w:p>
        <w:p>
          <w:pPr>
            <w:pStyle w:val="Contents5"/>
            <w:tabs>
              <w:tab w:val="clear" w:pos="7892"/>
              <w:tab w:val="right" w:pos="9026" w:leader="dot"/>
            </w:tabs>
            <w:rPr/>
          </w:pPr>
          <w:hyperlink w:anchor="__RefHeading___Toc2523800_1395250215">
            <w:r>
              <w:rPr>
                <w:webHidden/>
                <w:rStyle w:val="IndexLink"/>
                <w:rtl w:val="true"/>
              </w:rPr>
              <w:t>مناقشة صاحب المعالم کلام الشهیدین</w:t>
            </w:r>
            <w:r>
              <w:rPr>
                <w:rStyle w:val="IndexLink"/>
                <w:rtl w:val="true"/>
              </w:rPr>
              <w:t>:</w:t>
              <w:tab/>
            </w:r>
            <w:r>
              <w:rPr>
                <w:rStyle w:val="IndexLink"/>
              </w:rPr>
              <w:t>57</w:t>
            </w:r>
          </w:hyperlink>
        </w:p>
        <w:p>
          <w:pPr>
            <w:pStyle w:val="Contents5"/>
            <w:tabs>
              <w:tab w:val="clear" w:pos="7892"/>
              <w:tab w:val="right" w:pos="9026" w:leader="dot"/>
            </w:tabs>
            <w:rPr/>
          </w:pPr>
          <w:hyperlink w:anchor="__RefHeading___Toc2523802_1395250215">
            <w:r>
              <w:rPr>
                <w:webHidden/>
                <w:rStyle w:val="IndexLink"/>
                <w:rtl w:val="true"/>
              </w:rPr>
              <w:t>ما هو المراد من الإمامی؟</w:t>
            </w:r>
            <w:r>
              <w:rPr>
                <w:rStyle w:val="IndexLink"/>
                <w:rtl w:val="true"/>
              </w:rPr>
              <w:tab/>
            </w:r>
            <w:r>
              <w:rPr>
                <w:rStyle w:val="IndexLink"/>
              </w:rPr>
              <w:t>58</w:t>
            </w:r>
          </w:hyperlink>
        </w:p>
        <w:p>
          <w:pPr>
            <w:pStyle w:val="Contents5"/>
            <w:tabs>
              <w:tab w:val="clear" w:pos="7892"/>
              <w:tab w:val="right" w:pos="9026" w:leader="dot"/>
            </w:tabs>
            <w:rPr/>
          </w:pPr>
          <w:hyperlink w:anchor="__RefHeading___Toc2523804_1395250215">
            <w:r>
              <w:rPr>
                <w:webHidden/>
                <w:rStyle w:val="IndexLink"/>
                <w:rtl w:val="true"/>
              </w:rPr>
              <w:t>التوسّع فی اطلاق الصحیح</w:t>
            </w:r>
            <w:r>
              <w:rPr>
                <w:rStyle w:val="IndexLink"/>
                <w:rtl w:val="true"/>
              </w:rPr>
              <w:t>:</w:t>
              <w:tab/>
            </w:r>
            <w:r>
              <w:rPr>
                <w:rStyle w:val="IndexLink"/>
              </w:rPr>
              <w:t>59</w:t>
            </w:r>
          </w:hyperlink>
        </w:p>
        <w:p>
          <w:pPr>
            <w:pStyle w:val="Contents5"/>
            <w:tabs>
              <w:tab w:val="clear" w:pos="7892"/>
              <w:tab w:val="right" w:pos="9026" w:leader="dot"/>
            </w:tabs>
            <w:rPr/>
          </w:pPr>
          <w:hyperlink w:anchor="__RefHeading___Toc2523806_1395250215">
            <w:r>
              <w:rPr>
                <w:webHidden/>
                <w:rStyle w:val="IndexLink"/>
                <w:rtl w:val="true"/>
              </w:rPr>
              <w:t>یلاحظ علیه باُمور</w:t>
            </w:r>
            <w:r>
              <w:rPr>
                <w:rStyle w:val="IndexLink"/>
                <w:rtl w:val="true"/>
              </w:rPr>
              <w:t>:</w:t>
              <w:tab/>
            </w:r>
            <w:r>
              <w:rPr>
                <w:rStyle w:val="IndexLink"/>
              </w:rPr>
              <w:t>60</w:t>
            </w:r>
          </w:hyperlink>
        </w:p>
        <w:p>
          <w:pPr>
            <w:pStyle w:val="Contents5"/>
            <w:tabs>
              <w:tab w:val="clear" w:pos="7892"/>
              <w:tab w:val="right" w:pos="9026" w:leader="dot"/>
            </w:tabs>
            <w:rPr/>
          </w:pPr>
          <w:hyperlink w:anchor="__RefHeading___Toc2523808_1395250215">
            <w:r>
              <w:rPr>
                <w:webHidden/>
                <w:rStyle w:val="IndexLink"/>
                <w:rtl w:val="true"/>
              </w:rPr>
              <w:t>اعتبار عدم الشذوذ والعلّة فی الصحیح و عدمه</w:t>
            </w:r>
            <w:r>
              <w:rPr>
                <w:rStyle w:val="IndexLink"/>
                <w:rtl w:val="true"/>
              </w:rPr>
              <w:tab/>
            </w:r>
            <w:r>
              <w:rPr>
                <w:rStyle w:val="IndexLink"/>
              </w:rPr>
              <w:t>63</w:t>
            </w:r>
          </w:hyperlink>
        </w:p>
        <w:p>
          <w:pPr>
            <w:pStyle w:val="Contents5"/>
            <w:tabs>
              <w:tab w:val="clear" w:pos="7892"/>
              <w:tab w:val="right" w:pos="9026" w:leader="dot"/>
            </w:tabs>
            <w:rPr/>
          </w:pPr>
          <w:hyperlink w:anchor="__RefHeading___Toc2523810_1395250215">
            <w:r>
              <w:rPr>
                <w:webHidden/>
                <w:rStyle w:val="IndexLink"/>
                <w:rtl w:val="true"/>
              </w:rPr>
              <w:t>النتیجة تابعة لأخس المقدّمات</w:t>
            </w:r>
            <w:r>
              <w:rPr>
                <w:rStyle w:val="IndexLink"/>
                <w:rtl w:val="true"/>
              </w:rPr>
              <w:t>:</w:t>
              <w:tab/>
            </w:r>
            <w:r>
              <w:rPr>
                <w:rStyle w:val="IndexLink"/>
              </w:rPr>
              <w:t>65</w:t>
            </w:r>
          </w:hyperlink>
        </w:p>
        <w:p>
          <w:pPr>
            <w:pStyle w:val="Contents5"/>
            <w:tabs>
              <w:tab w:val="clear" w:pos="7892"/>
              <w:tab w:val="right" w:pos="9026" w:leader="dot"/>
            </w:tabs>
            <w:rPr/>
          </w:pPr>
          <w:hyperlink w:anchor="__RefHeading___Toc2523812_1395250215">
            <w:r>
              <w:rPr>
                <w:webHidden/>
                <w:rStyle w:val="IndexLink"/>
                <w:rtl w:val="true"/>
              </w:rPr>
              <w:t>الخبر الصحیح واضطراب الحدیث</w:t>
            </w:r>
            <w:r>
              <w:rPr>
                <w:rStyle w:val="IndexLink"/>
                <w:rtl w:val="true"/>
              </w:rPr>
              <w:t>:</w:t>
              <w:tab/>
            </w:r>
            <w:r>
              <w:rPr>
                <w:rStyle w:val="IndexLink"/>
              </w:rPr>
              <w:t>65</w:t>
            </w:r>
          </w:hyperlink>
        </w:p>
        <w:p>
          <w:pPr>
            <w:pStyle w:val="Contents5"/>
            <w:tabs>
              <w:tab w:val="clear" w:pos="7892"/>
              <w:tab w:val="right" w:pos="9026" w:leader="dot"/>
            </w:tabs>
            <w:rPr/>
          </w:pPr>
          <w:hyperlink w:anchor="__RefHeading___Toc2523814_1395250215">
            <w:r>
              <w:rPr>
                <w:webHidden/>
                <w:rStyle w:val="IndexLink"/>
                <w:rtl w:val="true"/>
              </w:rPr>
              <w:t>تقسیم الصحیح إلی ثلاثة أقسام</w:t>
            </w:r>
            <w:r>
              <w:rPr>
                <w:rStyle w:val="IndexLink"/>
                <w:rtl w:val="true"/>
              </w:rPr>
              <w:t>:</w:t>
              <w:tab/>
            </w:r>
            <w:r>
              <w:rPr>
                <w:rStyle w:val="IndexLink"/>
              </w:rPr>
              <w:t>66</w:t>
            </w:r>
          </w:hyperlink>
        </w:p>
        <w:p>
          <w:pPr>
            <w:pStyle w:val="Contents5"/>
            <w:tabs>
              <w:tab w:val="clear" w:pos="7892"/>
              <w:tab w:val="right" w:pos="9026" w:leader="dot"/>
            </w:tabs>
            <w:rPr/>
          </w:pPr>
          <w:hyperlink w:anchor="__RefHeading___Toc2523816_1395250215">
            <w:r>
              <w:rPr>
                <w:webHidden/>
                <w:rStyle w:val="IndexLink"/>
                <w:rtl w:val="true"/>
              </w:rPr>
              <w:t>ماهو الحجّة من الأقسام الأربعة؟</w:t>
            </w:r>
            <w:r>
              <w:rPr>
                <w:rStyle w:val="IndexLink"/>
                <w:rtl w:val="true"/>
              </w:rPr>
              <w:tab/>
            </w:r>
            <w:r>
              <w:rPr>
                <w:rStyle w:val="IndexLink"/>
              </w:rPr>
              <w:t>67</w:t>
            </w:r>
          </w:hyperlink>
        </w:p>
        <w:p>
          <w:pPr>
            <w:pStyle w:val="Contents2"/>
            <w:tabs>
              <w:tab w:val="clear" w:pos="8743"/>
              <w:tab w:val="right" w:pos="9026" w:leader="dot"/>
            </w:tabs>
            <w:rPr/>
          </w:pPr>
          <w:hyperlink w:anchor="__RefHeading___Toc2523818_1395250215">
            <w:r>
              <w:rPr>
                <w:webHidden/>
                <w:rStyle w:val="IndexLink"/>
                <w:rtl w:val="true"/>
              </w:rPr>
              <w:t>الفصل الثالث</w:t>
            </w:r>
            <w:r>
              <w:rPr>
                <w:rStyle w:val="IndexLink"/>
                <w:rtl w:val="true"/>
              </w:rPr>
              <w:t>:</w:t>
              <w:tab/>
            </w:r>
            <w:r>
              <w:rPr>
                <w:rStyle w:val="IndexLink"/>
              </w:rPr>
              <w:t>70</w:t>
            </w:r>
          </w:hyperlink>
        </w:p>
        <w:p>
          <w:pPr>
            <w:pStyle w:val="Contents3"/>
            <w:tabs>
              <w:tab w:val="clear" w:pos="8459"/>
              <w:tab w:val="right" w:pos="9026" w:leader="dot"/>
            </w:tabs>
            <w:rPr/>
          </w:pPr>
          <w:hyperlink w:anchor="__RefHeading___Toc2523820_1395250215">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523822_1395250215">
            <w:r>
              <w:rPr>
                <w:webHidden/>
                <w:rStyle w:val="IndexLink"/>
                <w:rtl w:val="true"/>
              </w:rPr>
              <w:t>فیما تشترک فیه الأقسام الأربعة</w:t>
            </w:r>
            <w:r>
              <w:rPr>
                <w:rStyle w:val="IndexLink"/>
                <w:rtl w:val="true"/>
              </w:rPr>
              <w:tab/>
            </w:r>
            <w:r>
              <w:rPr>
                <w:rStyle w:val="IndexLink"/>
              </w:rPr>
              <w:t>73</w:t>
            </w:r>
          </w:hyperlink>
        </w:p>
        <w:p>
          <w:pPr>
            <w:pStyle w:val="Contents4"/>
            <w:tabs>
              <w:tab w:val="clear" w:pos="8176"/>
              <w:tab w:val="right" w:pos="9026" w:leader="dot"/>
            </w:tabs>
            <w:rPr/>
          </w:pPr>
          <w:hyperlink w:anchor="__RefHeading___Toc2523824_1395250215">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523826_1395250215">
            <w:r>
              <w:rPr>
                <w:webHidden/>
                <w:rStyle w:val="IndexLink"/>
              </w:rPr>
              <w:t>1</w:t>
            </w:r>
            <w:r>
              <w:rPr>
                <w:rStyle w:val="IndexLink"/>
                <w:rtl w:val="true"/>
              </w:rPr>
              <w:t xml:space="preserve"> </w:t>
            </w:r>
            <w:r>
              <w:rPr>
                <w:rStyle w:val="IndexLink"/>
                <w:rtl w:val="true"/>
              </w:rPr>
              <w:t>ـ المسند</w:t>
            </w:r>
            <w:r>
              <w:rPr>
                <w:rStyle w:val="IndexLink"/>
                <w:rtl w:val="true"/>
              </w:rPr>
              <w:t>:</w:t>
              <w:tab/>
            </w:r>
            <w:r>
              <w:rPr>
                <w:rStyle w:val="IndexLink"/>
              </w:rPr>
              <w:t>73</w:t>
            </w:r>
          </w:hyperlink>
        </w:p>
        <w:p>
          <w:pPr>
            <w:pStyle w:val="Contents4"/>
            <w:tabs>
              <w:tab w:val="clear" w:pos="8176"/>
              <w:tab w:val="right" w:pos="9026" w:leader="dot"/>
            </w:tabs>
            <w:rPr/>
          </w:pPr>
          <w:hyperlink w:anchor="__RefHeading___Toc2523828_1395250215">
            <w:r>
              <w:rPr>
                <w:webHidden/>
                <w:rStyle w:val="IndexLink"/>
              </w:rPr>
              <w:t>2</w:t>
            </w:r>
            <w:r>
              <w:rPr>
                <w:rStyle w:val="IndexLink"/>
                <w:rtl w:val="true"/>
              </w:rPr>
              <w:t xml:space="preserve"> </w:t>
            </w:r>
            <w:r>
              <w:rPr>
                <w:rStyle w:val="IndexLink"/>
                <w:rtl w:val="true"/>
              </w:rPr>
              <w:t>ـ المتّصل</w:t>
            </w:r>
            <w:r>
              <w:rPr>
                <w:rStyle w:val="IndexLink"/>
                <w:rtl w:val="true"/>
              </w:rPr>
              <w:t>:</w:t>
              <w:tab/>
            </w:r>
            <w:r>
              <w:rPr>
                <w:rStyle w:val="IndexLink"/>
              </w:rPr>
              <w:t>74</w:t>
            </w:r>
          </w:hyperlink>
        </w:p>
        <w:p>
          <w:pPr>
            <w:pStyle w:val="Contents4"/>
            <w:tabs>
              <w:tab w:val="clear" w:pos="8176"/>
              <w:tab w:val="right" w:pos="9026" w:leader="dot"/>
            </w:tabs>
            <w:rPr/>
          </w:pPr>
          <w:hyperlink w:anchor="__RefHeading___Toc2523830_1395250215">
            <w:r>
              <w:rPr>
                <w:webHidden/>
                <w:rStyle w:val="IndexLink"/>
              </w:rPr>
              <w:t>3</w:t>
            </w:r>
            <w:r>
              <w:rPr>
                <w:rStyle w:val="IndexLink"/>
                <w:rtl w:val="true"/>
              </w:rPr>
              <w:t xml:space="preserve"> </w:t>
            </w:r>
            <w:r>
              <w:rPr>
                <w:rStyle w:val="IndexLink"/>
                <w:rtl w:val="true"/>
              </w:rPr>
              <w:t xml:space="preserve">ـ المرفوع </w:t>
            </w:r>
            <w:r>
              <w:rPr>
                <w:rStyle w:val="IndexLink"/>
                <w:rtl w:val="true"/>
              </w:rPr>
              <w:t>:</w:t>
              <w:tab/>
            </w:r>
            <w:r>
              <w:rPr>
                <w:rStyle w:val="IndexLink"/>
              </w:rPr>
              <w:t>74</w:t>
            </w:r>
          </w:hyperlink>
        </w:p>
        <w:p>
          <w:pPr>
            <w:pStyle w:val="Contents5"/>
            <w:tabs>
              <w:tab w:val="clear" w:pos="7892"/>
              <w:tab w:val="right" w:pos="9026" w:leader="dot"/>
            </w:tabs>
            <w:rPr/>
          </w:pPr>
          <w:hyperlink w:anchor="__RefHeading___Toc2523832_1395250215">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2523834_1395250215">
            <w:r>
              <w:rPr>
                <w:webHidden/>
                <w:rStyle w:val="IndexLink"/>
                <w:rtl w:val="true"/>
              </w:rPr>
              <w:t xml:space="preserve">أ ـ یطلق علی ما أُضیف إلی المعصوم من قول بأن یقول فی الروایة انّه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5"/>
            <w:tabs>
              <w:tab w:val="clear" w:pos="7892"/>
              <w:tab w:val="right" w:pos="9026" w:leader="dot"/>
            </w:tabs>
            <w:rPr/>
          </w:pPr>
          <w:hyperlink w:anchor="__RefHeading___Toc2523836_1395250215">
            <w:r>
              <w:rPr>
                <w:webHidden/>
                <w:rStyle w:val="IndexLink"/>
                <w:rtl w:val="true"/>
              </w:rPr>
              <w:t>ب ـ وقد یطلق علی ما اُضیف إلی المعصوم بإسناد منقطع، قال والد الشیخ بهاء الدین العاملی</w:t>
            </w:r>
            <w:r>
              <w:rPr>
                <w:rStyle w:val="IndexLink"/>
                <w:rtl w:val="true"/>
              </w:rPr>
              <w:t>:</w:t>
              <w:tab/>
            </w:r>
            <w:r>
              <w:rPr>
                <w:rStyle w:val="IndexLink"/>
              </w:rPr>
              <w:t>75</w:t>
            </w:r>
          </w:hyperlink>
        </w:p>
        <w:p>
          <w:pPr>
            <w:pStyle w:val="Contents4"/>
            <w:tabs>
              <w:tab w:val="clear" w:pos="8176"/>
              <w:tab w:val="right" w:pos="9026" w:leader="dot"/>
            </w:tabs>
            <w:rPr/>
          </w:pPr>
          <w:hyperlink w:anchor="__RefHeading___Toc2523838_1395250215">
            <w:r>
              <w:rPr>
                <w:webHidden/>
                <w:rStyle w:val="IndexLink"/>
              </w:rPr>
              <w:t>4</w:t>
            </w:r>
            <w:r>
              <w:rPr>
                <w:rStyle w:val="IndexLink"/>
                <w:rtl w:val="true"/>
              </w:rPr>
              <w:t xml:space="preserve"> </w:t>
            </w:r>
            <w:r>
              <w:rPr>
                <w:rStyle w:val="IndexLink"/>
                <w:rtl w:val="true"/>
              </w:rPr>
              <w:t>ـ المعنعن</w:t>
            </w:r>
            <w:r>
              <w:rPr>
                <w:rStyle w:val="IndexLink"/>
                <w:rtl w:val="true"/>
              </w:rPr>
              <w:t>:</w:t>
              <w:tab/>
            </w:r>
            <w:r>
              <w:rPr>
                <w:rStyle w:val="IndexLink"/>
              </w:rPr>
              <w:t>76</w:t>
            </w:r>
          </w:hyperlink>
        </w:p>
        <w:p>
          <w:pPr>
            <w:pStyle w:val="Contents4"/>
            <w:tabs>
              <w:tab w:val="clear" w:pos="8176"/>
              <w:tab w:val="right" w:pos="9026" w:leader="dot"/>
            </w:tabs>
            <w:rPr/>
          </w:pPr>
          <w:hyperlink w:anchor="__RefHeading___Toc2523840_1395250215">
            <w:r>
              <w:rPr>
                <w:webHidden/>
                <w:rStyle w:val="IndexLink"/>
              </w:rPr>
              <w:t>5</w:t>
            </w:r>
            <w:r>
              <w:rPr>
                <w:rStyle w:val="IndexLink"/>
                <w:rtl w:val="true"/>
              </w:rPr>
              <w:t xml:space="preserve"> </w:t>
            </w:r>
            <w:r>
              <w:rPr>
                <w:rStyle w:val="IndexLink"/>
                <w:rtl w:val="true"/>
              </w:rPr>
              <w:t>ـ المعلّق</w:t>
            </w:r>
            <w:r>
              <w:rPr>
                <w:rStyle w:val="IndexLink"/>
                <w:rtl w:val="true"/>
              </w:rPr>
              <w:t>:</w:t>
              <w:tab/>
            </w:r>
            <w:r>
              <w:rPr>
                <w:rStyle w:val="IndexLink"/>
              </w:rPr>
              <w:t>77</w:t>
            </w:r>
          </w:hyperlink>
        </w:p>
        <w:p>
          <w:pPr>
            <w:pStyle w:val="Contents4"/>
            <w:tabs>
              <w:tab w:val="clear" w:pos="8176"/>
              <w:tab w:val="right" w:pos="9026" w:leader="dot"/>
            </w:tabs>
            <w:rPr/>
          </w:pPr>
          <w:hyperlink w:anchor="__RefHeading___Toc2523842_1395250215">
            <w:r>
              <w:rPr>
                <w:webHidden/>
                <w:rStyle w:val="IndexLink"/>
              </w:rPr>
              <w:t>6</w:t>
            </w:r>
            <w:r>
              <w:rPr>
                <w:rStyle w:val="IndexLink"/>
                <w:rtl w:val="true"/>
              </w:rPr>
              <w:t xml:space="preserve"> </w:t>
            </w:r>
            <w:r>
              <w:rPr>
                <w:rStyle w:val="IndexLink"/>
                <w:rtl w:val="true"/>
              </w:rPr>
              <w:t>ـ المفــرد</w:t>
            </w:r>
            <w:r>
              <w:rPr>
                <w:rStyle w:val="IndexLink"/>
                <w:rtl w:val="true"/>
              </w:rPr>
              <w:t>:</w:t>
              <w:tab/>
            </w:r>
            <w:r>
              <w:rPr>
                <w:rStyle w:val="IndexLink"/>
              </w:rPr>
              <w:t>79</w:t>
            </w:r>
          </w:hyperlink>
        </w:p>
        <w:p>
          <w:pPr>
            <w:pStyle w:val="Contents4"/>
            <w:tabs>
              <w:tab w:val="clear" w:pos="8176"/>
              <w:tab w:val="right" w:pos="9026" w:leader="dot"/>
            </w:tabs>
            <w:rPr/>
          </w:pPr>
          <w:hyperlink w:anchor="__RefHeading___Toc2523844_1395250215">
            <w:r>
              <w:rPr>
                <w:webHidden/>
                <w:rStyle w:val="IndexLink"/>
              </w:rPr>
              <w:t>7</w:t>
            </w:r>
            <w:r>
              <w:rPr>
                <w:rStyle w:val="IndexLink"/>
                <w:rtl w:val="true"/>
              </w:rPr>
              <w:t xml:space="preserve"> </w:t>
            </w:r>
            <w:r>
              <w:rPr>
                <w:rStyle w:val="IndexLink"/>
                <w:rtl w:val="true"/>
              </w:rPr>
              <w:t xml:space="preserve">ـ المُدرَج </w:t>
            </w:r>
            <w:r>
              <w:rPr>
                <w:rStyle w:val="IndexLink"/>
                <w:rtl w:val="true"/>
              </w:rPr>
              <w:t>:</w:t>
              <w:tab/>
            </w:r>
            <w:r>
              <w:rPr>
                <w:rStyle w:val="IndexLink"/>
              </w:rPr>
              <w:t>80</w:t>
            </w:r>
          </w:hyperlink>
        </w:p>
        <w:p>
          <w:pPr>
            <w:pStyle w:val="Contents4"/>
            <w:tabs>
              <w:tab w:val="clear" w:pos="8176"/>
              <w:tab w:val="right" w:pos="9026" w:leader="dot"/>
            </w:tabs>
            <w:rPr/>
          </w:pPr>
          <w:hyperlink w:anchor="__RefHeading___Toc2523846_1395250215">
            <w:r>
              <w:rPr>
                <w:webHidden/>
                <w:rStyle w:val="IndexLink"/>
              </w:rPr>
              <w:t>8</w:t>
            </w:r>
            <w:r>
              <w:rPr>
                <w:rStyle w:val="IndexLink"/>
                <w:rtl w:val="true"/>
              </w:rPr>
              <w:t xml:space="preserve"> </w:t>
            </w:r>
            <w:r>
              <w:rPr>
                <w:rStyle w:val="IndexLink"/>
                <w:rtl w:val="true"/>
              </w:rPr>
              <w:t xml:space="preserve">ـ المشهـور </w:t>
            </w:r>
            <w:r>
              <w:rPr>
                <w:rStyle w:val="IndexLink"/>
                <w:rtl w:val="true"/>
              </w:rPr>
              <w:t>:</w:t>
              <w:tab/>
            </w:r>
            <w:r>
              <w:rPr>
                <w:rStyle w:val="IndexLink"/>
              </w:rPr>
              <w:t>80</w:t>
            </w:r>
          </w:hyperlink>
        </w:p>
        <w:p>
          <w:pPr>
            <w:pStyle w:val="Contents4"/>
            <w:tabs>
              <w:tab w:val="clear" w:pos="8176"/>
              <w:tab w:val="right" w:pos="9026" w:leader="dot"/>
            </w:tabs>
            <w:rPr/>
          </w:pPr>
          <w:hyperlink w:anchor="__RefHeading___Toc2523848_1395250215">
            <w:r>
              <w:rPr>
                <w:webHidden/>
                <w:rStyle w:val="IndexLink"/>
              </w:rPr>
              <w:t>9</w:t>
            </w:r>
            <w:r>
              <w:rPr>
                <w:rStyle w:val="IndexLink"/>
                <w:rtl w:val="true"/>
              </w:rPr>
              <w:t xml:space="preserve"> </w:t>
            </w:r>
            <w:r>
              <w:rPr>
                <w:rStyle w:val="IndexLink"/>
                <w:rtl w:val="true"/>
              </w:rPr>
              <w:t>ـ الغریب</w:t>
            </w:r>
            <w:r>
              <w:rPr>
                <w:rStyle w:val="IndexLink"/>
                <w:rtl w:val="true"/>
              </w:rPr>
              <w:t>:</w:t>
              <w:tab/>
            </w:r>
            <w:r>
              <w:rPr>
                <w:rStyle w:val="IndexLink"/>
              </w:rPr>
              <w:t>82</w:t>
            </w:r>
          </w:hyperlink>
        </w:p>
        <w:p>
          <w:pPr>
            <w:pStyle w:val="Contents4"/>
            <w:tabs>
              <w:tab w:val="clear" w:pos="8176"/>
              <w:tab w:val="right" w:pos="9026" w:leader="dot"/>
            </w:tabs>
            <w:rPr/>
          </w:pPr>
          <w:hyperlink w:anchor="__RefHeading___Toc2523850_1395250215">
            <w:r>
              <w:rPr>
                <w:webHidden/>
                <w:rStyle w:val="IndexLink"/>
              </w:rPr>
              <w:t>10</w:t>
            </w:r>
            <w:r>
              <w:rPr>
                <w:rStyle w:val="IndexLink"/>
                <w:rtl w:val="true"/>
              </w:rPr>
              <w:t xml:space="preserve"> </w:t>
            </w:r>
            <w:r>
              <w:rPr>
                <w:rStyle w:val="IndexLink"/>
                <w:rtl w:val="true"/>
              </w:rPr>
              <w:t>ـ الغریب لفظـاً</w:t>
            </w:r>
            <w:r>
              <w:rPr>
                <w:rStyle w:val="IndexLink"/>
                <w:rtl w:val="true"/>
              </w:rPr>
              <w:t>:</w:t>
              <w:tab/>
            </w:r>
            <w:r>
              <w:rPr>
                <w:rStyle w:val="IndexLink"/>
              </w:rPr>
              <w:t>83</w:t>
            </w:r>
          </w:hyperlink>
        </w:p>
        <w:p>
          <w:pPr>
            <w:pStyle w:val="Contents4"/>
            <w:tabs>
              <w:tab w:val="clear" w:pos="8176"/>
              <w:tab w:val="right" w:pos="9026" w:leader="dot"/>
            </w:tabs>
            <w:rPr/>
          </w:pPr>
          <w:hyperlink w:anchor="__RefHeading___Toc2523852_1395250215">
            <w:r>
              <w:rPr>
                <w:webHidden/>
                <w:rStyle w:val="IndexLink"/>
              </w:rPr>
              <w:t>11</w:t>
            </w:r>
            <w:r>
              <w:rPr>
                <w:rStyle w:val="IndexLink"/>
                <w:rtl w:val="true"/>
              </w:rPr>
              <w:t xml:space="preserve"> </w:t>
            </w:r>
            <w:r>
              <w:rPr>
                <w:rStyle w:val="IndexLink"/>
                <w:rtl w:val="true"/>
              </w:rPr>
              <w:t xml:space="preserve">ـ المتّفق علیه </w:t>
            </w:r>
            <w:r>
              <w:rPr>
                <w:rStyle w:val="IndexLink"/>
                <w:rtl w:val="true"/>
              </w:rPr>
              <w:t>:</w:t>
              <w:tab/>
            </w:r>
            <w:r>
              <w:rPr>
                <w:rStyle w:val="IndexLink"/>
              </w:rPr>
              <w:t>84</w:t>
            </w:r>
          </w:hyperlink>
        </w:p>
        <w:p>
          <w:pPr>
            <w:pStyle w:val="Contents4"/>
            <w:tabs>
              <w:tab w:val="clear" w:pos="8176"/>
              <w:tab w:val="right" w:pos="9026" w:leader="dot"/>
            </w:tabs>
            <w:rPr/>
          </w:pPr>
          <w:hyperlink w:anchor="__RefHeading___Toc2523854_1395250215">
            <w:r>
              <w:rPr>
                <w:webHidden/>
                <w:rStyle w:val="IndexLink"/>
              </w:rPr>
              <w:t>12</w:t>
            </w:r>
            <w:r>
              <w:rPr>
                <w:rStyle w:val="IndexLink"/>
                <w:rtl w:val="true"/>
              </w:rPr>
              <w:t xml:space="preserve"> </w:t>
            </w:r>
            <w:r>
              <w:rPr>
                <w:rStyle w:val="IndexLink"/>
                <w:rtl w:val="true"/>
              </w:rPr>
              <w:t>ـ المُصحَّف</w:t>
            </w:r>
            <w:r>
              <w:rPr>
                <w:rStyle w:val="IndexLink"/>
                <w:rtl w:val="true"/>
              </w:rPr>
              <w:t>:</w:t>
              <w:tab/>
            </w:r>
            <w:r>
              <w:rPr>
                <w:rStyle w:val="IndexLink"/>
              </w:rPr>
              <w:t>85</w:t>
            </w:r>
          </w:hyperlink>
        </w:p>
        <w:p>
          <w:pPr>
            <w:pStyle w:val="Contents4"/>
            <w:tabs>
              <w:tab w:val="clear" w:pos="8176"/>
              <w:tab w:val="right" w:pos="9026" w:leader="dot"/>
            </w:tabs>
            <w:rPr/>
          </w:pPr>
          <w:hyperlink w:anchor="__RefHeading___Toc2523856_1395250215">
            <w:r>
              <w:rPr>
                <w:webHidden/>
                <w:rStyle w:val="IndexLink"/>
              </w:rPr>
              <w:t>13</w:t>
            </w:r>
            <w:r>
              <w:rPr>
                <w:rStyle w:val="IndexLink"/>
                <w:rtl w:val="true"/>
              </w:rPr>
              <w:t xml:space="preserve"> </w:t>
            </w:r>
            <w:r>
              <w:rPr>
                <w:rStyle w:val="IndexLink"/>
                <w:rtl w:val="true"/>
              </w:rPr>
              <w:t>ـ العالی سنداً</w:t>
            </w:r>
            <w:r>
              <w:rPr>
                <w:rStyle w:val="IndexLink"/>
                <w:rtl w:val="true"/>
              </w:rPr>
              <w:t>:</w:t>
              <w:tab/>
            </w:r>
            <w:r>
              <w:rPr>
                <w:rStyle w:val="IndexLink"/>
              </w:rPr>
              <w:t>86</w:t>
            </w:r>
          </w:hyperlink>
        </w:p>
        <w:p>
          <w:pPr>
            <w:pStyle w:val="Contents4"/>
            <w:tabs>
              <w:tab w:val="clear" w:pos="8176"/>
              <w:tab w:val="right" w:pos="9026" w:leader="dot"/>
            </w:tabs>
            <w:rPr/>
          </w:pPr>
          <w:hyperlink w:anchor="__RefHeading___Toc2523858_1395250215">
            <w:r>
              <w:rPr>
                <w:webHidden/>
                <w:rStyle w:val="IndexLink"/>
              </w:rPr>
              <w:t>14</w:t>
            </w:r>
            <w:r>
              <w:rPr>
                <w:rStyle w:val="IndexLink"/>
                <w:rtl w:val="true"/>
              </w:rPr>
              <w:t>ـ الشاذّ</w:t>
            </w:r>
            <w:r>
              <w:rPr>
                <w:rStyle w:val="IndexLink"/>
                <w:rtl w:val="true"/>
              </w:rPr>
              <w:t>:</w:t>
              <w:tab/>
            </w:r>
            <w:r>
              <w:rPr>
                <w:rStyle w:val="IndexLink"/>
              </w:rPr>
              <w:t>89</w:t>
            </w:r>
          </w:hyperlink>
        </w:p>
        <w:p>
          <w:pPr>
            <w:pStyle w:val="Contents4"/>
            <w:tabs>
              <w:tab w:val="clear" w:pos="8176"/>
              <w:tab w:val="right" w:pos="9026" w:leader="dot"/>
            </w:tabs>
            <w:rPr/>
          </w:pPr>
          <w:hyperlink w:anchor="__RefHeading___Toc2523860_1395250215">
            <w:r>
              <w:rPr>
                <w:webHidden/>
                <w:rStyle w:val="IndexLink"/>
              </w:rPr>
              <w:t>15</w:t>
            </w:r>
            <w:r>
              <w:rPr>
                <w:rStyle w:val="IndexLink"/>
                <w:rtl w:val="true"/>
              </w:rPr>
              <w:t>ـ المسلسل</w:t>
            </w:r>
            <w:r>
              <w:rPr>
                <w:rStyle w:val="IndexLink"/>
                <w:rtl w:val="true"/>
              </w:rPr>
              <w:t>:</w:t>
              <w:tab/>
            </w:r>
            <w:r>
              <w:rPr>
                <w:rStyle w:val="IndexLink"/>
              </w:rPr>
              <w:t>90</w:t>
            </w:r>
          </w:hyperlink>
        </w:p>
        <w:p>
          <w:pPr>
            <w:pStyle w:val="Contents4"/>
            <w:tabs>
              <w:tab w:val="clear" w:pos="8176"/>
              <w:tab w:val="right" w:pos="9026" w:leader="dot"/>
            </w:tabs>
            <w:rPr/>
          </w:pPr>
          <w:hyperlink w:anchor="__RefHeading___Toc2523862_1395250215">
            <w:r>
              <w:rPr>
                <w:webHidden/>
                <w:rStyle w:val="IndexLink"/>
              </w:rPr>
              <w:t>16</w:t>
            </w:r>
            <w:r>
              <w:rPr>
                <w:rStyle w:val="IndexLink"/>
                <w:rtl w:val="true"/>
              </w:rPr>
              <w:t xml:space="preserve"> </w:t>
            </w:r>
            <w:r>
              <w:rPr>
                <w:rStyle w:val="IndexLink"/>
                <w:rtl w:val="true"/>
              </w:rPr>
              <w:t>ـ المزید</w:t>
            </w:r>
            <w:r>
              <w:rPr>
                <w:rStyle w:val="IndexLink"/>
                <w:rtl w:val="true"/>
              </w:rPr>
              <w:t>:</w:t>
              <w:tab/>
            </w:r>
            <w:r>
              <w:rPr>
                <w:rStyle w:val="IndexLink"/>
              </w:rPr>
              <w:t>92</w:t>
            </w:r>
          </w:hyperlink>
        </w:p>
        <w:p>
          <w:pPr>
            <w:pStyle w:val="Contents4"/>
            <w:tabs>
              <w:tab w:val="clear" w:pos="8176"/>
              <w:tab w:val="right" w:pos="9026" w:leader="dot"/>
            </w:tabs>
            <w:rPr/>
          </w:pPr>
          <w:hyperlink w:anchor="__RefHeading___Toc2523864_1395250215">
            <w:r>
              <w:rPr>
                <w:webHidden/>
                <w:rStyle w:val="IndexLink"/>
              </w:rPr>
              <w:t>17</w:t>
            </w:r>
            <w:r>
              <w:rPr>
                <w:rStyle w:val="IndexLink"/>
                <w:rtl w:val="true"/>
              </w:rPr>
              <w:t>ـ المختلف</w:t>
            </w:r>
            <w:r>
              <w:rPr>
                <w:rStyle w:val="IndexLink"/>
                <w:rtl w:val="true"/>
              </w:rPr>
              <w:t>:</w:t>
              <w:tab/>
            </w:r>
            <w:r>
              <w:rPr>
                <w:rStyle w:val="IndexLink"/>
              </w:rPr>
              <w:t>93</w:t>
            </w:r>
          </w:hyperlink>
        </w:p>
        <w:p>
          <w:pPr>
            <w:pStyle w:val="Contents4"/>
            <w:tabs>
              <w:tab w:val="clear" w:pos="8176"/>
              <w:tab w:val="right" w:pos="9026" w:leader="dot"/>
            </w:tabs>
            <w:rPr/>
          </w:pPr>
          <w:hyperlink w:anchor="__RefHeading___Toc2523866_1395250215">
            <w:r>
              <w:rPr>
                <w:webHidden/>
                <w:rStyle w:val="IndexLink"/>
              </w:rPr>
              <w:t>18</w:t>
            </w:r>
            <w:r>
              <w:rPr>
                <w:rStyle w:val="IndexLink"/>
                <w:rtl w:val="true"/>
              </w:rPr>
              <w:t xml:space="preserve"> </w:t>
            </w:r>
            <w:r>
              <w:rPr>
                <w:rStyle w:val="IndexLink"/>
                <w:rtl w:val="true"/>
              </w:rPr>
              <w:t>ـ الناسخ والمنسوخ</w:t>
            </w:r>
            <w:r>
              <w:rPr>
                <w:rStyle w:val="IndexLink"/>
                <w:rtl w:val="true"/>
              </w:rPr>
              <w:t>:</w:t>
              <w:tab/>
            </w:r>
            <w:r>
              <w:rPr>
                <w:rStyle w:val="IndexLink"/>
              </w:rPr>
              <w:t>95</w:t>
            </w:r>
          </w:hyperlink>
        </w:p>
        <w:p>
          <w:pPr>
            <w:pStyle w:val="Contents4"/>
            <w:tabs>
              <w:tab w:val="clear" w:pos="8176"/>
              <w:tab w:val="right" w:pos="9026" w:leader="dot"/>
            </w:tabs>
            <w:rPr/>
          </w:pPr>
          <w:hyperlink w:anchor="__RefHeading___Toc2523868_1395250215">
            <w:r>
              <w:rPr>
                <w:webHidden/>
                <w:rStyle w:val="IndexLink"/>
              </w:rPr>
              <w:t>19</w:t>
            </w:r>
            <w:r>
              <w:rPr>
                <w:rStyle w:val="IndexLink"/>
                <w:rtl w:val="true"/>
              </w:rPr>
              <w:t xml:space="preserve">ـ المقبول </w:t>
            </w:r>
            <w:r>
              <w:rPr>
                <w:rStyle w:val="IndexLink"/>
                <w:rtl w:val="true"/>
              </w:rPr>
              <w:t>:</w:t>
              <w:tab/>
            </w:r>
            <w:r>
              <w:rPr>
                <w:rStyle w:val="IndexLink"/>
              </w:rPr>
              <w:t>97</w:t>
            </w:r>
          </w:hyperlink>
        </w:p>
        <w:p>
          <w:pPr>
            <w:pStyle w:val="Contents4"/>
            <w:tabs>
              <w:tab w:val="clear" w:pos="8176"/>
              <w:tab w:val="right" w:pos="9026" w:leader="dot"/>
            </w:tabs>
            <w:rPr/>
          </w:pPr>
          <w:hyperlink w:anchor="__RefHeading___Toc2523870_1395250215">
            <w:r>
              <w:rPr>
                <w:webHidden/>
                <w:rStyle w:val="IndexLink"/>
              </w:rPr>
              <w:t>21</w:t>
            </w:r>
            <w:r>
              <w:rPr>
                <w:rStyle w:val="IndexLink"/>
                <w:rtl w:val="true"/>
              </w:rPr>
              <w:t xml:space="preserve"> </w:t>
            </w:r>
            <w:r>
              <w:rPr>
                <w:rStyle w:val="IndexLink"/>
                <w:rtl w:val="true"/>
              </w:rPr>
              <w:t>ـ المکاتب</w:t>
            </w:r>
            <w:r>
              <w:rPr>
                <w:rStyle w:val="IndexLink"/>
                <w:rtl w:val="true"/>
              </w:rPr>
              <w:t>:</w:t>
              <w:tab/>
            </w:r>
            <w:r>
              <w:rPr>
                <w:rStyle w:val="IndexLink"/>
              </w:rPr>
              <w:t>100</w:t>
            </w:r>
          </w:hyperlink>
        </w:p>
        <w:p>
          <w:pPr>
            <w:pStyle w:val="Contents4"/>
            <w:tabs>
              <w:tab w:val="clear" w:pos="8176"/>
              <w:tab w:val="right" w:pos="9026" w:leader="dot"/>
            </w:tabs>
            <w:rPr/>
          </w:pPr>
          <w:hyperlink w:anchor="__RefHeading___Toc2523872_1395250215">
            <w:r>
              <w:rPr>
                <w:webHidden/>
                <w:rStyle w:val="IndexLink"/>
              </w:rPr>
              <w:t>22</w:t>
            </w:r>
            <w:r>
              <w:rPr>
                <w:rStyle w:val="IndexLink"/>
                <w:rtl w:val="true"/>
              </w:rPr>
              <w:t xml:space="preserve"> </w:t>
            </w:r>
            <w:r>
              <w:rPr>
                <w:rStyle w:val="IndexLink"/>
                <w:rtl w:val="true"/>
              </w:rPr>
              <w:t>و</w:t>
            </w:r>
            <w:r>
              <w:rPr>
                <w:rStyle w:val="IndexLink"/>
              </w:rPr>
              <w:t>23</w:t>
            </w:r>
            <w:r>
              <w:rPr>
                <w:rStyle w:val="IndexLink"/>
                <w:rtl w:val="true"/>
              </w:rPr>
              <w:t xml:space="preserve"> </w:t>
            </w:r>
            <w:r>
              <w:rPr>
                <w:rStyle w:val="IndexLink"/>
                <w:rtl w:val="true"/>
              </w:rPr>
              <w:t>ـ المحکم و المتشابه</w:t>
            </w:r>
            <w:r>
              <w:rPr>
                <w:rStyle w:val="IndexLink"/>
                <w:rtl w:val="true"/>
              </w:rPr>
              <w:t>:</w:t>
              <w:tab/>
            </w:r>
            <w:r>
              <w:rPr>
                <w:rStyle w:val="IndexLink"/>
              </w:rPr>
              <w:t>100</w:t>
            </w:r>
          </w:hyperlink>
        </w:p>
        <w:p>
          <w:pPr>
            <w:pStyle w:val="Contents4"/>
            <w:tabs>
              <w:tab w:val="clear" w:pos="8176"/>
              <w:tab w:val="right" w:pos="9026" w:leader="dot"/>
            </w:tabs>
            <w:rPr/>
          </w:pPr>
          <w:hyperlink w:anchor="__RefHeading___Toc2523874_1395250215">
            <w:r>
              <w:rPr>
                <w:webHidden/>
                <w:rStyle w:val="IndexLink"/>
              </w:rPr>
              <w:t>24</w:t>
            </w:r>
            <w:r>
              <w:rPr>
                <w:rStyle w:val="IndexLink"/>
                <w:rtl w:val="true"/>
              </w:rPr>
              <w:t xml:space="preserve"> </w:t>
            </w:r>
            <w:r>
              <w:rPr>
                <w:rStyle w:val="IndexLink"/>
                <w:rtl w:val="true"/>
              </w:rPr>
              <w:t>ـ المشتبه المقلوب</w:t>
            </w:r>
            <w:r>
              <w:rPr>
                <w:rStyle w:val="IndexLink"/>
                <w:rtl w:val="true"/>
              </w:rPr>
              <w:t>:</w:t>
              <w:tab/>
            </w:r>
            <w:r>
              <w:rPr>
                <w:rStyle w:val="IndexLink"/>
              </w:rPr>
              <w:t>101</w:t>
            </w:r>
          </w:hyperlink>
        </w:p>
        <w:p>
          <w:pPr>
            <w:pStyle w:val="Contents4"/>
            <w:tabs>
              <w:tab w:val="clear" w:pos="8176"/>
              <w:tab w:val="right" w:pos="9026" w:leader="dot"/>
            </w:tabs>
            <w:rPr/>
          </w:pPr>
          <w:hyperlink w:anchor="__RefHeading___Toc2523876_1395250215">
            <w:r>
              <w:rPr>
                <w:webHidden/>
                <w:rStyle w:val="IndexLink"/>
              </w:rPr>
              <w:t>25</w:t>
            </w:r>
            <w:r>
              <w:rPr>
                <w:rStyle w:val="IndexLink"/>
                <w:rtl w:val="true"/>
              </w:rPr>
              <w:t xml:space="preserve"> </w:t>
            </w:r>
            <w:r>
              <w:rPr>
                <w:rStyle w:val="IndexLink"/>
                <w:rtl w:val="true"/>
              </w:rPr>
              <w:t>ـ المشـترک</w:t>
            </w:r>
            <w:r>
              <w:rPr>
                <w:rStyle w:val="IndexLink"/>
                <w:rtl w:val="true"/>
              </w:rPr>
              <w:t>:</w:t>
              <w:tab/>
            </w:r>
            <w:r>
              <w:rPr>
                <w:rStyle w:val="IndexLink"/>
              </w:rPr>
              <w:t>101</w:t>
            </w:r>
          </w:hyperlink>
        </w:p>
        <w:p>
          <w:pPr>
            <w:pStyle w:val="Contents4"/>
            <w:tabs>
              <w:tab w:val="clear" w:pos="8176"/>
              <w:tab w:val="right" w:pos="9026" w:leader="dot"/>
            </w:tabs>
            <w:rPr/>
          </w:pPr>
          <w:hyperlink w:anchor="__RefHeading___Toc2523878_1395250215">
            <w:r>
              <w:rPr>
                <w:webHidden/>
                <w:rStyle w:val="IndexLink"/>
              </w:rPr>
              <w:t>26</w:t>
            </w:r>
            <w:r>
              <w:rPr>
                <w:rStyle w:val="IndexLink"/>
                <w:rtl w:val="true"/>
              </w:rPr>
              <w:t xml:space="preserve"> </w:t>
            </w:r>
            <w:r>
              <w:rPr>
                <w:rStyle w:val="IndexLink"/>
                <w:rtl w:val="true"/>
              </w:rPr>
              <w:t>ـ المؤتلف والمختلف</w:t>
            </w:r>
            <w:r>
              <w:rPr>
                <w:rStyle w:val="IndexLink"/>
                <w:rtl w:val="true"/>
              </w:rPr>
              <w:t>:</w:t>
              <w:tab/>
            </w:r>
            <w:r>
              <w:rPr>
                <w:rStyle w:val="IndexLink"/>
              </w:rPr>
              <w:t>101</w:t>
            </w:r>
          </w:hyperlink>
        </w:p>
        <w:p>
          <w:pPr>
            <w:pStyle w:val="Contents4"/>
            <w:tabs>
              <w:tab w:val="clear" w:pos="8176"/>
              <w:tab w:val="right" w:pos="9026" w:leader="dot"/>
            </w:tabs>
            <w:rPr/>
          </w:pPr>
          <w:hyperlink w:anchor="__RefHeading___Toc2523880_1395250215">
            <w:r>
              <w:rPr>
                <w:webHidden/>
                <w:rStyle w:val="IndexLink"/>
              </w:rPr>
              <w:t>27</w:t>
            </w:r>
            <w:r>
              <w:rPr>
                <w:rStyle w:val="IndexLink"/>
                <w:rtl w:val="true"/>
              </w:rPr>
              <w:t xml:space="preserve"> </w:t>
            </w:r>
            <w:r>
              <w:rPr>
                <w:rStyle w:val="IndexLink"/>
                <w:rtl w:val="true"/>
              </w:rPr>
              <w:t>ـ المدبّج وروایة الأقران</w:t>
            </w:r>
            <w:r>
              <w:rPr>
                <w:rStyle w:val="IndexLink"/>
                <w:rtl w:val="true"/>
              </w:rPr>
              <w:t>:</w:t>
              <w:tab/>
            </w:r>
            <w:r>
              <w:rPr>
                <w:rStyle w:val="IndexLink"/>
              </w:rPr>
              <w:t>102</w:t>
            </w:r>
          </w:hyperlink>
        </w:p>
        <w:p>
          <w:pPr>
            <w:pStyle w:val="Contents4"/>
            <w:tabs>
              <w:tab w:val="clear" w:pos="8176"/>
              <w:tab w:val="right" w:pos="9026" w:leader="dot"/>
            </w:tabs>
            <w:rPr/>
          </w:pPr>
          <w:hyperlink w:anchor="__RefHeading___Toc2523882_1395250215">
            <w:r>
              <w:rPr>
                <w:webHidden/>
                <w:rStyle w:val="IndexLink"/>
              </w:rPr>
              <w:t>28</w:t>
            </w:r>
            <w:r>
              <w:rPr>
                <w:rStyle w:val="IndexLink"/>
                <w:rtl w:val="true"/>
              </w:rPr>
              <w:t xml:space="preserve"> </w:t>
            </w:r>
            <w:r>
              <w:rPr>
                <w:rStyle w:val="IndexLink"/>
                <w:rtl w:val="true"/>
              </w:rPr>
              <w:t>ـ روایة الأکابر عن الأصاغر</w:t>
            </w:r>
            <w:r>
              <w:rPr>
                <w:rStyle w:val="IndexLink"/>
                <w:rtl w:val="true"/>
              </w:rPr>
              <w:t>:</w:t>
              <w:tab/>
            </w:r>
            <w:r>
              <w:rPr>
                <w:rStyle w:val="IndexLink"/>
              </w:rPr>
              <w:t>102</w:t>
            </w:r>
          </w:hyperlink>
        </w:p>
        <w:p>
          <w:pPr>
            <w:pStyle w:val="Contents4"/>
            <w:tabs>
              <w:tab w:val="clear" w:pos="8176"/>
              <w:tab w:val="right" w:pos="9026" w:leader="dot"/>
            </w:tabs>
            <w:rPr/>
          </w:pPr>
          <w:hyperlink w:anchor="__RefHeading___Toc2523884_1395250215">
            <w:r>
              <w:rPr>
                <w:webHidden/>
                <w:rStyle w:val="IndexLink"/>
              </w:rPr>
              <w:t>29</w:t>
            </w:r>
            <w:r>
              <w:rPr>
                <w:rStyle w:val="IndexLink"/>
                <w:rtl w:val="true"/>
              </w:rPr>
              <w:t xml:space="preserve"> </w:t>
            </w:r>
            <w:r>
              <w:rPr>
                <w:rStyle w:val="IndexLink"/>
                <w:rtl w:val="true"/>
              </w:rPr>
              <w:t>ـ السابق واللاحق</w:t>
            </w:r>
            <w:r>
              <w:rPr>
                <w:rStyle w:val="IndexLink"/>
                <w:rtl w:val="true"/>
              </w:rPr>
              <w:t>:</w:t>
              <w:tab/>
            </w:r>
            <w:r>
              <w:rPr>
                <w:rStyle w:val="IndexLink"/>
              </w:rPr>
              <w:t>103</w:t>
            </w:r>
          </w:hyperlink>
        </w:p>
        <w:p>
          <w:pPr>
            <w:pStyle w:val="Contents4"/>
            <w:tabs>
              <w:tab w:val="clear" w:pos="8176"/>
              <w:tab w:val="right" w:pos="9026" w:leader="dot"/>
            </w:tabs>
            <w:rPr/>
          </w:pPr>
          <w:hyperlink w:anchor="__RefHeading___Toc2523886_1395250215">
            <w:r>
              <w:rPr>
                <w:webHidden/>
                <w:rStyle w:val="IndexLink"/>
              </w:rPr>
              <w:t>30</w:t>
            </w:r>
            <w:r>
              <w:rPr>
                <w:rStyle w:val="IndexLink"/>
                <w:rtl w:val="true"/>
              </w:rPr>
              <w:t xml:space="preserve"> </w:t>
            </w:r>
            <w:r>
              <w:rPr>
                <w:rStyle w:val="IndexLink"/>
                <w:rtl w:val="true"/>
              </w:rPr>
              <w:t>ـ المطـروح</w:t>
            </w:r>
            <w:r>
              <w:rPr>
                <w:rStyle w:val="IndexLink"/>
                <w:rtl w:val="true"/>
              </w:rPr>
              <w:t>:</w:t>
              <w:tab/>
            </w:r>
            <w:r>
              <w:rPr>
                <w:rStyle w:val="IndexLink"/>
              </w:rPr>
              <w:t>103</w:t>
            </w:r>
          </w:hyperlink>
        </w:p>
        <w:p>
          <w:pPr>
            <w:pStyle w:val="Contents4"/>
            <w:tabs>
              <w:tab w:val="clear" w:pos="8176"/>
              <w:tab w:val="right" w:pos="9026" w:leader="dot"/>
            </w:tabs>
            <w:rPr/>
          </w:pPr>
          <w:hyperlink w:anchor="__RefHeading___Toc2523888_1395250215">
            <w:r>
              <w:rPr>
                <w:webHidden/>
                <w:rStyle w:val="IndexLink"/>
              </w:rPr>
              <w:t>31</w:t>
            </w:r>
            <w:r>
              <w:rPr>
                <w:rStyle w:val="IndexLink"/>
                <w:rtl w:val="true"/>
              </w:rPr>
              <w:t xml:space="preserve"> </w:t>
            </w:r>
            <w:r>
              <w:rPr>
                <w:rStyle w:val="IndexLink"/>
                <w:rtl w:val="true"/>
              </w:rPr>
              <w:t>ـ المتـروک</w:t>
            </w:r>
            <w:r>
              <w:rPr>
                <w:rStyle w:val="IndexLink"/>
                <w:rtl w:val="true"/>
              </w:rPr>
              <w:t>:</w:t>
              <w:tab/>
            </w:r>
            <w:r>
              <w:rPr>
                <w:rStyle w:val="IndexLink"/>
              </w:rPr>
              <w:t>103</w:t>
            </w:r>
          </w:hyperlink>
        </w:p>
        <w:p>
          <w:pPr>
            <w:pStyle w:val="Contents4"/>
            <w:tabs>
              <w:tab w:val="clear" w:pos="8176"/>
              <w:tab w:val="right" w:pos="9026" w:leader="dot"/>
            </w:tabs>
            <w:rPr/>
          </w:pPr>
          <w:hyperlink w:anchor="__RefHeading___Toc2523890_1395250215">
            <w:r>
              <w:rPr>
                <w:webHidden/>
                <w:rStyle w:val="IndexLink"/>
              </w:rPr>
              <w:t>32</w:t>
            </w:r>
            <w:r>
              <w:rPr>
                <w:rStyle w:val="IndexLink"/>
                <w:rtl w:val="true"/>
              </w:rPr>
              <w:t xml:space="preserve"> </w:t>
            </w:r>
            <w:r>
              <w:rPr>
                <w:rStyle w:val="IndexLink"/>
                <w:rtl w:val="true"/>
              </w:rPr>
              <w:t>ـ المشکل</w:t>
            </w:r>
            <w:r>
              <w:rPr>
                <w:rStyle w:val="IndexLink"/>
                <w:rtl w:val="true"/>
              </w:rPr>
              <w:t>:</w:t>
              <w:tab/>
            </w:r>
            <w:r>
              <w:rPr>
                <w:rStyle w:val="IndexLink"/>
              </w:rPr>
              <w:t>104</w:t>
            </w:r>
          </w:hyperlink>
        </w:p>
        <w:p>
          <w:pPr>
            <w:pStyle w:val="Contents4"/>
            <w:tabs>
              <w:tab w:val="clear" w:pos="8176"/>
              <w:tab w:val="right" w:pos="9026" w:leader="dot"/>
            </w:tabs>
            <w:rPr/>
          </w:pPr>
          <w:hyperlink w:anchor="__RefHeading___Toc2523892_1395250215">
            <w:r>
              <w:rPr>
                <w:webHidden/>
                <w:rStyle w:val="IndexLink"/>
              </w:rPr>
              <w:t>33</w:t>
            </w:r>
            <w:r>
              <w:rPr>
                <w:rStyle w:val="IndexLink"/>
                <w:rtl w:val="true"/>
              </w:rPr>
              <w:t xml:space="preserve"> </w:t>
            </w:r>
            <w:r>
              <w:rPr>
                <w:rStyle w:val="IndexLink"/>
                <w:rtl w:val="true"/>
              </w:rPr>
              <w:t>ـ النَـصّ</w:t>
            </w:r>
            <w:r>
              <w:rPr>
                <w:rStyle w:val="IndexLink"/>
                <w:rtl w:val="true"/>
              </w:rPr>
              <w:t>:</w:t>
              <w:tab/>
            </w:r>
            <w:r>
              <w:rPr>
                <w:rStyle w:val="IndexLink"/>
              </w:rPr>
              <w:t>104</w:t>
            </w:r>
          </w:hyperlink>
        </w:p>
        <w:p>
          <w:pPr>
            <w:pStyle w:val="Contents4"/>
            <w:tabs>
              <w:tab w:val="clear" w:pos="8176"/>
              <w:tab w:val="right" w:pos="9026" w:leader="dot"/>
            </w:tabs>
            <w:rPr/>
          </w:pPr>
          <w:hyperlink w:anchor="__RefHeading___Toc2523894_1395250215">
            <w:r>
              <w:rPr>
                <w:webHidden/>
                <w:rStyle w:val="IndexLink"/>
              </w:rPr>
              <w:t>34</w:t>
            </w:r>
            <w:r>
              <w:rPr>
                <w:rStyle w:val="IndexLink"/>
                <w:rtl w:val="true"/>
              </w:rPr>
              <w:t xml:space="preserve"> </w:t>
            </w:r>
            <w:r>
              <w:rPr>
                <w:rStyle w:val="IndexLink"/>
                <w:rtl w:val="true"/>
              </w:rPr>
              <w:t>ـ الظاهـر</w:t>
            </w:r>
            <w:r>
              <w:rPr>
                <w:rStyle w:val="IndexLink"/>
                <w:rtl w:val="true"/>
              </w:rPr>
              <w:t>:</w:t>
              <w:tab/>
            </w:r>
            <w:r>
              <w:rPr>
                <w:rStyle w:val="IndexLink"/>
              </w:rPr>
              <w:t>104</w:t>
            </w:r>
          </w:hyperlink>
        </w:p>
        <w:p>
          <w:pPr>
            <w:pStyle w:val="Contents4"/>
            <w:tabs>
              <w:tab w:val="clear" w:pos="8176"/>
              <w:tab w:val="right" w:pos="9026" w:leader="dot"/>
            </w:tabs>
            <w:rPr/>
          </w:pPr>
          <w:hyperlink w:anchor="__RefHeading___Toc2523896_1395250215">
            <w:r>
              <w:rPr>
                <w:webHidden/>
                <w:rStyle w:val="IndexLink"/>
              </w:rPr>
              <w:t>35</w:t>
            </w:r>
            <w:r>
              <w:rPr>
                <w:rStyle w:val="IndexLink"/>
                <w:rtl w:val="true"/>
              </w:rPr>
              <w:t xml:space="preserve"> </w:t>
            </w:r>
            <w:r>
              <w:rPr>
                <w:rStyle w:val="IndexLink"/>
                <w:rtl w:val="true"/>
              </w:rPr>
              <w:t>ـ المـؤوّل</w:t>
            </w:r>
            <w:r>
              <w:rPr>
                <w:rStyle w:val="IndexLink"/>
                <w:rtl w:val="true"/>
              </w:rPr>
              <w:t>:</w:t>
              <w:tab/>
            </w:r>
            <w:r>
              <w:rPr>
                <w:rStyle w:val="IndexLink"/>
              </w:rPr>
              <w:t>105</w:t>
            </w:r>
          </w:hyperlink>
        </w:p>
        <w:p>
          <w:pPr>
            <w:pStyle w:val="Contents4"/>
            <w:tabs>
              <w:tab w:val="clear" w:pos="8176"/>
              <w:tab w:val="right" w:pos="9026" w:leader="dot"/>
            </w:tabs>
            <w:rPr/>
          </w:pPr>
          <w:hyperlink w:anchor="__RefHeading___Toc2523898_1395250215">
            <w:r>
              <w:rPr>
                <w:webHidden/>
                <w:rStyle w:val="IndexLink"/>
              </w:rPr>
              <w:t>36</w:t>
            </w:r>
            <w:r>
              <w:rPr>
                <w:rStyle w:val="IndexLink"/>
                <w:rtl w:val="true"/>
              </w:rPr>
              <w:t xml:space="preserve"> </w:t>
            </w:r>
            <w:r>
              <w:rPr>
                <w:rStyle w:val="IndexLink"/>
                <w:rtl w:val="true"/>
              </w:rPr>
              <w:t>ـ المُجْمَـل</w:t>
            </w:r>
            <w:r>
              <w:rPr>
                <w:rStyle w:val="IndexLink"/>
                <w:rtl w:val="true"/>
              </w:rPr>
              <w:t>:</w:t>
              <w:tab/>
            </w:r>
            <w:r>
              <w:rPr>
                <w:rStyle w:val="IndexLink"/>
              </w:rPr>
              <w:t>105</w:t>
            </w:r>
          </w:hyperlink>
        </w:p>
        <w:p>
          <w:pPr>
            <w:pStyle w:val="Contents4"/>
            <w:tabs>
              <w:tab w:val="clear" w:pos="8176"/>
              <w:tab w:val="right" w:pos="9026" w:leader="dot"/>
            </w:tabs>
            <w:rPr/>
          </w:pPr>
          <w:hyperlink w:anchor="__RefHeading___Toc2523900_1395250215">
            <w:r>
              <w:rPr>
                <w:webHidden/>
                <w:rStyle w:val="IndexLink"/>
              </w:rPr>
              <w:t>37</w:t>
            </w:r>
            <w:r>
              <w:rPr>
                <w:rStyle w:val="IndexLink"/>
                <w:rtl w:val="true"/>
              </w:rPr>
              <w:t xml:space="preserve"> </w:t>
            </w:r>
            <w:r>
              <w:rPr>
                <w:rStyle w:val="IndexLink"/>
                <w:rtl w:val="true"/>
              </w:rPr>
              <w:t>ـ المُبیّن</w:t>
            </w:r>
            <w:r>
              <w:rPr>
                <w:rStyle w:val="IndexLink"/>
                <w:rtl w:val="true"/>
              </w:rPr>
              <w:t>:</w:t>
              <w:tab/>
            </w:r>
            <w:r>
              <w:rPr>
                <w:rStyle w:val="IndexLink"/>
              </w:rPr>
              <w:t>105</w:t>
            </w:r>
          </w:hyperlink>
        </w:p>
        <w:p>
          <w:pPr>
            <w:pStyle w:val="Contents2"/>
            <w:tabs>
              <w:tab w:val="clear" w:pos="8743"/>
              <w:tab w:val="right" w:pos="9026" w:leader="dot"/>
            </w:tabs>
            <w:rPr/>
          </w:pPr>
          <w:hyperlink w:anchor="__RefHeading___Toc2523902_1395250215">
            <w:r>
              <w:rPr>
                <w:webHidden/>
                <w:rStyle w:val="IndexLink"/>
                <w:rtl w:val="true"/>
              </w:rPr>
              <w:t>الفصل الرابع</w:t>
            </w:r>
            <w:r>
              <w:rPr>
                <w:rStyle w:val="IndexLink"/>
                <w:rtl w:val="true"/>
              </w:rPr>
              <w:t>:</w:t>
              <w:tab/>
            </w:r>
            <w:r>
              <w:rPr>
                <w:rStyle w:val="IndexLink"/>
              </w:rPr>
              <w:t>107</w:t>
            </w:r>
          </w:hyperlink>
        </w:p>
        <w:p>
          <w:pPr>
            <w:pStyle w:val="Contents3"/>
            <w:tabs>
              <w:tab w:val="clear" w:pos="8459"/>
              <w:tab w:val="right" w:pos="9026" w:leader="dot"/>
            </w:tabs>
            <w:rPr/>
          </w:pPr>
          <w:hyperlink w:anchor="__RefHeading___Toc2523904_1395250215">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2523906_1395250215">
            <w:r>
              <w:rPr>
                <w:webHidden/>
                <w:rStyle w:val="IndexLink"/>
                <w:rtl w:val="true"/>
              </w:rPr>
              <w:t>فی ما یختصُّ من الأوصاف بالقسم الضعیف</w:t>
            </w:r>
            <w:r>
              <w:rPr>
                <w:rStyle w:val="IndexLink"/>
                <w:rtl w:val="true"/>
              </w:rPr>
              <w:tab/>
            </w:r>
            <w:r>
              <w:rPr>
                <w:rStyle w:val="IndexLink"/>
              </w:rPr>
              <w:t>109</w:t>
            </w:r>
          </w:hyperlink>
        </w:p>
        <w:p>
          <w:pPr>
            <w:pStyle w:val="Contents4"/>
            <w:tabs>
              <w:tab w:val="clear" w:pos="8176"/>
              <w:tab w:val="right" w:pos="9026" w:leader="dot"/>
            </w:tabs>
            <w:rPr/>
          </w:pPr>
          <w:hyperlink w:anchor="__RefHeading___Toc2523908_1395250215">
            <w:r>
              <w:rPr>
                <w:webHidden/>
                <w:rStyle w:val="IndexLink"/>
              </w:rPr>
              <w:t>1</w:t>
            </w:r>
            <w:r>
              <w:rPr>
                <w:rStyle w:val="IndexLink"/>
                <w:rtl w:val="true"/>
              </w:rPr>
              <w:t xml:space="preserve"> </w:t>
            </w:r>
            <w:r>
              <w:rPr>
                <w:rStyle w:val="IndexLink"/>
                <w:rtl w:val="true"/>
              </w:rPr>
              <w:t xml:space="preserve">ـ الموقوف </w:t>
            </w:r>
            <w:r>
              <w:rPr>
                <w:rStyle w:val="IndexLink"/>
                <w:rtl w:val="true"/>
              </w:rPr>
              <w:t>:</w:t>
              <w:tab/>
            </w:r>
            <w:r>
              <w:rPr>
                <w:rStyle w:val="IndexLink"/>
              </w:rPr>
              <w:t>109</w:t>
            </w:r>
          </w:hyperlink>
        </w:p>
        <w:p>
          <w:pPr>
            <w:pStyle w:val="Contents4"/>
            <w:tabs>
              <w:tab w:val="clear" w:pos="8176"/>
              <w:tab w:val="right" w:pos="9026" w:leader="dot"/>
            </w:tabs>
            <w:rPr/>
          </w:pPr>
          <w:hyperlink w:anchor="__RefHeading___Toc2523910_1395250215">
            <w:r>
              <w:rPr>
                <w:webHidden/>
                <w:rStyle w:val="IndexLink"/>
              </w:rPr>
              <w:t>2</w:t>
            </w:r>
            <w:r>
              <w:rPr>
                <w:rStyle w:val="IndexLink"/>
                <w:rtl w:val="true"/>
              </w:rPr>
              <w:t xml:space="preserve"> </w:t>
            </w:r>
            <w:r>
              <w:rPr>
                <w:rStyle w:val="IndexLink"/>
                <w:rtl w:val="true"/>
              </w:rPr>
              <w:t>ـ المقطـوع</w:t>
            </w:r>
            <w:r>
              <w:rPr>
                <w:rStyle w:val="IndexLink"/>
                <w:rtl w:val="true"/>
              </w:rPr>
              <w:t>:</w:t>
              <w:tab/>
            </w:r>
            <w:r>
              <w:rPr>
                <w:rStyle w:val="IndexLink"/>
              </w:rPr>
              <w:t>110</w:t>
            </w:r>
          </w:hyperlink>
        </w:p>
        <w:p>
          <w:pPr>
            <w:pStyle w:val="Contents4"/>
            <w:tabs>
              <w:tab w:val="clear" w:pos="8176"/>
              <w:tab w:val="right" w:pos="9026" w:leader="dot"/>
            </w:tabs>
            <w:rPr/>
          </w:pPr>
          <w:hyperlink w:anchor="__RefHeading___Toc2523912_1395250215">
            <w:r>
              <w:rPr>
                <w:webHidden/>
                <w:rStyle w:val="IndexLink"/>
              </w:rPr>
              <w:t>3</w:t>
            </w:r>
            <w:r>
              <w:rPr>
                <w:rStyle w:val="IndexLink"/>
                <w:rtl w:val="true"/>
              </w:rPr>
              <w:t xml:space="preserve"> </w:t>
            </w:r>
            <w:r>
              <w:rPr>
                <w:rStyle w:val="IndexLink"/>
                <w:rtl w:val="true"/>
              </w:rPr>
              <w:t>ـ المنقطـع</w:t>
            </w:r>
            <w:r>
              <w:rPr>
                <w:rStyle w:val="IndexLink"/>
                <w:rtl w:val="true"/>
              </w:rPr>
              <w:t>:</w:t>
              <w:tab/>
            </w:r>
            <w:r>
              <w:rPr>
                <w:rStyle w:val="IndexLink"/>
              </w:rPr>
              <w:t>111</w:t>
            </w:r>
          </w:hyperlink>
        </w:p>
        <w:p>
          <w:pPr>
            <w:pStyle w:val="Contents4"/>
            <w:tabs>
              <w:tab w:val="clear" w:pos="8176"/>
              <w:tab w:val="right" w:pos="9026" w:leader="dot"/>
            </w:tabs>
            <w:rPr/>
          </w:pPr>
          <w:hyperlink w:anchor="__RefHeading___Toc2523914_1395250215">
            <w:r>
              <w:rPr>
                <w:webHidden/>
                <w:rStyle w:val="IndexLink"/>
              </w:rPr>
              <w:t>4</w:t>
            </w:r>
            <w:r>
              <w:rPr>
                <w:rStyle w:val="IndexLink"/>
                <w:rtl w:val="true"/>
              </w:rPr>
              <w:t xml:space="preserve"> </w:t>
            </w:r>
            <w:r>
              <w:rPr>
                <w:rStyle w:val="IndexLink"/>
                <w:rtl w:val="true"/>
              </w:rPr>
              <w:t>ـ المعضل</w:t>
            </w:r>
            <w:r>
              <w:rPr>
                <w:rStyle w:val="IndexLink"/>
                <w:rtl w:val="true"/>
              </w:rPr>
              <w:t>:</w:t>
              <w:tab/>
            </w:r>
            <w:r>
              <w:rPr>
                <w:rStyle w:val="IndexLink"/>
              </w:rPr>
              <w:t>113</w:t>
            </w:r>
          </w:hyperlink>
        </w:p>
        <w:p>
          <w:pPr>
            <w:pStyle w:val="Contents4"/>
            <w:tabs>
              <w:tab w:val="clear" w:pos="8176"/>
              <w:tab w:val="right" w:pos="9026" w:leader="dot"/>
            </w:tabs>
            <w:rPr/>
          </w:pPr>
          <w:hyperlink w:anchor="__RefHeading___Toc2523916_1395250215">
            <w:r>
              <w:rPr>
                <w:webHidden/>
                <w:rStyle w:val="IndexLink"/>
              </w:rPr>
              <w:t>5</w:t>
            </w:r>
            <w:r>
              <w:rPr>
                <w:rStyle w:val="IndexLink"/>
                <w:rtl w:val="true"/>
              </w:rPr>
              <w:t xml:space="preserve"> </w:t>
            </w:r>
            <w:r>
              <w:rPr>
                <w:rStyle w:val="IndexLink"/>
                <w:rtl w:val="true"/>
              </w:rPr>
              <w:t>ـ المُعَلّق</w:t>
            </w:r>
            <w:r>
              <w:rPr>
                <w:rStyle w:val="IndexLink"/>
                <w:rtl w:val="true"/>
              </w:rPr>
              <w:t>:</w:t>
              <w:tab/>
            </w:r>
            <w:r>
              <w:rPr>
                <w:rStyle w:val="IndexLink"/>
              </w:rPr>
              <w:t>113</w:t>
            </w:r>
          </w:hyperlink>
        </w:p>
        <w:p>
          <w:pPr>
            <w:pStyle w:val="Contents4"/>
            <w:tabs>
              <w:tab w:val="clear" w:pos="8176"/>
              <w:tab w:val="right" w:pos="9026" w:leader="dot"/>
            </w:tabs>
            <w:rPr/>
          </w:pPr>
          <w:hyperlink w:anchor="__RefHeading___Toc2523918_1395250215">
            <w:r>
              <w:rPr>
                <w:webHidden/>
                <w:rStyle w:val="IndexLink"/>
              </w:rPr>
              <w:t>6</w:t>
            </w:r>
            <w:r>
              <w:rPr>
                <w:rStyle w:val="IndexLink"/>
                <w:rtl w:val="true"/>
              </w:rPr>
              <w:t xml:space="preserve"> </w:t>
            </w:r>
            <w:r>
              <w:rPr>
                <w:rStyle w:val="IndexLink"/>
                <w:rtl w:val="true"/>
              </w:rPr>
              <w:t>ـ المُضْمَر</w:t>
            </w:r>
            <w:r>
              <w:rPr>
                <w:rStyle w:val="IndexLink"/>
                <w:rtl w:val="true"/>
              </w:rPr>
              <w:t>:</w:t>
              <w:tab/>
            </w:r>
            <w:r>
              <w:rPr>
                <w:rStyle w:val="IndexLink"/>
              </w:rPr>
              <w:t>114</w:t>
            </w:r>
          </w:hyperlink>
        </w:p>
        <w:p>
          <w:pPr>
            <w:pStyle w:val="Contents4"/>
            <w:tabs>
              <w:tab w:val="clear" w:pos="8176"/>
              <w:tab w:val="right" w:pos="9026" w:leader="dot"/>
            </w:tabs>
            <w:rPr/>
          </w:pPr>
          <w:hyperlink w:anchor="__RefHeading___Toc2523920_1395250215">
            <w:r>
              <w:rPr>
                <w:webHidden/>
                <w:rStyle w:val="IndexLink"/>
              </w:rPr>
              <w:t>7</w:t>
            </w:r>
            <w:r>
              <w:rPr>
                <w:rStyle w:val="IndexLink"/>
                <w:rtl w:val="true"/>
              </w:rPr>
              <w:t xml:space="preserve"> </w:t>
            </w:r>
            <w:r>
              <w:rPr>
                <w:rStyle w:val="IndexLink"/>
                <w:rtl w:val="true"/>
              </w:rPr>
              <w:t>ـ المُرْسَل</w:t>
            </w:r>
            <w:r>
              <w:rPr>
                <w:rStyle w:val="IndexLink"/>
                <w:rtl w:val="true"/>
              </w:rPr>
              <w:t>:</w:t>
              <w:tab/>
            </w:r>
            <w:r>
              <w:rPr>
                <w:rStyle w:val="IndexLink"/>
              </w:rPr>
              <w:t>115</w:t>
            </w:r>
          </w:hyperlink>
        </w:p>
        <w:p>
          <w:pPr>
            <w:pStyle w:val="Contents5"/>
            <w:tabs>
              <w:tab w:val="clear" w:pos="7892"/>
              <w:tab w:val="right" w:pos="9026" w:leader="dot"/>
            </w:tabs>
            <w:rPr/>
          </w:pPr>
          <w:hyperlink w:anchor="__RefHeading___Toc2523922_1395250215">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2523924_1395250215">
            <w:r>
              <w:rPr>
                <w:webHidden/>
                <w:rStyle w:val="IndexLink"/>
                <w:rtl w:val="true"/>
              </w:rPr>
              <w:t>الآراء فی حجیّة المرسل</w:t>
            </w:r>
            <w:r>
              <w:rPr>
                <w:rStyle w:val="IndexLink"/>
                <w:rtl w:val="true"/>
              </w:rPr>
              <w:t>:</w:t>
              <w:tab/>
            </w:r>
            <w:r>
              <w:rPr>
                <w:rStyle w:val="IndexLink"/>
              </w:rPr>
              <w:t>116</w:t>
            </w:r>
          </w:hyperlink>
        </w:p>
        <w:p>
          <w:pPr>
            <w:pStyle w:val="Contents5"/>
            <w:tabs>
              <w:tab w:val="clear" w:pos="7892"/>
              <w:tab w:val="right" w:pos="9026" w:leader="dot"/>
            </w:tabs>
            <w:rPr/>
          </w:pPr>
          <w:hyperlink w:anchor="__RefHeading___Toc2523926_1395250215">
            <w:r>
              <w:rPr>
                <w:webHidden/>
                <w:rStyle w:val="IndexLink"/>
                <w:rtl w:val="true"/>
              </w:rPr>
              <w:t>مراسیل الفقیه</w:t>
            </w:r>
            <w:r>
              <w:rPr>
                <w:rStyle w:val="IndexLink"/>
                <w:rtl w:val="true"/>
              </w:rPr>
              <w:t>:</w:t>
              <w:tab/>
            </w:r>
            <w:r>
              <w:rPr>
                <w:rStyle w:val="IndexLink"/>
              </w:rPr>
              <w:t>118</w:t>
            </w:r>
          </w:hyperlink>
        </w:p>
        <w:p>
          <w:pPr>
            <w:pStyle w:val="Contents4"/>
            <w:tabs>
              <w:tab w:val="clear" w:pos="8176"/>
              <w:tab w:val="right" w:pos="9026" w:leader="dot"/>
            </w:tabs>
            <w:rPr/>
          </w:pPr>
          <w:hyperlink w:anchor="__RefHeading___Toc2523928_1395250215">
            <w:r>
              <w:rPr>
                <w:webHidden/>
                <w:rStyle w:val="IndexLink"/>
              </w:rPr>
              <w:t>8</w:t>
            </w:r>
            <w:r>
              <w:rPr>
                <w:rStyle w:val="IndexLink"/>
                <w:rtl w:val="true"/>
              </w:rPr>
              <w:t xml:space="preserve"> </w:t>
            </w:r>
            <w:r>
              <w:rPr>
                <w:rStyle w:val="IndexLink"/>
                <w:rtl w:val="true"/>
              </w:rPr>
              <w:t xml:space="preserve">ـ المُعَلّل </w:t>
            </w:r>
            <w:r>
              <w:rPr>
                <w:rStyle w:val="IndexLink"/>
                <w:rtl w:val="true"/>
              </w:rPr>
              <w:t>:</w:t>
              <w:tab/>
            </w:r>
            <w:r>
              <w:rPr>
                <w:rStyle w:val="IndexLink"/>
              </w:rPr>
              <w:t>121</w:t>
            </w:r>
          </w:hyperlink>
        </w:p>
        <w:p>
          <w:pPr>
            <w:pStyle w:val="Contents5"/>
            <w:tabs>
              <w:tab w:val="clear" w:pos="7892"/>
              <w:tab w:val="right" w:pos="9026" w:leader="dot"/>
            </w:tabs>
            <w:rPr/>
          </w:pPr>
          <w:hyperlink w:anchor="__RefHeading___Toc2523930_1395250215">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523932_1395250215">
            <w:r>
              <w:rPr>
                <w:webHidden/>
                <w:rStyle w:val="IndexLink"/>
                <w:rtl w:val="true"/>
              </w:rPr>
              <w:t xml:space="preserve">أحدهما </w:t>
            </w:r>
            <w:r>
              <w:rPr>
                <w:rStyle w:val="IndexLink"/>
                <w:rtl w:val="true"/>
              </w:rPr>
              <w:t>:</w:t>
              <w:tab/>
            </w:r>
            <w:r>
              <w:rPr>
                <w:rStyle w:val="IndexLink"/>
              </w:rPr>
              <w:t>121</w:t>
            </w:r>
          </w:hyperlink>
        </w:p>
        <w:p>
          <w:pPr>
            <w:pStyle w:val="Contents5"/>
            <w:tabs>
              <w:tab w:val="clear" w:pos="7892"/>
              <w:tab w:val="right" w:pos="9026" w:leader="dot"/>
            </w:tabs>
            <w:rPr/>
          </w:pPr>
          <w:hyperlink w:anchor="__RefHeading___Toc2523934_1395250215">
            <w:r>
              <w:rPr>
                <w:webHidden/>
                <w:rStyle w:val="IndexLink"/>
                <w:rtl w:val="true"/>
              </w:rPr>
              <w:t>وثانیهما</w:t>
            </w:r>
            <w:r>
              <w:rPr>
                <w:rStyle w:val="IndexLink"/>
                <w:rtl w:val="true"/>
              </w:rPr>
              <w:t>:</w:t>
              <w:tab/>
            </w:r>
            <w:r>
              <w:rPr>
                <w:rStyle w:val="IndexLink"/>
              </w:rPr>
              <w:t>122</w:t>
            </w:r>
          </w:hyperlink>
        </w:p>
        <w:p>
          <w:pPr>
            <w:pStyle w:val="Contents4"/>
            <w:tabs>
              <w:tab w:val="clear" w:pos="8176"/>
              <w:tab w:val="right" w:pos="9026" w:leader="dot"/>
            </w:tabs>
            <w:rPr/>
          </w:pPr>
          <w:hyperlink w:anchor="__RefHeading___Toc2523936_1395250215">
            <w:r>
              <w:rPr>
                <w:webHidden/>
                <w:rStyle w:val="IndexLink"/>
              </w:rPr>
              <w:t>9</w:t>
            </w:r>
            <w:r>
              <w:rPr>
                <w:rStyle w:val="IndexLink"/>
                <w:rtl w:val="true"/>
              </w:rPr>
              <w:t xml:space="preserve"> </w:t>
            </w:r>
            <w:r>
              <w:rPr>
                <w:rStyle w:val="IndexLink"/>
                <w:rtl w:val="true"/>
              </w:rPr>
              <w:t>ـ المُدَلّس</w:t>
            </w:r>
            <w:r>
              <w:rPr>
                <w:rStyle w:val="IndexLink"/>
                <w:rtl w:val="true"/>
              </w:rPr>
              <w:t>:</w:t>
              <w:tab/>
            </w:r>
            <w:r>
              <w:rPr>
                <w:rStyle w:val="IndexLink"/>
              </w:rPr>
              <w:t>122</w:t>
            </w:r>
          </w:hyperlink>
        </w:p>
        <w:p>
          <w:pPr>
            <w:pStyle w:val="Contents4"/>
            <w:tabs>
              <w:tab w:val="clear" w:pos="8176"/>
              <w:tab w:val="right" w:pos="9026" w:leader="dot"/>
            </w:tabs>
            <w:rPr/>
          </w:pPr>
          <w:hyperlink w:anchor="__RefHeading___Toc2523938_1395250215">
            <w:r>
              <w:rPr>
                <w:webHidden/>
                <w:rStyle w:val="IndexLink"/>
              </w:rPr>
              <w:t>10</w:t>
            </w:r>
            <w:r>
              <w:rPr>
                <w:rStyle w:val="IndexLink"/>
                <w:rtl w:val="true"/>
              </w:rPr>
              <w:t xml:space="preserve"> </w:t>
            </w:r>
            <w:r>
              <w:rPr>
                <w:rStyle w:val="IndexLink"/>
                <w:rtl w:val="true"/>
              </w:rPr>
              <w:t>ـ المُضطرب</w:t>
            </w:r>
            <w:r>
              <w:rPr>
                <w:rStyle w:val="IndexLink"/>
                <w:rtl w:val="true"/>
              </w:rPr>
              <w:t>:</w:t>
              <w:tab/>
            </w:r>
            <w:r>
              <w:rPr>
                <w:rStyle w:val="IndexLink"/>
              </w:rPr>
              <w:t>125</w:t>
            </w:r>
          </w:hyperlink>
        </w:p>
        <w:p>
          <w:pPr>
            <w:pStyle w:val="Contents4"/>
            <w:tabs>
              <w:tab w:val="clear" w:pos="8176"/>
              <w:tab w:val="right" w:pos="9026" w:leader="dot"/>
            </w:tabs>
            <w:rPr/>
          </w:pPr>
          <w:hyperlink w:anchor="__RefHeading___Toc2523940_1395250215">
            <w:r>
              <w:rPr>
                <w:webHidden/>
                <w:rStyle w:val="IndexLink"/>
              </w:rPr>
              <w:t>11</w:t>
            </w:r>
            <w:r>
              <w:rPr>
                <w:rStyle w:val="IndexLink"/>
                <w:rtl w:val="true"/>
              </w:rPr>
              <w:t xml:space="preserve"> </w:t>
            </w:r>
            <w:r>
              <w:rPr>
                <w:rStyle w:val="IndexLink"/>
                <w:rtl w:val="true"/>
              </w:rPr>
              <w:t>ـ المقلوب</w:t>
            </w:r>
            <w:r>
              <w:rPr>
                <w:rStyle w:val="IndexLink"/>
                <w:rtl w:val="true"/>
              </w:rPr>
              <w:t>:</w:t>
              <w:tab/>
            </w:r>
            <w:r>
              <w:rPr>
                <w:rStyle w:val="IndexLink"/>
              </w:rPr>
              <w:t>126</w:t>
            </w:r>
          </w:hyperlink>
        </w:p>
        <w:p>
          <w:pPr>
            <w:pStyle w:val="Contents4"/>
            <w:tabs>
              <w:tab w:val="clear" w:pos="8176"/>
              <w:tab w:val="right" w:pos="9026" w:leader="dot"/>
            </w:tabs>
            <w:rPr/>
          </w:pPr>
          <w:hyperlink w:anchor="__RefHeading___Toc2523942_1395250215">
            <w:r>
              <w:rPr>
                <w:webHidden/>
                <w:rStyle w:val="IndexLink"/>
              </w:rPr>
              <w:t>12</w:t>
            </w:r>
            <w:r>
              <w:rPr>
                <w:rStyle w:val="IndexLink"/>
                <w:rtl w:val="true"/>
              </w:rPr>
              <w:t xml:space="preserve"> </w:t>
            </w:r>
            <w:r>
              <w:rPr>
                <w:rStyle w:val="IndexLink"/>
                <w:rtl w:val="true"/>
              </w:rPr>
              <w:t>ـ المهمل</w:t>
            </w:r>
            <w:r>
              <w:rPr>
                <w:rStyle w:val="IndexLink"/>
                <w:rtl w:val="true"/>
              </w:rPr>
              <w:t>:</w:t>
              <w:tab/>
            </w:r>
            <w:r>
              <w:rPr>
                <w:rStyle w:val="IndexLink"/>
              </w:rPr>
              <w:t>126</w:t>
            </w:r>
          </w:hyperlink>
        </w:p>
        <w:p>
          <w:pPr>
            <w:pStyle w:val="Contents4"/>
            <w:tabs>
              <w:tab w:val="clear" w:pos="8176"/>
              <w:tab w:val="right" w:pos="9026" w:leader="dot"/>
            </w:tabs>
            <w:rPr/>
          </w:pPr>
          <w:hyperlink w:anchor="__RefHeading___Toc2523944_1395250215">
            <w:r>
              <w:rPr>
                <w:webHidden/>
                <w:rStyle w:val="IndexLink"/>
              </w:rPr>
              <w:t>13</w:t>
            </w:r>
            <w:r>
              <w:rPr>
                <w:rStyle w:val="IndexLink"/>
                <w:rtl w:val="true"/>
              </w:rPr>
              <w:t xml:space="preserve"> </w:t>
            </w:r>
            <w:r>
              <w:rPr>
                <w:rStyle w:val="IndexLink"/>
                <w:rtl w:val="true"/>
              </w:rPr>
              <w:t>ـ المجهول</w:t>
            </w:r>
            <w:r>
              <w:rPr>
                <w:rStyle w:val="IndexLink"/>
                <w:rtl w:val="true"/>
              </w:rPr>
              <w:t>:</w:t>
              <w:tab/>
            </w:r>
            <w:r>
              <w:rPr>
                <w:rStyle w:val="IndexLink"/>
              </w:rPr>
              <w:t>127</w:t>
            </w:r>
          </w:hyperlink>
        </w:p>
        <w:p>
          <w:pPr>
            <w:pStyle w:val="Contents4"/>
            <w:tabs>
              <w:tab w:val="clear" w:pos="8176"/>
              <w:tab w:val="right" w:pos="9026" w:leader="dot"/>
            </w:tabs>
            <w:rPr/>
          </w:pPr>
          <w:hyperlink w:anchor="__RefHeading___Toc2523946_1395250215">
            <w:r>
              <w:rPr>
                <w:webHidden/>
                <w:rStyle w:val="IndexLink"/>
              </w:rPr>
              <w:t>14</w:t>
            </w:r>
            <w:r>
              <w:rPr>
                <w:rStyle w:val="IndexLink"/>
                <w:rtl w:val="true"/>
              </w:rPr>
              <w:t xml:space="preserve"> </w:t>
            </w:r>
            <w:r>
              <w:rPr>
                <w:rStyle w:val="IndexLink"/>
                <w:rtl w:val="true"/>
              </w:rPr>
              <w:t>ـ الموضوع</w:t>
            </w:r>
            <w:r>
              <w:rPr>
                <w:rStyle w:val="IndexLink"/>
                <w:rtl w:val="true"/>
              </w:rPr>
              <w:t>:</w:t>
              <w:tab/>
            </w:r>
            <w:r>
              <w:rPr>
                <w:rStyle w:val="IndexLink"/>
              </w:rPr>
              <w:t>127</w:t>
            </w:r>
          </w:hyperlink>
        </w:p>
        <w:p>
          <w:pPr>
            <w:pStyle w:val="Contents5"/>
            <w:tabs>
              <w:tab w:val="clear" w:pos="7892"/>
              <w:tab w:val="right" w:pos="9026" w:leader="dot"/>
            </w:tabs>
            <w:rPr/>
          </w:pPr>
          <w:hyperlink w:anchor="__RefHeading___Toc2523948_1395250215">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2523950_1395250215">
            <w:r>
              <w:rPr>
                <w:webHidden/>
                <w:rStyle w:val="IndexLink"/>
                <w:rtl w:val="true"/>
              </w:rPr>
              <w:t>ما هو السبب فی شیوع الأحادیث الموضوعة؟</w:t>
            </w:r>
            <w:r>
              <w:rPr>
                <w:rStyle w:val="IndexLink"/>
                <w:rtl w:val="true"/>
              </w:rPr>
              <w:tab/>
            </w:r>
            <w:r>
              <w:rPr>
                <w:rStyle w:val="IndexLink"/>
              </w:rPr>
              <w:t>128</w:t>
            </w:r>
          </w:hyperlink>
        </w:p>
        <w:p>
          <w:pPr>
            <w:pStyle w:val="Contents5"/>
            <w:tabs>
              <w:tab w:val="clear" w:pos="7892"/>
              <w:tab w:val="right" w:pos="9026" w:leader="dot"/>
            </w:tabs>
            <w:rPr/>
          </w:pPr>
          <w:hyperlink w:anchor="__RefHeading___Toc2523952_1395250215">
            <w:r>
              <w:rPr>
                <w:webHidden/>
                <w:rStyle w:val="IndexLink"/>
                <w:rtl w:val="true"/>
              </w:rPr>
              <w:t xml:space="preserve">اکمال </w:t>
            </w:r>
            <w:r>
              <w:rPr>
                <w:rStyle w:val="IndexLink"/>
                <w:rtl w:val="true"/>
              </w:rPr>
              <w:t>:</w:t>
              <w:tab/>
            </w:r>
            <w:r>
              <w:rPr>
                <w:rStyle w:val="IndexLink"/>
              </w:rPr>
              <w:t>132</w:t>
            </w:r>
          </w:hyperlink>
        </w:p>
        <w:p>
          <w:pPr>
            <w:pStyle w:val="Contents4"/>
            <w:tabs>
              <w:tab w:val="clear" w:pos="8176"/>
              <w:tab w:val="right" w:pos="9026" w:leader="dot"/>
            </w:tabs>
            <w:rPr/>
          </w:pPr>
          <w:hyperlink w:anchor="__RefHeading___Toc2523954_1395250215">
            <w:r>
              <w:rPr>
                <w:webHidden/>
                <w:rStyle w:val="IndexLink"/>
                <w:rtl w:val="true"/>
              </w:rPr>
              <w:t>خاتمة المطاف فی تفسیر الصحابة و الموالی</w:t>
            </w:r>
            <w:r>
              <w:rPr>
                <w:rStyle w:val="IndexLink"/>
                <w:rtl w:val="true"/>
              </w:rPr>
              <w:t>:</w:t>
              <w:tab/>
            </w:r>
            <w:r>
              <w:rPr>
                <w:rStyle w:val="IndexLink"/>
              </w:rPr>
              <w:t>132</w:t>
            </w:r>
          </w:hyperlink>
        </w:p>
        <w:p>
          <w:pPr>
            <w:pStyle w:val="Contents5"/>
            <w:tabs>
              <w:tab w:val="clear" w:pos="7892"/>
              <w:tab w:val="right" w:pos="9026" w:leader="dot"/>
            </w:tabs>
            <w:rPr/>
          </w:pPr>
          <w:hyperlink w:anchor="__RefHeading___Toc2523956_1395250215">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2523958_1395250215">
            <w:r>
              <w:rPr>
                <w:webHidden/>
                <w:rStyle w:val="IndexLink"/>
              </w:rPr>
              <w:t>1</w:t>
            </w:r>
            <w:r>
              <w:rPr>
                <w:rStyle w:val="IndexLink"/>
                <w:rtl w:val="true"/>
              </w:rPr>
              <w:t xml:space="preserve"> </w:t>
            </w:r>
            <w:r>
              <w:rPr>
                <w:rStyle w:val="IndexLink"/>
                <w:rtl w:val="true"/>
              </w:rPr>
              <w:t xml:space="preserve">ـ من هو </w:t>
            </w:r>
            <w:r>
              <w:rPr>
                <w:rStyle w:val="IndexLink"/>
                <w:rtl w:val="true"/>
              </w:rPr>
              <w:t>«</w:t>
            </w:r>
            <w:r>
              <w:rPr>
                <w:rStyle w:val="IndexLink"/>
                <w:rtl w:val="true"/>
              </w:rPr>
              <w:t>الصحابی</w:t>
            </w:r>
            <w:r>
              <w:rPr>
                <w:rStyle w:val="IndexLink"/>
                <w:rtl w:val="true"/>
              </w:rPr>
              <w:t>»</w:t>
            </w:r>
            <w:r>
              <w:rPr>
                <w:rStyle w:val="IndexLink"/>
                <w:rtl w:val="true"/>
              </w:rPr>
              <w:t>؟</w:t>
            </w:r>
            <w:r>
              <w:rPr>
                <w:rStyle w:val="IndexLink"/>
                <w:rtl w:val="true"/>
              </w:rPr>
              <w:tab/>
            </w:r>
            <w:r>
              <w:rPr>
                <w:rStyle w:val="IndexLink"/>
              </w:rPr>
              <w:t>133</w:t>
            </w:r>
          </w:hyperlink>
        </w:p>
        <w:p>
          <w:pPr>
            <w:pStyle w:val="Contents5"/>
            <w:tabs>
              <w:tab w:val="clear" w:pos="7892"/>
              <w:tab w:val="right" w:pos="9026" w:leader="dot"/>
            </w:tabs>
            <w:rPr/>
          </w:pPr>
          <w:hyperlink w:anchor="__RefHeading___Toc2523960_1395250215">
            <w:r>
              <w:rPr>
                <w:webHidden/>
                <w:rStyle w:val="IndexLink"/>
              </w:rPr>
              <w:t>2</w:t>
            </w:r>
            <w:r>
              <w:rPr>
                <w:rStyle w:val="IndexLink"/>
                <w:rtl w:val="true"/>
              </w:rPr>
              <w:t xml:space="preserve"> </w:t>
            </w:r>
            <w:r>
              <w:rPr>
                <w:rStyle w:val="IndexLink"/>
                <w:rtl w:val="true"/>
              </w:rPr>
              <w:t>ـ عدد الصحابة</w:t>
            </w:r>
            <w:r>
              <w:rPr>
                <w:rStyle w:val="IndexLink"/>
                <w:rtl w:val="true"/>
              </w:rPr>
              <w:t>:</w:t>
              <w:tab/>
            </w:r>
            <w:r>
              <w:rPr>
                <w:rStyle w:val="IndexLink"/>
              </w:rPr>
              <w:t>134</w:t>
            </w:r>
          </w:hyperlink>
        </w:p>
        <w:p>
          <w:pPr>
            <w:pStyle w:val="Contents5"/>
            <w:tabs>
              <w:tab w:val="clear" w:pos="7892"/>
              <w:tab w:val="right" w:pos="9026" w:leader="dot"/>
            </w:tabs>
            <w:rPr/>
          </w:pPr>
          <w:hyperlink w:anchor="__RefHeading___Toc2523962_1395250215">
            <w:r>
              <w:rPr>
                <w:webHidden/>
                <w:rStyle w:val="IndexLink"/>
              </w:rPr>
              <w:t>3</w:t>
            </w:r>
            <w:r>
              <w:rPr>
                <w:rStyle w:val="IndexLink"/>
                <w:rtl w:val="true"/>
              </w:rPr>
              <w:t xml:space="preserve"> </w:t>
            </w:r>
            <w:r>
              <w:rPr>
                <w:rStyle w:val="IndexLink"/>
                <w:rtl w:val="true"/>
              </w:rPr>
              <w:t>ـ المولـی</w:t>
            </w:r>
            <w:r>
              <w:rPr>
                <w:rStyle w:val="IndexLink"/>
                <w:rtl w:val="true"/>
              </w:rPr>
              <w:t>:</w:t>
              <w:tab/>
            </w:r>
            <w:r>
              <w:rPr>
                <w:rStyle w:val="IndexLink"/>
              </w:rPr>
              <w:t>135</w:t>
            </w:r>
          </w:hyperlink>
        </w:p>
        <w:p>
          <w:pPr>
            <w:pStyle w:val="Contents2"/>
            <w:tabs>
              <w:tab w:val="clear" w:pos="8743"/>
              <w:tab w:val="right" w:pos="9026" w:leader="dot"/>
            </w:tabs>
            <w:rPr/>
          </w:pPr>
          <w:hyperlink w:anchor="__RefHeading___Toc2523964_1395250215">
            <w:r>
              <w:rPr>
                <w:webHidden/>
                <w:rStyle w:val="IndexLink"/>
                <w:rtl w:val="true"/>
              </w:rPr>
              <w:t>الفصل الخامس</w:t>
            </w:r>
            <w:r>
              <w:rPr>
                <w:rStyle w:val="IndexLink"/>
                <w:rtl w:val="true"/>
              </w:rPr>
              <w:t>:</w:t>
              <w:tab/>
            </w:r>
            <w:r>
              <w:rPr>
                <w:rStyle w:val="IndexLink"/>
              </w:rPr>
              <w:t>137</w:t>
            </w:r>
          </w:hyperlink>
        </w:p>
        <w:p>
          <w:pPr>
            <w:pStyle w:val="Contents3"/>
            <w:tabs>
              <w:tab w:val="clear" w:pos="8459"/>
              <w:tab w:val="right" w:pos="9026" w:leader="dot"/>
            </w:tabs>
            <w:rPr/>
          </w:pPr>
          <w:hyperlink w:anchor="__RefHeading___Toc2523966_1395250215">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2523968_1395250215">
            <w:r>
              <w:rPr>
                <w:webHidden/>
                <w:rStyle w:val="IndexLink"/>
                <w:rtl w:val="true"/>
              </w:rPr>
              <w:t>من تُقْبَل روایته و من تُرَدّ</w:t>
            </w:r>
            <w:r>
              <w:rPr>
                <w:rStyle w:val="IndexLink"/>
                <w:rtl w:val="true"/>
              </w:rPr>
              <w:tab/>
            </w:r>
            <w:r>
              <w:rPr>
                <w:rStyle w:val="IndexLink"/>
              </w:rPr>
              <w:t>139</w:t>
            </w:r>
          </w:hyperlink>
        </w:p>
        <w:p>
          <w:pPr>
            <w:pStyle w:val="Contents4"/>
            <w:tabs>
              <w:tab w:val="clear" w:pos="8176"/>
              <w:tab w:val="right" w:pos="9026" w:leader="dot"/>
            </w:tabs>
            <w:rPr/>
          </w:pPr>
          <w:hyperlink w:anchor="__RefHeading___Toc2523970_1395250215">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2523972_1395250215">
            <w:r>
              <w:rPr>
                <w:webHidden/>
                <w:rStyle w:val="IndexLink"/>
              </w:rPr>
              <w:t>1</w:t>
            </w:r>
            <w:r>
              <w:rPr>
                <w:rStyle w:val="IndexLink"/>
                <w:rtl w:val="true"/>
              </w:rPr>
              <w:t xml:space="preserve"> </w:t>
            </w:r>
            <w:r>
              <w:rPr>
                <w:rStyle w:val="IndexLink"/>
                <w:rtl w:val="true"/>
              </w:rPr>
              <w:t>ـ الإسلام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2523974_1395250215">
            <w:r>
              <w:rPr>
                <w:webHidden/>
                <w:rStyle w:val="IndexLink"/>
              </w:rPr>
              <w:t>2</w:t>
            </w:r>
            <w:r>
              <w:rPr>
                <w:rStyle w:val="IndexLink"/>
                <w:rtl w:val="true"/>
              </w:rPr>
              <w:t xml:space="preserve"> </w:t>
            </w:r>
            <w:r>
              <w:rPr>
                <w:rStyle w:val="IndexLink"/>
                <w:rtl w:val="true"/>
              </w:rPr>
              <w:t>ـ العقل</w:t>
            </w:r>
            <w:r>
              <w:rPr>
                <w:rStyle w:val="IndexLink"/>
                <w:rtl w:val="true"/>
              </w:rPr>
              <w:t>:</w:t>
              <w:tab/>
            </w:r>
            <w:r>
              <w:rPr>
                <w:rStyle w:val="IndexLink"/>
              </w:rPr>
              <w:t>140</w:t>
            </w:r>
          </w:hyperlink>
        </w:p>
        <w:p>
          <w:pPr>
            <w:pStyle w:val="Contents4"/>
            <w:tabs>
              <w:tab w:val="clear" w:pos="8176"/>
              <w:tab w:val="right" w:pos="9026" w:leader="dot"/>
            </w:tabs>
            <w:rPr/>
          </w:pPr>
          <w:hyperlink w:anchor="__RefHeading___Toc2523976_1395250215">
            <w:r>
              <w:rPr>
                <w:webHidden/>
                <w:rStyle w:val="IndexLink"/>
              </w:rPr>
              <w:t>3</w:t>
            </w:r>
            <w:r>
              <w:rPr>
                <w:rStyle w:val="IndexLink"/>
                <w:rtl w:val="true"/>
              </w:rPr>
              <w:t xml:space="preserve"> </w:t>
            </w:r>
            <w:r>
              <w:rPr>
                <w:rStyle w:val="IndexLink"/>
                <w:rtl w:val="true"/>
              </w:rPr>
              <w:t>ـ البلوغ</w:t>
            </w:r>
            <w:r>
              <w:rPr>
                <w:rStyle w:val="IndexLink"/>
                <w:rtl w:val="true"/>
              </w:rPr>
              <w:t>:</w:t>
              <w:tab/>
            </w:r>
            <w:r>
              <w:rPr>
                <w:rStyle w:val="IndexLink"/>
              </w:rPr>
              <w:t>140</w:t>
            </w:r>
          </w:hyperlink>
        </w:p>
        <w:p>
          <w:pPr>
            <w:pStyle w:val="Contents4"/>
            <w:tabs>
              <w:tab w:val="clear" w:pos="8176"/>
              <w:tab w:val="right" w:pos="9026" w:leader="dot"/>
            </w:tabs>
            <w:rPr/>
          </w:pPr>
          <w:hyperlink w:anchor="__RefHeading___Toc2523978_1395250215">
            <w:r>
              <w:rPr>
                <w:webHidden/>
                <w:rStyle w:val="IndexLink"/>
              </w:rPr>
              <w:t>4</w:t>
            </w:r>
            <w:r>
              <w:rPr>
                <w:rStyle w:val="IndexLink"/>
                <w:rtl w:val="true"/>
              </w:rPr>
              <w:t xml:space="preserve"> </w:t>
            </w:r>
            <w:r>
              <w:rPr>
                <w:rStyle w:val="IndexLink"/>
                <w:rtl w:val="true"/>
              </w:rPr>
              <w:t>ـ الإیمان</w:t>
            </w:r>
            <w:r>
              <w:rPr>
                <w:rStyle w:val="IndexLink"/>
                <w:rtl w:val="true"/>
              </w:rPr>
              <w:t>:</w:t>
              <w:tab/>
            </w:r>
            <w:r>
              <w:rPr>
                <w:rStyle w:val="IndexLink"/>
              </w:rPr>
              <w:t>140</w:t>
            </w:r>
          </w:hyperlink>
        </w:p>
        <w:p>
          <w:pPr>
            <w:pStyle w:val="Contents4"/>
            <w:tabs>
              <w:tab w:val="clear" w:pos="8176"/>
              <w:tab w:val="right" w:pos="9026" w:leader="dot"/>
            </w:tabs>
            <w:rPr/>
          </w:pPr>
          <w:hyperlink w:anchor="__RefHeading___Toc2523980_1395250215">
            <w:r>
              <w:rPr>
                <w:webHidden/>
                <w:rStyle w:val="IndexLink"/>
              </w:rPr>
              <w:t>5</w:t>
            </w:r>
            <w:r>
              <w:rPr>
                <w:rStyle w:val="IndexLink"/>
                <w:rtl w:val="true"/>
              </w:rPr>
              <w:t xml:space="preserve"> </w:t>
            </w:r>
            <w:r>
              <w:rPr>
                <w:rStyle w:val="IndexLink"/>
                <w:rtl w:val="true"/>
              </w:rPr>
              <w:t>ـ العدالة</w:t>
            </w:r>
            <w:r>
              <w:rPr>
                <w:rStyle w:val="IndexLink"/>
                <w:rtl w:val="true"/>
              </w:rPr>
              <w:t>:</w:t>
              <w:tab/>
            </w:r>
            <w:r>
              <w:rPr>
                <w:rStyle w:val="IndexLink"/>
              </w:rPr>
              <w:t>142</w:t>
            </w:r>
          </w:hyperlink>
        </w:p>
        <w:p>
          <w:pPr>
            <w:pStyle w:val="Contents4"/>
            <w:tabs>
              <w:tab w:val="clear" w:pos="8176"/>
              <w:tab w:val="right" w:pos="9026" w:leader="dot"/>
            </w:tabs>
            <w:rPr/>
          </w:pPr>
          <w:hyperlink w:anchor="__RefHeading___Toc2523982_1395250215">
            <w:r>
              <w:rPr>
                <w:webHidden/>
                <w:rStyle w:val="IndexLink"/>
              </w:rPr>
              <w:t>6</w:t>
            </w:r>
            <w:r>
              <w:rPr>
                <w:rStyle w:val="IndexLink"/>
                <w:rtl w:val="true"/>
              </w:rPr>
              <w:t xml:space="preserve"> </w:t>
            </w:r>
            <w:r>
              <w:rPr>
                <w:rStyle w:val="IndexLink"/>
                <w:rtl w:val="true"/>
              </w:rPr>
              <w:t>ـ الضبط</w:t>
            </w:r>
            <w:r>
              <w:rPr>
                <w:rStyle w:val="IndexLink"/>
                <w:rtl w:val="true"/>
              </w:rPr>
              <w:t>:</w:t>
              <w:tab/>
            </w:r>
            <w:r>
              <w:rPr>
                <w:rStyle w:val="IndexLink"/>
              </w:rPr>
              <w:t>143</w:t>
            </w:r>
          </w:hyperlink>
        </w:p>
        <w:p>
          <w:pPr>
            <w:pStyle w:val="Contents4"/>
            <w:tabs>
              <w:tab w:val="clear" w:pos="8176"/>
              <w:tab w:val="right" w:pos="9026" w:leader="dot"/>
            </w:tabs>
            <w:rPr/>
          </w:pPr>
          <w:hyperlink w:anchor="__RefHeading___Toc2523984_1395250215">
            <w:r>
              <w:rPr>
                <w:webHidden/>
                <w:rStyle w:val="IndexLink"/>
                <w:rtl w:val="true"/>
              </w:rPr>
              <w:t>أدلّة حجّیة خبر الواحد</w:t>
            </w:r>
            <w:r>
              <w:rPr>
                <w:rStyle w:val="IndexLink"/>
                <w:rtl w:val="true"/>
              </w:rPr>
              <w:tab/>
            </w:r>
            <w:r>
              <w:rPr>
                <w:rStyle w:val="IndexLink"/>
              </w:rPr>
              <w:t>143</w:t>
            </w:r>
          </w:hyperlink>
        </w:p>
        <w:p>
          <w:pPr>
            <w:pStyle w:val="Contents5"/>
            <w:tabs>
              <w:tab w:val="clear" w:pos="7892"/>
              <w:tab w:val="right" w:pos="9026" w:leader="dot"/>
            </w:tabs>
            <w:rPr/>
          </w:pPr>
          <w:hyperlink w:anchor="__RefHeading___Toc2523986_1395250215">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2523988_1395250215">
            <w:r>
              <w:rPr>
                <w:webHidden/>
                <w:rStyle w:val="IndexLink"/>
                <w:rtl w:val="true"/>
              </w:rPr>
              <w:t>أ ـ بناء العقلاء</w:t>
            </w:r>
            <w:r>
              <w:rPr>
                <w:rStyle w:val="IndexLink"/>
                <w:rtl w:val="true"/>
              </w:rPr>
              <w:t>:</w:t>
              <w:tab/>
            </w:r>
            <w:r>
              <w:rPr>
                <w:rStyle w:val="IndexLink"/>
              </w:rPr>
              <w:t>144</w:t>
            </w:r>
          </w:hyperlink>
        </w:p>
        <w:p>
          <w:pPr>
            <w:pStyle w:val="Contents5"/>
            <w:tabs>
              <w:tab w:val="clear" w:pos="7892"/>
              <w:tab w:val="right" w:pos="9026" w:leader="dot"/>
            </w:tabs>
            <w:rPr/>
          </w:pPr>
          <w:hyperlink w:anchor="__RefHeading___Toc2523990_1395250215">
            <w:r>
              <w:rPr>
                <w:webHidden/>
                <w:rStyle w:val="IndexLink"/>
                <w:rtl w:val="true"/>
              </w:rPr>
              <w:t>ب ـ آیة النبأ وسعة دلالتها</w:t>
            </w:r>
            <w:r>
              <w:rPr>
                <w:rStyle w:val="IndexLink"/>
                <w:rtl w:val="true"/>
              </w:rPr>
              <w:t>:</w:t>
              <w:tab/>
            </w:r>
            <w:r>
              <w:rPr>
                <w:rStyle w:val="IndexLink"/>
              </w:rPr>
              <w:t>145</w:t>
            </w:r>
          </w:hyperlink>
        </w:p>
        <w:p>
          <w:pPr>
            <w:pStyle w:val="Contents5"/>
            <w:tabs>
              <w:tab w:val="clear" w:pos="7892"/>
              <w:tab w:val="right" w:pos="9026" w:leader="dot"/>
            </w:tabs>
            <w:rPr/>
          </w:pPr>
          <w:hyperlink w:anchor="__RefHeading___Toc2523992_1395250215">
            <w:r>
              <w:rPr>
                <w:webHidden/>
                <w:rStyle w:val="IndexLink"/>
                <w:rtl w:val="true"/>
              </w:rPr>
              <w:t>ج ـ الأخبار الّتی یستفاد منها حجّیة أخبار الثقات</w:t>
            </w:r>
            <w:r>
              <w:rPr>
                <w:rStyle w:val="IndexLink"/>
                <w:rtl w:val="true"/>
              </w:rPr>
              <w:t>:</w:t>
              <w:tab/>
            </w:r>
            <w:r>
              <w:rPr>
                <w:rStyle w:val="IndexLink"/>
              </w:rPr>
              <w:t>148</w:t>
            </w:r>
          </w:hyperlink>
        </w:p>
        <w:p>
          <w:pPr>
            <w:pStyle w:val="Contents6"/>
            <w:tabs>
              <w:tab w:val="clear" w:pos="7609"/>
              <w:tab w:val="right" w:pos="9026" w:leader="dot"/>
            </w:tabs>
            <w:rPr/>
          </w:pPr>
          <w:hyperlink w:anchor="__RefHeading___Toc2523994_139525021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2523996_1395250215">
            <w:r>
              <w:rPr>
                <w:webHidden/>
                <w:rStyle w:val="IndexLink"/>
                <w:rtl w:val="true"/>
              </w:rPr>
              <w:t>أ ـ إرجاع الناس إلی أشخاص ثقات</w:t>
            </w:r>
            <w:r>
              <w:rPr>
                <w:rStyle w:val="IndexLink"/>
                <w:rtl w:val="true"/>
              </w:rPr>
              <w:t>:</w:t>
              <w:tab/>
            </w:r>
            <w:r>
              <w:rPr>
                <w:rStyle w:val="IndexLink"/>
              </w:rPr>
              <w:t>149</w:t>
            </w:r>
          </w:hyperlink>
        </w:p>
        <w:p>
          <w:pPr>
            <w:pStyle w:val="Contents6"/>
            <w:tabs>
              <w:tab w:val="clear" w:pos="7609"/>
              <w:tab w:val="right" w:pos="9026" w:leader="dot"/>
            </w:tabs>
            <w:rPr/>
          </w:pPr>
          <w:hyperlink w:anchor="__RefHeading___Toc2523998_1395250215">
            <w:r>
              <w:rPr>
                <w:webHidden/>
                <w:rStyle w:val="IndexLink"/>
                <w:rtl w:val="true"/>
              </w:rPr>
              <w:t>ب ـ ما دلّ علی وجوب الرجوع إلی الثقات والصادقین</w:t>
            </w:r>
            <w:r>
              <w:rPr>
                <w:rStyle w:val="IndexLink"/>
                <w:rtl w:val="true"/>
              </w:rPr>
              <w:t>:</w:t>
              <w:tab/>
            </w:r>
            <w:r>
              <w:rPr>
                <w:rStyle w:val="IndexLink"/>
              </w:rPr>
              <w:t>151</w:t>
            </w:r>
          </w:hyperlink>
        </w:p>
        <w:p>
          <w:pPr>
            <w:pStyle w:val="Contents6"/>
            <w:tabs>
              <w:tab w:val="clear" w:pos="7609"/>
              <w:tab w:val="right" w:pos="9026" w:leader="dot"/>
            </w:tabs>
            <w:rPr/>
          </w:pPr>
          <w:hyperlink w:anchor="__RefHeading___Toc2524000_1395250215">
            <w:r>
              <w:rPr>
                <w:webHidden/>
                <w:rStyle w:val="IndexLink"/>
                <w:rtl w:val="true"/>
              </w:rPr>
              <w:t>ج ـ ما یتضمّن عرض کتب الأصحاب علی الإمام وهو یسترحم علی الکاتب ویمضی العمل به</w:t>
            </w:r>
            <w:r>
              <w:rPr>
                <w:rStyle w:val="IndexLink"/>
                <w:rtl w:val="true"/>
              </w:rPr>
              <w:t>:</w:t>
              <w:tab/>
            </w:r>
            <w:r>
              <w:rPr>
                <w:rStyle w:val="IndexLink"/>
              </w:rPr>
              <w:t>152</w:t>
            </w:r>
          </w:hyperlink>
        </w:p>
        <w:p>
          <w:pPr>
            <w:pStyle w:val="Contents2"/>
            <w:tabs>
              <w:tab w:val="clear" w:pos="8743"/>
              <w:tab w:val="right" w:pos="9026" w:leader="dot"/>
            </w:tabs>
            <w:rPr/>
          </w:pPr>
          <w:hyperlink w:anchor="__RefHeading___Toc2524002_1395250215">
            <w:r>
              <w:rPr>
                <w:webHidden/>
                <w:rStyle w:val="IndexLink"/>
                <w:rtl w:val="true"/>
              </w:rPr>
              <w:t>الفصل السادس</w:t>
            </w:r>
            <w:r>
              <w:rPr>
                <w:rStyle w:val="IndexLink"/>
                <w:rtl w:val="true"/>
              </w:rPr>
              <w:t>:</w:t>
              <w:tab/>
            </w:r>
            <w:r>
              <w:rPr>
                <w:rStyle w:val="IndexLink"/>
              </w:rPr>
              <w:t>159</w:t>
            </w:r>
          </w:hyperlink>
        </w:p>
        <w:p>
          <w:pPr>
            <w:pStyle w:val="Contents3"/>
            <w:tabs>
              <w:tab w:val="clear" w:pos="8459"/>
              <w:tab w:val="right" w:pos="9026" w:leader="dot"/>
            </w:tabs>
            <w:rPr/>
          </w:pPr>
          <w:hyperlink w:anchor="__RefHeading___Toc2524004_1395250215">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524006_1395250215">
            <w:r>
              <w:rPr>
                <w:webHidden/>
                <w:rStyle w:val="IndexLink"/>
                <w:rtl w:val="true"/>
              </w:rPr>
              <w:t>الألفاظ المستعملة فی التعدیل و الجرح</w:t>
            </w:r>
            <w:r>
              <w:rPr>
                <w:rStyle w:val="IndexLink"/>
                <w:rtl w:val="true"/>
              </w:rPr>
              <w:tab/>
            </w:r>
            <w:r>
              <w:rPr>
                <w:rStyle w:val="IndexLink"/>
              </w:rPr>
              <w:t>161</w:t>
            </w:r>
          </w:hyperlink>
        </w:p>
        <w:p>
          <w:pPr>
            <w:pStyle w:val="Contents4"/>
            <w:tabs>
              <w:tab w:val="clear" w:pos="8176"/>
              <w:tab w:val="right" w:pos="9026" w:leader="dot"/>
            </w:tabs>
            <w:rPr/>
          </w:pPr>
          <w:hyperlink w:anchor="__RefHeading___Toc2524008_1395250215">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524010_1395250215">
            <w:r>
              <w:rPr>
                <w:webHidden/>
                <w:rStyle w:val="IndexLink"/>
                <w:rtl w:val="true"/>
              </w:rPr>
              <w:t>المقام الأوّل فی ألفاظ التزکیة والمدح</w:t>
            </w:r>
            <w:r>
              <w:rPr>
                <w:rStyle w:val="IndexLink"/>
                <w:rtl w:val="true"/>
              </w:rPr>
              <w:t>:</w:t>
              <w:tab/>
            </w:r>
            <w:r>
              <w:rPr>
                <w:rStyle w:val="IndexLink"/>
              </w:rPr>
              <w:t>161</w:t>
            </w:r>
          </w:hyperlink>
        </w:p>
        <w:p>
          <w:pPr>
            <w:pStyle w:val="Contents5"/>
            <w:tabs>
              <w:tab w:val="clear" w:pos="7892"/>
              <w:tab w:val="right" w:pos="9026" w:leader="dot"/>
            </w:tabs>
            <w:rPr/>
          </w:pPr>
          <w:hyperlink w:anchor="__RefHeading___Toc2524012_1395250215">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524014_1395250215">
            <w:r>
              <w:rPr>
                <w:webHidden/>
                <w:rStyle w:val="IndexLink"/>
              </w:rPr>
              <w:t>1</w:t>
            </w:r>
            <w:r>
              <w:rPr>
                <w:rStyle w:val="IndexLink"/>
                <w:rtl w:val="true"/>
              </w:rPr>
              <w:t xml:space="preserve"> </w:t>
            </w:r>
            <w:r>
              <w:rPr>
                <w:rStyle w:val="IndexLink"/>
                <w:rtl w:val="true"/>
              </w:rPr>
              <w:t>ـ قول المعدل</w:t>
            </w:r>
            <w:r>
              <w:rPr>
                <w:rStyle w:val="IndexLink"/>
                <w:rtl w:val="true"/>
              </w:rPr>
              <w:t>: «</w:t>
            </w:r>
            <w:r>
              <w:rPr>
                <w:rStyle w:val="IndexLink"/>
                <w:rtl w:val="true"/>
              </w:rPr>
              <w:t>هو عدل أو ثقة</w:t>
            </w:r>
            <w:r>
              <w:rPr>
                <w:rStyle w:val="IndexLink"/>
                <w:rtl w:val="true"/>
              </w:rPr>
              <w:t>»</w:t>
              <w:tab/>
            </w:r>
            <w:r>
              <w:rPr>
                <w:rStyle w:val="IndexLink"/>
              </w:rPr>
              <w:t>161</w:t>
            </w:r>
          </w:hyperlink>
        </w:p>
        <w:p>
          <w:pPr>
            <w:pStyle w:val="Contents5"/>
            <w:tabs>
              <w:tab w:val="clear" w:pos="7892"/>
              <w:tab w:val="right" w:pos="9026" w:leader="dot"/>
            </w:tabs>
            <w:rPr/>
          </w:pPr>
          <w:hyperlink w:anchor="__RefHeading___Toc2524016_1395250215">
            <w:r>
              <w:rPr>
                <w:webHidden/>
                <w:rStyle w:val="IndexLink"/>
              </w:rPr>
              <w:t>2</w:t>
            </w:r>
            <w:r>
              <w:rPr>
                <w:rStyle w:val="IndexLink"/>
                <w:rtl w:val="true"/>
              </w:rPr>
              <w:t xml:space="preserve"> </w:t>
            </w:r>
            <w:r>
              <w:rPr>
                <w:rStyle w:val="IndexLink"/>
                <w:rtl w:val="true"/>
              </w:rPr>
              <w:t xml:space="preserve">ـ قوله </w:t>
            </w:r>
            <w:r>
              <w:rPr>
                <w:rStyle w:val="IndexLink"/>
                <w:rtl w:val="true"/>
              </w:rPr>
              <w:t>«</w:t>
            </w:r>
            <w:r>
              <w:rPr>
                <w:rStyle w:val="IndexLink"/>
                <w:rtl w:val="true"/>
              </w:rPr>
              <w:t>حجّة</w:t>
            </w:r>
            <w:r>
              <w:rPr>
                <w:rStyle w:val="IndexLink"/>
                <w:rtl w:val="true"/>
              </w:rPr>
              <w:t>»:</w:t>
              <w:tab/>
            </w:r>
            <w:r>
              <w:rPr>
                <w:rStyle w:val="IndexLink"/>
              </w:rPr>
              <w:t>162</w:t>
            </w:r>
          </w:hyperlink>
        </w:p>
        <w:p>
          <w:pPr>
            <w:pStyle w:val="Contents5"/>
            <w:tabs>
              <w:tab w:val="clear" w:pos="7892"/>
              <w:tab w:val="right" w:pos="9026" w:leader="dot"/>
            </w:tabs>
            <w:rPr/>
          </w:pPr>
          <w:hyperlink w:anchor="__RefHeading___Toc2524018_1395250215">
            <w:r>
              <w:rPr>
                <w:webHidden/>
                <w:rStyle w:val="IndexLink"/>
              </w:rPr>
              <w:t>3</w:t>
            </w:r>
            <w:r>
              <w:rPr>
                <w:rStyle w:val="IndexLink"/>
                <w:rtl w:val="true"/>
              </w:rPr>
              <w:t xml:space="preserve"> </w:t>
            </w:r>
            <w:r>
              <w:rPr>
                <w:rStyle w:val="IndexLink"/>
                <w:rtl w:val="true"/>
              </w:rPr>
              <w:t xml:space="preserve">ـ قوله </w:t>
            </w:r>
            <w:r>
              <w:rPr>
                <w:rStyle w:val="IndexLink"/>
                <w:rtl w:val="true"/>
              </w:rPr>
              <w:t>«</w:t>
            </w:r>
            <w:r>
              <w:rPr>
                <w:rStyle w:val="IndexLink"/>
                <w:rtl w:val="true"/>
              </w:rPr>
              <w:t>هو صحیح الحدیث</w:t>
            </w:r>
            <w:r>
              <w:rPr>
                <w:rStyle w:val="IndexLink"/>
                <w:rtl w:val="true"/>
              </w:rPr>
              <w:t>»:</w:t>
              <w:tab/>
            </w:r>
            <w:r>
              <w:rPr>
                <w:rStyle w:val="IndexLink"/>
              </w:rPr>
              <w:t>162</w:t>
            </w:r>
          </w:hyperlink>
        </w:p>
        <w:p>
          <w:pPr>
            <w:pStyle w:val="Contents6"/>
            <w:tabs>
              <w:tab w:val="clear" w:pos="7609"/>
              <w:tab w:val="right" w:pos="9026" w:leader="dot"/>
            </w:tabs>
            <w:rPr/>
          </w:pPr>
          <w:hyperlink w:anchor="__RefHeading___Toc2524020_139525021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2524022_1395250215">
            <w:r>
              <w:rPr>
                <w:webHidden/>
                <w:rStyle w:val="IndexLink"/>
              </w:rPr>
              <w:t>1</w:t>
            </w:r>
            <w:r>
              <w:rPr>
                <w:rStyle w:val="IndexLink"/>
                <w:rtl w:val="true"/>
              </w:rPr>
              <w:t xml:space="preserve"> </w:t>
            </w:r>
            <w:r>
              <w:rPr>
                <w:rStyle w:val="IndexLink"/>
                <w:rtl w:val="true"/>
              </w:rPr>
              <w:t xml:space="preserve">ـ </w:t>
            </w:r>
            <w:r>
              <w:rPr>
                <w:rStyle w:val="IndexLink"/>
                <w:rtl w:val="true"/>
              </w:rPr>
              <w:t>«</w:t>
            </w:r>
            <w:r>
              <w:rPr>
                <w:rStyle w:val="IndexLink"/>
                <w:rtl w:val="true"/>
              </w:rPr>
              <w:t>عدل إمامی ضابط</w:t>
            </w:r>
            <w:r>
              <w:rPr>
                <w:rStyle w:val="IndexLink"/>
                <w:rtl w:val="true"/>
              </w:rPr>
              <w:t>»</w:t>
            </w:r>
            <w:r>
              <w:rPr>
                <w:rStyle w:val="IndexLink"/>
                <w:rtl w:val="true"/>
              </w:rPr>
              <w:t>، أو</w:t>
            </w:r>
            <w:r>
              <w:rPr>
                <w:rStyle w:val="IndexLink"/>
                <w:rtl w:val="true"/>
              </w:rPr>
              <w:t>«</w:t>
            </w:r>
            <w:r>
              <w:rPr>
                <w:rStyle w:val="IndexLink"/>
                <w:rtl w:val="true"/>
              </w:rPr>
              <w:t>عدل من أصحابنا الإمامیّة ضابط</w:t>
            </w:r>
            <w:r>
              <w:rPr>
                <w:rStyle w:val="IndexLink"/>
                <w:rtl w:val="true"/>
              </w:rPr>
              <w:t>»:</w:t>
              <w:tab/>
            </w:r>
            <w:r>
              <w:rPr>
                <w:rStyle w:val="IndexLink"/>
              </w:rPr>
              <w:t>163</w:t>
            </w:r>
          </w:hyperlink>
        </w:p>
        <w:p>
          <w:pPr>
            <w:pStyle w:val="Contents6"/>
            <w:tabs>
              <w:tab w:val="clear" w:pos="7609"/>
              <w:tab w:val="right" w:pos="9026" w:leader="dot"/>
            </w:tabs>
            <w:rPr/>
          </w:pPr>
          <w:hyperlink w:anchor="__RefHeading___Toc2524024_1395250215">
            <w:r>
              <w:rPr>
                <w:webHidden/>
                <w:rStyle w:val="IndexLink"/>
              </w:rPr>
              <w:t>2</w:t>
            </w:r>
            <w:r>
              <w:rPr>
                <w:rStyle w:val="IndexLink"/>
                <w:rtl w:val="true"/>
              </w:rPr>
              <w:t xml:space="preserve"> </w:t>
            </w:r>
            <w:r>
              <w:rPr>
                <w:rStyle w:val="IndexLink"/>
                <w:rtl w:val="true"/>
              </w:rPr>
              <w:t>ـ ثقة</w:t>
            </w:r>
            <w:r>
              <w:rPr>
                <w:rStyle w:val="IndexLink"/>
                <w:rtl w:val="true"/>
              </w:rPr>
              <w:t>:</w:t>
              <w:tab/>
            </w:r>
            <w:r>
              <w:rPr>
                <w:rStyle w:val="IndexLink"/>
              </w:rPr>
              <w:t>163</w:t>
            </w:r>
          </w:hyperlink>
        </w:p>
        <w:p>
          <w:pPr>
            <w:pStyle w:val="Contents6"/>
            <w:tabs>
              <w:tab w:val="clear" w:pos="7609"/>
              <w:tab w:val="right" w:pos="9026" w:leader="dot"/>
            </w:tabs>
            <w:rPr/>
          </w:pPr>
          <w:hyperlink w:anchor="__RefHeading___Toc2524026_1395250215">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2524028_1395250215">
            <w:r>
              <w:rPr>
                <w:webHidden/>
                <w:rStyle w:val="IndexLink"/>
                <w:rtl w:val="true"/>
              </w:rPr>
              <w:t xml:space="preserve">یقع الکلام فی دلالة لفظ </w:t>
            </w:r>
            <w:r>
              <w:rPr>
                <w:rStyle w:val="IndexLink"/>
                <w:rtl w:val="true"/>
              </w:rPr>
              <w:t>«</w:t>
            </w:r>
            <w:r>
              <w:rPr>
                <w:rStyle w:val="IndexLink"/>
                <w:rtl w:val="true"/>
              </w:rPr>
              <w:t>ثقة</w:t>
            </w:r>
            <w:r>
              <w:rPr>
                <w:rStyle w:val="IndexLink"/>
                <w:rtl w:val="true"/>
              </w:rPr>
              <w:t xml:space="preserve">» </w:t>
            </w:r>
            <w:r>
              <w:rPr>
                <w:rStyle w:val="IndexLink"/>
                <w:rtl w:val="true"/>
              </w:rPr>
              <w:t>علی اُمور ثلاثة</w:t>
            </w:r>
            <w:r>
              <w:rPr>
                <w:rStyle w:val="IndexLink"/>
                <w:rtl w:val="true"/>
              </w:rPr>
              <w:t>:</w:t>
              <w:tab/>
            </w:r>
            <w:r>
              <w:rPr>
                <w:rStyle w:val="IndexLink"/>
              </w:rPr>
              <w:t>164</w:t>
            </w:r>
          </w:hyperlink>
        </w:p>
        <w:p>
          <w:pPr>
            <w:pStyle w:val="Contents6"/>
            <w:tabs>
              <w:tab w:val="clear" w:pos="7609"/>
              <w:tab w:val="right" w:pos="9026" w:leader="dot"/>
            </w:tabs>
            <w:rPr/>
          </w:pPr>
          <w:hyperlink w:anchor="__RefHeading___Toc2524030_139525021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2524032_1395250215">
            <w:r>
              <w:rPr>
                <w:webHidden/>
                <w:rStyle w:val="IndexLink"/>
                <w:rtl w:val="true"/>
              </w:rPr>
              <w:t>أمّا الأوّل</w:t>
            </w:r>
            <w:r>
              <w:rPr>
                <w:rStyle w:val="IndexLink"/>
                <w:rtl w:val="true"/>
              </w:rPr>
              <w:t>:</w:t>
              <w:tab/>
            </w:r>
            <w:r>
              <w:rPr>
                <w:rStyle w:val="IndexLink"/>
              </w:rPr>
              <w:t>165</w:t>
            </w:r>
          </w:hyperlink>
        </w:p>
        <w:p>
          <w:pPr>
            <w:pStyle w:val="Contents6"/>
            <w:tabs>
              <w:tab w:val="clear" w:pos="7609"/>
              <w:tab w:val="right" w:pos="9026" w:leader="dot"/>
            </w:tabs>
            <w:rPr/>
          </w:pPr>
          <w:hyperlink w:anchor="__RefHeading___Toc2524034_1395250215">
            <w:r>
              <w:rPr>
                <w:webHidden/>
                <w:rStyle w:val="IndexLink"/>
                <w:rtl w:val="true"/>
              </w:rPr>
              <w:t>أمّا الثانی</w:t>
            </w:r>
            <w:r>
              <w:rPr>
                <w:rStyle w:val="IndexLink"/>
                <w:rtl w:val="true"/>
              </w:rPr>
              <w:t>:</w:t>
              <w:tab/>
            </w:r>
            <w:r>
              <w:rPr>
                <w:rStyle w:val="IndexLink"/>
              </w:rPr>
              <w:t>165</w:t>
            </w:r>
          </w:hyperlink>
        </w:p>
        <w:p>
          <w:pPr>
            <w:pStyle w:val="Contents6"/>
            <w:tabs>
              <w:tab w:val="clear" w:pos="7609"/>
              <w:tab w:val="right" w:pos="9026" w:leader="dot"/>
            </w:tabs>
            <w:rPr/>
          </w:pPr>
          <w:hyperlink w:anchor="__RefHeading___Toc2524036_1395250215">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2524038_1395250215">
            <w:r>
              <w:rPr>
                <w:webHidden/>
                <w:rStyle w:val="IndexLink"/>
                <w:rtl w:val="true"/>
              </w:rPr>
              <w:t xml:space="preserve">الطریق إلی التعرّف علی کون الراوی إمامیاً </w:t>
            </w:r>
            <w:r>
              <w:rPr>
                <w:rStyle w:val="IndexLink"/>
                <w:rtl w:val="true"/>
              </w:rPr>
              <w:t>:</w:t>
              <w:tab/>
            </w:r>
            <w:r>
              <w:rPr>
                <w:rStyle w:val="IndexLink"/>
              </w:rPr>
              <w:t>168</w:t>
            </w:r>
          </w:hyperlink>
        </w:p>
        <w:p>
          <w:pPr>
            <w:pStyle w:val="Contents6"/>
            <w:tabs>
              <w:tab w:val="clear" w:pos="7609"/>
              <w:tab w:val="right" w:pos="9026" w:leader="dot"/>
            </w:tabs>
            <w:rPr/>
          </w:pPr>
          <w:hyperlink w:anchor="__RefHeading___Toc2524040_1395250215">
            <w:r>
              <w:rPr>
                <w:webHidden/>
                <w:rStyle w:val="IndexLink"/>
                <w:rtl w:val="true"/>
              </w:rPr>
              <w:t>وأمّا الثالث</w:t>
            </w:r>
            <w:r>
              <w:rPr>
                <w:rStyle w:val="IndexLink"/>
                <w:rtl w:val="true"/>
              </w:rPr>
              <w:t>:</w:t>
              <w:tab/>
            </w:r>
            <w:r>
              <w:rPr>
                <w:rStyle w:val="IndexLink"/>
              </w:rPr>
              <w:t>169</w:t>
            </w:r>
          </w:hyperlink>
        </w:p>
        <w:p>
          <w:pPr>
            <w:pStyle w:val="Contents6"/>
            <w:tabs>
              <w:tab w:val="clear" w:pos="7609"/>
              <w:tab w:val="right" w:pos="9026" w:leader="dot"/>
            </w:tabs>
            <w:rPr/>
          </w:pPr>
          <w:hyperlink w:anchor="__RefHeading___Toc2524042_1395250215">
            <w:r>
              <w:rPr>
                <w:webHidden/>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ـ وجه ، عیـن</w:t>
            </w:r>
            <w:r>
              <w:rPr>
                <w:rStyle w:val="IndexLink"/>
                <w:rtl w:val="true"/>
              </w:rPr>
              <w:t>:</w:t>
              <w:tab/>
            </w:r>
            <w:r>
              <w:rPr>
                <w:rStyle w:val="IndexLink"/>
              </w:rPr>
              <w:t>170</w:t>
            </w:r>
          </w:hyperlink>
        </w:p>
        <w:p>
          <w:pPr>
            <w:pStyle w:val="Contents6"/>
            <w:tabs>
              <w:tab w:val="clear" w:pos="7609"/>
              <w:tab w:val="right" w:pos="9026" w:leader="dot"/>
            </w:tabs>
            <w:rPr/>
          </w:pPr>
          <w:hyperlink w:anchor="__RefHeading___Toc2524044_1395250215">
            <w:r>
              <w:rPr>
                <w:webHidden/>
                <w:rStyle w:val="IndexLink"/>
              </w:rPr>
              <w:t>5</w:t>
            </w:r>
            <w:r>
              <w:rPr>
                <w:rStyle w:val="IndexLink"/>
                <w:rtl w:val="true"/>
              </w:rPr>
              <w:t xml:space="preserve"> </w:t>
            </w:r>
            <w:r>
              <w:rPr>
                <w:rStyle w:val="IndexLink"/>
                <w:rtl w:val="true"/>
              </w:rPr>
              <w:t>ـ وکیـل</w:t>
            </w:r>
            <w:r>
              <w:rPr>
                <w:rStyle w:val="IndexLink"/>
                <w:rtl w:val="true"/>
              </w:rPr>
              <w:t>:</w:t>
              <w:tab/>
            </w:r>
            <w:r>
              <w:rPr>
                <w:rStyle w:val="IndexLink"/>
              </w:rPr>
              <w:t>171</w:t>
            </w:r>
          </w:hyperlink>
        </w:p>
        <w:p>
          <w:pPr>
            <w:pStyle w:val="Contents6"/>
            <w:tabs>
              <w:tab w:val="clear" w:pos="7609"/>
              <w:tab w:val="right" w:pos="9026" w:leader="dot"/>
            </w:tabs>
            <w:rPr/>
          </w:pPr>
          <w:hyperlink w:anchor="__RefHeading___Toc2524046_1395250215">
            <w:r>
              <w:rPr>
                <w:webHidden/>
                <w:rStyle w:val="IndexLink"/>
              </w:rPr>
              <w:t>6</w:t>
            </w:r>
            <w:r>
              <w:rPr>
                <w:rStyle w:val="IndexLink"/>
                <w:rtl w:val="true"/>
              </w:rPr>
              <w:t xml:space="preserve"> </w:t>
            </w:r>
            <w:r>
              <w:rPr>
                <w:rStyle w:val="IndexLink"/>
                <w:rtl w:val="true"/>
              </w:rPr>
              <w:t>ـ حجّـة</w:t>
            </w:r>
            <w:r>
              <w:rPr>
                <w:rStyle w:val="IndexLink"/>
                <w:rtl w:val="true"/>
              </w:rPr>
              <w:t>:</w:t>
              <w:tab/>
            </w:r>
            <w:r>
              <w:rPr>
                <w:rStyle w:val="IndexLink"/>
              </w:rPr>
              <w:t>172</w:t>
            </w:r>
          </w:hyperlink>
        </w:p>
        <w:p>
          <w:pPr>
            <w:pStyle w:val="Contents6"/>
            <w:tabs>
              <w:tab w:val="clear" w:pos="7609"/>
              <w:tab w:val="right" w:pos="9026" w:leader="dot"/>
            </w:tabs>
            <w:rPr/>
          </w:pPr>
          <w:hyperlink w:anchor="__RefHeading___Toc2524048_1395250215">
            <w:r>
              <w:rPr>
                <w:webHidden/>
                <w:rStyle w:val="IndexLink"/>
              </w:rPr>
              <w:t>7</w:t>
            </w:r>
            <w:r>
              <w:rPr>
                <w:rStyle w:val="IndexLink"/>
                <w:rtl w:val="true"/>
              </w:rPr>
              <w:t xml:space="preserve"> </w:t>
            </w:r>
            <w:r>
              <w:rPr>
                <w:rStyle w:val="IndexLink"/>
                <w:rtl w:val="true"/>
              </w:rPr>
              <w:t>ـ شیخ الإجازة</w:t>
            </w:r>
            <w:r>
              <w:rPr>
                <w:rStyle w:val="IndexLink"/>
                <w:rtl w:val="true"/>
              </w:rPr>
              <w:t>:</w:t>
              <w:tab/>
            </w:r>
            <w:r>
              <w:rPr>
                <w:rStyle w:val="IndexLink"/>
              </w:rPr>
              <w:t>173</w:t>
            </w:r>
          </w:hyperlink>
        </w:p>
        <w:p>
          <w:pPr>
            <w:pStyle w:val="Contents6"/>
            <w:tabs>
              <w:tab w:val="clear" w:pos="7609"/>
              <w:tab w:val="right" w:pos="9026" w:leader="dot"/>
            </w:tabs>
            <w:rPr/>
          </w:pPr>
          <w:hyperlink w:anchor="__RefHeading___Toc2524050_1395250215">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2524052_1395250215">
            <w:r>
              <w:rPr>
                <w:webHidden/>
                <w:rStyle w:val="IndexLink"/>
                <w:rtl w:val="true"/>
              </w:rPr>
              <w:t>أمّا الأوّل</w:t>
            </w:r>
            <w:r>
              <w:rPr>
                <w:rStyle w:val="IndexLink"/>
                <w:rtl w:val="true"/>
              </w:rPr>
              <w:t>:</w:t>
              <w:tab/>
            </w:r>
            <w:r>
              <w:rPr>
                <w:rStyle w:val="IndexLink"/>
              </w:rPr>
              <w:t>173</w:t>
            </w:r>
          </w:hyperlink>
        </w:p>
        <w:p>
          <w:pPr>
            <w:pStyle w:val="Contents6"/>
            <w:tabs>
              <w:tab w:val="clear" w:pos="7609"/>
              <w:tab w:val="right" w:pos="9026" w:leader="dot"/>
            </w:tabs>
            <w:rPr/>
          </w:pPr>
          <w:hyperlink w:anchor="__RefHeading___Toc2524054_1395250215">
            <w:r>
              <w:rPr>
                <w:webHidden/>
                <w:rStyle w:val="IndexLink"/>
                <w:rtl w:val="true"/>
              </w:rPr>
              <w:t>وأمّا الثانی</w:t>
            </w:r>
            <w:r>
              <w:rPr>
                <w:rStyle w:val="IndexLink"/>
                <w:rtl w:val="true"/>
              </w:rPr>
              <w:t>:</w:t>
              <w:tab/>
            </w:r>
            <w:r>
              <w:rPr>
                <w:rStyle w:val="IndexLink"/>
              </w:rPr>
              <w:t>175</w:t>
            </w:r>
          </w:hyperlink>
        </w:p>
        <w:p>
          <w:pPr>
            <w:pStyle w:val="Contents6"/>
            <w:tabs>
              <w:tab w:val="clear" w:pos="7609"/>
              <w:tab w:val="right" w:pos="9026" w:leader="dot"/>
            </w:tabs>
            <w:rPr/>
          </w:pPr>
          <w:hyperlink w:anchor="__RefHeading___Toc2524056_1395250215">
            <w:r>
              <w:rPr>
                <w:webHidden/>
                <w:rStyle w:val="IndexLink"/>
                <w:rtl w:val="true"/>
              </w:rPr>
              <w:t>وأمّا الثالث</w:t>
            </w:r>
            <w:r>
              <w:rPr>
                <w:rStyle w:val="IndexLink"/>
                <w:rtl w:val="true"/>
              </w:rPr>
              <w:t>:</w:t>
              <w:tab/>
            </w:r>
            <w:r>
              <w:rPr>
                <w:rStyle w:val="IndexLink"/>
              </w:rPr>
              <w:t>176</w:t>
            </w:r>
          </w:hyperlink>
        </w:p>
        <w:p>
          <w:pPr>
            <w:pStyle w:val="Contents6"/>
            <w:tabs>
              <w:tab w:val="clear" w:pos="7609"/>
              <w:tab w:val="right" w:pos="9026" w:leader="dot"/>
            </w:tabs>
            <w:rPr/>
          </w:pPr>
          <w:hyperlink w:anchor="__RefHeading___Toc2524058_1395250215">
            <w:r>
              <w:rPr>
                <w:webHidden/>
                <w:rStyle w:val="IndexLink"/>
                <w:rtl w:val="true"/>
              </w:rPr>
              <w:t>ألفاظ المدح</w:t>
            </w:r>
            <w:r>
              <w:rPr>
                <w:rStyle w:val="IndexLink"/>
                <w:rtl w:val="true"/>
              </w:rPr>
              <w:t>:</w:t>
              <w:tab/>
            </w:r>
            <w:r>
              <w:rPr>
                <w:rStyle w:val="IndexLink"/>
              </w:rPr>
              <w:t>177</w:t>
            </w:r>
          </w:hyperlink>
        </w:p>
        <w:p>
          <w:pPr>
            <w:pStyle w:val="Contents4"/>
            <w:tabs>
              <w:tab w:val="clear" w:pos="8176"/>
              <w:tab w:val="right" w:pos="9026" w:leader="dot"/>
            </w:tabs>
            <w:rPr/>
          </w:pPr>
          <w:hyperlink w:anchor="__RefHeading___Toc2524060_1395250215">
            <w:r>
              <w:rPr>
                <w:webHidden/>
                <w:rStyle w:val="IndexLink"/>
                <w:rtl w:val="true"/>
              </w:rPr>
              <w:t>المقام الثانی</w:t>
            </w:r>
            <w:r>
              <w:rPr>
                <w:rStyle w:val="IndexLink"/>
                <w:rtl w:val="true"/>
              </w:rPr>
              <w:t xml:space="preserve">: </w:t>
            </w:r>
            <w:r>
              <w:rPr>
                <w:rStyle w:val="IndexLink"/>
                <w:rtl w:val="true"/>
              </w:rPr>
              <w:t>فی ألفاظ الجرح والذم</w:t>
            </w:r>
            <w:r>
              <w:rPr>
                <w:rStyle w:val="IndexLink"/>
                <w:rtl w:val="true"/>
              </w:rPr>
              <w:t>:</w:t>
              <w:tab/>
            </w:r>
            <w:r>
              <w:rPr>
                <w:rStyle w:val="IndexLink"/>
              </w:rPr>
              <w:t>177</w:t>
            </w:r>
          </w:hyperlink>
        </w:p>
        <w:p>
          <w:pPr>
            <w:pStyle w:val="Contents4"/>
            <w:tabs>
              <w:tab w:val="clear" w:pos="8176"/>
              <w:tab w:val="right" w:pos="9026" w:leader="dot"/>
            </w:tabs>
            <w:rPr/>
          </w:pPr>
          <w:hyperlink w:anchor="__RefHeading___Toc2524062_1395250215">
            <w:r>
              <w:rPr>
                <w:webHidden/>
                <w:rStyle w:val="IndexLink"/>
                <w:rtl w:val="true"/>
              </w:rPr>
              <w:t>خاتمة المطاف</w:t>
            </w:r>
            <w:r>
              <w:rPr>
                <w:rStyle w:val="IndexLink"/>
                <w:rtl w:val="true"/>
              </w:rPr>
              <w:t>:</w:t>
              <w:tab/>
            </w:r>
            <w:r>
              <w:rPr>
                <w:rStyle w:val="IndexLink"/>
              </w:rPr>
              <w:t>180</w:t>
            </w:r>
          </w:hyperlink>
        </w:p>
        <w:p>
          <w:pPr>
            <w:pStyle w:val="Contents5"/>
            <w:tabs>
              <w:tab w:val="clear" w:pos="7892"/>
              <w:tab w:val="right" w:pos="9026" w:leader="dot"/>
            </w:tabs>
            <w:rPr/>
          </w:pPr>
          <w:hyperlink w:anchor="__RefHeading___Toc2524064_1395250215">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2524066_1395250215">
            <w:r>
              <w:rPr>
                <w:webHidden/>
                <w:rStyle w:val="IndexLink"/>
                <w:rtl w:val="true"/>
              </w:rPr>
              <w:t>المدائح التی یستدلّ بها علی العدالة</w:t>
            </w:r>
            <w:r>
              <w:rPr>
                <w:rStyle w:val="IndexLink"/>
                <w:rtl w:val="true"/>
              </w:rPr>
              <w:t>:</w:t>
              <w:tab/>
            </w:r>
            <w:r>
              <w:rPr>
                <w:rStyle w:val="IndexLink"/>
              </w:rPr>
              <w:t>180</w:t>
            </w:r>
          </w:hyperlink>
        </w:p>
        <w:p>
          <w:pPr>
            <w:pStyle w:val="Contents5"/>
            <w:tabs>
              <w:tab w:val="clear" w:pos="7892"/>
              <w:tab w:val="right" w:pos="9026" w:leader="dot"/>
            </w:tabs>
            <w:rPr/>
          </w:pPr>
          <w:hyperlink w:anchor="__RefHeading___Toc2524068_1395250215">
            <w:r>
              <w:rPr>
                <w:webHidden/>
                <w:rStyle w:val="IndexLink"/>
                <w:rtl w:val="true"/>
              </w:rPr>
              <w:t>روایة الأجلاّء عن الراوی المجهول</w:t>
            </w:r>
            <w:r>
              <w:rPr>
                <w:rStyle w:val="IndexLink"/>
                <w:rtl w:val="true"/>
              </w:rPr>
              <w:t>:</w:t>
              <w:tab/>
            </w:r>
            <w:r>
              <w:rPr>
                <w:rStyle w:val="IndexLink"/>
              </w:rPr>
              <w:t>187</w:t>
            </w:r>
          </w:hyperlink>
        </w:p>
        <w:p>
          <w:pPr>
            <w:pStyle w:val="Contents5"/>
            <w:tabs>
              <w:tab w:val="clear" w:pos="7892"/>
              <w:tab w:val="right" w:pos="9026" w:leader="dot"/>
            </w:tabs>
            <w:rPr/>
          </w:pPr>
          <w:hyperlink w:anchor="__RefHeading___Toc2524070_1395250215">
            <w:r>
              <w:rPr>
                <w:webHidden/>
                <w:rStyle w:val="IndexLink"/>
                <w:rtl w:val="true"/>
              </w:rPr>
              <w:t>بعض المدائح الاُخر التی یستفاد منها الوثاقة</w:t>
            </w:r>
            <w:r>
              <w:rPr>
                <w:rStyle w:val="IndexLink"/>
                <w:rtl w:val="true"/>
              </w:rPr>
              <w:t>:</w:t>
              <w:tab/>
            </w:r>
            <w:r>
              <w:rPr>
                <w:rStyle w:val="IndexLink"/>
              </w:rPr>
              <w:t>191</w:t>
            </w:r>
          </w:hyperlink>
        </w:p>
        <w:p>
          <w:pPr>
            <w:pStyle w:val="Contents2"/>
            <w:tabs>
              <w:tab w:val="clear" w:pos="8743"/>
              <w:tab w:val="right" w:pos="9026" w:leader="dot"/>
            </w:tabs>
            <w:rPr/>
          </w:pPr>
          <w:hyperlink w:anchor="__RefHeading___Toc2524072_1395250215">
            <w:r>
              <w:rPr>
                <w:webHidden/>
                <w:rStyle w:val="IndexLink"/>
                <w:rtl w:val="true"/>
              </w:rPr>
              <w:t>الفصل السابع</w:t>
            </w:r>
            <w:r>
              <w:rPr>
                <w:rStyle w:val="IndexLink"/>
                <w:rtl w:val="true"/>
              </w:rPr>
              <w:t>:</w:t>
              <w:tab/>
            </w:r>
            <w:r>
              <w:rPr>
                <w:rStyle w:val="IndexLink"/>
              </w:rPr>
              <w:t>197</w:t>
            </w:r>
          </w:hyperlink>
        </w:p>
        <w:p>
          <w:pPr>
            <w:pStyle w:val="Contents3"/>
            <w:tabs>
              <w:tab w:val="clear" w:pos="8459"/>
              <w:tab w:val="right" w:pos="9026" w:leader="dot"/>
            </w:tabs>
            <w:rPr/>
          </w:pPr>
          <w:hyperlink w:anchor="__RefHeading___Toc2524074_1395250215">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2524076_1395250215">
            <w:r>
              <w:rPr>
                <w:webHidden/>
                <w:rStyle w:val="IndexLink"/>
                <w:rtl w:val="true"/>
              </w:rPr>
              <w:t>فی فرق المسلمین</w:t>
            </w:r>
            <w:r>
              <w:rPr>
                <w:rStyle w:val="IndexLink"/>
                <w:rtl w:val="true"/>
              </w:rPr>
              <w:tab/>
            </w:r>
            <w:r>
              <w:rPr>
                <w:rStyle w:val="IndexLink"/>
              </w:rPr>
              <w:t>200</w:t>
            </w:r>
          </w:hyperlink>
        </w:p>
        <w:p>
          <w:pPr>
            <w:pStyle w:val="Contents4"/>
            <w:tabs>
              <w:tab w:val="clear" w:pos="8176"/>
              <w:tab w:val="right" w:pos="9026" w:leader="dot"/>
            </w:tabs>
            <w:rPr/>
          </w:pPr>
          <w:hyperlink w:anchor="__RefHeading___Toc2524078_1395250215">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2524080_1395250215">
            <w:r>
              <w:rPr>
                <w:webHidden/>
                <w:rStyle w:val="IndexLink"/>
                <w:rtl w:val="true"/>
              </w:rPr>
              <w:t>رُؤوس فرق أهل السنة</w:t>
            </w:r>
            <w:r>
              <w:rPr>
                <w:rStyle w:val="IndexLink"/>
                <w:rtl w:val="true"/>
              </w:rPr>
              <w:t>:</w:t>
              <w:tab/>
            </w:r>
            <w:r>
              <w:rPr>
                <w:rStyle w:val="IndexLink"/>
              </w:rPr>
              <w:t>201</w:t>
            </w:r>
          </w:hyperlink>
        </w:p>
        <w:p>
          <w:pPr>
            <w:pStyle w:val="Contents5"/>
            <w:tabs>
              <w:tab w:val="clear" w:pos="7892"/>
              <w:tab w:val="right" w:pos="9026" w:leader="dot"/>
            </w:tabs>
            <w:rPr/>
          </w:pPr>
          <w:hyperlink w:anchor="__RefHeading___Toc2524082_1395250215">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2524084_1395250215">
            <w:r>
              <w:rPr>
                <w:webHidden/>
                <w:rStyle w:val="IndexLink"/>
              </w:rPr>
              <w:t>1</w:t>
            </w:r>
            <w:r>
              <w:rPr>
                <w:rStyle w:val="IndexLink"/>
                <w:rtl w:val="true"/>
              </w:rPr>
              <w:t xml:space="preserve"> </w:t>
            </w:r>
            <w:r>
              <w:rPr>
                <w:rStyle w:val="IndexLink"/>
                <w:rtl w:val="true"/>
              </w:rPr>
              <w:t>ـ أهل الحدیث</w:t>
            </w:r>
            <w:r>
              <w:rPr>
                <w:rStyle w:val="IndexLink"/>
                <w:rtl w:val="true"/>
              </w:rPr>
              <w:t>:</w:t>
              <w:tab/>
            </w:r>
            <w:r>
              <w:rPr>
                <w:rStyle w:val="IndexLink"/>
              </w:rPr>
              <w:t>202</w:t>
            </w:r>
          </w:hyperlink>
        </w:p>
        <w:p>
          <w:pPr>
            <w:pStyle w:val="Contents5"/>
            <w:tabs>
              <w:tab w:val="clear" w:pos="7892"/>
              <w:tab w:val="right" w:pos="9026" w:leader="dot"/>
            </w:tabs>
            <w:rPr/>
          </w:pPr>
          <w:hyperlink w:anchor="__RefHeading___Toc2524086_1395250215">
            <w:r>
              <w:rPr>
                <w:webHidden/>
                <w:rStyle w:val="IndexLink"/>
              </w:rPr>
              <w:t>2</w:t>
            </w:r>
            <w:r>
              <w:rPr>
                <w:rStyle w:val="IndexLink"/>
                <w:rtl w:val="true"/>
              </w:rPr>
              <w:t xml:space="preserve"> </w:t>
            </w:r>
            <w:r>
              <w:rPr>
                <w:rStyle w:val="IndexLink"/>
                <w:rtl w:val="true"/>
              </w:rPr>
              <w:t>ـ الخـوارج</w:t>
            </w:r>
            <w:r>
              <w:rPr>
                <w:rStyle w:val="IndexLink"/>
                <w:rtl w:val="true"/>
              </w:rPr>
              <w:t>:</w:t>
              <w:tab/>
            </w:r>
            <w:r>
              <w:rPr>
                <w:rStyle w:val="IndexLink"/>
              </w:rPr>
              <w:t>203</w:t>
            </w:r>
          </w:hyperlink>
        </w:p>
        <w:p>
          <w:pPr>
            <w:pStyle w:val="Contents5"/>
            <w:tabs>
              <w:tab w:val="clear" w:pos="7892"/>
              <w:tab w:val="right" w:pos="9026" w:leader="dot"/>
            </w:tabs>
            <w:rPr/>
          </w:pPr>
          <w:hyperlink w:anchor="__RefHeading___Toc2524088_1395250215">
            <w:r>
              <w:rPr>
                <w:webHidden/>
                <w:rStyle w:val="IndexLink"/>
              </w:rPr>
              <w:t>3</w:t>
            </w:r>
            <w:r>
              <w:rPr>
                <w:rStyle w:val="IndexLink"/>
                <w:rtl w:val="true"/>
              </w:rPr>
              <w:t xml:space="preserve"> </w:t>
            </w:r>
            <w:r>
              <w:rPr>
                <w:rStyle w:val="IndexLink"/>
                <w:rtl w:val="true"/>
              </w:rPr>
              <w:t>ـ المرجئة</w:t>
            </w:r>
            <w:r>
              <w:rPr>
                <w:rStyle w:val="IndexLink"/>
                <w:rtl w:val="true"/>
              </w:rPr>
              <w:t>:</w:t>
              <w:tab/>
            </w:r>
            <w:r>
              <w:rPr>
                <w:rStyle w:val="IndexLink"/>
              </w:rPr>
              <w:t>205</w:t>
            </w:r>
          </w:hyperlink>
        </w:p>
        <w:p>
          <w:pPr>
            <w:pStyle w:val="Contents5"/>
            <w:tabs>
              <w:tab w:val="clear" w:pos="7892"/>
              <w:tab w:val="right" w:pos="9026" w:leader="dot"/>
            </w:tabs>
            <w:rPr/>
          </w:pPr>
          <w:hyperlink w:anchor="__RefHeading___Toc2524090_1395250215">
            <w:r>
              <w:rPr>
                <w:webHidden/>
                <w:rStyle w:val="IndexLink"/>
              </w:rPr>
              <w:t>4</w:t>
            </w:r>
            <w:r>
              <w:rPr>
                <w:rStyle w:val="IndexLink"/>
                <w:rtl w:val="true"/>
              </w:rPr>
              <w:t xml:space="preserve"> </w:t>
            </w:r>
            <w:r>
              <w:rPr>
                <w:rStyle w:val="IndexLink"/>
                <w:rtl w:val="true"/>
              </w:rPr>
              <w:t xml:space="preserve">ـ المعتزلة </w:t>
            </w:r>
            <w:r>
              <w:rPr>
                <w:rStyle w:val="IndexLink"/>
                <w:rtl w:val="true"/>
              </w:rPr>
              <w:t>:</w:t>
              <w:tab/>
            </w:r>
            <w:r>
              <w:rPr>
                <w:rStyle w:val="IndexLink"/>
              </w:rPr>
              <w:t>205</w:t>
            </w:r>
          </w:hyperlink>
        </w:p>
        <w:p>
          <w:pPr>
            <w:pStyle w:val="Contents6"/>
            <w:tabs>
              <w:tab w:val="clear" w:pos="7609"/>
              <w:tab w:val="right" w:pos="9026" w:leader="dot"/>
            </w:tabs>
            <w:rPr/>
          </w:pPr>
          <w:hyperlink w:anchor="__RefHeading___Toc2524092_1395250215">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2524094_1395250215">
            <w:r>
              <w:rPr>
                <w:webHidden/>
                <w:rStyle w:val="IndexLink"/>
                <w:rtl w:val="true"/>
              </w:rPr>
              <w:t>الاُصول الخمسة للمعتزلة</w:t>
            </w:r>
            <w:r>
              <w:rPr>
                <w:rStyle w:val="IndexLink"/>
                <w:rtl w:val="true"/>
              </w:rPr>
              <w:t>:</w:t>
              <w:tab/>
            </w:r>
            <w:r>
              <w:rPr>
                <w:rStyle w:val="IndexLink"/>
              </w:rPr>
              <w:t>208</w:t>
            </w:r>
          </w:hyperlink>
        </w:p>
        <w:p>
          <w:pPr>
            <w:pStyle w:val="Contents5"/>
            <w:tabs>
              <w:tab w:val="clear" w:pos="7892"/>
              <w:tab w:val="right" w:pos="9026" w:leader="dot"/>
            </w:tabs>
            <w:rPr/>
          </w:pPr>
          <w:hyperlink w:anchor="__RefHeading___Toc2524096_1395250215">
            <w:r>
              <w:rPr>
                <w:webHidden/>
                <w:rStyle w:val="IndexLink"/>
              </w:rPr>
              <w:t>5</w:t>
            </w:r>
            <w:r>
              <w:rPr>
                <w:rStyle w:val="IndexLink"/>
                <w:rtl w:val="true"/>
              </w:rPr>
              <w:t xml:space="preserve"> </w:t>
            </w:r>
            <w:r>
              <w:rPr>
                <w:rStyle w:val="IndexLink"/>
                <w:rtl w:val="true"/>
              </w:rPr>
              <w:t>ـ الأشعریة</w:t>
            </w:r>
            <w:r>
              <w:rPr>
                <w:rStyle w:val="IndexLink"/>
                <w:rtl w:val="true"/>
              </w:rPr>
              <w:t>:</w:t>
              <w:tab/>
            </w:r>
            <w:r>
              <w:rPr>
                <w:rStyle w:val="IndexLink"/>
              </w:rPr>
              <w:t>209</w:t>
            </w:r>
          </w:hyperlink>
        </w:p>
        <w:p>
          <w:pPr>
            <w:pStyle w:val="Contents4"/>
            <w:tabs>
              <w:tab w:val="clear" w:pos="8176"/>
              <w:tab w:val="right" w:pos="9026" w:leader="dot"/>
            </w:tabs>
            <w:rPr/>
          </w:pPr>
          <w:hyperlink w:anchor="__RefHeading___Toc2524098_1395250215">
            <w:r>
              <w:rPr>
                <w:webHidden/>
                <w:rStyle w:val="IndexLink"/>
                <w:rtl w:val="true"/>
              </w:rPr>
              <w:t>فرق الشیعة</w:t>
            </w:r>
            <w:r>
              <w:rPr>
                <w:rStyle w:val="IndexLink"/>
                <w:rtl w:val="true"/>
              </w:rPr>
              <w:t>:</w:t>
              <w:tab/>
            </w:r>
            <w:r>
              <w:rPr>
                <w:rStyle w:val="IndexLink"/>
              </w:rPr>
              <w:t>211</w:t>
            </w:r>
          </w:hyperlink>
        </w:p>
        <w:p>
          <w:pPr>
            <w:pStyle w:val="Contents5"/>
            <w:tabs>
              <w:tab w:val="clear" w:pos="7892"/>
              <w:tab w:val="right" w:pos="9026" w:leader="dot"/>
            </w:tabs>
            <w:rPr/>
          </w:pPr>
          <w:hyperlink w:anchor="__RefHeading___Toc2524100_1395250215">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524102_1395250215">
            <w:r>
              <w:rPr>
                <w:webHidden/>
                <w:rStyle w:val="IndexLink"/>
              </w:rPr>
              <w:t>1</w:t>
            </w:r>
            <w:r>
              <w:rPr>
                <w:rStyle w:val="IndexLink"/>
                <w:rtl w:val="true"/>
              </w:rPr>
              <w:t xml:space="preserve"> </w:t>
            </w:r>
            <w:r>
              <w:rPr>
                <w:rStyle w:val="IndexLink"/>
                <w:rtl w:val="true"/>
              </w:rPr>
              <w:t>ـ الکیسانیّة</w:t>
            </w:r>
            <w:r>
              <w:rPr>
                <w:rStyle w:val="IndexLink"/>
                <w:rtl w:val="true"/>
              </w:rPr>
              <w:t>:</w:t>
              <w:tab/>
            </w:r>
            <w:r>
              <w:rPr>
                <w:rStyle w:val="IndexLink"/>
              </w:rPr>
              <w:t>214</w:t>
            </w:r>
          </w:hyperlink>
        </w:p>
        <w:p>
          <w:pPr>
            <w:pStyle w:val="Contents5"/>
            <w:tabs>
              <w:tab w:val="clear" w:pos="7892"/>
              <w:tab w:val="right" w:pos="9026" w:leader="dot"/>
            </w:tabs>
            <w:rPr/>
          </w:pPr>
          <w:hyperlink w:anchor="__RefHeading___Toc2524104_1395250215">
            <w:r>
              <w:rPr>
                <w:webHidden/>
                <w:rStyle w:val="IndexLink"/>
              </w:rPr>
              <w:t>2</w:t>
            </w:r>
            <w:r>
              <w:rPr>
                <w:rStyle w:val="IndexLink"/>
                <w:rtl w:val="true"/>
              </w:rPr>
              <w:t xml:space="preserve"> </w:t>
            </w:r>
            <w:r>
              <w:rPr>
                <w:rStyle w:val="IndexLink"/>
                <w:rtl w:val="true"/>
              </w:rPr>
              <w:t>ـ الزیدیة</w:t>
            </w:r>
            <w:r>
              <w:rPr>
                <w:rStyle w:val="IndexLink"/>
                <w:rtl w:val="true"/>
              </w:rPr>
              <w:t>:</w:t>
              <w:tab/>
            </w:r>
            <w:r>
              <w:rPr>
                <w:rStyle w:val="IndexLink"/>
              </w:rPr>
              <w:t>216</w:t>
            </w:r>
          </w:hyperlink>
        </w:p>
        <w:p>
          <w:pPr>
            <w:pStyle w:val="Contents6"/>
            <w:tabs>
              <w:tab w:val="clear" w:pos="7609"/>
              <w:tab w:val="right" w:pos="9026" w:leader="dot"/>
            </w:tabs>
            <w:rPr/>
          </w:pPr>
          <w:hyperlink w:anchor="__RefHeading___Toc2524106_1395250215">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2524108_1395250215">
            <w:r>
              <w:rPr>
                <w:webHidden/>
                <w:rStyle w:val="IndexLink"/>
                <w:rtl w:val="true"/>
              </w:rPr>
              <w:t>أ ـ الجارودیّة</w:t>
            </w:r>
            <w:r>
              <w:rPr>
                <w:rStyle w:val="IndexLink"/>
                <w:rtl w:val="true"/>
              </w:rPr>
              <w:t>:</w:t>
              <w:tab/>
            </w:r>
            <w:r>
              <w:rPr>
                <w:rStyle w:val="IndexLink"/>
              </w:rPr>
              <w:t>219</w:t>
            </w:r>
          </w:hyperlink>
        </w:p>
        <w:p>
          <w:pPr>
            <w:pStyle w:val="Contents6"/>
            <w:tabs>
              <w:tab w:val="clear" w:pos="7609"/>
              <w:tab w:val="right" w:pos="9026" w:leader="dot"/>
            </w:tabs>
            <w:rPr/>
          </w:pPr>
          <w:hyperlink w:anchor="__RefHeading___Toc2524110_1395250215">
            <w:r>
              <w:rPr>
                <w:webHidden/>
                <w:rStyle w:val="IndexLink"/>
                <w:rtl w:val="true"/>
              </w:rPr>
              <w:t>ب ـ السلیمانیّة أو الجریریّة</w:t>
            </w:r>
            <w:r>
              <w:rPr>
                <w:rStyle w:val="IndexLink"/>
                <w:rtl w:val="true"/>
              </w:rPr>
              <w:t>:</w:t>
              <w:tab/>
            </w:r>
            <w:r>
              <w:rPr>
                <w:rStyle w:val="IndexLink"/>
              </w:rPr>
              <w:t>219</w:t>
            </w:r>
          </w:hyperlink>
        </w:p>
        <w:p>
          <w:pPr>
            <w:pStyle w:val="Contents6"/>
            <w:tabs>
              <w:tab w:val="clear" w:pos="7609"/>
              <w:tab w:val="right" w:pos="9026" w:leader="dot"/>
            </w:tabs>
            <w:rPr/>
          </w:pPr>
          <w:hyperlink w:anchor="__RefHeading___Toc2524112_1395250215">
            <w:r>
              <w:rPr>
                <w:webHidden/>
                <w:rStyle w:val="IndexLink"/>
                <w:rtl w:val="true"/>
              </w:rPr>
              <w:t>ج ـ البتریّة</w:t>
            </w:r>
            <w:r>
              <w:rPr>
                <w:rStyle w:val="IndexLink"/>
                <w:rtl w:val="true"/>
              </w:rPr>
              <w:t>:</w:t>
              <w:tab/>
            </w:r>
            <w:r>
              <w:rPr>
                <w:rStyle w:val="IndexLink"/>
              </w:rPr>
              <w:t>220</w:t>
            </w:r>
          </w:hyperlink>
        </w:p>
        <w:p>
          <w:pPr>
            <w:pStyle w:val="Contents5"/>
            <w:tabs>
              <w:tab w:val="clear" w:pos="7892"/>
              <w:tab w:val="right" w:pos="9026" w:leader="dot"/>
            </w:tabs>
            <w:rPr/>
          </w:pPr>
          <w:hyperlink w:anchor="__RefHeading___Toc2524114_1395250215">
            <w:r>
              <w:rPr>
                <w:webHidden/>
                <w:rStyle w:val="IndexLink"/>
              </w:rPr>
              <w:t>3</w:t>
            </w:r>
            <w:r>
              <w:rPr>
                <w:rStyle w:val="IndexLink"/>
                <w:rtl w:val="true"/>
              </w:rPr>
              <w:t xml:space="preserve"> </w:t>
            </w:r>
            <w:r>
              <w:rPr>
                <w:rStyle w:val="IndexLink"/>
                <w:rtl w:val="true"/>
              </w:rPr>
              <w:t>ـ المغیریّة</w:t>
            </w:r>
            <w:r>
              <w:rPr>
                <w:rStyle w:val="IndexLink"/>
                <w:rtl w:val="true"/>
              </w:rPr>
              <w:t>:</w:t>
              <w:tab/>
            </w:r>
            <w:r>
              <w:rPr>
                <w:rStyle w:val="IndexLink"/>
              </w:rPr>
              <w:t>220</w:t>
            </w:r>
          </w:hyperlink>
        </w:p>
        <w:p>
          <w:pPr>
            <w:pStyle w:val="Contents5"/>
            <w:tabs>
              <w:tab w:val="clear" w:pos="7892"/>
              <w:tab w:val="right" w:pos="9026" w:leader="dot"/>
            </w:tabs>
            <w:rPr/>
          </w:pPr>
          <w:hyperlink w:anchor="__RefHeading___Toc2524116_1395250215">
            <w:r>
              <w:rPr>
                <w:webHidden/>
                <w:rStyle w:val="IndexLink"/>
              </w:rPr>
              <w:t>4</w:t>
            </w:r>
            <w:r>
              <w:rPr>
                <w:rStyle w:val="IndexLink"/>
                <w:rtl w:val="true"/>
              </w:rPr>
              <w:t xml:space="preserve"> </w:t>
            </w:r>
            <w:r>
              <w:rPr>
                <w:rStyle w:val="IndexLink"/>
                <w:rtl w:val="true"/>
              </w:rPr>
              <w:t>ـ المحمّدیة</w:t>
            </w:r>
            <w:r>
              <w:rPr>
                <w:rStyle w:val="IndexLink"/>
                <w:rtl w:val="true"/>
              </w:rPr>
              <w:t>:</w:t>
              <w:tab/>
            </w:r>
            <w:r>
              <w:rPr>
                <w:rStyle w:val="IndexLink"/>
              </w:rPr>
              <w:t>222</w:t>
            </w:r>
          </w:hyperlink>
        </w:p>
        <w:p>
          <w:pPr>
            <w:pStyle w:val="Contents5"/>
            <w:tabs>
              <w:tab w:val="clear" w:pos="7892"/>
              <w:tab w:val="right" w:pos="9026" w:leader="dot"/>
            </w:tabs>
            <w:rPr/>
          </w:pPr>
          <w:hyperlink w:anchor="__RefHeading___Toc2524118_1395250215">
            <w:r>
              <w:rPr>
                <w:webHidden/>
                <w:rStyle w:val="IndexLink"/>
              </w:rPr>
              <w:t>5</w:t>
            </w:r>
            <w:r>
              <w:rPr>
                <w:rStyle w:val="IndexLink"/>
                <w:rtl w:val="true"/>
              </w:rPr>
              <w:t xml:space="preserve"> </w:t>
            </w:r>
            <w:r>
              <w:rPr>
                <w:rStyle w:val="IndexLink"/>
                <w:rtl w:val="true"/>
              </w:rPr>
              <w:t>ـ الناووسیّة</w:t>
            </w:r>
            <w:r>
              <w:rPr>
                <w:rStyle w:val="IndexLink"/>
                <w:rtl w:val="true"/>
              </w:rPr>
              <w:t>:</w:t>
              <w:tab/>
            </w:r>
            <w:r>
              <w:rPr>
                <w:rStyle w:val="IndexLink"/>
              </w:rPr>
              <w:t>224</w:t>
            </w:r>
          </w:hyperlink>
        </w:p>
        <w:p>
          <w:pPr>
            <w:pStyle w:val="Contents5"/>
            <w:tabs>
              <w:tab w:val="clear" w:pos="7892"/>
              <w:tab w:val="right" w:pos="9026" w:leader="dot"/>
            </w:tabs>
            <w:rPr/>
          </w:pPr>
          <w:hyperlink w:anchor="__RefHeading___Toc2524120_1395250215">
            <w:r>
              <w:rPr>
                <w:webHidden/>
                <w:rStyle w:val="IndexLink"/>
              </w:rPr>
              <w:t>6</w:t>
            </w:r>
            <w:r>
              <w:rPr>
                <w:rStyle w:val="IndexLink"/>
                <w:rtl w:val="true"/>
              </w:rPr>
              <w:t xml:space="preserve"> </w:t>
            </w:r>
            <w:r>
              <w:rPr>
                <w:rStyle w:val="IndexLink"/>
                <w:rtl w:val="true"/>
              </w:rPr>
              <w:t>ـ الإسماعیلیّة</w:t>
            </w:r>
            <w:r>
              <w:rPr>
                <w:rStyle w:val="IndexLink"/>
                <w:rtl w:val="true"/>
              </w:rPr>
              <w:t>:</w:t>
              <w:tab/>
            </w:r>
            <w:r>
              <w:rPr>
                <w:rStyle w:val="IndexLink"/>
              </w:rPr>
              <w:t>224</w:t>
            </w:r>
          </w:hyperlink>
        </w:p>
        <w:p>
          <w:pPr>
            <w:pStyle w:val="Contents5"/>
            <w:tabs>
              <w:tab w:val="clear" w:pos="7892"/>
              <w:tab w:val="right" w:pos="9026" w:leader="dot"/>
            </w:tabs>
            <w:rPr/>
          </w:pPr>
          <w:hyperlink w:anchor="__RefHeading___Toc2524122_1395250215">
            <w:r>
              <w:rPr>
                <w:webHidden/>
                <w:rStyle w:val="IndexLink"/>
              </w:rPr>
              <w:t>7</w:t>
            </w:r>
            <w:r>
              <w:rPr>
                <w:rStyle w:val="IndexLink"/>
                <w:rtl w:val="true"/>
              </w:rPr>
              <w:t xml:space="preserve"> </w:t>
            </w:r>
            <w:r>
              <w:rPr>
                <w:rStyle w:val="IndexLink"/>
                <w:rtl w:val="true"/>
              </w:rPr>
              <w:t>ـ السمیطیّة</w:t>
            </w:r>
            <w:r>
              <w:rPr>
                <w:rStyle w:val="IndexLink"/>
                <w:rtl w:val="true"/>
              </w:rPr>
              <w:t>:</w:t>
              <w:tab/>
            </w:r>
            <w:r>
              <w:rPr>
                <w:rStyle w:val="IndexLink"/>
              </w:rPr>
              <w:t>225</w:t>
            </w:r>
          </w:hyperlink>
        </w:p>
        <w:p>
          <w:pPr>
            <w:pStyle w:val="Contents5"/>
            <w:tabs>
              <w:tab w:val="clear" w:pos="7892"/>
              <w:tab w:val="right" w:pos="9026" w:leader="dot"/>
            </w:tabs>
            <w:rPr/>
          </w:pPr>
          <w:hyperlink w:anchor="__RefHeading___Toc2524124_1395250215">
            <w:r>
              <w:rPr>
                <w:webHidden/>
                <w:rStyle w:val="IndexLink"/>
              </w:rPr>
              <w:t>8</w:t>
            </w:r>
            <w:r>
              <w:rPr>
                <w:rStyle w:val="IndexLink"/>
                <w:rtl w:val="true"/>
              </w:rPr>
              <w:t xml:space="preserve"> </w:t>
            </w:r>
            <w:r>
              <w:rPr>
                <w:rStyle w:val="IndexLink"/>
                <w:rtl w:val="true"/>
              </w:rPr>
              <w:t>ـ الفطحیّة</w:t>
            </w:r>
            <w:r>
              <w:rPr>
                <w:rStyle w:val="IndexLink"/>
                <w:rtl w:val="true"/>
              </w:rPr>
              <w:t>:</w:t>
              <w:tab/>
            </w:r>
            <w:r>
              <w:rPr>
                <w:rStyle w:val="IndexLink"/>
              </w:rPr>
              <w:t>226</w:t>
            </w:r>
          </w:hyperlink>
        </w:p>
        <w:p>
          <w:pPr>
            <w:pStyle w:val="Contents5"/>
            <w:tabs>
              <w:tab w:val="clear" w:pos="7892"/>
              <w:tab w:val="right" w:pos="9026" w:leader="dot"/>
            </w:tabs>
            <w:rPr/>
          </w:pPr>
          <w:hyperlink w:anchor="__RefHeading___Toc2524126_1395250215">
            <w:r>
              <w:rPr>
                <w:webHidden/>
                <w:rStyle w:val="IndexLink"/>
              </w:rPr>
              <w:t>9</w:t>
            </w:r>
            <w:r>
              <w:rPr>
                <w:rStyle w:val="IndexLink"/>
                <w:rtl w:val="true"/>
              </w:rPr>
              <w:t xml:space="preserve"> </w:t>
            </w:r>
            <w:r>
              <w:rPr>
                <w:rStyle w:val="IndexLink"/>
                <w:rtl w:val="true"/>
              </w:rPr>
              <w:t>ـ الواقفیّة</w:t>
            </w:r>
            <w:r>
              <w:rPr>
                <w:rStyle w:val="IndexLink"/>
                <w:rtl w:val="true"/>
              </w:rPr>
              <w:t>:</w:t>
              <w:tab/>
            </w:r>
            <w:r>
              <w:rPr>
                <w:rStyle w:val="IndexLink"/>
              </w:rPr>
              <w:t>226</w:t>
            </w:r>
          </w:hyperlink>
        </w:p>
        <w:p>
          <w:pPr>
            <w:pStyle w:val="Contents5"/>
            <w:tabs>
              <w:tab w:val="clear" w:pos="7892"/>
              <w:tab w:val="right" w:pos="9026" w:leader="dot"/>
            </w:tabs>
            <w:rPr/>
          </w:pPr>
          <w:hyperlink w:anchor="__RefHeading___Toc2524128_1395250215">
            <w:r>
              <w:rPr>
                <w:webHidden/>
                <w:rStyle w:val="IndexLink"/>
              </w:rPr>
              <w:t>10</w:t>
            </w:r>
            <w:r>
              <w:rPr>
                <w:rStyle w:val="IndexLink"/>
                <w:rtl w:val="true"/>
              </w:rPr>
              <w:t xml:space="preserve"> </w:t>
            </w:r>
            <w:r>
              <w:rPr>
                <w:rStyle w:val="IndexLink"/>
                <w:rtl w:val="true"/>
              </w:rPr>
              <w:t>ـ الخطّابیّة</w:t>
            </w:r>
            <w:r>
              <w:rPr>
                <w:rStyle w:val="IndexLink"/>
                <w:rtl w:val="true"/>
              </w:rPr>
              <w:t>:</w:t>
              <w:tab/>
            </w:r>
            <w:r>
              <w:rPr>
                <w:rStyle w:val="IndexLink"/>
              </w:rPr>
              <w:t>228</w:t>
            </w:r>
          </w:hyperlink>
        </w:p>
        <w:p>
          <w:pPr>
            <w:pStyle w:val="Contents5"/>
            <w:tabs>
              <w:tab w:val="clear" w:pos="7892"/>
              <w:tab w:val="right" w:pos="9026" w:leader="dot"/>
            </w:tabs>
            <w:rPr/>
          </w:pPr>
          <w:hyperlink w:anchor="__RefHeading___Toc2524130_1395250215">
            <w:r>
              <w:rPr>
                <w:webHidden/>
                <w:rStyle w:val="IndexLink"/>
              </w:rPr>
              <w:t>11</w:t>
            </w:r>
            <w:r>
              <w:rPr>
                <w:rStyle w:val="IndexLink"/>
                <w:rtl w:val="true"/>
              </w:rPr>
              <w:t xml:space="preserve"> </w:t>
            </w:r>
            <w:r>
              <w:rPr>
                <w:rStyle w:val="IndexLink"/>
                <w:rtl w:val="true"/>
              </w:rPr>
              <w:t>ـ النصیریّة</w:t>
            </w:r>
            <w:r>
              <w:rPr>
                <w:rStyle w:val="IndexLink"/>
                <w:rtl w:val="true"/>
              </w:rPr>
              <w:t>:</w:t>
              <w:tab/>
            </w:r>
            <w:r>
              <w:rPr>
                <w:rStyle w:val="IndexLink"/>
              </w:rPr>
              <w:t>229</w:t>
            </w:r>
          </w:hyperlink>
        </w:p>
        <w:p>
          <w:pPr>
            <w:pStyle w:val="Contents5"/>
            <w:tabs>
              <w:tab w:val="clear" w:pos="7892"/>
              <w:tab w:val="right" w:pos="9026" w:leader="dot"/>
            </w:tabs>
            <w:rPr/>
          </w:pPr>
          <w:hyperlink w:anchor="__RefHeading___Toc2524132_1395250215">
            <w:r>
              <w:rPr>
                <w:webHidden/>
                <w:rStyle w:val="IndexLink"/>
              </w:rPr>
              <w:t>12</w:t>
            </w:r>
            <w:r>
              <w:rPr>
                <w:rStyle w:val="IndexLink"/>
                <w:rtl w:val="true"/>
              </w:rPr>
              <w:t xml:space="preserve"> </w:t>
            </w:r>
            <w:r>
              <w:rPr>
                <w:rStyle w:val="IndexLink"/>
                <w:rtl w:val="true"/>
              </w:rPr>
              <w:t>ـ الغلاة</w:t>
            </w:r>
            <w:r>
              <w:rPr>
                <w:rStyle w:val="IndexLink"/>
                <w:rtl w:val="true"/>
              </w:rPr>
              <w:t>:</w:t>
              <w:tab/>
            </w:r>
            <w:r>
              <w:rPr>
                <w:rStyle w:val="IndexLink"/>
              </w:rPr>
              <w:t>229</w:t>
            </w:r>
          </w:hyperlink>
        </w:p>
        <w:p>
          <w:pPr>
            <w:pStyle w:val="Contents2"/>
            <w:tabs>
              <w:tab w:val="clear" w:pos="8743"/>
              <w:tab w:val="right" w:pos="9026" w:leader="dot"/>
            </w:tabs>
            <w:rPr/>
          </w:pPr>
          <w:hyperlink w:anchor="__RefHeading___Toc2524134_1395250215">
            <w:r>
              <w:rPr>
                <w:webHidden/>
                <w:rStyle w:val="IndexLink"/>
                <w:rtl w:val="true"/>
              </w:rPr>
              <w:t xml:space="preserve">الفصل الثامن </w:t>
            </w:r>
            <w:r>
              <w:rPr>
                <w:rStyle w:val="IndexLink"/>
                <w:rtl w:val="true"/>
              </w:rPr>
              <w:t>:</w:t>
              <w:tab/>
            </w:r>
            <w:r>
              <w:rPr>
                <w:rStyle w:val="IndexLink"/>
              </w:rPr>
              <w:t>232</w:t>
            </w:r>
          </w:hyperlink>
        </w:p>
        <w:p>
          <w:pPr>
            <w:pStyle w:val="Contents3"/>
            <w:tabs>
              <w:tab w:val="clear" w:pos="8459"/>
              <w:tab w:val="right" w:pos="9026" w:leader="dot"/>
            </w:tabs>
            <w:rPr/>
          </w:pPr>
          <w:hyperlink w:anchor="__RefHeading___Toc2524136_1395250215">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2524138_1395250215">
            <w:r>
              <w:rPr>
                <w:webHidden/>
                <w:rStyle w:val="IndexLink"/>
                <w:rtl w:val="true"/>
              </w:rPr>
              <w:t>فی کیفیّة تحمّل الحدیث وطرق نقله</w:t>
            </w:r>
            <w:r>
              <w:rPr>
                <w:rStyle w:val="IndexLink"/>
                <w:rtl w:val="true"/>
              </w:rPr>
              <w:tab/>
            </w:r>
            <w:r>
              <w:rPr>
                <w:rStyle w:val="IndexLink"/>
              </w:rPr>
              <w:t>234</w:t>
            </w:r>
          </w:hyperlink>
        </w:p>
        <w:p>
          <w:pPr>
            <w:pStyle w:val="Contents4"/>
            <w:tabs>
              <w:tab w:val="clear" w:pos="8176"/>
              <w:tab w:val="right" w:pos="9026" w:leader="dot"/>
            </w:tabs>
            <w:rPr/>
          </w:pPr>
          <w:hyperlink w:anchor="__RefHeading___Toc2524140_1395250215">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524142_1395250215">
            <w:r>
              <w:rPr>
                <w:webHidden/>
                <w:rStyle w:val="IndexLink"/>
                <w:rtl w:val="true"/>
              </w:rPr>
              <w:t>ثمّ إنّ هذا القسم علی وجوه</w:t>
            </w:r>
            <w:r>
              <w:rPr>
                <w:rStyle w:val="IndexLink"/>
                <w:rtl w:val="true"/>
              </w:rPr>
              <w:t>:</w:t>
              <w:tab/>
            </w:r>
            <w:r>
              <w:rPr>
                <w:rStyle w:val="IndexLink"/>
              </w:rPr>
              <w:t>235</w:t>
            </w:r>
          </w:hyperlink>
        </w:p>
        <w:p>
          <w:pPr>
            <w:pStyle w:val="Contents5"/>
            <w:tabs>
              <w:tab w:val="clear" w:pos="7892"/>
              <w:tab w:val="right" w:pos="9026" w:leader="dot"/>
            </w:tabs>
            <w:rPr/>
          </w:pPr>
          <w:hyperlink w:anchor="__RefHeading___Toc2524144_1395250215">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2524146_1395250215">
            <w:r>
              <w:rPr>
                <w:webHidden/>
                <w:rStyle w:val="IndexLink"/>
                <w:rtl w:val="true"/>
              </w:rPr>
              <w:t>وهی علی أقسام</w:t>
            </w:r>
            <w:r>
              <w:rPr>
                <w:rStyle w:val="IndexLink"/>
                <w:rtl w:val="true"/>
              </w:rPr>
              <w:t>:</w:t>
              <w:tab/>
            </w:r>
            <w:r>
              <w:rPr>
                <w:rStyle w:val="IndexLink"/>
              </w:rPr>
              <w:t>236</w:t>
            </w:r>
          </w:hyperlink>
        </w:p>
        <w:p>
          <w:pPr>
            <w:pStyle w:val="Contents4"/>
            <w:tabs>
              <w:tab w:val="clear" w:pos="8176"/>
              <w:tab w:val="right" w:pos="9026" w:leader="dot"/>
            </w:tabs>
            <w:rPr/>
          </w:pPr>
          <w:hyperlink w:anchor="__RefHeading___Toc2524148_1395250215">
            <w:r>
              <w:rPr>
                <w:webHidden/>
                <w:rStyle w:val="IndexLink"/>
                <w:rtl w:val="true"/>
              </w:rPr>
              <w:t>خاتمة المطاف</w:t>
            </w:r>
            <w:r>
              <w:rPr>
                <w:rStyle w:val="IndexLink"/>
                <w:rtl w:val="true"/>
              </w:rPr>
              <w:t>:</w:t>
              <w:tab/>
            </w:r>
            <w:r>
              <w:rPr>
                <w:rStyle w:val="IndexLink"/>
              </w:rPr>
              <w:t>240</w:t>
            </w:r>
          </w:hyperlink>
        </w:p>
        <w:p>
          <w:pPr>
            <w:pStyle w:val="Contents5"/>
            <w:tabs>
              <w:tab w:val="clear" w:pos="7892"/>
              <w:tab w:val="right" w:pos="9026" w:leader="dot"/>
            </w:tabs>
            <w:rPr/>
          </w:pPr>
          <w:hyperlink w:anchor="__RefHeading___Toc2524150_1395250215">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2524152_1395250215">
            <w:r>
              <w:rPr>
                <w:webHidden/>
                <w:rStyle w:val="IndexLink"/>
              </w:rPr>
              <w:t>1</w:t>
            </w:r>
            <w:r>
              <w:rPr>
                <w:rStyle w:val="IndexLink"/>
                <w:rtl w:val="true"/>
              </w:rPr>
              <w:t xml:space="preserve"> </w:t>
            </w:r>
            <w:r>
              <w:rPr>
                <w:rStyle w:val="IndexLink"/>
                <w:rtl w:val="true"/>
              </w:rPr>
              <w:t>ـ الجامع من کتب الحدیث</w:t>
            </w:r>
            <w:r>
              <w:rPr>
                <w:rStyle w:val="IndexLink"/>
                <w:rtl w:val="true"/>
              </w:rPr>
              <w:t>:</w:t>
              <w:tab/>
            </w:r>
            <w:r>
              <w:rPr>
                <w:rStyle w:val="IndexLink"/>
              </w:rPr>
              <w:t>240</w:t>
            </w:r>
          </w:hyperlink>
        </w:p>
        <w:p>
          <w:pPr>
            <w:pStyle w:val="Contents5"/>
            <w:tabs>
              <w:tab w:val="clear" w:pos="7892"/>
              <w:tab w:val="right" w:pos="9026" w:leader="dot"/>
            </w:tabs>
            <w:rPr/>
          </w:pPr>
          <w:hyperlink w:anchor="__RefHeading___Toc2524154_1395250215">
            <w:r>
              <w:rPr>
                <w:webHidden/>
                <w:rStyle w:val="IndexLink"/>
              </w:rPr>
              <w:t>2</w:t>
            </w:r>
            <w:r>
              <w:rPr>
                <w:rStyle w:val="IndexLink"/>
                <w:rtl w:val="true"/>
              </w:rPr>
              <w:t xml:space="preserve"> </w:t>
            </w:r>
            <w:r>
              <w:rPr>
                <w:rStyle w:val="IndexLink"/>
                <w:rtl w:val="true"/>
              </w:rPr>
              <w:t>ـ المسند</w:t>
            </w:r>
            <w:r>
              <w:rPr>
                <w:rStyle w:val="IndexLink"/>
                <w:rtl w:val="true"/>
              </w:rPr>
              <w:t>:</w:t>
              <w:tab/>
            </w:r>
            <w:r>
              <w:rPr>
                <w:rStyle w:val="IndexLink"/>
              </w:rPr>
              <w:t>241</w:t>
            </w:r>
          </w:hyperlink>
        </w:p>
        <w:p>
          <w:pPr>
            <w:pStyle w:val="Contents5"/>
            <w:tabs>
              <w:tab w:val="clear" w:pos="7892"/>
              <w:tab w:val="right" w:pos="9026" w:leader="dot"/>
            </w:tabs>
            <w:rPr/>
          </w:pPr>
          <w:hyperlink w:anchor="__RefHeading___Toc2524156_1395250215">
            <w:r>
              <w:rPr>
                <w:webHidden/>
                <w:rStyle w:val="IndexLink"/>
              </w:rPr>
              <w:t>3</w:t>
            </w:r>
            <w:r>
              <w:rPr>
                <w:rStyle w:val="IndexLink"/>
                <w:rtl w:val="true"/>
              </w:rPr>
              <w:t xml:space="preserve"> </w:t>
            </w:r>
            <w:r>
              <w:rPr>
                <w:rStyle w:val="IndexLink"/>
                <w:rtl w:val="true"/>
              </w:rPr>
              <w:t>ـ المعجم</w:t>
            </w:r>
            <w:r>
              <w:rPr>
                <w:rStyle w:val="IndexLink"/>
                <w:rtl w:val="true"/>
              </w:rPr>
              <w:t>:</w:t>
              <w:tab/>
            </w:r>
            <w:r>
              <w:rPr>
                <w:rStyle w:val="IndexLink"/>
              </w:rPr>
              <w:t>241</w:t>
            </w:r>
          </w:hyperlink>
        </w:p>
        <w:p>
          <w:pPr>
            <w:pStyle w:val="Contents5"/>
            <w:tabs>
              <w:tab w:val="clear" w:pos="7892"/>
              <w:tab w:val="right" w:pos="9026" w:leader="dot"/>
            </w:tabs>
            <w:rPr/>
          </w:pPr>
          <w:hyperlink w:anchor="__RefHeading___Toc2524158_1395250215">
            <w:r>
              <w:rPr>
                <w:webHidden/>
                <w:rStyle w:val="IndexLink"/>
              </w:rPr>
              <w:t>4</w:t>
            </w:r>
            <w:r>
              <w:rPr>
                <w:rStyle w:val="IndexLink"/>
                <w:rtl w:val="true"/>
              </w:rPr>
              <w:t xml:space="preserve"> </w:t>
            </w:r>
            <w:r>
              <w:rPr>
                <w:rStyle w:val="IndexLink"/>
                <w:rtl w:val="true"/>
              </w:rPr>
              <w:t>ـ والمستدرک</w:t>
            </w:r>
            <w:r>
              <w:rPr>
                <w:rStyle w:val="IndexLink"/>
                <w:rtl w:val="true"/>
              </w:rPr>
              <w:t>:</w:t>
              <w:tab/>
            </w:r>
            <w:r>
              <w:rPr>
                <w:rStyle w:val="IndexLink"/>
              </w:rPr>
              <w:t>241</w:t>
            </w:r>
          </w:hyperlink>
        </w:p>
        <w:p>
          <w:pPr>
            <w:pStyle w:val="Contents5"/>
            <w:tabs>
              <w:tab w:val="clear" w:pos="7892"/>
              <w:tab w:val="right" w:pos="9026" w:leader="dot"/>
            </w:tabs>
            <w:rPr/>
          </w:pPr>
          <w:hyperlink w:anchor="__RefHeading___Toc2524160_1395250215">
            <w:r>
              <w:rPr>
                <w:webHidden/>
                <w:rStyle w:val="IndexLink"/>
              </w:rPr>
              <w:t>5</w:t>
            </w:r>
            <w:r>
              <w:rPr>
                <w:rStyle w:val="IndexLink"/>
                <w:rtl w:val="true"/>
              </w:rPr>
              <w:t xml:space="preserve"> </w:t>
            </w:r>
            <w:r>
              <w:rPr>
                <w:rStyle w:val="IndexLink"/>
                <w:rtl w:val="true"/>
              </w:rPr>
              <w:t>ـ المستخرج</w:t>
            </w:r>
            <w:r>
              <w:rPr>
                <w:rStyle w:val="IndexLink"/>
                <w:rtl w:val="true"/>
              </w:rPr>
              <w:t>:</w:t>
              <w:tab/>
            </w:r>
            <w:r>
              <w:rPr>
                <w:rStyle w:val="IndexLink"/>
              </w:rPr>
              <w:t>241</w:t>
            </w:r>
          </w:hyperlink>
        </w:p>
        <w:p>
          <w:pPr>
            <w:pStyle w:val="Contents5"/>
            <w:tabs>
              <w:tab w:val="clear" w:pos="7892"/>
              <w:tab w:val="right" w:pos="9026" w:leader="dot"/>
            </w:tabs>
            <w:rPr/>
          </w:pPr>
          <w:hyperlink w:anchor="__RefHeading___Toc2524162_1395250215">
            <w:r>
              <w:rPr>
                <w:webHidden/>
                <w:rStyle w:val="IndexLink"/>
              </w:rPr>
              <w:t>6</w:t>
            </w:r>
            <w:r>
              <w:rPr>
                <w:rStyle w:val="IndexLink"/>
                <w:rtl w:val="true"/>
              </w:rPr>
              <w:t xml:space="preserve"> </w:t>
            </w:r>
            <w:r>
              <w:rPr>
                <w:rStyle w:val="IndexLink"/>
                <w:rtl w:val="true"/>
              </w:rPr>
              <w:t>ـ الجزء</w:t>
            </w:r>
            <w:r>
              <w:rPr>
                <w:rStyle w:val="IndexLink"/>
                <w:rtl w:val="true"/>
              </w:rPr>
              <w:t>:</w:t>
              <w:tab/>
            </w:r>
            <w:r>
              <w:rPr>
                <w:rStyle w:val="IndexLink"/>
              </w:rPr>
              <w:t>242</w:t>
            </w:r>
          </w:hyperlink>
        </w:p>
        <w:p>
          <w:pPr>
            <w:pStyle w:val="Contents4"/>
            <w:tabs>
              <w:tab w:val="clear" w:pos="8176"/>
              <w:tab w:val="right" w:pos="9026" w:leader="dot"/>
            </w:tabs>
            <w:rPr/>
          </w:pPr>
          <w:hyperlink w:anchor="__RefHeading___Toc2524164_1395250215">
            <w:r>
              <w:rPr>
                <w:webHidden/>
                <w:rStyle w:val="IndexLink"/>
              </w:rPr>
              <w:t>2</w:t>
            </w:r>
            <w:r>
              <w:rPr>
                <w:rStyle w:val="IndexLink"/>
                <w:rtl w:val="true"/>
              </w:rPr>
              <w:t xml:space="preserve"> </w:t>
            </w:r>
            <w:r>
              <w:rPr>
                <w:rStyle w:val="IndexLink"/>
                <w:rtl w:val="true"/>
              </w:rPr>
              <w:t>ـ الکتب الحدیثیّة لدی أهل السنّة</w:t>
            </w:r>
            <w:r>
              <w:rPr>
                <w:rStyle w:val="IndexLink"/>
                <w:rtl w:val="true"/>
              </w:rPr>
              <w:t>:</w:t>
              <w:tab/>
            </w:r>
            <w:r>
              <w:rPr>
                <w:rStyle w:val="IndexLink"/>
              </w:rPr>
              <w:t>242</w:t>
            </w:r>
          </w:hyperlink>
        </w:p>
        <w:p>
          <w:pPr>
            <w:pStyle w:val="Contents4"/>
            <w:tabs>
              <w:tab w:val="clear" w:pos="8176"/>
              <w:tab w:val="right" w:pos="9026" w:leader="dot"/>
            </w:tabs>
            <w:rPr/>
          </w:pPr>
          <w:hyperlink w:anchor="__RefHeading___Toc2524166_1395250215">
            <w:r>
              <w:rPr>
                <w:webHidden/>
                <w:rStyle w:val="IndexLink"/>
              </w:rPr>
              <w:t>3</w:t>
            </w:r>
            <w:r>
              <w:rPr>
                <w:rStyle w:val="IndexLink"/>
                <w:rtl w:val="true"/>
              </w:rPr>
              <w:t xml:space="preserve"> </w:t>
            </w:r>
            <w:r>
              <w:rPr>
                <w:rStyle w:val="IndexLink"/>
                <w:rtl w:val="true"/>
              </w:rPr>
              <w:t>ـ ألقاب المحدّثین</w:t>
            </w:r>
            <w:r>
              <w:rPr>
                <w:rStyle w:val="IndexLink"/>
                <w:rtl w:val="true"/>
              </w:rPr>
              <w:t>:</w:t>
              <w:tab/>
            </w:r>
            <w:r>
              <w:rPr>
                <w:rStyle w:val="IndexLink"/>
              </w:rPr>
              <w:t>243</w:t>
            </w:r>
          </w:hyperlink>
        </w:p>
        <w:p>
          <w:pPr>
            <w:pStyle w:val="Contents2"/>
            <w:tabs>
              <w:tab w:val="clear" w:pos="8743"/>
              <w:tab w:val="right" w:pos="9026" w:leader="dot"/>
            </w:tabs>
            <w:rPr/>
          </w:pPr>
          <w:hyperlink w:anchor="__RefHeading___Toc2524168_1395250215">
            <w:r>
              <w:rPr>
                <w:webHidden/>
                <w:rStyle w:val="IndexLink"/>
                <w:rtl w:val="true"/>
              </w:rPr>
              <w:t>الفهارس</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35_34059"/>
      <w:bookmarkStart w:id="1" w:name="pg2835_34059"/>
      <w:bookmarkEnd w:id="1"/>
    </w:p>
    <w:p>
      <w:pPr>
        <w:pStyle w:val="Heading2"/>
        <w:numPr>
          <w:ilvl w:val="1"/>
          <w:numId w:val="1"/>
        </w:numPr>
        <w:rPr/>
      </w:pPr>
      <w:bookmarkStart w:id="2" w:name="pg2835_34059"/>
      <w:bookmarkStart w:id="3" w:name="__RefHeading___Toc2523736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 و احکامه فی 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جماعه المدرسین فی الحوزه العلمیه بقم، موسسه النشر‌الاسلامی؛ </w:t>
      </w: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ناشرین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علم‌الدرایه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۱۱۴۴۱۰۳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3738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اصول الحدیث و احکامه فی علم الدرایه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 xml:space="preserve">. </w:t>
      </w:r>
      <w:bookmarkStart w:id="7" w:name="pg2835_34063"/>
    </w:p>
    <w:p>
      <w:pPr>
        <w:pStyle w:val="Heading2"/>
        <w:numPr>
          <w:ilvl w:val="1"/>
          <w:numId w:val="1"/>
        </w:numPr>
        <w:rPr/>
      </w:pPr>
      <w:bookmarkStart w:id="8" w:name="__RefHeading___Toc2523740_1395250215"/>
      <w:bookmarkStart w:id="9" w:name="_Toc3"/>
      <w:bookmarkEnd w:id="7"/>
      <w:bookmarkEnd w:id="8"/>
      <w:r>
        <w:rPr>
          <w:rtl w:val="true"/>
        </w:rPr>
        <w:t>تمهید</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تواترت نعماؤه وتسلسلت واستفاضت آلاؤه، والصلاة والسلام علی سیّد المرسلین،وخاتم النبیین محمد وآله الطیبین الطاهرین صلاة موصولة لامقطوعة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علم الحدیث من أشرف العلوم وأوثقها وأکثرها نفعاً، لاتّصاله باللّه ورسله وخلفائه، عکف المسلمون ـ و فی طلیعتهم الشیعة الإمامیة ـ علی تدوینه وترصیفه و من ثمّ نقله إلی الأجیال، وبذلک أرسوا قواعد الشریعة، و أضفوا علیها سمة الخلودِ والدوام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بتدوین علوم الحدیث خدمة للسنّة، فألَّفوا ـ أوّلاً ـ کتباً حول غریبه ومعضلاته، وبیّنوا مشاکله وغرائبه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ألَّفوا ـ ثانیاً ـ کتباً ورسائل فی علم رجال الحدیث، الکافل لتمییز الثقة من غیره، ومقبول الروایة من مردودها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عزّزوه بعلم ثالث،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الدرایة ،الذی یبحث عن العوارض الطارئة علی الحدیث من ناحیة السند والمتن وکیفیّة تحمّله وآداب نقله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العلوم التی قاموا بتدوینها خدمةً للسنّة النبویّة </w:t>
      </w:r>
    </w:p>
    <w:p>
      <w:pPr>
        <w:pStyle w:val="BookText"/>
        <w:rPr/>
      </w:pPr>
      <w:r>
        <w:rPr>
          <w:rFonts w:ascii="IRNazanin" w:hAnsi="IRNazanin" w:eastAsia="IRNazanin"/>
          <w:color w:val="111111"/>
          <w:sz w:val="28"/>
          <w:sz w:val="28"/>
          <w:szCs w:val="28"/>
          <w:rtl w:val="true"/>
          <w:lang w:bidi="fa-IR"/>
        </w:rPr>
        <w:t>وأحادیث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قمنا بتألیف کتاب حول الرجال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حافلاً ببیان قواعده الکلّیة التی لاغنی للمستنبط عن التعرّف علیها، وقد تجاوب ـ بحمد اللّهـ وذوق أهل العصر ومشاعرهم، فصار محور الدراسة فی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طلب منّی غیر واحد من الفضلاء أن أردفه بکتاب ثان فی علم الدرایة، فنزلت عند رغبتهم، فوضعت هذا الکتاب علی ضوء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ـبعد ما ألقیت محاضرات علی أساسه ـ واقتفیت أثره فی أکثر المباحث، مکتفیاً بالمهمّات من المسائل، ضارباً الصفح عن غیرها، محرّراً بعبارات واضحة، بعیداً عن الإیجاز والإطناب، وعن التعقید والإغلاق، وسمّیته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الحدیث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یجعله سبحانه ذخراً لیوم المعاد، یوم تلتفّ الساق بالساق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ـ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السبحانی </w:t>
      </w:r>
      <w:bookmarkStart w:id="10" w:name="pg2835_34065"/>
    </w:p>
    <w:p>
      <w:pPr>
        <w:pStyle w:val="Heading2"/>
        <w:numPr>
          <w:ilvl w:val="1"/>
          <w:numId w:val="1"/>
        </w:numPr>
        <w:rPr/>
      </w:pPr>
      <w:bookmarkStart w:id="11" w:name="__RefHeading___Toc2523742_1395250215"/>
      <w:bookmarkStart w:id="12" w:name="_Toc4"/>
      <w:bookmarkEnd w:id="10"/>
      <w:bookmarkEnd w:id="11"/>
      <w:r>
        <w:rPr>
          <w:rtl w:val="true"/>
        </w:rPr>
        <w:t>مقدمة</w:t>
      </w:r>
      <w:bookmarkEnd w:id="12"/>
    </w:p>
    <w:p>
      <w:pPr>
        <w:pStyle w:val="BookText"/>
        <w:rPr/>
      </w:pPr>
      <w:r>
        <w:rPr>
          <w:rFonts w:ascii="IRNazanin" w:hAnsi="IRNazanin" w:eastAsia="IRNazanin"/>
          <w:color w:val="111111"/>
          <w:sz w:val="28"/>
          <w:sz w:val="28"/>
          <w:szCs w:val="28"/>
          <w:rtl w:val="true"/>
          <w:lang w:bidi="fa-IR"/>
        </w:rPr>
        <w:t>فی بیان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ألّف فی علم الدرایة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الدرایة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موضوعه ومسائله وغایته؟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تبیین بعض المصطلحات الرائجة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 المتن، السنّة، الحدیث، الخبر، الأثر، والحدیث القدسی</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835_34067"/>
      <w:bookmarkStart w:id="14" w:name="pg2835_34067"/>
      <w:bookmarkEnd w:id="14"/>
    </w:p>
    <w:p>
      <w:pPr>
        <w:pStyle w:val="Heading2"/>
        <w:numPr>
          <w:ilvl w:val="1"/>
          <w:numId w:val="1"/>
        </w:numPr>
        <w:rPr/>
      </w:pPr>
      <w:bookmarkStart w:id="15" w:name="pg2835_34067"/>
      <w:bookmarkStart w:id="16" w:name="__RefHeading___Toc2523744_1395250215"/>
      <w:bookmarkStart w:id="17" w:name="_Toc5"/>
      <w:bookmarkEnd w:id="15"/>
      <w:bookmarkEnd w:id="16"/>
      <w:r>
        <w:rPr>
          <w:rtl w:val="true"/>
        </w:rPr>
        <w:t>مقدمة</w:t>
      </w:r>
      <w:bookmarkEnd w:id="17"/>
    </w:p>
    <w:p>
      <w:pPr>
        <w:pStyle w:val="Heading3"/>
        <w:numPr>
          <w:ilvl w:val="2"/>
          <w:numId w:val="1"/>
        </w:numPr>
        <w:rPr/>
      </w:pPr>
      <w:bookmarkStart w:id="18" w:name="__RefHeading___Toc2523746_1395250215"/>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إنّ کتابنا هذا یشتمل علی مقدمة وفصول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ففی بیان اُمور</w:t>
      </w:r>
      <w:r>
        <w:rPr>
          <w:rFonts w:eastAsia="IRNazanin" w:cs="IRNazanin"/>
          <w:color w:val="111111"/>
          <w:sz w:val="28"/>
          <w:szCs w:val="28"/>
          <w:rtl w:val="true"/>
          <w:lang w:bidi="fa-IR"/>
        </w:rPr>
        <w:t>:</w:t>
      </w:r>
    </w:p>
    <w:p>
      <w:pPr>
        <w:pStyle w:val="Heading3"/>
        <w:numPr>
          <w:ilvl w:val="2"/>
          <w:numId w:val="1"/>
        </w:numPr>
        <w:rPr/>
      </w:pPr>
      <w:bookmarkStart w:id="20" w:name="__RefHeading___Toc2523748_1395250215"/>
      <w:bookmarkStart w:id="21" w:name="_Toc7"/>
      <w:bookmarkEnd w:id="20"/>
      <w:r>
        <w:rPr>
          <w:rtl w:val="true"/>
        </w:rPr>
        <w:t>الأوّل</w:t>
      </w:r>
      <w:r>
        <w:rPr>
          <w:rtl w:val="true"/>
        </w:rPr>
        <w:t xml:space="preserve">: </w:t>
      </w:r>
      <w:r>
        <w:rPr>
          <w:rtl w:val="true"/>
        </w:rPr>
        <w:t>أوّل من ألَّف فی علم الدرایة</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إنّ أوّل من ألَّف من أصحابنا فی علم الدرایـة ـ کما هو المشهور ـ هو جمال الدین أحمد بن موسی بن جعفر بن طاووس المتوفّی عام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هـ، وهو والد عبد الکر یم بن أحمد بن موسی ابن طاووس، المتوفّی عام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هـ، واُستاذ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واضع للاصطلاح الجدید للإمامیّة فی تقسم الأحادیث ـ کما سیوافیک بیانه ، فالرجل من محقّقی علم الرجال والدرایة، حتّی أنّ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لما جاء به العلاّمة الحلّی فی خلاصته، وابن داود فی رجاله، وصاحب المعالم فی التحریر الطاووسی، وله کتب اُخری تناهز الاثنین والثمانین مجلّـداً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نعم السید ابن طاووس هو أوّل من ألَّف حسب ما عثرنا علیه ویمکن أن قد سبقه أعلام آخرون لم نقف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السید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ألَّف فی درایة الحدیث من الشیعة هو أبو عبد اللّه الحاکم النیسابوری الإمامی الشیعی، قال فی کشف الظنون فی باب حرف المیم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علوم الحدیث أوّل من تصدی له الحاکم أبو عبد اللّه محمد بن عبد اللّه الحافظ النیسابوری 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 وهو فی خمسة أجزاء ومشتمل علی خمسین نوعاً، وتبعه فی ذلک ابن الصلاح، فذکر من أنواع الحدیث خمسة وستّین نوعاً</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الملاک فی القضاء علی کون الحاکم النیسابوری شیعیّاً،إمامیّاً، هو کتابه المستدرک ـ الذی استدرک فیه أحادیث کثیرة فات ذکرها البخاری ومسلم مع وجود شروطهما فیها ـ فالحاکم شیعیّ بالمعنی الأعم، أی بمعنی أنّه مبغض لخصوم علیّ، ومحبّ لأهل بیته، حتی أنّه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استدرک علی الشیخین أحادیث کثیرة تعد من اُصول فضائل الإمام کحدیث الغدیر وحدیث الطیر المشویّ، ولا یظهر من ثنایا الکتاب تقدیم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الخلفاء فی الخلافة والولایة، وأنّه کان منصوصاً علیه من قبل النبی لقیادة الاُمّة بعده، وعلی ذلک فهو شیعیّ بمعنی أنّه محبّ لعلی ومبغض لأعدائه، لا أنّه شیعی بمعنی </w:t>
      </w:r>
    </w:p>
    <w:p>
      <w:pPr>
        <w:pStyle w:val="BookText"/>
        <w:rPr/>
      </w:pPr>
      <w:r>
        <w:rPr>
          <w:rFonts w:ascii="IRNazanin" w:hAnsi="IRNazanin" w:eastAsia="IRNazanin"/>
          <w:color w:val="111111"/>
          <w:sz w:val="28"/>
          <w:sz w:val="28"/>
          <w:szCs w:val="28"/>
          <w:rtl w:val="true"/>
          <w:lang w:bidi="fa-IR"/>
        </w:rPr>
        <w:t xml:space="preserve">تقدیمه علی غیره فی الخلافة والولایة، والاقتفاء فی الاُُصول والفروع بأئمّة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الملاک فی القضاء علی الحاکم فی ذلک المجال ما ذکره أصحاب المعاجم فی حقّه،فلا شکّ أنّه مرمی بالتشیّع، ومتّهم به عند بعضهم، فقد نقل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طاهر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الحاکم یظهر التسنّن فی التقدیم والخلافة</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وقد عدّ الشیخ الحرّ العاملی، کتاب تاریخ نیسابور من کتب الشیعة فی آخر الوسائل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تألیف الحاکم</w:t>
      </w:r>
      <w:r>
        <w:rPr>
          <w:rStyle w:val="FootnoteAnchor"/>
          <w:rtl w:val="true"/>
        </w:rPr>
        <w:footnoteReference w:id="5"/>
      </w:r>
      <w:r>
        <w:rPr>
          <w:rFonts w:ascii="IRNazanin" w:hAnsi="IRNazanin" w:eastAsia="IRNazanin"/>
          <w:color w:val="111111"/>
          <w:sz w:val="28"/>
          <w:sz w:val="28"/>
          <w:szCs w:val="28"/>
          <w:rtl w:val="true"/>
          <w:lang w:bidi="fa-IR"/>
        </w:rPr>
        <w:t xml:space="preserve">، کما عدّه ابن شهر آشوب فی معالم العلماء من مؤلّفی الشیعة وذکر له کتاب الأمالی وکتاب مناقب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وعقد صاحب الریاض له ترجمة فی القسم المختص بعلماء الشیعة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عدم وضوح الحال لایصحّ لنا عدّه ممّن ألَّف من الشیعة فی هذا المضمار فضلاً عن کونه أوّل المؤلِّفین فیه، فالقدر المتیقّن أنّ أوَّل من ألَّف هو أحمد بن طاووس الحلّی، وإلیک ما أُلّف بعده إلی القرن الحادی عشر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علی بن عبد الحمید الحسینی الذی یروی عنه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العباس أحمد بن فهد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عدّة الداعی، فله کتاب شرح اُصول درایة الحدیث نسبه إلیه السید الصدر فی </w:t>
      </w:r>
    </w:p>
    <w:p>
      <w:pPr>
        <w:pStyle w:val="BookText"/>
        <w:rPr/>
      </w:pPr>
      <w:r>
        <w:rPr>
          <w:rFonts w:ascii="IRNazanin" w:hAnsi="IRNazanin" w:eastAsia="IRNazanin"/>
          <w:color w:val="111111"/>
          <w:sz w:val="28"/>
          <w:sz w:val="28"/>
          <w:szCs w:val="28"/>
          <w:rtl w:val="true"/>
          <w:lang w:bidi="fa-IR"/>
        </w:rPr>
        <w:t>تأسیس الشیعة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الشیخ الشهید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ـ قدس اللّه سره ـ قد بذل جهده فی ذلک العلم وألّف کتباً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البدایة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شرح البدایة، وقد فرغ منه عام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هـ وقد طبع هذا الکتاب تکراراً، وطبع أخیراً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محققة</w:t>
      </w:r>
      <w:r>
        <w:rPr>
          <w:rStyle w:val="FootnoteAnchor"/>
          <w:rtl w:val="true"/>
        </w:rPr>
        <w:footnoteReference w:id="9"/>
      </w:r>
      <w:r>
        <w:rPr>
          <w:rFonts w:ascii="IRNazanin" w:hAnsi="IRNazanin" w:eastAsia="IRNazanin"/>
          <w:color w:val="111111"/>
          <w:sz w:val="28"/>
          <w:sz w:val="28"/>
          <w:szCs w:val="28"/>
          <w:rtl w:val="true"/>
          <w:lang w:bidi="fa-IR"/>
        </w:rPr>
        <w:t>، وأضفی محقّق الکتاب علیه ثوباً جدیداً وعلّق علیه تعلیقات نافعة رفعته وجعلته فی مستوی عـال ـ شکر اللّه مساعیه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غنیة القاصدین فی معرفة اصطلاحات المحدّثین، ألمح إلیه فی خاتمة شرح البدایة،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الاستقصاء فیها مع ذکر الأمثلة الموضحة لمطالبه فعلیه بکتابنا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القاصدین فی معرفة اصطلاحات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بلغ فی ذلک الغایة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الشیخ حسین بن عبد الصمد العاملی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اُصول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طبع مرّتین و المرّة الثانیة طبع محقّقاً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الشیخ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بصاحب المعالم، فله أشواط فی علمی الرجال والدرایة، فألَّف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 الکتابین من أُصول علم الدرایة شیء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بهاء الدین العاملی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الدرایة، وهوالمتن الذی کان محور الدراسة طیلة أعوام، وقد شرحه السید حسن الصدر وأسماه بنهایة الدرایة، وهو مطبوع،و له أکثر من خمسة شروح کمانعرف، ولشیخنا بهاء الدین العاملی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 ومشرق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أدرج فیهما بعض ما یمت إلی علم الدرایة بصلة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السید المحقق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أودع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مسائل علم الدرایة وأورد فی مقدمته مصطلحات 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الکتب المؤلّفة إلی نهایة القرن العاشر أو بقلیل بعده، ثم توالی التألیف بعد هؤلاء بین أصحابنا الإمامیّة، فألّفوا کتباً ورسائل بین مختصر، ومتوسط، ومبسوط، ذکر أسماءها شیخنا المجیز الطهرانی فی ذریعته، وقد طبع قلیل منها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قام لفیف من المحقّقین بتألیف کتب قیّمة فی العصر الحاضر، فیها بُغیة الطالب وضالّة المحدّث، ونشیر إلی کتابین قیّمین منها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نهایة الدرایة فی شرح الوجیزة، لبهاء الدین العاملی، تألیف السید حسن الصدر،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عام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هـ، وطبع فی الهند أوّلاً عام</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هـ هذا ما ذکره شیخنا فی الذریعة وطبع أخیراً فی إیران طبعة محققة</w:t>
      </w:r>
      <w:r>
        <w:rPr>
          <w:rFonts w:eastAsia="IRNazanin" w:cs="IRNazanin"/>
          <w:color w:val="111111"/>
          <w:sz w:val="28"/>
          <w:szCs w:val="28"/>
          <w:rtl w:val="true"/>
          <w:lang w:bidi="fa-IR"/>
        </w:rPr>
        <w:t xml:space="preserve">. </w:t>
      </w:r>
      <w:bookmarkStart w:id="22" w:name="pg2835_34072"/>
    </w:p>
    <w:p>
      <w:pPr>
        <w:pStyle w:val="BookText"/>
        <w:rPr/>
      </w:pPr>
      <w:bookmarkEnd w:id="22"/>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مقباس الهدایة فی علم الدرایة، للعلاّمة الشیخ عبد اللّه المامقانی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تنقیح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النجف عام</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طبع فی آخر المجلدالثالث من کتاب الرجال مع إضافات وزیادات منالمصنّف طاب ثراه</w:t>
      </w:r>
      <w:r>
        <w:rPr>
          <w:rFonts w:eastAsia="IRNazanin" w:cs="IRNazanin"/>
          <w:color w:val="111111"/>
          <w:sz w:val="28"/>
          <w:szCs w:val="28"/>
          <w:rtl w:val="true"/>
          <w:lang w:bidi="fa-IR"/>
        </w:rPr>
        <w:t>.</w:t>
      </w:r>
    </w:p>
    <w:p>
      <w:pPr>
        <w:pStyle w:val="Heading3"/>
        <w:numPr>
          <w:ilvl w:val="2"/>
          <w:numId w:val="1"/>
        </w:numPr>
        <w:rPr/>
      </w:pPr>
      <w:bookmarkStart w:id="23" w:name="__RefHeading___Toc2523750_1395250215"/>
      <w:bookmarkStart w:id="24" w:name="_Toc8"/>
      <w:bookmarkEnd w:id="23"/>
      <w:r>
        <w:rPr>
          <w:rtl w:val="true"/>
        </w:rPr>
        <w:t>الثانی</w:t>
      </w:r>
      <w:r>
        <w:rPr>
          <w:rtl w:val="true"/>
        </w:rPr>
        <w:t xml:space="preserve">: </w:t>
      </w:r>
      <w:r>
        <w:rPr>
          <w:rtl w:val="true"/>
        </w:rPr>
        <w:t>تعریف علم الدرایة</w:t>
      </w:r>
      <w:r>
        <w:rPr>
          <w:rtl w:val="true"/>
        </w:rPr>
        <w:t>:</w:t>
      </w:r>
      <w:bookmarkEnd w:id="24"/>
    </w:p>
    <w:p>
      <w:pPr>
        <w:pStyle w:val="BookText"/>
        <w:rPr/>
      </w:pPr>
      <w:r>
        <w:rPr>
          <w:rFonts w:ascii="Amiri" w:hAnsi="Amiri" w:eastAsia="Amiri" w:cs="Amiri"/>
          <w:color w:val="111111"/>
          <w:sz w:val="28"/>
          <w:sz w:val="28"/>
          <w:szCs w:val="28"/>
          <w:rtl w:val="true"/>
          <w:lang w:bidi="ar-SA"/>
        </w:rPr>
        <w:t>الدرایة فی اللغة بمعنی العلم والاطّلاع، ولعلَّها أخصّ من مطلق العلم، وهی عبارة عن العلم بدقّة وإمعان،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وَمَاتَدْرِی نَفْسٌ ماذَا تَکْسِبُ غداً وما تَدْری نَفْسٌ بِأَیِّ أرض تَمُوتُ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تَدْرِی مَا الکِتَابُ وَلاَ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الإصطلاح عبارة عن العلم الذی یبحث فیه عن متن الحدیث وسنده وطرقه، من صحیحها وسقیمها وعلیلها، وما یحتاج إلیه لیعرف المقبول منه من المردود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وعرّفه شیخنا بهاء الدین العاملی فی وجیزته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یبحث فیه عن سند الحدیث ومتنه وکیفیّة تحمّله وآداب نقله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 التعریفین أولی من أوّلهما، لاشتماله علی کیفیّة التحمّل وآداب نقل الحدیث، وهما من مسائل هذا العلم أو من توابعه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 أن تعرّفه بالنحو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العلم الباحث عن الحالات العارضة </w:t>
      </w:r>
    </w:p>
    <w:p>
      <w:pPr>
        <w:pStyle w:val="BookText"/>
        <w:rPr/>
      </w:pPr>
      <w:r>
        <w:rPr>
          <w:rFonts w:ascii="IRNazanin" w:hAnsi="IRNazanin" w:eastAsia="IRNazanin"/>
          <w:color w:val="111111"/>
          <w:sz w:val="28"/>
          <w:sz w:val="28"/>
          <w:szCs w:val="28"/>
          <w:rtl w:val="true"/>
          <w:lang w:bidi="fa-IR"/>
        </w:rPr>
        <w:t>علی الحدیث من جانب السند أو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السند، طریق الحدیث جملة واحدة لا آحاد رواة الحدیث علی وجه التفصیل، وإنّما یبحث عن الأحوال العارضة علی الآحاد فی علم الرجال، وأمّا فی علم الدرایة فإنّما یبحث عن الأحوال العارضة علی الحدیث أو علی السند بما أنّه طریق للحدیث، والطریق هو المجموع لا کل واحد من الإفراد، ولأجل التوضیح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الأحوال العارضة علی الحدیث باعتبار طریقه، مثل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رجال السند ثقات إِمامیّین فالحدیث صحیح، وإن کانوا ثقات غیر إمامیّین جمیعهم أو واحداً منهم فالحدیث موثّق، وإن کانوا إمامیّین ممدوحین فالحدیث حسن، وإلاّ فالحدیث ضعیف، فهذه هی الأحوال العارضة علی الحدیث من جانب السندکلها یبحث عنها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الأحوال العارضة علی الحدیث من جانب المتن، مثل تقسیمه إلی النصّ والظاهر، أو المجمل والمبین، أو المحکم والمتشابه، أو المضطرب وغیره، فهذه المحمولات هی الأحوال العارضة للحدیث من جانب المتن، وکل هذه العوارض هی من مسائل هذا العلم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النظر فیما ذکره شیخنا الطهرانی فی تعریف علم الدرایة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العلم الباحث عن الأحوال والعوارض اللاحقة لسند الحدیث أی الطریق إلی متنه، المتألّف ذلک الطریق من عدّة أشخاص مرتّبین فی التناقل، یتلقّی الأوّل منهم متن الحدیث عمّن یرویه له، ثمّ ینقله عنه لمن بعده حتی یصل المتن إلینا بذلک الطریق، فإنّ نفس السند المتألّف من هؤلاء المتناقلین، تعرضه حالات مختلفة مؤثّرة فی اعتبار السند وعدمه، مثل کونه </w:t>
      </w:r>
    </w:p>
    <w:p>
      <w:pPr>
        <w:pStyle w:val="BookText"/>
        <w:rPr/>
      </w:pPr>
      <w:r>
        <w:rPr>
          <w:rFonts w:ascii="IRNazanin" w:hAnsi="IRNazanin" w:eastAsia="IRNazanin"/>
          <w:color w:val="111111"/>
          <w:sz w:val="28"/>
          <w:sz w:val="28"/>
          <w:szCs w:val="28"/>
          <w:rtl w:val="true"/>
          <w:lang w:bidi="fa-IR"/>
        </w:rPr>
        <w:t>متّصلاً ومنقطعاً، مسنداً ومرسلاً، معنعناً، مسلسلاً، عالیاً، قریباً، صحیحاً، حسناً، موثّقاً، ضعیفاً، إلی غیر ذلک من العوارض التی لها مدخلیّة فی اعتبار السند وعدمه، فعلم درایة الحدیث کافل للبحث عن تلک العوارض</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أجاد فیما أفاد، لکنّه خصّ العوارض اللاحقة للحدیث بجانب السند، وقد عرفت أنّها تعرض تارة من ناحیه السند، واُخری من ناحیة المتن وإن کان الغالب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الفرق بین علمی الرجال والدرایة، فإنّ علم الرجال یبحث عن آحاد رواة السند علی وجه التفصیل جرحاً وتعدیلاً، ووثاقةً وضعفاً، کما یبحث عن طبقة الراوی، وتمییزه عن مشترکاته فی الاسم، وهذا بخلاف علم الدرایة، فإنّه یبحث عن الأحوال الطارئة علی الحدیث باعتبار مجموع السند أو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الأحوال الشخصیّة التی تعرض لأجزاء السند وأعضائه أی الأشخاص المرتّبین فی التناقل، المعبّر عنهـم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الرواة، والمزایا التی توجد فی کلّ واحدمنهم من المدح والذم، وغیر ذلک ممّا لها الدخل فی جواز القبول عنهم وعدمه، فهو موکول إلی علم الرجال وهو فنّ آخر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ضعف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علم الرجال یبحث عن السند، والدرایة عن المتن، أو غیر ذلک من الممیّزات، أو أنّ کلیهما یبحثان عن سند الحدیث لکنّ جهة البحث تختلف، فالدرایة تبحث عن أحوال نفس السند، وعلم الرجال یبحث عن أحوال أجزائه، وأعضائه التی یتألّف </w:t>
      </w:r>
      <w:bookmarkStart w:id="25" w:name="pg2835_34075"/>
    </w:p>
    <w:p>
      <w:pPr>
        <w:pStyle w:val="BookText"/>
        <w:rPr/>
      </w:pPr>
      <w:bookmarkEnd w:id="25"/>
      <w:r>
        <w:rPr>
          <w:rFonts w:ascii="IRNazanin" w:hAnsi="IRNazanin" w:eastAsia="IRNazanin"/>
          <w:color w:val="111111"/>
          <w:sz w:val="28"/>
          <w:sz w:val="28"/>
          <w:szCs w:val="28"/>
          <w:rtl w:val="true"/>
          <w:lang w:bidi="fa-IR"/>
        </w:rPr>
        <w:t>منها السند</w:t>
      </w:r>
      <w:r>
        <w:rPr>
          <w:rStyle w:val="FootnoteAnchor"/>
          <w:rtl w:val="true"/>
        </w:rPr>
        <w:footnoteReference w:id="15"/>
      </w:r>
      <w:r>
        <w:rPr>
          <w:rFonts w:ascii="IRNazanin" w:hAnsi="IRNazanin" w:eastAsia="IRNazanin"/>
          <w:color w:val="111111"/>
          <w:sz w:val="28"/>
          <w:sz w:val="28"/>
          <w:szCs w:val="28"/>
          <w:rtl w:val="true"/>
          <w:lang w:bidi="fa-IR"/>
        </w:rPr>
        <w:t xml:space="preserve">،لاحظ وتأمّل فإنّ کلامه صحیح فی غالب مسائل علم الدرایة لا فی جمیعها کما عرفت </w:t>
      </w:r>
      <w:r>
        <w:rPr>
          <w:rFonts w:eastAsia="IRNazanin" w:cs="IRNazanin"/>
          <w:color w:val="111111"/>
          <w:sz w:val="28"/>
          <w:szCs w:val="28"/>
          <w:rtl w:val="true"/>
          <w:lang w:bidi="fa-IR"/>
        </w:rPr>
        <w:t>.</w:t>
      </w:r>
    </w:p>
    <w:p>
      <w:pPr>
        <w:pStyle w:val="Heading3"/>
        <w:numPr>
          <w:ilvl w:val="2"/>
          <w:numId w:val="1"/>
        </w:numPr>
        <w:rPr/>
      </w:pPr>
      <w:bookmarkStart w:id="26" w:name="__RefHeading___Toc2523752_1395250215"/>
      <w:bookmarkStart w:id="27" w:name="_Toc9"/>
      <w:bookmarkEnd w:id="26"/>
      <w:r>
        <w:rPr>
          <w:rtl w:val="true"/>
        </w:rPr>
        <w:t>الثالث</w:t>
      </w:r>
      <w:r>
        <w:rPr>
          <w:rtl w:val="true"/>
        </w:rPr>
        <w:t xml:space="preserve">: </w:t>
      </w:r>
      <w:r>
        <w:rPr>
          <w:rtl w:val="true"/>
        </w:rPr>
        <w:t>فی موضوعه ومسائله وغایته</w:t>
      </w:r>
      <w:r>
        <w:rPr>
          <w:rtl w:val="true"/>
        </w:rPr>
        <w:t>:</w:t>
      </w:r>
      <w:bookmarkEnd w:id="27"/>
    </w:p>
    <w:p>
      <w:pPr>
        <w:pStyle w:val="BookText"/>
        <w:rPr/>
      </w:pPr>
      <w:r>
        <w:rPr>
          <w:rFonts w:ascii="IRNazanin" w:hAnsi="IRNazanin" w:eastAsia="IRNazanin"/>
          <w:color w:val="111111"/>
          <w:sz w:val="28"/>
          <w:sz w:val="28"/>
          <w:szCs w:val="28"/>
          <w:rtl w:val="true"/>
          <w:lang w:bidi="fa-IR"/>
        </w:rPr>
        <w:t>قد ظهر من التعریف السابق أنّ موضوع هذا العلم هو سند الحدیث ومتنه،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الحدیث باعتبار اشتماله علی السند والمتن، فإنّ موضوع کل علم ما یبحث فیه عن عوارضه وحالاته، والحالات الطارئة علی الموضوع فی هذا العلم کونه صحیحاً أو ضعیفاً، أو کونه محکماً أو متشابهاً، إلی غیر ذلک من الطواریء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اتّصاف الحدیث بهذه الحالات أمّا باعتبار سنده وطریقه، أو متنه ومضمونه، وقد عرفت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عُلمتْ مسائله، فنفس تلک الأحوال ونظائرها من مسائله، فالکل یعرض الحدیث أمّا من ناحیة السند أو من ناحیه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غایته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هذا العلم هی معرفة الاصطلاحات المتوقّفة علیها معرفة کلمات الأصحاب، واستنباط الأحکام، وتمییز المقبول من الأخبار لیعمل به، عن المردود لیجتنب عنه</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معرفة الإصطلاحات وکلمات الأصحاب غایة ثانویّة تترتّب علی ذلک العلم، والغایة الاُولی الحقیقیة هی ما جاء فی آخر کلامه، وهی تمییز الروایات المعتبرة عن غیرها کما هی الغایة فی علم الرجال أیضاً، غیر أنّ الوصول إلیها فی علم الرجال یتحقّق بمعرفة آحاد رجال الحدیث، </w:t>
      </w:r>
      <w:bookmarkStart w:id="28" w:name="pg2835_34076"/>
    </w:p>
    <w:p>
      <w:pPr>
        <w:pStyle w:val="BookText"/>
        <w:rPr/>
      </w:pPr>
      <w:bookmarkEnd w:id="28"/>
      <w:r>
        <w:rPr>
          <w:rFonts w:ascii="IRNazanin" w:hAnsi="IRNazanin" w:eastAsia="IRNazanin"/>
          <w:color w:val="111111"/>
          <w:sz w:val="28"/>
          <w:sz w:val="28"/>
          <w:szCs w:val="28"/>
          <w:rtl w:val="true"/>
          <w:lang w:bidi="fa-IR"/>
        </w:rPr>
        <w:t>ولکنّه فی علم الدرایة یتحقّق بالتعرّف علی ما یطرأ علی الحدیث من الطوارئ من جانب السند أو المتن، فکلا العلمین یخدمان علم الحدیث لیعرف الإنسان الحجة ویمیّزها عن غیرها، والمقبول عن المردود</w:t>
      </w:r>
      <w:r>
        <w:rPr>
          <w:rFonts w:eastAsia="IRNazanin" w:cs="IRNazanin"/>
          <w:color w:val="111111"/>
          <w:sz w:val="28"/>
          <w:szCs w:val="28"/>
          <w:rtl w:val="true"/>
          <w:lang w:bidi="fa-IR"/>
        </w:rPr>
        <w:t>.</w:t>
      </w:r>
    </w:p>
    <w:p>
      <w:pPr>
        <w:pStyle w:val="Heading3"/>
        <w:numPr>
          <w:ilvl w:val="2"/>
          <w:numId w:val="1"/>
        </w:numPr>
        <w:rPr/>
      </w:pPr>
      <w:bookmarkStart w:id="29" w:name="__RefHeading___Toc2523754_1395250215"/>
      <w:bookmarkStart w:id="30" w:name="_Toc10"/>
      <w:bookmarkEnd w:id="29"/>
      <w:r>
        <w:rPr>
          <w:rtl w:val="true"/>
        </w:rPr>
        <w:t>الرابع</w:t>
      </w:r>
      <w:r>
        <w:rPr>
          <w:rtl w:val="true"/>
        </w:rPr>
        <w:t xml:space="preserve">: </w:t>
      </w:r>
      <w:r>
        <w:rPr>
          <w:rtl w:val="true"/>
        </w:rPr>
        <w:t>فی معرفة بعض الاصطلاحات الرائجة</w:t>
      </w:r>
      <w:r>
        <w:rPr>
          <w:rtl w:val="true"/>
        </w:rPr>
        <w:t>:</w:t>
      </w:r>
      <w:bookmarkEnd w:id="30"/>
    </w:p>
    <w:p>
      <w:pPr>
        <w:pStyle w:val="BookText"/>
        <w:rPr/>
      </w:pPr>
      <w:r>
        <w:rPr>
          <w:rFonts w:ascii="IRNazanin" w:hAnsi="IRNazanin" w:eastAsia="IRNazanin"/>
          <w:color w:val="111111"/>
          <w:sz w:val="28"/>
          <w:sz w:val="28"/>
          <w:szCs w:val="28"/>
          <w:rtl w:val="true"/>
          <w:lang w:bidi="fa-IR"/>
        </w:rPr>
        <w:t>إنّ من الاصطلاحات الرائجة فی هذا الفن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السند،والمتن، والسنّة، والحدیث، والخبر، والأثر، وما شابه ذلک فلا بأس بتوضیحها وإن کانت واضحةً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طریق المتن، والمراد هنا مجموع من رووه واحداً عن واحد حتی یصل إلی صاحبه، و هو مأخوذ من قولهم فلان سند أی یستند إلیه فی الاُمور، ویعتمد علیه، فَسُمّی الطریق سنداً لاعتماد المحدّثین والفقهاء فی صحّة الحدیث وضعفه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الإسناد، فهو ذکر طریقه حتی یرتفع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إسناد هذا الحدیث صحیح أو ضعیف</w:t>
      </w:r>
      <w:r>
        <w:rPr>
          <w:rFonts w:eastAsia="IRNazanin" w:cs="IRNazanin"/>
          <w:color w:val="111111"/>
          <w:sz w:val="28"/>
          <w:szCs w:val="28"/>
          <w:rtl w:val="true"/>
          <w:lang w:bidi="fa-IR"/>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الأصل مااکتنف الصلب ،ومتن کل شی مایتقوّم به ذلک الشیء ویتقوّی به، کما أنّ الإنسان یتقوّم بالظهر ،ویتقوّی به ، وفی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الحدیث الذی یتقوّم به معناه ،وهومقول النبیّ،أو الأئمّة المعصومین</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هی الطریقة المحمودة أوالإسم منها، وفی الاصطلاح نفس قول المعصوم أو فعله أو تقریره، و بهذا المعنی لیس له إلاّ قسم واحد وهو الصحیح المصون عن الکذب والخطأ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کلام یحکی قول المعصوم أو فعله أو تقریره، وبهذا الاعتبار ینقسم إلی الصحیح ومقابله، وبهذا علم أنّ ما لا ینتهی إلی المعصوم لیس حدیثاً، وأمّا العامّة فاکتفوا فیه بالانتهاء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الصحابة 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التمییز بین القسمین ربّما یسمّون ما ینتهی إلی الصحابة والتابعین بالأثر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اصطلاح المحدّثین یرادف الحدیث، وربّما یطلق فی کثیر من العلوم ویراد ما یقابل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توصیف المحدّث بالأخباری إنّما هو بالمعنی الأوّل ـ أی من یمارس الخبر والحدیث ویتّخذه مهنة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یستعمل الأخباری فی مقابل الاُصولی، وذلک لأنّه لا یعتمد علی بعض الاُصول التی یعتمد علیها الاُصولی، وعلی ضوء ذلک فتقسیم الفقهاء إلی الأخباری والاُصولی بهذا الملاک لا بالملاک الأوّل ـ أی من یمارس الخبر والحدیث ویشتغلبهـ</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العلاّمة</w:t>
      </w:r>
      <w:r>
        <w:rPr>
          <w:rStyle w:val="FootnoteAnchor"/>
          <w:rtl w:val="true"/>
        </w:rPr>
        <w:footnoteReference w:id="19"/>
      </w:r>
      <w:r>
        <w:rPr>
          <w:rFonts w:ascii="IRNazanin" w:hAnsi="IRNazanin" w:eastAsia="IRNazanin"/>
          <w:color w:val="111111"/>
          <w:sz w:val="28"/>
          <w:sz w:val="28"/>
          <w:szCs w:val="28"/>
          <w:rtl w:val="true"/>
          <w:lang w:bidi="fa-IR"/>
        </w:rPr>
        <w:t xml:space="preserve">وجود هذا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الأخباری فی مقابل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یخصّص بما ورد عن غیر المعصوم من الصحابی أو التابعی، وربّما یستعمل مرادفاً للحدیث وهو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اللّه المنزل ـ لا علی وجه الإعجاز ـ ، الذی حکاه أحد الأنبیاء أو أحد الأوصیاء، مثل ما روی أنّ اللّه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وأنا اُجزی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الفوارق بینه وبین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هو المنزّّل للتحدّی والإعجاز بخلاف الحدیث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أحیاناً علی أصحابه مواعظ یحکیها عن ربّه عزّ وجلّ ولم یکن وحیاً منزلاً حتی یسمّوها بالقرآن، ولا قولاً صریحاً 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إسناداً مباشراً حتی یسمّوها حدیثاً، وإنّما کانت أحادیث یحرص النبیّ علی تصدیرها بعبارة تدلّ علی نسبتها إلی اللّه لکی یشیر إلی أنّ عمله الأوحد فیها، حکایتها عن اللّه باُسلوب یختلف اختلافاً ظاهراً عن اُسلوب القرآن، ولکنّ فیه ـ مع ذلک ـ نفحة من عالم القدس ونوراً من عالم الغیب، وهیبة من ذی الجلال والاکرام، تلک هی الأحادیث القدسیّة التی تسمّی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إلهیّة، وربّانیة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أخرج مسلم فی صحیحه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فیما یرویه عن اللّه عزّ وجلّ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إنّی حرّمت الظلم علی نفسی وجعلته بینکم محرّماً فلا تظالموا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الاُمور فلندخل فی صلب الموضوع ونبحث عن اُمّهات المسائل و ذلک فی فصول</w:t>
      </w:r>
      <w:r>
        <w:rPr>
          <w:rFonts w:eastAsia="IRNazanin" w:cs="IRNazanin"/>
          <w:color w:val="111111"/>
          <w:sz w:val="28"/>
          <w:szCs w:val="28"/>
          <w:rtl w:val="true"/>
          <w:lang w:bidi="fa-IR"/>
        </w:rPr>
        <w:t xml:space="preserve">: </w:t>
      </w:r>
      <w:bookmarkStart w:id="31" w:name="pg2835_34079"/>
    </w:p>
    <w:p>
      <w:pPr>
        <w:pStyle w:val="Heading2"/>
        <w:numPr>
          <w:ilvl w:val="1"/>
          <w:numId w:val="1"/>
        </w:numPr>
        <w:rPr/>
      </w:pPr>
      <w:bookmarkStart w:id="32" w:name="__RefHeading___Toc2523756_1395250215"/>
      <w:bookmarkStart w:id="33" w:name="_Toc11"/>
      <w:bookmarkEnd w:id="31"/>
      <w:bookmarkEnd w:id="32"/>
      <w:r>
        <w:rPr>
          <w:rtl w:val="true"/>
        </w:rPr>
        <w:t>الفصل الأوّل</w:t>
      </w:r>
      <w:r>
        <w:rPr>
          <w:rtl w:val="true"/>
        </w:rPr>
        <w:t>:</w:t>
      </w:r>
      <w:bookmarkEnd w:id="33"/>
    </w:p>
    <w:p>
      <w:pPr>
        <w:pStyle w:val="Heading3"/>
        <w:numPr>
          <w:ilvl w:val="2"/>
          <w:numId w:val="1"/>
        </w:numPr>
        <w:rPr/>
      </w:pPr>
      <w:bookmarkStart w:id="34" w:name="__RefHeading___Toc2523758_1395250215"/>
      <w:bookmarkStart w:id="35" w:name="_Toc12"/>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تقسیم الأخبار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الخبر إلی المتواتر والآحاد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الخبر المتواتر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 وقوعه وحصول العلم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العلم الحاصل بالتّواتر وأنّه ضروری أو نظریّ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الخبر المتواتر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أقلّ عدد یتحقق به التواتر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المتواتر إلی اللفظی والمعنوی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آخر للتواتر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التواتر التفصیلی والإجمالی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خبر الواحد إلی المستفیض والعزیز والغریب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خر الواحد إلی المحفوف بالقرائن وعدمه</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835_34081"/>
      <w:bookmarkStart w:id="37" w:name="pg2835_34081"/>
      <w:bookmarkEnd w:id="37"/>
    </w:p>
    <w:p>
      <w:pPr>
        <w:pStyle w:val="Heading3"/>
        <w:numPr>
          <w:ilvl w:val="2"/>
          <w:numId w:val="1"/>
        </w:numPr>
        <w:rPr/>
      </w:pPr>
      <w:bookmarkStart w:id="38" w:name="pg2835_34081"/>
      <w:bookmarkStart w:id="39" w:name="__RefHeading___Toc2523760_1395250215"/>
      <w:bookmarkStart w:id="40" w:name="_Toc13"/>
      <w:bookmarkEnd w:id="38"/>
      <w:bookmarkEnd w:id="39"/>
      <w:r>
        <w:rPr>
          <w:rtl w:val="true"/>
        </w:rPr>
        <w:t>تقسیم الخبر إلی المتواتر والآحاد</w:t>
      </w:r>
      <w:bookmarkEnd w:id="40"/>
    </w:p>
    <w:p>
      <w:pPr>
        <w:pStyle w:val="Heading4"/>
        <w:numPr>
          <w:ilvl w:val="3"/>
          <w:numId w:val="1"/>
        </w:numPr>
        <w:rPr/>
      </w:pPr>
      <w:bookmarkStart w:id="41" w:name="__RefHeading___Toc2523762_1395250215"/>
      <w:bookmarkStart w:id="42" w:name="_Toc14"/>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الخبر ینقسم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 معلوم الصدق ضرورة أو نظراً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معلوم الکذب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لا یُعلَمُ صدقه ولا کذبه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والقسم الأخیر إمّا یظنّ صدقه، أو کذبه، أو یتساویان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أقسام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والملاک فی هذا التقسیم هو مفاد الخبر ومضمونه، وبهذا الاعتبار ینقسم إلی متواتر وآحاد، والخبر المتواتر من أقسام معلوم الصدق دون الآحاد کما سیتّضح، وإلیک البحث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المتواتر</w:t>
      </w:r>
    </w:p>
    <w:p>
      <w:pPr>
        <w:pStyle w:val="BookText"/>
        <w:rPr/>
      </w:pPr>
      <w:r>
        <w:rPr>
          <w:rFonts w:ascii="IRNazanin" w:hAnsi="IRNazanin" w:eastAsia="IRNazanin"/>
          <w:color w:val="111111"/>
          <w:sz w:val="28"/>
          <w:sz w:val="28"/>
          <w:szCs w:val="28"/>
          <w:rtl w:val="true"/>
          <w:lang w:bidi="fa-IR"/>
        </w:rPr>
        <w:t>وفیه مباحث</w:t>
      </w:r>
      <w:r>
        <w:rPr>
          <w:rFonts w:eastAsia="IRNazanin" w:cs="IRNazanin"/>
          <w:color w:val="111111"/>
          <w:sz w:val="28"/>
          <w:szCs w:val="28"/>
          <w:rtl w:val="true"/>
          <w:lang w:bidi="fa-IR"/>
        </w:rPr>
        <w:t>:</w:t>
      </w:r>
    </w:p>
    <w:p>
      <w:pPr>
        <w:pStyle w:val="Heading4"/>
        <w:numPr>
          <w:ilvl w:val="3"/>
          <w:numId w:val="1"/>
        </w:numPr>
        <w:rPr/>
      </w:pPr>
      <w:bookmarkStart w:id="43" w:name="__RefHeading___Toc2523764_1395250215"/>
      <w:bookmarkStart w:id="44" w:name="_Toc15"/>
      <w:bookmarkEnd w:id="43"/>
      <w:r>
        <w:rPr>
          <w:rtl w:val="true"/>
        </w:rPr>
        <w:t>المبحث الأوّل</w:t>
      </w:r>
      <w:r>
        <w:rPr>
          <w:rtl w:val="true"/>
        </w:rPr>
        <w:t xml:space="preserve">: </w:t>
      </w:r>
      <w:r>
        <w:rPr>
          <w:rtl w:val="true"/>
        </w:rPr>
        <w:t>فی حدّ التواتر</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مجیء الواحد بعد الآخر علی وجه الترتیب، ومنه </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أرْسَلْنا رُسُلَنا تَتْرا کُلَّما جاءَ اُمَّةً رَسولُها کَذَّبُوهُ فَأَتْبَعْنا بَعْضَهُم بَعْضاً وجَعَلناهُمْ أحادیثَ فَبُعداً لِقَوم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کدعوی و ذکری و شوری، وهو من المواترة، وهی أن یتبع الخبر الخبر، والکتاب الکتاب، فلا یکون بینهما فصل کثیر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الإصطلاح فقد عرّف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خبر جماعة یفید بنفسه القطع بصدقه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ما أفاده الیقین بمعونة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القرائن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الداخلیة، وهی ما لا ینفک الخبر عن جمیعها أو بعضها عادة،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تتعلّق بحال المخِبر ، ککونه موسوماً بالصدق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بالسامع ، ککونه خالی الذهن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بالمخبر به ، ککونه قریب الوقوع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نفس الخبر کالهیئات الواردة فی الخبر کاشتماله علی نون التأکید والقسم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الخارجیة الحافّة بالخبر، وهذا هو المسمّی بالخبر المحفوف بالقرینة، کما إذا جاء المخبر بموت أحد، وقورن بسماع النوح من بیته فذلک ممّا یفید علمنا بصحّته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التقیید بقوله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لإخراج القسم الثانی من الخبر، فإنّه </w:t>
      </w:r>
    </w:p>
    <w:p>
      <w:pPr>
        <w:pStyle w:val="BookText"/>
        <w:rPr/>
      </w:pPr>
      <w:r>
        <w:rPr>
          <w:rFonts w:ascii="IRNazanin" w:hAnsi="IRNazanin" w:eastAsia="IRNazanin"/>
          <w:color w:val="111111"/>
          <w:sz w:val="28"/>
          <w:sz w:val="28"/>
          <w:szCs w:val="28"/>
          <w:rtl w:val="true"/>
          <w:lang w:bidi="fa-IR"/>
        </w:rPr>
        <w:t>لیس مفیداً للعلم بنفسه بل بمعونة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هذه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مطّرد، لصدقه علی ما لیس بمتواتر، کما إذا أخبر ثلاثة بواقعة، وحصل العلم بها من جهة خصوص الواقعة لانصراف الدواعی عن تعمّد الکذب فیه وملاحظة مکانة المخبرین، وخلو ذهن السامع من الشبهة، فیلزم أن یکون مثل هذا الخبر متواتراً ولیس منه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خبر جماعة یؤمن تواطؤهم علی الکذب عادة وإن کان للوازم الخبر دخل فی إفادة تلک الکثرة العلم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جمع بهاء الدین العاملی بین التعریفین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بلغت سلاسله فی کل طبقة حدّاً یؤمن معه تواطؤهم علی الکذب فتواتر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ویرسم بأنّه خبر جماعة یفید بنفسه القطع بصدقه، وإلاّ فخبر آحاد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هذا التعریف رُکِّز علی الکثرة وأنّه یجب أن یبلغ عدد المخبرین إلی حدّ من الکثرة یمنع عن تواطئهم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بامتناع تواطئهم علی الکذب أو العلم بعدم تواطئهم علیه لا یکون دلیلاً علی صدق الخبر وعدم تعمّد المخبرین الکذب، لأنّ للکذب أسباباً ودواعی اُخر غیر التواطؤ علیه، فإنّ الحبّ والبغض فی الأفراد ربّما یجرّان إلی التقوّل علی الأفراد بکثرة من دون تواطؤ هناک، خصوصاً إذا کانوا أصحاب هوی ودعایة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هی القوی الکبری العالمیة التی تلعب أیدیها تحت الستار فی </w:t>
      </w:r>
      <w:bookmarkStart w:id="45" w:name="pg2835_34084"/>
    </w:p>
    <w:p>
      <w:pPr>
        <w:pStyle w:val="BookText"/>
        <w:rPr/>
      </w:pPr>
      <w:bookmarkEnd w:id="45"/>
      <w:r>
        <w:rPr>
          <w:rFonts w:ascii="IRNazanin" w:hAnsi="IRNazanin" w:eastAsia="IRNazanin"/>
          <w:color w:val="111111"/>
          <w:sz w:val="28"/>
          <w:sz w:val="28"/>
          <w:szCs w:val="28"/>
          <w:rtl w:val="true"/>
          <w:lang w:bidi="fa-IR"/>
        </w:rPr>
        <w:t>مجال الإعلام العالمی، فربّما تنطق جماعة کثیرة فی أرجاء مختلفة بکلام واحد بإشارة من السلطات، من دون أن یطّلع واحد منهم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علمه بعدم التواطؤ لا یکفی فی رفع الشکّ فی تعمّد الکذب، إلاّ أنّه یکفی التواطؤ بین أصحاب السیاسة فی البلدان و إن لم یکن التواطؤ موجوداً فی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یضاف إلی التعریف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معه من تعمّدهم الکذب، ویحرز ذلک بکثرة المخبرین ووثاقتهم، أو کون الموضوع</w:t>
      </w:r>
      <w:r>
        <w:rPr>
          <w:rStyle w:val="FootnoteAnchor"/>
          <w:rtl w:val="true"/>
        </w:rPr>
        <w:footnoteReference w:id="25"/>
      </w:r>
      <w:r>
        <w:rPr>
          <w:rFonts w:ascii="IRNazanin" w:hAnsi="IRNazanin" w:eastAsia="IRNazanin"/>
          <w:color w:val="111111"/>
          <w:sz w:val="28"/>
          <w:sz w:val="28"/>
          <w:szCs w:val="28"/>
          <w:rtl w:val="true"/>
          <w:lang w:bidi="fa-IR"/>
        </w:rPr>
        <w:t>مصروفاً عنه دواعی الکذب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لنقتصر علی ماذکرناه فی تعریفه، و فیه مباحث شریفة و مفصّلة، وهی بعلم الأصول أحری و أولی</w:t>
      </w:r>
      <w:r>
        <w:rPr>
          <w:rFonts w:eastAsia="IRNazanin" w:cs="IRNazanin"/>
          <w:color w:val="111111"/>
          <w:sz w:val="28"/>
          <w:szCs w:val="28"/>
          <w:rtl w:val="true"/>
          <w:lang w:bidi="fa-IR"/>
        </w:rPr>
        <w:t>.</w:t>
      </w:r>
    </w:p>
    <w:p>
      <w:pPr>
        <w:pStyle w:val="Heading4"/>
        <w:numPr>
          <w:ilvl w:val="3"/>
          <w:numId w:val="1"/>
        </w:numPr>
        <w:rPr/>
      </w:pPr>
      <w:bookmarkStart w:id="46" w:name="__RefHeading___Toc2523766_1395250215"/>
      <w:bookmarkStart w:id="47" w:name="_Toc16"/>
      <w:bookmarkEnd w:id="46"/>
      <w:r>
        <w:rPr>
          <w:rtl w:val="true"/>
        </w:rPr>
        <w:t>المبحث الثانی</w:t>
      </w:r>
      <w:r>
        <w:rPr>
          <w:rtl w:val="true"/>
        </w:rPr>
        <w:t xml:space="preserve">: </w:t>
      </w:r>
      <w:r>
        <w:rPr>
          <w:rtl w:val="true"/>
        </w:rPr>
        <w:t>فی إمکان وقوعه وحصول العلم به</w:t>
      </w:r>
      <w:r>
        <w:rPr>
          <w:rtl w:val="true"/>
        </w:rPr>
        <w:t>:</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یشکّ ذو مسکة فی إمکانه و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یستریب عاقل فی أنّ فی الدنیا بلدة تسمّی بغداد وإن لم یدخلها، ولایشکّ فی وجود الأنبیاء، والمخالف إنّما هو بعض الهنود المعروفین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حصروا العلوم فی الحواس وأنکروا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ما یذکره القدماء فی إثبات إمکانه ووقوعه، وأمّا الیوم فنحن نسمع من أجهزة الإعلام العالمیّة، أخباراً کثیرة علمیّة واجتماعیّة وسیاسیّة، نجزم بصحّة قسم خاصّ منها وهی ما إذا کانت بعیدة عن إطار دواعی الکذب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إنسان منّا ربّما یواجه الخبر المتواتر طیلة عمره، خصوصاً فی أوّل الشهور وآخرها، فربّما تتقاطر الأخبار من بلدان نائیة من مختلف الطبقات، تحکی عن رؤیة الهلال فی اللّیلة المعیّنة، فیحصل العلم للقلوب السلیمة، البعیدة عن الزیغ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القمّی اعترض علی الإستدلال المعروف ـأعنی الجزم بوجود البلدان النائیة کالهند والصین والأُمم الخالیة کقوم فرعون وقوم موسیـ بأنّ العلم هنا لیس من جهة التواتر لأنّا لانسمع إلاّ من أهل عصرنا، وهم لم یرووا لنا ذلک عن سلفهم أصلاً، فضلاً عن عدد یحصل به التواتر، وهکذا، بل حصول العلم من جهة أنّ أهل العصر مجمعون علی ذلک قاطبة، أمّا بالتصریح أو بظهور أنّ سکوتهم مبنیّ علی عدم بطلان هذا النقل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وجدنا أهل زماننا متّفقین علی الإخبار صریحاً أو التزاماً بوقوع واقعة مثلاً فی سالف الزمان، فربّما نقطع بملاحظة العادة فی تلک الواقعة أنّ اتّفاقهم علی ذلک لا یکون إلاّ عن اتّفاق مثله علی الأخبار بذلک، إلی أن تنتهی السلسلة إلی المشاهدین الّذین نقطع بمقتضی العادة فی تلک الواقعة بلوغهم درجة التواتر، فیکون علمنا بالواقعة مستنداً إلی التواتر المتأخّر، الکاشف عن التواتر المتقدّم المعلوم لنا بطریق الحس</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8" w:name="pg2835_34086"/>
    </w:p>
    <w:p>
      <w:pPr>
        <w:pStyle w:val="BookText"/>
        <w:rPr/>
      </w:pPr>
      <w:bookmarkEnd w:id="48"/>
      <w:r>
        <w:rPr>
          <w:rFonts w:ascii="IRNazanin" w:hAnsi="IRNazanin" w:eastAsia="IRNazanin"/>
          <w:color w:val="111111"/>
          <w:sz w:val="28"/>
          <w:sz w:val="28"/>
          <w:szCs w:val="28"/>
          <w:rtl w:val="true"/>
          <w:lang w:bidi="fa-IR"/>
        </w:rPr>
        <w:t>وعلی کل تقدیر ، فسواء صحّ ذلک الکلام أم لم یصحّ، فالمثال 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للمنکرین شبهات واهیة ربّما تبلغ ستّاً لا حاجة لنقلها، ذکر بعضها الغزالی کما ذکر أکثرها صاحب المعالم فی مقدّمته والمحقّق القمّی فی القوانین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2523768_1395250215"/>
      <w:bookmarkStart w:id="50" w:name="_Toc17"/>
      <w:bookmarkEnd w:id="49"/>
      <w:r>
        <w:rPr>
          <w:rtl w:val="true"/>
        </w:rPr>
        <w:t>المبحث الثالث</w:t>
      </w:r>
      <w:r>
        <w:rPr>
          <w:rtl w:val="true"/>
        </w:rPr>
        <w:t xml:space="preserve">: </w:t>
      </w:r>
      <w:r>
        <w:rPr>
          <w:rtl w:val="true"/>
        </w:rPr>
        <w:t>فی کیفیّة العلم الحاصل بالتواتر</w:t>
      </w:r>
      <w:r>
        <w:rPr>
          <w:rtl w:val="true"/>
        </w:rPr>
        <w:t>:</w:t>
      </w:r>
      <w:bookmarkEnd w:id="50"/>
    </w:p>
    <w:p>
      <w:pPr>
        <w:pStyle w:val="BookText"/>
        <w:rPr/>
      </w:pPr>
      <w:r>
        <w:rPr>
          <w:rFonts w:ascii="IRNazanin" w:hAnsi="IRNazanin" w:eastAsia="IRNazanin"/>
          <w:color w:val="111111"/>
          <w:sz w:val="28"/>
          <w:sz w:val="28"/>
          <w:szCs w:val="28"/>
          <w:rtl w:val="true"/>
          <w:lang w:bidi="fa-IR"/>
        </w:rPr>
        <w:t xml:space="preserve">هل العلم الحاصل من التواتر علم ضروریّّ ـ کما هو المشهور ـ، أو نظریّ کما نقل عن الکعبی وأبی الحسین البصری، والجوینی،وإمام الحرمین؟ أو لا ضروری ولا نظری بل هناک واسطة بینهما؟ کما نقل عن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کلامه لایؤیّد 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التوقّف فیه ـ کما نسب إلی السید المرتضی ـ؟ أو التفصیل بین الاخبار عن البلدان وأمثالها فضروری وإلاّ فنظری ـ کما نسب إلی الشیخ فی العدّة، واختاره المحقق القمّی ـ ؟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المشهور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کان نظریاً لتوقّف علی توسط المقدّمتین واللازم منتف لأنّا نعلم علماً قطعیاً بالمتواترات، مثل و جود مکّة والهند وغیرهما مع انتفاء ذلک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 کان نظریّاً لما حصل لمن لا قدرة له علی النظر، کالعوام </w:t>
      </w:r>
    </w:p>
    <w:p>
      <w:pPr>
        <w:pStyle w:val="BookText"/>
        <w:rPr/>
      </w:pPr>
      <w:r>
        <w:rPr>
          <w:rFonts w:ascii="IRNazanin" w:hAnsi="IRNazanin" w:eastAsia="IRNazanin"/>
          <w:color w:val="111111"/>
          <w:sz w:val="28"/>
          <w:sz w:val="28"/>
          <w:szCs w:val="28"/>
          <w:rtl w:val="true"/>
          <w:lang w:bidi="fa-IR"/>
        </w:rPr>
        <w:t>والصبیان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کان نظریّاً للزم أن لا یعلمه من ترک النظر عمداً، إذ کل علم نظری فإنّ العالم به یجد نفسه أوّلاً شاکّاً ثمّ طالباً، ونحن لا نجد أنفسنا طالبین لوجود مکّة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القائل بکونه نظریاً بأنّه لو کان ضروریاً لما احتاج إلی توسط المقدّمتین، والتالی باطل لأنّه یتوقف علی العلم بأنّ المخبر به محسوس، وأنّ هذه الجماعة لا یتواطؤون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کلّ من الطرفین أدلّة الآخر، والکلام الحاسم للخلاف هو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إن اُرید من الضروری ما لا یحتاج إلی مقدّمة من المقدّمات علی وجه الإجمال والتفصیل، فالعلم الحاصل من الخبر المتواتر لیس بضروریّ، لعدم استغنائه عن بعض المقدّمات الإجمالیّة المخزونة فی الذهن، ولکنّه لو کان هذا هو ملاک العلم الضروری، فقلّما یتّفق أن یتّصف خبر بالضروریّ حتّی قولنا الکلّ أعظم من الجزء، فإنّ التصدیق بذلک متوقّف علی القول بأنّ الکل یشتمل علی الجزء وغیره، وما هو کذلک فهو أعظم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من الضروری ما هو أعمّ من ذلک وما یتوقّف حصول العلم فیه علی بعض المقدّمات المخزونة فی الذهن أو المترتبة فیه بالسرعة والإجمال، فالعلم الحاصل من التواتر ضروری، ولعلّه إلی ذلک یشیر کلام الغزالی لا إلی القول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1" w:name="pg2835_34088"/>
    </w:p>
    <w:p>
      <w:pPr>
        <w:pStyle w:val="BookText"/>
        <w:rPr/>
      </w:pPr>
      <w:bookmarkEnd w:id="51"/>
      <w:r>
        <w:rPr>
          <w:rFonts w:ascii="IRNazanin" w:hAnsi="IRNazanin" w:eastAsia="IRNazanin"/>
          <w:color w:val="111111"/>
          <w:sz w:val="28"/>
          <w:sz w:val="28"/>
          <w:szCs w:val="28"/>
          <w:rtl w:val="true"/>
          <w:lang w:bidi="fa-IR"/>
        </w:rPr>
        <w:t>فإن عنیتم بکونه نظریاً، أنّ مجرد قول المخبر لا یفید العلم، ما لم تنتظم فی النفس مقدّمتان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مع اختلاف أحوالهم و تباین أغراضهم، ومع کثرتهم علی حال لا یجمعهم علی الکذب جامع، ولا یتّفقون إلاّ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اتّفقوا علی الإخبار عن الواقعة فیبتنی العلم بالصدق علی مجموع المقدّمتین، فهذا مسلّم، ولا بدّ أن تشعر النفس بهاتین المقدّمتین حتّی یحصل لها العلم والتصدیق، وإن لم تشکّل فی النفس هذه المقدّمات بلفظ منظوم، فقد شعرت به حتّی حصل التصدیق، وإن لم یشعر بشعورها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 المیزان فی کون العلم نظریاً هو حاجة القضیة إلی الإمعان، والدقّة والفکر والنظر، والاستدلال والبرهنة، وأمّا ما یحصل بعد الاخبار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وإن کان معتمداً علی قضایا مسلّمة فی الذهن من دون استشعار بها وبالإعتماد علیهاـ فهو ضروری</w:t>
      </w:r>
      <w:r>
        <w:rPr>
          <w:rFonts w:eastAsia="IRNazanin" w:cs="IRNazanin"/>
          <w:color w:val="111111"/>
          <w:sz w:val="28"/>
          <w:szCs w:val="28"/>
          <w:rtl w:val="true"/>
          <w:lang w:bidi="fa-IR"/>
        </w:rPr>
        <w:t>.</w:t>
      </w:r>
    </w:p>
    <w:p>
      <w:pPr>
        <w:pStyle w:val="Heading4"/>
        <w:numPr>
          <w:ilvl w:val="3"/>
          <w:numId w:val="1"/>
        </w:numPr>
        <w:rPr/>
      </w:pPr>
      <w:bookmarkStart w:id="52" w:name="__RefHeading___Toc2523770_1395250215"/>
      <w:bookmarkStart w:id="53" w:name="_Toc18"/>
      <w:bookmarkEnd w:id="52"/>
      <w:r>
        <w:rPr>
          <w:rtl w:val="true"/>
        </w:rPr>
        <w:t>المبحث الرابع</w:t>
      </w:r>
      <w:r>
        <w:rPr>
          <w:rtl w:val="true"/>
        </w:rPr>
        <w:t xml:space="preserve">: </w:t>
      </w:r>
      <w:r>
        <w:rPr>
          <w:rtl w:val="true"/>
        </w:rPr>
        <w:t>فی شروط التواتر</w:t>
      </w:r>
      <w:r>
        <w:rPr>
          <w:rtl w:val="true"/>
        </w:rPr>
        <w:t>:</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القوم ذکروا شروطاً للتواتر، ولکنّها لیست علی نسق واحد، بل هی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واکتفی المحقّق القمّی بکون الباقین عالمین وإن کان بعضهم ظانّین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صار کلّ واحد مبدءاً لحصول درجة من الظنّ، فربّما یحصل العلم، لأنّ العلم لا یحصل فی التواتر دفعة واحدة، بل الخبر الأوّل یوجد ظنّاً ما، ثمّ یدعمه الثانی، والثالث إلی أن یتحوّل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شرط لحصول العلم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کون السامع غیرعالم بما اُخبربه، لاستحالة تحصیل الحاصل، کما یشترط أن لا یکون قد سبق بشبهة أو تقلید إلی إعتقاد نفی موجب الخبر، ذکره السید المرتضی، وبذلک یجاب عن کلّ من خالف الإسلام ومذهب الإمامیّة فی إنکارهم حصول العلم بما تواتر من معجزات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 علی الوصیّ، وکذلک کلّ من اُشرب قلبه حبّ خلاف ما اقتضاه المتواتر، فلا یحصل له العلم إلاّ مع تخلّیه عمّا شغله عن ذلک إلاّ نادراً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الغزالی فی خاتمة بحثه بأنّه قد ذکر القوم للتواتر شروطاً أُخر وهی فاسدة و هی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یحصرهم عدد ولا یحویهم 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تختلف أنسابهم فلا یکونون بنی أب واحد، وتختلف أوطانهم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یکونوا أولیاء مؤمنین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یکونوا محمولین بالسیف علی الإخبار</w:t>
      </w:r>
      <w:r>
        <w:rPr>
          <w:rFonts w:eastAsia="IRNazanin" w:cs="IRNazanin"/>
          <w:color w:val="111111"/>
          <w:sz w:val="28"/>
          <w:szCs w:val="28"/>
          <w:rtl w:val="true"/>
          <w:lang w:bidi="fa-IR"/>
        </w:rPr>
        <w:t xml:space="preserve">. </w:t>
      </w:r>
      <w:bookmarkStart w:id="54" w:name="pg2835_34091"/>
    </w:p>
    <w:p>
      <w:pPr>
        <w:pStyle w:val="BookText"/>
        <w:rPr/>
      </w:pPr>
      <w:bookmarkEnd w:id="5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الإمام المعصوم فی جملة المخبرین،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الروافض، ثم أورد علی الأخیر أنّ هذا یوجب العلم باخبار الرسول عن جبرئیل لأنّه معصوم، فأی حاجة إلی إخبار غیره؟ ویجب أن لا یحصل العلم بنقلهم علی التواتر النصّ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فیهم معصوم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یؤخذ علیه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تقوّل علی الشیعة ولیس فی کتبهم أثر من هذا الشرط، ولو شرطوه، فإنّما شرطه بعضهم فی حجیّة الإجماع علی فتوی نظریّة مستنبطة من الکتاب والسنّة، وأین هذا من الخبر المتواتر عن أمر محسوس؟ وکم للقوم فی کتبهم من تقوّلات علی الشیعة، وهم یکتبون کل شیء عنهم ولا یعرفون عنهم إلاّ الشیء الضئیل</w:t>
      </w:r>
      <w:r>
        <w:rPr>
          <w:rFonts w:eastAsia="IRNazanin" w:cs="IRNazanin"/>
          <w:color w:val="111111"/>
          <w:sz w:val="28"/>
          <w:szCs w:val="28"/>
          <w:rtl w:val="true"/>
          <w:lang w:bidi="fa-IR"/>
        </w:rPr>
        <w:t>.</w:t>
      </w:r>
    </w:p>
    <w:p>
      <w:pPr>
        <w:pStyle w:val="Heading4"/>
        <w:numPr>
          <w:ilvl w:val="3"/>
          <w:numId w:val="1"/>
        </w:numPr>
        <w:rPr/>
      </w:pPr>
      <w:bookmarkStart w:id="55" w:name="__RefHeading___Toc2523772_1395250215"/>
      <w:bookmarkStart w:id="56" w:name="_Toc19"/>
      <w:bookmarkEnd w:id="55"/>
      <w:r>
        <w:rPr>
          <w:rtl w:val="true"/>
        </w:rPr>
        <w:t>المبحث الخامس</w:t>
      </w:r>
      <w:r>
        <w:rPr>
          <w:rtl w:val="true"/>
        </w:rPr>
        <w:t xml:space="preserve">: </w:t>
      </w:r>
      <w:r>
        <w:rPr>
          <w:rtl w:val="true"/>
        </w:rPr>
        <w:t>فی أقل عدد التواتر</w:t>
      </w:r>
      <w:r>
        <w:rPr>
          <w:rtl w:val="true"/>
        </w:rPr>
        <w:t>:</w:t>
      </w:r>
      <w:bookmarkEnd w:id="56"/>
    </w:p>
    <w:p>
      <w:pPr>
        <w:pStyle w:val="BookText"/>
        <w:rPr/>
      </w:pPr>
      <w:r>
        <w:rPr>
          <w:rFonts w:ascii="IRNazanin" w:hAnsi="IRNazanin" w:eastAsia="IRNazanin"/>
          <w:color w:val="111111"/>
          <w:sz w:val="28"/>
          <w:sz w:val="28"/>
          <w:szCs w:val="28"/>
          <w:rtl w:val="true"/>
          <w:lang w:bidi="fa-IR"/>
        </w:rPr>
        <w:t>اختلفوا فی أقل عدد یتحقّق معه التواتر، والحق أنّه لا یشترط فیه عدد، فالمقیاس هو إخبار جماعة یؤمن من تعمّدهم الکذب وهو یختلف و یتخلّف باختلاف الموارد، فربّ مورد یکفی فیه عدد إذا کان الموضوع بعیداً عن الهوی والکذب، وربّ موضوع لا یکفی فیه ذلک العدد، وبذلک یظهر أنّ تقدیره بالخمسة أو العشرة أو العشرین أو الأربعین أو السبعین لاأساس له</w:t>
      </w:r>
      <w:r>
        <w:rPr>
          <w:rFonts w:eastAsia="IRNazanin" w:cs="IRNazanin"/>
          <w:color w:val="111111"/>
          <w:sz w:val="28"/>
          <w:szCs w:val="28"/>
          <w:rtl w:val="true"/>
          <w:lang w:bidi="fa-IR"/>
        </w:rPr>
        <w:t>.</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فعن القاضی أبی بکر الباقلاّنی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أن یکونوا أزید من أربعة، لعدم إفادة خبر الأربعة العدول الصادقین العلم، کما هو الحال فی البیّنة علی الزنا و غیرها، و توقف فی الخمسة لعدم اطّراد الدلیل المذکور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النووی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لاحظ طبقات الشافعیة للسبکی </w:t>
      </w:r>
      <w:r>
        <w:rPr>
          <w:rFonts w:eastAsia="IRNazanin" w:cs="IRNazanin"/>
          <w:color w:val="111111"/>
          <w:sz w:val="28"/>
          <w:szCs w:val="28"/>
          <w:lang w:bidi="fa-IR"/>
        </w:rPr>
        <w:t>5/165</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7/278</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9/185</w:t>
      </w:r>
      <w:r>
        <w:rPr>
          <w:rFonts w:ascii="IRNazanin" w:hAnsi="IRNazanin" w:eastAsia="IRNazanin"/>
          <w:color w:val="111111"/>
          <w:sz w:val="28"/>
          <w:sz w:val="28"/>
          <w:szCs w:val="28"/>
          <w:rtl w:val="true"/>
          <w:lang w:bidi="fa-IR"/>
        </w:rPr>
        <w:t>، أسماء الرجال الناقلین عن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طبقات النحاة و اللغویین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13/202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مبحث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یذکره المحدّثون ،وهو قلیل لا یکاد یوجد فی روایاتهم ، وهو مانقله من یحصل العلم بصدقهم ضرورة عن مثلهم من أوّله إلی آخره،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لاحدیث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835_34093"/>
    </w:p>
    <w:p>
      <w:pPr>
        <w:pStyle w:val="Heading4"/>
        <w:numPr>
          <w:ilvl w:val="3"/>
          <w:numId w:val="1"/>
        </w:numPr>
        <w:rPr/>
      </w:pPr>
      <w:bookmarkStart w:id="58" w:name="__RefHeading___Toc2523774_1395250215"/>
      <w:bookmarkStart w:id="59" w:name="_Toc20"/>
      <w:bookmarkEnd w:id="57"/>
      <w:bookmarkEnd w:id="58"/>
      <w:r>
        <w:rPr>
          <w:rtl w:val="true"/>
        </w:rPr>
        <w:t>تقسیم المتواتر إلی اللفظی والمعنوی</w:t>
      </w:r>
      <w:r>
        <w:rPr>
          <w:rtl w:val="true"/>
        </w:rPr>
        <w:t>:</w:t>
      </w:r>
      <w:bookmarkEnd w:id="59"/>
    </w:p>
    <w:p>
      <w:pPr>
        <w:pStyle w:val="BookText"/>
        <w:rPr/>
      </w:pPr>
      <w:r>
        <w:rPr>
          <w:rFonts w:ascii="IRNazanin" w:hAnsi="IRNazanin" w:eastAsia="IRNazanin"/>
          <w:color w:val="111111"/>
          <w:sz w:val="28"/>
          <w:sz w:val="28"/>
          <w:szCs w:val="28"/>
          <w:rtl w:val="true"/>
          <w:lang w:bidi="fa-IR"/>
        </w:rPr>
        <w:t>المتواتر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اتّحدت ألفاظ المخبرین فی أخبارهم،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بتواتره،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الأوّل وبین الثانی والثالث أنّ تمام الحدیث فی الأوّل متواتر، وفی الثانی و الثالث بعضه، لوجود اختلاف فی النقل فی سائر ألفاظهما الذی لم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تعدّدت ألفاظ المخبرین ولکن اشتمل کلّ منها علی معنی مشترک بینها بالتضمّن أو الالتزام وحصل العلم بذلک القدر المشترک بسبب کثرة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اختلافهم فی ألفاظ الحدیث ربّما یکون فی واقعة واحدة، کما إذا قال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عمراً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بالدرّة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بالعصا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ذلک،فالکلّ یتضمّن صدور الضرب، واُخری فی وقائع متعدّدة کما فی الأخبار الواردة فی بطولة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غزواته التی تدلّ بالدلالة الالتزامیة علی شجاعته وبطولته</w:t>
      </w:r>
      <w:r>
        <w:rPr>
          <w:rFonts w:eastAsia="IRNazanin" w:cs="IRNazanin"/>
          <w:color w:val="111111"/>
          <w:sz w:val="28"/>
          <w:szCs w:val="28"/>
          <w:rtl w:val="true"/>
          <w:lang w:bidi="fa-IR"/>
        </w:rPr>
        <w:t>.</w:t>
      </w:r>
    </w:p>
    <w:p>
      <w:pPr>
        <w:pStyle w:val="Heading4"/>
        <w:numPr>
          <w:ilvl w:val="3"/>
          <w:numId w:val="1"/>
        </w:numPr>
        <w:rPr/>
      </w:pPr>
      <w:bookmarkStart w:id="60" w:name="__RefHeading___Toc2523776_1395250215"/>
      <w:bookmarkStart w:id="61" w:name="_Toc21"/>
      <w:bookmarkEnd w:id="60"/>
      <w:r>
        <w:rPr>
          <w:rtl w:val="true"/>
        </w:rPr>
        <w:t>تقسیم آخر للتواتر</w:t>
      </w:r>
      <w:r>
        <w:rPr>
          <w:rtl w:val="true"/>
        </w:rPr>
        <w:t>:</w:t>
      </w:r>
      <w:bookmarkEnd w:id="61"/>
    </w:p>
    <w:p>
      <w:pPr>
        <w:pStyle w:val="BookText"/>
        <w:rPr/>
      </w:pPr>
      <w:r>
        <w:rPr>
          <w:rFonts w:ascii="Amiri" w:hAnsi="Amiri" w:eastAsia="Amiri" w:cs="Amiri"/>
          <w:color w:val="111111"/>
          <w:sz w:val="28"/>
          <w:sz w:val="28"/>
          <w:szCs w:val="28"/>
          <w:rtl w:val="true"/>
          <w:lang w:bidi="ar-SA"/>
        </w:rPr>
        <w:t>ثمّ إنّ المحقّق القمّی قسّم التواتر إلی أقسام لابأس بنقلها إجمالاً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تتواتر الأخبار باللفظ الواحد سواء کان المتواتر تمام الحدیث أو </w:t>
      </w:r>
    </w:p>
    <w:p>
      <w:pPr>
        <w:pStyle w:val="BookText"/>
        <w:rPr/>
      </w:pP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تتواتر بلفظین مترادفین أو ألفاظ مترادفة، مثل 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 نظیف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تتواتر الأخبار بدلالتها علی معنی مستقلّ وإن کانت دلالة بعضها بالمفهوم والاُخری بالمنطوق وإن اختلفت ألفاظها،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القلیل ینجس بالملاقاة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الأنقص من الکر ینجس بالملاقاة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الکلّ علی نجاسة الماء القلیل بملاقاة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 سؤر الکلب إلاّ أن یکون حوضاً کبیراً یستسقی منه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أیضاً قوله حین سئل عن التوضّؤ فی ماء دخلته الدجاجة التی وطأت العذرة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الماء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فینتزع من الکلّ انفعال الماء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تتواتر بدلالة تضمّنیة علی شیء،ویکون المدلول التضمّنی قدراً مشترکاً بین تلک الآحاد، کما فی المثال الذی عرفته من صدور الضرب من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تتواتر الأخبار بدلالة التزامیّة، ویکون ذلک قدراً مشترکاً بینها ، مثل ما إذا نهانا الشارع عن التوضّؤ من مطلق الماء القلیل إذا لاقته العذرة، وعن الشرب منه إذا ولغ فیه الکلب، وعن الإغتسال منه إذا لاقته المیتة، فالکلّ یدلّ علی نجاسة الماء القلیل بذلک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تتکاثر الأخبار بذکر أشیاء تکون لوازم لملزوم واحد</w:t>
      </w:r>
      <w:r>
        <w:rPr>
          <w:rStyle w:val="FootnoteAnchor"/>
          <w:rtl w:val="true"/>
        </w:rPr>
        <w:footnoteReference w:id="35"/>
      </w:r>
      <w:r>
        <w:rPr>
          <w:rFonts w:ascii="IRNazanin" w:hAnsi="IRNazanin" w:eastAsia="IRNazanin"/>
          <w:color w:val="111111"/>
          <w:sz w:val="28"/>
          <w:sz w:val="28"/>
          <w:szCs w:val="28"/>
          <w:rtl w:val="true"/>
          <w:lang w:bidi="fa-IR"/>
        </w:rPr>
        <w:t xml:space="preserve">، مثل </w:t>
      </w:r>
      <w:bookmarkStart w:id="62" w:name="pg2835_34095"/>
    </w:p>
    <w:p>
      <w:pPr>
        <w:pStyle w:val="BookText"/>
        <w:rPr/>
      </w:pPr>
      <w:bookmarkEnd w:id="62"/>
      <w:r>
        <w:rPr>
          <w:rFonts w:ascii="IRNazanin" w:hAnsi="IRNazanin" w:eastAsia="IRNazanin"/>
          <w:color w:val="111111"/>
          <w:sz w:val="28"/>
          <w:sz w:val="28"/>
          <w:szCs w:val="28"/>
          <w:rtl w:val="true"/>
          <w:lang w:bidi="fa-IR"/>
        </w:rPr>
        <w:t xml:space="preserve">الأخبار الواردة فی غزوات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ـ قدّس سرّه ـ فصّل فی ذلک بما لا حاجة لذکره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ما ذکره من تقسیم التواتر، إنّما یرجع إلی مطلق التواتر لاخصوص التواتر المعنوی کما صرّح به المحقّق المامقانی</w:t>
      </w:r>
      <w:r>
        <w:rPr>
          <w:rStyle w:val="FootnoteAnchor"/>
          <w:rtl w:val="true"/>
        </w:rPr>
        <w:footnoteReference w:id="37"/>
      </w:r>
      <w:r>
        <w:rPr>
          <w:rFonts w:ascii="IRNazanin" w:hAnsi="IRNazanin" w:eastAsia="IRNazanin"/>
          <w:color w:val="111111"/>
          <w:sz w:val="28"/>
          <w:sz w:val="28"/>
          <w:szCs w:val="28"/>
          <w:rtl w:val="true"/>
          <w:lang w:bidi="fa-IR"/>
        </w:rPr>
        <w:t>، لوضوح أنّ القسم الأوّل والثانی من أقسام التواتر اللفظی</w:t>
      </w:r>
      <w:r>
        <w:rPr>
          <w:rFonts w:eastAsia="IRNazanin" w:cs="IRNazanin"/>
          <w:color w:val="111111"/>
          <w:sz w:val="28"/>
          <w:szCs w:val="28"/>
          <w:rtl w:val="true"/>
          <w:lang w:bidi="fa-IR"/>
        </w:rPr>
        <w:t>.</w:t>
      </w:r>
    </w:p>
    <w:p>
      <w:pPr>
        <w:pStyle w:val="Heading4"/>
        <w:numPr>
          <w:ilvl w:val="3"/>
          <w:numId w:val="1"/>
        </w:numPr>
        <w:rPr/>
      </w:pPr>
      <w:bookmarkStart w:id="63" w:name="__RefHeading___Toc2523778_1395250215"/>
      <w:bookmarkStart w:id="64" w:name="_Toc22"/>
      <w:bookmarkEnd w:id="63"/>
      <w:r>
        <w:rPr>
          <w:rtl w:val="true"/>
        </w:rPr>
        <w:t>التواتر التفصیلی والاجمالی</w:t>
      </w:r>
      <w:r>
        <w:rPr>
          <w:rtl w:val="true"/>
        </w:rPr>
        <w:t>:</w:t>
      </w:r>
      <w:bookmarkEnd w:id="64"/>
    </w:p>
    <w:p>
      <w:pPr>
        <w:pStyle w:val="BookText"/>
        <w:rPr/>
      </w:pPr>
      <w:r>
        <w:rPr>
          <w:rFonts w:ascii="IRNazanin" w:hAnsi="IRNazanin" w:eastAsia="IRNazanin"/>
          <w:color w:val="111111"/>
          <w:sz w:val="28"/>
          <w:sz w:val="28"/>
          <w:szCs w:val="28"/>
          <w:rtl w:val="true"/>
          <w:lang w:bidi="fa-IR"/>
        </w:rPr>
        <w:t>ثمّ إنّ هناک تقسیماً آخر ربّما یعبّر عنه بالتواتر الإجمالی والتفصیلی، أمّا الثانی فقد عرفته، وأمّا الأوّل فهو إذا ما وردت أخبار متضافرة تبلغ حدّ التواتر فی موضوع واحد تختلف دلالتها سعة وضیقاً، ولکن یوجد بینها قدر مشترک یتّفق الجمیع علیه، فیؤخذ به، ومثِّل لذلک بالأخبار الواردة حول حجّیة خبر الواحد،فقد اختلفت مضامینها من حیث کثرة الشرائط وقلّتها، فیؤخذ بالأخصّ دلالة لکونه المتّفق علیه وهو خبر العدل الإمامی الضابط الذی عدّله اثنان، ولیس مخالفاً للکتاب والسنّة، وذلک لأنّا نعلم بصدور واحد من هذه الأخبار حول حجّیة خبر الواحد، غیر أنّا لا نعرفه، فالصادر إمّا الأعمّ مضموناً أو الأخصّ أو المتوسّط بینهما، وعلی کل تقدیر فقد صدر منهم الأخص مضموناً باستقلاله أو فی ضمن واحد منهما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وجدنا بین هذه الأخبار روایة تجمع هذه الشروط، أی کان رواتها </w:t>
      </w:r>
      <w:bookmarkStart w:id="65" w:name="pg2835_34096"/>
    </w:p>
    <w:p>
      <w:pPr>
        <w:pStyle w:val="BookText"/>
        <w:rPr/>
      </w:pPr>
      <w:bookmarkEnd w:id="65"/>
      <w:r>
        <w:rPr>
          <w:rFonts w:ascii="IRNazanin" w:hAnsi="IRNazanin" w:eastAsia="IRNazanin"/>
          <w:color w:val="111111"/>
          <w:sz w:val="28"/>
          <w:sz w:val="28"/>
          <w:szCs w:val="28"/>
          <w:rtl w:val="true"/>
          <w:lang w:bidi="fa-IR"/>
        </w:rPr>
        <w:t>عدولاً إمامیین صدّقهم العدلان، فیعمل بمضمون خبرهم، وربّما یکون مضمون خبرهم حجّیة مطلق قول الثقة و إن لم یکن عدلاً إمامیّاً مصدّقاً بعدلین، وربّما یکون مضمونه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عالجنا الموضوع بهذا الترتیب فی أبحاثنا الاُصولیّة حیث وقفنا علی خبر اتّفق الکلّ علی حجّیة مثله بأن یکون جامعاً لکلّ الشرائط من حیث السند، ثمّ أخذنا بمضمونه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التواتر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المستفیض و خبر الواحد</w:t>
      </w:r>
      <w:r>
        <w:rPr>
          <w:rFonts w:eastAsia="IRNazanin" w:cs="IRNazanin"/>
          <w:color w:val="111111"/>
          <w:sz w:val="28"/>
          <w:szCs w:val="28"/>
          <w:rtl w:val="true"/>
          <w:lang w:bidi="fa-IR"/>
        </w:rPr>
        <w:t>.</w:t>
      </w:r>
    </w:p>
    <w:p>
      <w:pPr>
        <w:pStyle w:val="Heading4"/>
        <w:numPr>
          <w:ilvl w:val="3"/>
          <w:numId w:val="1"/>
        </w:numPr>
        <w:rPr/>
      </w:pPr>
      <w:bookmarkStart w:id="66" w:name="__RefHeading___Toc2523780_1395250215"/>
      <w:bookmarkStart w:id="67" w:name="_Toc23"/>
      <w:bookmarkEnd w:id="66"/>
      <w:r>
        <w:rPr>
          <w:rtl w:val="true"/>
        </w:rPr>
        <w:t>المستفیض والعزیز والغریب</w:t>
      </w:r>
      <w:bookmarkEnd w:id="67"/>
    </w:p>
    <w:p>
      <w:pPr>
        <w:pStyle w:val="BookText"/>
        <w:rPr/>
      </w:pPr>
      <w:r>
        <w:rPr>
          <w:rFonts w:ascii="IRNazanin" w:hAnsi="IRNazanin" w:eastAsia="IRNazanin"/>
          <w:color w:val="111111"/>
          <w:sz w:val="28"/>
          <w:sz w:val="28"/>
          <w:szCs w:val="28"/>
          <w:rtl w:val="true"/>
          <w:lang w:bidi="fa-IR"/>
        </w:rPr>
        <w:t>المستفیض والعزیز والغریب</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إذا کان المتواتر هو الخبر المفید بنفسه العلم، فکلّ خبر لم یبلغ إلی هذا الحدّ فهو خبر واحد، غیر أنّه إذا تجاوز عدد رواته عن ثلاثة فهو مستفیض، وما لا یرویه أقلّ من اثنین عن اثنین فهو عزیز ـ سمّی عزیزاً لقلّة و جوده، وأصبح عزیزاً لکونه قویّاًـ</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الخبر الذی انفرد واحد بروایته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موضع وقع التفرّد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غریب وإن تعدّدت الطرق إلیه، أو تعدّدت الطرق منه، وفسّره المحقّق </w:t>
      </w:r>
      <w:bookmarkStart w:id="68" w:name="pg2835_34097"/>
    </w:p>
    <w:p>
      <w:pPr>
        <w:pStyle w:val="BookText"/>
        <w:rPr/>
      </w:pPr>
      <w:bookmarkEnd w:id="68"/>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بالروایة التی یرویها راو واحد فی الطبقة الاُولی، واثنان فی الطبقات اللاحقة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 الإنفراد فی أصل سنده فهو الفرد المطلق وإلاّ فالفرد النسبیّ لأنّ التفرّد حصل بالنسبة إلی شخص معیّن، مثال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روی الکلینی تارة عن طریق أحمد بن محمد بن عیسی، عن الحسن ابن محبوب، واُخری عن طریق علی بن مهزیار، عن الحسن بن محبوب، وثالثة عن طریق إبراهیم بن هاشم عنه، فهذا الخبر غریب لأنّ الحسن بن محبوب الذی انتهت إلیه المسانید راو واحد، سواء نقل هو عن واحد أیضاً أو نقل عن الکثیر، وبذلک ظهر معنی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 د الطریق إلیه ومنه</w:t>
      </w:r>
      <w:r>
        <w:rPr>
          <w:rFonts w:eastAsia="IRNazanin" w:cs="IRNazanin"/>
          <w:color w:val="111111"/>
          <w:sz w:val="28"/>
          <w:szCs w:val="28"/>
          <w:rtl w:val="true"/>
          <w:lang w:bidi="fa-IR"/>
        </w:rPr>
        <w:t>».</w:t>
      </w:r>
    </w:p>
    <w:p>
      <w:pPr>
        <w:pStyle w:val="Heading4"/>
        <w:numPr>
          <w:ilvl w:val="3"/>
          <w:numId w:val="1"/>
        </w:numPr>
        <w:rPr/>
      </w:pPr>
      <w:bookmarkStart w:id="69" w:name="__RefHeading___Toc2523782_1395250215"/>
      <w:bookmarkStart w:id="70" w:name="_Toc24"/>
      <w:bookmarkEnd w:id="69"/>
      <w:r>
        <w:rPr>
          <w:rtl w:val="true"/>
        </w:rPr>
        <w:t>تقسیم خبر الواحد إلی المحفوف بالقرینة وعدمه</w:t>
      </w:r>
      <w:r>
        <w:rPr>
          <w:rtl w:val="true"/>
        </w:rPr>
        <w:t>:</w:t>
      </w:r>
      <w:bookmarkEnd w:id="70"/>
    </w:p>
    <w:p>
      <w:pPr>
        <w:pStyle w:val="BookText"/>
        <w:rPr/>
      </w:pPr>
      <w:r>
        <w:rPr>
          <w:rFonts w:ascii="IRNazanin" w:hAnsi="IRNazanin" w:eastAsia="IRNazanin"/>
          <w:color w:val="111111"/>
          <w:sz w:val="28"/>
          <w:sz w:val="28"/>
          <w:szCs w:val="28"/>
          <w:rtl w:val="true"/>
          <w:lang w:bidi="fa-IR"/>
        </w:rPr>
        <w:t>الخبر الذی لم یبلغ حدّ التواتر تارة یکون مجرّداً عن القرائن فلا یفید العلم غالباً، واُخری یکون محفوفاً بها کما إذا أخبر شخص بموت زید، ثمّ ارتفع النیاح من بیته وتقاطر الناس إلی منزله، فهو یفید القطع و الیقین، وقد کثر النقاش فی إفادته الیقین بما لا یرجع إلی محصّل، و کأنّ المناقشین بُعداء عن الأحوال الاجتماعیّة التی تطرأ علینا کلّ یوم، فکم من خبر تؤیّده القرائن فیصبح خبراً ملموساً لا یشکّ فیه أحد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خرجنا ببیان أقسام الخبر من حیث هو خبر، فحان حین بیان اُصوله التی یدور علیها قبوله ورفضه، وهی الأربعة المعروفة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ببیان مقدّمة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المنقول لا یخرج عن کونه مقبولاً أو مردوداً أو مشتبهاً، فما اجتمعت فیه شرائط الحجّیة فهو المقبول، وأمّا ما لمتجتمع فیه شرائطها فإمّا أن یعلم فقدانه لها فهو مردود، وما لم یحرز حاله فهو المشتبه، وفی الحقیقة هذا القسم الأخیر ملحق بالمردود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اختلفوا فی سعة الحجّیة وضیقها، فمنهم من یعمل بالصحیح الأعلائیّ، و آخر یعمل بالصحیح فقط ، أو هو مع الحسن فقط، ومنهم من یعمل بهما وبالموثّق، ولذلک یجب علینا تبیین مفاهیمها وحقائقها حتی یتمیّز کلّ قسم عن مقابله، والمعروف أنّ أحمد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واضع ذلک الإصطلاح، قال صاحب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یکاد یعلم وجود هذا الإصطلاح قبل زمن العلاّمة إلاّ من السید جمال الدین ابن طاووس ـ رحمه اللّهـ</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ومنهم من ینسب التقسیم إلی العلاّمة، والحق إنّ هذا التقسیم علی وجه الإجمال کان موجوداً بین محدّثی العامّة، فالحدیث عندهم إمّا صحیح أو غیر صحیح، غیر أنّ التقسیم علی وجه التربیع وتبیین خصوصیّة کلّ قسم منها حدث من زمان السید ابن طاووس ودعمه تلمیذاه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وابن داود، وهذا یدفعنا إلی إفراد فصل لهذا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توجد بعض المصطلحات فی کلمات الشیخ الصدوق و السیّد المرتضی فی الذریعة، والطوسی فی العدّة، و لعلّها صارت ذریعة للسیّد ابن طاووس للقیام بهذا التقسیم</w:t>
      </w:r>
      <w:r>
        <w:rPr>
          <w:rFonts w:eastAsia="IRNazanin" w:cs="IRNazanin"/>
          <w:color w:val="111111"/>
          <w:sz w:val="28"/>
          <w:szCs w:val="28"/>
          <w:rtl w:val="true"/>
          <w:lang w:bidi="fa-IR"/>
        </w:rPr>
        <w:t xml:space="preserve">. </w:t>
      </w:r>
      <w:bookmarkStart w:id="71" w:name="pg2835_34099"/>
    </w:p>
    <w:p>
      <w:pPr>
        <w:pStyle w:val="Heading2"/>
        <w:numPr>
          <w:ilvl w:val="1"/>
          <w:numId w:val="1"/>
        </w:numPr>
        <w:rPr/>
      </w:pPr>
      <w:bookmarkStart w:id="72" w:name="__RefHeading___Toc2523784_1395250215"/>
      <w:bookmarkStart w:id="73" w:name="_Toc25"/>
      <w:bookmarkEnd w:id="71"/>
      <w:bookmarkEnd w:id="72"/>
      <w:r>
        <w:rPr>
          <w:rtl w:val="true"/>
        </w:rPr>
        <w:t>الفصل الثانی</w:t>
      </w:r>
      <w:r>
        <w:rPr>
          <w:rtl w:val="true"/>
        </w:rPr>
        <w:t>:</w:t>
      </w:r>
      <w:bookmarkEnd w:id="73"/>
    </w:p>
    <w:p>
      <w:pPr>
        <w:pStyle w:val="Heading3"/>
        <w:numPr>
          <w:ilvl w:val="2"/>
          <w:numId w:val="1"/>
        </w:numPr>
        <w:rPr/>
      </w:pPr>
      <w:bookmarkStart w:id="74" w:name="__RefHeading___Toc2523786_1395250215"/>
      <w:bookmarkStart w:id="75" w:name="_Toc26"/>
      <w:bookmarkEnd w:id="74"/>
      <w:r>
        <w:rPr>
          <w:rtl w:val="true"/>
        </w:rPr>
        <w:t>اشارة</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بیان أُصول الحدیث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الحسن، الموثّق، الضعیف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السبب لهذا التقسیمل؟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تعریف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التوسّع فی اطلاق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عدم الشذوذ والعلّة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الصحیح والحسن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والأوسط والأدنی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الحجّة من الأقسام الأربعة</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2835_34101"/>
      <w:bookmarkStart w:id="77" w:name="pg2835_34101"/>
      <w:bookmarkEnd w:id="77"/>
    </w:p>
    <w:p>
      <w:pPr>
        <w:pStyle w:val="Heading3"/>
        <w:numPr>
          <w:ilvl w:val="2"/>
          <w:numId w:val="1"/>
        </w:numPr>
        <w:rPr/>
      </w:pPr>
      <w:bookmarkStart w:id="78" w:name="pg2835_34101"/>
      <w:bookmarkStart w:id="79" w:name="__RefHeading___Toc2523788_1395250215"/>
      <w:bookmarkStart w:id="80" w:name="_Toc27"/>
      <w:bookmarkEnd w:id="78"/>
      <w:bookmarkEnd w:id="79"/>
      <w:r>
        <w:rPr>
          <w:rtl w:val="true"/>
        </w:rPr>
        <w:t>فی بیان اُصول الحدیث</w:t>
      </w:r>
      <w:bookmarkEnd w:id="80"/>
    </w:p>
    <w:p>
      <w:pPr>
        <w:pStyle w:val="Heading4"/>
        <w:numPr>
          <w:ilvl w:val="3"/>
          <w:numId w:val="1"/>
        </w:numPr>
        <w:rPr/>
      </w:pPr>
      <w:bookmarkStart w:id="81" w:name="__RefHeading___Toc2523790_1395250215"/>
      <w:bookmarkStart w:id="82" w:name="_Toc28"/>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اصطلح المتأخّرون من أصحابنا علی تقسیم خبر الواحد باعتبار اختلاف أحوال رواته إلی الأقسام الأربعة المشهورة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والحسن، والموثّق،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عدّة جهات</w:t>
      </w:r>
      <w:r>
        <w:rPr>
          <w:rFonts w:eastAsia="IRNazanin" w:cs="IRNazanin"/>
          <w:color w:val="111111"/>
          <w:sz w:val="28"/>
          <w:szCs w:val="28"/>
          <w:rtl w:val="true"/>
          <w:lang w:bidi="fa-IR"/>
        </w:rPr>
        <w:t>:</w:t>
      </w:r>
    </w:p>
    <w:p>
      <w:pPr>
        <w:pStyle w:val="Heading4"/>
        <w:numPr>
          <w:ilvl w:val="3"/>
          <w:numId w:val="1"/>
        </w:numPr>
        <w:rPr/>
      </w:pPr>
      <w:bookmarkStart w:id="83" w:name="__RefHeading___Toc2523792_1395250215"/>
      <w:bookmarkStart w:id="84" w:name="_Toc29"/>
      <w:bookmarkEnd w:id="83"/>
      <w:r>
        <w:rPr>
          <w:rtl w:val="true"/>
        </w:rPr>
        <w:t>الجهة الاُولی</w:t>
      </w:r>
      <w:r>
        <w:rPr>
          <w:rtl w:val="true"/>
        </w:rPr>
        <w:t xml:space="preserve">: </w:t>
      </w:r>
      <w:r>
        <w:rPr>
          <w:rtl w:val="true"/>
        </w:rPr>
        <w:t>لماذا أحدثوا هذه المصطلحات؟</w:t>
      </w:r>
      <w:bookmarkEnd w:id="84"/>
    </w:p>
    <w:p>
      <w:pPr>
        <w:pStyle w:val="BookText"/>
        <w:rPr/>
      </w:pPr>
      <w:r>
        <w:rPr>
          <w:rFonts w:ascii="IRNazanin" w:hAnsi="IRNazanin" w:eastAsia="IRNazanin"/>
          <w:color w:val="111111"/>
          <w:sz w:val="28"/>
          <w:sz w:val="28"/>
          <w:szCs w:val="28"/>
          <w:rtl w:val="true"/>
          <w:lang w:bidi="fa-IR"/>
        </w:rPr>
        <w:t>المعروف أنّه لم یکن من تلک المصطلحات أثر بین أصحابنا، وإنّما حدثت فی أثناء القرن السابع، وقد عرفت حقیقة الحال، واللازم بیان ما هو الدافع إلی اصطناعها، فقد أشبع بهاء الدین العاملی الکلام فی ذلک فنحن نأتی به برمّته،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الاصطلاح لم یکن معروفاً بین قدمائنا ـ قدس اللّه أرواحهم ـ کما هو ظاهر لمن مارس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المتعارف بینهم اطلاق الصحیح علی کل حدیث اعتضد بما یقتضی اعتمادهم علیه، أو اقترن بما یوجب الوثوق به، والرکون إلیه، وذلک لاُمور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الخبر فی کثیر من الاُصول الأربعمائة التی نقلوها عن </w:t>
      </w:r>
    </w:p>
    <w:p>
      <w:pPr>
        <w:pStyle w:val="BookText"/>
        <w:rPr/>
      </w:pPr>
      <w:r>
        <w:rPr>
          <w:rFonts w:ascii="IRNazanin" w:hAnsi="IRNazanin" w:eastAsia="IRNazanin"/>
          <w:color w:val="111111"/>
          <w:sz w:val="28"/>
          <w:sz w:val="28"/>
          <w:szCs w:val="28"/>
          <w:rtl w:val="true"/>
          <w:lang w:bidi="fa-IR"/>
        </w:rPr>
        <w:t>مشایخهم بطرقهم المتّصلة بأصحاب العصمة ـ صلوات اللّه علیهم ـ وکانت متداولة لدیهم فی تلک الأعصار ،مشتهرة فیما بینهم اشتهار 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تکرره فی أصل أو أصلین منها فصاعداً بطرق مختلفة وأسانید عدیدة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فی أصل معروف الانتساب إلی أحد الجماعة الّذین أجمعوا علی تصدیقهم کزرارة، ومحمد بن مسلم، والفضیل بن یسار، أو علی تصحیح ما یصحّ عنهم کصفوان بن یحیی، ویونس بن عبد الرحمان، وأحمد بن محمد ابن أبی نصر، أو علی العمل بروایتهم کعمّار الساباطی ونظرائه ممّن عدّهم شیخ الطائفة فی کتاب العدّة کما نقله عنه المحقّق فی بحث التراوح من المعتبر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اندراجه فی الکتب التی عرضت علی أحد الأئمّة ـ علیهم صلوات اللّهـ فأثنوا علی مؤلّفیها ککتاب عبید اللّه الحلبی الذی عرض علی الصادق ـ علیه السَّلام ـ ، وکتاب یونس بن عبد الرحمان، والفضل بن شاذان المعروضین علی العسکری ـ علیه السَّلام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أحد الکتب التی شاع بین سلفهم الوثوق بها والاعتماد علیها سواء کان مؤلّفوها من الفرقة الناجیة الإمامیّة ککتاب الصلاة لحریز بن عبد اللّه السجستانی وکتب بنی سعید وعلی بن مهزیار، ومن غیر الإمامیّة ککتاب حفص بن غیاث القاضی، وحسین بن عبید اللّه السعدی، وکتاب القبلة لعلی بن الحسن الطاطری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جری رئیس المحدّثین محمد بن بابویه ـ قدّس سره ـ علی متعارف </w:t>
      </w:r>
    </w:p>
    <w:p>
      <w:pPr>
        <w:pStyle w:val="BookText"/>
        <w:rPr/>
      </w:pPr>
      <w:r>
        <w:rPr>
          <w:rFonts w:ascii="IRNazanin" w:hAnsi="IRNazanin" w:eastAsia="IRNazanin"/>
          <w:color w:val="111111"/>
          <w:sz w:val="28"/>
          <w:sz w:val="28"/>
          <w:szCs w:val="28"/>
          <w:rtl w:val="true"/>
          <w:lang w:bidi="fa-IR"/>
        </w:rPr>
        <w:t>المتقدّمین فی إطلاق الصحیح علی ما یرکن إلیه ویعتمد علیه، فحکم بصحّة جمیع ما أورده من الأحادیث فی کتاب من لا یحضره الفقیه، وذکر أنّه استخرجها من کتب مشهورة علیها المعوّل وإلیها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 من تلک الأحادیث بمعزل عن الاندراج فی الصحیح علی مصطلح المتأخّرین، ومنخرط فی سلک الحسان والموثّقات بل الضعاف، وقد سلک علی هذا المنوال جماعة من أعلام علماء الرجال، فحکموا بصحّة حدیث بعض الرواة ـ غیر الإمامیّینـ کعلی بن محمّد بن رباح وغیره لمّا لاح لهم من القرائن المقتضیة الوثوق بهم، والاعتماد علیهم، وإن لم یکونوا فی عداد الجماعة الذین انعقد الإجماع علی تصحیح ما یصحّ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 المتأخّرین ـ نوّر اللّه مراقدهم ـ علی العدول عن متعارف القدماء ووضع ذلک الاصطلاح الجدید، هو أنّه لمّا طالت المدّة بینهم وبین الصدر السالف، وآل الحال إلی اندارس بعض کتب الاُصول المعتمدة لتسلّط حکّام الجور والضلال والخوف من اظهارها واستنساخها، وانضمّ إلی ذلک اجتماع ما وصل إلیهم من کتب الاُصول، فی الاُصول المشهورة فی هذا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فالتبست الأحادیث المأخوذة من الاُصول المعتمدة، بالمأخوذة من غیر المعتمدة، واشتبهت المتکرّرة فی کتب الاُصول بغیر المتکرّرة، وخفی علیهم ـ قدّس اللّه أسرارهم ـ کثیر من تلک الاُمور التی کانت سبب وثوق القدماء بکثیر من الأحادیث، ولم یمکنهم الجری علی أثرهم فی تمییز ما یعتمد علیه ممّا لا یرکن إلیه، فاحتاجوا إلی قانون تتمیّز به الأحادیث المعتبرة عن غیرها والموثوق بها عمّا سواها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فقرّروا لنا ـ شکر اللّه سعیهم ـ ذلک الاصطلاح الجدید، وقرّبوا إلینا البعید، </w:t>
      </w:r>
    </w:p>
    <w:p>
      <w:pPr>
        <w:pStyle w:val="BookText"/>
        <w:rPr/>
      </w:pPr>
      <w:r>
        <w:rPr>
          <w:rFonts w:ascii="IRNazanin" w:hAnsi="IRNazanin" w:eastAsia="IRNazanin"/>
          <w:color w:val="111111"/>
          <w:sz w:val="28"/>
          <w:sz w:val="28"/>
          <w:szCs w:val="28"/>
          <w:rtl w:val="true"/>
          <w:lang w:bidi="fa-IR"/>
        </w:rPr>
        <w:t>ووصفوا الأحادیث الواردة فی کتبهم الاستدلالیة بما اقتضاه ذلک الاصطلاح من الصحّة والحسن والتوثیق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سلک هذا الطریق من علمائنا المتأخّرین شیخنا العلاّمة جمال الحق والدین الحسن بن المطهّر الحلّی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إنّهم ـ أعلی اللّه مقامهم ـ ربّما یسلکون طریقة القدماء فی بعض الأحیان، فیصفون مراسیل بعض المشاهیر کابن أبی عمیر وصفوان بن یحیی بالصحّة لما شاع من أنّهم لا یرسلون إلاّ عمّن یثقون بصدقه، بل یصفون بعض الأحادیث ـ التی فی سندها من یعتقدون أنّه فطحی أو ناووسی ـ بالصحّة، نظراً إلی اندراجه فیمن أجمعوا علی تصحیح ما یصحّ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جری العلاّمة ـ قدّس اللّه روحه ـ فی المختلف حیث قال فی مسألة ظهور فسق 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عبداللّه بن بکیر صحیح، وفی الخلاصة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الصدوق إلی أبی الأنصاری صحیح و إن کان فی طریقه أبان بن عثمان مستنداً فی الکتابین إلی إجماع العصابة علی تصحیح ما یصحّ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جری شیخنا الشهید الثانی ـ طاب ثراه ـ علی هذا المنوال أیضاً ، کما وصف فی بحث الردّة من شرح الشرائع حدیث الحسن بن محبوب عن غیر واحد بالصحّة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أمثال ذلک فی کلامهم کثیر ، فلاتغفل</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القدماء لا علم لهم بهذا الاصطلاح قطعاً لاستغنائهم عنه فی الغالب بکثرة القرائن الدالّة علی صدق الخبر وإن اشتمل طریقه علی ضعف، فلم یکن للصحیح کثیر مزیّة توجب له التمیّز باصطلاح أو غیره، فلمّا اندرست تلک الآثار، واستقلَّت الأسانید بالأخبار، اضطر المتأخّرون إلی تمییز الخالی من الریب فاصطلحوا علی ما قدّمنا بیانه، ولا یکاد یعلم وجود هذا الاصطلاح قبل زمان العلاّمة إلاّ من جهة السید جمال الدین ابن طاووس ـ رحمه اللّه ـ</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التقسیم الصحیح بین القدماء کان هو تقسیمه إلی الصحیح والضعیف والمقبول وغیر المقبول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هذا التقسیم الرباعیّ فیمکن أن یکون مأخوذاً ممّا ورد فی کتب قدمائنا کالشیخ الصدوق، و السیّد المرتضی فی ذریعته، و الشیخ الطوسی فی عدّته، کما یمکن أن یکون مأخوذاً من التقسیم الثلاثی الرائج بین أهل الحدیث من أهل السنّة، فإنّ الحدیث عندهم إمّا صحیح وإمّا حسن وإمّا ضعیف</w:t>
      </w:r>
      <w:r>
        <w:rPr>
          <w:rStyle w:val="FootnoteAnchor"/>
          <w:rtl w:val="true"/>
        </w:rPr>
        <w:footnoteReference w:id="46"/>
      </w:r>
      <w:r>
        <w:rPr>
          <w:rFonts w:ascii="IRNazanin" w:hAnsi="IRNazanin" w:eastAsia="IRNazanin"/>
          <w:color w:val="111111"/>
          <w:sz w:val="28"/>
          <w:sz w:val="28"/>
          <w:szCs w:val="28"/>
          <w:rtl w:val="true"/>
          <w:lang w:bidi="fa-IR"/>
        </w:rPr>
        <w:t>، ولکل تعریف نذکره فی محلّه، وقد اتفقوا علی أنّ مبدأ توصیف الحدیث بالحسن هو الترمذی صاحب السنن</w:t>
      </w:r>
      <w:r>
        <w:rPr>
          <w:rStyle w:val="FootnoteAnchor"/>
          <w:rtl w:val="true"/>
        </w:rPr>
        <w:footnoteReference w:id="47"/>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85" w:name="pg2835_34106"/>
    </w:p>
    <w:p>
      <w:pPr>
        <w:pStyle w:val="BookText"/>
        <w:rPr/>
      </w:pPr>
      <w:bookmarkEnd w:id="85"/>
      <w:r>
        <w:rPr>
          <w:rFonts w:ascii="IRNazanin" w:hAnsi="IRNazanin" w:eastAsia="IRNazanin"/>
          <w:color w:val="111111"/>
          <w:sz w:val="28"/>
          <w:sz w:val="28"/>
          <w:szCs w:val="28"/>
          <w:rtl w:val="true"/>
          <w:lang w:bidi="fa-IR"/>
        </w:rPr>
        <w:t>نعم التقسیم الرباعی باسم الموثّق مع الثلاثة من مبتکرات علمائنا فی القرن السابع کما علمت</w:t>
      </w:r>
      <w:r>
        <w:rPr>
          <w:rFonts w:eastAsia="IRNazanin" w:cs="IRNazanin"/>
          <w:color w:val="111111"/>
          <w:sz w:val="28"/>
          <w:szCs w:val="28"/>
          <w:rtl w:val="true"/>
          <w:lang w:bidi="fa-IR"/>
        </w:rPr>
        <w:t>.</w:t>
      </w:r>
    </w:p>
    <w:p>
      <w:pPr>
        <w:pStyle w:val="Heading4"/>
        <w:numPr>
          <w:ilvl w:val="3"/>
          <w:numId w:val="1"/>
        </w:numPr>
        <w:rPr/>
      </w:pPr>
      <w:bookmarkStart w:id="86" w:name="__RefHeading___Toc2523794_1395250215"/>
      <w:bookmarkStart w:id="87" w:name="_Toc30"/>
      <w:bookmarkEnd w:id="86"/>
      <w:r>
        <w:rPr>
          <w:rtl w:val="true"/>
        </w:rPr>
        <w:t>الجهة الثانیة</w:t>
      </w:r>
      <w:r>
        <w:rPr>
          <w:rtl w:val="true"/>
        </w:rPr>
        <w:t xml:space="preserve">: </w:t>
      </w:r>
      <w:r>
        <w:rPr>
          <w:rtl w:val="true"/>
        </w:rPr>
        <w:t>فی تعریف الأقسام الأربعة حتی یتمیّز کل قسم عن الآخر</w:t>
      </w:r>
      <w:r>
        <w:rPr>
          <w:rtl w:val="true"/>
        </w:rPr>
        <w:t>.</w:t>
      </w:r>
      <w:bookmarkEnd w:id="87"/>
    </w:p>
    <w:p>
      <w:pPr>
        <w:pStyle w:val="Heading5"/>
        <w:numPr>
          <w:ilvl w:val="4"/>
          <w:numId w:val="1"/>
        </w:numPr>
        <w:rPr/>
      </w:pPr>
      <w:bookmarkStart w:id="88" w:name="__RefHeading___Toc2523796_1395250215"/>
      <w:bookmarkStart w:id="89" w:name="_Toc31"/>
      <w:bookmarkEnd w:id="88"/>
      <w:r>
        <w:rPr>
          <w:rtl w:val="true"/>
        </w:rPr>
        <w:t>تعریف الشهید الأوّل</w:t>
      </w:r>
      <w:r>
        <w:rPr>
          <w:rtl w:val="true"/>
        </w:rPr>
        <w:t>:</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اتّصلت روایته إلی المعصوم بعدل إمامیّ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الممدوح من غیر نصّ علی عدالته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من نصّ علی توثیقه مع فساد عقیدته، ویسمّی القوی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الثلاثة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أهل الحدیث من السنّة فعرّفوا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بالعدول الضابطین من غیر شذوذ ولا علّة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مصنّف فی الصحیح المجرّد صحیح البخاری ثمّ مسلم، 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فهذا معناه لا أنّه مقطوع به</w:t>
      </w:r>
      <w:r>
        <w:rPr>
          <w:rStyle w:val="FootnoteAnchor"/>
          <w:rtl w:val="true"/>
        </w:rPr>
        <w:footnoteReference w:id="49"/>
      </w:r>
      <w:r>
        <w:rPr>
          <w:rFonts w:ascii="IRNazanin" w:hAnsi="IRNazanin" w:eastAsia="IRNazanin"/>
          <w:color w:val="111111"/>
          <w:sz w:val="28"/>
          <w:sz w:val="28"/>
          <w:szCs w:val="28"/>
          <w:rtl w:val="true"/>
          <w:lang w:bidi="fa-IR"/>
        </w:rPr>
        <w:t>،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فمعناه لم یصحّ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عرّفوا الحسن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ما عرف مخرجه </w:t>
      </w:r>
    </w:p>
    <w:p>
      <w:pPr>
        <w:pStyle w:val="BookText"/>
        <w:rPr/>
      </w:pPr>
      <w:r>
        <w:rPr>
          <w:rFonts w:ascii="IRNazanin" w:hAnsi="IRNazanin" w:eastAsia="IRNazanin"/>
          <w:color w:val="111111"/>
          <w:sz w:val="28"/>
          <w:sz w:val="28"/>
          <w:szCs w:val="28"/>
          <w:rtl w:val="true"/>
          <w:lang w:bidi="fa-IR"/>
        </w:rPr>
        <w:t>واشتهر رجاله، ویقبله أکثر العلماء، واستعمله عامّة الفقهاء</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وعرّفه بعض آخر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اتّصل سنده بنقل عدل خفیف الضبط وسلم من الشذوذ والعلّة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والفرق بین الحسن والصحیح علی هذا التعریف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العدل فی الأوّل خفیف الضبط وفی الثانی تامّه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وعرّفوا الضعیف بأنّه ما لم یجمع فیه صفة الصحیح أو الحسن، ویتفاوت ضعفه کصحّة الصحیح</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وقفت علی تعریفات الفریقین فلنرجع إلی تحلیل تعریف الصحیح عن طریق أصحابنا،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الشهید الثانی علی تعریف الصحیح بأنّ إطلاق الاتّصال بالعدل الإمامی یتناول الحاصل فی بعض الطبقات ولیس بصحیح قطعاً،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اتّصاله بالعدل المذکور لا یلزم أن یکون فی جمیع الطبقات بحسب إطلاق اللفظ، وإن کان ذلک مراداً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اتّصلت الروایة فی آخرها بعدل إمامی بالإمام لصدق أنّه اتصلت روایته إلی المعصوم بعدل إمامی مع أنّه لا یطلق علیه الصحیح،بل یجب أن یکون جمیع رواته متّصفین بهذا الوصف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 تعریف الحسن والموثّق، بأنّه یشمل ما کان فی طریقه واحد کذلک، وإن کان الباقی ضعیفاً، فضلاً عن غیره</w:t>
      </w:r>
      <w:r>
        <w:rPr>
          <w:rFonts w:eastAsia="IRNazanin" w:cs="IRNazanin"/>
          <w:color w:val="111111"/>
          <w:sz w:val="28"/>
          <w:szCs w:val="28"/>
          <w:rtl w:val="true"/>
          <w:lang w:bidi="fa-IR"/>
        </w:rPr>
        <w:t xml:space="preserve">. </w:t>
      </w:r>
      <w:bookmarkStart w:id="90" w:name="pg2835_34108"/>
    </w:p>
    <w:p>
      <w:pPr>
        <w:pStyle w:val="BookText"/>
        <w:rPr/>
      </w:pPr>
      <w:bookmarkEnd w:id="90"/>
      <w:r>
        <w:rPr>
          <w:rFonts w:ascii="Amiri" w:hAnsi="Amiri" w:eastAsia="Amiri" w:cs="Amiri"/>
          <w:color w:val="111111"/>
          <w:sz w:val="28"/>
          <w:sz w:val="28"/>
          <w:szCs w:val="28"/>
          <w:rtl w:val="true"/>
          <w:lang w:bidi="ar-SA"/>
        </w:rPr>
        <w:t>أضف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یقیّد الحسن بکون الممدوح إمامیّاً مع أنّه مراد</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523798_1395250215"/>
      <w:bookmarkStart w:id="92" w:name="_Toc32"/>
      <w:bookmarkEnd w:id="91"/>
      <w:r>
        <w:rPr>
          <w:rtl w:val="true"/>
        </w:rPr>
        <w:t>تعریف الشهید الثانی</w:t>
      </w:r>
      <w:r>
        <w:rPr>
          <w:rtl w:val="true"/>
        </w:rPr>
        <w:t>:</w:t>
      </w:r>
      <w:bookmarkEnd w:id="92"/>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اتّصل سنده إلی المعصوم بنقل العدل الإمامیّ عن مثله فی جمیع الطبقات وإن اعتراه 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اتّصل سنده کذلک بإمامی ممدوح بلا معارضة ذمّ مقبول، من غیر نصّ علی عدالته فی جمیع مراتبه أو بعضها مع کون الباقی بصفة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فی طریقه مَن نصّ الأصحاب علی توثیقه، مع فساد عقیدته، و لم یشتمل باقیه علی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لاتجتمع فیه شروط أحد الثلاثة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2523800_1395250215"/>
      <w:bookmarkStart w:id="94" w:name="_Toc33"/>
      <w:bookmarkEnd w:id="93"/>
      <w:r>
        <w:rPr>
          <w:rtl w:val="true"/>
        </w:rPr>
        <w:t>مناقشة صاحب المعالم کلام الشهیدین</w:t>
      </w:r>
      <w:r>
        <w:rPr>
          <w:rtl w:val="true"/>
        </w:rPr>
        <w:t>:</w:t>
      </w:r>
      <w:bookmarkEnd w:id="94"/>
    </w:p>
    <w:p>
      <w:pPr>
        <w:pStyle w:val="BookText"/>
        <w:rPr/>
      </w:pPr>
      <w:r>
        <w:rPr>
          <w:rFonts w:ascii="IRNazanin" w:hAnsi="IRNazanin" w:eastAsia="IRNazanin"/>
          <w:color w:val="111111"/>
          <w:sz w:val="28"/>
          <w:sz w:val="28"/>
          <w:szCs w:val="28"/>
          <w:rtl w:val="true"/>
          <w:lang w:bidi="fa-IR"/>
        </w:rPr>
        <w:t>إنّ صاحب المعالم ناقش کلامهما بالبیان التالی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یرد علی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قید العدالة مغن عن التقیید بالإمامی، لأنّ فاسد المذهب لا یتّصف بالعدالة حقیقة، کیف والعدالة حقیقة عرفیّة فی معنی معروف لا یجامع فساد العقیدة قطعاً، وادّعاء والدیـرحمه اللّه ـ فی بعض کتبه توقّف صدق وصف الفسق بفعل المعاصی المخصوصة علی اعتقاد الفاعل کونها معصیة، عجیب، ولم أقف للشهید </w:t>
      </w:r>
      <w:bookmarkStart w:id="95" w:name="pg2835_34109"/>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یقتضی موافقة الوالد علیه لیکون التفاته أیضاً إلیها، فلا ندری إلی أیّ اعتبار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ویرد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الضبط شرط فی قبول خبر الواحد، فلا وجه لعدم التعرّض له فی التعریف، وقد ذکره العامّة فی تعریفهم وسیأتی حکایته، ولوالدیـرحمه اللّه ـ کلام فی بیان أوصاف الراوی ینبّه علی المقتضی لترکه، فإنّه لمّاذکروصف الضبط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اعتبار العدالة یغنی عن هذا، لأنّ العدل لایجازف ما لیس بمضبوط علی الوجه المعتبر، فذکره تأکید أو جری علی العادة ـ إلی أنقال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الکلام نظر ظاهر، فإنّ منع العدالة من المجازفة التی ذکرها لا ریب فیه، ولیس المطلوب بشرط الضبط الأمن منها، بل المقصود منه السلامة من غلبة السهو والغفلة الموجبة لوقوع الخلل علی سبیل الخطأ، کما حقّق فی الاُصول، وحینئذ فلابدّ 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القدر المعتبر منه یتفاوت بالنظر إلی أنواع الروایة، فما یعتبر فی الروایة من الکتاب قلیل، بالنسبة إلی ما یعتبر فی الروایة من الحفظ</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2523802_1395250215"/>
      <w:bookmarkStart w:id="97" w:name="_Toc34"/>
      <w:bookmarkEnd w:id="96"/>
      <w:r>
        <w:rPr>
          <w:rtl w:val="true"/>
        </w:rPr>
        <w:t>ما هو المراد من الإمامی؟</w:t>
      </w:r>
      <w:bookmarkEnd w:id="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الإمامی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المعتقد بإمامة إمام عصره، وإن لم یعتقد بإمامة من یأتی بعده لجهله بشخصه واسمه، فتخرج الفطحیّة والواقفیّة واضرابهما، فإنّهم لم یعتقدوا بإمامة إمام عصرهم، فالفطحیّة جنحوا إلی إمامة عبد اللّه الأفطح، والواقفیّة توقّفوا علی الإمام الکاظم وهکذا ، ولو فسّرنا الإمامی </w:t>
      </w:r>
      <w:bookmarkStart w:id="98" w:name="pg2835_34110"/>
    </w:p>
    <w:p>
      <w:pPr>
        <w:pStyle w:val="BookText"/>
        <w:rPr/>
      </w:pPr>
      <w:bookmarkEnd w:id="98"/>
      <w:r>
        <w:rPr>
          <w:rFonts w:ascii="IRNazanin" w:hAnsi="IRNazanin" w:eastAsia="IRNazanin"/>
          <w:color w:val="111111"/>
          <w:sz w:val="28"/>
          <w:sz w:val="28"/>
          <w:szCs w:val="28"/>
          <w:rtl w:val="true"/>
          <w:lang w:bidi="fa-IR"/>
        </w:rPr>
        <w:t>بإمامة الأئمّة الاثنی عشر، تخرج کثیر من الأخبار الصحیحة عن تلک الضابطة، لأنّ الشیعة فی تلک الظروف لم تکن واقفة علی أسماء الأئمّة وخصوصیاتهم وإن کان الخواص منهم عارفین بها</w:t>
      </w:r>
      <w:r>
        <w:rPr>
          <w:rFonts w:eastAsia="IRNazanin" w:cs="IRNazanin"/>
          <w:color w:val="111111"/>
          <w:sz w:val="28"/>
          <w:szCs w:val="28"/>
          <w:rtl w:val="true"/>
          <w:lang w:bidi="fa-IR"/>
        </w:rPr>
        <w:t>.</w:t>
      </w:r>
    </w:p>
    <w:p>
      <w:pPr>
        <w:pStyle w:val="Heading5"/>
        <w:numPr>
          <w:ilvl w:val="4"/>
          <w:numId w:val="1"/>
        </w:numPr>
        <w:rPr/>
      </w:pPr>
      <w:bookmarkStart w:id="99" w:name="__RefHeading___Toc2523804_1395250215"/>
      <w:bookmarkStart w:id="100" w:name="_Toc35"/>
      <w:bookmarkEnd w:id="99"/>
      <w:r>
        <w:rPr>
          <w:rtl w:val="true"/>
        </w:rPr>
        <w:t>التوسّع فی اطلاق الصحیح</w:t>
      </w:r>
      <w:r>
        <w:rPr>
          <w:rtl w:val="true"/>
        </w:rPr>
        <w:t>:</w:t>
      </w:r>
      <w:bookmarkEnd w:id="100"/>
    </w:p>
    <w:p>
      <w:pPr>
        <w:pStyle w:val="BookText"/>
        <w:rPr/>
      </w:pPr>
      <w:r>
        <w:rPr>
          <w:rFonts w:ascii="IRNazanin" w:hAnsi="IRNazanin" w:eastAsia="IRNazanin"/>
          <w:color w:val="111111"/>
          <w:sz w:val="28"/>
          <w:sz w:val="28"/>
          <w:szCs w:val="28"/>
          <w:rtl w:val="true"/>
          <w:lang w:bidi="fa-IR"/>
        </w:rPr>
        <w:t>قال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الصحیح علی سلیم الطریق من الطعن وإن اعتراه إرسال أو قطع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الصحیح عندنا علی سلیم الطریق من الطعن بما ینافی الأمرین،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ـ باتّصال ـ عدلاً إمامیّاً، وإن اعتراه مع ذلک الطریق السالم إرسال أو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الاعتبار یقولون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عمیر فی الصحیح کذا أو فی صحیحه کذا،مع کون روایته المنقولة کذلک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وقع لهم فی المقطوع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یطلقون الصحیح علی ما کان رجال طریقه المذکورون فیه عدولاً إمامیّین ، وإن اشتمل علی أمر آخر بعد ذلک حتّی أطلقوا الصحیح علی بعض الأحادیث المرویّة عن غیر إمامیّ بسبب صحّة السند إلیه، وقالوا فی صحیحة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وجدناها صحیحة بمن عداه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الفقیه إلی معاویة بن میسرة</w:t>
      </w:r>
      <w:r>
        <w:rPr>
          <w:rStyle w:val="FootnoteAnchor"/>
          <w:rtl w:val="true"/>
        </w:rPr>
        <w:footnoteReference w:id="57"/>
      </w:r>
      <w:r>
        <w:rPr>
          <w:rFonts w:ascii="IRNazanin" w:hAnsi="IRNazanin" w:eastAsia="IRNazanin"/>
          <w:color w:val="111111"/>
          <w:sz w:val="28"/>
          <w:sz w:val="28"/>
          <w:szCs w:val="28"/>
          <w:rtl w:val="true"/>
          <w:lang w:bidi="fa-IR"/>
        </w:rPr>
        <w:t xml:space="preserve">، وإلی عائذ </w:t>
      </w:r>
      <w:bookmarkStart w:id="101" w:name="pg2835_34111"/>
    </w:p>
    <w:p>
      <w:pPr>
        <w:pStyle w:val="BookText"/>
        <w:rPr/>
      </w:pPr>
      <w:bookmarkEnd w:id="101"/>
      <w:r>
        <w:rPr>
          <w:rFonts w:ascii="IRNazanin" w:hAnsi="IRNazanin" w:eastAsia="IRNazanin"/>
          <w:color w:val="111111"/>
          <w:sz w:val="28"/>
          <w:sz w:val="28"/>
          <w:szCs w:val="28"/>
          <w:rtl w:val="true"/>
          <w:lang w:bidi="fa-IR"/>
        </w:rPr>
        <w:t>الأحمسی</w:t>
      </w:r>
      <w:r>
        <w:rPr>
          <w:rStyle w:val="FootnoteAnchor"/>
          <w:rtl w:val="true"/>
        </w:rPr>
        <w:footnoteReference w:id="58"/>
      </w:r>
      <w:r>
        <w:rPr>
          <w:rFonts w:ascii="IRNazanin" w:hAnsi="IRNazanin" w:eastAsia="IRNazanin"/>
          <w:color w:val="111111"/>
          <w:sz w:val="28"/>
          <w:sz w:val="28"/>
          <w:szCs w:val="28"/>
          <w:rtl w:val="true"/>
          <w:lang w:bidi="fa-IR"/>
        </w:rPr>
        <w:t>، وإلی خالد بن نجیح</w:t>
      </w:r>
      <w:r>
        <w:rPr>
          <w:rStyle w:val="FootnoteAnchor"/>
          <w:rtl w:val="true"/>
        </w:rPr>
        <w:footnoteReference w:id="59"/>
      </w:r>
      <w:r>
        <w:rPr>
          <w:rFonts w:ascii="IRNazanin" w:hAnsi="IRNazanin" w:eastAsia="IRNazanin"/>
          <w:color w:val="111111"/>
          <w:sz w:val="28"/>
          <w:sz w:val="28"/>
          <w:szCs w:val="28"/>
          <w:rtl w:val="true"/>
          <w:lang w:bidi="fa-IR"/>
        </w:rPr>
        <w:t>، وإلی عبد الأعلی مولی آل سام</w:t>
      </w:r>
      <w:r>
        <w:rPr>
          <w:rStyle w:val="FootnoteAnchor"/>
          <w:rtl w:val="true"/>
        </w:rPr>
        <w:footnoteReference w:id="60"/>
      </w:r>
      <w:r>
        <w:rPr>
          <w:rFonts w:ascii="IRNazanin" w:hAnsi="IRNazanin" w:eastAsia="IRNazanin"/>
          <w:color w:val="111111"/>
          <w:sz w:val="28"/>
          <w:sz w:val="28"/>
          <w:szCs w:val="28"/>
          <w:rtl w:val="true"/>
          <w:lang w:bidi="fa-IR"/>
        </w:rPr>
        <w:t xml:space="preserve">صحیح مع أنّ الثلاثة الاُول لم ینصّ علیهم بتوثیق ولا غیره والرابع لم یوثّق، وکذلک نقلوا الإجماع علی تصحیح ما یصحّ عن أبان بن عثمان </w:t>
      </w:r>
      <w:r>
        <w:rPr>
          <w:rStyle w:val="FootnoteAnchor"/>
          <w:rtl w:val="true"/>
        </w:rPr>
        <w:footnoteReference w:id="61"/>
      </w:r>
      <w:r>
        <w:rPr>
          <w:rFonts w:ascii="IRNazanin" w:hAnsi="IRNazanin" w:eastAsia="IRNazanin"/>
          <w:color w:val="111111"/>
          <w:sz w:val="28"/>
          <w:sz w:val="28"/>
          <w:szCs w:val="28"/>
          <w:rtl w:val="true"/>
          <w:lang w:bidi="fa-IR"/>
        </w:rPr>
        <w:t xml:space="preserve">مع کونه فطحیاً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2523806_1395250215"/>
      <w:bookmarkStart w:id="103" w:name="_Toc36"/>
      <w:bookmarkEnd w:id="102"/>
      <w:r>
        <w:rPr>
          <w:rtl w:val="true"/>
        </w:rPr>
        <w:t>یلاحظ علیه باُمور</w:t>
      </w:r>
      <w:r>
        <w:rPr>
          <w:rtl w:val="true"/>
        </w:rPr>
        <w:t>:</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صحّ ما ذکر من الاصطلاح الأخیر، لزم نقض الغرض من التقسیم، فإنّ الغایة منه هو تمییز الصحیح عن غیره، فلو أطلق علی ما لیس بصحیح حقیقة کما إذا اشتمل آخر السند علی الإرسال أو علی راو مجهول، لغی التقسیم وانتفت الغایة وحصلتالتعمیة لکثیر من المحدّثین، ولا أظنّ أحداً یرضی بذلک، ولأجل الصیانة للغرض المطلوب، یجب أن لا یوصف السند أو المتن بالصحّة إلاّ إذا کان جمیع السند صحیحاً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ما استشهد به علی وجود الاصطلاح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أنّهم یقولون روی ابن أبی عمیر فی الصحیح کذا أو فی صحیحته کذا مع کون روایته المنقولة کذلک مرسلة أو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یُعثر علیه کما اعترف به ولده فی منتقی الجمان</w:t>
      </w:r>
      <w:r>
        <w:rPr>
          <w:rStyle w:val="FootnoteAnchor"/>
          <w:rtl w:val="true"/>
        </w:rPr>
        <w:footnoteReference w:id="63"/>
      </w:r>
      <w:r>
        <w:rPr>
          <w:rFonts w:ascii="IRNazanin" w:hAnsi="IRNazanin" w:eastAsia="IRNazanin"/>
          <w:color w:val="111111"/>
          <w:sz w:val="28"/>
          <w:sz w:val="28"/>
          <w:szCs w:val="28"/>
          <w:rtl w:val="true"/>
          <w:lang w:bidi="fa-IR"/>
        </w:rPr>
        <w:t>، وإنّما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أو غیره فی الصحیح عن ابن أبی عمیر، وبین الصورتین فرق واضح، فإنّ الموصوف بالصحّة طریق الشیخ إلی </w:t>
      </w:r>
    </w:p>
    <w:p>
      <w:pPr>
        <w:pStyle w:val="BookText"/>
        <w:rPr/>
      </w:pPr>
      <w:r>
        <w:rPr>
          <w:rFonts w:ascii="IRNazanin" w:hAnsi="IRNazanin" w:eastAsia="IRNazanin"/>
          <w:color w:val="111111"/>
          <w:sz w:val="28"/>
          <w:sz w:val="28"/>
          <w:szCs w:val="28"/>
          <w:rtl w:val="true"/>
          <w:lang w:bidi="fa-IR"/>
        </w:rPr>
        <w:t>ابن أبی عمیر دون ابن أبی عمیر ولا من بعده، ولو دخل ابن أبی عمیر فإنّما هو لقرینة خارجیّة، ولکنّ العبارة غیر دالّة علیه، و أمّا حال من بعد ابن أبی عمیر فالعبارة ساکتة عنه، و هذا بخلاف 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عمیر فی الصحیح، فالصحّة تقع فیها و صفاً لمجموع الطریق من ابن أبی عمیر ومن بعده مع اشتماله علی موجب الضعف، وما هذا إلاّ تلبیس وتعمیة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ما استشهد به بما جاء فی الخلاصة من أنّ طریق الفقیه إلی معاویة بن میسرة، وعائذ الأحمسی، وخالد بن نجیح، وعبد الأعلی، صحیح، مع أنّ الثلاثة الاُول لم ینصّ علیهم بتوثیق والرابع ضعیف، غیر تام، لأنّ الصحّة وصف للطریق إلی هؤلاء، فالمفروض أنّه صحیح، وأمّا نفس هؤلاء فخارج عن مدلول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أنّ ما استشهد به علی وجود الاصطلاح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أنّهم نقلوا الإجماع علی تصحیح ما یصحّ عن أبان بن عثمان مع کونه فطحیّاً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 هذه العبارة للکشّی، وهو الناقل لهذا الإجماع ومعقده وهو تلمیذ العیّاشی، ومعاصر للکلینی، فلا یدل إطلاقه الصحیح علی روایة الفطحی، نقضاً للضابطة لأنّه من القدماء، والاصطلاح للمتأخّرین ولم یکن للقدماء علم به لاستنادهم فیه غالباً علی القرائن الدالّة علی صدق الخبر وإن اشتمل طریقه علی 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إنّ صاحب المعالم اعتذر عن إطلاق الصحیح علی ما لیس بصحیح واقعاً، بوجهین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بعض المتقدّمین من المتأخّرین أطلق الصحیح علی ما فیه </w:t>
      </w:r>
    </w:p>
    <w:p>
      <w:pPr>
        <w:pStyle w:val="BookText"/>
        <w:rPr/>
      </w:pPr>
      <w:r>
        <w:rPr>
          <w:rFonts w:ascii="IRNazanin" w:hAnsi="IRNazanin" w:eastAsia="IRNazanin"/>
          <w:color w:val="111111"/>
          <w:sz w:val="28"/>
          <w:sz w:val="28"/>
          <w:szCs w:val="28"/>
          <w:rtl w:val="true"/>
          <w:lang w:bidi="fa-IR"/>
        </w:rPr>
        <w:t>إرسال أو قطع،نظراً منه إلی ما اشتهر بینهم فی قبول المراسیل التی لا یروی مرسلها إلاّ عن ثقة، لم یرَ إرسالها منافیاً لوصف الصحّة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وعلی ضوء ذلک کانت الروایة صحیحة واقعاً غیر صحیحة ظاهراً، فلا یکون الاصطلاح الثانی مناقضاً للأوّل، حیث إنّه کان مختصّاً بروایات المشایخ الذین التزموا علی أن لایرووا إلاّ عن ثقة، فإذا أرسلوا، کشف ـ ببرکة هذه الضابطة ـ أنّ المحذوف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جمعاً من الأصحاب توهّموا القطع فی أخبار کثیرة ولیست بمقطوعة، فربّما اتّفق وصف بعضها بالصحّة فی کلام من لم یشارکهم فی توهّم القطع، ورأی ذلک من لم یتفطّن للوجه فیه فحسبه اصطلاحاً واستعمله علی غیروجهه، ثم زید علیه استعماله فیما إذا اشتمل علی ضعف ظاهر من حیث مشارکته للإرسال والقطع فی منافاة الصحّة بمعناها الأصلی، فإذا لم یمنع وجود ذینک المنافیین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الإرسال والقطع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الصحیح فی الاستعمال الطارئ، فکذا ما جاء فی معناهما، وجری هذا الاستعمال بین المتأخّرین وضیّعوا به الاصطلاح</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السید الصدر فی شرح الوجیزة حیث ادّعی أنّ توصیف روایة ابن أبی عمیر بالصحة حسب مصطلح القدماء لا المتأخّرین، مع أنّ کلام ال</w:t>
      </w:r>
      <w:r>
        <w:rPr>
          <w:rStyle w:val="FootnoteAnchor"/>
          <w:rtl w:val="true"/>
        </w:rPr>
        <w:footnoteReference w:id="66"/>
      </w:r>
      <w:r>
        <w:rPr>
          <w:rFonts w:ascii="IRNazanin" w:hAnsi="IRNazanin" w:eastAsia="IRNazanin"/>
          <w:color w:val="111111"/>
          <w:sz w:val="28"/>
          <w:sz w:val="28"/>
          <w:szCs w:val="28"/>
          <w:rtl w:val="true"/>
          <w:lang w:bidi="fa-IR"/>
        </w:rPr>
        <w:t>شهید صریح فی خلافه وأنّ توصیفها بالصحّة حسب اصطلاح المتأخّرین</w:t>
      </w:r>
      <w:r>
        <w:rPr>
          <w:rFonts w:eastAsia="IRNazanin" w:cs="IRNazanin"/>
          <w:color w:val="111111"/>
          <w:sz w:val="28"/>
          <w:szCs w:val="28"/>
          <w:rtl w:val="true"/>
          <w:lang w:bidi="fa-IR"/>
        </w:rPr>
        <w:t xml:space="preserve">. </w:t>
      </w:r>
      <w:bookmarkStart w:id="104" w:name="pg2835_34114"/>
    </w:p>
    <w:p>
      <w:pPr>
        <w:pStyle w:val="Heading5"/>
        <w:numPr>
          <w:ilvl w:val="4"/>
          <w:numId w:val="1"/>
        </w:numPr>
        <w:rPr/>
      </w:pPr>
      <w:bookmarkStart w:id="105" w:name="__RefHeading___Toc2523808_1395250215"/>
      <w:bookmarkStart w:id="106" w:name="_Toc37"/>
      <w:bookmarkEnd w:id="104"/>
      <w:bookmarkEnd w:id="105"/>
      <w:r>
        <w:rPr>
          <w:rtl w:val="true"/>
        </w:rPr>
        <w:t>اعتبار عدم الشذوذ والعلّة فی الصحیح و عدمه</w:t>
      </w:r>
      <w:bookmarkEnd w:id="106"/>
    </w:p>
    <w:p>
      <w:pPr>
        <w:pStyle w:val="BookText"/>
        <w:rPr/>
      </w:pPr>
      <w:r>
        <w:rPr>
          <w:rFonts w:ascii="IRNazanin" w:hAnsi="IRNazanin" w:eastAsia="IRNazanin"/>
          <w:color w:val="111111"/>
          <w:sz w:val="28"/>
          <w:sz w:val="28"/>
          <w:szCs w:val="28"/>
          <w:rtl w:val="true"/>
          <w:lang w:bidi="fa-IR"/>
        </w:rPr>
        <w:t>ثمّ إنّ الشهید الثانی بعد ما فسّـر الصحیح بما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اعتراه 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ما اصطلح علیه العامّة من تعریفه حیث اعتبروا سلامته من الشذوذ، وقالوا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اتّصل سنده بنقل العدل الضابط عن مثله وسلم عن شذوذ و علّة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الشاذ ـ کما عرّفه هو فی ثنایا الکتاب ـ مارواه الراوی الثقة مخالفاً لمارواه الجمهورأی الأکثر، سمّی شاذاً باعتبار ما قابله فإنّه مشهور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 المعلّل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من أسباب خفیّة غامضة قادحة فی نفس الأمر، وظاهره السلامة منها، بل الصحّة، وإنّما یتمکن من معرفة ذلک أهل الخبرة بطریق الحدیث، و متونه، ومراتب الرواة الضابطة لذلک، وأهل الفهم الثاقب فی ذلک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الظاهر لزوم التفریق بین الشذوذ والعلّة، فالشذوذ غیرمانع عن اتّصاف الخبر بالصحّة،وإن کان غیر حجّة، و ذلک لأنّ الشذوذ بالتفسیر الذی 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الناس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لاینافی الصحّة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وجود الروایة المخالفة یوجب الدخول فی باب التعارض و طلب المرجّح، و الظاهر أنّ روایة الأکثر من جملة المرجّحات،فیطرح الشاذ بهذا الإعتبار، وهوأمر خارج عن الجهة التی قلنا إنّها مناط وصف الصحة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العلّة، فالظاهر أنّها تنافی توصیف الخبر بالصحة، وذلک لأنّ فرض غلبة الظن بوجود الخلل أو تساوی احتمالی وجوده وعدمه ینافی الجزم بذلک، فحینئذ یقوی اعتبار انتفاء العلّة فی مفهوم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یدعم ذلک ما ذکره نفس الشهید فی باب الحدیث المعَلِّلْ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یستعان علی إدراکها ـ أی العلل المذکورة ـ بتفرّد الراوی بذلک الطریق، أو المتن الذی تظهر علیه قرائن العلّة ـ أی المرض و النقص ـ وبمخالفة غیره له فی ذلک، مع انضمام قرائن تنبّه العارف علی تلک العلّة من إرسال فی الموصول، أو وقف فی المرفوع، أو دخول حدیث فی حدیث، أو وهم واهم، أو غیر ذلک من أسباب العلّة للحدیث بحیث یغلب علی الظن ذلک و لا یبلغ الیقین، وإلاّ لحقه بحکم مایتیقّن من إرسال أو غیره، فیحکم به أو یتردد فی ثبوت تلک العلّة، من غیر ترجیح یوجب الظن فیتوقّف</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قدعرفت فیما مضی أنّه ربّما یعبّر عن الموثق بالقویّ، قال والد بهاء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یراد بالقوی مروی الإمامی غیرالممدوح ولا المذموم، أو مروی المشهور فی التقدّم غیرالموثّق، والأوّل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مرادفاً للموثّق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المتعارف بین الفقهاء</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إطلاق القوی علی الموثّق فلأجل قوة الظن بجانبه بسبب توثیق </w:t>
      </w:r>
      <w:bookmarkStart w:id="107" w:name="pg2835_34116"/>
    </w:p>
    <w:p>
      <w:pPr>
        <w:pStyle w:val="BookText"/>
        <w:rPr/>
      </w:pPr>
      <w:bookmarkEnd w:id="107"/>
      <w:r>
        <w:rPr>
          <w:rFonts w:ascii="IRNazanin" w:hAnsi="IRNazanin" w:eastAsia="IRNazanin"/>
          <w:color w:val="111111"/>
          <w:sz w:val="28"/>
          <w:sz w:val="28"/>
          <w:szCs w:val="28"/>
          <w:rtl w:val="true"/>
          <w:lang w:bidi="fa-IR"/>
        </w:rPr>
        <w:t>رواته، ولکن الألیق حصر إطلاقه علی المعنی الثانی، وعندئذ یکون قسماً خامساً خارجاً عن الأقسام الأربعة، و یمکن أن یکون من أقسام الضعیف إذا قلنا بعمومیة الضعیف لمن لم یرد فیه مدح و لا ذم، وأمّا إذا خصّصناه بمن ورد فیه الذم فیکون قسماً خامساً</w:t>
      </w:r>
      <w:r>
        <w:rPr>
          <w:rFonts w:eastAsia="IRNazanin" w:cs="IRNazanin"/>
          <w:color w:val="111111"/>
          <w:sz w:val="28"/>
          <w:szCs w:val="28"/>
          <w:rtl w:val="true"/>
          <w:lang w:bidi="fa-IR"/>
        </w:rPr>
        <w:t>.</w:t>
      </w:r>
    </w:p>
    <w:p>
      <w:pPr>
        <w:pStyle w:val="Heading5"/>
        <w:numPr>
          <w:ilvl w:val="4"/>
          <w:numId w:val="1"/>
        </w:numPr>
        <w:rPr/>
      </w:pPr>
      <w:bookmarkStart w:id="108" w:name="__RefHeading___Toc2523810_1395250215"/>
      <w:bookmarkStart w:id="109" w:name="_Toc38"/>
      <w:bookmarkEnd w:id="108"/>
      <w:r>
        <w:rPr>
          <w:rtl w:val="true"/>
        </w:rPr>
        <w:t>النتیجة تابعة لأخس المقدّمات</w:t>
      </w:r>
      <w:r>
        <w:rPr>
          <w:rtl w:val="true"/>
        </w:rPr>
        <w:t>:</w:t>
      </w:r>
      <w:bookmarkEnd w:id="109"/>
    </w:p>
    <w:p>
      <w:pPr>
        <w:pStyle w:val="BookText"/>
        <w:rPr/>
      </w:pPr>
      <w:r>
        <w:rPr>
          <w:rFonts w:ascii="IRNazanin" w:hAnsi="IRNazanin" w:eastAsia="IRNazanin"/>
          <w:color w:val="111111"/>
          <w:sz w:val="28"/>
          <w:sz w:val="28"/>
          <w:szCs w:val="28"/>
          <w:rtl w:val="true"/>
          <w:lang w:bidi="fa-IR"/>
        </w:rPr>
        <w:t>إذا کان الرواة حسب الصفات علی نسق واحد، فالتوصیف حسب صفات الکل، وأمّا إذا کانوا مختلفین فی الصفات کما إذا کان واحد منهم إمامیّاً ممدوحاً لاموصوفاً بالوثاقة والعدالةوإن کانت البقیة کذلک، فالنتیجة تابعة لأخسّها، فیوصف بالحسن دون الصحیح وهکذا فی غیره</w:t>
      </w:r>
      <w:r>
        <w:rPr>
          <w:rFonts w:eastAsia="IRNazanin" w:cs="IRNazanin"/>
          <w:color w:val="111111"/>
          <w:sz w:val="28"/>
          <w:szCs w:val="28"/>
          <w:rtl w:val="true"/>
          <w:lang w:bidi="fa-IR"/>
        </w:rPr>
        <w:t>.</w:t>
      </w:r>
    </w:p>
    <w:p>
      <w:pPr>
        <w:pStyle w:val="Heading5"/>
        <w:numPr>
          <w:ilvl w:val="4"/>
          <w:numId w:val="1"/>
        </w:numPr>
        <w:rPr/>
      </w:pPr>
      <w:bookmarkStart w:id="110" w:name="__RefHeading___Toc2523812_1395250215"/>
      <w:bookmarkStart w:id="111" w:name="_Toc39"/>
      <w:bookmarkEnd w:id="110"/>
      <w:r>
        <w:rPr>
          <w:rtl w:val="true"/>
        </w:rPr>
        <w:t>الخبر الصحیح واضطراب الحدیث</w:t>
      </w:r>
      <w:r>
        <w:rPr>
          <w:rtl w:val="true"/>
        </w:rPr>
        <w:t>:</w:t>
      </w:r>
      <w:bookmarkEnd w:id="111"/>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اضطراب الحدیث یلحق الخبر الصحیح بالضعیف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الاضطراب تارة یقع فی السند و اُخری فی المتن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یرویه الراوی تارة عن أبیه عن جده، وتارة عن جده بلا واسطة، وثالثة عن ثالث غیرهما، کما اتفق ذلک فی روایة أمرالنبی بالخط للمصلی سترة حیث لا یجد العصا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12" w:name="pg2835_34117"/>
    </w:p>
    <w:p>
      <w:pPr>
        <w:pStyle w:val="BookText"/>
        <w:rPr/>
      </w:pPr>
      <w:bookmarkEnd w:id="112"/>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کاعتبار الدم عند اشتباهه بالقرحه بخروجه من الجانب الأیمن فیکون حیضاً، أو بالعکس، فرواه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 وکذا فی التهذیب فی کثیر من النسخ،وفی بعضها بالثانی واختلفت الفتوی بسبب ذلک حتی من الفقیه الواحد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حقیقة الاضطراب، ولکنّه هل یمنع عن التوصیف بالصحّة، أو یسقطه عن الحجّیة وإن کان صحیحاً؟ فله وجهان، الأقرب هو الأوّل، لأنّ الإضطراب فی السند أو المتن یدلّ علی عدم کون الراوی ضابطاً، وقد عرفت اشتراط الضبط فی توصیف الخبر بالصحّة</w:t>
      </w:r>
      <w:r>
        <w:rPr>
          <w:rFonts w:eastAsia="IRNazanin" w:cs="IRNazanin"/>
          <w:color w:val="111111"/>
          <w:sz w:val="28"/>
          <w:szCs w:val="28"/>
          <w:rtl w:val="true"/>
          <w:lang w:bidi="fa-IR"/>
        </w:rPr>
        <w:t>.</w:t>
      </w:r>
    </w:p>
    <w:p>
      <w:pPr>
        <w:pStyle w:val="Heading5"/>
        <w:numPr>
          <w:ilvl w:val="4"/>
          <w:numId w:val="1"/>
        </w:numPr>
        <w:rPr/>
      </w:pPr>
      <w:bookmarkStart w:id="113" w:name="__RefHeading___Toc2523814_1395250215"/>
      <w:bookmarkStart w:id="114" w:name="_Toc40"/>
      <w:bookmarkEnd w:id="113"/>
      <w:r>
        <w:rPr>
          <w:rtl w:val="true"/>
        </w:rPr>
        <w:t>تقسیم الصحیح إلی ثلاثة أقسام</w:t>
      </w:r>
      <w:r>
        <w:rPr>
          <w:rtl w:val="true"/>
        </w:rPr>
        <w:t>:</w:t>
      </w:r>
      <w:bookmarkEnd w:id="114"/>
    </w:p>
    <w:p>
      <w:pPr>
        <w:pStyle w:val="BookText"/>
        <w:rPr/>
      </w:pPr>
      <w:r>
        <w:rPr>
          <w:rFonts w:ascii="IRNazanin" w:hAnsi="IRNazanin" w:eastAsia="IRNazanin"/>
          <w:color w:val="111111"/>
          <w:sz w:val="28"/>
          <w:sz w:val="28"/>
          <w:szCs w:val="28"/>
          <w:rtl w:val="true"/>
          <w:lang w:bidi="fa-IR"/>
        </w:rPr>
        <w:t xml:space="preserve">إنّ جمعاً قد قسّموا الصحیح إلی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وأوسط 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اتّصاف الجمیع بالصحة بالعلم أو بشهادة عدلین أو فی البعض بالأوّل وفی البعض الآخر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اتّصاف الجمیع بما ذکر بقول عدل یفید الظنّ المعتمد، أو کان اتّصاف البعض به بأحد الطرق المزبورة فی الأعلی، والبعض الآخر بقول البعض المفید للظنّ المعتمد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اتّصاف الجمیع بالصحّة بالظن الإجتهادی، وکذا إذا کان صحّة بعضه بذلک والبعض الآخر بالظنّ المعتمد أو العلم أو شهادة عدلین</w:t>
      </w:r>
      <w:r>
        <w:rPr>
          <w:rFonts w:eastAsia="IRNazanin" w:cs="IRNazanin"/>
          <w:color w:val="111111"/>
          <w:sz w:val="28"/>
          <w:szCs w:val="28"/>
          <w:rtl w:val="true"/>
          <w:lang w:bidi="fa-IR"/>
        </w:rPr>
        <w:t xml:space="preserve">. </w:t>
      </w:r>
      <w:bookmarkStart w:id="115" w:name="pg2835_34118"/>
    </w:p>
    <w:p>
      <w:pPr>
        <w:pStyle w:val="BookText"/>
        <w:rPr/>
      </w:pPr>
      <w:bookmarkEnd w:id="115"/>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 من الحسن والموثّق یقسّم إلی أعلی وأوسط وأدنی، علی نحو ما مرّ فی الصحیح</w:t>
      </w:r>
      <w:r>
        <w:rPr>
          <w:rFonts w:eastAsia="IRNazanin" w:cs="IRNazanin"/>
          <w:color w:val="111111"/>
          <w:sz w:val="28"/>
          <w:szCs w:val="28"/>
          <w:rtl w:val="true"/>
          <w:lang w:bidi="fa-IR"/>
        </w:rPr>
        <w:t>.</w:t>
      </w:r>
    </w:p>
    <w:p>
      <w:pPr>
        <w:pStyle w:val="Heading5"/>
        <w:numPr>
          <w:ilvl w:val="4"/>
          <w:numId w:val="1"/>
        </w:numPr>
        <w:rPr/>
      </w:pPr>
      <w:bookmarkStart w:id="116" w:name="__RefHeading___Toc2523816_1395250215"/>
      <w:bookmarkStart w:id="117" w:name="_Toc41"/>
      <w:bookmarkEnd w:id="116"/>
      <w:r>
        <w:rPr>
          <w:rtl w:val="true"/>
        </w:rPr>
        <w:t>ماهو الحجّة من الأقسام الأربعة؟</w:t>
      </w:r>
      <w:bookmarkEnd w:id="117"/>
    </w:p>
    <w:p>
      <w:pPr>
        <w:pStyle w:val="BookText"/>
        <w:rPr/>
      </w:pPr>
      <w:r>
        <w:rPr>
          <w:rFonts w:ascii="IRNazanin" w:hAnsi="IRNazanin" w:eastAsia="IRNazanin"/>
          <w:color w:val="111111"/>
          <w:sz w:val="28"/>
          <w:sz w:val="28"/>
          <w:szCs w:val="28"/>
          <w:rtl w:val="true"/>
          <w:lang w:bidi="fa-IR"/>
        </w:rPr>
        <w:t>اختلفت کلمات فقهائنا فی حجّیة خبر الواحد، فذهب السید المرتضی إلی عدم جواز العمل به، و علی ذلک تنتفی فائدة التقسیم، لأنّه مقدّمة للعمل، وهو یرفض خبر الواحد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بجواز العمل به ـ کما هو الحق، فمنهم من خصّه بالصحیح، ومنهم من أضاف الحسن، ومنهم من أضاف الموثّق، ومنهم من أضاف الضعیف علی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والسعة والضیق فی هذا المجال تابعان لدلالة ما استدل به علی حجّیة خبر الواحد، فمن خصّ نتیجة الأدلّة بحجّیة قول العدل فخصّ العمل بالصحیح، وأمّا من قال بعمومیة النتیجة فأضاف إلیها الموثّق، إلی غیر ذلک ممّا یمکن أن یکون وجهاً لهذا الاختلاف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اخترنا فی أبحاثنا الاُصولیة انّه لا دلیل علی حجیة خبر الواحد إلاّ سیرة العقلاء التی أمضاها الشارع، و هی کانت بمرآه ومسمعه، والسیرة کما تدلّ علی حجّیة قول الثقة کذلک تدلّ علی حجّیة کلّ خبر حصل الوثوق بصدوره عن المعصوم، سواءاُحرزت وثاقته أم لم تحرز، بل إحراز وثاقة الراوی مقدّمة لحصول الوثوق بصدور الخبر، هذا هو المختار، ولیس المراد من الوثوق هو الوثوق الشخصی بل النوعی ـ کما سیظهر ـ ، و علی ذلک فیعمل بالصحیح والموثّق، وأمّا العمل بالحسن والضعیف فهو رهن حصول الوثوق بصدوره، ولأجل ذلک ربّما یکون تضافر الحدیث، وإن کان حسناً أو ضعیفاً </w:t>
      </w:r>
    </w:p>
    <w:p>
      <w:pPr>
        <w:pStyle w:val="BookText"/>
        <w:rPr/>
      </w:pPr>
      <w:r>
        <w:rPr>
          <w:rFonts w:ascii="IRNazanin" w:hAnsi="IRNazanin" w:eastAsia="IRNazanin"/>
          <w:color w:val="111111"/>
          <w:sz w:val="28"/>
          <w:sz w:val="28"/>
          <w:szCs w:val="28"/>
          <w:rtl w:val="true"/>
          <w:lang w:bidi="fa-IR"/>
        </w:rPr>
        <w:t xml:space="preserve">سبباً لحصول الوثوق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الداعی لضبط الأخبار جمیعاً، صحیحها وموثّقها و حسنها وضعیفها، ولایجوز لنا حذف الضعیف فی جمع الأحادیث، إذ ربّما تحصل هناک قرائن علی صدقه، و ربما یؤیّد بعضه بعضاً، و یشد بعضه بعضاً، وربّما یتراءی من قیام بعض الجدد بتألیف کتب حول الصحاح کالصحیح من الکافی، فهو خطأ محض، خصوصاً إذا کان تمییز الصحیح عن غیره مبتـنیاً علی الإجتهاد الشخصی والذوق الخاص، غیر مبتن علی منهج معروف بین العلماء، وأیّ تفریق بنی علی هذا المنهج یؤدی إلی ضیاع کثیر من الأخبار التی یشدّ بعضها بعضاً و یحصل للفقیه الوثوق الکامل بصدق الحدیث</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وسیوافیک توضیح أکثر عند البحث عن شرائط قبول الروایة</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835_34121"/>
      <w:bookmarkStart w:id="119" w:name="pg2835_34121"/>
      <w:bookmarkEnd w:id="119"/>
    </w:p>
    <w:p>
      <w:pPr>
        <w:pStyle w:val="Heading2"/>
        <w:numPr>
          <w:ilvl w:val="1"/>
          <w:numId w:val="1"/>
        </w:numPr>
        <w:rPr/>
      </w:pPr>
      <w:bookmarkStart w:id="120" w:name="pg2835_34121"/>
      <w:bookmarkStart w:id="121" w:name="__RefHeading___Toc2523818_1395250215"/>
      <w:bookmarkStart w:id="122" w:name="_Toc42"/>
      <w:bookmarkEnd w:id="120"/>
      <w:bookmarkEnd w:id="121"/>
      <w:r>
        <w:rPr>
          <w:rtl w:val="true"/>
        </w:rPr>
        <w:t>الفصل الثالث</w:t>
      </w:r>
      <w:r>
        <w:rPr>
          <w:rtl w:val="true"/>
        </w:rPr>
        <w:t>:</w:t>
      </w:r>
      <w:bookmarkEnd w:id="122"/>
    </w:p>
    <w:p>
      <w:pPr>
        <w:pStyle w:val="Heading3"/>
        <w:numPr>
          <w:ilvl w:val="2"/>
          <w:numId w:val="1"/>
        </w:numPr>
        <w:rPr/>
      </w:pPr>
      <w:bookmarkStart w:id="123" w:name="__RefHeading___Toc2523820_1395250215"/>
      <w:bookmarkStart w:id="124" w:name="_Toc43"/>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فیما تشترک فیه الأقسام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المرفوع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المعنعن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المدرج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الغریب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الغریب لفظاً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المتّفق علیه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المصحّف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العالی سنداً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الشاذّ</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المختلف</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المقبول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المکاتب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المتشابه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المشتبه والمقلوب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المشترک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المؤتلف والمختلف</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المدبّج وروایة الاقران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الأکابر عن الأصاغر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السابق واللاّحق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المطروح</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المتروک</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المشکل</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المؤوّل</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المجمل</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المبیّن </w:t>
      </w:r>
      <w:bookmarkStart w:id="125" w:name="pg2835_34123"/>
    </w:p>
    <w:p>
      <w:pPr>
        <w:pStyle w:val="Heading3"/>
        <w:numPr>
          <w:ilvl w:val="2"/>
          <w:numId w:val="1"/>
        </w:numPr>
        <w:rPr/>
      </w:pPr>
      <w:bookmarkStart w:id="126" w:name="__RefHeading___Toc2523822_1395250215"/>
      <w:bookmarkStart w:id="127" w:name="_Toc44"/>
      <w:bookmarkEnd w:id="125"/>
      <w:bookmarkEnd w:id="126"/>
      <w:r>
        <w:rPr>
          <w:rtl w:val="true"/>
        </w:rPr>
        <w:t>فیما تشترک فیه الأقسام الأربعة</w:t>
      </w:r>
      <w:bookmarkEnd w:id="127"/>
    </w:p>
    <w:p>
      <w:pPr>
        <w:pStyle w:val="Heading4"/>
        <w:numPr>
          <w:ilvl w:val="3"/>
          <w:numId w:val="1"/>
        </w:numPr>
        <w:rPr/>
      </w:pPr>
      <w:bookmarkStart w:id="128" w:name="__RefHeading___Toc2523824_1395250215"/>
      <w:bookmarkStart w:id="129" w:name="_Toc45"/>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قد عرفت المعانی الأربعة التی هی اُصول علم الحدیث و بقیت هنا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تشترک فیها الأقسام الأربعة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مایختصّ ببعضها ـ وقد ذکر الشهید من جملة المشترک ثمانیة عشر نوعاً ومن المختصّ ثمانیة ـ ونحن نذکر من المشترک سبعة وثلاثین نوعاً ومن المختصّ بالضعیف أربعة عشر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هذا التقسیم منها ما یرجع إلی السند خاصّة کالمسند و المتّصل و المرفوع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مایرجع إلی المتن خاصّة، کالنصّ والظاهر و المؤوّل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مایرجع لهما معاً، کالمتروک والمطروح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الکلام فی المشترک أوّلاً ثم المختص</w:t>
      </w:r>
      <w:r>
        <w:rPr>
          <w:rFonts w:eastAsia="IRNazanin" w:cs="IRNazanin"/>
          <w:color w:val="111111"/>
          <w:sz w:val="28"/>
          <w:szCs w:val="28"/>
          <w:rtl w:val="true"/>
          <w:lang w:bidi="fa-IR"/>
        </w:rPr>
        <w:t>.</w:t>
      </w:r>
    </w:p>
    <w:p>
      <w:pPr>
        <w:pStyle w:val="Heading4"/>
        <w:numPr>
          <w:ilvl w:val="3"/>
          <w:numId w:val="1"/>
        </w:numPr>
        <w:rPr/>
      </w:pPr>
      <w:bookmarkStart w:id="130" w:name="__RefHeading___Toc2523826_1395250215"/>
      <w:bookmarkStart w:id="131" w:name="_Toc46"/>
      <w:bookmarkEnd w:id="130"/>
      <w:r>
        <w:rPr/>
        <w:t>1</w:t>
      </w:r>
      <w:r>
        <w:rPr>
          <w:rtl w:val="true"/>
        </w:rPr>
        <w:t xml:space="preserve"> </w:t>
      </w:r>
      <w:r>
        <w:rPr>
          <w:rtl w:val="true"/>
        </w:rPr>
        <w:t>ـ المسند</w:t>
      </w:r>
      <w:r>
        <w:rPr>
          <w:rtl w:val="true"/>
        </w:rPr>
        <w:t>:</w:t>
      </w:r>
      <w:bookmarkEnd w:id="13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المسند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اتّصل سنده من أوّله إلی آخره ولم یسقط منه أحد، سواء أکان المروی عنه معصوماً أم غیره، و یطلق علیه المتّصل </w:t>
      </w:r>
      <w:bookmarkStart w:id="132" w:name="pg2835_34124"/>
    </w:p>
    <w:p>
      <w:pPr>
        <w:pStyle w:val="BookText"/>
        <w:rPr/>
      </w:pPr>
      <w:bookmarkEnd w:id="132"/>
      <w:r>
        <w:rPr>
          <w:rFonts w:ascii="IRNazanin" w:hAnsi="IRNazanin" w:eastAsia="IRNazanin"/>
          <w:color w:val="111111"/>
          <w:sz w:val="28"/>
          <w:sz w:val="28"/>
          <w:szCs w:val="28"/>
          <w:rtl w:val="true"/>
          <w:lang w:bidi="fa-IR"/>
        </w:rPr>
        <w:t>والموصول، ویقابله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مصطلح علم الدرایة ما اتّصل سنده مرفوعاً من راویهإلی منتهاه إلی المعصوم، والعامّة لا تستعمله إلاّ فیما اتّصل بالنبی</w:t>
      </w:r>
      <w:r>
        <w:rPr>
          <w:rStyle w:val="FootnoteAnchor"/>
          <w:rtl w:val="true"/>
        </w:rPr>
        <w:footnoteReference w:id="74"/>
      </w:r>
      <w:r>
        <w:rPr>
          <w:rFonts w:ascii="IRNazanin" w:hAnsi="IRNazanin" w:eastAsia="IRNazanin"/>
          <w:color w:val="111111"/>
          <w:sz w:val="28"/>
          <w:sz w:val="28"/>
          <w:szCs w:val="28"/>
          <w:rtl w:val="true"/>
          <w:lang w:bidi="fa-IR"/>
        </w:rPr>
        <w:t>لانحصار المعصوم ـ حسب زعمهم ـ فیه، و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اتّصل بالمعصوم نبیّاً کان أو إماماً من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33" w:name="__RefHeading___Toc2523828_1395250215"/>
      <w:bookmarkStart w:id="134" w:name="_Toc47"/>
      <w:bookmarkEnd w:id="133"/>
      <w:r>
        <w:rPr/>
        <w:t>2</w:t>
      </w:r>
      <w:r>
        <w:rPr>
          <w:rtl w:val="true"/>
        </w:rPr>
        <w:t xml:space="preserve"> </w:t>
      </w:r>
      <w:r>
        <w:rPr>
          <w:rtl w:val="true"/>
        </w:rPr>
        <w:t>ـ المتّصل</w:t>
      </w:r>
      <w:r>
        <w:rPr>
          <w:rtl w:val="true"/>
        </w:rPr>
        <w:t>:</w:t>
      </w:r>
      <w:bookmarkEnd w:id="134"/>
    </w:p>
    <w:p>
      <w:pPr>
        <w:pStyle w:val="BookText"/>
        <w:rPr/>
      </w:pPr>
      <w:r>
        <w:rPr>
          <w:rFonts w:ascii="IRNazanin" w:hAnsi="IRNazanin" w:eastAsia="IRNazanin"/>
          <w:color w:val="111111"/>
          <w:sz w:val="28"/>
          <w:sz w:val="28"/>
          <w:szCs w:val="28"/>
          <w:rtl w:val="true"/>
          <w:lang w:bidi="fa-IR"/>
        </w:rPr>
        <w:t xml:space="preserve">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اتّصل إسناده إلی المعصوم أو غیره، وکان کلّ واحد من رواته قد سمعه ممّن فوقه أوما هو فی معنی السماع کالإجازة و المناولة، فالمتّصل فی الحقیقة هو المسند لکن لمّا خصّ المسند بما اتّصل بالمعصوم اصطلحوا فی الأعمّ بلفظ المتّصل أو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 ویسمّی الموصول،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اتّصل اسناده مرفوعاً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موقوفاً علی من کان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یعلم أنّ النسبة بین المتّصل و المسند بالمعنی المصطلح عموم وخصوص مطلق، وقد قیل غیر ذلک</w:t>
      </w:r>
      <w:r>
        <w:rPr>
          <w:rFonts w:eastAsia="IRNazanin" w:cs="IRNazanin"/>
          <w:color w:val="111111"/>
          <w:sz w:val="28"/>
          <w:szCs w:val="28"/>
          <w:rtl w:val="true"/>
          <w:lang w:bidi="fa-IR"/>
        </w:rPr>
        <w:t>.</w:t>
      </w:r>
    </w:p>
    <w:p>
      <w:pPr>
        <w:pStyle w:val="Heading4"/>
        <w:numPr>
          <w:ilvl w:val="3"/>
          <w:numId w:val="1"/>
        </w:numPr>
        <w:rPr/>
      </w:pPr>
      <w:bookmarkStart w:id="135" w:name="__RefHeading___Toc2523830_1395250215"/>
      <w:bookmarkStart w:id="136" w:name="_Toc48"/>
      <w:bookmarkEnd w:id="135"/>
      <w:r>
        <w:rPr/>
        <w:t>3</w:t>
      </w:r>
      <w:r>
        <w:rPr>
          <w:rtl w:val="true"/>
        </w:rPr>
        <w:t xml:space="preserve"> </w:t>
      </w:r>
      <w:r>
        <w:rPr>
          <w:rtl w:val="true"/>
        </w:rPr>
        <w:t xml:space="preserve">ـ المرفوع </w:t>
      </w:r>
      <w:r>
        <w:rPr>
          <w:rtl w:val="true"/>
        </w:rPr>
        <w:t>:</w:t>
      </w:r>
      <w:bookmarkEnd w:id="136"/>
    </w:p>
    <w:p>
      <w:pPr>
        <w:pStyle w:val="Heading5"/>
        <w:numPr>
          <w:ilvl w:val="4"/>
          <w:numId w:val="1"/>
        </w:numPr>
        <w:rPr/>
      </w:pPr>
      <w:bookmarkStart w:id="137" w:name="__RefHeading___Toc2523832_1395250215"/>
      <w:bookmarkStart w:id="138" w:name="_Toc49"/>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وفیه اصطلاحان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9" w:name="__RefHeading___Toc2523834_1395250215"/>
      <w:bookmarkStart w:id="140" w:name="_Toc50"/>
      <w:bookmarkEnd w:id="139"/>
      <w:r>
        <w:rPr>
          <w:rtl w:val="true"/>
        </w:rPr>
        <w:t xml:space="preserve">أ ـ یطلق علی ما أُضیف إلی المعصوم من قول بأن یقول فی الروایة انّه </w:t>
      </w:r>
      <w:r>
        <w:rPr>
          <w:rtl w:val="true"/>
        </w:rPr>
        <w:t>(</w:t>
      </w:r>
      <w:r>
        <w:rPr>
          <w:rtl w:val="true"/>
        </w:rPr>
        <w:t>علیه السلام</w:t>
      </w:r>
      <w:r>
        <w:rPr>
          <w:rtl w:val="true"/>
        </w:rPr>
        <w:t>)</w:t>
      </w:r>
      <w:bookmarkStart w:id="141" w:name="pg2835_34125"/>
      <w:bookmarkEnd w:id="140"/>
    </w:p>
    <w:p>
      <w:pPr>
        <w:pStyle w:val="BookText"/>
        <w:rPr/>
      </w:pPr>
      <w:bookmarkEnd w:id="141"/>
      <w:r>
        <w:rPr>
          <w:rFonts w:ascii="IRNazanin" w:hAnsi="IRNazanin" w:eastAsia="IRNazanin"/>
          <w:color w:val="111111"/>
          <w:sz w:val="28"/>
          <w:sz w:val="28"/>
          <w:szCs w:val="28"/>
          <w:rtl w:val="true"/>
          <w:lang w:bidi="fa-IR"/>
        </w:rPr>
        <w:t>قال کذا، أو فعل بأن یقول فعل کذا،أو تقریربأن یقول فعل فلان بحضرته کذاولم ینکره علیه، فإنّه یکون قد أقرّه علیه، و أولی منه ما لو صرّح بالتقریر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والد بهاء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مااُضیف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أیّ الأقسام کان متّصلاً کان أو منقطعاً، قولاً کان أو فعلاً أو تقریراً </w:t>
      </w:r>
      <w:r>
        <w:rPr>
          <w:rStyle w:val="FootnoteAnchor"/>
          <w:rtl w:val="true"/>
        </w:rPr>
        <w:footnoteReference w:id="76"/>
      </w:r>
      <w:r>
        <w:rPr>
          <w:rFonts w:ascii="IRNazanin" w:hAnsi="IRNazanin" w:eastAsia="IRNazanin"/>
          <w:color w:val="111111"/>
          <w:sz w:val="28"/>
          <w:sz w:val="28"/>
          <w:szCs w:val="28"/>
          <w:rtl w:val="true"/>
          <w:lang w:bidi="fa-IR"/>
        </w:rPr>
        <w:t>، فمقوّم المرفوع إضافته إلی المعصوم سواء کان له اسناد أو لا، وعلی فرض وجوده کان کاملاً أو ناقصاً، ولأجل ذلک ینقسم المرفوع إلی المتّصل وإلی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إسناده متصلاً بالمعصوم أممنقطعاً بترک بعض الرواة أوإیهامه، أو روایة بعض رجال سنده عمّن لمیلقه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فالمرفوع فی مقابل الموقوف، فإن اُضیف إلی المعصوم بإسناد أولا فهو مرفوع، وإذا اُضیف إلی مصاحب المعصوم بإسناد أو لا فهو موقوف، فالملاک فی التسمیة هو الإضافة إلی المعصوم أو مصاحبه سواء أکان مسنداً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هو ما اُضیف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لایقع مطلقه علی غیره، متّصلاً کان أم منقطعاً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2523836_1395250215"/>
      <w:bookmarkStart w:id="143" w:name="_Toc51"/>
      <w:bookmarkEnd w:id="142"/>
      <w:r>
        <w:rPr>
          <w:rtl w:val="true"/>
        </w:rPr>
        <w:t>ب ـ وقد یطلق علی ما اُضیف إلی المعصوم بإسناد منقطع، قال والد الشیخ بهاء الدین العاملی</w:t>
      </w:r>
      <w:r>
        <w:rPr>
          <w:rtl w:val="true"/>
        </w:rPr>
        <w:t>:</w:t>
      </w:r>
      <w:bookmarkEnd w:id="1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من المرفوع قول الراوی یرفعه أو ینمیه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یبلغ به إلی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أحد الأئمّة علیهم السَّلام ، فمثل هذا </w:t>
      </w:r>
      <w:bookmarkStart w:id="144" w:name="pg2835_34126"/>
    </w:p>
    <w:p>
      <w:pPr>
        <w:pStyle w:val="BookText"/>
        <w:rPr/>
      </w:pPr>
      <w:bookmarkEnd w:id="144"/>
      <w:r>
        <w:rPr>
          <w:rFonts w:ascii="IRNazanin" w:hAnsi="IRNazanin" w:eastAsia="IRNazanin"/>
          <w:color w:val="111111"/>
          <w:sz w:val="28"/>
          <w:sz w:val="28"/>
          <w:szCs w:val="28"/>
          <w:rtl w:val="true"/>
          <w:lang w:bidi="fa-IR"/>
        </w:rPr>
        <w:t>یقال له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إن کان منقطعاً أو مرسلاً أو معلّقاً </w:t>
      </w:r>
      <w:r>
        <w:rPr>
          <w:rStyle w:val="FootnoteAnchor"/>
          <w:rtl w:val="true"/>
        </w:rPr>
        <w:footnoteReference w:id="78"/>
      </w:r>
      <w:r>
        <w:rPr>
          <w:rFonts w:ascii="IRNazanin" w:hAnsi="IRNazanin" w:eastAsia="IRNazanin"/>
          <w:color w:val="111111"/>
          <w:sz w:val="28"/>
          <w:sz w:val="28"/>
          <w:szCs w:val="28"/>
          <w:rtl w:val="true"/>
          <w:lang w:bidi="fa-IR"/>
        </w:rPr>
        <w:t>بالنسبة إلینا الآن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سید الطائفة المحقّق البروجردی،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ما اشتمل علی لفظ الرفع، مثلاً إذا روی الکلینی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عمیریرفعه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الحدیث فی الواقع یمکن أن یکون متّصلاً بالنسبة إلی محمد بن یعقوب، أو علی بن إبراهیم إلاّ أنّ أحد الشخصین حذف السند فقطعه وعبّر مکانه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Heading4"/>
        <w:numPr>
          <w:ilvl w:val="3"/>
          <w:numId w:val="1"/>
        </w:numPr>
        <w:rPr/>
      </w:pPr>
      <w:bookmarkStart w:id="145" w:name="__RefHeading___Toc2523838_1395250215"/>
      <w:bookmarkStart w:id="146" w:name="_Toc52"/>
      <w:bookmarkEnd w:id="145"/>
      <w:r>
        <w:rPr/>
        <w:t>4</w:t>
      </w:r>
      <w:r>
        <w:rPr>
          <w:rtl w:val="true"/>
        </w:rPr>
        <w:t xml:space="preserve"> </w:t>
      </w:r>
      <w:r>
        <w:rPr>
          <w:rtl w:val="true"/>
        </w:rPr>
        <w:t>ـ المعنعن</w:t>
      </w:r>
      <w:r>
        <w:rPr>
          <w:rtl w:val="true"/>
        </w:rPr>
        <w:t>:</w:t>
      </w:r>
      <w:bookmarkEnd w:id="146"/>
    </w:p>
    <w:p>
      <w:pPr>
        <w:pStyle w:val="BookText"/>
        <w:rPr/>
      </w:pPr>
      <w:r>
        <w:rPr>
          <w:rFonts w:ascii="IRNazanin" w:hAnsi="IRNazanin" w:eastAsia="IRNazanin"/>
          <w:color w:val="111111"/>
          <w:sz w:val="28"/>
          <w:sz w:val="28"/>
          <w:szCs w:val="28"/>
          <w:rtl w:val="true"/>
          <w:lang w:bidi="fa-IR"/>
        </w:rPr>
        <w:t xml:space="preserve">هو الخبر الذی جاء فی سنده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الکلینی 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ابن أُذینة، واخُری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اُذینة عن الصادق ـ علیهالسلام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والمعنعن هو القسم الأوّل لاستفادة الراوی فی إبداء اتصال السند بهذا الحرف دون غیره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هو من قبیل المرسل حتی یتبیّن اتصاله بغیره؟ لأنَّ العنعنة أعمّ من الاتصال لغة، أو من قبیل المتّصل؟ 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إنّه من قبیل </w:t>
      </w:r>
      <w:bookmarkStart w:id="147" w:name="pg2835_34127"/>
    </w:p>
    <w:p>
      <w:pPr>
        <w:pStyle w:val="BookText"/>
        <w:rPr/>
      </w:pPr>
      <w:bookmarkEnd w:id="147"/>
      <w:r>
        <w:rPr>
          <w:rFonts w:ascii="IRNazanin" w:hAnsi="IRNazanin" w:eastAsia="IRNazanin"/>
          <w:color w:val="111111"/>
          <w:sz w:val="28"/>
          <w:sz w:val="28"/>
          <w:szCs w:val="28"/>
          <w:rtl w:val="true"/>
          <w:lang w:bidi="fa-IR"/>
        </w:rPr>
        <w:t xml:space="preserve">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إذا أمکن اللقاء، أی ملاقاة الراوی بالعنعنة لمن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مع براءته من التدلیس أی بأن لایکون معروفاًبه، وإلاّ لم یکف اللقاء، لأنّ من عرف بالتدلیس قد یتجوّز فی العنعنة مع عدم الإتصال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 أن</w:t>
      </w:r>
      <w:r>
        <w:rPr>
          <w:rStyle w:val="FootnoteAnchor"/>
          <w:rtl w:val="true"/>
        </w:rPr>
        <w:footnoteReference w:id="80"/>
      </w:r>
      <w:r>
        <w:rPr>
          <w:rFonts w:ascii="IRNazanin" w:hAnsi="IRNazanin" w:eastAsia="IRNazanin"/>
          <w:color w:val="111111"/>
          <w:sz w:val="28"/>
          <w:sz w:val="28"/>
          <w:szCs w:val="28"/>
          <w:rtl w:val="true"/>
          <w:lang w:bidi="fa-IR"/>
        </w:rPr>
        <w:t>ّ العبارة ظاهرة فی الاتصال وإن لم یکن نصّاً فیه، فهویفیدأنّهلقی المروی عنه وأخذه منه فلا یحتاج إلی إحراز اللقاء،بلالمانعهو إحراز عدم اللقاء، وأمّا الأمن من التدلیس فتکفی وثاقة الراوی، وبذلک یظهر أنّه من قبیل المتصل لامن قبیل المرسل والمنقطع</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2523840_1395250215"/>
      <w:bookmarkStart w:id="149" w:name="_Toc53"/>
      <w:bookmarkEnd w:id="148"/>
      <w:r>
        <w:rPr/>
        <w:t>5</w:t>
      </w:r>
      <w:r>
        <w:rPr>
          <w:rtl w:val="true"/>
        </w:rPr>
        <w:t xml:space="preserve"> </w:t>
      </w:r>
      <w:r>
        <w:rPr>
          <w:rtl w:val="true"/>
        </w:rPr>
        <w:t>ـ المعلّق</w:t>
      </w:r>
      <w:r>
        <w:rPr>
          <w:rtl w:val="true"/>
        </w:rPr>
        <w:t>:</w:t>
      </w:r>
      <w:bookmarkEnd w:id="149"/>
    </w:p>
    <w:p>
      <w:pPr>
        <w:pStyle w:val="BookText"/>
        <w:rPr/>
      </w:pPr>
      <w:r>
        <w:rPr>
          <w:rFonts w:ascii="IRNazanin" w:hAnsi="IRNazanin" w:eastAsia="IRNazanin"/>
          <w:color w:val="111111"/>
          <w:sz w:val="28"/>
          <w:sz w:val="28"/>
          <w:szCs w:val="28"/>
          <w:rtl w:val="true"/>
          <w:lang w:bidi="fa-IR"/>
        </w:rPr>
        <w:t>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تعلیق الجدار أو الطلاق، وهو ما حذف من مبدأ إسناده واحد أو أکثر کما إذا روی الشیخ عن الکلینی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الشیخ لا ینقل عن الکلینی بلا واسطة، إنّما ینقل عنه بالسند التالی 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عن جعفر بن قولویه، عن الکلینی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جُلّ روایات الشیخ فی کتابی التهذیب والاستبصار روایات معلّقة، ومثله الصدوق فی الفقیه لأنّهما أخذا الروایات من الاُصول والکتب، و ذکرا طریقیهما إلی أصحابهما فی المشیخة، فربّما یحذفان من مبدأ سند الحدیث أکثر </w:t>
      </w:r>
    </w:p>
    <w:p>
      <w:pPr>
        <w:pStyle w:val="BookText"/>
        <w:rPr/>
      </w:pPr>
      <w:r>
        <w:rPr>
          <w:rFonts w:ascii="IRNazanin" w:hAnsi="IRNazanin" w:eastAsia="IRNazanin"/>
          <w:color w:val="111111"/>
          <w:sz w:val="28"/>
          <w:sz w:val="28"/>
          <w:szCs w:val="28"/>
          <w:rtl w:val="true"/>
          <w:lang w:bidi="fa-IR"/>
        </w:rPr>
        <w:t>من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المعلّق لایخرج عن الصحیح إذا عرف المحذوف ، وعلم أنّه عادل، وأمّا إذا لم یعرف القائل، أو عرف ولم تعلم عدالته فیلحق بالضعیف</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التعلیق فی الکافی فقلیل جداً، لأنّه التزم بذکر جمیع السند، نعم قد یحذف صدر السند فی خبر بقرینة الخبر الذی قبله، مثلاً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منصور بن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الخبر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عمیر، عن الحسن بن عطیّه، عن عمر بن زید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حذف صدر السند اعتماداً علی السند المتقدّم، ولأجل ذلک لونقل المحدّث الحدیث الثانی من الکافی یجب أن یخرجه عن التعلیق ویذکر تمام السند، لأنّ الکلینی إنّما حذفه اعتماداً علی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ذلک یشیر صاحب المعالم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اتفق لبعض الأصحاب توهّم الانقطاع فی جملة من أسانید الکافی، لغفلتهم عن ملاحظة بنائه فی کثیر منها علی طرق سابقة، وهی طریقة معروفة بین القدماء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أنّ الشیخ ـ رحمه اللّه ـ ربّما غفل عن مراعاتها فأورد الأسناد من </w:t>
      </w:r>
      <w:bookmarkStart w:id="150" w:name="pg2835_34129"/>
    </w:p>
    <w:p>
      <w:pPr>
        <w:pStyle w:val="BookText"/>
        <w:rPr/>
      </w:pPr>
      <w:bookmarkEnd w:id="150"/>
      <w:r>
        <w:rPr>
          <w:rFonts w:ascii="IRNazanin" w:hAnsi="IRNazanin" w:eastAsia="IRNazanin"/>
          <w:color w:val="111111"/>
          <w:sz w:val="28"/>
          <w:sz w:val="28"/>
          <w:szCs w:val="28"/>
          <w:rtl w:val="true"/>
          <w:lang w:bidi="fa-IR"/>
        </w:rPr>
        <w:t>الکافی بصورته و وصله بطرقه عن الکلینی من غیر ذکر للواسطة المتروکة، فیصیر الاسناد فی روایة الشیخ له منقطعاً ولکن مراجعة الکافی تفید وصله، ومنشأ التوهّم الذی أشرنا إلیه فقد الممارسة المطلقة علی التزام تلک الطریقة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2523842_1395250215"/>
      <w:bookmarkStart w:id="152" w:name="_Toc54"/>
      <w:bookmarkEnd w:id="151"/>
      <w:r>
        <w:rPr/>
        <w:t>6</w:t>
      </w:r>
      <w:r>
        <w:rPr>
          <w:rtl w:val="true"/>
        </w:rPr>
        <w:t xml:space="preserve"> </w:t>
      </w:r>
      <w:r>
        <w:rPr>
          <w:rtl w:val="true"/>
        </w:rPr>
        <w:t>ـ المفــرد</w:t>
      </w:r>
      <w:r>
        <w:rPr>
          <w:rtl w:val="true"/>
        </w:rPr>
        <w:t>:</w:t>
      </w:r>
      <w:bookmarkEnd w:id="152"/>
    </w:p>
    <w:p>
      <w:pPr>
        <w:pStyle w:val="BookText"/>
        <w:rPr/>
      </w:pPr>
      <w:r>
        <w:rPr>
          <w:rFonts w:ascii="IRNazanin" w:hAnsi="IRNazanin" w:eastAsia="IRNazanin"/>
          <w:color w:val="111111"/>
          <w:sz w:val="28"/>
          <w:sz w:val="28"/>
          <w:szCs w:val="28"/>
          <w:rtl w:val="true"/>
          <w:lang w:bidi="fa-IR"/>
        </w:rPr>
        <w:t>وهو الخبر الذی ینفرد بنقله إمّا راو واحد أو نحلة واحدة، أو أهل بلد خاص</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رواه أبو بکر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لانورّث دیناراً و لا درهماً،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تفرّد بروایته أبوبکر ولم یروه عن النبی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روایاتنا ما تفرّد بنقله أحمد بن هلال أبو جعفر العبرتائی</w:t>
      </w:r>
      <w:r>
        <w:rPr>
          <w:rStyle w:val="FootnoteAnchor"/>
          <w:rtl w:val="true"/>
        </w:rPr>
        <w:footnoteReference w:id="86"/>
      </w:r>
      <w:r>
        <w:rPr>
          <w:rFonts w:ascii="IRNazanin" w:hAnsi="IRNazanin" w:eastAsia="IRNazanin"/>
          <w:color w:val="111111"/>
          <w:sz w:val="28"/>
          <w:sz w:val="28"/>
          <w:szCs w:val="28"/>
          <w:rtl w:val="true"/>
          <w:lang w:bidi="fa-IR"/>
        </w:rPr>
        <w:t>ومثله ما تفرّد بنقله الحسن بن الحسین اللؤلؤی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الفطحیة، فهناک روایات کثیرة بهذا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الحسن بن علی بن فضال عن عمرو بن سعید، عن مصدق بن صدقة، عن </w:t>
      </w:r>
      <w:bookmarkStart w:id="153" w:name="pg2835_34130"/>
    </w:p>
    <w:p>
      <w:pPr>
        <w:pStyle w:val="BookText"/>
        <w:rPr/>
      </w:pPr>
      <w:bookmarkEnd w:id="153"/>
      <w:r>
        <w:rPr>
          <w:rFonts w:ascii="IRNazanin" w:hAnsi="IRNazanin" w:eastAsia="IRNazanin"/>
          <w:color w:val="111111"/>
          <w:sz w:val="28"/>
          <w:sz w:val="28"/>
          <w:szCs w:val="28"/>
          <w:rtl w:val="true"/>
          <w:lang w:bidi="fa-IR"/>
        </w:rPr>
        <w:t>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کلّهم 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تفرّد بنقله أهل بلد معیّن کمکّة والبصرة والکوفة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الحدیث المفرد لیس مرادفاً للشاذّ وإنّما یوصف بالشاذّ إذا أعرض عنه الأصحاب، أو کان مخالفاً للکتاب والسنّة القطعیة</w:t>
      </w:r>
      <w:r>
        <w:rPr>
          <w:rFonts w:eastAsia="IRNazanin" w:cs="IRNazanin"/>
          <w:color w:val="111111"/>
          <w:sz w:val="28"/>
          <w:szCs w:val="28"/>
          <w:rtl w:val="true"/>
          <w:lang w:bidi="fa-IR"/>
        </w:rPr>
        <w:t>.</w:t>
      </w:r>
    </w:p>
    <w:p>
      <w:pPr>
        <w:pStyle w:val="Heading4"/>
        <w:numPr>
          <w:ilvl w:val="3"/>
          <w:numId w:val="1"/>
        </w:numPr>
        <w:rPr/>
      </w:pPr>
      <w:bookmarkStart w:id="154" w:name="__RefHeading___Toc2523844_1395250215"/>
      <w:bookmarkStart w:id="155" w:name="_Toc55"/>
      <w:bookmarkEnd w:id="154"/>
      <w:r>
        <w:rPr/>
        <w:t>7</w:t>
      </w:r>
      <w:r>
        <w:rPr>
          <w:rtl w:val="true"/>
        </w:rPr>
        <w:t xml:space="preserve"> </w:t>
      </w:r>
      <w:r>
        <w:rPr>
          <w:rtl w:val="true"/>
        </w:rPr>
        <w:t xml:space="preserve">ـ المُدرَج </w:t>
      </w:r>
      <w:r>
        <w:rPr>
          <w:rtl w:val="true"/>
        </w:rPr>
        <w:t>:</w:t>
      </w:r>
      <w:bookmarkEnd w:id="155"/>
    </w:p>
    <w:p>
      <w:pPr>
        <w:pStyle w:val="BookText"/>
        <w:rPr/>
      </w:pPr>
      <w:r>
        <w:rPr>
          <w:rFonts w:ascii="IRNazanin" w:hAnsi="IRNazanin" w:eastAsia="IRNazanin"/>
          <w:color w:val="111111"/>
          <w:sz w:val="28"/>
          <w:sz w:val="28"/>
          <w:szCs w:val="28"/>
          <w:rtl w:val="true"/>
          <w:lang w:bidi="fa-IR"/>
        </w:rPr>
        <w:t>وهو ما أدرج فیه کلام بعض الرواة فیظنّ أنّه من الحدیث، وهو علی أقسام یجمعها، ادراج الراوی أمراً فی الحدیث، والإدراج إمّا أن یکون فی السند أو فی المتن، وإلیک بیانهما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أن یکون عنده متنان بإسنادین فینقلهما بسند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أن یسمع حدیثاً واحداً من جماعة مختلفین فی سنده بأن رواه بعضهم بسند و رواه غیره بغیره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أو یسمع حدیثاً واحداً من جماعة مختلفین فی متنه مع اتفاقهم علی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فیدرج روایتهم جمیعاً علی الاتفاق فی المتن أو السند و لایذکر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وتعمّد کل واحد من الأقسام الثلاثة حرام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2523846_1395250215"/>
      <w:bookmarkStart w:id="157" w:name="_Toc56"/>
      <w:bookmarkEnd w:id="156"/>
      <w:r>
        <w:rPr/>
        <w:t>8</w:t>
      </w:r>
      <w:r>
        <w:rPr>
          <w:rtl w:val="true"/>
        </w:rPr>
        <w:t xml:space="preserve"> </w:t>
      </w:r>
      <w:r>
        <w:rPr>
          <w:rtl w:val="true"/>
        </w:rPr>
        <w:t xml:space="preserve">ـ المشهـور </w:t>
      </w:r>
      <w:r>
        <w:rPr>
          <w:rtl w:val="true"/>
        </w:rPr>
        <w:t>:</w:t>
      </w:r>
      <w:bookmarkEnd w:id="1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شاع عند أهل الحدیث خاصّة دون غیرهم، بأن نقله منهم رواة کثیرون، ولایعرف هذا القسم إلاّ أهل الصناعة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ماکان مشهوراً عند المحدّثین و غیرهم،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الروایات المشهورة بین المحدّثین و المفسّرین والفقهاء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مشهوراً عند غیرالمحدّثین ولاأصل له، فهو داخل فی الضعیف، وهذا کالنبویّات المعروفة فی کتب العبادات و المعاملات من الفقه، 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إقرار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لا یحل مال امرئ مسلم إلاّ بطیب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الصلاة لاتترک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الأحادیث المشهورة التی هی مراسیل معروفة، ولا سند لها، نعم ورد فی ذیل صحیحة زرارة فی حقّ المستحاضة أنّ أبا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فهی مستحاضة تصنع مثل النفساء سواء، ثم تصلّی ولا تدع الصلاة علی حال،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عماد دینکم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فجرّد الحدیث من الروایة وحرّف وصار کما سمعت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لمجرد شهرة الروایة ـ مع کونها مسندة ـ قیمة فی مقام الإفتاء،أو أنّه یشترط أن یضمّ إلیها عمل المحدّثین والمفتین؟ وإلاّ فلو نقلوا بلا إفتاء علی مضمونها فهو یورث شکّاً فی صحتها، بل یوجب ـ علی التحقیق ـ خروجها عن الحجّیة، وفیه بحث طویل و قد استوفیناه فی البحوث الاُصولیّة من قسم حجّیّة الشهرة</w:t>
      </w:r>
      <w:r>
        <w:rPr>
          <w:rFonts w:eastAsia="IRNazanin" w:cs="IRNazanin"/>
          <w:color w:val="111111"/>
          <w:sz w:val="28"/>
          <w:szCs w:val="28"/>
          <w:rtl w:val="true"/>
          <w:lang w:bidi="fa-IR"/>
        </w:rPr>
        <w:t xml:space="preserve">. </w:t>
      </w:r>
      <w:bookmarkStart w:id="158" w:name="pg2835_34132"/>
    </w:p>
    <w:p>
      <w:pPr>
        <w:pStyle w:val="Heading4"/>
        <w:numPr>
          <w:ilvl w:val="3"/>
          <w:numId w:val="1"/>
        </w:numPr>
        <w:rPr/>
      </w:pPr>
      <w:bookmarkStart w:id="159" w:name="__RefHeading___Toc2523848_1395250215"/>
      <w:bookmarkStart w:id="160" w:name="_Toc57"/>
      <w:bookmarkEnd w:id="158"/>
      <w:bookmarkEnd w:id="159"/>
      <w:r>
        <w:rPr/>
        <w:t>9</w:t>
      </w:r>
      <w:r>
        <w:rPr>
          <w:rtl w:val="true"/>
        </w:rPr>
        <w:t xml:space="preserve"> </w:t>
      </w:r>
      <w:r>
        <w:rPr>
          <w:rtl w:val="true"/>
        </w:rPr>
        <w:t>ـ الغریب</w:t>
      </w:r>
      <w:r>
        <w:rPr>
          <w:rtl w:val="true"/>
        </w:rPr>
        <w:t>:</w:t>
      </w:r>
      <w:bookmarkEnd w:id="16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الغریب</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معنی الغریب وهو المتفرّد فی الروایة، وله أقسام 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الغریب اسناداً و متناً، وهو ما تفرّد بروایة متنه واحد من الرواة، ویلیق أن یوصف بالغریب المطلق أی الفرید من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والمتن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الغریب اسناداً خاصّة لا 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الشهید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کحدیث یعرف متنه عن جماعة من الصحابة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واحد بروایته عن آخر غیرهم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اشتهرت الروایة عن جماعة معیّنة من الصحابة، ولکن نقله الراوی بسند آخر لا ینتهی إلی تلک الجماعة، بل عن صحابی غیر معروف بنقلها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یسمّی بأنه غریب من هذا الوجه أی من هذا الطریق، وقد أکثر الترمذی فی سننه، وابن الجوزی فی کتاب الموضوعات من هذا التعبیر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ما تفرّد واحد بروایة متنه، ثم یرویه عنه جماعة کثیرة، فیشتهر نقله عن المتفرّد، فیعبّر عنه للتمییز عن سائر الأقسام بالغریب المشهور، لاتصافه بالغرابة فی طرفه الأوّل ، وبالشهرة فی طرفه الآخر ، والیه یشیر الشهید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غریب متناً لا اسناداً بالنسبة إلی أحد طرفی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اسناده متّصف بالغرابة فی طرفه الأوّل وبالشهرة فی طرفه الآخر، 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غریب فی طرفه الأوّل لأنّه ممّا تفرّد به من الصحابة </w:t>
      </w:r>
      <w:bookmarkStart w:id="161" w:name="pg2835_34133"/>
    </w:p>
    <w:p>
      <w:pPr>
        <w:pStyle w:val="BookText"/>
        <w:rPr/>
      </w:pPr>
      <w:bookmarkEnd w:id="161"/>
      <w:r>
        <w:rPr>
          <w:rFonts w:ascii="IRNazanin" w:hAnsi="IRNazanin" w:eastAsia="IRNazanin"/>
          <w:color w:val="111111"/>
          <w:sz w:val="28"/>
          <w:sz w:val="28"/>
          <w:szCs w:val="28"/>
          <w:rtl w:val="true"/>
          <w:lang w:bidi="fa-IR"/>
        </w:rPr>
        <w:t xml:space="preserve">عمر، مشهور فی طرفه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الحدیث قد ورد فی طرقنا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یطلق الغریب علی غیر المتداول فی الألسنة والکتب المعروفة ویخص ذلک باسم الشاذّ، ولکن الاصطلاح جری علی تسمیة الشاذّ فی مقابل الغریب، فإنّ الشاذ ما یکون فی مقابله روایة مشهورة بخلاف الغریب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2523850_1395250215"/>
      <w:bookmarkStart w:id="163" w:name="_Toc58"/>
      <w:bookmarkEnd w:id="162"/>
      <w:r>
        <w:rPr/>
        <w:t>10</w:t>
      </w:r>
      <w:r>
        <w:rPr>
          <w:rtl w:val="true"/>
        </w:rPr>
        <w:t xml:space="preserve"> </w:t>
      </w:r>
      <w:r>
        <w:rPr>
          <w:rtl w:val="true"/>
        </w:rPr>
        <w:t>ـ الغریب لفظـاً</w:t>
      </w:r>
      <w:r>
        <w:rPr>
          <w:rtl w:val="true"/>
        </w:rPr>
        <w:t>:</w:t>
      </w:r>
      <w:bookmarkEnd w:id="163"/>
    </w:p>
    <w:p>
      <w:pPr>
        <w:pStyle w:val="BookText"/>
        <w:rPr/>
      </w:pPr>
      <w:r>
        <w:rPr>
          <w:rFonts w:ascii="IRNazanin" w:hAnsi="IRNazanin" w:eastAsia="IRNazanin"/>
          <w:color w:val="111111"/>
          <w:sz w:val="28"/>
          <w:sz w:val="28"/>
          <w:szCs w:val="28"/>
          <w:rtl w:val="true"/>
          <w:lang w:bidi="fa-IR"/>
        </w:rPr>
        <w:t>وهو فی عرف الرواة والمحدّثین عبارة عن الحدیث المشتمل متنه علی لفظ غامض بعید عن الفهم، لقلّة استعماله فی الشائع من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فهم الحدیث الغریب لفظاً جزءٌ من علوم الحدیث، لانتشار اللغة وقلّة تمییز معانی الألفاظ الغریبة، فربّما ظهر معنی مناسب للمراد، والمقصود فی الواقع غیره ممّا لم یصل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صنّف فیه جماعة من العلماء، وأوّل من صنّف فیه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النَضْـر بن شُمَیْل، أو أبو عُبیدة مَعْمَر بن المُثَنّی، و بعدهما أبو عُبَیْد القاسم بن سلام، ثم ابن قتیبة، ثم الخَطّابی، فهذه اُمّهاته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تبعهم غیرهم بزوائد وفوائد کابن الأثیر، فانّه قد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ثم الزمخشری، ففاق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غایة، ثم الهروی، فزاد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w:t>
      </w:r>
      <w:bookmarkStart w:id="164" w:name="pg2835_34134"/>
    </w:p>
    <w:p>
      <w:pPr>
        <w:pStyle w:val="BookText"/>
        <w:rPr/>
      </w:pPr>
      <w:bookmarkEnd w:id="164"/>
      <w:r>
        <w:rPr>
          <w:rFonts w:ascii="IRNazanin" w:hAnsi="IRNazanin" w:eastAsia="IRNazanin"/>
          <w:color w:val="111111"/>
          <w:sz w:val="28"/>
          <w:sz w:val="28"/>
          <w:szCs w:val="28"/>
          <w:rtl w:val="true"/>
          <w:lang w:bidi="fa-IR"/>
        </w:rPr>
        <w:t>القرآن مع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لدی السنّة الذی ذکره الشهید، و أمّا عند الشیعة فمن ألّف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الشیخ الصدوق 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 ما أسماه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الجلیل فخر الدین محمد النجفی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 ما أسماه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مطبوع منتشر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أردفه بکتاب آخر اسماه مجمع البحرین لغریب القرآن والحدیث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الحجّة نادرة عصره السید محمود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1310</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65" w:name="__RefHeading___Toc2523852_1395250215"/>
      <w:bookmarkStart w:id="166" w:name="_Toc59"/>
      <w:bookmarkEnd w:id="165"/>
      <w:r>
        <w:rPr/>
        <w:t>11</w:t>
      </w:r>
      <w:r>
        <w:rPr>
          <w:rtl w:val="true"/>
        </w:rPr>
        <w:t xml:space="preserve"> </w:t>
      </w:r>
      <w:r>
        <w:rPr>
          <w:rtl w:val="true"/>
        </w:rPr>
        <w:t xml:space="preserve">ـ المتّفق علیه </w:t>
      </w:r>
      <w:r>
        <w:rPr>
          <w:rtl w:val="true"/>
        </w:rPr>
        <w:t>:</w:t>
      </w:r>
      <w:bookmarkEnd w:id="166"/>
    </w:p>
    <w:p>
      <w:pPr>
        <w:pStyle w:val="BookText"/>
        <w:rPr/>
      </w:pPr>
      <w:r>
        <w:rPr>
          <w:rFonts w:ascii="IRNazanin" w:hAnsi="IRNazanin" w:eastAsia="IRNazanin"/>
          <w:color w:val="111111"/>
          <w:sz w:val="28"/>
          <w:sz w:val="28"/>
          <w:szCs w:val="28"/>
          <w:rtl w:val="true"/>
          <w:lang w:bidi="fa-IR"/>
        </w:rPr>
        <w:t xml:space="preserve">إذا اتّفق المحدّثان أو أزید علی نقل خبر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اتّفق البخاری ومسلم علی نقل روایة أو اتّفق الثلاثة کماإذا اتّفق معهما النسائی أو الترمذی علی نقله، فیطلق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قالوا صحیح متّفق علیه، أو علی صحّته فمرادهم اتفاق الشیخین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إذا نقل فضلاء أصحاب الإمام روایة واحدة عن الإمام الصادق أو أبی جعفر الباقر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کزرارة بن أعین، ومحمّد بن مسلم، وبرید بن معاویة وأمثالهم، فیطلق علیها روایة الفضلاء أو المتّفق علیها بین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67" w:name="pg2835_34135"/>
    </w:p>
    <w:p>
      <w:pPr>
        <w:pStyle w:val="BookText"/>
        <w:rPr/>
      </w:pPr>
      <w:bookmarkEnd w:id="167"/>
      <w:r>
        <w:rPr>
          <w:rFonts w:ascii="IRNazanin" w:hAnsi="IRNazanin" w:eastAsia="IRNazanin"/>
          <w:color w:val="111111"/>
          <w:sz w:val="28"/>
          <w:sz w:val="28"/>
          <w:szCs w:val="28"/>
          <w:rtl w:val="true"/>
          <w:lang w:bidi="fa-IR"/>
        </w:rPr>
        <w:t>ومثله ما إذا اتّفق الکلینی والصدوق علی نقل روایة بسند و احد أو بسندین ، وأعلی منها ما إذا اتّفق المشایخ الثلاثة علی نقلها کالکلینی والصدوق والشیخ الطوسی، فإنّ للاتّفاق مزیّة واضحة لا تنکر</w:t>
      </w:r>
      <w:r>
        <w:rPr>
          <w:rFonts w:eastAsia="IRNazanin" w:cs="IRNazanin"/>
          <w:color w:val="111111"/>
          <w:sz w:val="28"/>
          <w:szCs w:val="28"/>
          <w:rtl w:val="true"/>
          <w:lang w:bidi="fa-IR"/>
        </w:rPr>
        <w:t>.</w:t>
      </w:r>
    </w:p>
    <w:p>
      <w:pPr>
        <w:pStyle w:val="Heading4"/>
        <w:numPr>
          <w:ilvl w:val="3"/>
          <w:numId w:val="1"/>
        </w:numPr>
        <w:rPr/>
      </w:pPr>
      <w:bookmarkStart w:id="168" w:name="__RefHeading___Toc2523854_1395250215"/>
      <w:bookmarkStart w:id="169" w:name="_Toc60"/>
      <w:bookmarkEnd w:id="168"/>
      <w:r>
        <w:rPr/>
        <w:t>12</w:t>
      </w:r>
      <w:r>
        <w:rPr>
          <w:rtl w:val="true"/>
        </w:rPr>
        <w:t xml:space="preserve"> </w:t>
      </w:r>
      <w:r>
        <w:rPr>
          <w:rtl w:val="true"/>
        </w:rPr>
        <w:t>ـ المُصحَّف</w:t>
      </w:r>
      <w:r>
        <w:rPr>
          <w:rtl w:val="true"/>
        </w:rPr>
        <w:t>:</w:t>
      </w:r>
      <w:bookmarkEnd w:id="169"/>
    </w:p>
    <w:p>
      <w:pPr>
        <w:pStyle w:val="BookText"/>
        <w:rPr/>
      </w:pPr>
      <w:r>
        <w:rPr>
          <w:rFonts w:ascii="IRNazanin" w:hAnsi="IRNazanin" w:eastAsia="IRNazanin"/>
          <w:color w:val="111111"/>
          <w:sz w:val="28"/>
          <w:sz w:val="28"/>
          <w:szCs w:val="28"/>
          <w:rtl w:val="true"/>
          <w:lang w:bidi="fa-IR"/>
        </w:rPr>
        <w:t>التصحیف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التغییر،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تصحّفت علیه الصحیفة أی غیّرت علیه فیها الکلمة،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تصحّف القارئ أی أخطأ فی القراءة، فإنّ الخطأ رهن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التصحیف یقع تارة فی السند، واُخری فی المتن، و ثالثة فیهما، فمن الأوّل تصحیف برید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والتصحیف فی الإسناد غیر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صحّف العلاّمة فی کتب الرجال کثیراً من الأسماء، ومن أراد الوقوف علیها فلیطالع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الاشتباه فی أسماء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وینظر ما بینهما من الاختلاف، وقد نبّه الشیخ تقی الدین بن داود علی کثیر من ذلک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التغییر فی المتن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رمضان وأتبعه ستّاً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صحّف فقرئ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وأتبعه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منشأ التصحیف إمّا البصر، أو السمع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فیما إذا تقاربت الحروف، کما عرفت من الأمثلة</w:t>
      </w:r>
      <w:r>
        <w:rPr>
          <w:rFonts w:eastAsia="IRNazanin" w:cs="IRNazanin"/>
          <w:color w:val="111111"/>
          <w:sz w:val="28"/>
          <w:szCs w:val="28"/>
          <w:rtl w:val="true"/>
          <w:lang w:bidi="fa-IR"/>
        </w:rPr>
        <w:t xml:space="preserve">. </w:t>
      </w:r>
      <w:bookmarkStart w:id="170" w:name="pg2835_34136"/>
    </w:p>
    <w:p>
      <w:pPr>
        <w:pStyle w:val="BookText"/>
        <w:rPr/>
      </w:pPr>
      <w:bookmarkEnd w:id="170"/>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یحصل إذا کانت الکلمتان متشابهتین عند السمع کما فی تصحیف عاصم الأحول، بواصل الأحدب فإنّ ذلک لا یشتبه فی الکتابة علی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بعضهم خصَّ اسم المصحّف بما غُیّرت فیه النقط مع الحفاظ علی الشکل،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لوغیِّر فیه الشکل ـ هیئة الکلمة ـ مع بقاء الحروف، فسمّاه بالمُحرَّف، کما فی قولهم جبّة البُرد، جُنّة البَرْد، فلو قرئت کلتا الکلمتین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ـ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نسق واحد إمّا بضم الباء أو بفتحها فهو محرّف، ومثله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إمّا مفرِط أو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نسق واحد إمّا بالتخفیف أو بالتشدید فهو محرّف</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2523856_1395250215"/>
      <w:bookmarkStart w:id="172" w:name="_Toc61"/>
      <w:bookmarkEnd w:id="171"/>
      <w:r>
        <w:rPr/>
        <w:t>13</w:t>
      </w:r>
      <w:r>
        <w:rPr>
          <w:rtl w:val="true"/>
        </w:rPr>
        <w:t xml:space="preserve"> </w:t>
      </w:r>
      <w:r>
        <w:rPr>
          <w:rtl w:val="true"/>
        </w:rPr>
        <w:t>ـ العالی سنداً</w:t>
      </w:r>
      <w:r>
        <w:rPr>
          <w:rtl w:val="true"/>
        </w:rPr>
        <w:t>:</w:t>
      </w:r>
      <w:bookmarkEnd w:id="172"/>
    </w:p>
    <w:p>
      <w:pPr>
        <w:pStyle w:val="BookText"/>
        <w:rPr/>
      </w:pPr>
      <w:r>
        <w:rPr>
          <w:rFonts w:ascii="IRNazanin" w:hAnsi="IRNazanin" w:eastAsia="IRNazanin"/>
          <w:color w:val="111111"/>
          <w:sz w:val="28"/>
          <w:sz w:val="28"/>
          <w:szCs w:val="28"/>
          <w:rtl w:val="true"/>
          <w:lang w:bidi="fa-IR"/>
        </w:rPr>
        <w:t>وعرّف بقلیل الواسطة مع اتّصاله إلی المعصوم، 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خصیصة لهذه الاُمّة وسنَّة بالغة مؤکّدة، وطلب العلو فیها سنّة، ولهذا استحبّت الرحلة، ثم ذکر أقسامه حسب منهجه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أنّه کلّما قلّت الوسائط فی نقل الخبر، قلّ الخطأ والاشتباه، وعلی العکس کلّما کثرت الوسائط زاد احتمال الخطأ، ولأجل ذلک یعدّ علوّ الاسناد وقلّة الوسائط من مرجّحات الخبر ومزایاه، وقد کان طلب علوّ </w:t>
      </w:r>
    </w:p>
    <w:p>
      <w:pPr>
        <w:pStyle w:val="BookText"/>
        <w:rPr/>
      </w:pPr>
      <w:r>
        <w:rPr>
          <w:rFonts w:ascii="IRNazanin" w:hAnsi="IRNazanin" w:eastAsia="IRNazanin"/>
          <w:color w:val="111111"/>
          <w:sz w:val="28"/>
          <w:sz w:val="28"/>
          <w:szCs w:val="28"/>
          <w:rtl w:val="true"/>
          <w:lang w:bidi="fa-IR"/>
        </w:rPr>
        <w:t xml:space="preserve">الاسناد سنّة عند أکثر السلف، وکانوا یرحلون إلی المشایخ فی أقصی البلاد لأجل ذلک، حتی أنّ جماعة من أصحابنا الإمامیّة دوّنوا الأحادیث العالیة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منهم الثقة الجلیل عبد اللّه بن جعفر الحمیری</w:t>
      </w:r>
      <w:r>
        <w:rPr>
          <w:rStyle w:val="FootnoteAnchor"/>
          <w:rtl w:val="true"/>
        </w:rPr>
        <w:footnoteReference w:id="10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قرب الإسناد لأبی الحسین الکرخی ابن معمّر، حکاه الشیخ فی الفهرست عن ابن الندیم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الوقت نفسه ربّما ینعکس الحال فیما إذا کان قلّة الوسائط علی خلاف المتعارف کما إذا روی المتأخّر عن شیخ متقدّم یبعد أنّه أدرکه ولاقاه وأخذ منه الحدیث، وفیما إذا وجدت مزیّة فی الجانب المقابل کأن یکون الرواة أوثق وأحفظ وأضبط من عالی الإسناد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الخبر العالی الإسناد اکتسب فی أوساط المحدّثین مکانة،صار مطمحاً للمدلّسین، فربّما یروون الحدیث بوسائط قلیلة حتی یکتسب قیمة بین المحدّثین مع أنّ الراوی لم یدرک المرویّ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الوجوه تدفعنا إلی التثبّت والتبیّن، حتی لا نغترّ بقلّة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أعلاها وأشرفها هو قرب الإسناد من المعصوم بالنسبة إلی سند آخر یُروی به ذلک الحدیث بعینه بوسائط کثیرة وهو العلوّ المطلق، فإن اتّفق مع ذلک أن یکون سنده صحیحاً ولم یرجّح غیره علیه بما تقدّم، فهو الغایة القصوی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بعد هذه المرتبة فی العلوّ، قرب الإسناد لا بالنسبة إلی المعصوم بل إلی أحد أئمّة الحدیث،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الأهوازی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مؤلّف کتاب الثلاثین، ومحمد بن أحمد بن یحیی الأشعری</w:t>
      </w:r>
      <w:r>
        <w:rPr>
          <w:rStyle w:val="FootnoteAnchor"/>
          <w:rtl w:val="true"/>
        </w:rPr>
        <w:footnoteReference w:id="102"/>
      </w:r>
      <w:r>
        <w:rPr>
          <w:rFonts w:ascii="IRNazanin" w:hAnsi="IRNazanin" w:eastAsia="IRNazanin"/>
          <w:color w:val="111111"/>
          <w:sz w:val="28"/>
          <w:sz w:val="28"/>
          <w:szCs w:val="28"/>
          <w:rtl w:val="true"/>
          <w:lang w:bidi="fa-IR"/>
        </w:rPr>
        <w:t>، مؤلّف نوادر الحکمة، والکلینی والصدوق والشیخ وأضرابهم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یتقدّم زمان سماع أحد الراویین فی الإسنادین علی زمان سماع الآخر، وإن اتّفقا فی العدد الواقع فی الإسناد، أو فی عدم الواسطة بأن کانا قد رویا عن واحد فی زمانین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فأوّلهما سماعاً أعلی من الآخر لقرب زمانه من المعصوم بالنسبة إلی الآخر، والعلوّ بهذین المعنیین، یعبّر عنه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النسبی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وزاد بعضهم للعلوّ معنی رابعاً وهو تقدّم وفاة راوی أحد السندین </w:t>
      </w:r>
      <w:bookmarkStart w:id="173" w:name="pg2835_34139"/>
    </w:p>
    <w:p>
      <w:pPr>
        <w:pStyle w:val="BookText"/>
        <w:rPr/>
      </w:pPr>
      <w:bookmarkEnd w:id="173"/>
      <w:r>
        <w:rPr>
          <w:rFonts w:ascii="IRNazanin" w:hAnsi="IRNazanin" w:eastAsia="IRNazanin"/>
          <w:color w:val="111111"/>
          <w:sz w:val="28"/>
          <w:sz w:val="28"/>
          <w:szCs w:val="28"/>
          <w:rtl w:val="true"/>
          <w:lang w:bidi="fa-IR"/>
        </w:rPr>
        <w:t>المتساویین فی العدد علی من فی طبقته من راوی السند الآخر، فإنّ المتقدّم عال بالنسبة إلی المتأخّر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الصور الأربعة التی وردت فی کتب الدرایة، ولکن الاهتمام بعلوّ الاسناد لأجل کونها أقرب إلی الواقع، ولیس هذا الملاک موجوداً فی جمیع الصور، وإنّما الموجود فی بعضها یظهر بالتأمّل</w:t>
      </w:r>
      <w:r>
        <w:rPr>
          <w:rStyle w:val="FootnoteAnchor"/>
          <w:rtl w:val="true"/>
        </w:rPr>
        <w:footnoteReference w:id="104"/>
      </w:r>
      <w:r>
        <w:rPr>
          <w:rFonts w:ascii="IRNazanin" w:hAnsi="IRNazanin" w:eastAsia="IRNazanin"/>
          <w:color w:val="111111"/>
          <w:sz w:val="28"/>
          <w:sz w:val="28"/>
          <w:szCs w:val="28"/>
          <w:rtl w:val="true"/>
          <w:lang w:bidi="fa-IR"/>
        </w:rPr>
        <w:t>، و هذا ما یعبّر عنه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المعنوی، و لیس هو مراداً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 هذا العالی سنداً ـ تعریفاً وتحدیداً ، و شروطاً و أقساماًـ النازل سنداً، و قدعدّوه قسماً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الأنسب فی المقام ذکر بعض الأقسام مثل روایة الأقران أو المُدَبَّج أو روایة الأکابر عن الأصاغر، وسیجیئ فی محلّها تبعاً للشهید</w:t>
      </w:r>
      <w:r>
        <w:rPr>
          <w:rFonts w:eastAsia="IRNazanin" w:cs="IRNazanin"/>
          <w:color w:val="111111"/>
          <w:sz w:val="28"/>
          <w:szCs w:val="28"/>
          <w:rtl w:val="true"/>
          <w:lang w:bidi="fa-IR"/>
        </w:rPr>
        <w:t>.</w:t>
      </w:r>
    </w:p>
    <w:p>
      <w:pPr>
        <w:pStyle w:val="Heading4"/>
        <w:numPr>
          <w:ilvl w:val="3"/>
          <w:numId w:val="1"/>
        </w:numPr>
        <w:rPr/>
      </w:pPr>
      <w:bookmarkStart w:id="174" w:name="__RefHeading___Toc2523858_1395250215"/>
      <w:bookmarkStart w:id="175" w:name="_Toc62"/>
      <w:bookmarkEnd w:id="174"/>
      <w:r>
        <w:rPr/>
        <w:t>14</w:t>
      </w:r>
      <w:r>
        <w:rPr>
          <w:rtl w:val="true"/>
        </w:rPr>
        <w:t>ـ الشاذّ</w:t>
      </w:r>
      <w:r>
        <w:rPr>
          <w:rtl w:val="true"/>
        </w:rPr>
        <w:t>:</w:t>
      </w:r>
      <w:bookmarkEnd w:id="175"/>
    </w:p>
    <w:p>
      <w:pPr>
        <w:pStyle w:val="BookText"/>
        <w:rPr/>
      </w:pPr>
      <w:r>
        <w:rPr>
          <w:rFonts w:ascii="IRNazanin" w:hAnsi="IRNazanin" w:eastAsia="IRNazanin"/>
          <w:color w:val="111111"/>
          <w:sz w:val="28"/>
          <w:sz w:val="28"/>
          <w:szCs w:val="28"/>
          <w:rtl w:val="true"/>
          <w:lang w:bidi="fa-IR"/>
        </w:rPr>
        <w:t>وهو ما رواه الثقة مخالفاً لما رواه المشهور، ویقال للطرف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 أیضاً، هذا فیما إذا کان الراوی ثقة، ولو کان غیر ثقة فهو منکر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واختلفت الأقوال فی قبول الشاذّ، فمنهم من قبله نظراً إلی کون راویه ثقة، فیرجع فی مقام العلاج إلی قواعد التعارض</w:t>
      </w:r>
      <w:r>
        <w:rPr>
          <w:rFonts w:eastAsia="IRNazanin" w:cs="IRNazanin"/>
          <w:color w:val="111111"/>
          <w:sz w:val="28"/>
          <w:szCs w:val="28"/>
          <w:rtl w:val="true"/>
          <w:lang w:bidi="fa-IR"/>
        </w:rPr>
        <w:t xml:space="preserve">. </w:t>
      </w:r>
      <w:bookmarkStart w:id="176" w:name="pg2835_34140"/>
    </w:p>
    <w:p>
      <w:pPr>
        <w:pStyle w:val="BookText"/>
        <w:rPr/>
      </w:pPr>
      <w:bookmarkEnd w:id="176"/>
      <w:r>
        <w:rPr>
          <w:rFonts w:ascii="IRNazanin" w:hAnsi="IRNazanin" w:eastAsia="IRNazanin"/>
          <w:color w:val="111111"/>
          <w:sz w:val="28"/>
          <w:sz w:val="28"/>
          <w:szCs w:val="28"/>
          <w:rtl w:val="true"/>
          <w:lang w:bidi="fa-IR"/>
        </w:rPr>
        <w:t>ومنهم من ردّه نظراً إلی شذوذه، وقوة الظنّ بصحة جانب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 أنّ الشاذّ المخالف للمشهور المفتی به عند القدماء لیس بحجّة، وإن کان صحیحاً، وقد أقمنا برهانه عند البحث عن حجیّة خبر الواحد، واستظهرناها من مقبولة عمر بن حنظلة وغیرها،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فالشذوذ لا ینافی الصحة و إن کان ینافی الحجّیة</w:t>
      </w:r>
      <w:r>
        <w:rPr>
          <w:rFonts w:eastAsia="IRNazanin" w:cs="IRNazanin"/>
          <w:color w:val="111111"/>
          <w:sz w:val="28"/>
          <w:szCs w:val="28"/>
          <w:rtl w:val="true"/>
          <w:lang w:bidi="fa-IR"/>
        </w:rPr>
        <w:t>.</w:t>
      </w:r>
    </w:p>
    <w:p>
      <w:pPr>
        <w:pStyle w:val="Heading4"/>
        <w:numPr>
          <w:ilvl w:val="3"/>
          <w:numId w:val="1"/>
        </w:numPr>
        <w:rPr/>
      </w:pPr>
      <w:bookmarkStart w:id="177" w:name="__RefHeading___Toc2523860_1395250215"/>
      <w:bookmarkStart w:id="178" w:name="_Toc63"/>
      <w:bookmarkEnd w:id="177"/>
      <w:r>
        <w:rPr/>
        <w:t>15</w:t>
      </w:r>
      <w:r>
        <w:rPr>
          <w:rtl w:val="true"/>
        </w:rPr>
        <w:t>ـ المسلسل</w:t>
      </w:r>
      <w:r>
        <w:rPr>
          <w:rtl w:val="true"/>
        </w:rPr>
        <w:t>:</w:t>
      </w:r>
      <w:bookmarkEnd w:id="178"/>
    </w:p>
    <w:p>
      <w:pPr>
        <w:pStyle w:val="BookText"/>
        <w:rPr/>
      </w:pPr>
      <w:r>
        <w:rPr>
          <w:rFonts w:ascii="IRNazanin" w:hAnsi="IRNazanin" w:eastAsia="IRNazanin"/>
          <w:color w:val="111111"/>
          <w:sz w:val="28"/>
          <w:sz w:val="28"/>
          <w:szCs w:val="28"/>
          <w:rtl w:val="true"/>
          <w:lang w:bidi="fa-IR"/>
        </w:rPr>
        <w:t>وهو عبارة عمّا تتابع رجال أسناده علی صفة أو حالة، فتارة یتّصف بهما الرواة واُخری الروایة ،وإلیک بیان کلا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الراوی، فکقیام کل منهم حین الروایة، أو الاتّکاء أو المشی أو الجلوس أو نحو ذلک ممّا یُعدّ من اتّحاد الرواة فی فعل حال نقل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یجتمع القول والفعل فیهم،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صافحنی فلان وروی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صافحنی فلان وروی لی، فاجتمع فیه قولٌ،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فعل،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المصافحة، ونظیر ذلک ما إذا قال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لقّمنی فلان بیده لقمة وروی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لقّمنی فلان بیده وروی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التسلسل بصفات الراوی، اتّفاق أسماء الرواة کالمسلسل بالمحمدین أو الأحمدین أو أسماء آبائهم أو کناهم أو أنسابهم أو ألقابهم أو صناعاتهم أو حرفهم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التسلسل فی الروایة کما إذا اتّحدت صیغ الأداء فی جمیع السند، کما إذا قال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فلاناً أو أخبر فلان، أوأخبر فلان واللّه، أو أشهد باللّه لسمعت فلاناً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التسلسل ما یتعلّق بالزمان، کسماع جمیع آحاد السند فی یوم الخمیس أو یوم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یتعلّق بالمکان کسماع کلّ عن صاحبه فی المسجد أو المدرسة أو البلد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یقع التسلسل فی معظم السند دون جمیعه، ویقال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 التّام، مقابل الثّانی الذی هو ناقص أو فی بعض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نماذج المسلسل فی روایات أصحابنا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الصدوق فی الخصال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وعلیّ من نور واحد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التسلسل فی الحدیث من جهات شتّی لا تخفی علی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والتسلسل لیس له مدخل فی قبول الحدیث وعدمه وإنّما هو فنّ من فنون الروایة ، وضروب المحافظة علیها والاهتمام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وفضیلته اشتماله علی مزید الضبط، والحرص علی أداء الحدیث بالحالة التی اتّفقت بها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 ما دلّ علی اتّصال السماع لأنّه أعلی مراتب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w:t>
      </w:r>
      <w:bookmarkStart w:id="179" w:name="pg2835_34142"/>
    </w:p>
    <w:p>
      <w:pPr>
        <w:pStyle w:val="BookText"/>
        <w:rPr/>
      </w:pPr>
      <w:bookmarkEnd w:id="179"/>
      <w:r>
        <w:rPr>
          <w:rFonts w:ascii="IRNazanin" w:hAnsi="IRNazanin" w:eastAsia="IRNazanin"/>
          <w:color w:val="111111"/>
          <w:sz w:val="28"/>
          <w:sz w:val="28"/>
          <w:szCs w:val="28"/>
          <w:rtl w:val="true"/>
          <w:lang w:bidi="fa-IR"/>
        </w:rPr>
        <w:t>تسلم المسلسلات عن ضعف فی الوصف بالتسلسل، فقد طعن فی وصف کثیر منها فی أصـلالمتن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والد بهاء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اعتنی العامّة بهذا القسم وقلّ أن یسلم لهم منه شیء إلاّ بتدلیس أو تجوّز أو کذب یزیّنون به مجالسهم وأحوالهم، وهو مع ندرة اتّفاقه عدیم الجدوی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2523862_1395250215"/>
      <w:bookmarkStart w:id="181" w:name="_Toc64"/>
      <w:bookmarkEnd w:id="180"/>
      <w:r>
        <w:rPr/>
        <w:t>16</w:t>
      </w:r>
      <w:r>
        <w:rPr>
          <w:rtl w:val="true"/>
        </w:rPr>
        <w:t xml:space="preserve"> </w:t>
      </w:r>
      <w:r>
        <w:rPr>
          <w:rtl w:val="true"/>
        </w:rPr>
        <w:t>ـ المزید</w:t>
      </w:r>
      <w:r>
        <w:rPr>
          <w:rtl w:val="true"/>
        </w:rPr>
        <w:t>:</w:t>
      </w:r>
      <w:bookmarkEnd w:id="181"/>
    </w:p>
    <w:p>
      <w:pPr>
        <w:pStyle w:val="BookText"/>
        <w:rPr/>
      </w:pPr>
      <w:r>
        <w:rPr>
          <w:rFonts w:ascii="IRNazanin" w:hAnsi="IRNazanin" w:eastAsia="IRNazanin"/>
          <w:color w:val="111111"/>
          <w:sz w:val="28"/>
          <w:sz w:val="28"/>
          <w:szCs w:val="28"/>
          <w:rtl w:val="true"/>
          <w:lang w:bidi="fa-IR"/>
        </w:rPr>
        <w:t>وهو المشتمل علی زیادة فی المتن أو السند، لیست فی غیره، أمّا المتن، فبأن یروی فیه کلمة زائدة تتضمّن معنی لا یستفاد من غیره، وأمّا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یرویه بعضهم بإسناد مشتمل علی ثلاثة رجال معیّنین مثلاً، فیرویهم المزید بأربعة یتخلّل الرابع بین الثلاثة، فالأوّل هو المزید فی المتن، والثانی هو المزید فی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الزیادة فی المتن فهی مقبولة إذا وقعت الزیادة من الثقة، لأنّ ذلک لا یزید علی نقل حدیث مستقلّ حیث لا یقع المزید منافیاً لما رواه غیره من الثقات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أوجبت الزیادة صیرورة الروایتین متضادّتین تعاملان معاملة المتعارضتین أوالمختلفتین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الزیادة فی السند، فهی کما إذا أسنده المزید وأرسله الآخرون، أو </w:t>
      </w:r>
      <w:bookmarkStart w:id="182" w:name="pg2835_34143"/>
    </w:p>
    <w:p>
      <w:pPr>
        <w:pStyle w:val="BookText"/>
        <w:rPr/>
      </w:pPr>
      <w:bookmarkEnd w:id="182"/>
      <w:r>
        <w:rPr>
          <w:rFonts w:ascii="IRNazanin" w:hAnsi="IRNazanin" w:eastAsia="IRNazanin"/>
          <w:color w:val="111111"/>
          <w:sz w:val="28"/>
          <w:sz w:val="28"/>
          <w:szCs w:val="28"/>
          <w:rtl w:val="true"/>
          <w:lang w:bidi="fa-IR"/>
        </w:rPr>
        <w:t>وصله وقطعه الآخرون، أو رفعه إلی المعصوم ولکن الآخرین وقفوه علی من دونه، و هی مقبولة إذا کان الراوی ثقة لعدم المنافاة إ ذ یجوز اطّلاع المسنِد والموصِل والرافع علی ما لم یطّلع علیه غیره أو تحریره لما لم یحرّره الآخرون، فهو کالزیادة غیر المنافیة فتقبل، ولو احتمل کون النقص من باب السهو، فیقدّم المزید أیضاً وذلک لأنّه إذا دار الأمر بین الزیادة والنقیصة، فالنقیصة أولی، لأنّ النقیصة السهویّة لیست ببعیدة عن الإنسان الذی خلق ضعیفاً، بخلاف الزیادة السهویّة التی هی أقلّ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والد شیخنا بهاء الدین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النقص فبأن یروی الرجل عن آخر وعلم أنّه لم یلحقه أو لحقه ولم یرو عنه، فیکون الحدیث مرسلاً أو منقطعاً، وإنّما یتفطّن له المتضلّع بمعرفة الرجال ومراتبهم و نسبة بعضهم إلی بعض، وممّا یعین علی ذلک معرفة أصحاب الأئمّة واحداً واحداً ومن لحق من رواة الأئمّة ومن لم یلحقهم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2523864_1395250215"/>
      <w:bookmarkStart w:id="184" w:name="_Toc65"/>
      <w:bookmarkEnd w:id="183"/>
      <w:r>
        <w:rPr/>
        <w:t>17</w:t>
      </w:r>
      <w:r>
        <w:rPr>
          <w:rtl w:val="true"/>
        </w:rPr>
        <w:t>ـ المختلف</w:t>
      </w:r>
      <w:r>
        <w:rPr>
          <w:rtl w:val="true"/>
        </w:rPr>
        <w:t>:</w:t>
      </w:r>
      <w:bookmarkEnd w:id="1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یوصف الحدیث بالمختلف إذا قیس إلی غیره فعندئذ، تتجلّی إحدی النسب الأربعة، فتارة تکون النسبة بینهما التساوی، واُخری التباین، وثالثة العموم و الخصوص مطلقاً ، ورابعة العموم والخصوص من وجه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والمراد من المختلف هو غیر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الشهید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أنیوجد حدیثان متضادّان فی المعنی ظاهراً سواء تضادّا واقعاً، کأن لایمکنالتوفیق بینهما بوجه، أو ظاهراً فقط کأن یمکن الجمع بینهما، فالمختلفان فی اصطلاح الدرایة هما المتعارضان فی اصطلاح الأُصولیّین، والمتوافقانخلافه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التعبیر بالاختلاف عن التعارض فی أکثر روایاتالباب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هی الوظیفة تجاه الخبرین المختلفین، فقد قرّر فی علم الأُصول فی مبحث التعادل والترجیح فلا نطیل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جمع من أصحابنا الأخبار المختلفة هو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ألّف کتاب الإستبصار فی ذلک المضمار، وقد ذکر النجاشی والشیخ الطوسی رسائل للأصحاب فی اختلاف الحدیث</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مختلف الحدیث وحکمه، فن من أهم الأنواع، ویضطر إلی معرفته جمیع العلماء من الطوائف، وهو أن یأتی حدیثان متضادّان فی المعنی، فیوفّق بینهما أو یرجّح أحدهما، وصنّف فیه الإمام الشافعیّ ولم یقصد استیفاءه، بل ذکر جملة ینبّه بها علی طریقه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صنّف فیه ابن قتیبة، فأتی بأشیاء حسنة وأشیاء غیر حسنة وترک </w:t>
      </w:r>
      <w:bookmarkStart w:id="185" w:name="pg2835_34145"/>
    </w:p>
    <w:p>
      <w:pPr>
        <w:pStyle w:val="BookText"/>
        <w:rPr/>
      </w:pPr>
      <w:bookmarkEnd w:id="185"/>
      <w:r>
        <w:rPr>
          <w:rFonts w:ascii="IRNazanin" w:hAnsi="IRNazanin" w:eastAsia="IRNazanin"/>
          <w:color w:val="111111"/>
          <w:sz w:val="28"/>
          <w:sz w:val="28"/>
          <w:szCs w:val="28"/>
          <w:rtl w:val="true"/>
          <w:lang w:bidi="fa-IR"/>
        </w:rPr>
        <w:t>معظم الاختلاف</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2523866_1395250215"/>
      <w:bookmarkStart w:id="187" w:name="_Toc66"/>
      <w:bookmarkEnd w:id="186"/>
      <w:r>
        <w:rPr/>
        <w:t>18</w:t>
      </w:r>
      <w:r>
        <w:rPr>
          <w:rtl w:val="true"/>
        </w:rPr>
        <w:t xml:space="preserve"> </w:t>
      </w:r>
      <w:r>
        <w:rPr>
          <w:rtl w:val="true"/>
        </w:rPr>
        <w:t>ـ الناسخ والمنسوخ</w:t>
      </w:r>
      <w:r>
        <w:rPr>
          <w:rtl w:val="true"/>
        </w:rPr>
        <w:t>:</w:t>
      </w:r>
      <w:bookmarkEnd w:id="187"/>
    </w:p>
    <w:p>
      <w:pPr>
        <w:pStyle w:val="BookText"/>
        <w:rPr/>
      </w:pPr>
      <w:r>
        <w:rPr>
          <w:rFonts w:ascii="IRNazanin" w:hAnsi="IRNazanin" w:eastAsia="IRNazanin"/>
          <w:color w:val="111111"/>
          <w:sz w:val="28"/>
          <w:sz w:val="28"/>
          <w:szCs w:val="28"/>
          <w:rtl w:val="true"/>
          <w:lang w:bidi="fa-IR"/>
        </w:rPr>
        <w:t>ورد النسخ فی اللغة لمعان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الإزالة والنقل، وفی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السابق بدلیل مثله علی وجه لولاه لکان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والنسخ وإن کان رافعاً للحکم السابق ظاهراً إلاّ أنّه فی الشرع بیان لانتهاء أمده، و إلاّ استلزم البداء وهو ممتنع فی حقّه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الیهود منعوا إمکانه والبعض الآخر منع وقوعه، والنظر الموضوعی إلی تاریخ الشرائع السالفة والشریعة المقدّسة الإسلامیة یدلّ بوضوح علی وقوعه فضلاً عن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اتّفقوا علی نسخ القرآن بالقرآن وبالسنّة القطعیّة، وإنّما اختلفوا فی جوازه بخبر الواحد إلاّ أنّهم لم یختلفوا فی نسخ السنّة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طریق معرفة الناسخ والمنسوخ، فذکر الشهید الطرق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النصّ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الصحابی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آخر الأمرین من رسول اللّه ترک الوضوء ممّا مسّت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التاریخ، فإنّ المتأخّر منهما یکون ناسخاً للمتقدّم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الإجماع، کحدیث قتل شارب الخمر فی المرّة الرابعة، نسخه الإجماع </w:t>
      </w:r>
    </w:p>
    <w:p>
      <w:pPr>
        <w:pStyle w:val="BookText"/>
        <w:rPr/>
      </w:pPr>
      <w:r>
        <w:rPr>
          <w:rFonts w:ascii="IRNazanin" w:hAnsi="IRNazanin" w:eastAsia="IRNazanin"/>
          <w:color w:val="111111"/>
          <w:sz w:val="28"/>
          <w:sz w:val="28"/>
          <w:szCs w:val="28"/>
          <w:rtl w:val="true"/>
          <w:lang w:bidi="fa-IR"/>
        </w:rPr>
        <w:t>علی خلافه، حیث لا یتخلّل الحدّ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یثبت النسخ بقول مطلق الصحابی و إنّما یشترط فیه کل ما یشترط فی حجیّة خبرالواحد، وأمّا ثبوته بالتأریخ فیشترط ثبوت تأخّر الثانی عن الأوّل بالدلیل، وقد ورد فی أحادیث أهل البیت ـ علیهم السلام ـ ما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بال أقوام یروون عن فلان، عن فلان،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لایتّهمون بالکذب،فیجیء منکم خلافه؟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اخبرنی عن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صدقوا علی محمد أم کذبوا؟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بالهم اختلفوا؟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تعلم أنّ الرجل کان یأتی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فیسأله عن المسألة فیجیبه فیها بالجواب، ثم یجیبه بعد ذلک ماینسخ ذلک الجواب، فنسخت الأحادیث بعضها بعضاً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تقدیر ، فالحدیث المتأخّر الصادر عن الأئمّة لیس ناسخاً، بل کاشف عن الناسخ الوارد علی لسان النبی، لانقطاع الوحی بعد رحلة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88" w:name="pg2835_34147"/>
    </w:p>
    <w:p>
      <w:pPr>
        <w:pStyle w:val="Heading4"/>
        <w:numPr>
          <w:ilvl w:val="3"/>
          <w:numId w:val="1"/>
        </w:numPr>
        <w:rPr/>
      </w:pPr>
      <w:bookmarkStart w:id="189" w:name="__RefHeading___Toc2523868_1395250215"/>
      <w:bookmarkStart w:id="190" w:name="_Toc67"/>
      <w:bookmarkEnd w:id="188"/>
      <w:bookmarkEnd w:id="189"/>
      <w:r>
        <w:rPr/>
        <w:t>19</w:t>
      </w:r>
      <w:r>
        <w:rPr>
          <w:rtl w:val="true"/>
        </w:rPr>
        <w:t xml:space="preserve">ـ المقبول </w:t>
      </w:r>
      <w:r>
        <w:rPr>
          <w:rtl w:val="true"/>
        </w:rPr>
        <w:t>:</w:t>
      </w:r>
      <w:bookmarkEnd w:id="190"/>
    </w:p>
    <w:p>
      <w:pPr>
        <w:pStyle w:val="BookText"/>
        <w:rPr/>
      </w:pPr>
      <w:r>
        <w:rPr>
          <w:rFonts w:ascii="IRNazanin" w:hAnsi="IRNazanin" w:eastAsia="IRNazanin"/>
          <w:color w:val="111111"/>
          <w:sz w:val="28"/>
          <w:sz w:val="28"/>
          <w:szCs w:val="28"/>
          <w:rtl w:val="true"/>
          <w:lang w:bidi="fa-IR"/>
        </w:rPr>
        <w:t>هو الحدیث الذی تلقّاه الأصحاب بالقبول والعمل بمضمونه، وهل هو من الأقسام المشترکة بین الصحیح و غیره، أو لا ؟ الظاهر هو الثانی، لأنّ الصحیح لاینقسم إلی المقبول و غیر المقبول، بل هو مقبول مطلقاً عند الأکثر، أو إذا لم یکن شاذّاً علی ما هو التحقیق، أو لم تکن فیه علّة ـ کما علیه جمهور أهل السنّة ـ وأمّا الضعیف فینقسم إلی المقبول ومقابله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جعله من الأقسام المشترکة بین الصحیح و غیره، و من الطوارئ علیهما جمیعاً إذا خصّصنا جواز العمل بالصحیح ولم یعمّ الموثّق والحسن، فعندئذ تنقسم الأقسام الثلاثة إلی المقبول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والمثال الواضح للمقبول هو حدیث عمر بن حنظلة الوارد فی حال المتخاصمین من أصحابنا الذی رواه المشایخ الثلاثة فی جوامعهم</w:t>
      </w:r>
      <w:r>
        <w:rPr>
          <w:rStyle w:val="FootnoteAnchor"/>
          <w:rtl w:val="true"/>
        </w:rPr>
        <w:footnoteReference w:id="118"/>
      </w:r>
      <w:r>
        <w:rPr>
          <w:rFonts w:ascii="IRNazanin" w:hAnsi="IRNazanin" w:eastAsia="IRNazanin"/>
          <w:color w:val="111111"/>
          <w:sz w:val="28"/>
          <w:sz w:val="28"/>
          <w:szCs w:val="28"/>
          <w:rtl w:val="true"/>
          <w:lang w:bidi="fa-IR"/>
        </w:rPr>
        <w:t>وإلیک 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 عن محمد بن یحیی، عن محمد بن الحسین، عن محمد بن عیسی، عن صفوان بن یحیی، عن داود بن الحصین،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 من أصحابنا بینهما منازعة فی دین أو میراث فتحا کما إلی السلطان وإلی القضاة، أیحلّ ذلک؟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تلقّاه الأصحاب بالقبول فی باب القضاء وعلیه المدار فی ذلک </w:t>
      </w:r>
    </w:p>
    <w:p>
      <w:pPr>
        <w:pStyle w:val="BookText"/>
        <w:rPr/>
      </w:pPr>
      <w:r>
        <w:rPr>
          <w:rFonts w:ascii="IRNazanin" w:hAnsi="IRNazanin" w:eastAsia="IRNazanin"/>
          <w:color w:val="111111"/>
          <w:sz w:val="28"/>
          <w:sz w:val="28"/>
          <w:szCs w:val="28"/>
          <w:rtl w:val="true"/>
          <w:lang w:bidi="fa-IR"/>
        </w:rPr>
        <w:t>الباب، وقد ورد فی طریقه ثلاثة أشخاص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عیسی الیقطینی، ضعّفه ابن الولید عند استثنائه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من رجال نوادر الحکمة، و قد ثبت وثاقته و إنّ تضعیفه موهون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w:t>
      </w:r>
      <w:r>
        <w:rPr>
          <w:rStyle w:val="FootnoteAnchor"/>
          <w:rtl w:val="true"/>
        </w:rPr>
        <w:footnoteReference w:id="120"/>
      </w:r>
      <w:r>
        <w:rPr>
          <w:rFonts w:ascii="IRNazanin" w:hAnsi="IRNazanin" w:eastAsia="IRNazanin"/>
          <w:color w:val="111111"/>
          <w:sz w:val="28"/>
          <w:sz w:val="28"/>
          <w:szCs w:val="28"/>
          <w:rtl w:val="true"/>
          <w:lang w:bidi="fa-IR"/>
        </w:rPr>
        <w:t>اود بن الحصین، و هو کوفی ثقة، و إن ضعّفه الشهید الثانی فی درایته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بن حنظلة، لم ینصّ الأصحاب فیه بجرح و لا تعدیل، 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أمره عندی سهل لأنّی حقّقت توثیقه من محلّ آخر و إن کانوا قد أهملوه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عجیب ما اتفق لوالدی ـ رحمه اللّه ـ فی هذا الباب أنّه قال فی شرح بدایة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حنظلة لم ینصّ الأصحاب علیه بتعدیل و لاجرح، ولکنّه حقّق توثیقه من محل آخر، وجدت بخطه ـ رحمه اللّهـ فی بعض مفردات فوائده ماصورته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حنظلة غیر مذکـور بجرح و لا تعـدیل، ولکنّ الأقوی عندی أنّه ثقة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 لایکذب علینا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أنّ الحدیث الذی أشار إلیه ضعیف الطریق، فتعلّقه به فی هذا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2835_34150"/>
      <w:bookmarkStart w:id="192" w:name="pg2835_34150"/>
      <w:bookmarkEnd w:id="192"/>
    </w:p>
    <w:p>
      <w:pPr>
        <w:pStyle w:val="Heading4"/>
        <w:numPr>
          <w:ilvl w:val="3"/>
          <w:numId w:val="1"/>
        </w:numPr>
        <w:rPr/>
      </w:pPr>
      <w:bookmarkStart w:id="193" w:name="pg2835_34150"/>
      <w:bookmarkStart w:id="194" w:name="__RefHeading___Toc2523870_1395250215"/>
      <w:bookmarkStart w:id="195" w:name="_Toc68"/>
      <w:bookmarkEnd w:id="193"/>
      <w:bookmarkEnd w:id="194"/>
      <w:r>
        <w:rPr/>
        <w:t>21</w:t>
      </w:r>
      <w:r>
        <w:rPr>
          <w:rtl w:val="true"/>
        </w:rPr>
        <w:t xml:space="preserve"> </w:t>
      </w:r>
      <w:r>
        <w:rPr>
          <w:rtl w:val="true"/>
        </w:rPr>
        <w:t>ـ المکاتب</w:t>
      </w:r>
      <w:r>
        <w:rPr>
          <w:rtl w:val="true"/>
        </w:rPr>
        <w:t>:</w:t>
      </w:r>
      <w:bookmarkEnd w:id="195"/>
    </w:p>
    <w:p>
      <w:pPr>
        <w:pStyle w:val="BookText"/>
        <w:rPr/>
      </w:pPr>
      <w:r>
        <w:rPr>
          <w:rFonts w:ascii="IRNazanin" w:hAnsi="IRNazanin" w:eastAsia="IRNazanin"/>
          <w:color w:val="111111"/>
          <w:sz w:val="28"/>
          <w:sz w:val="28"/>
          <w:szCs w:val="28"/>
          <w:rtl w:val="true"/>
          <w:lang w:bidi="fa-IR"/>
        </w:rPr>
        <w:t xml:space="preserve">وهو الحدیث الحاکی عن کتابة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کتبه ابتداء لبیان حکم أو غیره أو فی مقام الجواب، وعمّمه بعضهم إلی ما إذا کان بغیر خطّه مع کون الإملاء منه</w:t>
      </w:r>
      <w:r>
        <w:rPr>
          <w:rFonts w:eastAsia="IRNazanin" w:cs="IRNazanin"/>
          <w:color w:val="111111"/>
          <w:sz w:val="28"/>
          <w:szCs w:val="28"/>
          <w:rtl w:val="true"/>
          <w:lang w:bidi="fa-IR"/>
        </w:rPr>
        <w:t>.</w:t>
      </w:r>
    </w:p>
    <w:p>
      <w:pPr>
        <w:pStyle w:val="Heading4"/>
        <w:numPr>
          <w:ilvl w:val="3"/>
          <w:numId w:val="1"/>
        </w:numPr>
        <w:rPr/>
      </w:pPr>
      <w:bookmarkStart w:id="196" w:name="__RefHeading___Toc2523872_1395250215"/>
      <w:bookmarkStart w:id="197" w:name="_Toc69"/>
      <w:bookmarkEnd w:id="196"/>
      <w:r>
        <w:rPr/>
        <w:t>22</w:t>
      </w:r>
      <w:r>
        <w:rPr>
          <w:rtl w:val="true"/>
        </w:rPr>
        <w:t xml:space="preserve"> </w:t>
      </w:r>
      <w:r>
        <w:rPr>
          <w:rtl w:val="true"/>
        </w:rPr>
        <w:t>و</w:t>
      </w:r>
      <w:r>
        <w:rPr/>
        <w:t>23</w:t>
      </w:r>
      <w:r>
        <w:rPr>
          <w:rtl w:val="true"/>
        </w:rPr>
        <w:t xml:space="preserve"> </w:t>
      </w:r>
      <w:r>
        <w:rPr>
          <w:rtl w:val="true"/>
        </w:rPr>
        <w:t>ـ المحکم و المتشابه</w:t>
      </w:r>
      <w:r>
        <w:rPr>
          <w:rtl w:val="true"/>
        </w:rPr>
        <w:t>:</w:t>
      </w:r>
      <w:bookmarkEnd w:id="1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فالمحکم ما علم المراد به من ظاهره من غیر قرینة تقترن به ولا دلالة تدل علی المراد به لوضوحه، وأمّا المتشابه فقد یکون فی المتن، وقد یکون فی السند، فالمتشابه متناً هو ماکان للفظه معنی غیر راجح،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المراد به لقرینة ودلالة، والمتشابه سنداً ما اتفقت أسماء سنده خطّاً ونطقاً، و اختلفت أسماء آبائهم نطقاً مع الإئتلاف خطّاً کمحمد بن عقیل، فإنّ عقیلاً یقرأ بفتح العین تارة و بضمّها أُخری، فبفتح العین اسم للنیسابوری و بضمّها اسم للفریابی، وقد یتّفقان فی الاسم واسم الأب ویختلفان فی اسم الجد أو فی اللقب، فالأوّل کأحمد بن محمّد بن خالد وأحمد ابن محمد بن عیسی، فالأوّل هو البرقی المتوفّی عام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 و الثانی أحمد بن محمد بن عیسی الأشعری رئیس القمّیّین، وأمّا الإختلاف فی اللقب مثل أحمد ابن محمد بن عیسی الأسدی وأحمد بن محمد بن عیسی القسری، وربّما یطلق علی هذا القسم المتّفق و المفترق أو المؤتلف والمختلف</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98" w:name="pg2835_34151"/>
    </w:p>
    <w:p>
      <w:pPr>
        <w:pStyle w:val="Heading4"/>
        <w:numPr>
          <w:ilvl w:val="3"/>
          <w:numId w:val="1"/>
        </w:numPr>
        <w:rPr/>
      </w:pPr>
      <w:bookmarkStart w:id="199" w:name="__RefHeading___Toc2523874_1395250215"/>
      <w:bookmarkStart w:id="200" w:name="_Toc70"/>
      <w:bookmarkEnd w:id="198"/>
      <w:bookmarkEnd w:id="199"/>
      <w:r>
        <w:rPr/>
        <w:t>24</w:t>
      </w:r>
      <w:r>
        <w:rPr>
          <w:rtl w:val="true"/>
        </w:rPr>
        <w:t xml:space="preserve"> </w:t>
      </w:r>
      <w:r>
        <w:rPr>
          <w:rtl w:val="true"/>
        </w:rPr>
        <w:t>ـ المشتبه المقلوب</w:t>
      </w:r>
      <w:r>
        <w:rPr>
          <w:rtl w:val="true"/>
        </w:rPr>
        <w:t>:</w:t>
      </w:r>
      <w:bookmarkEnd w:id="200"/>
    </w:p>
    <w:p>
      <w:pPr>
        <w:pStyle w:val="BookText"/>
        <w:rPr/>
      </w:pPr>
      <w:r>
        <w:rPr>
          <w:rFonts w:ascii="IRNazanin" w:hAnsi="IRNazanin" w:eastAsia="IRNazanin"/>
          <w:color w:val="111111"/>
          <w:sz w:val="28"/>
          <w:sz w:val="28"/>
          <w:szCs w:val="28"/>
          <w:rtl w:val="true"/>
          <w:lang w:bidi="fa-IR"/>
        </w:rPr>
        <w:t>وهو اسم للسند الذی یقع الإشتباه فیه فی الذهن لا فی الخطّ، ویتّفق ذلک فی الرواة المتشابهین فی الاسم بأن یکون اسم أحد الراویین کاسم أب الآخر خطّاً و لفظاً، و اسم الآخر کاسم أب الأوّل کذلک، و ذلک مثل أحمد ابن محمد بن یحیی، المشتبه بـ محمد بن أحمد بن یحیی، فإنّ الأوّل هو أحمد بن محمد بن یحیی العطّار القمّی والثانی هو محمد بن أحمد بن یحیی صاحب نوادر الحکمة، وأمثلته کثیرة</w:t>
      </w:r>
      <w:r>
        <w:rPr>
          <w:rFonts w:eastAsia="IRNazanin" w:cs="IRNazanin"/>
          <w:color w:val="111111"/>
          <w:sz w:val="28"/>
          <w:szCs w:val="28"/>
          <w:rtl w:val="true"/>
          <w:lang w:bidi="fa-IR"/>
        </w:rPr>
        <w:t>.</w:t>
      </w:r>
    </w:p>
    <w:p>
      <w:pPr>
        <w:pStyle w:val="Heading4"/>
        <w:numPr>
          <w:ilvl w:val="3"/>
          <w:numId w:val="1"/>
        </w:numPr>
        <w:rPr/>
      </w:pPr>
      <w:bookmarkStart w:id="201" w:name="__RefHeading___Toc2523876_1395250215"/>
      <w:bookmarkStart w:id="202" w:name="_Toc71"/>
      <w:bookmarkEnd w:id="201"/>
      <w:r>
        <w:rPr/>
        <w:t>25</w:t>
      </w:r>
      <w:r>
        <w:rPr>
          <w:rtl w:val="true"/>
        </w:rPr>
        <w:t xml:space="preserve"> </w:t>
      </w:r>
      <w:r>
        <w:rPr>
          <w:rtl w:val="true"/>
        </w:rPr>
        <w:t>ـ المشـترک</w:t>
      </w:r>
      <w:r>
        <w:rPr>
          <w:rtl w:val="true"/>
        </w:rPr>
        <w:t>:</w:t>
      </w:r>
      <w:bookmarkEnd w:id="202"/>
    </w:p>
    <w:p>
      <w:pPr>
        <w:pStyle w:val="BookText"/>
        <w:rPr/>
      </w:pPr>
      <w:r>
        <w:rPr>
          <w:rFonts w:ascii="IRNazanin" w:hAnsi="IRNazanin" w:eastAsia="IRNazanin"/>
          <w:color w:val="111111"/>
          <w:sz w:val="28"/>
          <w:sz w:val="28"/>
          <w:szCs w:val="28"/>
          <w:rtl w:val="true"/>
          <w:lang w:bidi="fa-IR"/>
        </w:rPr>
        <w:t>وهو ماکان أحد رجاله أو أکثرها مشترکاً بین الثقة وغیره، و لابد من الرجوع الی تمییز المشترکات، والتمییز یحصل بقرائن الزمان، وأُخری بالراوی، وثالثة بالمروی عنه، وأحسن ما اُلِّف فی هذا الباب هو کتاب تمییز المشترکات للکاظمی، و هناک طریق آخر لتمییز المشترکات و هوممارسة الأسانید حتی یتعرّف المحدّث علی الطبقات و عندئذ یتعرف علی الراوی المشترک وتحصل عنده ملکة التمییز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 الأوّل تقلیدی، والثانی اجتهادی وهو الذی سلکه سید المحققین البروجردی ـقدس سره ـ </w:t>
      </w:r>
      <w:r>
        <w:rPr>
          <w:rFonts w:eastAsia="IRNazanin" w:cs="IRNazanin"/>
          <w:color w:val="111111"/>
          <w:sz w:val="28"/>
          <w:szCs w:val="28"/>
          <w:rtl w:val="true"/>
          <w:lang w:bidi="fa-IR"/>
        </w:rPr>
        <w:t>.</w:t>
      </w:r>
    </w:p>
    <w:p>
      <w:pPr>
        <w:pStyle w:val="Heading4"/>
        <w:numPr>
          <w:ilvl w:val="3"/>
          <w:numId w:val="1"/>
        </w:numPr>
        <w:rPr/>
      </w:pPr>
      <w:bookmarkStart w:id="203" w:name="__RefHeading___Toc2523878_1395250215"/>
      <w:bookmarkStart w:id="204" w:name="_Toc72"/>
      <w:bookmarkEnd w:id="203"/>
      <w:r>
        <w:rPr/>
        <w:t>26</w:t>
      </w:r>
      <w:r>
        <w:rPr>
          <w:rtl w:val="true"/>
        </w:rPr>
        <w:t xml:space="preserve"> </w:t>
      </w:r>
      <w:r>
        <w:rPr>
          <w:rtl w:val="true"/>
        </w:rPr>
        <w:t>ـ المؤتلف والمختلف</w:t>
      </w:r>
      <w:r>
        <w:rPr>
          <w:rtl w:val="true"/>
        </w:rPr>
        <w:t>:</w:t>
      </w:r>
      <w:bookmarkEnd w:id="2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ومجموعهما اسم لسند اتفق فیه اسمان فما زاد خطّاً واختلفا نطقاً سواء </w:t>
      </w:r>
      <w:bookmarkStart w:id="205" w:name="pg2835_34152"/>
    </w:p>
    <w:p>
      <w:pPr>
        <w:pStyle w:val="BookText"/>
        <w:rPr/>
      </w:pPr>
      <w:bookmarkEnd w:id="205"/>
      <w:r>
        <w:rPr>
          <w:rFonts w:ascii="IRNazanin" w:hAnsi="IRNazanin" w:eastAsia="IRNazanin"/>
          <w:color w:val="111111"/>
          <w:sz w:val="28"/>
          <w:sz w:val="28"/>
          <w:szCs w:val="28"/>
          <w:rtl w:val="true"/>
          <w:lang w:bidi="fa-IR"/>
        </w:rPr>
        <w:t xml:space="preserve">أکان مرجع الاختلاف إلی النقط أم الشکل، وذکروا لذلک أمثلة فمنها جریر وحریز، فالأوّل اسم لجریر بن عبداللّه البجلی الصحابی والثانی اسم لحریز بن عبداللّه السجستانی ـالذی یروی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ومنها الهَمْدانی والهَمَذانی، الأوّل بسکون المیم والدال المهملة، والثانی بفتح المیم والذال المعجمة، فالأوّل نسبة إلی هَمْدان قبیلة فی الیمن والثانی اسم لمدینة فی إیران، فمن الأوّل محمّد بن الحسین بن أبی الخطّاب، ومحمّد بن الأصبغ، وسندی بن عیسی ، ومحفوظ بن نصر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کثیر من الرواة منسوبون إلی هذا الاسم، لإنّها قبیلة صالحة موالیة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الثانی محمد بن یحیی، ومحمد بن الولید، وعلی بن الفضیل، و إبراهیم بن سلیمان، وأحمد بن النضر، وعمرو بن عثمان، و عبدالکریم بن هلال الجعفی</w:t>
      </w:r>
      <w:r>
        <w:rPr>
          <w:rFonts w:eastAsia="IRNazanin" w:cs="IRNazanin"/>
          <w:color w:val="111111"/>
          <w:sz w:val="28"/>
          <w:szCs w:val="28"/>
          <w:rtl w:val="true"/>
          <w:lang w:bidi="fa-IR"/>
        </w:rPr>
        <w:t>.</w:t>
      </w:r>
    </w:p>
    <w:p>
      <w:pPr>
        <w:pStyle w:val="Heading4"/>
        <w:numPr>
          <w:ilvl w:val="3"/>
          <w:numId w:val="1"/>
        </w:numPr>
        <w:rPr/>
      </w:pPr>
      <w:bookmarkStart w:id="206" w:name="__RefHeading___Toc2523880_1395250215"/>
      <w:bookmarkStart w:id="207" w:name="_Toc73"/>
      <w:bookmarkEnd w:id="206"/>
      <w:r>
        <w:rPr/>
        <w:t>27</w:t>
      </w:r>
      <w:r>
        <w:rPr>
          <w:rtl w:val="true"/>
        </w:rPr>
        <w:t xml:space="preserve"> </w:t>
      </w:r>
      <w:r>
        <w:rPr>
          <w:rtl w:val="true"/>
        </w:rPr>
        <w:t>ـ المدبّج وروایة الأقران</w:t>
      </w:r>
      <w:r>
        <w:rPr>
          <w:rtl w:val="true"/>
        </w:rPr>
        <w:t>:</w:t>
      </w:r>
      <w:bookmarkEnd w:id="207"/>
    </w:p>
    <w:p>
      <w:pPr>
        <w:pStyle w:val="BookText"/>
        <w:rPr/>
      </w:pPr>
      <w:r>
        <w:rPr>
          <w:rFonts w:ascii="IRNazanin" w:hAnsi="IRNazanin" w:eastAsia="IRNazanin"/>
          <w:color w:val="111111"/>
          <w:sz w:val="28"/>
          <w:sz w:val="28"/>
          <w:szCs w:val="28"/>
          <w:rtl w:val="true"/>
          <w:lang w:bidi="fa-IR"/>
        </w:rPr>
        <w:t>إنّ الراوی والمروی عنه إن تقارنا فی السن أو فی الإسناد و اللقاء ـ وهو الأخذ من المشایخ ـ فهو النوع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روایة الأقران، لأنّه حینئذ یکون راویاً عن قرینه و ذلک کالشیخ أبی جعفر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أقران فی طلب العلم والقراءة علی الشیخ المفید، وإن کان السید متقدّماً علیه میلاداً</w:t>
      </w:r>
      <w:r>
        <w:rPr>
          <w:rFonts w:eastAsia="IRNazanin" w:cs="IRNazanin"/>
          <w:color w:val="111111"/>
          <w:sz w:val="28"/>
          <w:szCs w:val="28"/>
          <w:rtl w:val="true"/>
          <w:lang w:bidi="fa-IR"/>
        </w:rPr>
        <w:t>.</w:t>
      </w:r>
    </w:p>
    <w:p>
      <w:pPr>
        <w:pStyle w:val="Heading4"/>
        <w:numPr>
          <w:ilvl w:val="3"/>
          <w:numId w:val="1"/>
        </w:numPr>
        <w:rPr/>
      </w:pPr>
      <w:bookmarkStart w:id="208" w:name="__RefHeading___Toc2523882_1395250215"/>
      <w:bookmarkStart w:id="209" w:name="_Toc74"/>
      <w:bookmarkEnd w:id="208"/>
      <w:r>
        <w:rPr/>
        <w:t>28</w:t>
      </w:r>
      <w:r>
        <w:rPr>
          <w:rtl w:val="true"/>
        </w:rPr>
        <w:t xml:space="preserve"> </w:t>
      </w:r>
      <w:r>
        <w:rPr>
          <w:rtl w:val="true"/>
        </w:rPr>
        <w:t>ـ روایة الأکابر عن الأصاغر</w:t>
      </w:r>
      <w:r>
        <w:rPr>
          <w:rtl w:val="true"/>
        </w:rPr>
        <w:t>:</w:t>
      </w:r>
      <w:bookmarkEnd w:id="20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المروی عنه دون الراوی فی السن أو فی اللقاء، فروی عمّن دونه فهو النوع المسمّی بروایة الأکابر عن الأصاغر، کروایة الصحابی عن </w:t>
      </w:r>
      <w:bookmarkStart w:id="210" w:name="pg2835_34153"/>
    </w:p>
    <w:p>
      <w:pPr>
        <w:pStyle w:val="BookText"/>
        <w:rPr/>
      </w:pPr>
      <w:bookmarkEnd w:id="210"/>
      <w:r>
        <w:rPr>
          <w:rFonts w:ascii="IRNazanin" w:hAnsi="IRNazanin" w:eastAsia="IRNazanin"/>
          <w:color w:val="111111"/>
          <w:sz w:val="28"/>
          <w:sz w:val="28"/>
          <w:szCs w:val="28"/>
          <w:rtl w:val="true"/>
          <w:lang w:bidi="fa-IR"/>
        </w:rPr>
        <w:t>التابعی، والتابعی عن تابعی التابعی</w:t>
      </w:r>
      <w:r>
        <w:rPr>
          <w:rFonts w:eastAsia="IRNazanin" w:cs="IRNazanin"/>
          <w:color w:val="111111"/>
          <w:sz w:val="28"/>
          <w:szCs w:val="28"/>
          <w:rtl w:val="true"/>
          <w:lang w:bidi="fa-IR"/>
        </w:rPr>
        <w:t>.</w:t>
      </w:r>
    </w:p>
    <w:p>
      <w:pPr>
        <w:pStyle w:val="Heading4"/>
        <w:numPr>
          <w:ilvl w:val="3"/>
          <w:numId w:val="1"/>
        </w:numPr>
        <w:rPr/>
      </w:pPr>
      <w:bookmarkStart w:id="211" w:name="__RefHeading___Toc2523884_1395250215"/>
      <w:bookmarkStart w:id="212" w:name="_Toc75"/>
      <w:bookmarkEnd w:id="211"/>
      <w:r>
        <w:rPr/>
        <w:t>29</w:t>
      </w:r>
      <w:r>
        <w:rPr>
          <w:rtl w:val="true"/>
        </w:rPr>
        <w:t xml:space="preserve"> </w:t>
      </w:r>
      <w:r>
        <w:rPr>
          <w:rtl w:val="true"/>
        </w:rPr>
        <w:t>ـ السابق واللاحق</w:t>
      </w:r>
      <w:r>
        <w:rPr>
          <w:rtl w:val="true"/>
        </w:rPr>
        <w:t>:</w:t>
      </w:r>
      <w:bookmarkEnd w:id="212"/>
    </w:p>
    <w:p>
      <w:pPr>
        <w:pStyle w:val="BookText"/>
        <w:rPr/>
      </w:pPr>
      <w:r>
        <w:rPr>
          <w:rFonts w:ascii="IRNazanin" w:hAnsi="IRNazanin" w:eastAsia="IRNazanin"/>
          <w:color w:val="111111"/>
          <w:sz w:val="28"/>
          <w:sz w:val="28"/>
          <w:szCs w:val="28"/>
          <w:rtl w:val="true"/>
          <w:lang w:bidi="fa-IR"/>
        </w:rPr>
        <w:t xml:space="preserve">وهو ما اشترک اثنان فی الأخذ عن شیخ و تقدّم موت أحدهما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وقفنا علیه فی عصرنا من ذلک ستّ وثمانون سنة، فإنّ شیخنا المبرور نور الدین علی بن عبدالعالی المیسی والشیخ الفاضل ناصر بن إبراهیم البویهی الإحسائی، کلاهما یرویان عن الشیخ ظهیر الدین ابن محمد بن الحسام، وبین وفاتیهما ماذکرناه، لأنّ الشیخ ناصر البویهی توفّی سنة اثنتین و خمسین وثمانمائة وشیخنا المیسی توفّی سنة ثمان و ثلاثین وتسعمائة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2523886_1395250215"/>
      <w:bookmarkStart w:id="214" w:name="_Toc76"/>
      <w:bookmarkEnd w:id="213"/>
      <w:r>
        <w:rPr/>
        <w:t>30</w:t>
      </w:r>
      <w:r>
        <w:rPr>
          <w:rtl w:val="true"/>
        </w:rPr>
        <w:t xml:space="preserve"> </w:t>
      </w:r>
      <w:r>
        <w:rPr>
          <w:rtl w:val="true"/>
        </w:rPr>
        <w:t>ـ المطـروح</w:t>
      </w:r>
      <w:r>
        <w:rPr>
          <w:rtl w:val="true"/>
        </w:rPr>
        <w:t>:</w:t>
      </w:r>
      <w:bookmarkEnd w:id="214"/>
    </w:p>
    <w:p>
      <w:pPr>
        <w:pStyle w:val="BookText"/>
        <w:rPr/>
      </w:pPr>
      <w:r>
        <w:rPr>
          <w:rFonts w:ascii="IRNazanin" w:hAnsi="IRNazanin" w:eastAsia="IRNazanin"/>
          <w:color w:val="111111"/>
          <w:sz w:val="28"/>
          <w:sz w:val="28"/>
          <w:szCs w:val="28"/>
          <w:rtl w:val="true"/>
          <w:lang w:bidi="fa-IR"/>
        </w:rPr>
        <w:t>وهو ما کان مخالفاً للدلیل القطعی ولم یقبل التأویل، وربّما یتّحد مع الشاذّ فی النتیجة و إن لم یتّحدا فی الإسم</w:t>
      </w:r>
      <w:r>
        <w:rPr>
          <w:rFonts w:eastAsia="IRNazanin" w:cs="IRNazanin"/>
          <w:color w:val="111111"/>
          <w:sz w:val="28"/>
          <w:szCs w:val="28"/>
          <w:rtl w:val="true"/>
          <w:lang w:bidi="fa-IR"/>
        </w:rPr>
        <w:t>.</w:t>
      </w:r>
    </w:p>
    <w:p>
      <w:pPr>
        <w:pStyle w:val="Heading4"/>
        <w:numPr>
          <w:ilvl w:val="3"/>
          <w:numId w:val="1"/>
        </w:numPr>
        <w:rPr/>
      </w:pPr>
      <w:bookmarkStart w:id="215" w:name="__RefHeading___Toc2523888_1395250215"/>
      <w:bookmarkStart w:id="216" w:name="_Toc77"/>
      <w:bookmarkEnd w:id="215"/>
      <w:r>
        <w:rPr/>
        <w:t>31</w:t>
      </w:r>
      <w:r>
        <w:rPr>
          <w:rtl w:val="true"/>
        </w:rPr>
        <w:t xml:space="preserve"> </w:t>
      </w:r>
      <w:r>
        <w:rPr>
          <w:rtl w:val="true"/>
        </w:rPr>
        <w:t>ـ المتـروک</w:t>
      </w:r>
      <w:r>
        <w:rPr>
          <w:rtl w:val="true"/>
        </w:rPr>
        <w:t>:</w:t>
      </w:r>
      <w:bookmarkEnd w:id="21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مایرویه من یتّهم بالکذب ولا یعرف ذلک الحدیث إلاّ من جهته، ویکون مخالفاً للقواعد المعلومة </w:t>
      </w:r>
      <w:r>
        <w:rPr>
          <w:rFonts w:eastAsia="IRNazanin" w:cs="IRNazanin"/>
          <w:color w:val="111111"/>
          <w:sz w:val="28"/>
          <w:szCs w:val="28"/>
          <w:rtl w:val="true"/>
          <w:lang w:bidi="fa-IR"/>
        </w:rPr>
        <w:t xml:space="preserve">. </w:t>
      </w:r>
      <w:bookmarkStart w:id="217" w:name="pg2835_34154"/>
    </w:p>
    <w:p>
      <w:pPr>
        <w:pStyle w:val="Heading4"/>
        <w:numPr>
          <w:ilvl w:val="3"/>
          <w:numId w:val="1"/>
        </w:numPr>
        <w:rPr/>
      </w:pPr>
      <w:bookmarkStart w:id="218" w:name="__RefHeading___Toc2523890_1395250215"/>
      <w:bookmarkStart w:id="219" w:name="_Toc78"/>
      <w:bookmarkEnd w:id="217"/>
      <w:bookmarkEnd w:id="218"/>
      <w:r>
        <w:rPr/>
        <w:t>32</w:t>
      </w:r>
      <w:r>
        <w:rPr>
          <w:rtl w:val="true"/>
        </w:rPr>
        <w:t xml:space="preserve"> </w:t>
      </w:r>
      <w:r>
        <w:rPr>
          <w:rtl w:val="true"/>
        </w:rPr>
        <w:t>ـ المشکل</w:t>
      </w:r>
      <w:r>
        <w:rPr>
          <w:rtl w:val="true"/>
        </w:rPr>
        <w:t>:</w:t>
      </w:r>
      <w:bookmarkEnd w:id="219"/>
    </w:p>
    <w:p>
      <w:pPr>
        <w:pStyle w:val="BookText"/>
        <w:rPr/>
      </w:pPr>
      <w:r>
        <w:rPr>
          <w:rFonts w:ascii="IRNazanin" w:hAnsi="IRNazanin" w:eastAsia="IRNazanin"/>
          <w:color w:val="111111"/>
          <w:sz w:val="28"/>
          <w:sz w:val="28"/>
          <w:szCs w:val="28"/>
          <w:rtl w:val="true"/>
          <w:lang w:bidi="fa-IR"/>
        </w:rPr>
        <w:t>وهو المشتمل علی مطالب غامضة لا یفهمها إلاّ العارفون</w:t>
      </w:r>
      <w:r>
        <w:rPr>
          <w:rStyle w:val="FootnoteAnchor"/>
          <w:rtl w:val="true"/>
        </w:rPr>
        <w:footnoteReference w:id="124"/>
      </w:r>
      <w:r>
        <w:rPr>
          <w:rFonts w:ascii="IRNazanin" w:hAnsi="IRNazanin" w:eastAsia="IRNazanin"/>
          <w:color w:val="111111"/>
          <w:sz w:val="28"/>
          <w:sz w:val="28"/>
          <w:szCs w:val="28"/>
          <w:rtl w:val="true"/>
          <w:lang w:bidi="fa-IR"/>
        </w:rPr>
        <w:t>، وأمّا إذا اشتمل علی ألفاظ غریبة لا یعرف معناها إلاّ الماهر فهو داخل فی الغریب لفظاً</w:t>
      </w:r>
      <w:r>
        <w:rPr>
          <w:rFonts w:eastAsia="IRNazanin" w:cs="IRNazanin"/>
          <w:color w:val="111111"/>
          <w:sz w:val="28"/>
          <w:szCs w:val="28"/>
          <w:rtl w:val="true"/>
          <w:lang w:bidi="fa-IR"/>
        </w:rPr>
        <w:t>.</w:t>
      </w:r>
    </w:p>
    <w:p>
      <w:pPr>
        <w:pStyle w:val="Heading4"/>
        <w:numPr>
          <w:ilvl w:val="3"/>
          <w:numId w:val="1"/>
        </w:numPr>
        <w:rPr/>
      </w:pPr>
      <w:bookmarkStart w:id="220" w:name="__RefHeading___Toc2523892_1395250215"/>
      <w:bookmarkStart w:id="221" w:name="_Toc79"/>
      <w:bookmarkEnd w:id="220"/>
      <w:r>
        <w:rPr/>
        <w:t>33</w:t>
      </w:r>
      <w:r>
        <w:rPr>
          <w:rtl w:val="true"/>
        </w:rPr>
        <w:t xml:space="preserve"> </w:t>
      </w:r>
      <w:r>
        <w:rPr>
          <w:rtl w:val="true"/>
        </w:rPr>
        <w:t>ـ النَـصّ</w:t>
      </w:r>
      <w:r>
        <w:rPr>
          <w:rtl w:val="true"/>
        </w:rPr>
        <w:t>:</w:t>
      </w:r>
      <w:bookmarkEnd w:id="221"/>
    </w:p>
    <w:p>
      <w:pPr>
        <w:pStyle w:val="BookText"/>
        <w:rPr/>
      </w:pPr>
      <w:r>
        <w:rPr>
          <w:rFonts w:ascii="IRNazanin" w:hAnsi="IRNazanin" w:eastAsia="IRNazanin"/>
          <w:color w:val="111111"/>
          <w:sz w:val="28"/>
          <w:sz w:val="28"/>
          <w:szCs w:val="28"/>
          <w:rtl w:val="true"/>
          <w:lang w:bidi="fa-IR"/>
        </w:rPr>
        <w:t>وهو ماکان صریحاً فی الدلالة لایحتمل إلاّ معنیً واحداً</w:t>
      </w:r>
      <w:r>
        <w:rPr>
          <w:rFonts w:eastAsia="IRNazanin" w:cs="IRNazanin"/>
          <w:color w:val="111111"/>
          <w:sz w:val="28"/>
          <w:szCs w:val="28"/>
          <w:rtl w:val="true"/>
          <w:lang w:bidi="fa-IR"/>
        </w:rPr>
        <w:t>.</w:t>
      </w:r>
    </w:p>
    <w:p>
      <w:pPr>
        <w:pStyle w:val="Heading4"/>
        <w:numPr>
          <w:ilvl w:val="3"/>
          <w:numId w:val="1"/>
        </w:numPr>
        <w:rPr/>
      </w:pPr>
      <w:bookmarkStart w:id="222" w:name="__RefHeading___Toc2523894_1395250215"/>
      <w:bookmarkStart w:id="223" w:name="_Toc80"/>
      <w:bookmarkEnd w:id="222"/>
      <w:r>
        <w:rPr/>
        <w:t>34</w:t>
      </w:r>
      <w:r>
        <w:rPr>
          <w:rtl w:val="true"/>
        </w:rPr>
        <w:t xml:space="preserve"> </w:t>
      </w:r>
      <w:r>
        <w:rPr>
          <w:rtl w:val="true"/>
        </w:rPr>
        <w:t>ـ الظاهـر</w:t>
      </w:r>
      <w:r>
        <w:rPr>
          <w:rtl w:val="true"/>
        </w:rPr>
        <w:t>:</w:t>
      </w:r>
      <w:bookmarkEnd w:id="2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 بما دلّ علی معنی دلالة ظنیّة راجحة مع احتمال غیره کالألفاظ التی لها معان حقیقیة إذا استعملت بلا قرینة تجوّزاً سواء کانت لغویة أو شرعیة أو غیرها</w:t>
      </w:r>
      <w:r>
        <w:rPr>
          <w:rStyle w:val="FootnoteAnchor"/>
          <w:rtl w:val="true"/>
        </w:rPr>
        <w:footnoteReference w:id="125"/>
      </w:r>
      <w:r>
        <w:rPr>
          <w:rFonts w:ascii="IRNazanin" w:hAnsi="IRNazanin" w:eastAsia="IRNazanin"/>
          <w:color w:val="111111"/>
          <w:sz w:val="28"/>
          <w:sz w:val="28"/>
          <w:szCs w:val="28"/>
          <w:rtl w:val="true"/>
          <w:lang w:bidi="fa-IR"/>
        </w:rPr>
        <w:t xml:space="preserve">والظاهر أنّ التعریف ینطبق علی المجمل، فإنّ المشترک إذا استعمل بلا قرینة یکون مجملاً، بل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هو ما دون الصریح فی الدلالة علی المراد، وقد أثبتنا فی الأبحاث الاُصولیة أنّ الظواهر کالنصوص من أقسام الدلالات القطعیة الکاشفة عن المقاصد الاستعمالیة، وأمّا الکشف عن المقاصد الجدّیة فلیس هو علی عاتق اللفظ حتی یتّصف الظاهر بالنسبة إلیه بالظنّ، فلاحظ</w:t>
      </w:r>
      <w:r>
        <w:rPr>
          <w:rFonts w:eastAsia="IRNazanin" w:cs="IRNazanin"/>
          <w:color w:val="111111"/>
          <w:sz w:val="28"/>
          <w:szCs w:val="28"/>
          <w:rtl w:val="true"/>
          <w:lang w:bidi="fa-IR"/>
        </w:rPr>
        <w:t xml:space="preserve">. </w:t>
      </w:r>
      <w:bookmarkStart w:id="224" w:name="pg2835_34155"/>
    </w:p>
    <w:p>
      <w:pPr>
        <w:pStyle w:val="Heading4"/>
        <w:numPr>
          <w:ilvl w:val="3"/>
          <w:numId w:val="1"/>
        </w:numPr>
        <w:rPr/>
      </w:pPr>
      <w:bookmarkStart w:id="225" w:name="__RefHeading___Toc2523896_1395250215"/>
      <w:bookmarkStart w:id="226" w:name="_Toc81"/>
      <w:bookmarkEnd w:id="224"/>
      <w:bookmarkEnd w:id="225"/>
      <w:r>
        <w:rPr/>
        <w:t>35</w:t>
      </w:r>
      <w:r>
        <w:rPr>
          <w:rtl w:val="true"/>
        </w:rPr>
        <w:t xml:space="preserve"> </w:t>
      </w:r>
      <w:r>
        <w:rPr>
          <w:rtl w:val="true"/>
        </w:rPr>
        <w:t>ـ المـؤوّل</w:t>
      </w:r>
      <w:r>
        <w:rPr>
          <w:rtl w:val="true"/>
        </w:rPr>
        <w:t>:</w:t>
      </w:r>
      <w:bookmarkEnd w:id="226"/>
    </w:p>
    <w:p>
      <w:pPr>
        <w:pStyle w:val="BookText"/>
        <w:rPr/>
      </w:pPr>
      <w:r>
        <w:rPr>
          <w:rFonts w:ascii="IRNazanin" w:hAnsi="IRNazanin" w:eastAsia="IRNazanin"/>
          <w:color w:val="111111"/>
          <w:sz w:val="28"/>
          <w:sz w:val="28"/>
          <w:szCs w:val="28"/>
          <w:rtl w:val="true"/>
          <w:lang w:bidi="fa-IR"/>
        </w:rPr>
        <w:t>و هو اللفظ المحمول علی معناه المرجوح بقرینة حالیة أو مقالیة</w:t>
      </w:r>
      <w:r>
        <w:rPr>
          <w:rFonts w:eastAsia="IRNazanin" w:cs="IRNazanin"/>
          <w:color w:val="111111"/>
          <w:sz w:val="28"/>
          <w:szCs w:val="28"/>
          <w:rtl w:val="true"/>
          <w:lang w:bidi="fa-IR"/>
        </w:rPr>
        <w:t>.</w:t>
      </w:r>
    </w:p>
    <w:p>
      <w:pPr>
        <w:pStyle w:val="Heading4"/>
        <w:numPr>
          <w:ilvl w:val="3"/>
          <w:numId w:val="1"/>
        </w:numPr>
        <w:rPr/>
      </w:pPr>
      <w:bookmarkStart w:id="227" w:name="__RefHeading___Toc2523898_1395250215"/>
      <w:bookmarkStart w:id="228" w:name="_Toc82"/>
      <w:bookmarkEnd w:id="227"/>
      <w:r>
        <w:rPr/>
        <w:t>36</w:t>
      </w:r>
      <w:r>
        <w:rPr>
          <w:rtl w:val="true"/>
        </w:rPr>
        <w:t xml:space="preserve"> </w:t>
      </w:r>
      <w:r>
        <w:rPr>
          <w:rtl w:val="true"/>
        </w:rPr>
        <w:t>ـ المُجْمَـل</w:t>
      </w:r>
      <w:r>
        <w:rPr>
          <w:rtl w:val="true"/>
        </w:rPr>
        <w:t>:</w:t>
      </w:r>
      <w:bookmarkEnd w:id="228"/>
    </w:p>
    <w:p>
      <w:pPr>
        <w:pStyle w:val="BookText"/>
        <w:rPr/>
      </w:pPr>
      <w:r>
        <w:rPr>
          <w:rFonts w:ascii="IRNazanin" w:hAnsi="IRNazanin" w:eastAsia="IRNazanin"/>
          <w:color w:val="111111"/>
          <w:sz w:val="28"/>
          <w:sz w:val="28"/>
          <w:szCs w:val="28"/>
          <w:rtl w:val="true"/>
          <w:lang w:bidi="fa-IR"/>
        </w:rPr>
        <w:t>وهو ماکان غیر ظاهر الدلالة علی المقصود،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الموضوع الذی لم یتّضح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جعلنا الإجمال صفة للمفرد، فربّما یقع وصفاً للجملة، فیکون المراد مالم یتّضح المقصود من الکلام فیه</w:t>
      </w:r>
      <w:r>
        <w:rPr>
          <w:rFonts w:eastAsia="IRNazanin" w:cs="IRNazanin"/>
          <w:color w:val="111111"/>
          <w:sz w:val="28"/>
          <w:szCs w:val="28"/>
          <w:rtl w:val="true"/>
          <w:lang w:bidi="fa-IR"/>
        </w:rPr>
        <w:t>.</w:t>
      </w:r>
    </w:p>
    <w:p>
      <w:pPr>
        <w:pStyle w:val="Heading4"/>
        <w:numPr>
          <w:ilvl w:val="3"/>
          <w:numId w:val="1"/>
        </w:numPr>
        <w:rPr/>
      </w:pPr>
      <w:bookmarkStart w:id="229" w:name="__RefHeading___Toc2523900_1395250215"/>
      <w:bookmarkStart w:id="230" w:name="_Toc83"/>
      <w:bookmarkEnd w:id="229"/>
      <w:r>
        <w:rPr/>
        <w:t>37</w:t>
      </w:r>
      <w:r>
        <w:rPr>
          <w:rtl w:val="true"/>
        </w:rPr>
        <w:t xml:space="preserve"> </w:t>
      </w:r>
      <w:r>
        <w:rPr>
          <w:rtl w:val="true"/>
        </w:rPr>
        <w:t>ـ المُبیّن</w:t>
      </w:r>
      <w:r>
        <w:rPr>
          <w:rtl w:val="true"/>
        </w:rPr>
        <w:t>:</w:t>
      </w:r>
      <w:bookmarkEnd w:id="230"/>
    </w:p>
    <w:p>
      <w:pPr>
        <w:pStyle w:val="BookText"/>
        <w:rPr/>
      </w:pPr>
      <w:r>
        <w:rPr>
          <w:rFonts w:ascii="IRNazanin" w:hAnsi="IRNazanin" w:eastAsia="IRNazanin"/>
          <w:color w:val="111111"/>
          <w:sz w:val="28"/>
          <w:sz w:val="28"/>
          <w:szCs w:val="28"/>
          <w:rtl w:val="true"/>
          <w:lang w:bidi="fa-IR"/>
        </w:rPr>
        <w:t>وهو خلاف المجمل، وقد أشبع الاُصولیون الکلام فی المجمل والمبیّن بل النصّ والظاهر وهی من صفات مطلق اللفظ سواء أکان فی الحدیث أم فی غیره، واتّصاف الحدیث بهما لأجل اشتماله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أسماء الحدیث المشترکة بین الصحیح و غیره، فلابدّ من الکلام فی الأقسام المختصّة بالضعیف ممّا یدور فی ألسنة المحدّثین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2835_34157"/>
      <w:bookmarkStart w:id="232" w:name="pg2835_34157"/>
      <w:bookmarkEnd w:id="232"/>
    </w:p>
    <w:p>
      <w:pPr>
        <w:pStyle w:val="Heading2"/>
        <w:numPr>
          <w:ilvl w:val="1"/>
          <w:numId w:val="1"/>
        </w:numPr>
        <w:rPr/>
      </w:pPr>
      <w:bookmarkStart w:id="233" w:name="pg2835_34157"/>
      <w:bookmarkStart w:id="234" w:name="__RefHeading___Toc2523902_1395250215"/>
      <w:bookmarkStart w:id="235" w:name="_Toc84"/>
      <w:bookmarkEnd w:id="233"/>
      <w:bookmarkEnd w:id="234"/>
      <w:r>
        <w:rPr>
          <w:rtl w:val="true"/>
        </w:rPr>
        <w:t>الفصل الرابع</w:t>
      </w:r>
      <w:r>
        <w:rPr>
          <w:rtl w:val="true"/>
        </w:rPr>
        <w:t>:</w:t>
      </w:r>
      <w:bookmarkEnd w:id="235"/>
    </w:p>
    <w:p>
      <w:pPr>
        <w:pStyle w:val="Heading3"/>
        <w:numPr>
          <w:ilvl w:val="2"/>
          <w:numId w:val="1"/>
        </w:numPr>
        <w:rPr/>
      </w:pPr>
      <w:bookmarkStart w:id="236" w:name="__RefHeading___Toc2523904_1395250215"/>
      <w:bookmarkStart w:id="237" w:name="_Toc85"/>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فیما یختصّ من الأوصاف بالضعیف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المقطوع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المنقطع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المعضل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المرسل، حجّیة المرسل، مراسیل الفقیه،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المدلّس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المضطرب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المقلوب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المهمل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المجهول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ما هو السبب لشیوع الأحادیث الموضوعة، فی تعریف الصحابی، عدد الصحابة، المولی</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2835_34159"/>
      <w:bookmarkStart w:id="239" w:name="pg2835_34159"/>
      <w:bookmarkEnd w:id="239"/>
    </w:p>
    <w:p>
      <w:pPr>
        <w:pStyle w:val="Heading3"/>
        <w:numPr>
          <w:ilvl w:val="2"/>
          <w:numId w:val="1"/>
        </w:numPr>
        <w:rPr/>
      </w:pPr>
      <w:bookmarkStart w:id="240" w:name="pg2835_34159"/>
      <w:bookmarkStart w:id="241" w:name="__RefHeading___Toc2523906_1395250215"/>
      <w:bookmarkStart w:id="242" w:name="_Toc86"/>
      <w:bookmarkEnd w:id="240"/>
      <w:bookmarkEnd w:id="241"/>
      <w:r>
        <w:rPr>
          <w:rtl w:val="true"/>
        </w:rPr>
        <w:t>فی ما یختصُّ من الأوصاف بالقسم الضعیف</w:t>
      </w:r>
      <w:bookmarkEnd w:id="242"/>
    </w:p>
    <w:p>
      <w:pPr>
        <w:pStyle w:val="Heading4"/>
        <w:numPr>
          <w:ilvl w:val="3"/>
          <w:numId w:val="1"/>
        </w:numPr>
        <w:rPr/>
      </w:pPr>
      <w:bookmarkStart w:id="243" w:name="__RefHeading___Toc2523908_1395250215"/>
      <w:bookmarkStart w:id="244" w:name="_Toc87"/>
      <w:bookmarkEnd w:id="243"/>
      <w:r>
        <w:rPr/>
        <w:t>1</w:t>
      </w:r>
      <w:r>
        <w:rPr>
          <w:rtl w:val="true"/>
        </w:rPr>
        <w:t xml:space="preserve"> </w:t>
      </w:r>
      <w:r>
        <w:rPr>
          <w:rtl w:val="true"/>
        </w:rPr>
        <w:t xml:space="preserve">ـ الموقوف </w:t>
      </w:r>
      <w:r>
        <w:rPr>
          <w:rtl w:val="true"/>
        </w:rPr>
        <w:t>:</w:t>
      </w:r>
      <w:bookmarkEnd w:id="244"/>
    </w:p>
    <w:p>
      <w:pPr>
        <w:pStyle w:val="BookText"/>
        <w:rPr/>
      </w:pPr>
      <w:r>
        <w:rPr>
          <w:rFonts w:ascii="IRNazanin" w:hAnsi="IRNazanin" w:eastAsia="IRNazanin"/>
          <w:color w:val="111111"/>
          <w:sz w:val="28"/>
          <w:sz w:val="28"/>
          <w:szCs w:val="28"/>
          <w:rtl w:val="true"/>
          <w:lang w:bidi="fa-IR"/>
        </w:rPr>
        <w:t>وهو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ومقیّد، فإن جاء مطلقاً فالمراد ما روی عن مصاحب المعصوم من نبی أو إمام، من قول أو فعل، أو غیرهما، سواء أکان السند متصلاً إلی المصاحب أم منقطعاً، وأما إذا أُخِذَ من غیر المصاحب للمعصوم فلا یستعمل إلاّ مقیّداً، فیقال وقفه فلان علی فلان إذا کان الموقوف علیه غیرمصاحب، وقد تقدّم أنّه ربّما یطلق الأثر علی المروی عن الصحابی کما یطلق الخبر علی المرفوع إلی المعصوم، ولکنّه اصطلاح لیس بشائع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 هو المروی عن الصحابة قولاً لهم أو فعلاً أو نحوه، متصلاً کان أو منقطعاً، ویستعمل فی غیرهم مقیّداً،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فلان علی الزهری ونحوه، وعند فقهاء خراسان تسمیة الموقوف بالأثر والمرفوع بالخبر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ما رواه المحدّثون فی تفسیر الآیات عن الصحابة موقوف </w:t>
      </w:r>
      <w:bookmarkStart w:id="245" w:name="pg2835_34160"/>
    </w:p>
    <w:p>
      <w:pPr>
        <w:pStyle w:val="BookText"/>
        <w:rPr/>
      </w:pPr>
      <w:bookmarkEnd w:id="245"/>
      <w:r>
        <w:rPr>
          <w:rFonts w:ascii="Amiri" w:hAnsi="Amiri" w:eastAsia="Amiri" w:cs="Amiri"/>
          <w:color w:val="111111"/>
          <w:sz w:val="28"/>
          <w:sz w:val="28"/>
          <w:szCs w:val="28"/>
          <w:rtl w:val="true"/>
          <w:lang w:bidi="ar-SA"/>
        </w:rPr>
        <w:t>غیرمرفوع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إذا کان مبیّناً لشأن نزول الآیة، فربّما یکون مرفوعاً لبّاً وإن لم یکن مرفوعاً لفظاً، کقول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الیهود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امرأته من دبرها فی قبلها، جاء الولد أحول، 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مثل هذا یعدّ مرفوعاً، ومثله ما إذا حکی عن اُمور غیبیّة ترجع إلی الحیاة الأخرویّة التی لیس للعقل إلیها طریق، فطبع الحال یقتضی أخذه لها عن المعصوم فهو مرفوع لاموقوف، ونظیره ما إذا حکی المصاحب للمعصوم فعله بمرأی ومنظر منه، و یعد مرفوعاً، بخلاف ما إذا لم یکن بمرأی و منظر منه، و علی کل تقدیر فالموقوف لیس بحجّة وإن صحّ سند الحدیث إلی الموقوف، لأنّ الحجّة هو قول المعصوم، والمصاحب لیس بمعصوم، وبذلک تعلم قیمة ما روی عن الصحابة حول تفسیر الآیات، وقد حشّد الطبری تفسیره بالموقوفات، ومثله السیوطی فقد جمع فی تفسیره أقوال الصحابة حول الآیات </w:t>
      </w:r>
      <w:r>
        <w:rPr>
          <w:rFonts w:eastAsia="IRNazanin" w:cs="IRNazanin"/>
          <w:color w:val="111111"/>
          <w:sz w:val="28"/>
          <w:szCs w:val="28"/>
          <w:rtl w:val="true"/>
          <w:lang w:bidi="fa-IR"/>
        </w:rPr>
        <w:t>.</w:t>
      </w:r>
    </w:p>
    <w:p>
      <w:pPr>
        <w:pStyle w:val="Heading4"/>
        <w:numPr>
          <w:ilvl w:val="3"/>
          <w:numId w:val="1"/>
        </w:numPr>
        <w:rPr/>
      </w:pPr>
      <w:bookmarkStart w:id="246" w:name="__RefHeading___Toc2523910_1395250215"/>
      <w:bookmarkStart w:id="247" w:name="_Toc88"/>
      <w:bookmarkEnd w:id="246"/>
      <w:r>
        <w:rPr/>
        <w:t>2</w:t>
      </w:r>
      <w:r>
        <w:rPr>
          <w:rtl w:val="true"/>
        </w:rPr>
        <w:t xml:space="preserve"> </w:t>
      </w:r>
      <w:r>
        <w:rPr>
          <w:rtl w:val="true"/>
        </w:rPr>
        <w:t>ـ المقطـوع</w:t>
      </w:r>
      <w:r>
        <w:rPr>
          <w:rtl w:val="true"/>
        </w:rPr>
        <w:t>:</w:t>
      </w:r>
      <w:bookmarkEnd w:id="247"/>
    </w:p>
    <w:p>
      <w:pPr>
        <w:pStyle w:val="BookText"/>
        <w:rPr/>
      </w:pPr>
      <w:r>
        <w:rPr>
          <w:rFonts w:ascii="IRNazanin" w:hAnsi="IRNazanin" w:eastAsia="IRNazanin"/>
          <w:color w:val="111111"/>
          <w:sz w:val="28"/>
          <w:sz w:val="28"/>
          <w:szCs w:val="28"/>
          <w:rtl w:val="true"/>
          <w:lang w:bidi="fa-IR"/>
        </w:rPr>
        <w:t>المقطوع یستعمل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إذا روی عن التابعی، أی مصاحب مصاحب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الموقوف علی التابعی قولاً له أو فعلاً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المعصوم غیر منحصر عندنا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فیعمّ ما إذا روی عن مصاحب مصاحب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48" w:name="pg2835_34161"/>
    </w:p>
    <w:p>
      <w:pPr>
        <w:pStyle w:val="BookText"/>
        <w:rPr/>
      </w:pPr>
      <w:bookmarkEnd w:id="248"/>
      <w:r>
        <w:rPr>
          <w:rFonts w:ascii="IRNazanin" w:hAnsi="IRNazanin" w:eastAsia="IRNazanin"/>
          <w:color w:val="111111"/>
          <w:sz w:val="28"/>
          <w:sz w:val="28"/>
          <w:szCs w:val="28"/>
          <w:rtl w:val="true"/>
          <w:lang w:bidi="fa-IR"/>
        </w:rPr>
        <w:t>والنسبة بین المقطوع بهذا المعنی والموقوف هو التباین، لاختصاص الثانی بما إذا روی عن مصاحب المعصوم بلا رفع إلی النبی، والأوّل بما إذا روی عن التابع لمصاحب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قیس المقطوع إلی الموقوف بالمعنی الأخصّ ، وأمّا إذا قیس إلی الموقوف بالمعنی الأعم أی الموقوف علی غیر الصحابی تابعیّاً کان أو غیره، فالنسبة أخصّ مطلقاً لاختصاصه بالتابعی و شمول الموقوف له 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وقد یطلق ویراد منه الموقوف بالمعنی الأعمّ</w:t>
      </w:r>
    </w:p>
    <w:p>
      <w:pPr>
        <w:pStyle w:val="BookText"/>
        <w:rPr/>
      </w:pPr>
      <w:r>
        <w:rPr>
          <w:rFonts w:ascii="IRNazanin" w:hAnsi="IRNazanin" w:eastAsia="IRNazanin"/>
          <w:color w:val="111111"/>
          <w:sz w:val="28"/>
          <w:sz w:val="28"/>
          <w:szCs w:val="28"/>
          <w:rtl w:val="true"/>
          <w:lang w:bidi="fa-IR"/>
        </w:rPr>
        <w:t>، أی الموقوف علی غیر الصحابی، سواء أکان تابعیّاً أم لا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وقد یطلق علی ما سقط واحد من أسناده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2523912_1395250215"/>
      <w:bookmarkStart w:id="250" w:name="_Toc89"/>
      <w:bookmarkEnd w:id="249"/>
      <w:r>
        <w:rPr/>
        <w:t>3</w:t>
      </w:r>
      <w:r>
        <w:rPr>
          <w:rtl w:val="true"/>
        </w:rPr>
        <w:t xml:space="preserve"> </w:t>
      </w:r>
      <w:r>
        <w:rPr>
          <w:rtl w:val="true"/>
        </w:rPr>
        <w:t>ـ المنقطـع</w:t>
      </w:r>
      <w:r>
        <w:rPr>
          <w:rtl w:val="true"/>
        </w:rPr>
        <w:t>:</w:t>
      </w:r>
      <w:bookmarkEnd w:id="250"/>
    </w:p>
    <w:p>
      <w:pPr>
        <w:pStyle w:val="BookText"/>
        <w:rPr/>
      </w:pPr>
      <w:r>
        <w:rPr>
          <w:rFonts w:ascii="IRNazanin" w:hAnsi="IRNazanin" w:eastAsia="IRNazanin"/>
          <w:color w:val="111111"/>
          <w:sz w:val="28"/>
          <w:sz w:val="28"/>
          <w:szCs w:val="28"/>
          <w:rtl w:val="true"/>
          <w:lang w:bidi="fa-IR"/>
        </w:rPr>
        <w:t>وقد اضطرب کلامهم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فعرّفه النووی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الذی ذهب إلیه الفقهاء والخطیب وابن عبدالبرّ و غیرهم من المحدّثین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المنقطع ما لم یتصل إسناده علی 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ما یستعمل فی روایة مَنْ دون التابعی عن الصحابی کمالک بن أنس الفقیه، عن عبداللّه بن عمر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اختلّ منه راو قبل التابعی محذوفاً کان أو مبهماً کرجل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ماروی عن تابعی أو من دونه قولاً له أو فعلاً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 الشهید الثانی بإسقاط شخص واحد من أسناده، 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یطلق علی ماجاء عن التابعین ـ وعلی حسب تعبیرنا ـ تابع مصاحب المعصوم، وعند ذلک یتّحد مع المقطوع بالمعنی الأوّل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وقسّمه والد شیخنا بهاء الدین العاملی إلی المنقطع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المعلّق والمرسل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المنقطع بالمعنی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لم یتّصل إسناده إلی معصوم علی أیّ وجه کان، و هو ستّة أقسام، لأنّ الحذف إمّا من الأوّل أو من الوسط أو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واحد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حذف من أوّل إسناده واحد أو أکثر، وهو المعلّق، کما تقدّم عند البحث عن الصفات المشترکة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المنقطع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حذف من وسط إسناده واحد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المرسل</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وسنبحث عنه مستقلاّ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فالمنقطع ما حذف من وسط إسناده واحد أو أکثر، و قال بهاء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سقط من وسطه واحد فمنقطع</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فالمنقطع بالمعنی الأخصّ أعمّ من أن یکون المحذوف واحداً أو أکثر </w:t>
      </w:r>
      <w:bookmarkStart w:id="251" w:name="pg2835_34163"/>
    </w:p>
    <w:p>
      <w:pPr>
        <w:pStyle w:val="BookText"/>
        <w:rPr/>
      </w:pPr>
      <w:bookmarkEnd w:id="251"/>
      <w:r>
        <w:rPr>
          <w:rFonts w:ascii="IRNazanin" w:hAnsi="IRNazanin" w:eastAsia="IRNazanin"/>
          <w:color w:val="111111"/>
          <w:sz w:val="28"/>
          <w:sz w:val="28"/>
          <w:szCs w:val="28"/>
          <w:rtl w:val="true"/>
          <w:lang w:bidi="fa-IR"/>
        </w:rPr>
        <w:t>عند والد بهاء الدین العاملی، ولکنه عند ولده یختصّ بما إذا کان المحذوف واحداً، ولعلّه الأولی حتی یتمیّز عن المعضل الذی یلیه</w:t>
      </w:r>
      <w:r>
        <w:rPr>
          <w:rFonts w:eastAsia="IRNazanin" w:cs="IRNazanin"/>
          <w:color w:val="111111"/>
          <w:sz w:val="28"/>
          <w:szCs w:val="28"/>
          <w:rtl w:val="true"/>
          <w:lang w:bidi="fa-IR"/>
        </w:rPr>
        <w:t>.</w:t>
      </w:r>
    </w:p>
    <w:p>
      <w:pPr>
        <w:pStyle w:val="Heading4"/>
        <w:numPr>
          <w:ilvl w:val="3"/>
          <w:numId w:val="1"/>
        </w:numPr>
        <w:rPr/>
      </w:pPr>
      <w:bookmarkStart w:id="252" w:name="__RefHeading___Toc2523914_1395250215"/>
      <w:bookmarkStart w:id="253" w:name="_Toc90"/>
      <w:bookmarkEnd w:id="252"/>
      <w:r>
        <w:rPr/>
        <w:t>4</w:t>
      </w:r>
      <w:r>
        <w:rPr>
          <w:rtl w:val="true"/>
        </w:rPr>
        <w:t xml:space="preserve"> </w:t>
      </w:r>
      <w:r>
        <w:rPr>
          <w:rtl w:val="true"/>
        </w:rPr>
        <w:t>ـ المعضل</w:t>
      </w:r>
      <w:r>
        <w:rPr>
          <w:rtl w:val="true"/>
        </w:rPr>
        <w:t>:</w:t>
      </w:r>
      <w:bookmarkEnd w:id="253"/>
    </w:p>
    <w:p>
      <w:pPr>
        <w:pStyle w:val="BookText"/>
        <w:rPr/>
      </w:pPr>
      <w:r>
        <w:rPr>
          <w:rFonts w:ascii="IRNazanin" w:hAnsi="IRNazanin" w:eastAsia="IRNazanin"/>
          <w:color w:val="111111"/>
          <w:sz w:val="28"/>
          <w:sz w:val="28"/>
          <w:szCs w:val="28"/>
          <w:rtl w:val="true"/>
          <w:lang w:bidi="fa-IR"/>
        </w:rPr>
        <w:t xml:space="preserve">عرّفه الشهید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ماسقط من سنده أکثر من واحد،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مأخوذ من قولهم أمر معضل، أی مستغلق شدید</w:t>
      </w:r>
      <w:r>
        <w:rPr>
          <w:rStyle w:val="FootnoteAnchor"/>
          <w:rtl w:val="true"/>
        </w:rPr>
        <w:footnoteReference w:id="135"/>
      </w:r>
      <w:r>
        <w:rPr>
          <w:rFonts w:ascii="IRNazanin" w:hAnsi="IRNazanin" w:eastAsia="IRNazanin"/>
          <w:color w:val="111111"/>
          <w:sz w:val="28"/>
          <w:sz w:val="28"/>
          <w:szCs w:val="28"/>
          <w:rtl w:val="true"/>
          <w:lang w:bidi="fa-IR"/>
        </w:rPr>
        <w:t>، وقال والد بهاء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 إسناده اثنان أو أکثر من الوسط أو الأوّل أو الآخر فهو عبارة عن الأقسام الثلاثة من الستّة المذکورة فی المنقطع</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ما ذکره بهاء الدین العاملی حیث خصّه بسقوط أکثر من واحد من وسط السند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وسطها واحد فمنقطع أو أکثر فمعضل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w:t>
      </w:r>
      <w:r>
        <w:rPr>
          <w:rStyle w:val="FootnoteAnchor"/>
          <w:rtl w:val="true"/>
        </w:rPr>
        <w:footnoteReference w:id="137"/>
      </w:r>
      <w:r>
        <w:rPr>
          <w:rFonts w:ascii="IRNazanin" w:hAnsi="IRNazanin" w:eastAsia="IRNazanin"/>
          <w:color w:val="111111"/>
          <w:sz w:val="28"/>
          <w:sz w:val="28"/>
          <w:szCs w:val="28"/>
          <w:rtl w:val="true"/>
          <w:lang w:bidi="fa-IR"/>
        </w:rPr>
        <w:t>لاختلاف فی تفسیر هذه المصطلحات تعرب عن وجود الفوضی فی وضعها، و إنّ الاختلاف فی الاصطلاح یشوّش ذهن القارئ، ولو اکتفی فی کل واحد بالقدر المتیقّن کان أولی</w:t>
      </w:r>
      <w:r>
        <w:rPr>
          <w:rFonts w:eastAsia="IRNazanin" w:cs="IRNazanin"/>
          <w:color w:val="111111"/>
          <w:sz w:val="28"/>
          <w:szCs w:val="28"/>
          <w:rtl w:val="true"/>
          <w:lang w:bidi="fa-IR"/>
        </w:rPr>
        <w:t>.</w:t>
      </w:r>
    </w:p>
    <w:p>
      <w:pPr>
        <w:pStyle w:val="Heading4"/>
        <w:numPr>
          <w:ilvl w:val="3"/>
          <w:numId w:val="1"/>
        </w:numPr>
        <w:rPr/>
      </w:pPr>
      <w:bookmarkStart w:id="254" w:name="__RefHeading___Toc2523916_1395250215"/>
      <w:bookmarkStart w:id="255" w:name="_Toc91"/>
      <w:bookmarkEnd w:id="254"/>
      <w:r>
        <w:rPr/>
        <w:t>5</w:t>
      </w:r>
      <w:r>
        <w:rPr>
          <w:rtl w:val="true"/>
        </w:rPr>
        <w:t xml:space="preserve"> </w:t>
      </w:r>
      <w:r>
        <w:rPr>
          <w:rtl w:val="true"/>
        </w:rPr>
        <w:t>ـ المُعَلّق</w:t>
      </w:r>
      <w:r>
        <w:rPr>
          <w:rtl w:val="true"/>
        </w:rPr>
        <w:t>:</w:t>
      </w:r>
      <w:bookmarkEnd w:id="2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حذف من أوّل إسناده واحد فأکثر</w:t>
      </w:r>
      <w:r>
        <w:rPr>
          <w:rStyle w:val="FootnoteAnchor"/>
          <w:rtl w:val="true"/>
        </w:rPr>
        <w:footnoteReference w:id="138"/>
      </w:r>
      <w:r>
        <w:rPr>
          <w:rFonts w:ascii="IRNazanin" w:hAnsi="IRNazanin" w:eastAsia="IRNazanin"/>
          <w:color w:val="111111"/>
          <w:sz w:val="28"/>
          <w:sz w:val="28"/>
          <w:szCs w:val="28"/>
          <w:rtl w:val="true"/>
          <w:lang w:bidi="fa-IR"/>
        </w:rPr>
        <w:t xml:space="preserve">علی التوالی، ونسب الحدیث إلی من فوق المحذوف من رواته، فإن علم المحذوف کما هو الحال </w:t>
      </w:r>
      <w:bookmarkStart w:id="256" w:name="pg2835_34164"/>
    </w:p>
    <w:p>
      <w:pPr>
        <w:pStyle w:val="BookText"/>
        <w:rPr/>
      </w:pPr>
      <w:bookmarkEnd w:id="256"/>
      <w:r>
        <w:rPr>
          <w:rFonts w:ascii="IRNazanin" w:hAnsi="IRNazanin" w:eastAsia="IRNazanin"/>
          <w:color w:val="111111"/>
          <w:sz w:val="28"/>
          <w:sz w:val="28"/>
          <w:szCs w:val="28"/>
          <w:rtl w:val="true"/>
          <w:lang w:bidi="fa-IR"/>
        </w:rPr>
        <w:t>فی أغلب روایات الفقیه و التهذیبین فهو من الصفات المشترکة بین الأقسام الأربعة للخبر، والمعلّق بهذا المعنی هو الذی ذکرناه فی الفصل الماضی، وأمّا إذا لم یعلم المحذوف فهو من صفات الخبر الضعیف وهو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فالمصطلحـات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الموقــوف،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المقطـوع،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ـالمنقطع،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المعضل،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المعلّق اصطلاحات متقاربة المعنی، متمیّزات باُمور جزئیة، فیجب علی القارئ ممارسة المتمیّزات حتی لا یشتبه أحدهما علی الآخر، ونکمل تلک الاصطلاحات بسادسها وسابعها، و هما المضمر والمرسل، وإلیک بیانهما</w:t>
      </w:r>
      <w:r>
        <w:rPr>
          <w:rFonts w:eastAsia="IRNazanin" w:cs="IRNazanin"/>
          <w:color w:val="111111"/>
          <w:sz w:val="28"/>
          <w:szCs w:val="28"/>
          <w:rtl w:val="true"/>
          <w:lang w:bidi="fa-IR"/>
        </w:rPr>
        <w:t>:</w:t>
      </w:r>
    </w:p>
    <w:p>
      <w:pPr>
        <w:pStyle w:val="Heading4"/>
        <w:numPr>
          <w:ilvl w:val="3"/>
          <w:numId w:val="1"/>
        </w:numPr>
        <w:rPr/>
      </w:pPr>
      <w:bookmarkStart w:id="257" w:name="__RefHeading___Toc2523918_1395250215"/>
      <w:bookmarkStart w:id="258" w:name="_Toc92"/>
      <w:bookmarkEnd w:id="257"/>
      <w:r>
        <w:rPr/>
        <w:t>6</w:t>
      </w:r>
      <w:r>
        <w:rPr>
          <w:rtl w:val="true"/>
        </w:rPr>
        <w:t xml:space="preserve"> </w:t>
      </w:r>
      <w:r>
        <w:rPr>
          <w:rtl w:val="true"/>
        </w:rPr>
        <w:t>ـ المُضْمَر</w:t>
      </w:r>
      <w:r>
        <w:rPr>
          <w:rtl w:val="true"/>
        </w:rPr>
        <w:t>:</w:t>
      </w:r>
      <w:bookmarkEnd w:id="258"/>
    </w:p>
    <w:p>
      <w:pPr>
        <w:pStyle w:val="BookText"/>
        <w:rPr/>
      </w:pPr>
      <w:r>
        <w:rPr>
          <w:rFonts w:ascii="IRNazanin" w:hAnsi="IRNazanin" w:eastAsia="IRNazanin"/>
          <w:color w:val="111111"/>
          <w:sz w:val="28"/>
          <w:sz w:val="28"/>
          <w:szCs w:val="28"/>
          <w:rtl w:val="true"/>
          <w:lang w:bidi="fa-IR"/>
        </w:rPr>
        <w:t xml:space="preserve">وهو ما یقول فیه الصحابی أو أحد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أو أمرنی بکذا، أو ما أشبه ذلک، ولم یسمّ المعصوم، ولا ذکر ما یدل علی أنّه المراد ، وهذا القسم غیر معروف بین العامّة، وکثیراً ما کان یفعله أصحابنا للتقیة، لعلم المخاطب بالإمام فی ذلک الخطاب</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یطوی فیه ذکر المعصوم فی ذلک المقام بالضمیر الغائب إمّا لتقیّة أو سبق ذکره فی اللفظة أو الکتابة، ثم عرض القطع لداع،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أوسمعته یقول، أو عنه، أو نحو ذلک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والمعروف من المضمرات هی مضمرة سماعة، وربّما یری الإضمار فی أخبار زرارة ومحمّد بن مسلم، وسبب الإضمار هو التقیّة، ولذلک یعبّرون عن </w:t>
      </w:r>
      <w:bookmarkStart w:id="259" w:name="pg2835_34165"/>
    </w:p>
    <w:p>
      <w:pPr>
        <w:pStyle w:val="BookText"/>
        <w:rPr/>
      </w:pPr>
      <w:bookmarkEnd w:id="259"/>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بالعبد الصالح، والفقیه، والشیخ، وأمّا عروض الإضمار لأجل تقطیع الأخبار بمعنی أنّ سماعة کتب فی صدر سؤالاته اسم الإمام المسؤول، ثمّ عطف علیه بقیّة الأسئلة ،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کذا، ولمّا قام المحمّدون الثلاثة بجمع الروایات، نقلوها بنفس النصّ الموجود فی أصل سماعة من دون أن یصرّحوا بالحقیقة، فهذا أمر بعید عن المشایخ العارفین بوظیفة التحدیث، وأنّ هذا الإضمار بدون التعریف به یوجب سقوط الروایة عن الحجّیة، ولو کان الأمر کذلک کان علیهم التصریح بذلک فی دیباجة کتبهم، أو قلب الإضمار إلی التصریح کما هو الحال فی نظائرها کمضمرات عبداللّه بن جعفر الحمیری فی قرب الإسناد، فقد روها المشایخ فی کتبهم مصرّحة</w:t>
      </w:r>
      <w:r>
        <w:rPr>
          <w:rFonts w:eastAsia="IRNazanin" w:cs="IRNazanin"/>
          <w:color w:val="111111"/>
          <w:sz w:val="28"/>
          <w:szCs w:val="28"/>
          <w:rtl w:val="true"/>
          <w:lang w:bidi="fa-IR"/>
        </w:rPr>
        <w:t>.</w:t>
      </w:r>
    </w:p>
    <w:p>
      <w:pPr>
        <w:pStyle w:val="Heading4"/>
        <w:numPr>
          <w:ilvl w:val="3"/>
          <w:numId w:val="1"/>
        </w:numPr>
        <w:rPr/>
      </w:pPr>
      <w:bookmarkStart w:id="260" w:name="__RefHeading___Toc2523920_1395250215"/>
      <w:bookmarkStart w:id="261" w:name="_Toc93"/>
      <w:bookmarkEnd w:id="260"/>
      <w:r>
        <w:rPr/>
        <w:t>7</w:t>
      </w:r>
      <w:r>
        <w:rPr>
          <w:rtl w:val="true"/>
        </w:rPr>
        <w:t xml:space="preserve"> </w:t>
      </w:r>
      <w:r>
        <w:rPr>
          <w:rtl w:val="true"/>
        </w:rPr>
        <w:t>ـ المُرْسَل</w:t>
      </w:r>
      <w:r>
        <w:rPr>
          <w:rtl w:val="true"/>
        </w:rPr>
        <w:t>:</w:t>
      </w:r>
      <w:bookmarkEnd w:id="261"/>
    </w:p>
    <w:p>
      <w:pPr>
        <w:pStyle w:val="Heading5"/>
        <w:numPr>
          <w:ilvl w:val="4"/>
          <w:numId w:val="1"/>
        </w:numPr>
        <w:rPr/>
      </w:pPr>
      <w:bookmarkStart w:id="262" w:name="__RefHeading___Toc2523922_1395250215"/>
      <w:bookmarkStart w:id="263" w:name="_Toc94"/>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وهو مأخوذ من إرسال الدابّة، بمعنی رفع القید والربط عنها، فکأنّ المحدّث بإسقاط الراوی رفع الربط الذی بین رجال السند بعضهم ببعض، وفسّره الشهید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عن المعصوم من لم یدرکه سواء أکان الراوی تابعیّاً أم غیره، صغیراً أم کبیراً، وسواء أکان الساقط واحداً أم أکثر، وسواء رواه بغیر واسطة بأن قال 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رسولاللّهصلَّی اللّه علیه و آله و سلَّم مثلاً، أو بواسطة نسیها بأن صرّح بذلک أو ترکها مع علمه بها، أو أبهمها کقوله عن رجل أو بعض أصحابنا أو نحو ذلک، و هذا هو المعنی العامّ للمرسل المتعارف بین أصحابنا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أنّ المرسل بهذا الاعتبار یشمل المرفوع بالمعنی الأوّل من </w:t>
      </w:r>
      <w:bookmarkStart w:id="264" w:name="pg2835_34166"/>
    </w:p>
    <w:p>
      <w:pPr>
        <w:pStyle w:val="BookText"/>
        <w:rPr/>
      </w:pPr>
      <w:bookmarkEnd w:id="264"/>
      <w:r>
        <w:rPr>
          <w:rFonts w:ascii="IRNazanin" w:hAnsi="IRNazanin" w:eastAsia="IRNazanin"/>
          <w:color w:val="111111"/>
          <w:sz w:val="28"/>
          <w:sz w:val="28"/>
          <w:szCs w:val="28"/>
          <w:rtl w:val="true"/>
          <w:lang w:bidi="fa-IR"/>
        </w:rPr>
        <w:t>إطلاقیه المتقدمین</w:t>
      </w:r>
      <w:r>
        <w:rPr>
          <w:rStyle w:val="FootnoteAnchor"/>
          <w:rtl w:val="true"/>
        </w:rPr>
        <w:footnoteReference w:id="142"/>
      </w:r>
      <w:r>
        <w:rPr>
          <w:rFonts w:ascii="IRNazanin" w:hAnsi="IRNazanin" w:eastAsia="IRNazanin"/>
          <w:color w:val="111111"/>
          <w:sz w:val="28"/>
          <w:sz w:val="28"/>
          <w:szCs w:val="28"/>
          <w:rtl w:val="true"/>
          <w:lang w:bidi="fa-IR"/>
        </w:rPr>
        <w:t>والموقوف والمعلّق والمقطوع والمنقطع والمعضل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خصّه بعضهم بمعنی آخر حتی یتمیّز عن غیره، و هو کلّ حدیث أسنده التابعی إلی النبی من غیر ذکر الواسطة، کما إذا قال سعید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 آله و سلَّم، وقدأکثر سعید بن المسیّب من قوله قال رسول اللّهصلَّی اللّه علیه و آله و سلَّم وقد عامل محدّثوا العامّة مراسیله معاملة المسند، فقال 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والمرسل ما لم یتّصل إسناده، فإن کان من مراسیل غیر الصحابة فلیس بحجّة، إلاّ مراسیل ابن المسیّب، فإنّها فتّشت فوجدت مسانید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2523924_1395250215"/>
      <w:bookmarkStart w:id="266" w:name="_Toc95"/>
      <w:bookmarkEnd w:id="265"/>
      <w:r>
        <w:rPr>
          <w:rtl w:val="true"/>
        </w:rPr>
        <w:t>الآراء فی حجیّة المرسل</w:t>
      </w:r>
      <w:r>
        <w:rPr>
          <w:rtl w:val="true"/>
        </w:rPr>
        <w:t>:</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القبول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محمّد بن خالد البرقی والد أحمد مؤلّف المحاسن وربّما ینسب إلی الثانی، والأوّل أدرک الرضا والجواد ـ علیهما السّلامـ وتوفّی الثانی عام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أو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القبول، وهو خیرة العلاّمة فی تهذیب الأُصول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القبول إن کان الراوی ممّن عرف أنّه لا یرسل إلاّ مع عدالة الواسطة کمراسیل ابن أبی عمیر، وهو قول ثان للعلاّمة، وخیرة القمی فی قوانینه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کان الراوی ممّن عرف أنّه لا یروی إلاّ عن ثقة فهو مقبول </w:t>
      </w:r>
    </w:p>
    <w:p>
      <w:pPr>
        <w:pStyle w:val="BookText"/>
        <w:rPr/>
      </w:pPr>
      <w:r>
        <w:rPr>
          <w:rFonts w:ascii="IRNazanin" w:hAnsi="IRNazanin" w:eastAsia="IRNazanin"/>
          <w:color w:val="111111"/>
          <w:sz w:val="28"/>
          <w:sz w:val="28"/>
          <w:szCs w:val="28"/>
          <w:rtl w:val="true"/>
          <w:lang w:bidi="fa-IR"/>
        </w:rPr>
        <w:t>مطلقاً، وإلاّ فیشترط أن لایکون له معارض من المسانید الصحیحة، وهو خیرة الشیخ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المحقّق</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التفریق بین حذف الواسطة وإسقاطه مع العلم به، وبین ذکره مبهماً،فیقبل فی الاُولی دون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تلک الصورة ولکن مع اسنادها إلی المعصوم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الصدوق فی الفقیه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القائل بالقبول مطلقاً بأنّ روایة العدل عن الأصل المسکوت عنه تعدیل له، لأنّه لو روی عن غیر العدل ولم یبیّن حاله لکان ذلک غشّاً وهو مناف للعدالة، ولکن ضعفه ظاهر، لأنّه إنّما یتمّ لو انحصر أمر العدل فی روایته عن العدل أو عن الموثوق بصدقه و هو ممنوع، وبذلک ظهر دلیل المانع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دلیل الثالث فهو ما ذکر القمّی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الإرسال ممّن عرف بأنّه لا یرسل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کاشف عن اعتماده علی صدق الواسطة والوثوق بخبره، ولاریب أنّ ذلک یفید ظنّاً بصدق خبره وهو لا یقصر عن الظنّ الحاصل بصدق خبر الفاسق بعد التثبّت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مبنی علی مبناه من حجّیة مطلق الظنّ، وهو خلاف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الظنّ فی المقیس علیه، أی الظنّ بصدق الفاسق بعد التثبّت لیس بحجّة ما لم یبلغ درجة التبیّن والإطمئنان العرفی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فضعفه ظاهر بالإمعان فی الرد علی دلیل الثانی</w:t>
      </w:r>
      <w:r>
        <w:rPr>
          <w:rFonts w:eastAsia="IRNazanin" w:cs="IRNazanin"/>
          <w:color w:val="111111"/>
          <w:sz w:val="28"/>
          <w:szCs w:val="28"/>
          <w:rtl w:val="true"/>
          <w:lang w:bidi="fa-IR"/>
        </w:rPr>
        <w:t xml:space="preserve">. </w:t>
      </w:r>
      <w:bookmarkStart w:id="267" w:name="pg2835_34168"/>
    </w:p>
    <w:p>
      <w:pPr>
        <w:pStyle w:val="BookText"/>
        <w:rPr/>
      </w:pPr>
      <w:bookmarkEnd w:id="267"/>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کاشف عن تکافؤ الأدلّة فی نظر القائل وعدم ترجیح أحد الطرفین علی الآخر، والمهم هو السادس والسابع و موردهما مراسیل الفقیه، فقد ذهب غیر واحد من المحققین إلی حجّیتها فلا بأس بإفاضة الکلام فیه فنقول</w:t>
      </w:r>
      <w:r>
        <w:rPr>
          <w:rFonts w:eastAsia="IRNazanin" w:cs="IRNazanin"/>
          <w:color w:val="111111"/>
          <w:sz w:val="28"/>
          <w:szCs w:val="28"/>
          <w:rtl w:val="true"/>
          <w:lang w:bidi="fa-IR"/>
        </w:rPr>
        <w:t>:</w:t>
      </w:r>
    </w:p>
    <w:p>
      <w:pPr>
        <w:pStyle w:val="Heading5"/>
        <w:numPr>
          <w:ilvl w:val="4"/>
          <w:numId w:val="1"/>
        </w:numPr>
        <w:rPr/>
      </w:pPr>
      <w:bookmarkStart w:id="268" w:name="__RefHeading___Toc2523926_1395250215"/>
      <w:bookmarkStart w:id="269" w:name="_Toc96"/>
      <w:bookmarkEnd w:id="268"/>
      <w:r>
        <w:rPr>
          <w:rtl w:val="true"/>
        </w:rPr>
        <w:t>مراسیل الفقیه</w:t>
      </w:r>
      <w:r>
        <w:rPr>
          <w:rtl w:val="true"/>
        </w:rPr>
        <w:t>:</w:t>
      </w:r>
      <w:bookmarkEnd w:id="269"/>
    </w:p>
    <w:p>
      <w:pPr>
        <w:pStyle w:val="BookText"/>
        <w:rPr/>
      </w:pP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یشتمل علی ثلاثة آلاف وتسعمائة وثلاثة عشر حدیثاً مسنداً، وعلی اَلْفَین وخمسین حدیثاً مرسلاً، والمراد من المرسل أعمّ ممّا لم یذکر فیه اسم الراوی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أو ذکر الراوی، أو صاحب الکتاب، و نسی أن یذکر طریقه إلیه فی المشیخة، وقد أحصی المجلسی الأوّل ـ قدس سره ـ هذا القسم الأخیر فی شرحه علی الفقیه فبلغ أزید من مائة وعشرین رجلاً، وأنّ أخبارهم تزید علی ثلاثمائة حدیث، فربّما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بحجّیة القسم الثانی أعنی مانسبه إلی المعصوم بصورة الجزم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ـ علیهالسلام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التفریشی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 آله و سلَّم یشعر باذعانه بمضمون الخبر بخلاف ما لو قال حدّثنی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بحرالعلوم،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مراسیل الصدوق فی الفقیه کمراسیل ابن أبی عمیر فی الحجّیة و الإعتبار، وإنّ هذه المزیّة من خواصّ هذا الکتاب لاتوجد فی غیره من کتب الأصحاب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بهاء الدین العاملی فی شرح الفقیه ـ عند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ماء طاهر حتی تعلم أنّه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الحدیث کتالیه من مراسیل المؤلّف ـ رحمه اللّه ـ وهی کثیرة فی هذا الکتاب، زید علی ثلث الأحادیث الموردة فیه، وینبغی أن لا یقصر الإعتماد علیها من الإعتماد علی مسانیده من حیث تشریکه علی النوعین فی کونه ممّا یفتی به ویحکم بصحّته، ویعتقد أنّه حجة بینه وبین ربّه سبحانه، بل ذهب جماعة من الاُصولیّین إلی ترجیح مرسل العدل علی مسانیده محتجّین بأنّ قول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 آله و سلَّم کذا، یشعر بإذعانه بمضمون الخبر، بخلاف ما لو قال حدّثنی فلان عن فلان، أنّه قالصلَّی اللّه علیه و آله و سلَّم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الداماد فی الرواشح ـ فی ردّ من استدل علی حجّیة المرسل مطلقاًـ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لم یکن الوسط الساقط عدلاً عند المرسل لما ساغ له إسناد الحدیث إلی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ذلک إذا کان الإرسال بالإسقاط رأساً والإسناد جزماً، کما لو قال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وذلک مثل قول الصدوق فی الفقیه،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یطهّر ولایطهر، إذ مفاده الجزم أو الظنّ بصدور الحدیث عن المعصوم فیجب أن تکون الوسائط عدولاً فی ظنّه، وإلاّ کان الحکم الجازم بالإسناد هادماً لجلالته وعدالته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سلیمان البحرانی فی البلغة ـ فی جملة کلام له فی اعتبار روایات الفقیهـ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رأیت جمعاً من الأصحاب یصفون مراسیله بالصحة،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تقصر عن مراسیل ابن أبی عمیر، منهم العلاّمة فی المختلف والشهید فی شرح الإرشاد والسیّد المحقّق الداماد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w:t>
      </w:r>
      <w:r>
        <w:rPr>
          <w:rStyle w:val="FootnoteAnchor"/>
          <w:rtl w:val="true"/>
        </w:rPr>
        <w:footnoteReference w:id="147"/>
      </w:r>
      <w:r>
        <w:rPr>
          <w:rFonts w:ascii="IRNazanin" w:hAnsi="IRNazanin" w:eastAsia="IRNazanin"/>
          <w:color w:val="111111"/>
          <w:sz w:val="28"/>
          <w:sz w:val="28"/>
          <w:szCs w:val="28"/>
          <w:rtl w:val="true"/>
          <w:lang w:bidi="fa-IR"/>
        </w:rPr>
        <w:t xml:space="preserve">لتفصیل الأخیر أقـرب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هو المرسل لدی الشیعة وعلیه أهل السنّة أیضاً، فعرّفوه بأنّه ما سقط منه الصحابی، کقول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 آله و سلَّم کذا،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بحضرته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ذلک</w:t>
      </w:r>
      <w:r>
        <w:rPr>
          <w:rStyle w:val="FootnoteAnchor"/>
          <w:rtl w:val="true"/>
        </w:rPr>
        <w:footnoteReference w:id="148"/>
      </w:r>
      <w:r>
        <w:rPr>
          <w:rFonts w:ascii="IRNazanin" w:hAnsi="IRNazanin" w:eastAsia="IRNazanin"/>
          <w:color w:val="111111"/>
          <w:sz w:val="28"/>
          <w:sz w:val="28"/>
          <w:szCs w:val="28"/>
          <w:rtl w:val="true"/>
          <w:lang w:bidi="fa-IR"/>
        </w:rPr>
        <w:t>وفی الحقیقة إنّ مرفوع التابعی هو المرسل عندهم، وقد عدّوه من أقسام الضعیف، واتّفقوا علی أنّه لیس حجّة فی الدین،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الرأی الذی استقرّ علیه حفّاظ الحدیث، ونُقّاد الأثر، وتداولوه فی تصانیفهم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نری أنّهم یحتجّون بمراسیل الصحابة، فلا یرونها ضعیفة بحجّة أنّ الصحابی الذی یروی حدیثاً لم یتیسّر له سماعه بنفسه من رسول اللّهصلَّی اللّه علیه و آله و سلَّم غالباً ما تکون روایته له عن صحابی آخر قد تحقّق أخذه عن الرسول، فسقوط الصحابی الآخر من السند لا یضرّ، کما أنّ جهل حاله لا یضعّف الحدیث، فثبوت شرف الصحبة له کاف فی تعدیله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الصحیحین من مراسیل الصحابة ما لا یحصی، لأنّ أکثر روایاتهم عن الصحابة، وکلّهم عدول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بأنّ الصحابة کلّهم عدول مخالف للذکر الحکیم، والسنّة المتواترة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أصحابه، فقد کان فی الصحابة منافقون، ومرضی القلوب ، والسمّاعون لکلّ ناعق و إلی غیر ذلک ممّا یجده الإنسان فی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حسب ما رواه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أنا قائم علی </w:t>
      </w:r>
      <w:bookmarkStart w:id="270" w:name="pg2835_34171"/>
    </w:p>
    <w:p>
      <w:pPr>
        <w:pStyle w:val="BookText"/>
        <w:rPr/>
      </w:pPr>
      <w:bookmarkEnd w:id="270"/>
      <w:r>
        <w:rPr>
          <w:rFonts w:ascii="IRNazanin" w:hAnsi="IRNazanin" w:eastAsia="IRNazanin"/>
          <w:color w:val="111111"/>
          <w:sz w:val="28"/>
          <w:sz w:val="28"/>
          <w:szCs w:val="28"/>
          <w:rtl w:val="true"/>
          <w:lang w:bidi="fa-IR"/>
        </w:rPr>
        <w:t>الحوض إذا زمرة، حتی إذا عرفتهم، خرج رجل من بینی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ارتدّوا علی أدبارهم القهقری، ثم إذا زمرة اُخْری، حتی إذا عرفتهم، خرج رجل من بینی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ارتدّوا علی أدبارهم، فلا أراه یخلص منهم إلاّ همل النعم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أهل السنّة بنوا مذهبهم فی الاُصول والفروع علی أقوال الصحابة والتابعین، فأدّاهم القول بذلک الی تنزیه الصحابة کلّهم، وسیوافیک أنّ عددهم یزید علی مائة ألف، فمعنی ذلک أنّ رؤیة النبی کانت إکسیراً محوّلاً لکل إنسان وإن کان فی الدرجة السافلة من الدین والخلق و سائر المثل، إلی إنسان عادل مثالی، وهو شیء عجیب، ولیس لهم مناص عن ذلک، لأنّ القول بخلافه یستلزم انهیار المذهب السنّی، فأسّسوا ذلک الأصل ، لصیانة مذهبهم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2523928_1395250215"/>
      <w:bookmarkStart w:id="272" w:name="_Toc97"/>
      <w:bookmarkEnd w:id="271"/>
      <w:r>
        <w:rPr/>
        <w:t>8</w:t>
      </w:r>
      <w:r>
        <w:rPr>
          <w:rtl w:val="true"/>
        </w:rPr>
        <w:t xml:space="preserve"> </w:t>
      </w:r>
      <w:r>
        <w:rPr>
          <w:rtl w:val="true"/>
        </w:rPr>
        <w:t xml:space="preserve">ـ المُعَلّل </w:t>
      </w:r>
      <w:r>
        <w:rPr>
          <w:rtl w:val="true"/>
        </w:rPr>
        <w:t>:</w:t>
      </w:r>
      <w:bookmarkEnd w:id="272"/>
    </w:p>
    <w:p>
      <w:pPr>
        <w:pStyle w:val="Heading5"/>
        <w:numPr>
          <w:ilvl w:val="4"/>
          <w:numId w:val="1"/>
        </w:numPr>
        <w:rPr/>
      </w:pPr>
      <w:bookmarkStart w:id="273" w:name="__RefHeading___Toc2523930_1395250215"/>
      <w:bookmarkStart w:id="274" w:name="_Toc98"/>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 xml:space="preserve">وله إطلاقان </w:t>
      </w:r>
      <w:r>
        <w:rPr>
          <w:rFonts w:eastAsia="IRNazanin" w:cs="IRNazanin"/>
          <w:color w:val="111111"/>
          <w:sz w:val="28"/>
          <w:szCs w:val="28"/>
          <w:rtl w:val="true"/>
          <w:lang w:bidi="fa-IR"/>
        </w:rPr>
        <w:t>:</w:t>
      </w:r>
    </w:p>
    <w:p>
      <w:pPr>
        <w:pStyle w:val="Heading5"/>
        <w:numPr>
          <w:ilvl w:val="4"/>
          <w:numId w:val="1"/>
        </w:numPr>
        <w:rPr/>
      </w:pPr>
      <w:bookmarkStart w:id="275" w:name="__RefHeading___Toc2523932_1395250215"/>
      <w:bookmarkStart w:id="276" w:name="_Toc99"/>
      <w:bookmarkEnd w:id="275"/>
      <w:r>
        <w:rPr>
          <w:rtl w:val="true"/>
        </w:rPr>
        <w:t xml:space="preserve">أحدهما </w:t>
      </w:r>
      <w:r>
        <w:rPr>
          <w:rtl w:val="true"/>
        </w:rPr>
        <w:t>:</w:t>
      </w:r>
      <w:bookmarkEnd w:id="2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یختصّ بالفقهاء وهو ما ذکر فیه علّة الحکم، کتعلیل حرمة الخمر بالإسکار، و غسل الجمعة برفع روائح الاباط، وهو خارج عن المقصود </w:t>
      </w:r>
      <w:bookmarkStart w:id="277" w:name="pg2835_34172"/>
    </w:p>
    <w:p>
      <w:pPr>
        <w:pStyle w:val="BookText"/>
        <w:rPr/>
      </w:pPr>
      <w:bookmarkEnd w:id="277"/>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Heading5"/>
        <w:numPr>
          <w:ilvl w:val="4"/>
          <w:numId w:val="1"/>
        </w:numPr>
        <w:rPr/>
      </w:pPr>
      <w:bookmarkStart w:id="278" w:name="__RefHeading___Toc2523934_1395250215"/>
      <w:bookmarkStart w:id="279" w:name="_Toc100"/>
      <w:bookmarkEnd w:id="278"/>
      <w:r>
        <w:rPr>
          <w:rtl w:val="true"/>
        </w:rPr>
        <w:t>وثانیهما</w:t>
      </w:r>
      <w:r>
        <w:rPr>
          <w:rtl w:val="true"/>
        </w:rPr>
        <w:t>:</w:t>
      </w:r>
      <w:bookmarkEnd w:id="279"/>
    </w:p>
    <w:p>
      <w:pPr>
        <w:pStyle w:val="BookText"/>
        <w:rPr/>
      </w:pPr>
      <w:r>
        <w:rPr>
          <w:rFonts w:ascii="IRNazanin" w:hAnsi="IRNazanin" w:eastAsia="IRNazanin"/>
          <w:color w:val="111111"/>
          <w:sz w:val="28"/>
          <w:sz w:val="28"/>
          <w:szCs w:val="28"/>
          <w:rtl w:val="true"/>
          <w:lang w:bidi="fa-IR"/>
        </w:rPr>
        <w:t>ما علیه اصطلاح المحدّثین، فإنّهم یطلقونه علی حدیث اشتمل علی أمر خفی غامض فی متنه أو سنده، و هو فی نفس الأمر قادح فی اعتباره، مع کون ظاهره السلامة</w:t>
      </w:r>
      <w:r>
        <w:rPr>
          <w:rStyle w:val="FootnoteAnchor"/>
          <w:rtl w:val="true"/>
        </w:rPr>
        <w:footnoteReference w:id="152"/>
      </w:r>
      <w:r>
        <w:rPr>
          <w:rFonts w:ascii="IRNazanin" w:hAnsi="IRNazanin" w:eastAsia="IRNazanin"/>
          <w:color w:val="111111"/>
          <w:sz w:val="28"/>
          <w:sz w:val="28"/>
          <w:szCs w:val="28"/>
          <w:rtl w:val="true"/>
          <w:lang w:bidi="fa-IR"/>
        </w:rPr>
        <w:t>فعندئذ فهو مأخوذ من العلّة بمعنی المرض، کما أنّ الإطلاق الأوّل مأخوذ من العلّة بمعنی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المعلّل وتمییزه من أجلّ أنواع علوم الحدیث وأشرفها و أوثقها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یتمکّن من معرفة ذلک أهل الخبرة بطریق الحدیث ومتونه، ومراتب الرواة الضابطة لذلک، و أهل الفهم الثاقب فی ذلک، ویستعان علی إدراکها بتفرّد الراوی بذلک الطریق، أو المتن الذی تظهر علیه قرائن العلّة، وبمخالفة غیره له فی ذلک مع انضمام قرائن تنبّه العارف علی تلک العلّة من إرسال فی الموصول، أو وقف فی المرفوع، أو دخول حدیث فی حدیث، أو وهم واهم أو غیر ذلک من الأسباب المعلّة للحدیث، بحیث یغلب علی الظنّ ذلک و لا یبلغ الیقین، و إلاّ لحقه حکم ما تیقّن من إرسال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العلّة توجد فی کتاب التهذیب متناً و إسناداً بکثرة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2523936_1395250215"/>
      <w:bookmarkStart w:id="281" w:name="_Toc101"/>
      <w:bookmarkEnd w:id="280"/>
      <w:r>
        <w:rPr/>
        <w:t>9</w:t>
      </w:r>
      <w:r>
        <w:rPr>
          <w:rtl w:val="true"/>
        </w:rPr>
        <w:t xml:space="preserve"> </w:t>
      </w:r>
      <w:r>
        <w:rPr>
          <w:rtl w:val="true"/>
        </w:rPr>
        <w:t>ـ المُدَلّس</w:t>
      </w:r>
      <w:r>
        <w:rPr>
          <w:rtl w:val="true"/>
        </w:rPr>
        <w:t>:</w:t>
      </w:r>
      <w:bookmarkEnd w:id="2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المدلّس ـ بفتح اللام ـ إذا وقع صفة للحدیث ، وبکسره إذا وقع وصفاً للمحدّث، وحاصله إخفاء العیب الموجود فی السند، و هو قسمان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ـ أن یروی عمّن لقیه أو عاصره ما لم یسمع منه، علی وجه یوهم أنّه سمعه منه،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أو عن فلان، و التقیید باللقاء والمعاصرة لإخراج مالو لم یلقه ولم یعاصره، فإنّ الروایة عنه لیس تدلیساً لوجود القرینة وهو عدم التعاصر إذا کان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أن لایسقط شیخه الذی أخبره و لا یوقع التدلیس فی أوّل السند، ولکن یسقط من بعده رجلاً ضعیفاً أو صغیر السن لیحسن الحدیث باسقاطه</w:t>
      </w:r>
      <w:r>
        <w:rPr>
          <w:rStyle w:val="FootnoteAnchor"/>
          <w:rtl w:val="true"/>
        </w:rPr>
        <w:footnoteReference w:id="154"/>
      </w:r>
      <w:r>
        <w:rPr>
          <w:rFonts w:ascii="IRNazanin" w:hAnsi="IRNazanin" w:eastAsia="IRNazanin"/>
          <w:color w:val="111111"/>
          <w:sz w:val="28"/>
          <w:sz w:val="28"/>
          <w:szCs w:val="28"/>
          <w:rtl w:val="true"/>
          <w:lang w:bidi="fa-IR"/>
        </w:rPr>
        <w:t xml:space="preserve">، هذا إذا لم یذکر ما هو صریح فی السماع بلا واسطة، کما إذا قال حدّثنا أو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کذباً والمحدّث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للتدلیس قسماً آخر یسمّی التدلیس فی الشیوخ، لا فی نفس الإسناد، بأن یروی عن شیخ حدیثاً سمعه منه، ولکن لایحبّ معرفة ذلک الشیخ لغرض من الأغراض، فیسمّیه أو یکنّیه باسم أو کنیة غیرمعروف بهما، و هذا أخفُّ ضرراً من الأوّل و ربّما یکون معذوراً فی ترک التسمیة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 سفیان بن عیینة بالتدلیس، قال علی بن حشرم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سفیان بن عیینة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 کذا،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منه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عبدالرزاق عن معمّر عنه، فسفیان قد عاصر الزهری و لقیه، ولکنه لم یأخذ عنه فیصحّ سماعه منه، وإنّما أخذ عن عبد الرزاق وعبدالرزاق أخذ عن معمّر ومعمّر أخذ عن الزهری، فالتدلیس هنا إسقاط سفیان شیخیه بإیراده الحدیث بصیغة تُوهم سماعه من الزهری مباشرة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یقبل حدیث المدلّس أم لا ؟ فیه تفصیل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لاشکّ أنّ القسم الأوّل من التدلیس مذموم جداً لما فیه من إیهام اتصال السند مع کونه مقطوعاً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 أخو الکذب، إنّما الکلام فی جرح فاعله بذلک، بمعنی أنّه إذا عرف بالتدلیس ثم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مادلس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قبوله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لایقبل مطلقاً، وقیل لایجرح بذلک بل ما علم فیه التدلیس یردّ وما لم یعلم فلا، لأنّ المفروض کونه ثقة بدونه، والتدلیس لیس کذباً بل تمویهاً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التفصیل، وهو قبول حدیثه إن صرّح بما یقتضی الإتصال کحدّثنا أو أخبرنا، دون المحتمل للأمرین ،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أو قال فلان، بل حکمه حکم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 هذا التفصیل إلی أنّ التدلیس غیر قادح فی العدالة ولکن تحصل الریبة فی إسناده لأجل الوصف، فلا یحکم باتصال سنده إلاّ مع إتیانه بلفظ لایحتمل التدلیس بخلاف غیره، فإنّه یحکم علی سنده بالاتصال عملاً بالظاهر حیث لامعارض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کثر التدلیس من راو واحد فی مظانّ مختلفة،فهذا ربّما یسلب ثقة الإنسان بالراوی، فلأجل ذلک ربّما تکون أدلّة حجّیة الخبر منصرفة عن ذلک، وهذا بخلاف ما إذا قلّ التدلیس، فالتفصیل هو المتّبع، لکن بهذا المعنی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الثانی، فقال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تضییعاً لحقّ المروی عنه </w:t>
      </w:r>
      <w:bookmarkStart w:id="282" w:name="pg2835_34175"/>
    </w:p>
    <w:p>
      <w:pPr>
        <w:pStyle w:val="BookText"/>
        <w:rPr/>
      </w:pPr>
      <w:bookmarkEnd w:id="282"/>
      <w:r>
        <w:rPr>
          <w:rFonts w:ascii="IRNazanin" w:hAnsi="IRNazanin" w:eastAsia="IRNazanin"/>
          <w:color w:val="111111"/>
          <w:sz w:val="28"/>
          <w:sz w:val="28"/>
          <w:szCs w:val="28"/>
          <w:rtl w:val="true"/>
          <w:lang w:bidi="fa-IR"/>
        </w:rPr>
        <w:t>وتوعیراً لطریق معرفة حاله فلا ینبغی للمحدّث فعل ذلک، 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الحامل لبعضهم علی ذلک کان منافرة بینهما اقتضته ولم یسع له ترک حدیثه صوناً للدین ـ وقال الشهید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عذر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الوجه فی عدم وضوحه أنّ الخبر لوکان متضمّناً لحکم اللّه، وکانت التعمیة بالمروی عنه سبباً لردّ الخبر، فإنّ ذلک ینجرّ إلی إخفاء حکم اللّه، خصوصاً فیما إذا کان الشیخ ثقة عند الناس</w:t>
      </w:r>
      <w:r>
        <w:rPr>
          <w:rStyle w:val="FootnoteAnchor"/>
          <w:rtl w:val="true"/>
        </w:rPr>
        <w:footnoteReference w:id="157"/>
      </w:r>
      <w:r>
        <w:rPr>
          <w:rFonts w:ascii="IRNazanin" w:hAnsi="IRNazanin" w:eastAsia="IRNazanin"/>
          <w:color w:val="111111"/>
          <w:sz w:val="28"/>
          <w:sz w:val="28"/>
          <w:szCs w:val="28"/>
          <w:rtl w:val="true"/>
          <w:lang w:bidi="fa-IR"/>
        </w:rPr>
        <w:t>ومن حسن الحظّ ندرته وندرة القسم الأوّل فی أخبارنا معاشر الإمامیة</w:t>
      </w:r>
      <w:r>
        <w:rPr>
          <w:rFonts w:eastAsia="IRNazanin" w:cs="IRNazanin"/>
          <w:color w:val="111111"/>
          <w:sz w:val="28"/>
          <w:szCs w:val="28"/>
          <w:rtl w:val="true"/>
          <w:lang w:bidi="fa-IR"/>
        </w:rPr>
        <w:t>.</w:t>
      </w:r>
    </w:p>
    <w:p>
      <w:pPr>
        <w:pStyle w:val="Heading4"/>
        <w:numPr>
          <w:ilvl w:val="3"/>
          <w:numId w:val="1"/>
        </w:numPr>
        <w:rPr/>
      </w:pPr>
      <w:bookmarkStart w:id="283" w:name="__RefHeading___Toc2523938_1395250215"/>
      <w:bookmarkStart w:id="284" w:name="_Toc102"/>
      <w:bookmarkEnd w:id="283"/>
      <w:r>
        <w:rPr/>
        <w:t>10</w:t>
      </w:r>
      <w:r>
        <w:rPr>
          <w:rtl w:val="true"/>
        </w:rPr>
        <w:t xml:space="preserve"> </w:t>
      </w:r>
      <w:r>
        <w:rPr>
          <w:rtl w:val="true"/>
        </w:rPr>
        <w:t>ـ المُضطرب</w:t>
      </w:r>
      <w:r>
        <w:rPr>
          <w:rtl w:val="true"/>
        </w:rPr>
        <w:t>:</w:t>
      </w:r>
      <w:bookmarkEnd w:id="284"/>
    </w:p>
    <w:p>
      <w:pPr>
        <w:pStyle w:val="BookText"/>
        <w:rPr/>
      </w:pPr>
      <w:r>
        <w:rPr>
          <w:rFonts w:ascii="IRNazanin" w:hAnsi="IRNazanin" w:eastAsia="IRNazanin"/>
          <w:color w:val="111111"/>
          <w:sz w:val="28"/>
          <w:sz w:val="28"/>
          <w:szCs w:val="28"/>
          <w:rtl w:val="true"/>
          <w:lang w:bidi="fa-IR"/>
        </w:rPr>
        <w:t>وهو کلّ حدیث اختلف فی متنه أو سنده فروی مرة علی وجه، واُخری علی وجه آخر مخالف له، سواء أ وقع الاختلاف من راو واحد أم من رواة متعددین أم من المؤلّفین أم من ناسخی الکتب بحیث یشتبه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یروی علی أوجه مختلفه متقاربة، ویقع فی الإسناد تارة و فی المتن اُخری، وفیهما من راو واحد أو جماعة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الإضطراب یقع تارة فی السند و اُخْری فی المتن،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یرویه الراوی تارة عن أبیه عن جده، و اُخری عن جدّه بلا واسطة ،وثالثة عن ثالث غیرهما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یروی حدیث بمتنین مختلفین، و مثاله فی روایاتنا خبر اختبار الدم عند اشتباهه بالقرحة، بخروجه من الجانب الأیمن فیکون </w:t>
      </w:r>
      <w:bookmarkStart w:id="285" w:name="pg2835_34176"/>
    </w:p>
    <w:p>
      <w:pPr>
        <w:pStyle w:val="BookText"/>
        <w:rPr/>
      </w:pPr>
      <w:bookmarkEnd w:id="285"/>
      <w:r>
        <w:rPr>
          <w:rFonts w:ascii="IRNazanin" w:hAnsi="IRNazanin" w:eastAsia="IRNazanin"/>
          <w:color w:val="111111"/>
          <w:sz w:val="28"/>
          <w:sz w:val="28"/>
          <w:szCs w:val="28"/>
          <w:rtl w:val="true"/>
          <w:lang w:bidi="fa-IR"/>
        </w:rPr>
        <w:t>حیضاً، أو بالعکس، فرواه فی الکافی بالأوّل</w:t>
      </w:r>
      <w:r>
        <w:rPr>
          <w:rStyle w:val="FootnoteAnchor"/>
          <w:rtl w:val="true"/>
        </w:rPr>
        <w:footnoteReference w:id="159"/>
      </w:r>
      <w:r>
        <w:rPr>
          <w:rFonts w:ascii="IRNazanin" w:hAnsi="IRNazanin" w:eastAsia="IRNazanin"/>
          <w:color w:val="111111"/>
          <w:sz w:val="28"/>
          <w:sz w:val="28"/>
          <w:szCs w:val="28"/>
          <w:rtl w:val="true"/>
          <w:lang w:bidi="fa-IR"/>
        </w:rPr>
        <w:t>ورواه الشیخ ـ علی ما فی بعض نسخ التهذیب ـ بالثانی</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أنّ السید أحمد ابن طاووس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تدلیساً، وهو لیس منه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المضطرب قسم لم یذکره علماء الدرایة، وهو أن تکون الروایة غیر منسجمة من حیث التعبیر عن المرام، بمعنی أنّه قدّم ما حقّه التأخیر وأخّر ما حقّه التقدیم، ولعلّ هذا یرجع إلی عدم ضابطیة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نظیر ذلک الاضطراب فی الرواة البعداء عن العربیة وعن الثقافة المعروفة فی ذلک الزمان</w:t>
      </w:r>
      <w:r>
        <w:rPr>
          <w:rFonts w:eastAsia="IRNazanin" w:cs="IRNazanin"/>
          <w:color w:val="111111"/>
          <w:sz w:val="28"/>
          <w:szCs w:val="28"/>
          <w:rtl w:val="true"/>
          <w:lang w:bidi="fa-IR"/>
        </w:rPr>
        <w:t>.</w:t>
      </w:r>
    </w:p>
    <w:p>
      <w:pPr>
        <w:pStyle w:val="Heading4"/>
        <w:numPr>
          <w:ilvl w:val="3"/>
          <w:numId w:val="1"/>
        </w:numPr>
        <w:rPr/>
      </w:pPr>
      <w:bookmarkStart w:id="286" w:name="__RefHeading___Toc2523940_1395250215"/>
      <w:bookmarkStart w:id="287" w:name="_Toc103"/>
      <w:bookmarkEnd w:id="286"/>
      <w:r>
        <w:rPr/>
        <w:t>11</w:t>
      </w:r>
      <w:r>
        <w:rPr>
          <w:rtl w:val="true"/>
        </w:rPr>
        <w:t xml:space="preserve"> </w:t>
      </w:r>
      <w:r>
        <w:rPr>
          <w:rtl w:val="true"/>
        </w:rPr>
        <w:t>ـ المقلوب</w:t>
      </w:r>
      <w:r>
        <w:rPr>
          <w:rtl w:val="true"/>
        </w:rPr>
        <w:t>:</w:t>
      </w:r>
      <w:bookmarkEnd w:id="287"/>
    </w:p>
    <w:p>
      <w:pPr>
        <w:pStyle w:val="BookText"/>
        <w:rPr/>
      </w:pPr>
      <w:r>
        <w:rPr>
          <w:rFonts w:ascii="IRNazanin" w:hAnsi="IRNazanin" w:eastAsia="IRNazanin"/>
          <w:color w:val="111111"/>
          <w:sz w:val="28"/>
          <w:sz w:val="28"/>
          <w:szCs w:val="28"/>
          <w:rtl w:val="true"/>
          <w:lang w:bidi="fa-IR"/>
        </w:rPr>
        <w:t>وهو یتحقّق فیما ورد حدیث بطریق معلوم، ولکن ربّما یرویه راو بغیر ذلک الطریق، إمّا بمجموع الطریق أو ببعض رجاله بأن یقلب بعض رجاله خاصّة حتّی یکون أجود منه لیرغب فیه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2523942_1395250215"/>
      <w:bookmarkStart w:id="289" w:name="_Toc104"/>
      <w:bookmarkEnd w:id="288"/>
      <w:r>
        <w:rPr/>
        <w:t>12</w:t>
      </w:r>
      <w:r>
        <w:rPr>
          <w:rtl w:val="true"/>
        </w:rPr>
        <w:t xml:space="preserve"> </w:t>
      </w:r>
      <w:r>
        <w:rPr>
          <w:rtl w:val="true"/>
        </w:rPr>
        <w:t>ـ المهمل</w:t>
      </w:r>
      <w:r>
        <w:rPr>
          <w:rtl w:val="true"/>
        </w:rPr>
        <w:t>:</w:t>
      </w:r>
      <w:bookmarkEnd w:id="28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الحدیث المروی بسند فیه راو معنْوَن فی کتب الرجال ولکن لم یحکم علیه بشیء من المدح والذم</w:t>
      </w:r>
      <w:r>
        <w:rPr>
          <w:rFonts w:eastAsia="IRNazanin" w:cs="IRNazanin"/>
          <w:color w:val="111111"/>
          <w:sz w:val="28"/>
          <w:szCs w:val="28"/>
          <w:rtl w:val="true"/>
          <w:lang w:bidi="fa-IR"/>
        </w:rPr>
        <w:t xml:space="preserve">. </w:t>
      </w:r>
      <w:bookmarkStart w:id="290" w:name="pg2835_34177"/>
    </w:p>
    <w:p>
      <w:pPr>
        <w:pStyle w:val="BookText"/>
        <w:rPr/>
      </w:pPr>
      <w:bookmarkEnd w:id="290"/>
      <w:r>
        <w:rPr>
          <w:rFonts w:ascii="IRNazanin" w:hAnsi="IRNazanin" w:eastAsia="IRNazanin"/>
          <w:color w:val="111111"/>
          <w:sz w:val="28"/>
          <w:sz w:val="28"/>
          <w:szCs w:val="28"/>
          <w:rtl w:val="true"/>
          <w:lang w:bidi="fa-IR"/>
        </w:rPr>
        <w:t>وفسّره المامقانی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ما لم یذکر بعض رواته فی کتب الرجال ذاتاً أو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القسم الأوّل داخل فی المجهول الذی نشیر إلیه</w:t>
      </w:r>
      <w:r>
        <w:rPr>
          <w:rFonts w:eastAsia="IRNazanin" w:cs="IRNazanin"/>
          <w:color w:val="111111"/>
          <w:sz w:val="28"/>
          <w:szCs w:val="28"/>
          <w:rtl w:val="true"/>
          <w:lang w:bidi="fa-IR"/>
        </w:rPr>
        <w:t>.</w:t>
      </w:r>
    </w:p>
    <w:p>
      <w:pPr>
        <w:pStyle w:val="Heading4"/>
        <w:numPr>
          <w:ilvl w:val="3"/>
          <w:numId w:val="1"/>
        </w:numPr>
        <w:rPr/>
      </w:pPr>
      <w:bookmarkStart w:id="291" w:name="__RefHeading___Toc2523944_1395250215"/>
      <w:bookmarkStart w:id="292" w:name="_Toc105"/>
      <w:bookmarkEnd w:id="291"/>
      <w:r>
        <w:rPr/>
        <w:t>13</w:t>
      </w:r>
      <w:r>
        <w:rPr>
          <w:rtl w:val="true"/>
        </w:rPr>
        <w:t xml:space="preserve"> </w:t>
      </w:r>
      <w:r>
        <w:rPr>
          <w:rtl w:val="true"/>
        </w:rPr>
        <w:t>ـ المجهول</w:t>
      </w:r>
      <w:r>
        <w:rPr>
          <w:rtl w:val="true"/>
        </w:rPr>
        <w:t>:</w:t>
      </w:r>
      <w:bookmarkEnd w:id="292"/>
    </w:p>
    <w:p>
      <w:pPr>
        <w:pStyle w:val="BookText"/>
        <w:rPr/>
      </w:pPr>
      <w:r>
        <w:rPr>
          <w:rFonts w:ascii="IRNazanin" w:hAnsi="IRNazanin" w:eastAsia="IRNazanin"/>
          <w:color w:val="111111"/>
          <w:sz w:val="28"/>
          <w:sz w:val="28"/>
          <w:szCs w:val="28"/>
          <w:rtl w:val="true"/>
          <w:lang w:bidi="fa-IR"/>
        </w:rPr>
        <w:t>وهو ما لم یعنْون فی کتب الرجال، أو عنْون ولکن لم یعرف ذاته وحکم علیه بالجهالة، وعرّفه المامقانی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ما ذکر رجاله فی کتاب الرجال، ولکن لم یعلم حال البعض أو الکلّ من حیث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کون المقصود ما ذکرناه لا ما ذکره انتقد علی الشیخ المامقانی اکثاره فی کتابه تنقیح المقال فی علم الرجال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فی فهرس تنقیح المقال، فإنّ الناظر فیه لا یری إلاّ المجاهیل، مع أنّ المحقّق الداماد عقد الراشحة الثالثة عشرة من رواشحه فی معنی المجهول وأثبت أنّه لا یجوز إطلاق المجهول الاصطلاحی إلاّ من حکم بجهالته أئمّة علم الرجال، فمع عدم الظفر بشیء من ترجمة أحواله، لا یجوز التسارع علی الراوی بالحکم بالجهالة</w:t>
      </w:r>
      <w:r>
        <w:rPr>
          <w:rStyle w:val="FootnoteAnchor"/>
          <w:rtl w:val="true"/>
        </w:rPr>
        <w:footnoteReference w:id="162"/>
      </w:r>
      <w:r>
        <w:rPr>
          <w:rFonts w:ascii="IRNazanin" w:hAnsi="IRNazanin" w:eastAsia="IRNazanin"/>
          <w:color w:val="111111"/>
          <w:sz w:val="28"/>
          <w:sz w:val="28"/>
          <w:szCs w:val="28"/>
          <w:rtl w:val="true"/>
          <w:lang w:bidi="fa-IR"/>
        </w:rPr>
        <w:t>وعلیه فالمجهول مختصّ بمن حکم علیه بالجهالة بالحمل الشائع بأنه لم یعرف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للمحقق المامقانی اصطلاح خاصّ فی المجهول کما ربّما یدّعی</w:t>
      </w:r>
      <w:r>
        <w:rPr>
          <w:rFonts w:eastAsia="IRNazanin" w:cs="IRNazanin"/>
          <w:color w:val="111111"/>
          <w:sz w:val="28"/>
          <w:szCs w:val="28"/>
          <w:rtl w:val="true"/>
          <w:lang w:bidi="fa-IR"/>
        </w:rPr>
        <w:t>.</w:t>
      </w:r>
    </w:p>
    <w:p>
      <w:pPr>
        <w:pStyle w:val="Heading4"/>
        <w:numPr>
          <w:ilvl w:val="3"/>
          <w:numId w:val="1"/>
        </w:numPr>
        <w:rPr/>
      </w:pPr>
      <w:bookmarkStart w:id="293" w:name="__RefHeading___Toc2523946_1395250215"/>
      <w:bookmarkStart w:id="294" w:name="_Toc106"/>
      <w:bookmarkEnd w:id="293"/>
      <w:r>
        <w:rPr/>
        <w:t>14</w:t>
      </w:r>
      <w:r>
        <w:rPr>
          <w:rtl w:val="true"/>
        </w:rPr>
        <w:t xml:space="preserve"> </w:t>
      </w:r>
      <w:r>
        <w:rPr>
          <w:rtl w:val="true"/>
        </w:rPr>
        <w:t>ـ الموضوع</w:t>
      </w:r>
      <w:r>
        <w:rPr>
          <w:rtl w:val="true"/>
        </w:rPr>
        <w:t>:</w:t>
      </w:r>
      <w:bookmarkEnd w:id="294"/>
    </w:p>
    <w:p>
      <w:pPr>
        <w:pStyle w:val="Heading5"/>
        <w:numPr>
          <w:ilvl w:val="4"/>
          <w:numId w:val="1"/>
        </w:numPr>
        <w:rPr/>
      </w:pPr>
      <w:bookmarkStart w:id="295" w:name="__RefHeading___Toc2523948_1395250215"/>
      <w:bookmarkStart w:id="296" w:name="_Toc107"/>
      <w:bookmarkEnd w:id="295"/>
      <w:r>
        <w:rPr>
          <w:rtl w:val="true"/>
        </w:rPr>
        <w:t>اشارة</w:t>
      </w:r>
      <w:bookmarkEnd w:id="2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المکذوب المختلق المصنوع وهو شرّ الضیعف</w:t>
      </w:r>
      <w:r>
        <w:rPr>
          <w:rStyle w:val="FootnoteAnchor"/>
          <w:rtl w:val="true"/>
        </w:rPr>
        <w:footnoteReference w:id="163"/>
      </w:r>
      <w:r>
        <w:rPr>
          <w:rFonts w:ascii="Amiri" w:hAnsi="Amiri" w:eastAsia="Amiri" w:cs="Amiri"/>
          <w:color w:val="111111"/>
          <w:sz w:val="28"/>
          <w:sz w:val="28"/>
          <w:szCs w:val="28"/>
          <w:rtl w:val="true"/>
          <w:lang w:bidi="ar-SA"/>
        </w:rPr>
        <w:t xml:space="preserve">، بمعنی أنّ </w:t>
      </w:r>
      <w:bookmarkStart w:id="297" w:name="pg2835_34178"/>
    </w:p>
    <w:p>
      <w:pPr>
        <w:pStyle w:val="BookText"/>
        <w:rPr/>
      </w:pPr>
      <w:bookmarkEnd w:id="297"/>
      <w:r>
        <w:rPr>
          <w:rFonts w:ascii="IRNazanin" w:hAnsi="IRNazanin" w:eastAsia="IRNazanin"/>
          <w:color w:val="111111"/>
          <w:sz w:val="28"/>
          <w:sz w:val="28"/>
          <w:szCs w:val="28"/>
          <w:rtl w:val="true"/>
          <w:lang w:bidi="fa-IR"/>
        </w:rPr>
        <w:t>الراوی اختلقه، لا مطلق حدیث الکذوب، فإنّ الکذوب قد یصدق، ولا تحلّ روایته للعالم بوضعه، من غیر فرق بین الأحکام والمواعظ، إلاّ بالتصریح بکونه مختلقاً بخلاف غیره من الضعیف، فإنّه تجوز روایته مع التصریح بالمصدر إجمالاً أو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السبب لوضع الحدیث لا ینحصر فی أمر أو أمرین، فربّما یکون السبب کسب الشهرة والمکانة بین الناس، واُخری نصرة المذهب، وثالثة التقرّب إلی الملوک وأبناء الدنیا، فقد روی أنّ غیاث بن إبراهیم دخل علی المهدیّ بن المنصور، وکان یعجبه الحمام، فروی حدیثاً عن النبی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خفّ أو حافر أو نصل أو جناح</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إلی غیر ذلک من الدوافع إلی الکذب والجعل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هنا کلمة هی</w:t>
      </w:r>
      <w:r>
        <w:rPr>
          <w:rFonts w:eastAsia="IRNazanin" w:cs="IRNazanin"/>
          <w:color w:val="111111"/>
          <w:sz w:val="28"/>
          <w:szCs w:val="28"/>
          <w:rtl w:val="true"/>
          <w:lang w:bidi="fa-IR"/>
        </w:rPr>
        <w:t>:</w:t>
      </w:r>
    </w:p>
    <w:p>
      <w:pPr>
        <w:pStyle w:val="Heading5"/>
        <w:numPr>
          <w:ilvl w:val="4"/>
          <w:numId w:val="1"/>
        </w:numPr>
        <w:rPr/>
      </w:pPr>
      <w:bookmarkStart w:id="298" w:name="__RefHeading___Toc2523950_1395250215"/>
      <w:bookmarkStart w:id="299" w:name="_Toc108"/>
      <w:bookmarkEnd w:id="298"/>
      <w:r>
        <w:rPr>
          <w:rtl w:val="true"/>
        </w:rPr>
        <w:t>ما هو السبب فی شیوع الأحادیث الموضوعة؟</w:t>
      </w:r>
      <w:bookmarkEnd w:id="2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أصحاب الصحاح والسنن صرّحوا بأنّهم أخرجوا أحادیثهم من بین أحادیث کثیرة هائلة، فقد أتی أبو داود فی سننه بأربعة آلاف وثمانمائة 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انتخبتها من خمسمائة ألف حدیث، ویحتوی صحیح البخاری من الخالص بلا تکرار ألف حدیث وسبعمائة وواحد وستین حدیثاً، اختاره من زهاء ستمائة ألف حدیث، وفی صحیح مسلم أربعة آلاف حدیث اُصول دون المکرّرات، صنّفها من ثلاثمائة ألف حدیث، وذکر أحمد بن حنبل فی مسنده ثلاثین ألف حدیث، وقد انتخبها من أکثر من </w:t>
      </w:r>
    </w:p>
    <w:p>
      <w:pPr>
        <w:pStyle w:val="BookText"/>
        <w:rPr/>
      </w:pPr>
      <w:r>
        <w:rPr>
          <w:rFonts w:ascii="IRNazanin" w:hAnsi="IRNazanin" w:eastAsia="IRNazanin"/>
          <w:color w:val="111111"/>
          <w:sz w:val="28"/>
          <w:sz w:val="28"/>
          <w:szCs w:val="28"/>
          <w:rtl w:val="true"/>
          <w:lang w:bidi="fa-IR"/>
        </w:rPr>
        <w:t>سبعمائة وخمسین ألف حدیث، وکان یحفظ ألف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أحمد ابن الفرات المتوفّی عام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هـ، ألف ألف وخمسمائة ألف حدیث، فأخذ من ذلک ثلاثمائة ألف فی التفسیر والأحکام والفوائد وغیرها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الکمیّات الهائلة تعرب عن کثرة الدسّ والوضع والکذب والتقوّل علی رسول اللّه بعد رحلته، وأنّ أعداء الدین ـ خصوصاً الیهود والنصاری والمستسلمة منهم ـ أدخلوا فی الشریعة الإسلامیة ما لیس منها، وکان للیهود المتظاهرین بالإسلام دور کبیر فی بثّ هذه الروایات، کما کان للمتزلّفین إلی أصحاب السلطة دور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المنع عن کتابة الحدیث قرابة قرن و نصف، ثمّ اندفاع العالم الإسلامی فجأة إلی کتابتها أوجد أرضیّة صالحة للکذب والوضع، وفسح للأحبار والرهبان التحدّث ببدع یهودیّة وسخافات مسیحیّة وأساطیر مجوسیّة إلی أن اغترّ السُذَّج من المسلمین، فزعم أحمد بن حنبل أنّ الکرامة هو حفظ ألف ألف حدیث، و تخیّل البخاری أنّ الفضیلة فی حفظ خمسمائة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أمعن فی حیاة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المعظّمة والمدینة المنوّرة وما کان یقوم به من أعباء الرسالة ، والجهاد ضد المشرکین والمنافقین، وعقد المواثیق مع القبائل ورؤساء البلدان، یقف علی أنّ الزمان الذی کان للنبی التحدّث فیه، أقلّ بکثیر من أن یسعه التحدث بهذه الأباطیل، بل لا یبلغ لبیان معشارها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کانت الکتب قبل تدوین الصحاح مجموعة ممزوجاً فیها الصحیح بغیره، وکانت الآثار فی عصر الصحابة وکبار التابعین غیر مدوّنة </w:t>
      </w:r>
    </w:p>
    <w:p>
      <w:pPr>
        <w:pStyle w:val="BookText"/>
        <w:rPr/>
      </w:pPr>
      <w:r>
        <w:rPr>
          <w:rFonts w:ascii="IRNazanin" w:hAnsi="IRNazanin" w:eastAsia="IRNazanin"/>
          <w:color w:val="111111"/>
          <w:sz w:val="28"/>
          <w:sz w:val="28"/>
          <w:szCs w:val="28"/>
          <w:rtl w:val="true"/>
          <w:lang w:bidi="fa-IR"/>
        </w:rPr>
        <w:t>ولا مرتّبة، ولأنّهم کانوا نهوا أوّلاً عن کتابتها ـ کما ثبت فی صحیح مسلم ـ خشیة اختلاطها بالقرآن، ولأنّ أکثرهم کان لا یحسن الکتابة، فلمّا انتشر العلماء فی الأمصار وکثر الابتداع دوّنت ممزوجة بأقوال الصحابة وفتاوی التابعین وغیرهم، فأوّل من جمع ذلک ابن جریج بمکّة، و ابن اسحاق أو مالک بالمدینة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فی کلامه إلی بعض أسباب الجعل، ولم یشر إلی وجود الأحبار والرهبان بین المسلمین الذین أشاعوا الأکاذیب والأباطیل، وصرّح بأنّ التدوین کان فی عصر ابن جریج ومن بعده، وهو من محدّثی القرن الثانی فی العصر العباسی توفّی عام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الموضوع مختصّاً بأحادیث أهل السنّة وإن کان الوضع فیها أکثر، فقد وضع الغلاة من فرق الشیعة أحادیث باطلة ذکرها أصحاب الرجال فی معاجمهم کمحمد بن أبی زینب المعروف بأبی الخطاب، حتّی 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الکذّابون المشهورون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ویونس بن ظبیان، ویزید الصائغ وأبو سمیّة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تمحیص السنّة النبویّة عن الموضوعات، قام غیر واحد من المحقّقین بتألیف کتب حول الموضوعات، فقام الحسن بن محمد المعروف بالصاغانی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بتألیف کتاب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الملتقط فی تبیین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قام أبو الفرج ابن الجوزی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أحادیث موضوعة أثبت وضعها، أسماه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قام بعدهما </w:t>
      </w:r>
    </w:p>
    <w:p>
      <w:pPr>
        <w:pStyle w:val="BookText"/>
        <w:rPr/>
      </w:pP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 کتابه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المصنوعة فی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فی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 السیوطی یصف الموضوع المختلق علی لسان رسول اللّه باللؤلؤ، و هذا یدل علی حرص الرجل علی جمع الخبر والأثر، و إن ثبت کذبه ووضعه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شیخنا المجیز الشیخ محمد تقی التستری ـ دام ظله ـ بتألیف کتاب حول الروایات الدخیلة فی کتب أصحاب الإمامیّة أسماه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الدخیلة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الواضعون أقسام أعظمهم ضرراً قوم ینسبون إلی الزهد وضعوه حسبة ـ فی زعمهم ـ فقبلت موضوعاتهم ثقة بهم، وجوّزت الکرامیة الوضع فی الترغیب والترهیب، ووضعت الزنادقة جملاً، ومن الموضوع الحدیث المروی عن أبی بن کعب فی فضل القرآن سورة سورة، وقد أخطأ من ذکره من المفسّرین 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عصمة نوح 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ذلک؟ عن عکرمة؟ عن ابن عباس فی فضائل القرآن سورة سورة؟ ولیس عندأصحاب عکرمة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الناس قد أعرضوا عن القرآن واشتغلوا بفقه أبی حنیفة و مغازی ابن إسحاق، فوضعت هذا الحدیث حسبة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أصحاب الأهواء، الفقهاء الذین یتصدّون للدفاع عن مذاهبهم </w:t>
      </w:r>
      <w:bookmarkStart w:id="300" w:name="pg2835_34182"/>
    </w:p>
    <w:p>
      <w:pPr>
        <w:pStyle w:val="BookText"/>
        <w:rPr/>
      </w:pPr>
      <w:bookmarkEnd w:id="300"/>
      <w:r>
        <w:rPr>
          <w:rFonts w:ascii="IRNazanin" w:hAnsi="IRNazanin" w:eastAsia="IRNazanin"/>
          <w:color w:val="111111"/>
          <w:sz w:val="28"/>
          <w:sz w:val="28"/>
          <w:szCs w:val="28"/>
          <w:rtl w:val="true"/>
          <w:lang w:bidi="fa-IR"/>
        </w:rPr>
        <w:t>زوراً وبهتانًا فیشحنون کتبهم بالموضوعات سواء اختلقوها بأنفسهم أم اختلقها الوضّاعون خدمة لهم وتأییداً لهواهم، وقد تبلغ بهم الجرأة حد الخلط بین أقیستهم وأحادیث الرسول، فیضعون فیها عبارات أقیستهم التی وصلوا إلیها باجتهادهم، فغالباً ما یکون هؤلاء الفقهاء من مدرسة الرأی التی تعتنی بالقیاس عنایة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استجاز بعض فقهاء أهل الرأی نسبة الحکم الذی دلّ علیه القیاس الجلیّ إلی رسول اللّهصلَّی اللّه علیه و آله و سلَّم، ولهذا تری کتبهم مشحونة بأحادیث تشهد متونها بأنّها موضوعة، لأنّها تشبه فتاوی الفقهاء، ولأنّهم لا یقیمون لها سنداً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2523952_1395250215"/>
      <w:bookmarkStart w:id="302" w:name="_Toc109"/>
      <w:bookmarkEnd w:id="301"/>
      <w:r>
        <w:rPr>
          <w:rtl w:val="true"/>
        </w:rPr>
        <w:t xml:space="preserve">اکمال </w:t>
      </w:r>
      <w:r>
        <w:rPr>
          <w:rtl w:val="true"/>
        </w:rPr>
        <w:t>:</w:t>
      </w:r>
      <w:bookmarkEnd w:id="302"/>
    </w:p>
    <w:p>
      <w:pPr>
        <w:pStyle w:val="BookText"/>
        <w:rPr/>
      </w:pPr>
      <w:r>
        <w:rPr>
          <w:rFonts w:ascii="IRNazanin" w:hAnsi="IRNazanin" w:eastAsia="IRNazanin"/>
          <w:color w:val="111111"/>
          <w:sz w:val="28"/>
          <w:sz w:val="28"/>
          <w:szCs w:val="28"/>
          <w:rtl w:val="true"/>
          <w:lang w:bidi="fa-IR"/>
        </w:rPr>
        <w:t xml:space="preserve">إذا وجدت حدیثاً بإسناد ضعیف فلک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ضعیف سنداً أو متناً، ولیس لک أن تصفه بأنّه موضوع، أو مختلق، للفرق الواضح بین المکذوب ومطلق الضعیف،فالمختلق لا یجوز نقله بخلاف الضعیف، وإنّ الأخبار الضعیفة ربّما تکون قرینة لفهم الصحاح کما ربّما یحصل من تراکمهااطمئنان بالمضمون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الفوائد المحرّرة فی محلها</w:t>
      </w:r>
      <w:r>
        <w:rPr>
          <w:rFonts w:eastAsia="IRNazanin" w:cs="IRNazanin"/>
          <w:color w:val="111111"/>
          <w:sz w:val="28"/>
          <w:szCs w:val="28"/>
          <w:rtl w:val="true"/>
          <w:lang w:bidi="fa-IR"/>
        </w:rPr>
        <w:t>.</w:t>
      </w:r>
    </w:p>
    <w:p>
      <w:pPr>
        <w:pStyle w:val="Heading4"/>
        <w:numPr>
          <w:ilvl w:val="3"/>
          <w:numId w:val="1"/>
        </w:numPr>
        <w:rPr/>
      </w:pPr>
      <w:bookmarkStart w:id="303" w:name="__RefHeading___Toc2523954_1395250215"/>
      <w:bookmarkStart w:id="304" w:name="_Toc110"/>
      <w:bookmarkEnd w:id="303"/>
      <w:r>
        <w:rPr>
          <w:rtl w:val="true"/>
        </w:rPr>
        <w:t>خاتمة المطاف فی تفسیر الصحابة و الموالی</w:t>
      </w:r>
      <w:r>
        <w:rPr>
          <w:rtl w:val="true"/>
        </w:rPr>
        <w:t>:</w:t>
      </w:r>
      <w:bookmarkEnd w:id="304"/>
    </w:p>
    <w:p>
      <w:pPr>
        <w:pStyle w:val="Heading5"/>
        <w:numPr>
          <w:ilvl w:val="4"/>
          <w:numId w:val="1"/>
        </w:numPr>
        <w:rPr/>
      </w:pPr>
      <w:bookmarkStart w:id="305" w:name="__RefHeading___Toc2523956_1395250215"/>
      <w:bookmarkStart w:id="306" w:name="_Toc111"/>
      <w:bookmarkEnd w:id="305"/>
      <w:r>
        <w:rPr>
          <w:rtl w:val="true"/>
        </w:rPr>
        <w:t>اشارة</w:t>
      </w:r>
      <w:bookmarkEnd w:id="3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التقسیمات الرائجة، فالأولی تعریفه وتحدیده</w:t>
      </w:r>
      <w:r>
        <w:rPr>
          <w:rFonts w:eastAsia="IRNazanin" w:cs="IRNazanin"/>
          <w:color w:val="111111"/>
          <w:sz w:val="28"/>
          <w:szCs w:val="28"/>
          <w:rtl w:val="true"/>
          <w:lang w:bidi="fa-IR"/>
        </w:rPr>
        <w:t xml:space="preserve">. </w:t>
      </w:r>
      <w:bookmarkStart w:id="307" w:name="pg2835_34183"/>
    </w:p>
    <w:p>
      <w:pPr>
        <w:pStyle w:val="Heading5"/>
        <w:numPr>
          <w:ilvl w:val="4"/>
          <w:numId w:val="1"/>
        </w:numPr>
        <w:rPr/>
      </w:pPr>
      <w:bookmarkStart w:id="308" w:name="__RefHeading___Toc2523958_1395250215"/>
      <w:bookmarkStart w:id="309" w:name="_Toc112"/>
      <w:bookmarkEnd w:id="307"/>
      <w:bookmarkEnd w:id="308"/>
      <w:r>
        <w:rPr/>
        <w:t>1</w:t>
      </w:r>
      <w:r>
        <w:rPr>
          <w:rtl w:val="true"/>
        </w:rPr>
        <w:t xml:space="preserve"> </w:t>
      </w:r>
      <w:r>
        <w:rPr>
          <w:rtl w:val="true"/>
        </w:rPr>
        <w:t xml:space="preserve">ـ من هو </w:t>
      </w:r>
      <w:r>
        <w:rPr>
          <w:rtl w:val="true"/>
        </w:rPr>
        <w:t>«</w:t>
      </w:r>
      <w:r>
        <w:rPr>
          <w:rtl w:val="true"/>
        </w:rPr>
        <w:t>الصحابی</w:t>
      </w:r>
      <w:r>
        <w:rPr>
          <w:rtl w:val="true"/>
        </w:rPr>
        <w:t>»</w:t>
      </w:r>
      <w:r>
        <w:rPr>
          <w:rtl w:val="true"/>
        </w:rPr>
        <w:t>؟</w:t>
      </w:r>
      <w:bookmarkEnd w:id="309"/>
    </w:p>
    <w:p>
      <w:pPr>
        <w:pStyle w:val="BookText"/>
        <w:rPr/>
      </w:pPr>
      <w:r>
        <w:rPr>
          <w:rFonts w:ascii="IRNazanin" w:hAnsi="IRNazanin" w:eastAsia="IRNazanin"/>
          <w:color w:val="111111"/>
          <w:sz w:val="28"/>
          <w:sz w:val="28"/>
          <w:szCs w:val="28"/>
          <w:rtl w:val="true"/>
          <w:lang w:bidi="fa-IR"/>
        </w:rPr>
        <w:t>اختلف فی حد الصحابی فالمعروف عند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 مسلم رأی رسول اللّهصلَّی اللّه علیه و آله و سلَّم،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طالت مجالسته علی طریق 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یعدّ صحابیاً إلاّ من أقام مع رسول اللّهصلَّی اللّه علیه و آله و سلَّم سنة أو سنتین أو غزا معه غزوة أو غزوتین، فان صحّ عنه فضعیف، ومقتضی ذلک أن لا یعد جریر البجلی وشبهه صحابیاً و لا خلاف أنّهم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تعرف صحبته بالتواتر و الاستفاضة، أو قول صحابی أو قوله إذا کان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الصحابة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ثم ابن عمر، وابن عبّاس، وجابر بن عبداللّه، وأنس بن مالک، وعائشة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هریرة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 هو أحفظ الصحابة، وروی عبداللّه بن عمر</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روی ابن عباس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وروی جابر بن عبداللّه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وروی مالک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وروت عائشة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الصحابة من یزید حدیثه علی ألف غیر هؤلاء إلاّ أبا سعید الخدری فإنّه روی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فتیا 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bookmarkStart w:id="310" w:name="pg2835_34184"/>
    </w:p>
    <w:p>
      <w:pPr>
        <w:pStyle w:val="BookText"/>
        <w:rPr/>
      </w:pPr>
      <w:bookmarkEnd w:id="310"/>
      <w:r>
        <w:rPr>
          <w:rFonts w:ascii="IRNazanin" w:hAnsi="IRNazanin" w:eastAsia="IRNazanin"/>
          <w:color w:val="111111"/>
          <w:sz w:val="28"/>
          <w:sz w:val="28"/>
          <w:szCs w:val="28"/>
          <w:rtl w:val="true"/>
          <w:lang w:bidi="fa-IR"/>
        </w:rPr>
        <w:t>وعن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علم الصحابة إلی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علی، وأُبیّ، وزید، وأبی الدرداء، و ابن مسعود، ثم انتهی علم الستة إلی علی و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الصحابه العبادلة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 ابن عباس، و ابن الزبیر، وابن عمرو بن العاص، و لیس ابن مسعود منهم، و کذا سائر من یسمّی عبداللّه، و هم نحو مائتین و عشرین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2523960_1395250215"/>
      <w:bookmarkStart w:id="312" w:name="_Toc113"/>
      <w:bookmarkEnd w:id="311"/>
      <w:r>
        <w:rPr/>
        <w:t>2</w:t>
      </w:r>
      <w:r>
        <w:rPr>
          <w:rtl w:val="true"/>
        </w:rPr>
        <w:t xml:space="preserve"> </w:t>
      </w:r>
      <w:r>
        <w:rPr>
          <w:rtl w:val="true"/>
        </w:rPr>
        <w:t>ـ عدد الصحابة</w:t>
      </w:r>
      <w:r>
        <w:rPr>
          <w:rtl w:val="true"/>
        </w:rPr>
        <w:t>:</w:t>
      </w:r>
      <w:bookmarkEnd w:id="312"/>
    </w:p>
    <w:p>
      <w:pPr>
        <w:pStyle w:val="BookText"/>
        <w:rPr/>
      </w:pPr>
      <w:r>
        <w:rPr>
          <w:rFonts w:ascii="IRNazanin" w:hAnsi="IRNazanin" w:eastAsia="IRNazanin"/>
          <w:color w:val="111111"/>
          <w:sz w:val="28"/>
          <w:sz w:val="28"/>
          <w:szCs w:val="28"/>
          <w:rtl w:val="true"/>
          <w:lang w:bidi="fa-IR"/>
        </w:rPr>
        <w:t>قال أبو زرعة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اللّهصلَّی اللّه علیه و آله و سلَّم عن </w:t>
      </w:r>
      <w:r>
        <w:rPr>
          <w:rFonts w:eastAsia="IRNazanin" w:cs="IRNazanin"/>
          <w:color w:val="111111"/>
          <w:sz w:val="28"/>
          <w:szCs w:val="28"/>
          <w:rtl w:val="true"/>
          <w:lang w:bidi="fa-IR"/>
        </w:rPr>
        <w:t>(</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روی عنه و سمع منه، واختلف فی عدد طبقاتهم باعتبار السبق إلی الإسلام أوالهجرة، فجعلهم ابن سعد خمس طبقات، و جعلهم الحاکم اثنتی عشرة طبقة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ولاشک أنّ علیّاً صحب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نعومة أظفاره إلی أن فارق الحیاة وهو فی حجر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أحفظ الصحابة وأعلمهم باتفاق من الصحابة و غیرهم، و مع ذلک لا یتجاوز عدد روایاته فی کتب أهل السنّة عن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تقریباً</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السبب فی قلّة روایاته و کثرة روایات أبی هریرة الدوسی الذی لم یصاحب النبی إلاّ ثلاث سنوات و بضعة أشهر؟ نحن لا ندری ولکن القارئ أدری</w:t>
      </w:r>
      <w:r>
        <w:rPr>
          <w:rFonts w:eastAsia="IRNazanin" w:cs="IRNazanin"/>
          <w:color w:val="111111"/>
          <w:sz w:val="28"/>
          <w:szCs w:val="28"/>
          <w:rtl w:val="true"/>
          <w:lang w:bidi="fa-IR"/>
        </w:rPr>
        <w:t xml:space="preserve">!! </w:t>
      </w:r>
      <w:bookmarkStart w:id="313" w:name="pg2835_34185"/>
    </w:p>
    <w:p>
      <w:pPr>
        <w:pStyle w:val="Heading5"/>
        <w:numPr>
          <w:ilvl w:val="4"/>
          <w:numId w:val="1"/>
        </w:numPr>
        <w:rPr/>
      </w:pPr>
      <w:bookmarkStart w:id="314" w:name="__RefHeading___Toc2523962_1395250215"/>
      <w:bookmarkStart w:id="315" w:name="_Toc114"/>
      <w:bookmarkEnd w:id="313"/>
      <w:bookmarkEnd w:id="314"/>
      <w:r>
        <w:rPr/>
        <w:t>3</w:t>
      </w:r>
      <w:r>
        <w:rPr>
          <w:rtl w:val="true"/>
        </w:rPr>
        <w:t xml:space="preserve"> </w:t>
      </w:r>
      <w:r>
        <w:rPr>
          <w:rtl w:val="true"/>
        </w:rPr>
        <w:t>ـ المولـی</w:t>
      </w:r>
      <w:r>
        <w:rPr>
          <w:rtl w:val="true"/>
        </w:rPr>
        <w:t>:</w:t>
      </w:r>
      <w:bookmarkEnd w:id="315"/>
    </w:p>
    <w:p>
      <w:pPr>
        <w:pStyle w:val="BookText"/>
        <w:rPr/>
      </w:pPr>
      <w:r>
        <w:rPr>
          <w:rFonts w:ascii="IRNazanin" w:hAnsi="IRNazanin" w:eastAsia="IRNazanin"/>
          <w:color w:val="111111"/>
          <w:sz w:val="28"/>
          <w:sz w:val="28"/>
          <w:szCs w:val="28"/>
          <w:rtl w:val="true"/>
          <w:lang w:bidi="fa-IR"/>
        </w:rPr>
        <w:t xml:space="preserve">قد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الکتب الرجالیة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 المولی تستعمل ویراد منها من له ولاء مع غیره لواحد من أقسام الولاء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ولاء العتق، یقال مولی فلان ویراد مولی عتاقه و هو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ولاء الاسلام، کالبخاری مولی الجعفیّین لأنّ جدّه کان مجوسیّاً فأسلم علی ید الیمان الجعفی، وکذلک الحسن الماسرجسی مولی عبداللّه بن المبارک، کان نصرانیّاً فأسلم علی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ولاء الحلف، کمالک بن أنس وهو وعدّة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الاصبحیون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لتیم قریش بالحلف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ولاء القبیلة، کأبی البختری الطائی التابعی مولی طی، وأبو العالیة الریاحی التابعی مولی امرأة من بنی ریاح</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یطلق ویراد منه غیر العرب، و هو أیضاً کثیر الاستعمال فی لسان الرجالیّین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والموالی</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2835_34187"/>
      <w:bookmarkStart w:id="317" w:name="pg2835_34187"/>
      <w:bookmarkEnd w:id="317"/>
    </w:p>
    <w:p>
      <w:pPr>
        <w:pStyle w:val="Heading2"/>
        <w:numPr>
          <w:ilvl w:val="1"/>
          <w:numId w:val="1"/>
        </w:numPr>
        <w:rPr/>
      </w:pPr>
      <w:bookmarkStart w:id="318" w:name="pg2835_34187"/>
      <w:bookmarkStart w:id="319" w:name="__RefHeading___Toc2523964_1395250215"/>
      <w:bookmarkStart w:id="320" w:name="_Toc115"/>
      <w:bookmarkEnd w:id="318"/>
      <w:bookmarkEnd w:id="319"/>
      <w:r>
        <w:rPr>
          <w:rtl w:val="true"/>
        </w:rPr>
        <w:t>الفصل الخامس</w:t>
      </w:r>
      <w:r>
        <w:rPr>
          <w:rtl w:val="true"/>
        </w:rPr>
        <w:t>:</w:t>
      </w:r>
      <w:bookmarkEnd w:id="320"/>
    </w:p>
    <w:p>
      <w:pPr>
        <w:pStyle w:val="Heading3"/>
        <w:numPr>
          <w:ilvl w:val="2"/>
          <w:numId w:val="1"/>
        </w:numPr>
        <w:rPr/>
      </w:pPr>
      <w:bookmarkStart w:id="321" w:name="__RefHeading___Toc2523966_1395250215"/>
      <w:bookmarkStart w:id="322" w:name="_Toc116"/>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من تقبل روایته ومن تردّ</w:t>
      </w:r>
    </w:p>
    <w:p>
      <w:pPr>
        <w:pStyle w:val="BookText"/>
        <w:rPr/>
      </w:pPr>
      <w:r>
        <w:rPr>
          <w:rFonts w:ascii="IRNazanin" w:hAnsi="IRNazanin" w:eastAsia="IRNazanin"/>
          <w:color w:val="111111"/>
          <w:sz w:val="28"/>
          <w:sz w:val="28"/>
          <w:szCs w:val="28"/>
          <w:rtl w:val="true"/>
          <w:lang w:bidi="fa-IR"/>
        </w:rPr>
        <w:t>شرائد قبول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الضبط</w:t>
      </w:r>
    </w:p>
    <w:p>
      <w:pPr>
        <w:pStyle w:val="BookText"/>
        <w:rPr/>
      </w:pPr>
      <w:r>
        <w:rPr>
          <w:rFonts w:ascii="IRNazanin" w:hAnsi="IRNazanin" w:eastAsia="IRNazanin"/>
          <w:color w:val="111111"/>
          <w:sz w:val="28"/>
          <w:sz w:val="28"/>
          <w:szCs w:val="28"/>
          <w:rtl w:val="true"/>
          <w:lang w:bidi="fa-IR"/>
        </w:rPr>
        <w:t>الدلائل الثلاثة علی حجیّة خبر الواحد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العقلاء، آیة النبأ، الأخبار الّتی تدلّ علی حجّیة قول الثقة، إرجاع الناس إلی أشخاص ثقات، ما دلّ علی وجوب الرجوع إلی الثقات والصادقین، ما یتضمّن عرض کتب الأصحاب علی الإمام وهو یترحّم علی الکاتب ویمضی العمل به </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2835_34189"/>
      <w:bookmarkStart w:id="324" w:name="pg2835_34189"/>
      <w:bookmarkEnd w:id="324"/>
    </w:p>
    <w:p>
      <w:pPr>
        <w:pStyle w:val="Heading3"/>
        <w:numPr>
          <w:ilvl w:val="2"/>
          <w:numId w:val="1"/>
        </w:numPr>
        <w:rPr/>
      </w:pPr>
      <w:bookmarkStart w:id="325" w:name="pg2835_34189"/>
      <w:bookmarkStart w:id="326" w:name="__RefHeading___Toc2523968_1395250215"/>
      <w:bookmarkStart w:id="327" w:name="_Toc117"/>
      <w:bookmarkEnd w:id="325"/>
      <w:bookmarkEnd w:id="326"/>
      <w:r>
        <w:rPr>
          <w:rtl w:val="true"/>
        </w:rPr>
        <w:t>من تُقْبَل روایته و من تُرَدّ</w:t>
      </w:r>
      <w:bookmarkEnd w:id="327"/>
    </w:p>
    <w:p>
      <w:pPr>
        <w:pStyle w:val="Heading4"/>
        <w:numPr>
          <w:ilvl w:val="3"/>
          <w:numId w:val="1"/>
        </w:numPr>
        <w:rPr/>
      </w:pPr>
      <w:bookmarkStart w:id="328" w:name="__RefHeading___Toc2523970_1395250215"/>
      <w:bookmarkStart w:id="329" w:name="_Toc118"/>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إنّ معرفة من تقبل روایته و من تردّ من أهمّ مباحث علم الحدیث و أتمّها نفعاً، لأنّ بها یحصل التمییز بین الحجّة واللاحجّة، والکافل لها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تبیین الضابطة الکلیّة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تطبیق تلک الضابطة علی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والمتکفّل لبیان الأمر الأوّل هو علم الدرایة، و للثانی علم الرجال، ولأجل ذلک نبحث هنا عن الضابطة الکلّیة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شرطوا لقبول خبر الواحد فی الراوی شروطاً نأتی بها إجمالاً</w:t>
      </w:r>
      <w:r>
        <w:rPr>
          <w:rFonts w:eastAsia="IRNazanin" w:cs="IRNazanin"/>
          <w:color w:val="111111"/>
          <w:sz w:val="28"/>
          <w:szCs w:val="28"/>
          <w:rtl w:val="true"/>
          <w:lang w:bidi="fa-IR"/>
        </w:rPr>
        <w:t>:</w:t>
      </w:r>
    </w:p>
    <w:p>
      <w:pPr>
        <w:pStyle w:val="Heading4"/>
        <w:numPr>
          <w:ilvl w:val="3"/>
          <w:numId w:val="1"/>
        </w:numPr>
        <w:rPr/>
      </w:pPr>
      <w:bookmarkStart w:id="330" w:name="__RefHeading___Toc2523972_1395250215"/>
      <w:bookmarkStart w:id="331" w:name="_Toc119"/>
      <w:bookmarkEnd w:id="330"/>
      <w:r>
        <w:rPr/>
        <w:t>1</w:t>
      </w:r>
      <w:r>
        <w:rPr>
          <w:rtl w:val="true"/>
        </w:rPr>
        <w:t xml:space="preserve"> </w:t>
      </w:r>
      <w:r>
        <w:rPr>
          <w:rtl w:val="true"/>
        </w:rPr>
        <w:t>ـ الإسلام</w:t>
      </w:r>
      <w:r>
        <w:rPr>
          <w:rtl w:val="true"/>
        </w:rPr>
        <w:t>:</w:t>
      </w:r>
      <w:bookmarkEnd w:id="33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اعتباره، وقال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أئمّة الحدیث والاُصول الفقهیة علیه، فلا تقبل روایة الکافر مطلقاً سواء أکان من غیر أهل القبلة کالیهود والنصاری، أم من أهل القبلة کالمجسّمة والخوارج والغلاة، وقبول شهادة </w:t>
      </w:r>
      <w:bookmarkStart w:id="332" w:name="pg2835_34190"/>
    </w:p>
    <w:p>
      <w:pPr>
        <w:pStyle w:val="BookText"/>
        <w:rPr/>
      </w:pPr>
      <w:bookmarkEnd w:id="332"/>
      <w:r>
        <w:rPr>
          <w:rFonts w:ascii="Amiri" w:hAnsi="Amiri" w:eastAsia="Amiri" w:cs="Amiri"/>
          <w:color w:val="111111"/>
          <w:sz w:val="28"/>
          <w:sz w:val="28"/>
          <w:szCs w:val="28"/>
          <w:rtl w:val="true"/>
          <w:lang w:bidi="ar-SA"/>
        </w:rPr>
        <w:t>الذمّی</w:t>
      </w:r>
      <w:r>
        <w:rPr>
          <w:rStyle w:val="FootnoteAnchor"/>
          <w:rtl w:val="true"/>
        </w:rPr>
        <w:footnoteReference w:id="175"/>
      </w:r>
      <w:r>
        <w:rPr>
          <w:rFonts w:ascii="IRNazanin" w:hAnsi="IRNazanin" w:eastAsia="IRNazanin"/>
          <w:color w:val="111111"/>
          <w:sz w:val="28"/>
          <w:sz w:val="28"/>
          <w:szCs w:val="28"/>
          <w:rtl w:val="true"/>
          <w:lang w:bidi="fa-IR"/>
        </w:rPr>
        <w:t>فی باب الوصیّة فی حقّ المسلم خرج بالدلیل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واستدلّوا علی ذلک بأنّه یجب التثبّت عند خبر الفاسق، وهو من خرج عن طاعة اللّه فیعمّ الکافر</w:t>
      </w:r>
      <w:r>
        <w:rPr>
          <w:rFonts w:eastAsia="IRNazanin" w:cs="IRNazanin"/>
          <w:color w:val="111111"/>
          <w:sz w:val="28"/>
          <w:szCs w:val="28"/>
          <w:rtl w:val="true"/>
          <w:lang w:bidi="fa-IR"/>
        </w:rPr>
        <w:t>.</w:t>
      </w:r>
    </w:p>
    <w:p>
      <w:pPr>
        <w:pStyle w:val="Heading4"/>
        <w:numPr>
          <w:ilvl w:val="3"/>
          <w:numId w:val="1"/>
        </w:numPr>
        <w:rPr/>
      </w:pPr>
      <w:bookmarkStart w:id="333" w:name="__RefHeading___Toc2523974_1395250215"/>
      <w:bookmarkStart w:id="334" w:name="_Toc120"/>
      <w:bookmarkEnd w:id="333"/>
      <w:r>
        <w:rPr/>
        <w:t>2</w:t>
      </w:r>
      <w:r>
        <w:rPr>
          <w:rtl w:val="true"/>
        </w:rPr>
        <w:t xml:space="preserve"> </w:t>
      </w:r>
      <w:r>
        <w:rPr>
          <w:rtl w:val="true"/>
        </w:rPr>
        <w:t>ـ العقل</w:t>
      </w:r>
      <w:r>
        <w:rPr>
          <w:rtl w:val="true"/>
        </w:rPr>
        <w:t>:</w:t>
      </w:r>
      <w:bookmarkEnd w:id="334"/>
    </w:p>
    <w:p>
      <w:pPr>
        <w:pStyle w:val="BookText"/>
        <w:rPr/>
      </w:pPr>
      <w:r>
        <w:rPr>
          <w:rFonts w:ascii="IRNazanin" w:hAnsi="IRNazanin" w:eastAsia="IRNazanin"/>
          <w:color w:val="111111"/>
          <w:sz w:val="28"/>
          <w:sz w:val="28"/>
          <w:szCs w:val="28"/>
          <w:rtl w:val="true"/>
          <w:lang w:bidi="fa-IR"/>
        </w:rPr>
        <w:t>فلا یقبل خبر المجنون، خصوصاً المطبق دون الإدواری حال إفاقته التامّة، وهو ممّا اتّفق علیه عقلاء العالم إذ لا عبرة بقوله</w:t>
      </w:r>
      <w:r>
        <w:rPr>
          <w:rFonts w:eastAsia="IRNazanin" w:cs="IRNazanin"/>
          <w:color w:val="111111"/>
          <w:sz w:val="28"/>
          <w:szCs w:val="28"/>
          <w:rtl w:val="true"/>
          <w:lang w:bidi="fa-IR"/>
        </w:rPr>
        <w:t>.</w:t>
      </w:r>
    </w:p>
    <w:p>
      <w:pPr>
        <w:pStyle w:val="Heading4"/>
        <w:numPr>
          <w:ilvl w:val="3"/>
          <w:numId w:val="1"/>
        </w:numPr>
        <w:rPr/>
      </w:pPr>
      <w:bookmarkStart w:id="335" w:name="__RefHeading___Toc2523976_1395250215"/>
      <w:bookmarkStart w:id="336" w:name="_Toc121"/>
      <w:bookmarkEnd w:id="335"/>
      <w:r>
        <w:rPr/>
        <w:t>3</w:t>
      </w:r>
      <w:r>
        <w:rPr>
          <w:rtl w:val="true"/>
        </w:rPr>
        <w:t xml:space="preserve"> </w:t>
      </w:r>
      <w:r>
        <w:rPr>
          <w:rtl w:val="true"/>
        </w:rPr>
        <w:t>ـ البلوغ</w:t>
      </w:r>
      <w:r>
        <w:rPr>
          <w:rtl w:val="true"/>
        </w:rPr>
        <w:t>:</w:t>
      </w:r>
      <w:bookmarkEnd w:id="336"/>
    </w:p>
    <w:p>
      <w:pPr>
        <w:pStyle w:val="BookText"/>
        <w:rPr/>
      </w:pPr>
      <w:r>
        <w:rPr>
          <w:rFonts w:ascii="IRNazanin" w:hAnsi="IRNazanin" w:eastAsia="IRNazanin"/>
          <w:color w:val="111111"/>
          <w:sz w:val="28"/>
          <w:sz w:val="28"/>
          <w:szCs w:val="28"/>
          <w:rtl w:val="true"/>
          <w:lang w:bidi="fa-IR"/>
        </w:rPr>
        <w:t>فلا یعتبر خبر الصبی غیر الممیّز، و أمّا الممیّز ففی قبول خبره قولان، والمشهور عدم القبول</w:t>
      </w:r>
      <w:r>
        <w:rPr>
          <w:rFonts w:eastAsia="IRNazanin" w:cs="IRNazanin"/>
          <w:color w:val="111111"/>
          <w:sz w:val="28"/>
          <w:szCs w:val="28"/>
          <w:rtl w:val="true"/>
          <w:lang w:bidi="fa-IR"/>
        </w:rPr>
        <w:t>.</w:t>
      </w:r>
    </w:p>
    <w:p>
      <w:pPr>
        <w:pStyle w:val="Heading4"/>
        <w:numPr>
          <w:ilvl w:val="3"/>
          <w:numId w:val="1"/>
        </w:numPr>
        <w:rPr/>
      </w:pPr>
      <w:bookmarkStart w:id="337" w:name="__RefHeading___Toc2523978_1395250215"/>
      <w:bookmarkStart w:id="338" w:name="_Toc122"/>
      <w:bookmarkEnd w:id="337"/>
      <w:r>
        <w:rPr/>
        <w:t>4</w:t>
      </w:r>
      <w:r>
        <w:rPr>
          <w:rtl w:val="true"/>
        </w:rPr>
        <w:t xml:space="preserve"> </w:t>
      </w:r>
      <w:r>
        <w:rPr>
          <w:rtl w:val="true"/>
        </w:rPr>
        <w:t>ـ الإیمان</w:t>
      </w:r>
      <w:r>
        <w:rPr>
          <w:rtl w:val="true"/>
        </w:rPr>
        <w:t>:</w:t>
      </w:r>
      <w:bookmarkEnd w:id="3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به کونه إمامیّاً اثنی عشریّاً، واشتراطه هو المشهور</w:t>
      </w:r>
      <w:r>
        <w:rPr>
          <w:rStyle w:val="FootnoteAnchor"/>
          <w:rtl w:val="true"/>
        </w:rPr>
        <w:footnoteReference w:id="177"/>
      </w:r>
      <w:r>
        <w:rPr>
          <w:rFonts w:ascii="IRNazanin" w:hAnsi="IRNazanin" w:eastAsia="IRNazanin"/>
          <w:color w:val="111111"/>
          <w:sz w:val="28"/>
          <w:sz w:val="28"/>
          <w:szCs w:val="28"/>
          <w:rtl w:val="true"/>
          <w:lang w:bidi="fa-IR"/>
        </w:rPr>
        <w:t>وقد اعتبر هذا الشرط جمع منهم الفاضلان والشهیدان، وصاحبی المعالم</w:t>
      </w:r>
      <w:r>
        <w:rPr>
          <w:rStyle w:val="FootnoteAnchor"/>
          <w:rtl w:val="true"/>
        </w:rPr>
        <w:footnoteReference w:id="178"/>
      </w:r>
      <w:r>
        <w:rPr>
          <w:rFonts w:ascii="IRNazanin" w:hAnsi="IRNazanin" w:eastAsia="IRNazanin"/>
          <w:color w:val="111111"/>
          <w:sz w:val="28"/>
          <w:sz w:val="28"/>
          <w:szCs w:val="28"/>
          <w:rtl w:val="true"/>
          <w:lang w:bidi="fa-IR"/>
        </w:rPr>
        <w:t xml:space="preserve">والمدارک، وغیرهم، ومقتضاه عدم جواز العمل بخبر المخالفین ولا سائر فرق الشیعة، </w:t>
      </w:r>
    </w:p>
    <w:p>
      <w:pPr>
        <w:pStyle w:val="BookText"/>
        <w:rPr/>
      </w:pPr>
      <w:r>
        <w:rPr>
          <w:rFonts w:ascii="IRNazanin" w:hAnsi="IRNazanin" w:eastAsia="IRNazanin"/>
          <w:color w:val="111111"/>
          <w:sz w:val="28"/>
          <w:sz w:val="28"/>
          <w:szCs w:val="28"/>
          <w:rtl w:val="true"/>
          <w:lang w:bidi="fa-IR"/>
        </w:rPr>
        <w:t xml:space="preserve">خلافاً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جوّز العمل بخبر المخالفین إذا رووا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یکن فی روایات الأصحاب ما یخالفه، ولا یعرف لهم قول فیه، لما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بکم حادثة لا تجدون حکمها فیما روی عنّا، فانظروا إلی ما رووه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ما قلناه عملت الطائفة بما رواه حفص بن غیاث، وغیاث بن کلوب، ونوح بن دراج، والسکونی، وغیرهم من العامّة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لم ینکروه، ولم یکن عندهم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الراوی من فرق الشیعة مثل الفطحیّة، والواقفیّة، والناووسیة وغیرهم، نظر فیما یرویه، فإن کان هناک قرینة تعضده أو خبر آخر من جهة الموثوقین بهم، وجب العمل به، وإن کان هناک خبر آخر یخالفه من طریق الموثوقین، وجب طرح ما اختصّوا بروایته، والعمل بما رواه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ما رووه لیس هناک ما یخالفه ولا یعرف من الطائفة العمل بخلافه، وجب أیضاً العمل به، إذا کان متحرّجاً فی روایته، موثوقاً فی أمانته، وإن کان مخطئاً فی أصل الاعتقاد، فلأجل ما قلناه عملت الطائفة بأخبار الفطحیّة، مثل عبد اللّه بن بکیر وغیره، وأخبار الواقفة مثل سماعة بن مهران، وعلی بن أبی حمزة، وعثمان بن عیسی، ومن بعد هؤلاء، وبما رواه بنو فضال وبنو سماعة والطاطریّون وغیرهم فیما لم یکن عندهم فیه خلافه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عند أهل السنّة فقال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الجماهیر من أئمّة الحدیث والفقه أنّه یشترط فیه أن یکون عدلاً ضابطاً، بأن یکون مسلماً بالغاً عاقلاً، سلیماً من أسباب الفسق وخوارم المروءة، یقظاً حافظاً إن حدّث من حفظه، </w:t>
      </w:r>
      <w:bookmarkStart w:id="339" w:name="pg2835_34192"/>
    </w:p>
    <w:p>
      <w:pPr>
        <w:pStyle w:val="BookText"/>
        <w:rPr/>
      </w:pPr>
      <w:bookmarkEnd w:id="339"/>
      <w:r>
        <w:rPr>
          <w:rFonts w:ascii="IRNazanin" w:hAnsi="IRNazanin" w:eastAsia="IRNazanin"/>
          <w:color w:val="111111"/>
          <w:sz w:val="28"/>
          <w:sz w:val="28"/>
          <w:szCs w:val="28"/>
          <w:rtl w:val="true"/>
          <w:lang w:bidi="fa-IR"/>
        </w:rPr>
        <w:t>ضابطاً لکتابه إن حدّث منه، عالماً بما یحیل المعنی إن روی به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2523980_1395250215"/>
      <w:bookmarkStart w:id="341" w:name="_Toc123"/>
      <w:bookmarkEnd w:id="340"/>
      <w:r>
        <w:rPr/>
        <w:t>5</w:t>
      </w:r>
      <w:r>
        <w:rPr>
          <w:rtl w:val="true"/>
        </w:rPr>
        <w:t xml:space="preserve"> </w:t>
      </w:r>
      <w:r>
        <w:rPr>
          <w:rtl w:val="true"/>
        </w:rPr>
        <w:t>ـ العدالة</w:t>
      </w:r>
      <w:r>
        <w:rPr>
          <w:rtl w:val="true"/>
        </w:rPr>
        <w:t>:</w:t>
      </w:r>
      <w:bookmarkEnd w:id="341"/>
    </w:p>
    <w:p>
      <w:pPr>
        <w:pStyle w:val="BookText"/>
        <w:rPr/>
      </w:pPr>
      <w:r>
        <w:rPr>
          <w:rFonts w:ascii="IRNazanin" w:hAnsi="IRNazanin" w:eastAsia="IRNazanin"/>
          <w:color w:val="111111"/>
          <w:sz w:val="28"/>
          <w:sz w:val="28"/>
          <w:szCs w:val="28"/>
          <w:rtl w:val="true"/>
          <w:lang w:bidi="fa-IR"/>
        </w:rPr>
        <w:t>اختلفت الأقوال فی مفهومها واشتراطها، فالمشهور أنّها عبارة عن ملکة نفسانیّة راسخة باعثة علی ملازمة التقوی، وترک ارتکاب الکبائر وعدم الإصرار علی الصغائر، وترک ارتکاب منافیات المروءة</w:t>
      </w:r>
      <w:r>
        <w:rPr>
          <w:rStyle w:val="FootnoteAnchor"/>
          <w:rtl w:val="true"/>
        </w:rPr>
        <w:footnoteReference w:id="181"/>
      </w:r>
      <w:r>
        <w:rPr>
          <w:rFonts w:ascii="IRNazanin" w:hAnsi="IRNazanin" w:eastAsia="IRNazanin"/>
          <w:color w:val="111111"/>
          <w:sz w:val="28"/>
          <w:sz w:val="28"/>
          <w:szCs w:val="28"/>
          <w:rtl w:val="true"/>
          <w:lang w:bidi="fa-IR"/>
        </w:rPr>
        <w:t>التی یکشف ارتکابها عن قلّة المبالاة بالدین، بحیث لا یوثق منه التحرّز عن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ویستظهر هذا المعنی من روایة عبد اللّه بن یعفور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اشتراطها بمعنی عدم قبول روایة غیر العدل، فهو المشهور</w:t>
      </w:r>
      <w:r>
        <w:rPr>
          <w:rStyle w:val="FootnoteAnchor"/>
          <w:rtl w:val="true"/>
        </w:rPr>
        <w:footnoteReference w:id="182"/>
      </w:r>
      <w:r>
        <w:rPr>
          <w:rFonts w:ascii="IRNazanin" w:hAnsi="IRNazanin" w:eastAsia="IRNazanin"/>
          <w:color w:val="111111"/>
          <w:sz w:val="28"/>
          <w:sz w:val="28"/>
          <w:szCs w:val="28"/>
          <w:rtl w:val="true"/>
          <w:lang w:bidi="fa-IR"/>
        </w:rPr>
        <w:t>وخیرة المعارج والنهایة والتهذیب وغیرها، وقال الشهیدان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جمهور أئمّة الحدیث، واُصول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وخالفهم الشیخ فی عدّته، و إنّ قول من یوصف بتحرّزه عن الکذب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کان مخطئاً فی بعض الأفعال أو فاسقاً بأفعال الجوارح وکان ثقة فی روایته، متحرّزاً فیها، فإنّ ذلک لا یوجب ردّ خبره، ویجوز العمل به، لأنّ العدالة المطلوبة فی الروایة حاصلة فیه، وإنّما الفسق بأفعال الجوارح یمنع من قبول شهادته، ولیس بمانع من قبول خبره، ولأجل ذلک قبلت الطائفة أخبار جماعة هذه صفتهم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42" w:name="pg2835_34193"/>
    </w:p>
    <w:p>
      <w:pPr>
        <w:pStyle w:val="Heading4"/>
        <w:numPr>
          <w:ilvl w:val="3"/>
          <w:numId w:val="1"/>
        </w:numPr>
        <w:rPr/>
      </w:pPr>
      <w:bookmarkStart w:id="343" w:name="__RefHeading___Toc2523982_1395250215"/>
      <w:bookmarkStart w:id="344" w:name="_Toc124"/>
      <w:bookmarkEnd w:id="342"/>
      <w:bookmarkEnd w:id="343"/>
      <w:r>
        <w:rPr/>
        <w:t>6</w:t>
      </w:r>
      <w:r>
        <w:rPr>
          <w:rtl w:val="true"/>
        </w:rPr>
        <w:t xml:space="preserve"> </w:t>
      </w:r>
      <w:r>
        <w:rPr>
          <w:rtl w:val="true"/>
        </w:rPr>
        <w:t>ـ الضبط</w:t>
      </w:r>
      <w:r>
        <w:rPr>
          <w:rtl w:val="true"/>
        </w:rPr>
        <w:t>:</w:t>
      </w:r>
      <w:bookmarkEnd w:id="344"/>
    </w:p>
    <w:p>
      <w:pPr>
        <w:pStyle w:val="BookText"/>
        <w:rPr/>
      </w:pPr>
      <w:r>
        <w:rPr>
          <w:rFonts w:ascii="IRNazanin" w:hAnsi="IRNazanin" w:eastAsia="IRNazanin"/>
          <w:color w:val="111111"/>
          <w:sz w:val="28"/>
          <w:sz w:val="28"/>
          <w:szCs w:val="28"/>
          <w:rtl w:val="true"/>
          <w:lang w:bidi="fa-IR"/>
        </w:rPr>
        <w:t>والمراد منه أن یکون حافظاً للحدیث إن حدَّث من حفظه، ضابطاً لکتابه، حافظاً له من الغلط والتصحیف والتحریف إن حدَّث منه، عارفاً بما یختل به المعنی حیث یجوز له ذلک، وقد صرّح باشتراطه جمع لأنّه لا اعتماد ولا وثوق إلاّ مع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الشروط التی اعتبرها القائلون بحجیّة خبر الواحد، وأمّا المنکرون لها، فهم فی فسحة من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تشترط أُمور مثل الذکورة فتقبل روایة الأُنثی، ولا الحریّة فتقبل روایة العبد، ولا البصر فتقبل روایة الأعمی، ولا عدم القرابة فتقبل روایة الولد عن والده و بالعکس، ولا القدرة علی الکتابة فتقبل روایة الاُمّیّ إذا کان ضابطاً، ولا العلم بالفقه والعربیة إذا کان ضابطاً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2523984_1395250215"/>
      <w:bookmarkStart w:id="346" w:name="_Toc125"/>
      <w:bookmarkEnd w:id="345"/>
      <w:r>
        <w:rPr>
          <w:rtl w:val="true"/>
        </w:rPr>
        <w:t>أدلّة حجّیة خبر الواحد</w:t>
      </w:r>
      <w:bookmarkEnd w:id="346"/>
    </w:p>
    <w:p>
      <w:pPr>
        <w:pStyle w:val="Heading5"/>
        <w:numPr>
          <w:ilvl w:val="4"/>
          <w:numId w:val="1"/>
        </w:numPr>
        <w:rPr/>
      </w:pPr>
      <w:bookmarkStart w:id="347" w:name="__RefHeading___Toc2523986_1395250215"/>
      <w:bookmarkStart w:id="348" w:name="_Toc126"/>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ما تعرّفت علیه هو خلاصة آراء القوم فی من تقبل روایته ومن لا تقبل، ولکنّی أری أنّ البحث عن کلّ واحد من هذه الشروط لیس بحثاً موضوعیّاً ولا الأدلّة القائمة علی اشتراطها أو علی نفی اشتراطها مقنعة، وإنّما یتعرّف حالها إذا درسنا أدلّة حجّیة خبر الواحد، و درسنا سعة نطاقها أو ضیقها من حیث النتیجة، فبذلک یعلم مدی صحّة اشتراط هذه الشروط، وأنّه هل یشترط الجمیع أو لا یشترط واحد منها أو یفصّل؟</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أوثق ما استدلّ به علی حجّیّة خبر الواحد اُمور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ـ بناء العقلاء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آیة النبأ من حیث المنطوق والمفهوم والتعلیل الوارد فیها</w:t>
      </w:r>
      <w:r>
        <w:rPr>
          <w:rFonts w:eastAsia="IRNazanin" w:cs="IRNazanin"/>
          <w:color w:val="111111"/>
          <w:sz w:val="28"/>
          <w:szCs w:val="28"/>
          <w:rtl w:val="true"/>
          <w:lang w:bidi="fa-IR"/>
        </w:rPr>
        <w:t xml:space="preserve">. </w:t>
      </w:r>
      <w:bookmarkStart w:id="349" w:name="pg2835_34194"/>
    </w:p>
    <w:p>
      <w:pPr>
        <w:pStyle w:val="BookText"/>
        <w:rPr/>
      </w:pPr>
      <w:bookmarkEnd w:id="349"/>
      <w:r>
        <w:rPr>
          <w:rFonts w:ascii="IRNazanin" w:hAnsi="IRNazanin" w:eastAsia="IRNazanin"/>
          <w:color w:val="111111"/>
          <w:sz w:val="28"/>
          <w:sz w:val="28"/>
          <w:szCs w:val="28"/>
          <w:rtl w:val="true"/>
          <w:lang w:bidi="fa-IR"/>
        </w:rPr>
        <w:t>ج ـ الأخبار التی یستفاد منها حجّیة أخبار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فبدراسة هذه الأدلّة والوقوف علی نتائجها سعةً وضیقاً نتعرف حال هذه الشروط إثباتاً ونفیاً</w:t>
      </w:r>
      <w:r>
        <w:rPr>
          <w:rFonts w:eastAsia="IRNazanin" w:cs="IRNazanin"/>
          <w:color w:val="111111"/>
          <w:sz w:val="28"/>
          <w:szCs w:val="28"/>
          <w:rtl w:val="true"/>
          <w:lang w:bidi="fa-IR"/>
        </w:rPr>
        <w:t>.</w:t>
      </w:r>
    </w:p>
    <w:p>
      <w:pPr>
        <w:pStyle w:val="Heading5"/>
        <w:numPr>
          <w:ilvl w:val="4"/>
          <w:numId w:val="1"/>
        </w:numPr>
        <w:rPr/>
      </w:pPr>
      <w:bookmarkStart w:id="350" w:name="__RefHeading___Toc2523988_1395250215"/>
      <w:bookmarkStart w:id="351" w:name="_Toc127"/>
      <w:bookmarkEnd w:id="350"/>
      <w:r>
        <w:rPr>
          <w:rtl w:val="true"/>
        </w:rPr>
        <w:t>أ ـ بناء العقلاء</w:t>
      </w:r>
      <w:r>
        <w:rPr>
          <w:rtl w:val="true"/>
        </w:rPr>
        <w:t>:</w:t>
      </w:r>
      <w:bookmarkEnd w:id="351"/>
    </w:p>
    <w:p>
      <w:pPr>
        <w:pStyle w:val="BookText"/>
        <w:rPr/>
      </w:pPr>
      <w:r>
        <w:rPr>
          <w:rFonts w:ascii="IRNazanin" w:hAnsi="IRNazanin" w:eastAsia="IRNazanin"/>
          <w:color w:val="111111"/>
          <w:sz w:val="28"/>
          <w:sz w:val="28"/>
          <w:szCs w:val="28"/>
          <w:rtl w:val="true"/>
          <w:lang w:bidi="fa-IR"/>
        </w:rPr>
        <w:t>لا یشکّ أنّ من له إلمام بالأُمور الاجتماعیة یری فی أنّ العقلاء قدیماً وحدیثاً قبل الإسلام وبعده یعملون بخبر الواحد، وإنّ علیه تدور رحی الحیاة إذا کان الراوی ثقة ـبل بکلّ خبر یحصل الوثوق بصدقه وإن لم یکن الراوی ثقة ـ من دون التزام علی أن یکون الراوی صاحب نحلة وعقیدة أو من طائفة دون طائفة، وإنّما الملاک الوثوق بقوله والوقوف علی تحرّزه عن الکذب، والتقوّل بلا دلیل، وبما أنّ إحراز الوثوق طریق إلی الوثوق بصدور الخبر یعملون بکل خبر حصل الوثوق بصدقه، وانطباقه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سیرة العقلاء لا یشکّ فیها من خالطهم، وعلی ذلک بنوا الحضارات والعلاقات الاجتماعیة، ولم یلتزموا بحصول العلم بصدق الراوی کما لم یلتزموا بقیام الخبر المتواتر أو المحفوف بالقرینة، نعم ربّما یحتاطون فی عظائم الأُمور فیتوقّفون عند خبر الثقة إلی أن یحصلوا العلم بالحقیقة، فإنّ لکلّ أمر شأناً، و لیست جمیع الاُمور علی نسق واحد، فلا تسکن النفس فی کبار الاُمور علی قول أحد الناس وإن کان ثقة ولا علی مطلق حصول الوثوق، بل تتطلّب فی بعض الموضوعات شیئاً أزید من الوثوق بالراوی أو الروایة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السیرة قد کانت بمرأی ومسمع من النبی الأکرم والأئمّة ـ سلام اللّه علیهمـ فلم یردعوا عنها، وهذا أقوی حجّة علی حجّیة قول الثقة أو الخبر </w:t>
      </w:r>
      <w:bookmarkStart w:id="352" w:name="pg2835_34195"/>
    </w:p>
    <w:p>
      <w:pPr>
        <w:pStyle w:val="BookText"/>
        <w:rPr/>
      </w:pPr>
      <w:bookmarkEnd w:id="352"/>
      <w:r>
        <w:rPr>
          <w:rFonts w:ascii="IRNazanin" w:hAnsi="IRNazanin" w:eastAsia="IRNazanin"/>
          <w:color w:val="111111"/>
          <w:sz w:val="28"/>
          <w:sz w:val="28"/>
          <w:szCs w:val="28"/>
          <w:rtl w:val="true"/>
          <w:lang w:bidi="fa-IR"/>
        </w:rPr>
        <w:t>الموثوق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حیاة النبی و الوصی، وحیاة سائر الأئمّة مشحونة بالعمل بقول الثقة، وبعث الثقات إلی الأکناف، وکان رسول اللّه قد بعث سفراء إلی الملوک والسلاطین، وقد حمّل کل واحد رسالة من ساحته، وبعث دعاة إلی الأطراف لتعلیم القرآن، کما بعث عیوناً وجواسیس للتطلّع علی حرکات العدو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الموارد التی کان النبی فیها یعمل بأقوالهم إذا کانوا ثقات، ولم یکن عمله بذلک إلاّ لأجل سیرة جاریة بین العقلاء وهو منهم، وقد جری علی تلک السیرة وأمضاها، وإن قیّد بعض الموضوعات بقیام عدلین، أو قیّدها بکون الراوی رجلاً 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ألوان التقیید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روایات وآیات ربّما یتوهّم أنّها رادعة عن السیرة ، والتوهّم فی غیر محلّه، وکفانا فی إفاضة القول فیها ما حققّه الأصحاب فی کتبهم الأُصولیة حول حجّیّة خبر الواحد، فلا نطیل</w:t>
      </w:r>
      <w:r>
        <w:rPr>
          <w:rFonts w:eastAsia="IRNazanin" w:cs="IRNazanin"/>
          <w:color w:val="111111"/>
          <w:sz w:val="28"/>
          <w:szCs w:val="28"/>
          <w:rtl w:val="true"/>
          <w:lang w:bidi="fa-IR"/>
        </w:rPr>
        <w:t>.</w:t>
      </w:r>
    </w:p>
    <w:p>
      <w:pPr>
        <w:pStyle w:val="Heading5"/>
        <w:numPr>
          <w:ilvl w:val="4"/>
          <w:numId w:val="1"/>
        </w:numPr>
        <w:rPr/>
      </w:pPr>
      <w:bookmarkStart w:id="353" w:name="__RefHeading___Toc2523990_1395250215"/>
      <w:bookmarkStart w:id="354" w:name="_Toc128"/>
      <w:bookmarkEnd w:id="353"/>
      <w:r>
        <w:rPr>
          <w:rtl w:val="true"/>
        </w:rPr>
        <w:t>ب ـ آیة النبأ وسعة دلالتها</w:t>
      </w:r>
      <w:r>
        <w:rPr>
          <w:rtl w:val="true"/>
        </w:rPr>
        <w:t>:</w:t>
      </w:r>
      <w:bookmarkEnd w:id="35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أهم ما استدلّ به علی حجّیة خبر الواحد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أقلنا إنّ لصدر الآیة مفهوم الوصف أم الشرط ، أم قلنا بعدمه لعدم حجّیة مفهوم الوصف، خصوصاً إذا کان غیر معتمد علی موصوف، وسواء قلنا بأنّ القضیة الشرطیة سیقت لتحقّق الموضوع، أو قلنا إنّ القضیة الشرطیة إنّما تتضمّن مفهوماً إذا تقدّم الجزاء </w:t>
      </w:r>
    </w:p>
    <w:p>
      <w:pPr>
        <w:pStyle w:val="BookText"/>
        <w:rPr/>
      </w:pPr>
      <w:r>
        <w:rPr>
          <w:rFonts w:ascii="IRNazanin" w:hAnsi="IRNazanin" w:eastAsia="IRNazanin"/>
          <w:color w:val="111111"/>
          <w:sz w:val="28"/>
          <w:sz w:val="28"/>
          <w:szCs w:val="28"/>
          <w:rtl w:val="true"/>
          <w:lang w:bidi="fa-IR"/>
        </w:rPr>
        <w:t>وتأخّر الشرط لا فی غیره کما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أقلنا بهذا أم ذاک فإنّ ذیل الآیة یحدّد الموضوع ویشخّص التکلیف فی مجال العمل بأخبار الآحاد ویبیّن أنّ الممنوع هو العمل بالخبر الذی یصدق علیه أنّه عمل جاهلی لا عقلائی، ویترتب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 فَتُصْبِحُوا عَلی ما فَعَلْتُمْ نادِمِینَ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فیجب علینا الترکیز علی تحدید الجهالة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الجهل قد یطلق ویراد منه ضد العلم کما هو الشائع، وقد یطلق ویراد منه ضد العقل،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التّوْبَةُ عَلی اللّهِ لِلّذِینَ یَعْمَلُونَ السُّوءَ بِجَهالَة ثُمّ یَتُوبُونَ مِنْ قَریب فَأُولئِکَ یَتُوبُ اللّهُ عَلَیْهِمْ وَکانَ اللّهُ عَلِیمَاً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 رَبُّکُمْ عَلی نَفْسِهِ الرَّحْمَةَ أنَّهُ مَنْ عَمِلَ مِنْکُمْ سُوءاً بِجَهالَة ثُمَّ تابَ مِنْ بَعْدهِ وَأَصْلَحَ فإنّهُ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رَبَّکَ لِلّذِینَ عَمِلُوا الْسُوءَ بِجَهالَة ثُمَّ تابُوا مِنْ بَعْدِ ذلِکَ وَاَصْلَحُوا إنَّ رَبَّکَ مِنْ بَعْدِها لغَفُورٌ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الجهالة فی هذه الآیات لیست بمعنی ضدّ العلم، بل المراد هو العمل الجاری علی غیرالنظام الصحیح وکلّ ما کان کذلک فهو عمل 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أتَتَّخِذُنا هُزُوَاً قالَ أعُوذُ بِاللّه أنْ أکُونَ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فعل الهزو جهلاً، وعلی ذلک جاء حدیث جنود العقل و جنود الجهل فی الکافی</w:t>
      </w:r>
      <w:r>
        <w:rPr>
          <w:rStyle w:val="FootnoteAnchor"/>
          <w:rtl w:val="true"/>
        </w:rPr>
        <w:footnoteReference w:id="185"/>
      </w:r>
      <w:r>
        <w:rPr>
          <w:rFonts w:ascii="IRNazanin" w:hAnsi="IRNazanin" w:eastAsia="IRNazanin"/>
          <w:color w:val="111111"/>
          <w:sz w:val="28"/>
          <w:sz w:val="28"/>
          <w:szCs w:val="28"/>
          <w:rtl w:val="true"/>
          <w:lang w:bidi="fa-IR"/>
        </w:rPr>
        <w:t>، فما فی اللسان</w:t>
      </w:r>
      <w:r>
        <w:rPr>
          <w:rStyle w:val="FootnoteAnchor"/>
          <w:rtl w:val="true"/>
        </w:rPr>
        <w:footnoteReference w:id="186"/>
      </w:r>
      <w:r>
        <w:rPr>
          <w:rFonts w:ascii="IRNazanin" w:hAnsi="IRNazanin" w:eastAsia="IRNazanin"/>
          <w:color w:val="111111"/>
          <w:sz w:val="28"/>
          <w:sz w:val="28"/>
          <w:szCs w:val="28"/>
          <w:rtl w:val="true"/>
          <w:lang w:bidi="fa-IR"/>
        </w:rPr>
        <w:t xml:space="preserve">من تفسیر الجهالة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تفعل فعلاً بغیر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تفسیراً کاملاً، والصحیح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صدر عن خفّة و طیش، کما هو المراد فی الآیات المتقدمة،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استجهل مؤمناً فعلیه إثمه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حمله علی شیء لیس من خلقه فیغضبه فإنّما إثمه علی من أحوجه إلی ذلک</w:t>
      </w:r>
      <w:r>
        <w:rPr>
          <w:rStyle w:val="FootnoteAnchor"/>
          <w:rtl w:val="true"/>
        </w:rPr>
        <w:footnoteReference w:id="187"/>
      </w:r>
      <w:r>
        <w:rPr>
          <w:rFonts w:ascii="IRNazanin" w:hAnsi="IRNazanin" w:eastAsia="IRNazanin"/>
          <w:color w:val="111111"/>
          <w:sz w:val="28"/>
          <w:sz w:val="28"/>
          <w:szCs w:val="28"/>
          <w:rtl w:val="true"/>
          <w:lang w:bidi="fa-IR"/>
        </w:rPr>
        <w:t>، ومنه تسمیة الفترة بین المسیح و النبی الأکرم بالجاهلیّة لبعد أهلها عن الأخلاق المحمودة والسیرة الحسنة، و لأجل المبالغة فی ذلک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الجاهلیّة الجهلاء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لیلاء، وورد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امرؤ فیک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فیک طیش و 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یصدّنا عن تفسیر الآیة بمطلق عدم العلم، وإنّما المراد هو العمل الجاری علی غیر النظام الذی یستحسنه الطبع، وتدعو إلیه الفطرة، ویشجّع علیه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فالعمل بالخبر الذی یتّسم بأنّه عمل عقلائی وأنّه جار علی النظام المطلوب، فالآیة غیر ناهیة عنه بل داعیة إلی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العمل بالخبر الذی یورث الإطمئنان و سکون النفس یعدّ عملاً عقلائیّاً، خصوصاً إذا لم یکن الموضوع من جلائل الاُمور التی تحتاج إلی تثبّت و تفحّص أکثر، کالنفوس و الأعراض العامّة، فالعمل بخبر الثقة، أی المتحرّز عن الکذب، أو العمل بخبر تسکن النفس إلیه، و یحصل الوثوق بصدقه، عمل عقلائی لا عمل جاهلی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سلّمنا ـ تبعاً للسان العرب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الجهالة هی مطلق غیر العلم، والتعلیل بصدد النهی عن کل عمل بغیره،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الإطمئنان العرفی وإن کان ظنّاً حسب التحدید المنطقی، ولکنّه علم فی نظر العرف، فهو علی طرف </w:t>
      </w:r>
      <w:bookmarkStart w:id="355" w:name="pg2835_34198"/>
    </w:p>
    <w:p>
      <w:pPr>
        <w:pStyle w:val="BookText"/>
        <w:rPr/>
      </w:pPr>
      <w:bookmarkEnd w:id="355"/>
      <w:r>
        <w:rPr>
          <w:rFonts w:ascii="Amiri" w:hAnsi="Amiri" w:eastAsia="Amiri" w:cs="Amiri"/>
          <w:color w:val="111111"/>
          <w:sz w:val="28"/>
          <w:sz w:val="28"/>
          <w:szCs w:val="28"/>
          <w:rtl w:val="true"/>
          <w:lang w:bidi="ar-SA"/>
        </w:rPr>
        <w:t>النقیض ممّا جاء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أوضحنا فی مبحث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الوارد فی روایاته، لیس هو الیقین المنطقی أی الاعتقاد الجازم المطابق للواقع ـ بل المراد هو الحجّة الشرعیّة وإن لم تصل إلی هذا الحدّ، فعلی ذلک فکلّما یورث الاطمئنان عند العقلاء بصدق الخبر بحیث تسکن النفس إلیه فهو عمل بالعلم فلایشمله التعلیل سواء أکان مسلماً أم کافراً، مؤمناً أم فاسقاً، إمامیاً أم غیرإمامی، اللّهمّ إلاّ أن یدلّ دلیل قطعی علی عدم حجّیة قول الکافر سواءأکان من غیر أهل القبلة کالیهود والنصاری أم منهم ولکن کان محکوماًبالکفر کالمجسّمة والغلاة، نعم خروج الکافر عن السیرة الموجودة بین العقلاء بدلیل شرعی لیس بأمر بعید، إذ لم یعهد من الفقهاء والمحدّثین العمل بقول الکافر إلاّ فی باب الإیصاء وشهادة الذمّی علی الذمّی ونظائره</w:t>
      </w:r>
      <w:r>
        <w:rPr>
          <w:rFonts w:eastAsia="IRNazanin" w:cs="IRNazanin"/>
          <w:color w:val="111111"/>
          <w:sz w:val="28"/>
          <w:szCs w:val="28"/>
          <w:rtl w:val="true"/>
          <w:lang w:bidi="fa-IR"/>
        </w:rPr>
        <w:t>.</w:t>
      </w:r>
    </w:p>
    <w:p>
      <w:pPr>
        <w:pStyle w:val="Heading5"/>
        <w:numPr>
          <w:ilvl w:val="4"/>
          <w:numId w:val="1"/>
        </w:numPr>
        <w:rPr/>
      </w:pPr>
      <w:bookmarkStart w:id="356" w:name="__RefHeading___Toc2523992_1395250215"/>
      <w:bookmarkStart w:id="357" w:name="_Toc129"/>
      <w:bookmarkEnd w:id="356"/>
      <w:r>
        <w:rPr>
          <w:rtl w:val="true"/>
        </w:rPr>
        <w:t>ج ـ الأخبار الّتی یستفاد منها حجّیة أخبار الثقات</w:t>
      </w:r>
      <w:r>
        <w:rPr>
          <w:rtl w:val="true"/>
        </w:rPr>
        <w:t>:</w:t>
      </w:r>
      <w:bookmarkEnd w:id="357"/>
    </w:p>
    <w:p>
      <w:pPr>
        <w:pStyle w:val="Heading6"/>
        <w:numPr>
          <w:ilvl w:val="5"/>
          <w:numId w:val="1"/>
        </w:numPr>
        <w:rPr/>
      </w:pPr>
      <w:bookmarkStart w:id="358" w:name="__RefHeading___Toc2523994_1395250215"/>
      <w:bookmarkStart w:id="359" w:name="_Toc130"/>
      <w:bookmarkEnd w:id="358"/>
      <w:r>
        <w:rPr>
          <w:rtl w:val="true"/>
        </w:rPr>
        <w:t>اشارة</w:t>
      </w:r>
      <w:bookmarkEnd w:id="3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تضافرت الروایات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تواترت علی جواز العمل بقول الثقة أو الصادق، وهی علی حدّ لا یمکن إنکار استفاضتها بل تواترها، وهذا واضح لمن رجع إلی مظانّها، و قد جمعها سید الطائفة المحقّق البروجردی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لایسعنا نقل أکثرها فکیف جمیعها، فقد أورد فی ذلک المقام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ولکنا نقتطف بعضها ومن أراد التوسّع فلیرجع إلیه، وهی علی أقسام</w:t>
      </w:r>
      <w:r>
        <w:rPr>
          <w:rFonts w:eastAsia="IRNazanin" w:cs="IRNazanin"/>
          <w:color w:val="111111"/>
          <w:sz w:val="28"/>
          <w:szCs w:val="28"/>
          <w:rtl w:val="true"/>
          <w:lang w:bidi="fa-IR"/>
        </w:rPr>
        <w:t xml:space="preserve">: </w:t>
      </w:r>
      <w:bookmarkStart w:id="360" w:name="pg2835_34199"/>
    </w:p>
    <w:p>
      <w:pPr>
        <w:pStyle w:val="Heading6"/>
        <w:numPr>
          <w:ilvl w:val="5"/>
          <w:numId w:val="1"/>
        </w:numPr>
        <w:rPr/>
      </w:pPr>
      <w:bookmarkStart w:id="361" w:name="__RefHeading___Toc2523996_1395250215"/>
      <w:bookmarkStart w:id="362" w:name="_Toc131"/>
      <w:bookmarkEnd w:id="360"/>
      <w:bookmarkEnd w:id="361"/>
      <w:r>
        <w:rPr>
          <w:rtl w:val="true"/>
        </w:rPr>
        <w:t>أ ـ إرجاع الناس إلی أشخاص ثقات</w:t>
      </w:r>
      <w:r>
        <w:rPr>
          <w:rtl w:val="true"/>
        </w:rPr>
        <w:t>:</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ساعة ألقاک ویمکن القدوم، یجیء الرجل من أصحابنا فیسألنی ولیس عندی کلّ ما یسألنی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من محمد بن مسلم الثقفی؟ فانّه قد سمع من أبی وکان عنده مرضیّاً وجیهاً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ـ علیه السلام ـ یوماً وقد دخل علیه الفیض بن المختار فذکر له آیة من کتاب اللّه عزوجل ـ إلی أن قال 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 حدیثاً فعلیک بهذا الجالس ـ وأومأ إلی رجل من أصحابه ـ فسألت أصحابنا عنه،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روی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لکم من مفزع؟ أمالکم من مستراح تستریحون إلیه؟ ما یمنعکم من الحارث ابن مغیرة البصری؟</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روی علی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أصل إلیک فی کل وقت، فعمّن آخذ معالم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 المأمون علی الدین والدنیا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عبدالعزیز بن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ألقاک فی کل وقت فممّن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عن یونس بن </w:t>
      </w:r>
    </w:p>
    <w:p>
      <w:pPr>
        <w:pStyle w:val="BookText"/>
        <w:rPr/>
      </w:pPr>
      <w:r>
        <w:rPr>
          <w:rFonts w:ascii="IRNazanin" w:hAnsi="IRNazanin" w:eastAsia="IRNazanin"/>
          <w:color w:val="111111"/>
          <w:sz w:val="28"/>
          <w:sz w:val="28"/>
          <w:szCs w:val="28"/>
          <w:rtl w:val="true"/>
          <w:lang w:bidi="fa-IR"/>
        </w:rPr>
        <w:t>عبدالرحمن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الحسن بن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لا أکاد أصل إلیک أسألُک عن کل ما أحتاج إلیه من معالم دینی، أفیونس بن عبدالرحمن ثقة آخذ عنه ما أحتاج إلیه من معالم دینی؟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الکلینی، عن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والشیخ أبو عمرو ـ رحمه اللّه ـ عند أحمد بن إسحاق، فغمزنی أحمد بن إسحاق أن أسأله عن الخلف ـ إلی أن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أخبرنی أبو علی أحمد بن إسحاق عن أبی الحسن ـ علیه السلام ـ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 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أدّی إلیک عنّی فعنّی یؤدّی، وما قال لک عنّی فعنّی یقول، فاسمع له وأطع،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أبو علی أنّه سأل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ثقتان، فما أدّیا إلیک عنّی و فعنّی یؤدّیان، وما قالا لک فعنّی یقولان، فاسمع لهما وأطعهما فانّهما الثقتان المأمونان، فهذا قول إمامین قد مضیا فیک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الکلینی، عن إسحاق بن یعقوب، قال سألت محمد بن عثمان العمری أن یوصل لی کتاباً قد سألت فیه عن مسائل أشکلت علیّ، فورد التوقیع بخط مولانا صاحب الزمان ـ عجّل اللّه تعالی فرجه الشریف ـ </w:t>
      </w:r>
      <w:r>
        <w:rPr>
          <w:rFonts w:eastAsia="IRNazanin" w:cs="IRNazanin"/>
          <w:color w:val="111111"/>
          <w:sz w:val="28"/>
          <w:szCs w:val="28"/>
          <w:rtl w:val="true"/>
          <w:lang w:bidi="fa-IR"/>
        </w:rPr>
        <w:t xml:space="preserve">: </w:t>
      </w:r>
      <w:bookmarkStart w:id="363" w:name="pg2835_34201"/>
    </w:p>
    <w:p>
      <w:pPr>
        <w:pStyle w:val="BookText"/>
        <w:rPr/>
      </w:pPr>
      <w:bookmarkEnd w:id="363"/>
      <w:r>
        <w:rPr>
          <w:rFonts w:ascii="IRNazanin" w:hAnsi="IRNazanin" w:eastAsia="IRNazanin"/>
          <w:color w:val="111111"/>
          <w:sz w:val="28"/>
          <w:sz w:val="28"/>
          <w:szCs w:val="28"/>
          <w:rtl w:val="true"/>
          <w:lang w:bidi="fa-IR"/>
        </w:rPr>
        <w:t>وأمّا محمّد بن عثمان العمری فرضی اللّه عنه و عن أبیه من قبل، فإنّه ثقتی و کتابه کتابی</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روی أبو حمّاد الرازی،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أشیاء من الحلال و الحرام، فأجابنی فیها، فلمّا ودّعته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أشکل علیک شیء من أمر دینک بناحیتک فسل عنه عبد العظیم بن عبداللّه الحسنی واقرأه منّی السلام</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 لأجل اشتهاره بالوثاقة، وما أمر الإمام بالرجوع إلیه إلاّ لأجلها</w:t>
      </w:r>
      <w:r>
        <w:rPr>
          <w:rFonts w:eastAsia="IRNazanin" w:cs="IRNazanin"/>
          <w:color w:val="111111"/>
          <w:sz w:val="28"/>
          <w:szCs w:val="28"/>
          <w:rtl w:val="true"/>
          <w:lang w:bidi="fa-IR"/>
        </w:rPr>
        <w:t>.</w:t>
      </w:r>
    </w:p>
    <w:p>
      <w:pPr>
        <w:pStyle w:val="Heading6"/>
        <w:numPr>
          <w:ilvl w:val="5"/>
          <w:numId w:val="1"/>
        </w:numPr>
        <w:rPr/>
      </w:pPr>
      <w:bookmarkStart w:id="364" w:name="__RefHeading___Toc2523998_1395250215"/>
      <w:bookmarkStart w:id="365" w:name="_Toc132"/>
      <w:bookmarkEnd w:id="364"/>
      <w:r>
        <w:rPr>
          <w:rtl w:val="true"/>
        </w:rPr>
        <w:t>ب ـ ما دلّ علی وجوب الرجوع إلی الثقات والصادقین</w:t>
      </w:r>
      <w:r>
        <w:rPr>
          <w:rtl w:val="true"/>
        </w:rPr>
        <w:t>:</w:t>
      </w:r>
      <w:bookmarkEnd w:id="36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الکشی، عن القاسم بن علاء، عن صاحب الزمان ـ عجّل اللّه فرجه ـ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لأحد من موالینا فی التشکیک فیما روی عنّا ثقاتنا، قد عرفوا بأنّنا نفاوضهم بسرّنا ونحمله إیاه إلیهم، وعرّفنا ما یکون من ذلک إن شاء اللّه تعالی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البرقی،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حلال و حرام تأخذه من صادق خیر من الدنیا، من ذهب أو فضة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روی المفید، عن میسر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یأخذه صادق عن صادق خیر من الدنیا وما فیها</w:t>
      </w:r>
      <w:r>
        <w:rPr>
          <w:rFonts w:eastAsia="IRNazanin" w:cs="IRNazanin"/>
          <w:color w:val="111111"/>
          <w:sz w:val="28"/>
          <w:szCs w:val="28"/>
          <w:rtl w:val="true"/>
          <w:lang w:bidi="fa-IR"/>
        </w:rPr>
        <w:t>.</w:t>
      </w:r>
      <w:r>
        <w:rPr>
          <w:rStyle w:val="FootnoteAnchor"/>
          <w:rtl w:val="true"/>
        </w:rPr>
        <w:footnoteReference w:id="199"/>
      </w:r>
      <w:bookmarkStart w:id="366" w:name="pg2835_34202"/>
    </w:p>
    <w:p>
      <w:pPr>
        <w:pStyle w:val="BookText"/>
        <w:rPr/>
      </w:pPr>
      <w:bookmarkEnd w:id="36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البرقی،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لحدیث تصیبه من صادق فی حلال أو حرام خیر لک ممّا طلعت علیه الشمس حتی تغرب</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2524000_1395250215"/>
      <w:bookmarkStart w:id="368" w:name="_Toc133"/>
      <w:bookmarkEnd w:id="367"/>
      <w:r>
        <w:rPr>
          <w:rtl w:val="true"/>
        </w:rPr>
        <w:t>ج ـ ما یتضمّن عرض کتب الأصحاب علی الإمام وهو یسترحم علی الکاتب ویمضی العمل به</w:t>
      </w:r>
      <w:r>
        <w:rPr>
          <w:rtl w:val="true"/>
        </w:rPr>
        <w:t>:</w:t>
      </w:r>
      <w:bookmarkEnd w:id="36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أحمد بن أبی خلف،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مریضاً ، فدخل علیّ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یعودنی عند مرضی، فإذا عند رأسی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یتصفّح ورقه حتی أتی علیه من أوّله إلی آخره وجعل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یونس، رحم اللّه یونس، رحم اللّه یونس</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أبو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 أبی محمد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لیونس،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آل یقطین،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بکل حرف نوراً یوم القیامة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محمد بن إبراهیم الوراق السمرقندی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سرّ من رأی ومعی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ولیلة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فدخلت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وأریته ذلک الکتاب،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رأیت أن تنظر فیه، فلمّا نظر فیه و تصفّحه ورقة بعد ورقة،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ینبغی أن </w:t>
      </w:r>
    </w:p>
    <w:p>
      <w:pPr>
        <w:pStyle w:val="BookText"/>
        <w:rPr/>
      </w:pPr>
      <w:r>
        <w:rPr>
          <w:rFonts w:ascii="IRNazanin" w:hAnsi="IRNazanin" w:eastAsia="IRNazanin"/>
          <w:color w:val="111111"/>
          <w:sz w:val="28"/>
          <w:sz w:val="28"/>
          <w:szCs w:val="28"/>
          <w:rtl w:val="true"/>
          <w:lang w:bidi="fa-IR"/>
        </w:rPr>
        <w:t>یعملبه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حامد بن محمّد الأزدی عن الملقّب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علی أبی محمّد، فلمّا أراد أن یخرج سقط منه کتاب فی حضنه، ملفوف فی ردائه، فتناوله أبو محمد و نظر فیه، وکان الکتاب من تصنیف الفضل بن شاذان، فترحّم علیه وذکر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اُغْبِط أهْلَ خراسان بمکان الفضل بن شاذان وکونه بین أظهرهم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سعد بن عبداللّه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أحمد بن عبداللّه کتابه علی مولانا أبی محمد الحسن بن علی بن محمد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فاعملوا به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عبداللّه الکوفی خادم الشیخ الحسین بن روح ـ رضی اللّه عنهـ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الشیخ یعنی أبا القاسم ـرضی اللّه عنه ـ عن کتب ابن أبی العزاقر</w:t>
      </w:r>
      <w:r>
        <w:rPr>
          <w:rStyle w:val="FootnoteAnchor"/>
          <w:rtl w:val="true"/>
        </w:rPr>
        <w:footnoteReference w:id="207"/>
      </w:r>
      <w:r>
        <w:rPr>
          <w:rFonts w:ascii="IRNazanin" w:hAnsi="IRNazanin" w:eastAsia="IRNazanin"/>
          <w:color w:val="111111"/>
          <w:sz w:val="28"/>
          <w:sz w:val="28"/>
          <w:szCs w:val="28"/>
          <w:rtl w:val="true"/>
          <w:lang w:bidi="fa-IR"/>
        </w:rPr>
        <w:t>بعد ما ذُمّ وخرجت فیه اللّعنة،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نعمل بکتبه و بیوتنا منها ملاء؟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فیها ما قال أبو محمد الحسن بن علی ـ صلوات اللّه علیه ـ وقد سئل عن کتب بنی فضّال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نعمل بکتبهم وبیوتنا منها ملاء؟ 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رووا و ذروا ما رأوا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ابن اُذینة ، عن أبان بن أبی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نسخة </w:t>
      </w:r>
    </w:p>
    <w:p>
      <w:pPr>
        <w:pStyle w:val="BookText"/>
        <w:rPr/>
      </w:pPr>
      <w:r>
        <w:rPr>
          <w:rFonts w:ascii="IRNazanin" w:hAnsi="IRNazanin" w:eastAsia="IRNazanin"/>
          <w:color w:val="111111"/>
          <w:sz w:val="28"/>
          <w:sz w:val="28"/>
          <w:szCs w:val="28"/>
          <w:rtl w:val="true"/>
          <w:lang w:bidi="fa-IR"/>
        </w:rPr>
        <w:t xml:space="preserve">سلیم بن قیس العامری ثم الهلالی وأنّه قرأ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ـرحمة اللّه علیهـ هذا حدیث نعرفه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هذه عشرون حدیثاً اقتطفتها من المأثورات الکثیرة فی هذا المجال، وجمیعها أو أکثرها تدور حول أحد الاُمور الثلاثة المذکورة وتعرب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بخبر الثقة کان أمراً مفروغاً منه، وکانت الغایة من السؤال الاهتداء إلی الصغری للکبری المسلّمة سواء أکان الثقة محدّثاً بلفظه ولسانه، أم بکتابه و تحریره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الموضوع لجواز الأخذ والعمل کون الراوی ثقة لا کونه عدلاً إمامیّاً، أو عدلاً شیعیّاً، وذلک لأنّ مورد الروایات وإن کان هو العدل الإمامی أو الشیعی کما هو الحال فی کتب بنی فضال إلاّ أنّ ذلک لأجل أنّ روایات أهل البیت کانت مخزونة عندهم، و هؤلاء کانوا هم البطانة لعلومهم ومعارفهم، ولأجل ذلک أُمروا بالرجوع إلیهم، ولو فرض فی نفس الحال أنّ غیرهم کالنوفلی والسکونی وأضرابهما، وعوا علومهم و معارفهم وکانوا أمثالهم، لعمّهم الإرجاع بحجّة وثاقتهم وضبطهم إذ لیست الغایة من الإرجاع إلی الراوی إلاّ الوصول إلی أحادیثهم ومعارفهم، وهی موجودة فی کلا الصنفین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الحال یقتضی الإسهاب فی الکلام ودفع ما ربّما یکون ذریعة لاختصاص الحجیة بخبر العدل الإمامی فإلیک المحتملات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الثقة فی مصطلح الأئمّة وأصحابهم حقیقة فی الإمامی العادل، وعلی ذلک فیختصّ الاحتجاج بهذه الروایات بقسم خاصّ وهو الإمامی </w:t>
      </w:r>
    </w:p>
    <w:p>
      <w:pPr>
        <w:pStyle w:val="BookText"/>
        <w:rPr/>
      </w:pPr>
      <w:r>
        <w:rPr>
          <w:rFonts w:ascii="IRNazanin" w:hAnsi="IRNazanin" w:eastAsia="IRNazanin"/>
          <w:color w:val="111111"/>
          <w:sz w:val="28"/>
          <w:sz w:val="28"/>
          <w:szCs w:val="28"/>
          <w:rtl w:val="true"/>
          <w:lang w:bidi="fa-IR"/>
        </w:rPr>
        <w:t>العادل، لا کلّ شیعی فکیف بغیرهم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مندفع بأنّ الثقة فی اللغة مصدر، وربّما یستعمل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الثقة مصدر قولک، وثِق به یثِق، بالکسر فیهما، وثاقة 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ائتمنه، وأنا واثق به، وهو موثوق به، وهی موثوق بها، وهم موثوق بهم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 به یثق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ثقتی، والوثیق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کون الثقة فی لسان أهل الرجال حقیقة فی الإمامی العادل ممّا ذهب إلیه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وسیوافیک الکلام فیه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لسان أصحاب الصادق والکاظم ـ علیهما السّلامـ ، فإن الظاهر أنّ الثقة بمعنی المؤتمن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هذه الروایات، وإن کانت تعرب عن کون الکبری عند السائل أمراً مسلّماً وإنّما تصدّی لإحراز الصغری، ولکن من أین نعلم أنّ الکبری ـالمفروضة الحجّیة ـ عندهم هی حجّیة قول </w:t>
      </w:r>
    </w:p>
    <w:p>
      <w:pPr>
        <w:pStyle w:val="BookText"/>
        <w:rPr/>
      </w:pPr>
      <w:r>
        <w:rPr>
          <w:rFonts w:ascii="IRNazanin" w:hAnsi="IRNazanin" w:eastAsia="IRNazanin"/>
          <w:color w:val="111111"/>
          <w:sz w:val="28"/>
          <w:sz w:val="28"/>
          <w:szCs w:val="28"/>
          <w:rtl w:val="true"/>
          <w:lang w:bidi="fa-IR"/>
        </w:rPr>
        <w:t xml:space="preserve">الثقة، بل من المحتمل أن تکون الکبری عندهم هی حجّیة الإمامی العادل الضابط، والسؤال عن وثاقة الراوی لا یدل علی عدم مدخلیة سائر القیود، کما لا یدل علی عدم مدخلیة الذکورة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موقف السائل من هذه الروایات موقف أحد العقلاء إذا سأل عن موضوع لا بما أنّه أهل ملّة أو نحلة، ومن المعلوم أنّ الکبری المسلّمة عند العقلاء فی باب العمل بخبر الواحد هی حجّیة قول الثقة من دون خصوصیة لکون الراوی أهل ملّة أو نحلة، فاحتمال أنّ الکبری المسلّمة عند الراوی شیء وراء هذا یتوقّف علی دعوی فرض الراوی صاحب منهج ومسلک فی العمل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آیة النبأ التی تحکم بردّ خبر الفاسق إلی أن یتبیّن، مقیّدة لهذه الروایات الإرجاعیّة وذلک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المراد من الفاسق من خرج عن طاعة اللّه و حدوده فیعمّ المخالف مطلقاً شیعیاً کان أو غیره، فیختصّ مفاد الروایات بالإمامی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إنّ المراد من التبیّن هو التبیّن القطعی،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العدل الإمامی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موجود فی مطلق خبر الواحدإذا کان الراوی خارجاً عن طاعة اللّه کجمیع الفرق المخالفة للإمامیة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التبیّن الوارد فی الآیة لا یراد منه العلم القطعی الذی یبحث عنه فی علم المنطق، بل المراد من التبیّن هو الظهور والوضوح عند العقلاء، ویکفی فی ذلک کون الدلیل مفیداً للإطمئنان عندهم، و یدل علی ذلک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وَکُلُوا وَاشرَبُوا حَتّی یَتَبَیَّنَ لَکُمْ الخَیْطُ الأبْیَضُ مِنَ الْخَیْطِ الاَسْوَدِ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بعد ما تمّت الحجّة علیه، کما هو المراد فی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w:t>
      </w:r>
    </w:p>
    <w:p>
      <w:pPr>
        <w:pStyle w:val="BookText"/>
        <w:rPr/>
      </w:pPr>
      <w:r>
        <w:rPr>
          <w:rFonts w:ascii="Amiri" w:hAnsi="Amiri" w:eastAsia="Amiri" w:cs="Amiri"/>
          <w:color w:val="111111"/>
          <w:sz w:val="28"/>
          <w:sz w:val="28"/>
          <w:szCs w:val="28"/>
          <w:rtl w:val="true"/>
          <w:lang w:bidi="ar-SA"/>
        </w:rPr>
        <w:t>آتَیْناهُمْ کِتابَاً فَهُمْ علَی بَیِّنت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حجّة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فالحجّة عبارة عمّا یحتجّ به العقلاء بعضهم علی بعض، و هی الأدوات التی تفید الاطمئنان لنوع العقلاء، ویسکن إلیه کل إنسان فی حیاته، ومن المعلوم أنّ هذه الغایة موجودة فی خبر الثقة والخبر الموثوق بصدوره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العمل بخبر الفاسق المتّهم بالکذب والوضع والدسّ یتوقّف علی التبیّن والغایة فیه غیر حاصلة عند الإخبار، ویحتاج فی حصولهاإلی الفحص بعد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الفاسق علی أصحاب الآراء الباطلة إذا ورثوا العقائد والنحل من آبائهم من غیر تقصیر بل عن قصور ـ کما هو الحال فی أکثر الفرق المخالفة للإمامیة ـ موضع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هناک روایات ربّما یمکن أن تقع ذریعة لردّ الإطلاق المستفاد من هذه الروایات أو للسیرة العقلائیة، وهو مارواه الکشی عن علی بن سوید السائی، قال کتب إلیّ أبو الحسن الأوّل ـ وهو فی السجن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ذکرت ـ یا علی ـ ممّن تأخذ معالم دینک، لا تأخذنّ معالم دینک من غیر شیعتنا، فإنّک إن تعدّیتهم أخذت دینک عن الخائنین الذی خانوا اللّه ورسوله وخانوا أمانتهم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ائتمنوا علی کتاب اللّه فحرّفوه وبدّلوه ،فعلیهم لعنة اللّه ولعنة ملائکته و لعنة آبائی الکرام البررة ولعنتی ولعنة شیعتی إلی یوم القیامة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عن أحمد بن حاتم بن ماهویه،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أسأله عمّن آخذ معالم دینی؟ وکتب أخوه أیضاً بذلک، فکتب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ذکرتما، فاعتمدا فی دینکما علی من کبر فی حبّنا وکان کثیر التقدّم </w:t>
      </w:r>
    </w:p>
    <w:p>
      <w:pPr>
        <w:pStyle w:val="BookText"/>
        <w:rPr/>
      </w:pPr>
      <w:r>
        <w:rPr>
          <w:rFonts w:ascii="IRNazanin" w:hAnsi="IRNazanin" w:eastAsia="IRNazanin"/>
          <w:color w:val="111111"/>
          <w:sz w:val="28"/>
          <w:sz w:val="28"/>
          <w:szCs w:val="28"/>
          <w:rtl w:val="true"/>
          <w:lang w:bidi="fa-IR"/>
        </w:rPr>
        <w:t xml:space="preserve">فی أمرنا، فانّهم کافوکما إن شاء اللّه تعالی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یتوهّم أنّ الروایة الاُولی تنهی عن العمل بقول المخالف علی وجه الإطلاق، وذلک لأنّها ناظرة إلی المخالف الذی یروی غیر ما علیه أئمّة أهل البیت من المعارف والأحکام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ائتمنوا علی کتاب اللّه فحرّفوه وبدّلوه، وإلاّ فلوکان أخذ من مستقی الوحی وبیت العصمة والطهارة کانت الروایة منصرفة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 فهی قضیّة فی واقعة ولم یذکر أحد ماجاء منها فی الشرط فی حجّیة خبر الثقة، ولعلّ فی زمن الراوی وبیئته کان الثقات منحصرین فی واجدی هذا الوصف إلی غیر ذلک ممّا یمکن أن یکون وجهاً للاشتراط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خرجنا بهذه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تمام الموضوع للحجّیة حصول الوثوق من قول الراوی بصدور الخبر عن الإمام، و لو شرط الأصحاب أو بعضهم کونه إمامیّاً أو شیعیّاً أو ضابطاً فلأجل أنّ توفّر هذه الشرائط یستلزم توفّر الوثوق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یشترط الوثوق الشخصی بل یکفی الوثوق النوعی کما علیه عمل العقلاء فی حیاتهم ومعاشهم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البعید أن یحصل لکلّ أحد الوثوق الشخصی من خبر الثقة، خصوصاً فی الخبرین المتعارضین، وبالأخصّ فیما إذا وقف الإنسان علی مافی الأحادیث من التشویش والاختلال فی السند والمتن، فلو علّق جواز العمل علی الوثوق الشخصی لزم الفوضی فی العمل بالروایات کما هو واضح لمن تتبّع، ولما استقر حجر علی حجر</w:t>
      </w:r>
      <w:r>
        <w:rPr>
          <w:rFonts w:eastAsia="IRNazanin" w:cs="IRNazanin"/>
          <w:color w:val="111111"/>
          <w:sz w:val="28"/>
          <w:szCs w:val="28"/>
          <w:rtl w:val="true"/>
          <w:lang w:bidi="fa-IR"/>
        </w:rPr>
        <w:t xml:space="preserve">. </w:t>
      </w:r>
      <w:bookmarkStart w:id="369" w:name="pg2835_34209"/>
    </w:p>
    <w:p>
      <w:pPr>
        <w:pStyle w:val="Heading2"/>
        <w:numPr>
          <w:ilvl w:val="1"/>
          <w:numId w:val="1"/>
        </w:numPr>
        <w:rPr/>
      </w:pPr>
      <w:bookmarkStart w:id="370" w:name="__RefHeading___Toc2524002_1395250215"/>
      <w:bookmarkStart w:id="371" w:name="_Toc134"/>
      <w:bookmarkEnd w:id="369"/>
      <w:bookmarkEnd w:id="370"/>
      <w:r>
        <w:rPr>
          <w:rtl w:val="true"/>
        </w:rPr>
        <w:t>الفصل السادس</w:t>
      </w:r>
      <w:r>
        <w:rPr>
          <w:rtl w:val="true"/>
        </w:rPr>
        <w:t>:</w:t>
      </w:r>
      <w:bookmarkEnd w:id="371"/>
    </w:p>
    <w:p>
      <w:pPr>
        <w:pStyle w:val="Heading3"/>
        <w:numPr>
          <w:ilvl w:val="2"/>
          <w:numId w:val="1"/>
        </w:numPr>
        <w:rPr/>
      </w:pPr>
      <w:bookmarkStart w:id="372" w:name="__RefHeading___Toc2524004_1395250215"/>
      <w:bookmarkStart w:id="373" w:name="_Toc135"/>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الألفاظ المستعملة فی التعدیل والجرح</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التزکیة والمدح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عدل أو ثقة،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حجّة،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صحیح الحدیث، فی تحدید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دلالتها علی کون الراوی إمامیّاً عادلاً ضابطاً،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عین، وکیل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سائر ألفاظ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الجرح والذم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للمحدّث النوری فی استفادة العدالة من المدائح الواردة فی حقّ بعض الرواة، روایة الأجلاّء عن الضعفاء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ألفاظ المدح الّتی یستفاد منها الوثاقة</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2835_34211"/>
      <w:bookmarkStart w:id="375" w:name="pg2835_34211"/>
      <w:bookmarkEnd w:id="375"/>
    </w:p>
    <w:p>
      <w:pPr>
        <w:pStyle w:val="Heading3"/>
        <w:numPr>
          <w:ilvl w:val="2"/>
          <w:numId w:val="1"/>
        </w:numPr>
        <w:rPr/>
      </w:pPr>
      <w:bookmarkStart w:id="376" w:name="pg2835_34211"/>
      <w:bookmarkStart w:id="377" w:name="__RefHeading___Toc2524006_1395250215"/>
      <w:bookmarkStart w:id="378" w:name="_Toc136"/>
      <w:bookmarkEnd w:id="376"/>
      <w:bookmarkEnd w:id="377"/>
      <w:r>
        <w:rPr>
          <w:rtl w:val="true"/>
        </w:rPr>
        <w:t>الألفاظ المستعملة فی التعدیل و الجرح</w:t>
      </w:r>
      <w:bookmarkEnd w:id="378"/>
    </w:p>
    <w:p>
      <w:pPr>
        <w:pStyle w:val="Heading4"/>
        <w:numPr>
          <w:ilvl w:val="3"/>
          <w:numId w:val="1"/>
        </w:numPr>
        <w:rPr/>
      </w:pPr>
      <w:bookmarkStart w:id="379" w:name="__RefHeading___Toc2524008_1395250215"/>
      <w:bookmarkStart w:id="380" w:name="_Toc137"/>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قد استعمل المحدّثون وعلماء الرجال ألفاظاً فی التزکیة والمدح وألفاظاً فی الجرح والذّمّ لا بدّ من البحث عنها لتبیین مفادها، ویقع الکلام فی مقامین</w:t>
      </w:r>
      <w:r>
        <w:rPr>
          <w:rFonts w:eastAsia="IRNazanin" w:cs="IRNazanin"/>
          <w:color w:val="111111"/>
          <w:sz w:val="28"/>
          <w:szCs w:val="28"/>
          <w:rtl w:val="true"/>
          <w:lang w:bidi="fa-IR"/>
        </w:rPr>
        <w:t>:</w:t>
      </w:r>
    </w:p>
    <w:p>
      <w:pPr>
        <w:pStyle w:val="Heading4"/>
        <w:numPr>
          <w:ilvl w:val="3"/>
          <w:numId w:val="1"/>
        </w:numPr>
        <w:rPr/>
      </w:pPr>
      <w:bookmarkStart w:id="381" w:name="__RefHeading___Toc2524010_1395250215"/>
      <w:bookmarkStart w:id="382" w:name="_Toc138"/>
      <w:bookmarkEnd w:id="381"/>
      <w:r>
        <w:rPr>
          <w:rtl w:val="true"/>
        </w:rPr>
        <w:t>المقام الأوّل فی ألفاظ التزکیة والمدح</w:t>
      </w:r>
      <w:r>
        <w:rPr>
          <w:rtl w:val="true"/>
        </w:rPr>
        <w:t>:</w:t>
      </w:r>
      <w:bookmarkEnd w:id="382"/>
    </w:p>
    <w:p>
      <w:pPr>
        <w:pStyle w:val="Heading5"/>
        <w:numPr>
          <w:ilvl w:val="4"/>
          <w:numId w:val="1"/>
        </w:numPr>
        <w:rPr/>
      </w:pPr>
      <w:bookmarkStart w:id="383" w:name="__RefHeading___Toc2524012_1395250215"/>
      <w:bookmarkStart w:id="384" w:name="_Toc139"/>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قسّم الشهید الثانی ما یدلّ علی کون الراوی عادلاً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وغیر صریح، فمن الصریح الألفاظ التالیة</w:t>
      </w:r>
      <w:r>
        <w:rPr>
          <w:rFonts w:eastAsia="IRNazanin" w:cs="IRNazanin"/>
          <w:color w:val="111111"/>
          <w:sz w:val="28"/>
          <w:szCs w:val="28"/>
          <w:rtl w:val="true"/>
          <w:lang w:bidi="fa-IR"/>
        </w:rPr>
        <w:t>:</w:t>
      </w:r>
    </w:p>
    <w:p>
      <w:pPr>
        <w:pStyle w:val="Heading5"/>
        <w:numPr>
          <w:ilvl w:val="4"/>
          <w:numId w:val="1"/>
        </w:numPr>
        <w:rPr/>
      </w:pPr>
      <w:bookmarkStart w:id="385" w:name="__RefHeading___Toc2524014_1395250215"/>
      <w:bookmarkStart w:id="386" w:name="_Toc140"/>
      <w:bookmarkEnd w:id="385"/>
      <w:r>
        <w:rPr/>
        <w:t>1</w:t>
      </w:r>
      <w:r>
        <w:rPr>
          <w:rtl w:val="true"/>
        </w:rPr>
        <w:t xml:space="preserve"> </w:t>
      </w:r>
      <w:r>
        <w:rPr>
          <w:rtl w:val="true"/>
        </w:rPr>
        <w:t>ـ قول المعدل</w:t>
      </w:r>
      <w:r>
        <w:rPr>
          <w:rtl w:val="true"/>
        </w:rPr>
        <w:t>: «</w:t>
      </w:r>
      <w:r>
        <w:rPr>
          <w:rtl w:val="true"/>
        </w:rPr>
        <w:t>هو عدل أو ثقة</w:t>
      </w:r>
      <w:r>
        <w:rPr>
          <w:rtl w:val="true"/>
        </w:rPr>
        <w:t>»</w:t>
      </w:r>
      <w:bookmarkEnd w:id="3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مستعملة فی أبواب الفقه أعمّ من العدالة لکنّها هنا لم تستعمل إلاّ فی معنی العدل، بل الأغلب استعمالها خاصّة، وقد یتّفق فی بعض الرواة أن یکرّر فی تزکیتهم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تدل علی زیادة المدح</w:t>
      </w:r>
      <w:r>
        <w:rPr>
          <w:rFonts w:eastAsia="IRNazanin" w:cs="IRNazanin"/>
          <w:color w:val="111111"/>
          <w:sz w:val="28"/>
          <w:szCs w:val="28"/>
          <w:rtl w:val="true"/>
          <w:lang w:bidi="fa-IR"/>
        </w:rPr>
        <w:t xml:space="preserve">. </w:t>
      </w:r>
      <w:bookmarkStart w:id="387" w:name="pg2835_34212"/>
    </w:p>
    <w:p>
      <w:pPr>
        <w:pStyle w:val="Heading5"/>
        <w:numPr>
          <w:ilvl w:val="4"/>
          <w:numId w:val="1"/>
        </w:numPr>
        <w:rPr/>
      </w:pPr>
      <w:bookmarkStart w:id="388" w:name="__RefHeading___Toc2524016_1395250215"/>
      <w:bookmarkStart w:id="389" w:name="_Toc141"/>
      <w:bookmarkEnd w:id="387"/>
      <w:bookmarkEnd w:id="388"/>
      <w:r>
        <w:rPr/>
        <w:t>2</w:t>
      </w:r>
      <w:r>
        <w:rPr>
          <w:rtl w:val="true"/>
        </w:rPr>
        <w:t xml:space="preserve"> </w:t>
      </w:r>
      <w:r>
        <w:rPr>
          <w:rtl w:val="true"/>
        </w:rPr>
        <w:t xml:space="preserve">ـ قوله </w:t>
      </w:r>
      <w:r>
        <w:rPr>
          <w:rtl w:val="true"/>
        </w:rPr>
        <w:t>«</w:t>
      </w:r>
      <w:r>
        <w:rPr>
          <w:rtl w:val="true"/>
        </w:rPr>
        <w:t>حجّة</w:t>
      </w:r>
      <w:r>
        <w:rPr>
          <w:rtl w:val="true"/>
        </w:rPr>
        <w:t>»:</w:t>
      </w:r>
      <w:bookmarkEnd w:id="389"/>
    </w:p>
    <w:p>
      <w:pPr>
        <w:pStyle w:val="BookText"/>
        <w:rPr/>
      </w:pPr>
      <w:r>
        <w:rPr>
          <w:rFonts w:ascii="IRNazanin" w:hAnsi="IRNazanin" w:eastAsia="IRNazanin"/>
          <w:color w:val="111111"/>
          <w:sz w:val="28"/>
          <w:sz w:val="28"/>
          <w:szCs w:val="28"/>
          <w:rtl w:val="true"/>
          <w:lang w:bidi="fa-IR"/>
        </w:rPr>
        <w:t>أی من یحتجّ بحدیثه، وفی إطلاق اسم المصدر مبالغة ظاهرة فی الثناء علیه بالثقة، والاحتجاج بالحدیث و إن کان أعمّ من الصحیح کما یتّفق بالحسن والموثّق، بل بالضعیف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الاستعمال العرفی لأهل هذا الشأن لهذه اللفظة یدلّ علی ما هو أخصّ من ذلک وهو التعدیل وزیادة، نعم لو قیل یحتجّ بحدیثه ونحوه لم یدلّ علی التعدیل، لما ذکرناه بخلاف إطلاق هذه اللفظة علی نفس الراوی بدلالة العرف الخاصّ</w:t>
      </w:r>
      <w:r>
        <w:rPr>
          <w:rFonts w:eastAsia="IRNazanin" w:cs="IRNazanin"/>
          <w:color w:val="111111"/>
          <w:sz w:val="28"/>
          <w:szCs w:val="28"/>
          <w:rtl w:val="true"/>
          <w:lang w:bidi="fa-IR"/>
        </w:rPr>
        <w:t>.</w:t>
      </w:r>
    </w:p>
    <w:p>
      <w:pPr>
        <w:pStyle w:val="Heading5"/>
        <w:numPr>
          <w:ilvl w:val="4"/>
          <w:numId w:val="1"/>
        </w:numPr>
        <w:rPr/>
      </w:pPr>
      <w:bookmarkStart w:id="390" w:name="__RefHeading___Toc2524018_1395250215"/>
      <w:bookmarkStart w:id="391" w:name="_Toc142"/>
      <w:bookmarkEnd w:id="390"/>
      <w:r>
        <w:rPr/>
        <w:t>3</w:t>
      </w:r>
      <w:r>
        <w:rPr>
          <w:rtl w:val="true"/>
        </w:rPr>
        <w:t xml:space="preserve"> </w:t>
      </w:r>
      <w:r>
        <w:rPr>
          <w:rtl w:val="true"/>
        </w:rPr>
        <w:t xml:space="preserve">ـ قوله </w:t>
      </w:r>
      <w:r>
        <w:rPr>
          <w:rtl w:val="true"/>
        </w:rPr>
        <w:t>«</w:t>
      </w:r>
      <w:r>
        <w:rPr>
          <w:rtl w:val="true"/>
        </w:rPr>
        <w:t>هو صحیح الحدیث</w:t>
      </w:r>
      <w:r>
        <w:rPr>
          <w:rtl w:val="true"/>
        </w:rPr>
        <w:t>»:</w:t>
      </w:r>
      <w:bookmarkEnd w:id="391"/>
    </w:p>
    <w:p>
      <w:pPr>
        <w:pStyle w:val="Heading6"/>
        <w:numPr>
          <w:ilvl w:val="5"/>
          <w:numId w:val="1"/>
        </w:numPr>
        <w:rPr/>
      </w:pPr>
      <w:bookmarkStart w:id="392" w:name="__RefHeading___Toc2524020_1395250215"/>
      <w:bookmarkStart w:id="393" w:name="_Toc143"/>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فإنّه یقتضی کونه ثقة ضابطاً، ففیه زیادة 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الصریح، فهو عبارة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ثبت، حافظ، ضابط، یحتجّ بحدیثه، صدوق یکتب حدیثه، ینظر فی حدیثه ـ بمعنی انّه لا یطرح، بل ینظر فیه ویختبر حتّی یعرف فلعلّه یقبل ـ لا بأس به بمعنی أنّه لیس بظاهر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صالح الحدیث، مشکور، خیر، فاضل، صالح، مسکون إلی روایته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بهاء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حجّة، عین وما أدّی مؤدّاها، أمّا متقن، حافظ، ضابط، صدوق، مشکور، مستقیم، زاهد، قریب </w:t>
      </w:r>
      <w:bookmarkStart w:id="394" w:name="pg2835_34213"/>
    </w:p>
    <w:p>
      <w:pPr>
        <w:pStyle w:val="BookText"/>
        <w:rPr/>
      </w:pPr>
      <w:bookmarkEnd w:id="394"/>
      <w:r>
        <w:rPr>
          <w:rFonts w:ascii="IRNazanin" w:hAnsi="IRNazanin" w:eastAsia="IRNazanin"/>
          <w:color w:val="111111"/>
          <w:sz w:val="28"/>
          <w:sz w:val="28"/>
          <w:szCs w:val="28"/>
          <w:rtl w:val="true"/>
          <w:lang w:bidi="fa-IR"/>
        </w:rPr>
        <w:t>الأمر ونحو ذلک، فیفید المدح المطلق</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اتّخاذ الموقف فی مقدار ما تدلّ علیه هذه الألفاظ یحتاج إلی دراسة معمّقة، فلنبحث عن مفاد بعض هذه الألفاظ، ونحیل البعض الآخر إلی جهد القارئ</w:t>
      </w:r>
      <w:r>
        <w:rPr>
          <w:rFonts w:eastAsia="IRNazanin" w:cs="IRNazanin"/>
          <w:color w:val="111111"/>
          <w:sz w:val="28"/>
          <w:szCs w:val="28"/>
          <w:rtl w:val="true"/>
          <w:lang w:bidi="fa-IR"/>
        </w:rPr>
        <w:t>.</w:t>
      </w:r>
    </w:p>
    <w:p>
      <w:pPr>
        <w:pStyle w:val="Heading6"/>
        <w:numPr>
          <w:ilvl w:val="5"/>
          <w:numId w:val="1"/>
        </w:numPr>
        <w:rPr/>
      </w:pPr>
      <w:bookmarkStart w:id="395" w:name="__RefHeading___Toc2524022_1395250215"/>
      <w:bookmarkStart w:id="396" w:name="_Toc144"/>
      <w:bookmarkEnd w:id="395"/>
      <w:r>
        <w:rPr/>
        <w:t>1</w:t>
      </w:r>
      <w:r>
        <w:rPr>
          <w:rtl w:val="true"/>
        </w:rPr>
        <w:t xml:space="preserve"> </w:t>
      </w:r>
      <w:r>
        <w:rPr>
          <w:rtl w:val="true"/>
        </w:rPr>
        <w:t xml:space="preserve">ـ </w:t>
      </w:r>
      <w:r>
        <w:rPr>
          <w:rtl w:val="true"/>
        </w:rPr>
        <w:t>«</w:t>
      </w:r>
      <w:r>
        <w:rPr>
          <w:rtl w:val="true"/>
        </w:rPr>
        <w:t>عدل إمامی ضابط</w:t>
      </w:r>
      <w:r>
        <w:rPr>
          <w:rtl w:val="true"/>
        </w:rPr>
        <w:t>»</w:t>
      </w:r>
      <w:r>
        <w:rPr>
          <w:rtl w:val="true"/>
        </w:rPr>
        <w:t>، أو</w:t>
      </w:r>
      <w:r>
        <w:rPr>
          <w:rtl w:val="true"/>
        </w:rPr>
        <w:t>«</w:t>
      </w:r>
      <w:r>
        <w:rPr>
          <w:rtl w:val="true"/>
        </w:rPr>
        <w:t>عدل من أصحابنا الإمامیّة ضابط</w:t>
      </w:r>
      <w:r>
        <w:rPr>
          <w:rtl w:val="true"/>
        </w:rPr>
        <w:t>»:</w:t>
      </w:r>
      <w:bookmarkEnd w:id="396"/>
    </w:p>
    <w:p>
      <w:pPr>
        <w:pStyle w:val="BookText"/>
        <w:rPr/>
      </w:pPr>
      <w:r>
        <w:rPr>
          <w:rFonts w:ascii="IRNazanin" w:hAnsi="IRNazanin" w:eastAsia="IRNazanin"/>
          <w:color w:val="111111"/>
          <w:sz w:val="28"/>
          <w:sz w:val="28"/>
          <w:szCs w:val="28"/>
          <w:rtl w:val="true"/>
          <w:lang w:bidi="fa-IR"/>
        </w:rPr>
        <w:t>وهذه أحسن العبارات و أصرحها فی جعل روایة الرجل من الصحاح، وهی تفید التزکیة التی یترتّب علیها کون الروایة صحیحة باصطلاح المتأخّرین، فلا یراد من العدل إلاّ ما وقع علیه الاتّفاق فی معناه، لا الإسلام ولا الإیمان فقط، کما أنّه لا یراد من الإمامی إلاّ من یعتقد بإمامة إمام عصره وهو یلازم کونه اثنی عشریاً إذا کان الراوی فی عصر الغیبة</w:t>
      </w:r>
      <w:r>
        <w:rPr>
          <w:rStyle w:val="FootnoteAnchor"/>
          <w:rtl w:val="true"/>
        </w:rPr>
        <w:footnoteReference w:id="216"/>
      </w:r>
      <w:r>
        <w:rPr>
          <w:rFonts w:ascii="IRNazanin" w:hAnsi="IRNazanin" w:eastAsia="IRNazanin"/>
          <w:color w:val="111111"/>
          <w:sz w:val="28"/>
          <w:sz w:val="28"/>
          <w:szCs w:val="28"/>
          <w:rtl w:val="true"/>
          <w:lang w:bidi="fa-IR"/>
        </w:rPr>
        <w:t>وأمّا الـضابط فقد مرّ تفسیره فلا نعید</w:t>
      </w:r>
      <w:r>
        <w:rPr>
          <w:rFonts w:eastAsia="IRNazanin" w:cs="IRNazanin"/>
          <w:color w:val="111111"/>
          <w:sz w:val="28"/>
          <w:szCs w:val="28"/>
          <w:rtl w:val="true"/>
          <w:lang w:bidi="fa-IR"/>
        </w:rPr>
        <w:t>.</w:t>
      </w:r>
    </w:p>
    <w:p>
      <w:pPr>
        <w:pStyle w:val="Heading6"/>
        <w:numPr>
          <w:ilvl w:val="5"/>
          <w:numId w:val="1"/>
        </w:numPr>
        <w:rPr/>
      </w:pPr>
      <w:bookmarkStart w:id="397" w:name="__RefHeading___Toc2524024_1395250215"/>
      <w:bookmarkStart w:id="398" w:name="_Toc145"/>
      <w:bookmarkEnd w:id="397"/>
      <w:r>
        <w:rPr/>
        <w:t>2</w:t>
      </w:r>
      <w:r>
        <w:rPr>
          <w:rtl w:val="true"/>
        </w:rPr>
        <w:t xml:space="preserve"> </w:t>
      </w:r>
      <w:r>
        <w:rPr>
          <w:rtl w:val="true"/>
        </w:rPr>
        <w:t>ـ ثقة</w:t>
      </w:r>
      <w:r>
        <w:rPr>
          <w:rtl w:val="true"/>
        </w:rPr>
        <w:t>:</w:t>
      </w:r>
      <w:bookmarkEnd w:id="398"/>
    </w:p>
    <w:p>
      <w:pPr>
        <w:pStyle w:val="Heading6"/>
        <w:numPr>
          <w:ilvl w:val="5"/>
          <w:numId w:val="1"/>
        </w:numPr>
        <w:rPr/>
      </w:pPr>
      <w:bookmarkStart w:id="399" w:name="__RefHeading___Toc2524026_1395250215"/>
      <w:bookmarkStart w:id="400" w:name="_Toc146"/>
      <w:bookmarkEnd w:id="399"/>
      <w:r>
        <w:rPr>
          <w:rtl w:val="true"/>
        </w:rPr>
        <w:t>اشارة</w:t>
      </w:r>
      <w:bookmarkEnd w:id="4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اللفظة کثیرة الدوران فی الکتب الرجالیّة لا سیّما فی رجالی النجاشی و فهرس الشیخ ومن بعدهما، فقد عرفت تنصیص الشهید علی کونها صریحة فی العدل، وقال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اللفظة حینما تستعمل فی کتب الرجال مطلقاً من غیر تعقیبها بما یکشف عن فساد المذهب، یکفی فی </w:t>
      </w:r>
      <w:bookmarkStart w:id="401" w:name="pg2835_34214"/>
    </w:p>
    <w:p>
      <w:pPr>
        <w:pStyle w:val="BookText"/>
        <w:rPr/>
      </w:pPr>
      <w:bookmarkEnd w:id="401"/>
      <w:r>
        <w:rPr>
          <w:rFonts w:ascii="IRNazanin" w:hAnsi="IRNazanin" w:eastAsia="IRNazanin"/>
          <w:color w:val="111111"/>
          <w:sz w:val="28"/>
          <w:sz w:val="28"/>
          <w:szCs w:val="28"/>
          <w:rtl w:val="true"/>
          <w:lang w:bidi="fa-IR"/>
        </w:rPr>
        <w:t xml:space="preserve">إفادتها التزکیة المترتّب علیها التصحیح باصطلاح المتأخّرین، لشهادة جمع باستقرار اصطلاحهم علی إرادة العدل الإمامی الضابط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السرّ فی عدولهم عن قولهم عدل إلی قولهم ثقة، فقد أشار إلیه بهاء الدین العاملی فی مشرق الشمسین،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لنا الحکم بصحّة الحدیث بمجرّد توثیق علماء الرجال رجال سنده، من غیر نصّ علیضبطهم؟ فأجاب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یریدون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ثقة، أنّه عدلضابط، لأنّ لفظة الثقة من الوثوق ولا وثوق بما یتساوی سهوه مع ذکره،أو یغلب سهوه علی ذکره، وهذا هو السرّ فی عدولهم عن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محمد ابن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النجاشی ثقة، ولم یتعرّض لفساد المذهب، فظاهره أنّه عدل إمامی لأنّ دیدنه التعرّض للفساد فعدمه ظاهر فی عدم ظفره، لشدّة بذل جهده وزیادة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المتعارفة المسلّمة المقبولة أنّه إذا قال الرجالی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یحکمون بمجرّد هذا القول أنّه عدل إمامی، لأنّ الظاهر من الرواة التشیّع والظاهر من الشیعة حسن العقیدة، أو لأنّهم وجدوا منهم أنّهم اصطلحوا ذلک فی الإمامیّة، و إن کانوا یطلقون علی غیرهم مع القرینة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2524028_1395250215"/>
      <w:bookmarkStart w:id="403" w:name="_Toc147"/>
      <w:bookmarkEnd w:id="402"/>
      <w:r>
        <w:rPr>
          <w:rtl w:val="true"/>
        </w:rPr>
        <w:t xml:space="preserve">یقع الکلام فی دلالة لفظ </w:t>
      </w:r>
      <w:r>
        <w:rPr>
          <w:rtl w:val="true"/>
        </w:rPr>
        <w:t>«</w:t>
      </w:r>
      <w:r>
        <w:rPr>
          <w:rtl w:val="true"/>
        </w:rPr>
        <w:t>ثقة</w:t>
      </w:r>
      <w:r>
        <w:rPr>
          <w:rtl w:val="true"/>
        </w:rPr>
        <w:t xml:space="preserve">» </w:t>
      </w:r>
      <w:r>
        <w:rPr>
          <w:rtl w:val="true"/>
        </w:rPr>
        <w:t>علی اُمور ثلاثة</w:t>
      </w:r>
      <w:r>
        <w:rPr>
          <w:rtl w:val="true"/>
        </w:rPr>
        <w:t>:</w:t>
      </w:r>
      <w:bookmarkEnd w:id="403"/>
    </w:p>
    <w:p>
      <w:pPr>
        <w:pStyle w:val="Heading6"/>
        <w:numPr>
          <w:ilvl w:val="5"/>
          <w:numId w:val="1"/>
        </w:numPr>
        <w:rPr/>
      </w:pPr>
      <w:bookmarkStart w:id="404" w:name="__RefHeading___Toc2524030_1395250215"/>
      <w:bookmarkStart w:id="405" w:name="_Toc148"/>
      <w:bookmarkEnd w:id="404"/>
      <w:r>
        <w:rPr>
          <w:rtl w:val="true"/>
        </w:rPr>
        <w:t>اشارة</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کونه ضابطاً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کونه إمامیّاً</w:t>
      </w:r>
      <w:r>
        <w:rPr>
          <w:rFonts w:eastAsia="Amiri" w:cs="Amiri" w:ascii="Amiri" w:hAnsi="Amiri"/>
          <w:color w:val="111111"/>
          <w:sz w:val="28"/>
          <w:szCs w:val="28"/>
          <w:rtl w:val="true"/>
          <w:lang w:bidi="ar-SA"/>
        </w:rPr>
        <w:t xml:space="preserve">. </w:t>
      </w:r>
      <w:bookmarkStart w:id="406" w:name="pg2835_34215"/>
    </w:p>
    <w:p>
      <w:pPr>
        <w:pStyle w:val="BookText"/>
        <w:rPr/>
      </w:pPr>
      <w:bookmarkEnd w:id="40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کونه عادلاً بالمعنی المتّفق علیه</w:t>
      </w:r>
      <w:r>
        <w:rPr>
          <w:rFonts w:eastAsia="IRNazanin" w:cs="IRNazanin"/>
          <w:color w:val="111111"/>
          <w:sz w:val="28"/>
          <w:szCs w:val="28"/>
          <w:rtl w:val="true"/>
          <w:lang w:bidi="fa-IR"/>
        </w:rPr>
        <w:t>:</w:t>
      </w:r>
    </w:p>
    <w:p>
      <w:pPr>
        <w:pStyle w:val="Heading6"/>
        <w:numPr>
          <w:ilvl w:val="5"/>
          <w:numId w:val="1"/>
        </w:numPr>
        <w:rPr/>
      </w:pPr>
      <w:bookmarkStart w:id="407" w:name="__RefHeading___Toc2524032_1395250215"/>
      <w:bookmarkStart w:id="408" w:name="_Toc149"/>
      <w:bookmarkEnd w:id="407"/>
      <w:r>
        <w:rPr>
          <w:rtl w:val="true"/>
        </w:rPr>
        <w:t>أمّا الأوّل</w:t>
      </w:r>
      <w:r>
        <w:rPr>
          <w:rtl w:val="true"/>
        </w:rPr>
        <w:t>:</w:t>
      </w:r>
      <w:bookmarkEnd w:id="408"/>
    </w:p>
    <w:p>
      <w:pPr>
        <w:pStyle w:val="BookText"/>
        <w:rPr/>
      </w:pPr>
      <w:r>
        <w:rPr>
          <w:rFonts w:ascii="IRNazanin" w:hAnsi="IRNazanin" w:eastAsia="IRNazanin"/>
          <w:color w:val="111111"/>
          <w:sz w:val="28"/>
          <w:sz w:val="28"/>
          <w:szCs w:val="28"/>
          <w:rtl w:val="true"/>
          <w:lang w:bidi="fa-IR"/>
        </w:rPr>
        <w:t>فلا شکّ فی دلالتها علیه، لأنّ الوثوق لا یجتمع مع کثرة النسیان وغلبته علی الذکر، ولیس الغرض من توصیف الرجل بکونه ثقة مجرّد مدحه، بل الهدف إیقاف القارئ علی أنّه ممّا یمکن أن یسکن إلیه فی الحدیث، ومعلوم أنّ السکون إنّما یحصل إذا انضمّ إلی صدق اللهجة الضبط، وغلبة الذکر علی النسیان</w:t>
      </w:r>
      <w:r>
        <w:rPr>
          <w:rFonts w:eastAsia="IRNazanin" w:cs="IRNazanin"/>
          <w:color w:val="111111"/>
          <w:sz w:val="28"/>
          <w:szCs w:val="28"/>
          <w:rtl w:val="true"/>
          <w:lang w:bidi="fa-IR"/>
        </w:rPr>
        <w:t>.</w:t>
      </w:r>
    </w:p>
    <w:p>
      <w:pPr>
        <w:pStyle w:val="Heading6"/>
        <w:numPr>
          <w:ilvl w:val="5"/>
          <w:numId w:val="1"/>
        </w:numPr>
        <w:rPr/>
      </w:pPr>
      <w:bookmarkStart w:id="409" w:name="__RefHeading___Toc2524034_1395250215"/>
      <w:bookmarkStart w:id="410" w:name="_Toc150"/>
      <w:bookmarkEnd w:id="409"/>
      <w:r>
        <w:rPr>
          <w:rtl w:val="true"/>
        </w:rPr>
        <w:t>أمّا الثانی</w:t>
      </w:r>
      <w:r>
        <w:rPr>
          <w:rtl w:val="true"/>
        </w:rPr>
        <w:t>:</w:t>
      </w:r>
      <w:bookmarkEnd w:id="410"/>
    </w:p>
    <w:p>
      <w:pPr>
        <w:pStyle w:val="Heading6"/>
        <w:numPr>
          <w:ilvl w:val="5"/>
          <w:numId w:val="1"/>
        </w:numPr>
        <w:rPr/>
      </w:pPr>
      <w:bookmarkStart w:id="411" w:name="__RefHeading___Toc2524036_1395250215"/>
      <w:bookmarkStart w:id="412" w:name="_Toc151"/>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کونه دالاّ ً علی أنّ الرجل إمامیّ فمشکل من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ـ إنّ هذه اللفظة من الألفاظ المتداولة بین الرجالیّین من الخاصّة والعامّة، فالظاهر کون اللفظ مشترکاً بینهم فی المعنی من دون أن یکون للخاصّة اصطلاح خاصّ فیه، وهذا الاصطلاح کسائر الاصطلاحات الدارجة بینهم فی علمی الرجال والدرایة، والموثّق فی مصطلحنا هو الصحیح فی مصطلحهم، ولو کان المذهب داخلاً فی مفهوم الثقة عندنا یلزم أن یکون مشترکاً لفظیّاً بین الفریقین،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إنّ الشیخ المفید اُستاذ النجاشی، و الشیخ یصف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أصحاب الحدیث قد جمعوا أسماء الرواة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 علی اختلافهم فی الآراء والمقالات فکانوا أربعة آلاف رجل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أنّه جمع بین قوله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اختلافهم فی الآراء والمقالات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بهذا النصّ ابن شهر آشوب فی مناقبه</w:t>
      </w:r>
      <w:r>
        <w:rPr>
          <w:rStyle w:val="FootnoteAnchor"/>
          <w:rtl w:val="true"/>
        </w:rPr>
        <w:footnoteReference w:id="219"/>
      </w:r>
      <w:r>
        <w:rPr>
          <w:rFonts w:ascii="IRNazanin" w:hAnsi="IRNazanin" w:eastAsia="IRNazanin"/>
          <w:color w:val="111111"/>
          <w:sz w:val="28"/>
          <w:sz w:val="28"/>
          <w:szCs w:val="28"/>
          <w:rtl w:val="true"/>
          <w:lang w:bidi="fa-IR"/>
        </w:rPr>
        <w:t xml:space="preserve">وشیخنا الفتّال فی </w:t>
      </w:r>
    </w:p>
    <w:p>
      <w:pPr>
        <w:pStyle w:val="BookText"/>
        <w:rPr/>
      </w:pPr>
      <w:r>
        <w:rPr>
          <w:rFonts w:ascii="IRNazanin" w:hAnsi="IRNazanin" w:eastAsia="IRNazanin"/>
          <w:color w:val="111111"/>
          <w:sz w:val="28"/>
          <w:sz w:val="28"/>
          <w:szCs w:val="28"/>
          <w:rtl w:val="true"/>
          <w:lang w:bidi="fa-IR"/>
        </w:rPr>
        <w:t>روضة الواعظین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إنّ النجاشی وصف عدّة من فاسدی المذهب بالوثاقة وإلیک مواردها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یقول فی حق أحمد بن الحسن بن إسماعیل بن میثم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واقفاً وذکر هذا عن حمدویه، عن الحسن بن موسی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واقف، وقد روی عن الرضا ـ علیه السلام ـ وهو علی کلّ حال ثقة صحیح الحدیث معتمد علیه له کتاب النوادر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یقول فی حقّ علی بن أسباط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المقرئ کوفی ثقة، وکان فطحیاً جری بینه وبین علی بن مهزیار رسائل فی ذاک، رجعوا فیها إلی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علی بن أسباط عن ذلک القول وترکه، وقد روی عن الرضا ـ علیه السلام ـ من قبل ذلک، وکان أوثق الناس وأصدقهم لهجة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 النجاشی یصفه بالوثاقة فی کلتا الحالتین ـ قبل رجوعه وبعده ـ ولا یری فساد المذهب منافیاً للصحّة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ویقول فی حقّ الحسین بن أحمد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عراقیّاً مضطرب المذهب، وکان ثقة فی ما یرویه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ویقول فی حقّ علی بن محمد بن عمر بن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w:t>
      </w:r>
    </w:p>
    <w:p>
      <w:pPr>
        <w:pStyle w:val="BookText"/>
        <w:rPr/>
      </w:pPr>
      <w:r>
        <w:rPr>
          <w:rFonts w:ascii="IRNazanin" w:hAnsi="IRNazanin" w:eastAsia="IRNazanin"/>
          <w:color w:val="111111"/>
          <w:sz w:val="28"/>
          <w:sz w:val="28"/>
          <w:szCs w:val="28"/>
          <w:rtl w:val="true"/>
          <w:lang w:bidi="fa-IR"/>
        </w:rPr>
        <w:t>الحدیث، واقفاً فی المذهب، صحیح الروایة، ثبتاً، معتمداً علی ما یروی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وهذا سماعة بن مهران المعروف بالوقف یعرّفه النجاشی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مات بالمدینة، ثقة ثقة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وهذا الحسن بن محمّد بن سماعة یقول فی حقّه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الکندی الصیرفی من شیوخ الواقفة، کثیر الحدیث، فقیه ثقة، وکان یعاند فی الوقف ویتعصّب</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ویقول فی حقّ علیّ بن الحسن بن محمّد المعروف بالطاطری، کان فقیهاً ثقة فی حدیثه، وکان من وجوه الواقفة وشیوخهم، وهو اُستاذ الحسن بن محمّد بن سماعة الصیرفی الحضرمی، ومنه تعلّم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وأمّا الشیخ فقد وثّق عبداللّه بن بکیر بن أعین فی فهرسته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المذهب إلاّ أنّه ثقة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سبر الأُصول الرجالیّة الخمسة وما أُلّف بعدها ککتاب معالم العلماء لابن شهر آشوب ورجال ابن داود و غیرها یقف علی أنّ صحة المذهب غیر مأخوذ فی مفهوم الثقة، وإلاّ لزم الالتزام بالمجاز فی الموارد التی ذکرنا وغیرها و هو کما تری، إذ لا یشکّ الإنسان أنّه استعمل فیها و فی غیرها بمناط واحد</w:t>
      </w:r>
      <w:r>
        <w:rPr>
          <w:rFonts w:eastAsia="IRNazanin" w:cs="IRNazanin"/>
          <w:color w:val="111111"/>
          <w:sz w:val="28"/>
          <w:szCs w:val="28"/>
          <w:rtl w:val="true"/>
          <w:lang w:bidi="fa-IR"/>
        </w:rPr>
        <w:t xml:space="preserve">. </w:t>
      </w:r>
      <w:bookmarkStart w:id="413" w:name="pg2835_34218"/>
    </w:p>
    <w:p>
      <w:pPr>
        <w:pStyle w:val="Heading6"/>
        <w:numPr>
          <w:ilvl w:val="5"/>
          <w:numId w:val="1"/>
        </w:numPr>
        <w:rPr/>
      </w:pPr>
      <w:bookmarkStart w:id="414" w:name="__RefHeading___Toc2524038_1395250215"/>
      <w:bookmarkStart w:id="415" w:name="_Toc152"/>
      <w:bookmarkEnd w:id="413"/>
      <w:bookmarkEnd w:id="414"/>
      <w:r>
        <w:rPr>
          <w:rtl w:val="true"/>
        </w:rPr>
        <w:t xml:space="preserve">الطریق إلی التعرّف علی کون الراوی إمامیاً </w:t>
      </w:r>
      <w:r>
        <w:rPr>
          <w:rtl w:val="true"/>
        </w:rPr>
        <w:t>:</w:t>
      </w:r>
      <w:bookmarkEnd w:id="415"/>
    </w:p>
    <w:p>
      <w:pPr>
        <w:pStyle w:val="BookText"/>
        <w:rPr/>
      </w:pPr>
      <w:r>
        <w:rPr>
          <w:rFonts w:ascii="IRNazanin" w:hAnsi="IRNazanin" w:eastAsia="IRNazanin"/>
          <w:color w:val="111111"/>
          <w:sz w:val="28"/>
          <w:sz w:val="28"/>
          <w:szCs w:val="28"/>
          <w:rtl w:val="true"/>
          <w:lang w:bidi="fa-IR"/>
        </w:rPr>
        <w:t>ثم إنّ هناک سؤالاً یطرح نفسه، وهو أنّه إذا کان لفظ الثقة غیر حاک عن کون الراوی إمامیّاً فمن أین یحرز کون الراوی کذلک، حتی یدخل الحدیث فی قسم الصحیح أو الحسن؟</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النجاشی، هو أنّه ألّف رجاله لتبیین سلف الشیعة ومصنّفیهم حتی یردّ بذلک سهام الأعداء الموجّهة إلیهم، حیث قالوا بأنّه لا سلف لکم ولامصنّف، فالظاهر من مقدّمة کتابه أنّه کتبه لهذه الغایة، ویلمس السابر فی هذا الکتاب انّه کلّما کان الرجل غیر إمامی یصرّح بأنّه فطحی أو واقفی أو زیدی أو ناووسی أو غیر ذلک إلاّ ما شذ، فکلّ من ورد فیه علی وجه الإطلاق یستدلّ علی أنّه 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ثمّ إنّ المحقّق التستری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النجاشی سکت فی موارد عن بیان فساد المذهب فلم ینصّ علی فطحیّة عمّار الساباطی،وعبد اللّه بن بکیر، ولم یذمّ فارس بن حاتم القزوینی مع أنّ الإمام الهادی أهدر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مقدّمة 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السکوت فی الأوّلین لاشتهارهما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تقدیر فموارد الاستثناء قلیل ولا ینافی کون السکوت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ستظهار مثل ذلک عن فهرست الشیخ کما هو ظاهر لمن راجع دیباجته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الإطلاق حجّة إذا لم یدلّ دلیل علی خلافه، ولیس الطریق منحصراً فیه، بل یمکن للمستنبط أن یستکشف مذهب الراوی من أساتذته و تلامذته وخواصّه وبطانته، ومن نفس الروایات التی قام بنقلها، </w:t>
      </w:r>
      <w:bookmarkStart w:id="416" w:name="pg2835_34219"/>
    </w:p>
    <w:p>
      <w:pPr>
        <w:pStyle w:val="BookText"/>
        <w:rPr/>
      </w:pPr>
      <w:bookmarkEnd w:id="416"/>
      <w:r>
        <w:rPr>
          <w:rFonts w:ascii="IRNazanin" w:hAnsi="IRNazanin" w:eastAsia="IRNazanin"/>
          <w:color w:val="111111"/>
          <w:sz w:val="28"/>
          <w:sz w:val="28"/>
          <w:szCs w:val="28"/>
          <w:rtl w:val="true"/>
          <w:lang w:bidi="fa-IR"/>
        </w:rPr>
        <w:t xml:space="preserve">و هذا طریق اجتهادی لا تفی به الکتب الرجالیّة الرائجة، بل یحتاج إلی ممارسة الاسناد والروایات، کما کان علیه سیّد المحقّقین البروجردی ـ قدس اللّه ســره ـ </w:t>
      </w:r>
      <w:r>
        <w:rPr>
          <w:rFonts w:eastAsia="IRNazanin" w:cs="IRNazanin"/>
          <w:color w:val="111111"/>
          <w:sz w:val="28"/>
          <w:szCs w:val="28"/>
          <w:rtl w:val="true"/>
          <w:lang w:bidi="fa-IR"/>
        </w:rPr>
        <w:t>.</w:t>
      </w:r>
    </w:p>
    <w:p>
      <w:pPr>
        <w:pStyle w:val="Heading6"/>
        <w:numPr>
          <w:ilvl w:val="5"/>
          <w:numId w:val="1"/>
        </w:numPr>
        <w:rPr/>
      </w:pPr>
      <w:bookmarkStart w:id="417" w:name="__RefHeading___Toc2524040_1395250215"/>
      <w:bookmarkStart w:id="418" w:name="_Toc153"/>
      <w:bookmarkEnd w:id="417"/>
      <w:r>
        <w:rPr>
          <w:rtl w:val="true"/>
        </w:rPr>
        <w:t>وأمّا الثالث</w:t>
      </w:r>
      <w:r>
        <w:rPr>
          <w:rtl w:val="true"/>
        </w:rPr>
        <w:t>:</w:t>
      </w:r>
      <w:bookmarkEnd w:id="418"/>
    </w:p>
    <w:p>
      <w:pPr>
        <w:pStyle w:val="BookText"/>
        <w:rPr/>
      </w:pPr>
      <w:r>
        <w:rPr>
          <w:rFonts w:ascii="IRNazanin" w:hAnsi="IRNazanin" w:eastAsia="IRNazanin"/>
          <w:color w:val="111111"/>
          <w:sz w:val="28"/>
          <w:sz w:val="28"/>
          <w:szCs w:val="28"/>
          <w:rtl w:val="true"/>
          <w:lang w:bidi="fa-IR"/>
        </w:rPr>
        <w:t>أی أخذ العدالة بالمعنی الأخصّ فی مفهوم الثقة فقد تبیّن حاله، لأنّه بالمعنی الأخصّ فرع أخذ صحّة المذهب فی مفهومها، وقد عرفت عدم دخوله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العدالة بالمعنی الأعمّ، فیمکن استظهارها بأنّ الرجالیّین تارة یصفون الراوی بأنّه ثقة، واُخری بأنّه ثقة فی الحدیث، فیمکن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وصف بالوثاقة علی وجه الإطلاق ، یقصد منه التحرّز عن الکبائر و عدم الإصرار علی الصغائر، علی ما یوحی إلیه مذهبه، بخلاف ما إذا وصف بأنّه ثقة فی الحدیث، فهو یعرب عن أنّه متحرّز عن الکذب دون سائر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الشیخ فی العدة أنّ العدالة المعتبرة فی باب العمل بخبر الواحد عند الأصحاب غیر ما هو المعتبر فی باب الشهادة، فإنّ المعتبر فی الثانی هو کون الإنسان ذاملکة تصدّه عن عدم المبالاة بالدین، وهذا بخلاف ما هو المعتبر فی باب العمل بخبر الواحد، إذ یکفی فیه کون الراوی متحرّزاً عن الکذب، وإلیک نصّ عبارة الشیخ فی العدة المبیّنة لنظر الأصحاب فی باب حجّیة خبر الواحد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کان مخطئاً فی بعض الأفعال أو فاسقاً بأفعال الجوارح، وکان ثقة فی روایته متحرّزاً فیها فإنّ ذلک لایجوّز ردّ خبره و یجوز العمل به،لأنّ العدالة المطلوبة فی الروایة حاصلة فیه، وإنّما الفسق بأفعال الجوارح یمنع من قبول شهادته، و لیس بمانع من قبول خبره، ولأجل ذلک قبلت الطائفة </w:t>
      </w:r>
      <w:bookmarkStart w:id="419" w:name="pg2835_34220"/>
    </w:p>
    <w:p>
      <w:pPr>
        <w:pStyle w:val="BookText"/>
        <w:rPr/>
      </w:pPr>
      <w:bookmarkEnd w:id="419"/>
      <w:r>
        <w:rPr>
          <w:rFonts w:ascii="Amiri" w:hAnsi="Amiri" w:eastAsia="Amiri" w:cs="Amiri"/>
          <w:color w:val="111111"/>
          <w:sz w:val="28"/>
          <w:sz w:val="28"/>
          <w:szCs w:val="28"/>
          <w:rtl w:val="true"/>
          <w:lang w:bidi="ar-SA"/>
        </w:rPr>
        <w:t>أخبار عدّة هذه صفتهم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ما نسبه الشیخ إلی الأصحاب صحیحاً، کان ذلک قرینة علی أنّ المراد من الثقة فی توصیف الراوی هو وجود ما هو اللازم فی حجّیة خبر الواحد،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التحرّز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کلّه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التفریق الواضح فی توصیف الراوی بین کونه ثقة، وکونه ثقة فی الحدیث أو فی الروایة، یعرب عن أنّ الأوّل یعطی ویفید أزید ممّا یفیده الثانی، خصوصاً إنّ أحد التعبیرات الواضحة لتبیین مکانة المشایخ إنّما هو کلمة ثقة،أعنی الذین لا یشکّ الإنسان فی عدالتهم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إنّه إذا وصف بها الإمامی تکون العدالة الواصفة عدالة مطلقة، وإذا کان غیره تکون العدالة عدالة نسبیة، أعنی ما یقتضیه مذهب الرجل من التجنّب عن المعاصی</w:t>
      </w:r>
      <w:r>
        <w:rPr>
          <w:rFonts w:eastAsia="IRNazanin" w:cs="IRNazanin"/>
          <w:color w:val="111111"/>
          <w:sz w:val="28"/>
          <w:szCs w:val="28"/>
          <w:rtl w:val="true"/>
          <w:lang w:bidi="fa-IR"/>
        </w:rPr>
        <w:t>.</w:t>
      </w:r>
    </w:p>
    <w:p>
      <w:pPr>
        <w:pStyle w:val="Heading6"/>
        <w:numPr>
          <w:ilvl w:val="5"/>
          <w:numId w:val="1"/>
        </w:numPr>
        <w:rPr/>
      </w:pPr>
      <w:bookmarkStart w:id="420" w:name="__RefHeading___Toc2524042_1395250215"/>
      <w:bookmarkStart w:id="421" w:name="_Toc154"/>
      <w:bookmarkEnd w:id="420"/>
      <w:r>
        <w:rPr/>
        <w:t>3</w:t>
      </w:r>
      <w:r>
        <w:rPr>
          <w:rtl w:val="true"/>
        </w:rPr>
        <w:t xml:space="preserve"> </w:t>
      </w:r>
      <w:r>
        <w:rPr>
          <w:rtl w:val="true"/>
        </w:rPr>
        <w:t>و</w:t>
      </w:r>
      <w:r>
        <w:rPr/>
        <w:t>4</w:t>
      </w:r>
      <w:r>
        <w:rPr>
          <w:rtl w:val="true"/>
        </w:rPr>
        <w:t xml:space="preserve"> </w:t>
      </w:r>
      <w:r>
        <w:rPr>
          <w:rtl w:val="true"/>
        </w:rPr>
        <w:t>ـ وجه ، عیـن</w:t>
      </w:r>
      <w:r>
        <w:rPr>
          <w:rtl w:val="true"/>
        </w:rPr>
        <w:t>:</w:t>
      </w:r>
      <w:bookmarkEnd w:id="421"/>
    </w:p>
    <w:p>
      <w:pPr>
        <w:pStyle w:val="BookText"/>
        <w:rPr/>
      </w:pPr>
      <w:r>
        <w:rPr>
          <w:rFonts w:ascii="IRNazanin" w:hAnsi="IRNazanin" w:eastAsia="IRNazanin"/>
          <w:color w:val="111111"/>
          <w:sz w:val="28"/>
          <w:sz w:val="28"/>
          <w:szCs w:val="28"/>
          <w:rtl w:val="true"/>
          <w:lang w:bidi="fa-IR"/>
        </w:rPr>
        <w:t xml:space="preserve">قال المحقّق القمّی،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یفیدان التوثیق، وأقوی منهما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من وجوه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وأوجه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أوجه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المفضّل علیه ثقة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والسابر فی الکتب الرجالیة یقف علی أنّ اللفظین یدلان علی جلالة الرجل أزید من کونه إمامیّاً عادلاً، و أنّهم یستعملون هذین الوصفین فی موارد یعدّ الرجل من الطبقة المثلی فی الفضل والفضیلة معربین عن أنّ مکانة </w:t>
      </w:r>
      <w:bookmarkStart w:id="422" w:name="pg2835_34221"/>
    </w:p>
    <w:p>
      <w:pPr>
        <w:pStyle w:val="BookText"/>
        <w:rPr/>
      </w:pPr>
      <w:bookmarkEnd w:id="422"/>
      <w:r>
        <w:rPr>
          <w:rFonts w:ascii="IRNazanin" w:hAnsi="IRNazanin" w:eastAsia="IRNazanin"/>
          <w:color w:val="111111"/>
          <w:sz w:val="28"/>
          <w:sz w:val="28"/>
          <w:szCs w:val="28"/>
          <w:rtl w:val="true"/>
          <w:lang w:bidi="fa-IR"/>
        </w:rPr>
        <w:t>الرجل بین الطائفة مکانه الوجه والعین فی کونهما محور الجمال والبهاء</w:t>
      </w:r>
      <w:r>
        <w:rPr>
          <w:rFonts w:eastAsia="IRNazanin" w:cs="IRNazanin"/>
          <w:color w:val="111111"/>
          <w:sz w:val="28"/>
          <w:szCs w:val="28"/>
          <w:rtl w:val="true"/>
          <w:lang w:bidi="fa-IR"/>
        </w:rPr>
        <w:t>.</w:t>
      </w:r>
    </w:p>
    <w:p>
      <w:pPr>
        <w:pStyle w:val="Heading6"/>
        <w:numPr>
          <w:ilvl w:val="5"/>
          <w:numId w:val="1"/>
        </w:numPr>
        <w:rPr/>
      </w:pPr>
      <w:bookmarkStart w:id="423" w:name="__RefHeading___Toc2524044_1395250215"/>
      <w:bookmarkStart w:id="424" w:name="_Toc155"/>
      <w:bookmarkEnd w:id="423"/>
      <w:r>
        <w:rPr/>
        <w:t>5</w:t>
      </w:r>
      <w:r>
        <w:rPr>
          <w:rtl w:val="true"/>
        </w:rPr>
        <w:t xml:space="preserve"> </w:t>
      </w:r>
      <w:r>
        <w:rPr>
          <w:rtl w:val="true"/>
        </w:rPr>
        <w:t>ـ وکیـل</w:t>
      </w:r>
      <w:r>
        <w:rPr>
          <w:rtl w:val="true"/>
        </w:rPr>
        <w:t>:</w:t>
      </w:r>
      <w:bookmarkEnd w:id="424"/>
    </w:p>
    <w:p>
      <w:pPr>
        <w:pStyle w:val="BookText"/>
        <w:rPr/>
      </w:pPr>
      <w:r>
        <w:rPr>
          <w:rFonts w:ascii="IRNazanin" w:hAnsi="IRNazanin" w:eastAsia="IRNazanin"/>
          <w:color w:val="111111"/>
          <w:sz w:val="28"/>
          <w:sz w:val="28"/>
          <w:szCs w:val="28"/>
          <w:rtl w:val="true"/>
          <w:lang w:bidi="fa-IR"/>
        </w:rPr>
        <w:t>قال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الراوی وکیلاً لأحد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الوثاقة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یجعلون الفاسق وکیلاً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وکیلاً لأحد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أقوی أمارات المدح بل الوثاقة والعدالة، لأنّ من الممتنع عادة 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العدل وکیلاً، سیّما إذا کان وکیلاً علی الزکوات و غیرها من حقوق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 البهبهانی فی ترجمة إبراهیم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قولهم وکیل من دون اضافة إلی أحد الأئمة أیضاً، یفید ذلک،لأنّ من الاصطلاح المقرّر بین علماء الرجال أنّهم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وکیل، یریدون أنّه وکیل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یحتمل کونه وکیل بنی اُمیّة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ذهب شیخنا المحقّق التستری إلی أنّ الوکالة عن الإمام لا تفید شیئاً، واستدلّ علی ذلک بوجهین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إنّ صالح بن محمد بن سهل الهمدانی کان یتولّی للجواد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دخل علیه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من عشرة آلاف درهم فی حِلّ،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 حلّ، فلمّا خرج،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 أحدهم علی مال آل محمد و فقرائهم و مساکینهم وأبناء سبیلهم، فیأخذه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أتری أنّه ظن بی أنّی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واللّه یسألنّهم عن ذلک یوم </w:t>
      </w:r>
      <w:bookmarkStart w:id="425" w:name="pg2835_34222"/>
    </w:p>
    <w:p>
      <w:pPr>
        <w:pStyle w:val="BookText"/>
        <w:rPr/>
      </w:pPr>
      <w:bookmarkEnd w:id="425"/>
      <w:r>
        <w:rPr>
          <w:rFonts w:ascii="Amiri" w:hAnsi="Amiri" w:eastAsia="Amiri" w:cs="Amiri"/>
          <w:color w:val="111111"/>
          <w:sz w:val="28"/>
          <w:sz w:val="28"/>
          <w:szCs w:val="28"/>
          <w:rtl w:val="true"/>
          <w:lang w:bidi="ar-SA"/>
        </w:rPr>
        <w:t xml:space="preserve">القیامة سؤالاً حثیثاً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الشیخ الطوسی فی الغیبة عدّ علی بن أبی حمزة البطائنی، وزیاد ابن مروان القندی، وعثمان بن عیسی الرواسی من وکلاء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عندهم أموال جزیلة، فلمّا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وقفوا طمعاً فی الأموال ودفعوا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وجهلوه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علی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إجازة الإمام صریحاً دلّت علی أنّ العمل الصادر من وکیله کان عملاً مکروهاً لاحراماً، وإلاّ فلا یتصوّر أن یجیز الإمام مالاً حراماً للسائل، وعلی ضوء ذلک فالسؤال یوم القیامة لا یتجاوز عن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 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لم یعزله بعد هذا بل أبقاه علی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وقفهم وأکلهم مال الإمام بعد رحلته لا یدلّ علی کونهم کذلک حین الوکالة، فربّ صالح یغترّ بالدنیا فیعود طالحاً، وعلی ذلک فالوکالة فی عظائم الاُمور کتبلیغ الأحکام وأخذ الأموال و ما یشابهها دلیل الوثاقة، نعم الوکالة فی أمر جزئی کبیع الضیعة أو دفع الثمن أو ما أشبههما لایکون دلیلاً علی شیء</w:t>
      </w:r>
      <w:r>
        <w:rPr>
          <w:rFonts w:eastAsia="IRNazanin" w:cs="IRNazanin"/>
          <w:color w:val="111111"/>
          <w:sz w:val="28"/>
          <w:szCs w:val="28"/>
          <w:rtl w:val="true"/>
          <w:lang w:bidi="fa-IR"/>
        </w:rPr>
        <w:t>.</w:t>
      </w:r>
    </w:p>
    <w:p>
      <w:pPr>
        <w:pStyle w:val="Heading6"/>
        <w:numPr>
          <w:ilvl w:val="5"/>
          <w:numId w:val="1"/>
        </w:numPr>
        <w:rPr/>
      </w:pPr>
      <w:bookmarkStart w:id="426" w:name="__RefHeading___Toc2524046_1395250215"/>
      <w:bookmarkStart w:id="427" w:name="_Toc156"/>
      <w:bookmarkEnd w:id="426"/>
      <w:r>
        <w:rPr/>
        <w:t>6</w:t>
      </w:r>
      <w:r>
        <w:rPr>
          <w:rtl w:val="true"/>
        </w:rPr>
        <w:t xml:space="preserve"> </w:t>
      </w:r>
      <w:r>
        <w:rPr>
          <w:rtl w:val="true"/>
        </w:rPr>
        <w:t>ـ حجّـة</w:t>
      </w:r>
      <w:r>
        <w:rPr>
          <w:rtl w:val="true"/>
        </w:rPr>
        <w:t>:</w:t>
      </w:r>
      <w:bookmarkEnd w:id="42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 من یحتجّ بحدیثه، فلا یدلّ علی کونه إمامیّاً عدلاً بل ظاهراً </w:t>
      </w:r>
      <w:bookmarkStart w:id="428" w:name="pg2835_34223"/>
    </w:p>
    <w:p>
      <w:pPr>
        <w:pStyle w:val="BookText"/>
        <w:rPr/>
      </w:pPr>
      <w:bookmarkEnd w:id="428"/>
      <w:r>
        <w:rPr>
          <w:rFonts w:ascii="IRNazanin" w:hAnsi="IRNazanin" w:eastAsia="IRNazanin"/>
          <w:color w:val="111111"/>
          <w:sz w:val="28"/>
          <w:sz w:val="28"/>
          <w:szCs w:val="28"/>
          <w:rtl w:val="true"/>
          <w:lang w:bidi="fa-IR"/>
        </w:rPr>
        <w:t>فی الثناء علیه بالثقة، وقد عرفت معناه، ولعلّ الثانی هو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الألفاظ قد انسلخت عن معانیها الحقیقیة فی أعصارنا هذه، ولکن مشایخ علم الرجال الورّعین لا یستعملونها إلاّ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الألفاظ التی یستدلّ بها علی کون الرجل عدلاً إمامیّاً أو عدلاً فقط، ولیس للفقیه أن یقتصر علی هذه الألفاظ بل علیه السعی الحثیث و التدبّر فی القرائن الواردة فی کلام الرجالیّین، فربّما یستفاد منه کون الرجل عدلاً إمامیاً ضابطاً</w:t>
      </w:r>
      <w:r>
        <w:rPr>
          <w:rFonts w:eastAsia="IRNazanin" w:cs="IRNazanin"/>
          <w:color w:val="111111"/>
          <w:sz w:val="28"/>
          <w:szCs w:val="28"/>
          <w:rtl w:val="true"/>
          <w:lang w:bidi="fa-IR"/>
        </w:rPr>
        <w:t>.</w:t>
      </w:r>
    </w:p>
    <w:p>
      <w:pPr>
        <w:pStyle w:val="Heading6"/>
        <w:numPr>
          <w:ilvl w:val="5"/>
          <w:numId w:val="1"/>
        </w:numPr>
        <w:rPr/>
      </w:pPr>
      <w:bookmarkStart w:id="429" w:name="__RefHeading___Toc2524048_1395250215"/>
      <w:bookmarkStart w:id="430" w:name="_Toc157"/>
      <w:bookmarkEnd w:id="429"/>
      <w:r>
        <w:rPr/>
        <w:t>7</w:t>
      </w:r>
      <w:r>
        <w:rPr>
          <w:rtl w:val="true"/>
        </w:rPr>
        <w:t xml:space="preserve"> </w:t>
      </w:r>
      <w:r>
        <w:rPr>
          <w:rtl w:val="true"/>
        </w:rPr>
        <w:t>ـ شیخ الإجازة</w:t>
      </w:r>
      <w:r>
        <w:rPr>
          <w:rtl w:val="true"/>
        </w:rPr>
        <w:t>:</w:t>
      </w:r>
      <w:bookmarkEnd w:id="430"/>
    </w:p>
    <w:p>
      <w:pPr>
        <w:pStyle w:val="Heading6"/>
        <w:numPr>
          <w:ilvl w:val="5"/>
          <w:numId w:val="1"/>
        </w:numPr>
        <w:rPr/>
      </w:pPr>
      <w:bookmarkStart w:id="431" w:name="__RefHeading___Toc2524050_1395250215"/>
      <w:bookmarkStart w:id="432" w:name="_Toc158"/>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 xml:space="preserve">وممّا یستدلّ به علی وثاقة الرجل کونه شیخ الإجازة، فلا بأس بإفاضة البحث فیه و نظائره، فیکون البحث مشتملاً علی هذه الاُمور الثلاثة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روایة الثقة عن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کثرة تخریج الثقة عنه</w:t>
      </w:r>
      <w:r>
        <w:rPr>
          <w:rFonts w:eastAsia="IRNazanin" w:cs="IRNazanin"/>
          <w:color w:val="111111"/>
          <w:sz w:val="28"/>
          <w:szCs w:val="28"/>
          <w:rtl w:val="true"/>
          <w:lang w:bidi="fa-IR"/>
        </w:rPr>
        <w:t>.</w:t>
      </w:r>
    </w:p>
    <w:p>
      <w:pPr>
        <w:pStyle w:val="Heading6"/>
        <w:numPr>
          <w:ilvl w:val="5"/>
          <w:numId w:val="1"/>
        </w:numPr>
        <w:rPr/>
      </w:pPr>
      <w:bookmarkStart w:id="433" w:name="__RefHeading___Toc2524052_1395250215"/>
      <w:bookmarkStart w:id="434" w:name="_Toc159"/>
      <w:bookmarkEnd w:id="433"/>
      <w:r>
        <w:rPr>
          <w:rtl w:val="true"/>
        </w:rPr>
        <w:t>أمّا الأوّل</w:t>
      </w:r>
      <w:r>
        <w:rPr>
          <w:rtl w:val="true"/>
        </w:rPr>
        <w:t>:</w:t>
      </w:r>
      <w:bookmarkEnd w:id="434"/>
    </w:p>
    <w:p>
      <w:pPr>
        <w:pStyle w:val="BookText"/>
        <w:rPr/>
      </w:pPr>
      <w:r>
        <w:rPr>
          <w:rFonts w:ascii="IRNazanin" w:hAnsi="IRNazanin" w:eastAsia="IRNazanin"/>
          <w:color w:val="111111"/>
          <w:sz w:val="28"/>
          <w:sz w:val="28"/>
          <w:szCs w:val="28"/>
          <w:rtl w:val="true"/>
          <w:lang w:bidi="fa-IR"/>
        </w:rPr>
        <w:t xml:space="preserve">فقد قال الشهید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مشایخ الإجازة لا یحتاجون إلی التنصیص علی تزکیتهم ـ إلی أن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مشایخنا من الکلینی إلی زماننا لا یحتاجون إلی التنصیص لما اشتهر فی کلّ عصر من ثقتهم و ورعهم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الاسترابادی فی رجاله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الحسن بن علی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یستفاد توثیقه من استجازة أحمد بن محمّد بن عیسی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المستجیز ممّن یطعن علی الرجال فی روایتهم </w:t>
      </w:r>
    </w:p>
    <w:p>
      <w:pPr>
        <w:pStyle w:val="BookText"/>
        <w:rPr/>
      </w:pPr>
      <w:r>
        <w:rPr>
          <w:rFonts w:ascii="IRNazanin" w:hAnsi="IRNazanin" w:eastAsia="IRNazanin"/>
          <w:color w:val="111111"/>
          <w:sz w:val="28"/>
          <w:sz w:val="28"/>
          <w:szCs w:val="28"/>
          <w:rtl w:val="true"/>
          <w:lang w:bidi="fa-IR"/>
        </w:rPr>
        <w:t xml:space="preserve">عن المجاهیل والضعفاء و غیرالموثّقین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استجازته علی الوثاقة فی غایة الظهور، لا سیّما إذا کان المجیز من المشاهیر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مشایخ الإجازة من زمان الکلینی أو بعده بزمن إلی عصرنا هذا، فکلّهم علماء معروفون بالجلالة والعظمة، ولیس للبحث ثمرة فی حقّ هؤلاء، وإنّما تظهر الثمرة فی مشایخ الإجازة بالنسبة إلی مؤلّفی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لأصحاب الأئمّة وأصحاب أصحابهم اُصولاً ومصنّفات اُلّفت فی أعصارهم و یعبّر عنها تارة بالاُصول واُخری بالمصنّفات وثالثة بالکتب</w:t>
      </w:r>
      <w:r>
        <w:rPr>
          <w:rStyle w:val="FootnoteAnchor"/>
          <w:rtl w:val="true"/>
        </w:rPr>
        <w:footnoteReference w:id="237"/>
      </w:r>
      <w:r>
        <w:rPr>
          <w:rFonts w:ascii="IRNazanin" w:hAnsi="IRNazanin" w:eastAsia="IRNazanin"/>
          <w:color w:val="111111"/>
          <w:sz w:val="28"/>
          <w:sz w:val="28"/>
          <w:szCs w:val="28"/>
          <w:rtl w:val="true"/>
          <w:lang w:bidi="fa-IR"/>
        </w:rPr>
        <w:t xml:space="preserve">، فإذا أراد المحدّث مثل الکلینی نقل حدیث من هذه الاُصول یحتاج إلی تحقیق ثبوت الکتاب للمؤلّف، وصحّته عنده، و لأجل ذلک احتاج فی النقل عنها إلی سند یوصله إلی هذه الکتب حتی یکون النقل جامعاً للشرائط، و هذا السند هو المعروف بشیخ الإجازة ومشایخها، مثلاً یروی الکلینی کتب ابن أبی عمیر بواسطة علی بن إبراهیم، و هو عن أبیه إبراهیم بن هاشم، و هو عن ابن أبی عمیر، وهو عن ابن أُذینة،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وعندئذ یقع الکلام فی أنّ الاستجازة فی النقل عن المشایخ هل تعدّ دلیلاً علی وثاقتهم أو لا؟ الحق هو التفصیل الآتی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إنّ شیخ الإجازة تارة یجیز کتاب نفسه، فهذا لا یدلّ علی وثاقته، </w:t>
      </w:r>
      <w:bookmarkStart w:id="435" w:name="pg2835_34225"/>
    </w:p>
    <w:p>
      <w:pPr>
        <w:pStyle w:val="BookText"/>
        <w:rPr/>
      </w:pPr>
      <w:bookmarkEnd w:id="435"/>
      <w:r>
        <w:rPr>
          <w:rFonts w:ascii="IRNazanin" w:hAnsi="IRNazanin" w:eastAsia="IRNazanin"/>
          <w:color w:val="111111"/>
          <w:sz w:val="28"/>
          <w:sz w:val="28"/>
          <w:szCs w:val="28"/>
          <w:rtl w:val="true"/>
          <w:lang w:bidi="fa-IR"/>
        </w:rPr>
        <w:t>بل لایتجاوز مثل ذلک عن روایة الثقة عن شخص آخر، فکما أنّه لا یدلّ الثانی علی الوثاقة فکذا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شیخوخة الإجازة خارج عن موضوع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یجیز روایة کتاب غیره فهذا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أن یجیز ما ثبتت نسبته إلی مصنّفه کالکتب الأربعة بالنسبة إلی مؤلّفیها، وهذه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فی أعصارنا وما قبلها، فالمحصّلون یستجیزون المشایخ، وهم یستجیزون مشایخهم لأجل أن یتّصل إسنادهم إلی مؤلّفی الکتب الأربعة، والهدف من ذلک خروج الروایة عن الإرسال إلی الإسناد أوّلاً، والتبرّک بالاُستاذ المجیز ثانیاً، وعلی کلا التقدیرین فإحراز الاتصال والتبرّک فرعا الوثوق بقول المجیز، فکیف یمکن إحراز الاتّصال مع عدم إحراز الوثوق؟ فهذا لو لم یدلّ علی کونه عادلاً فعلی الأقل یدلّ علی أنّه ثقة فی الحدیث، وقد عرفت أنّ البحث فیه عدیم الثمرة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أن یجیز ما لا تکون نسبته متیقّنة إلی مؤلّفها فیحتاج فی جواز العمل بالکتاب إلی الإجازة، فلا شکّ أنّ مثل هذه تدلّ علی أنّ المستجیز أحرز وثاقة المجیز، ولولا الإحراز لماحصلت الغایة المنشودة من الإستجازة </w:t>
      </w:r>
      <w:r>
        <w:rPr>
          <w:rFonts w:eastAsia="IRNazanin" w:cs="IRNazanin"/>
          <w:color w:val="111111"/>
          <w:sz w:val="28"/>
          <w:szCs w:val="28"/>
          <w:rtl w:val="true"/>
          <w:lang w:bidi="fa-IR"/>
        </w:rPr>
        <w:t>.</w:t>
      </w:r>
    </w:p>
    <w:p>
      <w:pPr>
        <w:pStyle w:val="Heading6"/>
        <w:numPr>
          <w:ilvl w:val="5"/>
          <w:numId w:val="1"/>
        </w:numPr>
        <w:rPr/>
      </w:pPr>
      <w:bookmarkStart w:id="436" w:name="__RefHeading___Toc2524054_1395250215"/>
      <w:bookmarkStart w:id="437" w:name="_Toc160"/>
      <w:bookmarkEnd w:id="436"/>
      <w:r>
        <w:rPr>
          <w:rtl w:val="true"/>
        </w:rPr>
        <w:t>وأمّا الثانی</w:t>
      </w:r>
      <w:r>
        <w:rPr>
          <w:rtl w:val="true"/>
        </w:rPr>
        <w:t>:</w:t>
      </w:r>
      <w:bookmarkEnd w:id="43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روایة الثقة عن شخص فلا تدلّ علی وثاقة المروی عنه، لانّ الثقات کما یروون عن أمثالهم کذلک یروون عن الضعاف، غیر أنّ الإکثار فی النقل عن الضعاف کان یعدّ قدحاً فی الشیخ بین القدماء، نعم لو ثبت أنّ ذلک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یروی إلاّ عن ثقة نظیر أحمد بن محمّد بن عیسی ، وجعفر بن بشیر البجلی، ومحمّد بن إسماعیل المیمون الزعفرانی، وعلی بن حسن الطاطری و غیرهم دلّت روایة کل واحد عن شخص علی </w:t>
      </w:r>
      <w:bookmarkStart w:id="438" w:name="pg2835_34226"/>
    </w:p>
    <w:p>
      <w:pPr>
        <w:pStyle w:val="BookText"/>
        <w:rPr/>
      </w:pPr>
      <w:bookmarkEnd w:id="438"/>
      <w:r>
        <w:rPr>
          <w:rFonts w:ascii="IRNazanin" w:hAnsi="IRNazanin" w:eastAsia="IRNazanin"/>
          <w:color w:val="111111"/>
          <w:sz w:val="28"/>
          <w:sz w:val="28"/>
          <w:szCs w:val="28"/>
          <w:rtl w:val="true"/>
          <w:lang w:bidi="fa-IR"/>
        </w:rPr>
        <w:t xml:space="preserve">کونه موصوفاً بالوثاقة، کما نبّه علی ذلک المحقّق البهبهانی وغیره </w:t>
      </w:r>
      <w:r>
        <w:rPr>
          <w:rFonts w:eastAsia="IRNazanin" w:cs="IRNazanin"/>
          <w:color w:val="111111"/>
          <w:sz w:val="28"/>
          <w:szCs w:val="28"/>
          <w:rtl w:val="true"/>
          <w:lang w:bidi="fa-IR"/>
        </w:rPr>
        <w:t>.</w:t>
      </w:r>
    </w:p>
    <w:p>
      <w:pPr>
        <w:pStyle w:val="Heading6"/>
        <w:numPr>
          <w:ilvl w:val="5"/>
          <w:numId w:val="1"/>
        </w:numPr>
        <w:rPr/>
      </w:pPr>
      <w:bookmarkStart w:id="439" w:name="__RefHeading___Toc2524056_1395250215"/>
      <w:bookmarkStart w:id="440" w:name="_Toc161"/>
      <w:bookmarkEnd w:id="439"/>
      <w:r>
        <w:rPr>
          <w:rtl w:val="true"/>
        </w:rPr>
        <w:t>وأمّا الثالث</w:t>
      </w:r>
      <w:r>
        <w:rPr>
          <w:rtl w:val="true"/>
        </w:rPr>
        <w:t>:</w:t>
      </w:r>
      <w:bookmarkEnd w:id="440"/>
    </w:p>
    <w:p>
      <w:pPr>
        <w:pStyle w:val="BookText"/>
        <w:rPr/>
      </w:pPr>
      <w:r>
        <w:rPr>
          <w:rFonts w:ascii="IRNazanin" w:hAnsi="IRNazanin" w:eastAsia="IRNazanin"/>
          <w:color w:val="111111"/>
          <w:sz w:val="28"/>
          <w:sz w:val="28"/>
          <w:szCs w:val="28"/>
          <w:rtl w:val="true"/>
          <w:lang w:bidi="fa-IR"/>
        </w:rPr>
        <w:t>و هو کثرة تخریج الثقة عن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وثاقة المروی عنه، لأنّ الغایة المطلوبة من الروایة هی الأخذ والعمل علی أساسها و دعوة الناس الیها، فلو لم یکن المروی عنه ثقة لعدّ هذا التخریج الهائل شیئاً قلیل الفائدة، الّلهمّ إلاّ إذا ثبت من الخارج أنّ المُخَرّج یروی عن الضعفاء، فلا تکون کثرة تخریجه عن شخص دلیلاً علی وثاقة ذلک الشخص،لأنّ اشتهاره بالروایة عن الضعفاء حاکم علی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صاحب المستدرک ـ أعنی المحدّث النوری ـ قد أفرط فی تکثیر أسباب التوثیق حتی جعل نقل الثقة عن شخص مطلقاً آیة کون المروی عنه ثقة، وتمسّک بوجوه غیر نافعة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لإثبات الوثاقة طرق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الاستفاضة والشهرة فی حقّ الراوی کعلمنا بعدالة المحمّدین الثلاثة والسیّدین والشهیدین و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القرائن الکثیرة و المتعاضدة الموجبة للإطمئنان بعدالته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عدلین أو تزکیة العدل الواحد علی ما هو الحقّ فی کفایته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حول ما یدلّ علی وثاقة الراوی وعدالته، و هناک ألفاظ یستفاد منها المدح نشیر إلی بعضها</w:t>
      </w:r>
      <w:r>
        <w:rPr>
          <w:rFonts w:eastAsia="IRNazanin" w:cs="IRNazanin"/>
          <w:color w:val="111111"/>
          <w:sz w:val="28"/>
          <w:szCs w:val="28"/>
          <w:rtl w:val="true"/>
          <w:lang w:bidi="fa-IR"/>
        </w:rPr>
        <w:t xml:space="preserve">: </w:t>
      </w:r>
      <w:bookmarkStart w:id="441" w:name="pg2835_34227"/>
    </w:p>
    <w:p>
      <w:pPr>
        <w:pStyle w:val="Heading6"/>
        <w:numPr>
          <w:ilvl w:val="5"/>
          <w:numId w:val="1"/>
        </w:numPr>
        <w:rPr/>
      </w:pPr>
      <w:bookmarkStart w:id="442" w:name="__RefHeading___Toc2524058_1395250215"/>
      <w:bookmarkStart w:id="443" w:name="_Toc162"/>
      <w:bookmarkEnd w:id="441"/>
      <w:bookmarkEnd w:id="442"/>
      <w:r>
        <w:rPr>
          <w:rtl w:val="true"/>
        </w:rPr>
        <w:t>ألفاظ المدح</w:t>
      </w:r>
      <w:r>
        <w:rPr>
          <w:rtl w:val="true"/>
        </w:rPr>
        <w:t>:</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صریح فی کون الراوی إمامیّاً مقبولاً عند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ولاریب فی إفادته المدح دون الوثاقة فضلاً عن کونه إمامیّاً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مضطلع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قوی فیها، فهو یفید المدح والتوثیق لا کونه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الألفاظ الواردة فی حقّ الرواة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 إلی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Heading4"/>
        <w:numPr>
          <w:ilvl w:val="3"/>
          <w:numId w:val="1"/>
        </w:numPr>
        <w:rPr/>
      </w:pPr>
      <w:bookmarkStart w:id="444" w:name="__RefHeading___Toc2524060_1395250215"/>
      <w:bookmarkStart w:id="445" w:name="_Toc163"/>
      <w:bookmarkEnd w:id="444"/>
      <w:r>
        <w:rPr>
          <w:rtl w:val="true"/>
        </w:rPr>
        <w:t>المقام الثانی</w:t>
      </w:r>
      <w:r>
        <w:rPr>
          <w:rtl w:val="true"/>
        </w:rPr>
        <w:t xml:space="preserve">: </w:t>
      </w:r>
      <w:r>
        <w:rPr>
          <w:rtl w:val="true"/>
        </w:rPr>
        <w:t>فی ألفاظ الجرح والذم</w:t>
      </w:r>
      <w:r>
        <w:rPr>
          <w:rtl w:val="true"/>
        </w:rPr>
        <w:t>:</w:t>
      </w:r>
      <w:bookmarkEnd w:id="44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وألفاظ الجرح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 للحدیث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 یتساهل فی روایته عن غیر الثقة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أی لایعتبر قوله ولا یعتمد علیـهـ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بالکذب أو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من الأوصاف القادحة،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ساقط فی </w:t>
      </w:r>
    </w:p>
    <w:p>
      <w:pPr>
        <w:pStyle w:val="BookText"/>
        <w:rPr/>
      </w:pPr>
      <w:r>
        <w:rPr>
          <w:rFonts w:ascii="IRNazanin" w:hAnsi="IRNazanin" w:eastAsia="IRNazanin"/>
          <w:color w:val="111111"/>
          <w:sz w:val="28"/>
          <w:sz w:val="28"/>
          <w:szCs w:val="28"/>
          <w:rtl w:val="true"/>
          <w:lang w:bidi="fa-IR"/>
        </w:rPr>
        <w:t>نفسه أو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معتدّ به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ذکره الشهید، ثمّ إنّه ـ قدّس سرّه ـ عقد بحثاً فیمن اختلط وخلط، ففسّره بمن عرضه الحمق و ضعف العقل تارة، و من عرض له الفسق بعد الاستقامة تارةً أُخری، کالواقفة بعد استقامتهم فی زمن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والفطحیّة کذلک فی زمن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أنّ هذا المصطلح ـ أعنی مخلط أو فیه تخلیط ـ لیس ظاهراً فی فساد العقیدة، بل المراد من لایبالی عمّن یروی وعمّن یأخذ، فیجمع بین الغثّ والسمین، و هذا ما استظهره المحقّق المامقانی واستشهد علیه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الشیخ سدید الدین محمود الحمصی یعدّ ابن إدریس مخلطاً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الشیخ الطوسی یعدّ علی بن أحمد العقیقی مخلطا مع کونه إمامیّاً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النجاشی یعرّف محمّد بن وهبان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أصحابنا واضح الروایة، قلیل التخلیط</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ونکمل المقال بذکر أمرین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کثرة الروایة عن الضعفاء والمجاهیل کان ذمّاً عند القمّیین وابن الغضائری، ولم یکن کذلک عند غیرهم، ولأجل ذلک أخرج أحمد بن محمّد ابن عیسی زمیله، أعنی أحمد بن محمّد بن خالد عن قم، بکثرة روایته عن </w:t>
      </w:r>
    </w:p>
    <w:p>
      <w:pPr>
        <w:pStyle w:val="BookText"/>
        <w:rPr/>
      </w:pPr>
      <w:r>
        <w:rPr>
          <w:rFonts w:ascii="IRNazanin" w:hAnsi="IRNazanin" w:eastAsia="IRNazanin"/>
          <w:color w:val="111111"/>
          <w:sz w:val="28"/>
          <w:sz w:val="28"/>
          <w:szCs w:val="28"/>
          <w:rtl w:val="true"/>
          <w:lang w:bidi="fa-IR"/>
        </w:rPr>
        <w:t>الضعفاء</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یروِ عن سهل بن زیاد کذلک</w:t>
      </w:r>
      <w:r>
        <w:rPr>
          <w:rStyle w:val="FootnoteAnchor"/>
          <w:rtl w:val="true"/>
        </w:rPr>
        <w:footnoteReference w:id="243"/>
      </w:r>
      <w:r>
        <w:rPr>
          <w:rFonts w:ascii="IRNazanin" w:hAnsi="IRNazanin" w:eastAsia="IRNazanin"/>
          <w:color w:val="111111"/>
          <w:sz w:val="28"/>
          <w:sz w:val="28"/>
          <w:szCs w:val="28"/>
          <w:rtl w:val="true"/>
          <w:lang w:bidi="fa-IR"/>
        </w:rPr>
        <w:t>، ولکن الحقّ أن کثّرة الروایة عن الضعفاء مع التصریح بالأسماء لیس بقادح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ابن أبی حاتم رتّب ألفاظ التعدیل و الجرح وإلیک مراتب التعدیل حسب ما رتب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أو متقن، أو ثبت، أو حجّة، أو عدل حافظ، أو ضابط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أو محلّه الصدق، أو لا بأس به، هو ممّن یکتب حدیثه وینظر فیه، لابأس به فهو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فیکتب، وینظر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یکتب للاعتبار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ألفاظ الجرح فإلیک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لیّن الحدیث یکتب حدیثه و ینظر اعتباراً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لیس بقوی یکتب حدیثه، وهو دون 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ضعیف الحدیث، و هو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لا یطرح بل یعتبر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متروک الحدیث، أو واهیه، أو کذّاب، وعندئذ فهو ساقط لا یکتب حدیثه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ألفاظهم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روی عنه الناس، وسط، مقارب الحدیث، مضطرب، لایحتجّ به، مجهول، لا شیء، لیس بذلک، لیس بذاک القوی، فیه </w:t>
      </w:r>
      <w:bookmarkStart w:id="446" w:name="pg2835_34230"/>
    </w:p>
    <w:p>
      <w:pPr>
        <w:pStyle w:val="BookText"/>
        <w:rPr/>
      </w:pPr>
      <w:bookmarkEnd w:id="446"/>
      <w:r>
        <w:rPr>
          <w:rFonts w:ascii="IRNazanin" w:hAnsi="IRNazanin" w:eastAsia="IRNazanin"/>
          <w:color w:val="111111"/>
          <w:sz w:val="28"/>
          <w:sz w:val="28"/>
          <w:szCs w:val="28"/>
          <w:rtl w:val="true"/>
          <w:lang w:bidi="fa-IR"/>
        </w:rPr>
        <w:t xml:space="preserve">أو فی حدیثه ضعف، ما أعلم به بأساً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إجمال البحث فی المقامین و تبیین لمدی دلالة ألفاظ التعدیل والجرح علی مکانة الرجل من الوثاقة والضعف</w:t>
      </w:r>
      <w:r>
        <w:rPr>
          <w:rFonts w:eastAsia="IRNazanin" w:cs="IRNazanin"/>
          <w:color w:val="111111"/>
          <w:sz w:val="28"/>
          <w:szCs w:val="28"/>
          <w:rtl w:val="true"/>
          <w:lang w:bidi="fa-IR"/>
        </w:rPr>
        <w:t>.</w:t>
      </w:r>
    </w:p>
    <w:p>
      <w:pPr>
        <w:pStyle w:val="Heading4"/>
        <w:numPr>
          <w:ilvl w:val="3"/>
          <w:numId w:val="1"/>
        </w:numPr>
        <w:rPr/>
      </w:pPr>
      <w:bookmarkStart w:id="447" w:name="__RefHeading___Toc2524062_1395250215"/>
      <w:bookmarkStart w:id="448" w:name="_Toc164"/>
      <w:bookmarkEnd w:id="447"/>
      <w:r>
        <w:rPr>
          <w:rtl w:val="true"/>
        </w:rPr>
        <w:t>خاتمة المطاف</w:t>
      </w:r>
      <w:r>
        <w:rPr>
          <w:rtl w:val="true"/>
        </w:rPr>
        <w:t>:</w:t>
      </w:r>
      <w:bookmarkEnd w:id="448"/>
    </w:p>
    <w:p>
      <w:pPr>
        <w:pStyle w:val="Heading5"/>
        <w:numPr>
          <w:ilvl w:val="4"/>
          <w:numId w:val="1"/>
        </w:numPr>
        <w:rPr/>
      </w:pPr>
      <w:bookmarkStart w:id="449" w:name="__RefHeading___Toc2524064_1395250215"/>
      <w:bookmarkStart w:id="450" w:name="_Toc165"/>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إنّ للمحدّث النوری فی الفائدة التاسعة من خاتمة مستدرکه تحقیقاً ربّما یخرج به کثیر من الأخبار الحسان إلی عداد الأخبار الصحاح، فاستظهر من أکثر المدائح التی وردت فی حقّ الرواة، دلالتها علی العدالة، فبما أنّ فیما ذکره فائدة للقارئ نأتی بها برمتها، وإن کانت الموافقة معه فی جمیع ما ذکره یحتاج إلی الإمعان والتدبّر</w:t>
      </w:r>
      <w:r>
        <w:rPr>
          <w:rFonts w:eastAsia="IRNazanin" w:cs="IRNazanin"/>
          <w:color w:val="111111"/>
          <w:sz w:val="28"/>
          <w:szCs w:val="28"/>
          <w:rtl w:val="true"/>
          <w:lang w:bidi="fa-IR"/>
        </w:rPr>
        <w:t>.</w:t>
      </w:r>
    </w:p>
    <w:p>
      <w:pPr>
        <w:pStyle w:val="Heading5"/>
        <w:numPr>
          <w:ilvl w:val="4"/>
          <w:numId w:val="1"/>
        </w:numPr>
        <w:rPr/>
      </w:pPr>
      <w:bookmarkStart w:id="451" w:name="__RefHeading___Toc2524066_1395250215"/>
      <w:bookmarkStart w:id="452" w:name="_Toc166"/>
      <w:bookmarkEnd w:id="451"/>
      <w:r>
        <w:rPr>
          <w:rtl w:val="true"/>
        </w:rPr>
        <w:t>المدائح التی یستدلّ بها علی العدالة</w:t>
      </w:r>
      <w:r>
        <w:rPr>
          <w:rtl w:val="true"/>
        </w:rPr>
        <w:t>:</w:t>
      </w:r>
      <w:bookmarkEnd w:id="4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الاجتناب عن الکبائر، و عدم الإصرار علی الصغائر، غیر أنّه جُعِلَ حسنُ الظاهر من طرق معرفتها تعبّداً أو عقلاً کسائر الملکات النفسانیّة التی لها آثار خارجیّة، و علائم ظاهریّة تعرف بها غالباً، کالشجاعة والسخاء والجبن والبخل و غیرها، فمن ثبت عنده حسن الظاهر وجداناً أو بالشهادة علیه، تثبت عنده العدالة، وأمّا إذا ثبت حسن الظاهر بالوجدان فظاهر، وأمّا إذا ثبت حسن الظاهر من طریق الشهادة فیکون من قبیل الشهادة علی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فیثبت ذو الطریق لما قرّر من حجّیة </w:t>
      </w:r>
    </w:p>
    <w:p>
      <w:pPr>
        <w:pStyle w:val="BookText"/>
        <w:rPr/>
      </w:pPr>
      <w:r>
        <w:rPr>
          <w:rFonts w:ascii="IRNazanin" w:hAnsi="IRNazanin" w:eastAsia="IRNazanin"/>
          <w:color w:val="111111"/>
          <w:sz w:val="28"/>
          <w:sz w:val="28"/>
          <w:szCs w:val="28"/>
          <w:rtl w:val="true"/>
          <w:lang w:bidi="fa-IR"/>
        </w:rPr>
        <w:t>الشهادة مطلقاً سواء قامت علی الشیء نفسه، أو علی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لو نقل العدول من الرجالیّین جملاً وکلمات تدلّ بوضوح علی کون الرجل ذا حسن ظاهر بین المجتمع، بحیث یکشف ذلک الحسن نوعاً عن عدالة الشخص،نأخذ بهذه الکلمات ونحکم بعدالة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لافرق بین أن یقول النجاشی أو الشیخ بأنّ فلاناً ثقة، أو عدل ضابط، أو ینقل فی حقّ الرجل ألفاظاً تکشف عن حسن ظاهره فی المجتمع، الذی یلازم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استکشاف عدالة الراوی لا یختصّ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أو عدل مطلقاً، أو مع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بل کثیر من الألفاظ التی عدّوها ممّا تدلّ علی المدح یمکن أن تستکشف بها العدالة، وبذلک یدخل کثیر من الحسان فی عداد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لأجل الإقتصار فی استکشاف العدالة علی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أمر الرجالیّین إلی عدّ أحادیث إبراهیم بن هاشم، و نظرائه من الأعاظم فی عداد الحسان، معتذرین بعدم التنصیص علیهم بالوثاقة من أئمّة التعدیل والجرح، مع أنّ کثیراً من ألفاظ المدح تدلّ علی حسن الظاهر، أو تلازمه بدلالة واضحة، فلا مجال لإنکار عدالة کثیر ممّن مدحوه بما یلازمها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نذکر کثیراً من هذه الألفاظ التی جعلوها ممّا یمدح به الراوی، مع أنّه مما تثبت به عدالته علی الطریق الذی أوضحناه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هذا إبراهیم بن هاشم، قالوا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من نشر حدیث الکوفیّین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یستکشف منها حسن ظاهره فی مجتمع القمیین، إذ النشر متوقّف علی علمه أوّلاً، وتلقّی القمّیین عنه ثانیاً، وروایة عدّة من </w:t>
      </w:r>
    </w:p>
    <w:p>
      <w:pPr>
        <w:pStyle w:val="BookText"/>
        <w:rPr/>
      </w:pPr>
      <w:r>
        <w:rPr>
          <w:rFonts w:ascii="IRNazanin" w:hAnsi="IRNazanin" w:eastAsia="IRNazanin"/>
          <w:color w:val="111111"/>
          <w:sz w:val="28"/>
          <w:sz w:val="28"/>
          <w:szCs w:val="28"/>
          <w:rtl w:val="true"/>
          <w:lang w:bidi="fa-IR"/>
        </w:rPr>
        <w:t xml:space="preserve">أجلاّء القمّیین عنه ثالثاً، فقد روی عنه محمّد بن الحسن الصفّار المتوفّی عام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هـ و سعد بن عبداللّه بن أبی الخلف الأشعری المتوفّی عام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هـ و عبداللّه بن جعفر الحمیری الذی قدم الکوفة سنة تسع و تسعین ومائتین،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أحمد بن الولید المتوفّی عام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ابن محبوب ومحمد بن یحیی العطار وأحمد بن إسحاق القمی وعلی بن بابویه وغیرهم من الذین رووا عنه و قبلوا منه و حفظوا وکتبوا وحدّثوا بکلّ ما أخذوا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کلّ هذا یلازم کون ظاهر إبراهیم ظاهراً مأموناً، وکونه معروفاً عندهم باجتناب الکبائر وأداء الفرائض، إ ذ لو کان فیه خلاف بعض ذللک لاستبان، لأنّ نشر الحدیث لاینفکّ عن المخالطة المظهرة لکلّ خیر و سوء، ولو کان فیه بعضّ ذلک لم یجتمع هؤلاء الأعاظم علی التلقّی منه، والتحدّث عنه، فهذه العبارة مع هذه القرائن تفید العدالة علی الطریق الذی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یعیش فی عهد أحمد بن محمّد بن عیسی رئیس القمّیین فی وقته، وهو الذی أخرج أحمد بن محمّد بن خالد من قم لروایته عن الضعفاء، أولیست هذه القرائن بمنزلة 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یظهر أنّ قولهم حسنة إبراهیم بن هاشم أو صحیحته، لا وجه له بل المتعیّن هو الثانی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نری أنّ الرجالیّین یعدّون الألفاظ التالیة من المدائح مع أنّها تدلّ بوضوح علی حسن الظاهر الکاشف عن الملکة فلاحظ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زاهد، خیّر، دیّن، فقیه أصحابنا، شیخ جلیل، أو مقدّم أصحابنا ، أو مایقرب من ذلک، فهل تجد من نفسک إطلاق هذه الألفاظ علی غیر من </w:t>
      </w:r>
    </w:p>
    <w:p>
      <w:pPr>
        <w:pStyle w:val="BookText"/>
        <w:rPr/>
      </w:pPr>
      <w:r>
        <w:rPr>
          <w:rFonts w:ascii="IRNazanin" w:hAnsi="IRNazanin" w:eastAsia="IRNazanin"/>
          <w:color w:val="111111"/>
          <w:sz w:val="28"/>
          <w:sz w:val="28"/>
          <w:szCs w:val="28"/>
          <w:rtl w:val="true"/>
          <w:lang w:bidi="fa-IR"/>
        </w:rPr>
        <w:t>اتّصف بحسن الظاهر؟ کلاّ، وکیف یکون الرجل صالحاً و یعدّ من الصلحاء إذا تجاهر ببعض المعاصی مع أنّه سبحانه یستعمل الصالح فی الطبقة العلیا من الناس،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مَعَ الَّذِینَ أَنْعَمَ الّلهُ عَلَیْهِمْ مِنَ النَبِیّینَ وَالصِّدِّیْقِینَ وَالشُّهَداءِ وَالصَّالِحِینَ وَ حَسُنَ اُولئِکَ رَفِیقاً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وَسَیِّداً وَحَصُوراً ونبیّاً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ذلک قال الشهید فی شرح الدرایة بعد عدّ الوصف بالزهد و العلم والصلاح من أسباب المدح مالفظه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دلالة الصلاح علی العدالة وزیادة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یجتمع الزهد الحقیقی مع الفسق فی الظاهر، هل یصحّ لعالم رجالی توصیف الرجل بأنّه شیخ جلیل أو فقیه أصحابنا، أو وجههم، أو عینهم، مع أنّه لم یکن عند الواصف متّصفاً بحسن الظاهر؟وإذا ضمّ إلی حسن الظاهر الذی تکشف عنه هذه العبارات عدم طعن أحد فیه بشیء أو وصف بأنّه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ذکروا طرقهم إلیه، یکون الرجل حسب هذه القرائن آخذاً بمجامیع الحسن فی الظاهر، الکاشف عن حسن السرائر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إنّا لا نجد القدماء فرّقوا فی مقام العمل وفی موارد الترجیح عند التعارض بین من قیل فی حقّه بعض تلک المدائح وبین من وثّقوه صریحاً، ولم نر مورداً قدّموا الصحیح باصطلاح المتأخّرین علی حسَنهم عند التعارض، مع تقدیمهم إیّاه علی الموثّق والضعیف، فهذا الشیخ یطعن فی التهذیب والإستبصار عند التعارض بأنّ فیه فلاناً وهو عامّی أو فطحی أو واقفی أو </w:t>
      </w:r>
    </w:p>
    <w:p>
      <w:pPr>
        <w:pStyle w:val="BookText"/>
        <w:rPr/>
      </w:pPr>
      <w:r>
        <w:rPr>
          <w:rFonts w:ascii="IRNazanin" w:hAnsi="IRNazanin" w:eastAsia="IRNazanin"/>
          <w:color w:val="111111"/>
          <w:sz w:val="28"/>
          <w:sz w:val="28"/>
          <w:szCs w:val="28"/>
          <w:rtl w:val="true"/>
          <w:lang w:bidi="fa-IR"/>
        </w:rPr>
        <w:t>ضعیف، ولم نجده طعن فیه بأنّ فیه فلاناً الممدوح، وهذا یثبت أنّ الممدوح عند القدماء یقرب من العادل، وأنّهما من صنف واحد، وأنّ توصیف بعضهم بالوثاقة وآخر بالصلاح والزهد أو الدیانة أو غیرها تفنّن فی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إنّا نری کثیراً من الأصحاب مشهورین بالعدالة والوثاقة مع أنّه لم یرد فی حقّهم إلاّ المدائح الواضحة الملازمة لحسن الظاهر، الکاشف عن ملکة الاجتناب، وإلیک نزراً یسیراً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هذا هو النجاشی یعرّف زرارة بن أعین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أصحابنا فی زمانه ومتقدّمهم وکان قارئاً، فقیهاً، متکلّماً، شاعراً، أدیباً، قداجتمعت فیه خصال الفضل والدین، صادقاً فی ما یرویه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 ـ وقال فی ترجمة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المنزلة فی أصحابنا، لقی علی ابن الحسین وأبا جعفر وأبا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عنهم وکانت له عندهم منزلة وقدم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ـ وقال فی ترجمة برید بن معاویة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 وجوه أصحابنا وفقیه أیضاً، له محلّ عند الأئمّة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وقال فی ترجمة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الرضا وأبا جعفر ـ علیهما السّلامـ ، وکان عظیم المنزلة عندهما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ـ وعرّف ثعلبة أبا إسحاق النحوی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أصحابنا، </w:t>
      </w:r>
    </w:p>
    <w:p>
      <w:pPr>
        <w:pStyle w:val="BookText"/>
        <w:rPr/>
      </w:pPr>
      <w:r>
        <w:rPr>
          <w:rFonts w:ascii="Amiri" w:hAnsi="Amiri" w:eastAsia="Amiri" w:cs="Amiri"/>
          <w:color w:val="111111"/>
          <w:sz w:val="28"/>
          <w:sz w:val="28"/>
          <w:szCs w:val="28"/>
          <w:rtl w:val="true"/>
          <w:lang w:bidi="ar-SA"/>
        </w:rPr>
        <w:t>قارئاً، فقیهاً، نحویّاً، لغویّاً، راویةً، وکان حسن العمل، کثیر العبادة والزهد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ـ عرّف أحمد بن محمّد بن عیسی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ووجههم وفقیههم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ـ وعرّف شیخه الحسین بن عبیداللّه بن الغضائری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رحمه اللّه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ـ کما عرّف أبو یعلی الجعفری خلیفة الشیخ المفید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فقیه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 ـ کما اکتفی فی ترجمة الحسین بن سعید بذکر کتبه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 ـ کما عرّف الرجالیّون موسی بن الحسن بن محمّد المعروف بابن کبریاء،بقولهم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مفوّهاً، عالماً، متدیّناً، حسن الإعتقاد و مع حسن معرفته بعلم النجوم، حسن العبادة والدین</w:t>
      </w:r>
      <w:r>
        <w:rPr>
          <w:rStyle w:val="FootnoteAnchor"/>
          <w:rtl w:val="true"/>
        </w:rPr>
        <w:footnoteReference w:id="254"/>
      </w:r>
      <w:r>
        <w:rPr>
          <w:rFonts w:ascii="IRNazanin" w:hAnsi="IRNazanin" w:eastAsia="IRNazanin"/>
          <w:color w:val="111111"/>
          <w:sz w:val="28"/>
          <w:sz w:val="28"/>
          <w:szCs w:val="28"/>
          <w:rtl w:val="true"/>
          <w:lang w:bidi="fa-IR"/>
        </w:rPr>
        <w:t>فهذه الألفاظ الدالّة علی المدائح إن لم تدلّ علی حسن ظاهر الشخص، فهو کإنکار البدیهی ومع الدلالة تثبت العدالة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المحققین من الرجالیین قد نبّه علی هذه النکتة قبل صاحب المستدرک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الأجلّ بحر العلوم، قال فی ترجمة إبراهیم </w:t>
      </w:r>
    </w:p>
    <w:p>
      <w:pPr>
        <w:pStyle w:val="BookText"/>
        <w:rPr/>
      </w:pPr>
      <w:r>
        <w:rPr>
          <w:rFonts w:ascii="IRNazanin" w:hAnsi="IRNazanin" w:eastAsia="IRNazanin"/>
          <w:color w:val="111111"/>
          <w:sz w:val="28"/>
          <w:sz w:val="28"/>
          <w:szCs w:val="28"/>
          <w:rtl w:val="true"/>
          <w:lang w:bidi="fa-IR"/>
        </w:rPr>
        <w:t>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فلأنّ التحقیق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العدالة، و إنّمایخالفه فی الکاشف عنها، فإنّه فی الصحیح هو التوثیق أو ما یستلزمه بخلاف الحسن فإنّ الکاشف فیه هو حسن الظاهر المکتفی به فی ثبوت العدالة علی أصحّ الأقوال، وبهذا یزول الإشکال فی القول بحجّیة الحسن مع القول باشتراط عدالة الراوی کما هو المعروف بین الأصحاب</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نبّه علی هذه النکتة السیّد المحقّق الکاظمی فی شرح العدّة فقال ـ بعد ذکر تلک الألفاظ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لحمدان الحضینی ـ أخی محمّد بن إبراهیم الحضینی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أخاک ـ یعنی محمـّـد ـ فإنّه من خصّیصی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اکتفی فی العدالة بحسن الظاهر ـ ولو فی تعریفهاـ هان علیه الخطب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کثیر من المدائح علی حسن الظاهر الکاشف عن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اتّحاد اصطلاح القدماء مع المتأخّرین فی الصحیح، أو أعمّیّة الأوّل من جهة دخول الموثّق فیه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جمیع ذلک ظهر أنّه لا یجوز للمستنبط الإتّکال علی تصحیح الغیر وتحسینه و تضعیفه، بل الواجب علیه النظر والتأمّل فی ألفاظ المدح المذکورة فی التراجم، والنظر فی مدالیلها، وما تکتنفها من القرائن حتی </w:t>
      </w:r>
      <w:bookmarkStart w:id="453" w:name="pg2835_34237"/>
    </w:p>
    <w:p>
      <w:pPr>
        <w:pStyle w:val="BookText"/>
        <w:rPr/>
      </w:pPr>
      <w:bookmarkEnd w:id="453"/>
      <w:r>
        <w:rPr>
          <w:rFonts w:ascii="IRNazanin" w:hAnsi="IRNazanin" w:eastAsia="IRNazanin"/>
          <w:color w:val="111111"/>
          <w:sz w:val="28"/>
          <w:sz w:val="28"/>
          <w:szCs w:val="28"/>
          <w:rtl w:val="true"/>
          <w:lang w:bidi="fa-IR"/>
        </w:rPr>
        <w:t xml:space="preserve">یُستکشف منها حسن الظاهر الکاشف عن الملکة فیصیر الممدوح المصطلح ثقة، والخبر الحسن صحیحاً، وکیف یجوز الإعتماد علی الغیر فی هذا المقام مع هذا الإختلاف العظیم الذی فیهم من جهة فهم المدالیل حتی آل أمرهم فی بعضها إلی الحکم بطرفی الضدّ، کقول بعضهم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توثیق،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یفید المدح أیضاً،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نفی البأس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Heading5"/>
        <w:numPr>
          <w:ilvl w:val="4"/>
          <w:numId w:val="1"/>
        </w:numPr>
        <w:rPr/>
      </w:pPr>
      <w:bookmarkStart w:id="454" w:name="__RefHeading___Toc2524068_1395250215"/>
      <w:bookmarkStart w:id="455" w:name="_Toc167"/>
      <w:bookmarkEnd w:id="454"/>
      <w:r>
        <w:rPr>
          <w:rtl w:val="true"/>
        </w:rPr>
        <w:t>روایة الأجلاّء عن الراوی المجهول</w:t>
      </w:r>
      <w:r>
        <w:rPr>
          <w:rtl w:val="true"/>
        </w:rPr>
        <w:t>:</w:t>
      </w:r>
      <w:bookmarkEnd w:id="455"/>
    </w:p>
    <w:p>
      <w:pPr>
        <w:pStyle w:val="BookText"/>
        <w:rPr/>
      </w:pPr>
      <w:r>
        <w:rPr>
          <w:rFonts w:ascii="IRNazanin" w:hAnsi="IRNazanin" w:eastAsia="IRNazanin"/>
          <w:color w:val="111111"/>
          <w:sz w:val="28"/>
          <w:sz w:val="28"/>
          <w:szCs w:val="28"/>
          <w:rtl w:val="true"/>
          <w:lang w:bidi="fa-IR"/>
        </w:rPr>
        <w:t>هذا کلّه فی الشهادة القولیّة والألفاظ المعهودة المذکورة فی التراجم، وأمّا الشهادة الفعلیّة واستظهار حسن الظاهر، بل الوثاقة ابتداء منها نظیر الوثوق بعدالة الراوی الإمام من جهة صلاة العدول معه، فأحسنها وأتقنها وأجلّها فائدة فی المقام روایة الأجلاّء عن أحد، فإنّ التتبّع والاستقراء فی حال المشایخ یشهد بأنّ روایتهم عن أحد، واجتماعهم فی الأخذ عنه، قرینة علی وثاقته، وما کانوا یجتمعون علی الروایة إلاّ عمّن کان مثلهم، وإن روی أحدهم عن ضعیف فی مقام شهّروا به وصرّحوا باسمه، ورموه بنبال الضعف، وربّما وثّقوه،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 عن الضعفاء، بحیث یستفاد منه أنّ الطریقة علی خلافه، فیحتاج النادر إلی التنبیه، فإذا کثرت الروایة من الأجلّة الثقات عن أحد، فدلالتها علی الوثاقة واضحة، ولنذکر بعض الشواهد من کلماتهم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النجاشی یذکر فی ترجمة عبد اللّه بن سنان بعد ذکر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هذه الکتب عنه جماعات من أصحابنا لعظمه فی الطائفة وثقته </w:t>
      </w:r>
    </w:p>
    <w:p>
      <w:pPr>
        <w:pStyle w:val="BookText"/>
        <w:rPr/>
      </w:pPr>
      <w:r>
        <w:rPr>
          <w:rFonts w:ascii="IRNazanin" w:hAnsi="IRNazanin" w:eastAsia="IRNazanin"/>
          <w:color w:val="111111"/>
          <w:sz w:val="28"/>
          <w:sz w:val="28"/>
          <w:szCs w:val="28"/>
          <w:rtl w:val="true"/>
          <w:lang w:bidi="fa-IR"/>
        </w:rPr>
        <w:t>وجلالته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العبارة تشیر إلی إکثار الروایة، وکثرة النقل عن شخص ممّا یدلّ علی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 فی ترجمة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عنه الفضل بن شاذان، وأبوه، ویونس، ومحمد بن عیسی العبیدی، ومحمد بن الحسین بن أبی الخطاب، والحسن والحسین ابنا سعید الأهوازیّان، وأیّوب بن نوح وغیرهم من العدول والثقات من أهل العلم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نصّ فی أن ّ روایة الأجلاّء عن أحد تنافی القدح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الکشّی إنّما ذکر هذه العبارة فی مقام الدفاع عن محمد بن سنان حیث طعنوا فیه وقدحوه،فدافع عنه بروایة العدول من أهل العلم عنه، وهذا یعرب عن أنّ روایة العدول لاتجتمع إلاّ مع کون الرجل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أنّ روایة الثقاة لا تجتمع مع القدح فی الراوی، ذکر النجاشی فی ترجمة جعفر بن محمد بن مالک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یضع الحدیث وضعاً، ویروی عن المجاهیل، وسمعت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أیضاً فاسد المذهب والروایة، ولا أدری کیف روی عنه شیخنا النبیل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همام، وشیخنا الجلیل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غالب الزراری، ولیس هذا موضع ذکره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المعالم فی 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وقوع الروایة من بعض </w:t>
      </w:r>
    </w:p>
    <w:p>
      <w:pPr>
        <w:pStyle w:val="BookText"/>
        <w:rPr/>
      </w:pPr>
      <w:r>
        <w:rPr>
          <w:rFonts w:ascii="IRNazanin" w:hAnsi="IRNazanin" w:eastAsia="IRNazanin"/>
          <w:color w:val="111111"/>
          <w:sz w:val="28"/>
          <w:sz w:val="28"/>
          <w:szCs w:val="28"/>
          <w:rtl w:val="true"/>
          <w:lang w:bidi="fa-IR"/>
        </w:rPr>
        <w:t>الأجلاّء عمّن هو مشهور بالضعف، لکان الاعتبار یقضی عدّ روایة من هو مشهور ومعروف بالثقة والفضل وجلالة القدر عمّن هو مجهول الحال ظاهراً، من جملة القرائن القویّة علی انتفاء الفسق عنه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اعتذر المحدّث النوری عمّا ذکره صاحب المنتقی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روایة الجلیل عن المشهور بالضعف المقدوح بالکذب والوضع والتدلیس ممّا ینافی الوثاقة، نادرة جداً، وهی لا توجب الوهن فی الأمارة المستخرجة من سیرتهم وعملهم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لأجل ذلک یکثر البرقی فی رجاله فی حقّ المجاهیل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فلان ـ یعنی أحد الأجلاّء ـ ولا داعی له إلاّ بیان اعتباره والإعتماد علیه بروایة الجلیل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من المعلوم أنّ أحمد بن محمّد بن عیسی رئیس القمّیین أخرج الشیخ الجلیل أحمد بن محمد بن خالد البرقی من قم لروایته عن الضعفاء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وترک الروایة عن سهل بن زیاد لاتّهامه بالغلو</w:t>
      </w:r>
      <w:r>
        <w:rPr>
          <w:rStyle w:val="FootnoteAnchor"/>
          <w:rtl w:val="true"/>
        </w:rPr>
        <w:footnoteReference w:id="263"/>
      </w:r>
      <w:r>
        <w:rPr>
          <w:rFonts w:ascii="IRNazanin" w:hAnsi="IRNazanin" w:eastAsia="IRNazanin"/>
          <w:color w:val="111111"/>
          <w:sz w:val="28"/>
          <w:sz w:val="28"/>
          <w:szCs w:val="28"/>
          <w:rtl w:val="true"/>
          <w:lang w:bidi="fa-IR"/>
        </w:rPr>
        <w:t>ولم یرو عن الحسن بن محبوب لأجل اتّهامه بالروایة عن أبی حمزة الثمالی أو ابن أبی حمزة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أتری أنّ مثل هذا الشیخ وأضرابه یروون عن غیر الثقة؟ وهذه سیرتهم مع الأجلاّء الذین رموا بالنقل عن الضعیف فکیف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النجاشی ـ فی ترجمة جعفر بن بشیر البجلی الوشّاء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زهّاد أصحابنا وعبّادهم ونسّاکهم، وکان ثقة وله مسجد بالکوفةـ إلی أن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العباس بن نوح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فقحة العلم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روی عن الثقات ورووا عنه، فإنّ هذه العبارة مشعرة بما نتبنّاه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أنّ الروایة عن الضعفاء من أعظم المطاعن عندهم نری أنّ النجاشی یذکر فی حقّ عبد اللّه بن سنان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أصحابنا جلیل لا یطعن علیه فی شیء</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فی حقّ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فی حدیثه ورعاً لا یطعن علیه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فی حقّ علی بن سلیمان بن الحسن بن الجهم بن 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ورعاً ثقة فقیهاً لا یطعن علیه فی شیء</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العبارات تفید أنّ أصحاب هذه التراجم کانوا بُراء من الروایة عن الضعفاء لأنّ الروایة عنهم من أعظم المطاعن، ودلیل قولهم فی حقّ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الحدیث، إشارة إلی أنّهُ لا یروی عن الضعفاء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استظهر المحدّث النوری أنّ سیرة الرجالیّین التعرّض إلی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کالعامّیّة والفطحیّة والواقفیّة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سیرتهم التعرّض للروایة عن </w:t>
      </w:r>
      <w:bookmarkStart w:id="456" w:name="pg2835_34241"/>
    </w:p>
    <w:p>
      <w:pPr>
        <w:pStyle w:val="BookText"/>
        <w:rPr/>
      </w:pPr>
      <w:bookmarkEnd w:id="456"/>
      <w:r>
        <w:rPr>
          <w:rFonts w:ascii="IRNazanin" w:hAnsi="IRNazanin" w:eastAsia="IRNazanin"/>
          <w:color w:val="111111"/>
          <w:sz w:val="28"/>
          <w:sz w:val="28"/>
          <w:szCs w:val="28"/>
          <w:rtl w:val="true"/>
          <w:lang w:bidi="fa-IR"/>
        </w:rPr>
        <w:t>الضعفاء، فعدم التعرّض لحال الراوی بشیء من الأمرین یفید براءة الرجل من هذا الطعن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بما ذکره الشهید فی الذکری فی بیان تصحیح الخبر من جهة وجود الحکم بن مسکین فی طریقه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الکشّی ولم یتعرّض له بذمّ، وظاهره أنّ بنائهم علی ذکر الطعن لو کان فیه، فعدمه یدلّ علی عدمه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الخلاصة فی ترجمة أحمد بن إسماعیل بن سمکة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من أهل قم، کان من أهل الفضل والأدب والعلم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ولم ینصّ علماؤنا علیه بتعدیل ولم یرو فیه جرح، فالأقوی قبول روایته مع سلامتها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العبارة ترشد إلی أنّ الأصل ـ إذا لم نجد فی ترجمة الرجل ما یدلّ علی الذمّ ـ کونه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إحدی الطرق لتشخیص وثاقة الراوی</w:t>
      </w:r>
      <w:r>
        <w:rPr>
          <w:rFonts w:eastAsia="IRNazanin" w:cs="IRNazanin"/>
          <w:color w:val="111111"/>
          <w:sz w:val="28"/>
          <w:szCs w:val="28"/>
          <w:rtl w:val="true"/>
          <w:lang w:bidi="fa-IR"/>
        </w:rPr>
        <w:t>.</w:t>
      </w:r>
    </w:p>
    <w:p>
      <w:pPr>
        <w:pStyle w:val="Heading5"/>
        <w:numPr>
          <w:ilvl w:val="4"/>
          <w:numId w:val="1"/>
        </w:numPr>
        <w:rPr/>
      </w:pPr>
      <w:bookmarkStart w:id="457" w:name="__RefHeading___Toc2524070_1395250215"/>
      <w:bookmarkStart w:id="458" w:name="_Toc168"/>
      <w:bookmarkEnd w:id="457"/>
      <w:r>
        <w:rPr>
          <w:rtl w:val="true"/>
        </w:rPr>
        <w:t>بعض المدائح الاُخر التی یستفاد منها الوثاقة</w:t>
      </w:r>
      <w:r>
        <w:rPr>
          <w:rtl w:val="true"/>
        </w:rPr>
        <w:t>:</w:t>
      </w:r>
      <w:bookmarkEnd w:id="4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هناک مدائح فی حقّ کثیر من الرواة لم یعتن بها الرجالیون ولم یتلقّوها إلاّ کونها مدائح للراوی، مع أنّ دقّة النظر یرشدنا إلی أنّ کثیراً من هذه العبارات یستفاد منها العدالة والوثاقة، فإلیک نماذج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إسماعیل بن عبد الرحمان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الأصحاب لم یذکروه من الثقات مع أنّ المدائح الواردة فی حقّه تفید کونه منهم، وإلیک ما ذکروه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فقیهاً، وروی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ابن عقدة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علیه، وحکی عن أبی نمیر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وبالجملة فإنّ حدیثه أُعتمد علیه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 فی حقّ بسطام بن الحصین بن عبد الرحمان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فی أصحابنا وأبوه وعمومته، وکان أوجههم إسماعیل، وهم بیت بالکوفة من جعفی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سبرة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العبارات تفید الطمأنینة بوثاقة الرجل، فلو لم یحصل من فقاهته و وجاهته وترحّمه ـ علیه السلام ـ علیه وتوثیق ابن نمیر إیّاه وإن کان عامّیاً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بحسن ظاهره، فما الطریق إلی تحصیله؟ولأجل ذلک عدّ فی الوجیزة</w:t>
      </w:r>
      <w:r>
        <w:rPr>
          <w:rStyle w:val="FootnoteAnchor"/>
          <w:rtl w:val="true"/>
        </w:rPr>
        <w:footnoteReference w:id="273"/>
      </w:r>
      <w:r>
        <w:rPr>
          <w:rFonts w:ascii="IRNazanin" w:hAnsi="IRNazanin" w:eastAsia="IRNazanin"/>
          <w:color w:val="111111"/>
          <w:sz w:val="28"/>
          <w:sz w:val="28"/>
          <w:szCs w:val="28"/>
          <w:rtl w:val="true"/>
          <w:lang w:bidi="fa-IR"/>
        </w:rPr>
        <w:t>حدیثه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إسحاق بن إبراهیم الحضینی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 فی ترجمة الحسن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أدخل إسحاق بن إبراهیم الحضینی وعلی بن ریّان بعد إسحاق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سبب </w:t>
      </w:r>
    </w:p>
    <w:p>
      <w:pPr>
        <w:pStyle w:val="BookText"/>
        <w:rPr/>
      </w:pPr>
      <w:r>
        <w:rPr>
          <w:rFonts w:ascii="IRNazanin" w:hAnsi="IRNazanin" w:eastAsia="IRNazanin"/>
          <w:color w:val="111111"/>
          <w:sz w:val="28"/>
          <w:sz w:val="28"/>
          <w:szCs w:val="28"/>
          <w:rtl w:val="true"/>
          <w:lang w:bidi="fa-IR"/>
        </w:rPr>
        <w:t>معرفتهم لهذا الأمر، ومنه سمعوا الحدیث و به عرفوا، وکذلک فعل بعبد اللّه بن محمد الحضینی وغیرهم حتّی جرت الخدمة علی أیدیهم وصنّفوا الکتب الکثیرة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فی التهذیب بإسناده عن أحمد بن محمد،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اُعلمه أنّإسحاق بن إبراهیم وقف ضیعة علی الحجّ وأمر ولده وما فضل منها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فکتب ـ علیه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یرحمک اللّه ما ذکرت من وصیّة إسحاق بن إبراهیم ـ رضی اللّه عنهـ</w:t>
      </w:r>
      <w:r>
        <w:rPr>
          <w:rStyle w:val="FootnoteAnchor"/>
          <w:rtl w:val="true"/>
        </w:rPr>
        <w:footnoteReference w:id="275"/>
      </w:r>
      <w:r>
        <w:rPr>
          <w:rFonts w:ascii="IRNazanin" w:hAnsi="IRNazanin" w:eastAsia="IRNazanin"/>
          <w:color w:val="111111"/>
          <w:sz w:val="28"/>
          <w:sz w:val="28"/>
          <w:szCs w:val="28"/>
          <w:rtl w:val="true"/>
          <w:lang w:bidi="fa-IR"/>
        </w:rPr>
        <w:t>، فإنّ ترضیة الإمام عنه وحسن عمله ـ کوقف الضیعة ـ کاشف عن حسن ظاهره المفید لوثاقته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علی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الصالح أجاز التلعکبری</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فلو لم یدلّ الصلاح علی حسن ظاهره ولم تُکشف سجیّته بالإجازة لمثل الشیخ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یستدل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أحمد بن علی بن حسن بن شاذان القمّی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الفقیه حسن المعرفة، صنّف کتابین لم یصنّف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بهما ابنه أبو الحسن ـ رحمهما اللّه تعالی ـ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موسی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فی شیراز یعرّفه الشیخ المفید فی إرشاده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کریماً جلیلاً ورعاً، وکان أبو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 ویقدّمه، ووهب له ضیعته المعروفة بالیسیرة، یقال أنّه ـ رضی اللّه عنه ـ أعتق ألف مملوک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الأوصاف والمناقب لاتنفکّ عن الوثاقة فکیف تنفک عن 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سبرت الکتب الرجالیّة تجد عشرات من هذه الأوصاف والمناقب فی حقّ الرواة الذین لم یعدّوهم من الثقات العدول، بل حملوا علی المدح وجعلوا روایاتهم من القسم الحسن، مع أنّ الدقّة بل الإنصاف یحکم بکونهم من العدول والثقات، وبذلک تدخل کثیر من الروایات الحسان فی عداد الصحاح</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للمحقّق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ولإکمال البحث نأتی بما ذکره المحقّق التستری فی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 فلان صاحب الإمام الفلانی مدح ظاهراً، بل هو فوق الوثاقة، فإنّ المرء علی دین خلیله وصاحبه، فمن الضروری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یتّخذون صاحباً لهم إلاّ من کان ذا نفس قدسیّة، ویشهد بذلک أنّ غالب من وصف بذلک من الأجلّة کمحمد بن مسلم </w:t>
      </w:r>
    </w:p>
    <w:p>
      <w:pPr>
        <w:pStyle w:val="BookText"/>
        <w:rPr/>
      </w:pPr>
      <w:r>
        <w:rPr>
          <w:rFonts w:ascii="IRNazanin" w:hAnsi="IRNazanin" w:eastAsia="IRNazanin"/>
          <w:color w:val="111111"/>
          <w:sz w:val="28"/>
          <w:sz w:val="28"/>
          <w:szCs w:val="28"/>
          <w:rtl w:val="true"/>
          <w:lang w:bidi="fa-IR"/>
        </w:rPr>
        <w:t xml:space="preserve">وأبان بن تغلب صاحبی الباقر و الصادق ـ علیهما السّلامـ ، وزکریا بن إدریس صاحب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والبزنطی وزکریا بن آدم صاحبی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بن محمد بن مطهر صاحب أبی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قولهم فلان خاصّی، فإنّ الظاهر أنّ المراد من خواصّ الشیعة لا أنّه إمامی فی قبال قولهم عامّی، فالشیخ وصف به محمد بن أحمد الصفوانی الثقة الفقیه الجلیل الذی باهل قاضی الموصل بین یدی ابن حمدان، فانتفخت ید القاضی لمّا قام ومات من غده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قول الشیخ فی رجاله فی کثیر من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من أصحاب العیاشی، أو من غلمان العیاشی، ومنها فی ترجمة الکشی، وأحمد ابن یحیی بن أبی نصر الذی وثّقه فی الکنی، دالّ علی أنّه من العلماء الذین تخرّجوا علی یدیه، فکان أبو عمرو الزاهد معروفاً بغلام ثعلب لأنّه کان ملازمه ومرباه، وکان عضد الدولة یقول أنا غلام أبی علی الفارسی فی النحو، و غلام أبی الحسین الرازی فی النجوم، و قال النجاشی فی أحمد بن إسماعیل ابن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إسماعیل بن عبداللّه من غلمان أحمد بن أبی عبداللّه وممّن تأدّب علیه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2835_34247"/>
      <w:bookmarkStart w:id="460" w:name="pg2835_34247"/>
      <w:bookmarkEnd w:id="460"/>
    </w:p>
    <w:p>
      <w:pPr>
        <w:pStyle w:val="Heading2"/>
        <w:numPr>
          <w:ilvl w:val="1"/>
          <w:numId w:val="1"/>
        </w:numPr>
        <w:rPr/>
      </w:pPr>
      <w:bookmarkStart w:id="461" w:name="pg2835_34247"/>
      <w:bookmarkStart w:id="462" w:name="__RefHeading___Toc2524072_1395250215"/>
      <w:bookmarkStart w:id="463" w:name="_Toc169"/>
      <w:bookmarkEnd w:id="461"/>
      <w:bookmarkEnd w:id="462"/>
      <w:r>
        <w:rPr>
          <w:rtl w:val="true"/>
        </w:rPr>
        <w:t>الفصل السابع</w:t>
      </w:r>
      <w:r>
        <w:rPr>
          <w:rtl w:val="true"/>
        </w:rPr>
        <w:t>:</w:t>
      </w:r>
      <w:bookmarkEnd w:id="463"/>
    </w:p>
    <w:p>
      <w:pPr>
        <w:pStyle w:val="Heading3"/>
        <w:numPr>
          <w:ilvl w:val="2"/>
          <w:numId w:val="1"/>
        </w:numPr>
        <w:rPr/>
      </w:pPr>
      <w:bookmarkStart w:id="464" w:name="__RefHeading___Toc2524074_1395250215"/>
      <w:bookmarkStart w:id="465" w:name="_Toc170"/>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فی فرق المسلمین</w:t>
      </w:r>
    </w:p>
    <w:p>
      <w:pPr>
        <w:pStyle w:val="BookText"/>
        <w:rPr/>
      </w:pPr>
      <w:r>
        <w:rPr>
          <w:rFonts w:ascii="Amiri" w:hAnsi="Amiri" w:eastAsia="Amiri" w:cs="Amiri"/>
          <w:color w:val="111111"/>
          <w:sz w:val="28"/>
          <w:sz w:val="28"/>
          <w:szCs w:val="28"/>
          <w:rtl w:val="true"/>
          <w:lang w:bidi="ar-SA"/>
        </w:rPr>
        <w:t>رؤوس فرق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المرجئة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المعتزلة، الأُصول الخمسة للمعتزلة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الأشعریّة</w:t>
      </w:r>
    </w:p>
    <w:p>
      <w:pPr>
        <w:pStyle w:val="BookText"/>
        <w:rPr/>
      </w:pP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الکیسانیّة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الزیدیّة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المغیریّة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المحمّدیة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الناووسیّة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الإسماعیلیّة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السمیطیّة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الفطحیّة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الواقفیّة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الخطّابیّة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النصیریّة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الغلاة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الفرقة الحقّة الإثنا عشریّة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2835_34249"/>
      <w:bookmarkStart w:id="467" w:name="pg2835_34249"/>
      <w:bookmarkEnd w:id="467"/>
    </w:p>
    <w:p>
      <w:pPr>
        <w:pStyle w:val="Heading3"/>
        <w:numPr>
          <w:ilvl w:val="2"/>
          <w:numId w:val="1"/>
        </w:numPr>
        <w:rPr/>
      </w:pPr>
      <w:bookmarkStart w:id="468" w:name="pg2835_34249"/>
      <w:bookmarkStart w:id="469" w:name="__RefHeading___Toc2524076_1395250215"/>
      <w:bookmarkStart w:id="470" w:name="_Toc171"/>
      <w:bookmarkEnd w:id="468"/>
      <w:bookmarkEnd w:id="469"/>
      <w:r>
        <w:rPr>
          <w:rtl w:val="true"/>
        </w:rPr>
        <w:t>فی فرق المسلمین</w:t>
      </w:r>
      <w:bookmarkEnd w:id="470"/>
    </w:p>
    <w:p>
      <w:pPr>
        <w:pStyle w:val="Heading4"/>
        <w:numPr>
          <w:ilvl w:val="3"/>
          <w:numId w:val="1"/>
        </w:numPr>
        <w:rPr/>
      </w:pPr>
      <w:bookmarkStart w:id="471" w:name="__RefHeading___Toc2524078_1395250215"/>
      <w:bookmarkStart w:id="472" w:name="_Toc172"/>
      <w:bookmarkEnd w:id="471"/>
      <w:r>
        <w:rPr>
          <w:rtl w:val="true"/>
        </w:rPr>
        <w:t>اشارة</w:t>
      </w:r>
      <w:bookmarkEnd w:id="4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تعرّفت علی أنّ الفرق بین الموثّق و الصحیح ـ بعد اشتراکهما فی الوثاقة ـ إنّما هو بالمذهب، فإذا کان الراوی معتقداً بالمذهب الصحیح، فالروایة صحیحة، وإلاّ فلو کان ثقة معتنقاً لمذهب غیر صحیح فالروایة موثقة، وهذا یلزمنا علی أن نورد الفرق الإسلامیة فی إطار ما جاء عنهم فی الکتب الرجالیة</w:t>
      </w:r>
      <w:r>
        <w:rPr>
          <w:rStyle w:val="FootnoteAnchor"/>
          <w:rtl w:val="true"/>
        </w:rPr>
        <w:footnoteReference w:id="281"/>
      </w:r>
      <w:r>
        <w:rPr>
          <w:rFonts w:ascii="IRNazanin" w:hAnsi="IRNazanin" w:eastAsia="IRNazanin"/>
          <w:color w:val="111111"/>
          <w:sz w:val="28"/>
          <w:sz w:val="28"/>
          <w:szCs w:val="28"/>
          <w:rtl w:val="true"/>
          <w:lang w:bidi="fa-IR"/>
        </w:rPr>
        <w:t>حتی یقف المحدّث علی أصحاب هذه المذاهب وعقائدها علی وجه الإجمال، وإلاّ فالتفصیل فی أصل الفرق وعقائدها و کتبها وأصحابها موکول إلیکتب الملل والنحل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473" w:name="pg2835_34250"/>
    </w:p>
    <w:p>
      <w:pPr>
        <w:pStyle w:val="Heading4"/>
        <w:numPr>
          <w:ilvl w:val="3"/>
          <w:numId w:val="1"/>
        </w:numPr>
        <w:rPr/>
      </w:pPr>
      <w:bookmarkStart w:id="474" w:name="__RefHeading___Toc2524080_1395250215"/>
      <w:bookmarkStart w:id="475" w:name="_Toc173"/>
      <w:bookmarkEnd w:id="473"/>
      <w:bookmarkEnd w:id="474"/>
      <w:r>
        <w:rPr>
          <w:rtl w:val="true"/>
        </w:rPr>
        <w:t>رُؤوس فرق أهل السنة</w:t>
      </w:r>
      <w:r>
        <w:rPr>
          <w:rtl w:val="true"/>
        </w:rPr>
        <w:t>:</w:t>
      </w:r>
      <w:bookmarkEnd w:id="475"/>
    </w:p>
    <w:p>
      <w:pPr>
        <w:pStyle w:val="Heading5"/>
        <w:numPr>
          <w:ilvl w:val="4"/>
          <w:numId w:val="1"/>
        </w:numPr>
        <w:rPr/>
      </w:pPr>
      <w:bookmarkStart w:id="476" w:name="__RefHeading___Toc2524082_1395250215"/>
      <w:bookmarkStart w:id="477" w:name="_Toc174"/>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رُؤوس فرق أهل السنة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النوبختی ـ و هو من أعلام القرن الثالث ـ ذکر أنّ جمیع اُصول الفرق الإسلامیة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المرجئة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الخوارج</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هذا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السنّة عبارة عن الفرق الثلاث الأخیرة، مع أنّ أهل السنّة فی الأجیال المتأخّرة عن عصر النوبختی لا یعترفون بذلک، بل یعدّون أنفسهم وراء الفرق الثلاث، وعلی کل تقدیر فنحن نأتی بفرقهم علی وجه یلائم کلمات المتأخّرین المؤلّفین فی الفرق الإسلامیة کأبی الحسن الأشعری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الإسلامیین واختلاف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أبی منصور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حزم الظاهری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کلماتهم إجمالاً</w:t>
      </w:r>
      <w:r>
        <w:rPr>
          <w:rFonts w:eastAsia="IRNazanin" w:cs="IRNazanin"/>
          <w:color w:val="111111"/>
          <w:sz w:val="28"/>
          <w:szCs w:val="28"/>
          <w:rtl w:val="true"/>
          <w:lang w:bidi="fa-IR"/>
        </w:rPr>
        <w:t xml:space="preserve">. </w:t>
      </w:r>
      <w:bookmarkStart w:id="478" w:name="pg2835_34251"/>
    </w:p>
    <w:p>
      <w:pPr>
        <w:pStyle w:val="Heading5"/>
        <w:numPr>
          <w:ilvl w:val="4"/>
          <w:numId w:val="1"/>
        </w:numPr>
        <w:rPr/>
      </w:pPr>
      <w:bookmarkStart w:id="479" w:name="__RefHeading___Toc2524084_1395250215"/>
      <w:bookmarkStart w:id="480" w:name="_Toc175"/>
      <w:bookmarkEnd w:id="478"/>
      <w:bookmarkEnd w:id="479"/>
      <w:r>
        <w:rPr/>
        <w:t>1</w:t>
      </w:r>
      <w:r>
        <w:rPr>
          <w:rtl w:val="true"/>
        </w:rPr>
        <w:t xml:space="preserve"> </w:t>
      </w:r>
      <w:r>
        <w:rPr>
          <w:rtl w:val="true"/>
        </w:rPr>
        <w:t>ـ أهل الحدیث</w:t>
      </w:r>
      <w:r>
        <w:rPr>
          <w:rtl w:val="true"/>
        </w:rPr>
        <w:t>:</w:t>
      </w:r>
      <w:bookmarkEnd w:id="480"/>
    </w:p>
    <w:p>
      <w:pPr>
        <w:pStyle w:val="BookText"/>
        <w:rPr/>
      </w:pPr>
      <w:r>
        <w:rPr>
          <w:rFonts w:ascii="IRNazanin" w:hAnsi="IRNazanin" w:eastAsia="IRNazanin"/>
          <w:color w:val="111111"/>
          <w:sz w:val="28"/>
          <w:sz w:val="28"/>
          <w:szCs w:val="28"/>
          <w:rtl w:val="true"/>
          <w:lang w:bidi="fa-IR"/>
        </w:rPr>
        <w:t xml:space="preserve">أهل الحدیث هم الذین یعملون فی الاُصول و الفروع بظواهرها، ویرفضون العقل ویعدمونه فی مجال العقائد والمعارف، فالأصل عندهم هو السنّة، وافق العقل أم خالف، ولأجل ذلک اغترّوا ببعض الظواهر حتی أثبتوا للّه وجهاً، وعیناً، و کفّاً، وأصابع، وقدماً، ونفساً، وساقاً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لورودها فی السنّة من دون أن یمحّصوا سند الحدیث ودلالته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أهل الحدیث علی فرق مختلفة ـ ذکرها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فکانوا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مرجئ یری أنّ العمل لیس جزء من الإیمان، وإنّه لا تضرّ معه معصیة کما لاتنفع مع الکفر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ناصبی یتجاهر بعداء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متشیّع یحب علیاً وأولاده، و یری الولاء فریضة نزل بها الکتاب، أو یری الفضیلة لعلی فی الإمامة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قدری ینسب محاسن العباد و مساوئهم و معاصیهم إلی أنفسهم ولا یسند أفعالهم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جهمی ینفی کل صفة عن اللّه سبحانه، ویعتقد بخلق القرآن وحدوثه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خارجی ینکر علی علی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التحکیم ویتبرّأ منه ومن عثمان و طلحة و الزبیر و عائشة و معاویة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واقفی لایقول فی التحکیم أو فی حدوث القرآن وقدمه بشیء</w:t>
      </w:r>
      <w:r>
        <w:rPr>
          <w:rFonts w:eastAsia="IRNazanin" w:cs="IRNazanin"/>
          <w:color w:val="111111"/>
          <w:sz w:val="28"/>
          <w:szCs w:val="28"/>
          <w:rtl w:val="true"/>
          <w:lang w:bidi="fa-IR"/>
        </w:rPr>
        <w:t xml:space="preserve">. </w:t>
      </w:r>
      <w:bookmarkStart w:id="481" w:name="pg2835_34252"/>
    </w:p>
    <w:p>
      <w:pPr>
        <w:pStyle w:val="BookText"/>
        <w:rPr/>
      </w:pPr>
      <w:bookmarkEnd w:id="481"/>
      <w:r>
        <w:rPr>
          <w:rFonts w:ascii="IRNazanin" w:hAnsi="IRNazanin" w:eastAsia="IRNazanin"/>
          <w:color w:val="111111"/>
          <w:sz w:val="28"/>
          <w:sz w:val="28"/>
          <w:szCs w:val="28"/>
          <w:rtl w:val="true"/>
          <w:lang w:bidi="fa-IR"/>
        </w:rPr>
        <w:t>وإلی متقاعد یری لزوم الخروج علی أئمّة الجور و لا یباشره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ذوی الأهواء والآراء الذین قضی علیهم الدهر وقضی علی آرائهم ومذاهبهم، وعندما وصل أحمد بن حنبل إلی قمّة الإمامة فی العقائد صار أهل الحدیث فرقة واحدة مجتمعین تحت لوائه، وتحت الاُصول التی طرحها، واستخرجها من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نجم بین أهل الحدیث القول بالتجسیم والتشبیه، کما نجم بینهم القول بالجبر وسلب الاختیار عن الإنسان، ومن أراد أن یقف علی آراء أهل الحدیث فعلیه الرجوع إلی المصادر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أحمد بن حنبل فی عقائد أهل الحدیث، طبع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الأشعری فی عقیدة أهل الحدیث، وقد جاءت الرسالة فی الباب الثانی من کتاب الإبانة، وهی تشتمل علی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وقد أدرجها فی کتابه الآخر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ذکره أبو الحسین الملطی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مـن الاُصول فی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ألّفها أبو جعفر المعروف بالطحاوی المصری، وهی تشتمل علی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Heading5"/>
        <w:numPr>
          <w:ilvl w:val="4"/>
          <w:numId w:val="1"/>
        </w:numPr>
        <w:rPr/>
      </w:pPr>
      <w:bookmarkStart w:id="482" w:name="__RefHeading___Toc2524086_1395250215"/>
      <w:bookmarkStart w:id="483" w:name="_Toc176"/>
      <w:bookmarkEnd w:id="482"/>
      <w:r>
        <w:rPr/>
        <w:t>2</w:t>
      </w:r>
      <w:r>
        <w:rPr>
          <w:rtl w:val="true"/>
        </w:rPr>
        <w:t xml:space="preserve"> </w:t>
      </w:r>
      <w:r>
        <w:rPr>
          <w:rtl w:val="true"/>
        </w:rPr>
        <w:t>ـ الخـوارج</w:t>
      </w:r>
      <w:r>
        <w:rPr>
          <w:rtl w:val="true"/>
        </w:rPr>
        <w:t>:</w:t>
      </w:r>
      <w:bookmarkEnd w:id="4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من خرج علی الإمام الحقّ یسمّی خارجیّاً، سواء أکان الخروج فی أیّام الصحابة أم کان بعدهم، وقد غلبت هذه التسمیة علی الذین خرجوا علی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أثناء حرب صفّین بعد مسألة التحکیم، و أشدّهم </w:t>
      </w:r>
    </w:p>
    <w:p>
      <w:pPr>
        <w:pStyle w:val="BookText"/>
        <w:rPr/>
      </w:pPr>
      <w:r>
        <w:rPr>
          <w:rFonts w:ascii="IRNazanin" w:hAnsi="IRNazanin" w:eastAsia="IRNazanin"/>
          <w:color w:val="111111"/>
          <w:sz w:val="28"/>
          <w:sz w:val="28"/>
          <w:szCs w:val="28"/>
          <w:rtl w:val="true"/>
          <w:lang w:bidi="fa-IR"/>
        </w:rPr>
        <w:t>خروجاً علیه و مروقاً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بن قیس الکندی، ومسعر بن فدکی التمیمی، وزید بن حصین الطائی، حینما رأوا أنّ جیش معاویة رفعوا المصاحف علی رؤوس الرماح، ودعوا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وأنصاره إلی حکومة القرآن، وقالوا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یدعوننا إلی کتاب اللّه، وأنت تدعونا إلی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لترجعنّ الأشتر عن قتالهم وإلاّ فعلنا بک مثل ما فعلنا 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إلی ردّ الأشتر عن ساحة القتال بعد أن شارف جیش معاویة علی الهزیمة ولم یبق منهم إلاّ شرذمة قلیلة فیهم حشاشة، فامتثل الأشتر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الخوارج حملوا الإمام علی قبول التحکیم بأن یبعث رجلاً من أصحابه ویبعث معاویة مثله من أصحابه حتی یتحاکما إلی القرآن ویعملا بحکمه وأمره، وعندما أراد الإمام أن یبعث عبداللّه بن عباس منعوه عن اختیاره،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منک، وحملوه علی بعث أبی موسی الأشعری ، فجری الأمر علی خلاف ما 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هؤلاء الذین أصرّوا علی التحکیم، خرجوا علیه ثانیاً بحجّة أنّ الإمام حکّم الرجـال ولا حکـم إلاّ للّه، وهم المارقة الذین اجتمعوا بالنهروان ویقال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وکبار الفرق من الخوارج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المحکّمة، الأزارقة، النجدات، البیهسیة، العجاردة، الثعالبة، الصفریّة، الإباضیّة، وقد أکل علیهم الدهر وشرب وأفناهم، ولم یبق منهم إلاّ الفرقة الأخیرة، وهم المعتدلة من بین فرق الخوارج، وهم ـ فی هذه الأعوام الأخیرة ـ یتبرأون من تسمیتهم بالخوارج، ویدّعون أنّهم لیسوا منهم وأنّهم من أتباع عبداللّه بن اباض</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ویجمع الفرق القول بالتبرّی من عثمان وعلی و یقدّمون ذلک علی کل </w:t>
      </w:r>
      <w:bookmarkStart w:id="484" w:name="pg2835_34254"/>
    </w:p>
    <w:p>
      <w:pPr>
        <w:pStyle w:val="BookText"/>
        <w:rPr/>
      </w:pPr>
      <w:bookmarkEnd w:id="484"/>
      <w:r>
        <w:rPr>
          <w:rFonts w:ascii="IRNazanin" w:hAnsi="IRNazanin" w:eastAsia="IRNazanin"/>
          <w:color w:val="111111"/>
          <w:sz w:val="28"/>
          <w:sz w:val="28"/>
          <w:szCs w:val="28"/>
          <w:rtl w:val="true"/>
          <w:lang w:bidi="fa-IR"/>
        </w:rPr>
        <w:t xml:space="preserve">طاعة، ولا یصحّحون المناکحات إلاّ علی ذلک، ویکفّرون أصحاب الکبائر، ویرون الخروج علی الإمام إذا خالف السنّة حقّاً واجباً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2524088_1395250215"/>
      <w:bookmarkStart w:id="486" w:name="_Toc177"/>
      <w:bookmarkEnd w:id="485"/>
      <w:r>
        <w:rPr/>
        <w:t>3</w:t>
      </w:r>
      <w:r>
        <w:rPr>
          <w:rtl w:val="true"/>
        </w:rPr>
        <w:t xml:space="preserve"> </w:t>
      </w:r>
      <w:r>
        <w:rPr>
          <w:rtl w:val="true"/>
        </w:rPr>
        <w:t>ـ المرجئة</w:t>
      </w:r>
      <w:r>
        <w:rPr>
          <w:rtl w:val="true"/>
        </w:rPr>
        <w:t>:</w:t>
      </w:r>
      <w:bookmarkEnd w:id="486"/>
    </w:p>
    <w:p>
      <w:pPr>
        <w:pStyle w:val="BookText"/>
        <w:rPr/>
      </w:pPr>
      <w:r>
        <w:rPr>
          <w:rFonts w:ascii="Amiri" w:hAnsi="Amiri" w:eastAsia="Amiri" w:cs="Amiri"/>
          <w:color w:val="111111"/>
          <w:sz w:val="28"/>
          <w:sz w:val="28"/>
          <w:szCs w:val="28"/>
          <w:rtl w:val="true"/>
          <w:lang w:bidi="ar-SA"/>
        </w:rPr>
        <w:t>الإرجاء بمعنی التأخیر والإمهال،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اَرْجِهْ وَاَخاهُ وَاَرْسِلْ فِی المَدَائِنِ حاشِرِینَ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غلبت هذه اللفظة علی الّذین یهتمّون بالنیّة والإیمان القلبی ولا یهتمّون بالعمل، ویفسّرون الإیمان بأنّه قول بلا عمل، فکأنّهم یقدّمون القول ویؤخّرون العمل، فالإنسان یکون ناجیاً بإیمانه ولو لم یصلّ ولمیصم، وقد اشتهرت منهم هذه الکلمة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مع الإیمان معصیة کما لا تنفع مع الکفر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کانت المرجئة من أخطر الطوائف علی الاُمّة الإسلامیّة، و قد نشأت بین السنّة والشیعة فکانوا یستهدفون الإباحیّة المطلقة فی الأخلاق والأعمال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القول فی المرجئة، والتفصیل موکول إلی محلّه</w:t>
      </w:r>
      <w:r>
        <w:rPr>
          <w:rFonts w:eastAsia="IRNazanin" w:cs="IRNazanin"/>
          <w:color w:val="111111"/>
          <w:sz w:val="28"/>
          <w:szCs w:val="28"/>
          <w:rtl w:val="true"/>
          <w:lang w:bidi="fa-IR"/>
        </w:rPr>
        <w:t>.</w:t>
      </w:r>
    </w:p>
    <w:p>
      <w:pPr>
        <w:pStyle w:val="Heading5"/>
        <w:numPr>
          <w:ilvl w:val="4"/>
          <w:numId w:val="1"/>
        </w:numPr>
        <w:rPr/>
      </w:pPr>
      <w:bookmarkStart w:id="487" w:name="__RefHeading___Toc2524090_1395250215"/>
      <w:bookmarkStart w:id="488" w:name="_Toc178"/>
      <w:bookmarkEnd w:id="487"/>
      <w:r>
        <w:rPr/>
        <w:t>4</w:t>
      </w:r>
      <w:r>
        <w:rPr>
          <w:rtl w:val="true"/>
        </w:rPr>
        <w:t xml:space="preserve"> </w:t>
      </w:r>
      <w:r>
        <w:rPr>
          <w:rtl w:val="true"/>
        </w:rPr>
        <w:t xml:space="preserve">ـ المعتزلة </w:t>
      </w:r>
      <w:r>
        <w:rPr>
          <w:rtl w:val="true"/>
        </w:rPr>
        <w:t>:</w:t>
      </w:r>
      <w:bookmarkEnd w:id="488"/>
    </w:p>
    <w:p>
      <w:pPr>
        <w:pStyle w:val="Heading6"/>
        <w:numPr>
          <w:ilvl w:val="5"/>
          <w:numId w:val="1"/>
        </w:numPr>
        <w:rPr/>
      </w:pPr>
      <w:bookmarkStart w:id="489" w:name="__RefHeading___Toc2524092_1395250215"/>
      <w:bookmarkStart w:id="490" w:name="_Toc179"/>
      <w:bookmarkEnd w:id="489"/>
      <w:r>
        <w:rPr>
          <w:rtl w:val="true"/>
        </w:rPr>
        <w:t>اشارة</w:t>
      </w:r>
      <w:bookmarkEnd w:id="4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أصحاب الملل والنحل علی أنّ أساس الاعتزال یرجع إلی واصل بن عطاء، وکان یحضر مجلس الحسن البصری، وإلیک التعرّف علی الاُستاذ والتلمیذ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الاُستاذ فهو الحسن بن یسار المکنّی أبوه بأبی الحسن من سبی میسان</w:t>
      </w:r>
      <w:r>
        <w:rPr>
          <w:rStyle w:val="FootnoteAnchor"/>
          <w:rtl w:val="true"/>
        </w:rPr>
        <w:footnoteReference w:id="287"/>
      </w:r>
      <w:r>
        <w:rPr>
          <w:rFonts w:ascii="IRNazanin" w:hAnsi="IRNazanin" w:eastAsia="IRNazanin"/>
          <w:color w:val="111111"/>
          <w:sz w:val="28"/>
          <w:sz w:val="28"/>
          <w:szCs w:val="28"/>
          <w:rtl w:val="true"/>
          <w:lang w:bidi="fa-IR"/>
        </w:rPr>
        <w:t xml:space="preserve">وانتقل هو وزوجته إلی المدینة وولد الحسن لهما بسنتین بقیتا من خلافة عمر بن الخطاب، وقد طعن عمر بن الخطاب یوم الأربعاء لأربع لیال بقین من ذی الحجة سنة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یوم الأحد صباح هلال محرّم سنة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ذلک فالحسن من موالید أوائل عـام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مـن موالید أواخر سنة</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البصرة مستهلّ رجب سنة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وعلی ذلک فقد توفّی عن عمر یتجاوز عن ثمانیة وثمانین بعدّة أشهر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المظنون جدّاً أنّ الشبهات التی نبتت فی قلوب المسلمین من الصحابة والتابعین قد نقلها هؤلاء السبایا من موالیدهم إلی دار هجرتهم، فقد کان العراق والشام ملتقی الحضارتین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الرومانیّة والفارسیّة، و کان العراقیّون متأثّرین بالفلسفة الفارسیّة الزرادشتیّة، کما کان الشامیّون متأثّرین بأفکار الرومانیّین وأصحاب الکنائس، فصارت العشرة والإختلاط بین المسلمین سبباً لطرح کثیر من المسائل والشبهات التی لم یکن المسلمون الأوائل واقفین علیها، و لیس من البعید تأثّر الحسن البصری بأبیه أبی الحسن ـ أسیر میسان ـ فی بعض المجالات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التلمیذ، فقد تضافرت النصوص علی أنّه دخل رجل علی الحسن البصری،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ظهرت فی زماننا جماعة یکفّرون أصحاب الکبائر، والکبیرة عندهم کفر یخرج به عن الملّة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وعیدیّة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وجماعة یرجئون أصحاب الکبائر، والکبیرة عندهم لا تضرّ الإیمان،بل العمل علی مذهبهم لیس رکناً من الإیمان،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مع الإیمان معصیة کما لا تنفع مع الکفر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تحکم لنا فی ذلک؟</w:t>
      </w:r>
    </w:p>
    <w:p>
      <w:pPr>
        <w:pStyle w:val="BookText"/>
        <w:rPr/>
      </w:pPr>
      <w:r>
        <w:rPr>
          <w:rFonts w:ascii="IRNazanin" w:hAnsi="IRNazanin" w:eastAsia="IRNazanin"/>
          <w:color w:val="111111"/>
          <w:sz w:val="28"/>
          <w:sz w:val="28"/>
          <w:szCs w:val="28"/>
          <w:rtl w:val="true"/>
          <w:lang w:bidi="fa-IR"/>
        </w:rPr>
        <w:t>فتفکّر الحسن فی ذلک، وقبل أن یجیب بجواب، قال 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لاأقول إنّ صاحب الکبیرة مؤمن مطلق، و لاکافر مطلق، بل منزلة بین المنزلتین، لا مؤمن و لا کافر، ثم اعتزل إلی اسطوانة من اسطوانات المسجد یقرّر ما أجاب به علی جماعة من أصحاب الحسن،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 عنّاواصل، فسمّی هو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یقوله الشهرستانی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ویمکن أن یکون صحیحاً، لکنّ آراء المعتزلة فیما یرجع إلی التوحید و العدل و نفی الصفات الزائدة مأخوذة من خطب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أثبتنا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واصل بن عطاء کان تلمیذاً لأبی هاشم بن محمد ابن الحنفیّة، وحکی عن بعض السلف 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علم محمّد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ذلک، فانظر إلی أثره واصل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491" w:name="pg2835_34257"/>
    </w:p>
    <w:p>
      <w:pPr>
        <w:pStyle w:val="BookText"/>
        <w:rPr/>
      </w:pPr>
      <w:bookmarkEnd w:id="491"/>
      <w:r>
        <w:rPr>
          <w:rFonts w:ascii="IRNazanin" w:hAnsi="IRNazanin" w:eastAsia="IRNazanin"/>
          <w:color w:val="111111"/>
          <w:sz w:val="28"/>
          <w:sz w:val="28"/>
          <w:szCs w:val="28"/>
          <w:rtl w:val="true"/>
          <w:lang w:bidi="fa-IR"/>
        </w:rPr>
        <w:t xml:space="preserve">وأبو هاشم أخذ من أبیه المدعو محمّد بن الحنفیّة وهو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ینتمون کلّهم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ویصدرون عن رأیه وخطبه وکلمه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2524094_1395250215"/>
      <w:bookmarkStart w:id="493" w:name="_Toc180"/>
      <w:bookmarkEnd w:id="492"/>
      <w:r>
        <w:rPr>
          <w:rtl w:val="true"/>
        </w:rPr>
        <w:t>الاُصول الخمسة للمعتزلة</w:t>
      </w:r>
      <w:r>
        <w:rPr>
          <w:rtl w:val="true"/>
        </w:rPr>
        <w:t>:</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منه إمّا نفی الصفات الزائدة عن اللّه تبارک و تعالی بمعنی عینیّتها لها، أو نیابة الذات عن الصفات، علی الفرق المعهود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العدل و نفی الجبر عنه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مرتکب الکبیرة لیس مؤمناً ولا کافراً بل منزلة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الوعد والوعید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لزوم العمل بالوعد والوعید، فلا یصحّ له سبحانه وتعالی أن یعد العباد و لا یفی، ویوعد ولا یعاقب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المعتزلة تشعّبت إلی فرق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الواصلیّة، الهذلیّة، الخابطیّة، البشریّة، المعمّریّة، المرداریّة، الثمامیّة، الهشامیّة، الجاحظیّة، الخیاطیّة، الجبائیّة، والبهشمیّة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الطوائف التی جاء بها الشهرستانی و أضرابه إنّما هی مسالک منسوبة إلی مشایخ المعتزلة، ولا یصحّ أن تعدّ کل واحدة فرقة و طائفة، لأنّ الاختلاف بین المشایخ طفیف، والحقّ تقسیم المعتزلة إلی مدرستین</w:t>
      </w:r>
      <w:r>
        <w:rPr>
          <w:rFonts w:eastAsia="IRNazanin" w:cs="IRNazanin"/>
          <w:color w:val="111111"/>
          <w:sz w:val="28"/>
          <w:szCs w:val="28"/>
          <w:rtl w:val="true"/>
          <w:lang w:bidi="fa-IR"/>
        </w:rPr>
        <w:t xml:space="preserve">: </w:t>
      </w:r>
      <w:bookmarkStart w:id="494" w:name="pg2835_34258"/>
    </w:p>
    <w:p>
      <w:pPr>
        <w:pStyle w:val="BookText"/>
        <w:rPr/>
      </w:pPr>
      <w:bookmarkEnd w:id="49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البغدادیّة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البصریّة</w:t>
      </w:r>
    </w:p>
    <w:p>
      <w:pPr>
        <w:pStyle w:val="BookText"/>
        <w:rPr/>
      </w:pPr>
      <w:r>
        <w:rPr>
          <w:rFonts w:ascii="IRNazanin" w:hAnsi="IRNazanin" w:eastAsia="IRNazanin"/>
          <w:color w:val="111111"/>
          <w:sz w:val="28"/>
          <w:sz w:val="28"/>
          <w:szCs w:val="28"/>
          <w:rtl w:val="true"/>
          <w:lang w:bidi="fa-IR"/>
        </w:rPr>
        <w:t>والاختلاف بین المدرستین بعد الاشتراک فی الاُصول الخمسة لیس بقلیل</w:t>
      </w:r>
      <w:r>
        <w:rPr>
          <w:rFonts w:eastAsia="IRNazanin" w:cs="IRNazanin"/>
          <w:color w:val="111111"/>
          <w:sz w:val="28"/>
          <w:szCs w:val="28"/>
          <w:rtl w:val="true"/>
          <w:lang w:bidi="fa-IR"/>
        </w:rPr>
        <w:t>.</w:t>
      </w:r>
    </w:p>
    <w:p>
      <w:pPr>
        <w:pStyle w:val="Heading5"/>
        <w:numPr>
          <w:ilvl w:val="4"/>
          <w:numId w:val="1"/>
        </w:numPr>
        <w:rPr/>
      </w:pPr>
      <w:bookmarkStart w:id="495" w:name="__RefHeading___Toc2524096_1395250215"/>
      <w:bookmarkStart w:id="496" w:name="_Toc181"/>
      <w:bookmarkEnd w:id="495"/>
      <w:r>
        <w:rPr/>
        <w:t>5</w:t>
      </w:r>
      <w:r>
        <w:rPr>
          <w:rtl w:val="true"/>
        </w:rPr>
        <w:t xml:space="preserve"> </w:t>
      </w:r>
      <w:r>
        <w:rPr>
          <w:rtl w:val="true"/>
        </w:rPr>
        <w:t>ـ الأشعریة</w:t>
      </w:r>
      <w:r>
        <w:rPr>
          <w:rtl w:val="true"/>
        </w:rPr>
        <w:t>:</w:t>
      </w:r>
      <w:bookmarkEnd w:id="496"/>
    </w:p>
    <w:p>
      <w:pPr>
        <w:pStyle w:val="BookText"/>
        <w:rPr/>
      </w:pPr>
      <w:r>
        <w:rPr>
          <w:rFonts w:ascii="IRNazanin" w:hAnsi="IRNazanin" w:eastAsia="IRNazanin"/>
          <w:color w:val="111111"/>
          <w:sz w:val="28"/>
          <w:sz w:val="28"/>
          <w:szCs w:val="28"/>
          <w:rtl w:val="true"/>
          <w:lang w:bidi="fa-IR"/>
        </w:rPr>
        <w:t xml:space="preserve">والأشاعرة أصحاب أبی الحسن علی بن إسماعیل الأشعری وهو من ذرّیة أبی موسی الأشعری ولد عام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هـ و توفّی عام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هـ وقیل ثلاث و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معتزلیّاً تلمیذاً للجبائی، ولکنّه رجع عن الإعتزال وأعلن اقتفاءه لمذهب أهل الحدیث و فی مقدّمتهم مذهب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رقی یوم الجمعة کرسیّاً فی جامع البصرة ونادی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ومن لم یعرفنی فأنا اُعرّفه بنفسی أنا فلان بن فلان کنت أقول بخلق القرآن، و أنّ اللّه لا تراه الأبصار، وأنّ أفعال الشرّ أنا أفعلها، وأنا تائب مقلع معتقد للردّ علی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بفضائحهم ومعایبهم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أعلن أبوالحسن الأشعری عقیدته فی کتاب الإبانة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قولنا الذی نقول به، و دیانتنا التی نتدیّن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بکتاب اللّه وسنّة نبیّه، وما روی عن الصحابة والتابعین وأئمّة الحدیث، ونحن بذلک معتصمون، وبما کان علیه أحمد بن حنبل ـ نضّر اللّه وجهه و رفع درجته وأجزل مثوبته ـ قائلون، ولمن خالف قوله، قوله مجانبون، لأنّه الإمام الفاضل الرئیس الکامل </w:t>
      </w:r>
    </w:p>
    <w:p>
      <w:pPr>
        <w:pStyle w:val="BookText"/>
        <w:rPr/>
      </w:pPr>
      <w:r>
        <w:rPr>
          <w:rFonts w:ascii="IRNazanin" w:hAnsi="IRNazanin" w:eastAsia="IRNazanin"/>
          <w:color w:val="111111"/>
          <w:sz w:val="28"/>
          <w:sz w:val="28"/>
          <w:szCs w:val="28"/>
          <w:rtl w:val="true"/>
          <w:lang w:bidi="fa-IR"/>
        </w:rPr>
        <w:t>الذی أبان اللّه به الحق عند ظهور الضلال</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والشیخ الأشعری وإن أبان الالتحاق بمذهب أهل الحدیث ولکنّه لم یقف آثارهم فی کل ما یقولون ویرون، بل أسّس منهجاً بین مذهب أهل الحدیث والمعتزلة، وتصرّف فی الآراء التی تضادّ العقل السلیم من عقائد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 أهل الحدیث یقولون بقدم القرآن المتلو، وهو قال بقدم الکلام النفس، فاشترک معهم فی قدم کلام اللّه ولکن فسّره بالنفس دون المقروء والمتلوّ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الحدیث کانوا یثبتون للّه الصفات الخبریة بنفس معانیها، والمراد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عنه الوحی من أنّ للّه وجهاً وعیناً و یداً فصارت النتیجة حسب عقیدتهم هی التجسیم، والشیخ الأشعری أثبتها للّه سبحانه لکن متقیّداً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فاشترک معهم فی حمل الصفات الخبریّة علی اللّه سبحانه بمعانیها، ولکن افترق عنهم بأنّ وجه اللّه تعالی أو ید اللّه أو عین اللّه مجرّدة عن الکیف، فلیس له وجه کوجه الانسان، أو عین کعین الإنسان، وبذلک أضفی علی مذهب أهل الحدیث صبغة التنزیه، ولوّنه حسب الظاهر وإن کان حسب الحقیقة لیست کذلک بل مذهبه بین الإبهام والتشبیه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ذاک فقد أثبت الرؤیة للّه یوم القیامة، وأقرّ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سبحانه یُری بالأبصار یوم القیامة کما یری القمر لیلة البدر، یراه المؤمنون ولا یراه الکافرون</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497" w:name="pg2835_34260"/>
    </w:p>
    <w:p>
      <w:pPr>
        <w:pStyle w:val="BookText"/>
        <w:rPr/>
      </w:pPr>
      <w:bookmarkEnd w:id="497"/>
      <w:r>
        <w:rPr>
          <w:rFonts w:ascii="IRNazanin" w:hAnsi="IRNazanin" w:eastAsia="IRNazanin"/>
          <w:color w:val="111111"/>
          <w:sz w:val="28"/>
          <w:sz w:val="28"/>
          <w:szCs w:val="28"/>
          <w:rtl w:val="true"/>
          <w:lang w:bidi="fa-IR"/>
        </w:rPr>
        <w:t>هذه هی رؤوس فرق أهل السنّة وإن کان أهل الحدیث لا یعدّون المعتزلة ولا المرجئة بل حتی الأشاعرة من فرق أهل السنّة، وقد تقدّم منّا أنّ احتکار هذا الاسم لجماعة خاصّة بخس بحقوق جمیع المسلمین ولا أقلّ بالنسبة إلی الفرق التی تقول فی مسألة الإمامة بالانتخاب، والرجوع إلی أهل الحلّ والعقد، فی مقابل الشیعة الذین یقولون بالتنصیب من اللّه سبحانه وتعالی، فالطائفة الاُولی بجمیع مسالکهم ـ حسب تعبیرنا ـ یعدّون من أهل السنّة وإن کان ذلک مرّاً فی ذائقة طائفة منهم</w:t>
      </w:r>
      <w:r>
        <w:rPr>
          <w:rFonts w:eastAsia="IRNazanin" w:cs="IRNazanin"/>
          <w:color w:val="111111"/>
          <w:sz w:val="28"/>
          <w:szCs w:val="28"/>
          <w:rtl w:val="true"/>
          <w:lang w:bidi="fa-IR"/>
        </w:rPr>
        <w:t>.</w:t>
      </w:r>
    </w:p>
    <w:p>
      <w:pPr>
        <w:pStyle w:val="Heading4"/>
        <w:numPr>
          <w:ilvl w:val="3"/>
          <w:numId w:val="1"/>
        </w:numPr>
        <w:rPr/>
      </w:pPr>
      <w:bookmarkStart w:id="498" w:name="__RefHeading___Toc2524098_1395250215"/>
      <w:bookmarkStart w:id="499" w:name="_Toc182"/>
      <w:bookmarkEnd w:id="498"/>
      <w:r>
        <w:rPr>
          <w:rtl w:val="true"/>
        </w:rPr>
        <w:t>فرق الشیعة</w:t>
      </w:r>
      <w:r>
        <w:rPr>
          <w:rtl w:val="true"/>
        </w:rPr>
        <w:t>:</w:t>
      </w:r>
      <w:bookmarkEnd w:id="499"/>
    </w:p>
    <w:p>
      <w:pPr>
        <w:pStyle w:val="Heading5"/>
        <w:numPr>
          <w:ilvl w:val="4"/>
          <w:numId w:val="1"/>
        </w:numPr>
        <w:rPr/>
      </w:pPr>
      <w:bookmarkStart w:id="500" w:name="__RefHeading___Toc2524100_1395250215"/>
      <w:bookmarkStart w:id="501" w:name="_Toc183"/>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 xml:space="preserve">ونذکر فی المقام الفرق التی وردت أسماؤها فی الکتب الرجالیة، وأمّا الإحاطة بجمیع الفرق وعقائدهم فهی موکولة إلی کتب 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أتباعه وأنصاره، ویقع علی الواحد والاثنین والجمع، والمذکّر والمؤنث، وقد غلب هذا الاسم علی من یتولّی علیّاً وأهل بیته ـ علیهم السلامـ حتی صار لهم اسماً خاصّاً، والجمع أشیاع وشیع</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الشیعة قد تطلق ویراد منها هذا المعنی الذی ذکره ذلک اللغوی، وقد تطلق علی من یشایع علیّاً فی دینه و مذهبه، و یأخذ عنه و عن أولاده رخصهم و عزائمهم، ویری أنّه الإمام المنصوص من جانب النبی </w:t>
      </w:r>
    </w:p>
    <w:p>
      <w:pPr>
        <w:pStyle w:val="BookText"/>
        <w:rPr/>
      </w:pPr>
      <w:r>
        <w:rPr>
          <w:rFonts w:ascii="IRNazanin" w:hAnsi="IRNazanin" w:eastAsia="IRNazanin"/>
          <w:color w:val="111111"/>
          <w:sz w:val="28"/>
          <w:sz w:val="28"/>
          <w:szCs w:val="28"/>
          <w:rtl w:val="true"/>
          <w:lang w:bidi="fa-IR"/>
        </w:rPr>
        <w:t>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الاُمّة فی یوم غدیر خمّ و فی مواطن اُخری حفظها التاریخ وذکرها المحدّثون و غیرهم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والتشیّع بالمعنی الأوّل یعمّ المسلمین قاطبة ما عدا الخوارج والنواصب فإنّ المسلمین جمیعاً ـ إلاّ من اُشیر إلیه ـ یحبّ علیّاً وأولاده، وکیف لایکون کذلک فإنّ مودّته ومودّة أهل بیت النبی من فروض الکتاب وواجباته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اَسْأَلُکُمْ عَلَیْهِ اَجْرَاً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تختلف درجات حبّهم وولائهم لأهل البیت حسب اختلاف معرفتهم بکمالاتهم و مقاماتهم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بلغ إلی ما بلغ إلیه الإمام الشافعی من المعرفة بمقاماتهم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یتهالک ویتفانی فی حبّهم و یقول الشافعی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أهل بیت رسول اللّه 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کفاکم من عظیم القدر أنّکم</w:t>
      </w:r>
    </w:p>
    <w:p>
      <w:pPr>
        <w:pStyle w:val="BookText"/>
        <w:rPr/>
      </w:pPr>
      <w:r>
        <w:rPr>
          <w:rFonts w:ascii="IRNazanin" w:hAnsi="IRNazanin" w:eastAsia="IRNazanin"/>
          <w:color w:val="111111"/>
          <w:sz w:val="28"/>
          <w:sz w:val="28"/>
          <w:szCs w:val="28"/>
          <w:rtl w:val="true"/>
          <w:lang w:bidi="fa-IR"/>
        </w:rPr>
        <w:t xml:space="preserve">فرض مـن اللّه فـی القرآن أنزلـه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علیکم لا صلاة له</w:t>
      </w:r>
    </w:p>
    <w:p>
      <w:pPr>
        <w:pStyle w:val="BookText"/>
        <w:rPr/>
      </w:pPr>
      <w:r>
        <w:rPr>
          <w:rFonts w:ascii="IRNazanin" w:hAnsi="IRNazanin" w:eastAsia="IRNazanin"/>
          <w:color w:val="111111"/>
          <w:sz w:val="28"/>
          <w:sz w:val="28"/>
          <w:szCs w:val="28"/>
          <w:rtl w:val="true"/>
          <w:lang w:bidi="fa-IR"/>
        </w:rPr>
        <w:t xml:space="preserve">المقصود من الشیعة فی المقام لیس کل من یحبّ علیاً وأهل بیته بل المراد من یبایع علیاً بالإمامة ویری أنّه الوصی المختار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لاغیر، وأنّ من تقدّم علیه فی الحکم إنّما تقدّم بوجه غیر مشروع، فهؤلاء هم الشیعة فی اصطلاح أصحاب المقالات والفرق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افترق المسلمون بعد رسول اللّه ثلاث فرق، و ذابت إحدی الفرق وبقیت فرقتان، یقول النوبختی ـ من أعلام القرن الثالث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البحّاثة </w:t>
      </w:r>
    </w:p>
    <w:p>
      <w:pPr>
        <w:pStyle w:val="BookText"/>
        <w:rPr/>
      </w:pPr>
      <w:r>
        <w:rPr>
          <w:rFonts w:ascii="IRNazanin" w:hAnsi="IRNazanin" w:eastAsia="IRNazanin"/>
          <w:color w:val="111111"/>
          <w:sz w:val="28"/>
          <w:sz w:val="28"/>
          <w:szCs w:val="28"/>
          <w:rtl w:val="true"/>
          <w:lang w:bidi="fa-IR"/>
        </w:rPr>
        <w:t>الکبیر العارف بالفرق والمقالات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وهو ابن ثلاث وستین سنة، وکانت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وعشرین سنة، فافترقت الاُمّة ثلاث 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فرقة منها سمّیت الشیعة، وهم شیعة علی بن أبی طالب، فاتّبعوه ولم یرجعوا إلی غیره، ومنهم افترقت صنوف الشیعة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وفرقة ادّعت الإمرة وهم الأنصار، دعوا إلی عقد الأمر لسعد بن عبادة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وفرقة مالت إلی أبی بکر بن أبی قحافة وتأوّلت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لم ینصّ علی خلیفة بعینه وأنّه جعل الأمر إلی الاُمّة تختار لنفسها من رضیت ـ إلی أن قال ـ فأوّل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وهم فرقة علی بن أبی طالب المسمّون بشیعة علی فی زمان النبی وبعده، معرّفون بانقطاعهم إلیه و القول بإمامته، منهم المقداد بن الأسود، وسلمان الفارسی، وأبوذر الغفاری، وعمّار بن یاسر، و من وافق مودّته مودّة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أوّل من سمّی باسم التشیّع من هذه الاُُمّة، لأنّ اسم التشیّع قدیم مثل شیعة إبراهیم وموسی و عیسی والأنبیاء صلوات اللّه علیهم أجمعین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الشیعة تری علیّاً إماماً مفترض الطاعة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یجب علی الناس القبول منه، والأخذ عنه، ولایجوز الأخذ عن غیره، وهو الذی وضع عنده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ما یحتاج إلیه الناس من الدین والحلال والحرام وجمیع منافع دینهم و دنیاهم و مضارّها، وجمیع العلوم جلیلها ودقیقها، واستودعه ذلک کله، واستحفظه إیّاها، ولذا استحق الإمامة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النبی، لعصمته و طهارة مولده و سابقته و علمه و سخائه </w:t>
      </w:r>
      <w:bookmarkStart w:id="502" w:name="pg2835_34263"/>
    </w:p>
    <w:p>
      <w:pPr>
        <w:pStyle w:val="BookText"/>
        <w:rPr/>
      </w:pPr>
      <w:bookmarkEnd w:id="502"/>
      <w:r>
        <w:rPr>
          <w:rFonts w:ascii="IRNazanin" w:hAnsi="IRNazanin" w:eastAsia="IRNazanin"/>
          <w:color w:val="111111"/>
          <w:sz w:val="28"/>
          <w:sz w:val="28"/>
          <w:szCs w:val="28"/>
          <w:rtl w:val="true"/>
          <w:lang w:bidi="fa-IR"/>
        </w:rPr>
        <w:t>و زهده و عدالته فی رعیّته، 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علیه وأشار إلیه باسمه، ونسبه، و عیّنه، وقلّد الاُمّة إمامته ونصّبه لهم علماً، وعقد له علیهم إمرة المؤمنین ، وجعله أولی الناس منهم بأنفسهم فی مواطن کثیرة مثل غدیر خمّ و غیره، و أعلمهم أنّ منزلته منزلة هارون من موسی إلاّ أنّه لانبی بعده، فهذا دلیل إمامته </w:t>
      </w:r>
      <w:r>
        <w:rPr>
          <w:rFonts w:eastAsia="IRNazanin" w:cs="IRNazanin"/>
          <w:color w:val="111111"/>
          <w:sz w:val="28"/>
          <w:szCs w:val="28"/>
          <w:rtl w:val="true"/>
          <w:lang w:bidi="fa-IR"/>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الشیعة کتلة واحدة ـ بعد رحلة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یشایعون علیّاً وأهل بیته إلی أن وقعت رزیّة الطف فاستشهد الإمام الطاهر الحسین بن علی ـعلیهما السّلامـ بید الطغمة الغاشمة من بنی اُمیّة، فقال جمهور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المنصوص بعد الحسین هو ولده زین العابدین و سیّد الساجدین علی بن الحسین ـ علیهما السّلامـ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قلیل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بعده هو محمد ابن الحنفیة ابن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المعروفون بالکیسانیّة، وإلیک التعریف بهم</w:t>
      </w:r>
      <w:r>
        <w:rPr>
          <w:rFonts w:eastAsia="IRNazanin" w:cs="IRNazanin"/>
          <w:color w:val="111111"/>
          <w:sz w:val="28"/>
          <w:szCs w:val="28"/>
          <w:rtl w:val="true"/>
          <w:lang w:bidi="fa-IR"/>
        </w:rPr>
        <w:t>:</w:t>
      </w:r>
    </w:p>
    <w:p>
      <w:pPr>
        <w:pStyle w:val="Heading5"/>
        <w:numPr>
          <w:ilvl w:val="4"/>
          <w:numId w:val="1"/>
        </w:numPr>
        <w:rPr/>
      </w:pPr>
      <w:bookmarkStart w:id="503" w:name="__RefHeading___Toc2524102_1395250215"/>
      <w:bookmarkStart w:id="504" w:name="_Toc184"/>
      <w:bookmarkEnd w:id="503"/>
      <w:r>
        <w:rPr/>
        <w:t>1</w:t>
      </w:r>
      <w:r>
        <w:rPr>
          <w:rtl w:val="true"/>
        </w:rPr>
        <w:t xml:space="preserve"> </w:t>
      </w:r>
      <w:r>
        <w:rPr>
          <w:rtl w:val="true"/>
        </w:rPr>
        <w:t>ـ الکیسانیّة</w:t>
      </w:r>
      <w:r>
        <w:rPr>
          <w:rtl w:val="true"/>
        </w:rPr>
        <w:t>:</w:t>
      </w:r>
      <w:bookmarkEnd w:id="5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القائلون بإمامة محمّد بن الحنفیّة</w:t>
      </w:r>
      <w:r>
        <w:rPr>
          <w:rStyle w:val="FootnoteAnchor"/>
          <w:rtl w:val="true"/>
        </w:rPr>
        <w:footnoteReference w:id="302"/>
      </w:r>
      <w:r>
        <w:rPr>
          <w:rFonts w:ascii="IRNazanin" w:hAnsi="IRNazanin" w:eastAsia="IRNazanin"/>
          <w:color w:val="111111"/>
          <w:sz w:val="28"/>
          <w:sz w:val="28"/>
          <w:szCs w:val="28"/>
          <w:rtl w:val="true"/>
          <w:lang w:bidi="fa-IR"/>
        </w:rPr>
        <w:t>، ولکنّ أصحاب المقالات یذکرون أنّ الکیسانیّة اختلفت فی سبب إمامة محمد ابن الحنفیّة، فزعم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إماماً بعد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واستدلّ علی ذلک بأنّ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إلیه الرایة یوم الجمل، وقال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إطعنهم طعنَ أبیک تحمد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 الحرب إذا لم تزبد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لابنه الحسن، ثم للحسین بعدالحسن، ثم صارت إلی محمد ابن الحنفیة بعد أخیه الحسین بوصیّة أخیه الحسین إلیه، حین خرج من المدینه إلی مکة حینما طولب بالبیعة لیزید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الکیسانیّة اختلفوا فی إمامة محمّد ابن الحنفیة بوجه آخر، فقال أصحاب أبی الکرد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ابن الحنفیة حی لم یمت، وإنّه فی جبل رضوی وعنده عین من الماء، و عین من العسل، یأخذ منها رزقه، وعن یمینه أسد، وعن یساره نمر یحفظانه من أعدائه إلی وقت خروجه، وهو المهدی المنتظر، ومن القائلین بهذا القول کُثیر الشاعر وفی ذلک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الأئمّــة مــن قریــش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ولاة الحــقّ أربعــة ســواء</w:t>
      </w:r>
    </w:p>
    <w:p>
      <w:pPr>
        <w:pStyle w:val="BookText"/>
        <w:rPr/>
      </w:pPr>
      <w:r>
        <w:rPr>
          <w:rFonts w:ascii="IRNazanin" w:hAnsi="IRNazanin" w:eastAsia="IRNazanin"/>
          <w:color w:val="111111"/>
          <w:sz w:val="28"/>
          <w:sz w:val="28"/>
          <w:szCs w:val="28"/>
          <w:rtl w:val="true"/>
          <w:lang w:bidi="fa-IR"/>
        </w:rPr>
        <w:t>علـی و الثـلاثــة مــن بنیـــه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الأسباط لیس بهم خفاء</w:t>
      </w:r>
    </w:p>
    <w:p>
      <w:pPr>
        <w:pStyle w:val="BookText"/>
        <w:rPr/>
      </w:pPr>
      <w:r>
        <w:rPr>
          <w:rFonts w:ascii="IRNazanin" w:hAnsi="IRNazanin" w:eastAsia="IRNazanin"/>
          <w:color w:val="111111"/>
          <w:sz w:val="28"/>
          <w:sz w:val="28"/>
          <w:szCs w:val="28"/>
          <w:rtl w:val="true"/>
          <w:lang w:bidi="fa-IR"/>
        </w:rPr>
        <w:t xml:space="preserve">فـسبـط سبـط إیمــان وبـــرّ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سبــط غیّبتــه کــربـــلاء</w:t>
      </w:r>
    </w:p>
    <w:p>
      <w:pPr>
        <w:pStyle w:val="BookText"/>
        <w:rPr/>
      </w:pPr>
      <w:r>
        <w:rPr>
          <w:rFonts w:ascii="IRNazanin" w:hAnsi="IRNazanin" w:eastAsia="IRNazanin"/>
          <w:color w:val="111111"/>
          <w:sz w:val="28"/>
          <w:sz w:val="28"/>
          <w:szCs w:val="28"/>
          <w:rtl w:val="true"/>
          <w:lang w:bidi="fa-IR"/>
        </w:rPr>
        <w:t xml:space="preserve">وسبط لایـذوق المـوت حتـی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یقود الخیـل یقدمـهم لــواء</w:t>
      </w:r>
    </w:p>
    <w:p>
      <w:pPr>
        <w:pStyle w:val="BookText"/>
        <w:rPr/>
      </w:pPr>
      <w:r>
        <w:rPr>
          <w:rFonts w:ascii="IRNazanin" w:hAnsi="IRNazanin" w:eastAsia="IRNazanin"/>
          <w:color w:val="111111"/>
          <w:sz w:val="28"/>
          <w:sz w:val="28"/>
          <w:szCs w:val="28"/>
          <w:rtl w:val="true"/>
          <w:lang w:bidi="fa-IR"/>
        </w:rPr>
        <w:t xml:space="preserve">تغیّب لایـری فیــهم زمـانــاً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برضـوی عنـده عسـل ومـاء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الباقون من الکیسانیة إلی الإقرار بموت محمّد ابن الحنفیة، واختلفوا فی الإمام بعده، فمنهم 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بعده رجعت الی ابن </w:t>
      </w:r>
      <w:bookmarkStart w:id="505" w:name="pg2835_34265"/>
    </w:p>
    <w:p>
      <w:pPr>
        <w:pStyle w:val="BookText"/>
        <w:rPr/>
      </w:pPr>
      <w:bookmarkEnd w:id="505"/>
      <w:r>
        <w:rPr>
          <w:rFonts w:ascii="IRNazanin" w:hAnsi="IRNazanin" w:eastAsia="IRNazanin"/>
          <w:color w:val="111111"/>
          <w:sz w:val="28"/>
          <w:sz w:val="28"/>
          <w:szCs w:val="28"/>
          <w:rtl w:val="true"/>
          <w:lang w:bidi="fa-IR"/>
        </w:rPr>
        <w:t>أخیه علی بن الحسین زین العابدین،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برجوعها بعده إلی أبی هاشم عبداللّه بن محمّد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الکیسانیّة وعقائدها، و قد ذکر الشیخ الأشعری فرقاً کثیرة لهم أنهاهم إلی إحدی عشرة فرقة</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یهمّنا فی المقام التفصیل</w:t>
      </w:r>
      <w:r>
        <w:rPr>
          <w:rFonts w:eastAsia="IRNazanin" w:cs="IRNazanin"/>
          <w:color w:val="111111"/>
          <w:sz w:val="28"/>
          <w:szCs w:val="28"/>
          <w:rtl w:val="true"/>
          <w:lang w:bidi="fa-IR"/>
        </w:rPr>
        <w:t>.</w:t>
      </w:r>
    </w:p>
    <w:p>
      <w:pPr>
        <w:pStyle w:val="Heading5"/>
        <w:numPr>
          <w:ilvl w:val="4"/>
          <w:numId w:val="1"/>
        </w:numPr>
        <w:rPr/>
      </w:pPr>
      <w:bookmarkStart w:id="506" w:name="__RefHeading___Toc2524104_1395250215"/>
      <w:bookmarkStart w:id="507" w:name="_Toc185"/>
      <w:bookmarkEnd w:id="506"/>
      <w:r>
        <w:rPr/>
        <w:t>2</w:t>
      </w:r>
      <w:r>
        <w:rPr>
          <w:rtl w:val="true"/>
        </w:rPr>
        <w:t xml:space="preserve"> </w:t>
      </w:r>
      <w:r>
        <w:rPr>
          <w:rtl w:val="true"/>
        </w:rPr>
        <w:t>ـ الزیدیة</w:t>
      </w:r>
      <w:r>
        <w:rPr>
          <w:rtl w:val="true"/>
        </w:rPr>
        <w:t>:</w:t>
      </w:r>
      <w:bookmarkEnd w:id="507"/>
    </w:p>
    <w:p>
      <w:pPr>
        <w:pStyle w:val="Heading6"/>
        <w:numPr>
          <w:ilvl w:val="5"/>
          <w:numId w:val="1"/>
        </w:numPr>
        <w:rPr/>
      </w:pPr>
      <w:bookmarkStart w:id="508" w:name="__RefHeading___Toc2524106_1395250215"/>
      <w:bookmarkStart w:id="509" w:name="_Toc186"/>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 xml:space="preserve">وهم أتباع زید بن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اتفق علماء الإسلام علی جلالته و وثاقته و ورعه و علمه و فضله، قال شیخنا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زید بن علی بن الحسین عین إخوته بعد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وأفضلهم، وکان ورعاً عابداً فقیهاً سخیّاً شجاعاً ظهر بالسیف، یأمر بالمعروف و ینهی عن المنکر ، و یطلب 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عدّه الشیخ فی رجاله تارة من أصحاب أبیه السجّاد، واُخری من أصحاب الإمام الباقر، وثالثة من أصحاب الإمام الصادق،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تابعی قتل سنة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هـ وله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305"/>
      </w:r>
      <w:r>
        <w:rPr>
          <w:rFonts w:ascii="IRNazanin" w:hAnsi="IRNazanin" w:eastAsia="IRNazanin"/>
          <w:color w:val="111111"/>
          <w:sz w:val="28"/>
          <w:sz w:val="28"/>
          <w:szCs w:val="28"/>
          <w:rtl w:val="true"/>
          <w:lang w:bidi="fa-IR"/>
        </w:rPr>
        <w:t>، ولمّا بلغه قتل عمّه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عنداللّه أحتسب عمّی، إنّه کان نعم العمّ، إنّ عمّی کان لدنیانا و آخرتنا،مضی عمّی شهیداً کالشهداء الذین ا ستشهدوا مع النبی وعلی والحسن والحسین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موقف أئمّتنا وعلمائنا مع زید المجاهد الثائر، ولا یعتدّ بإغراء </w:t>
      </w:r>
    </w:p>
    <w:p>
      <w:pPr>
        <w:pStyle w:val="BookText"/>
        <w:rPr/>
      </w:pPr>
      <w:r>
        <w:rPr>
          <w:rFonts w:ascii="IRNazanin" w:hAnsi="IRNazanin" w:eastAsia="IRNazanin"/>
          <w:color w:val="111111"/>
          <w:sz w:val="28"/>
          <w:sz w:val="28"/>
          <w:szCs w:val="28"/>
          <w:rtl w:val="true"/>
          <w:lang w:bidi="fa-IR"/>
        </w:rPr>
        <w:t xml:space="preserve">المفسدین وإرجاف المرجفین الذین یتّهمون الشیعة الإمامیّة بعدم الولاء والودّ لزید الثائر، مع أنّه لم یشکّ أحد من علمائنا فی زهده وورعه وخلوصه وجهاده ونضاله فی سبیل اللّه، وأنّه لم تکن الغایة لدیه إلاّ أخذ الحقّ من المتغلّبین علیه وتسلیمه إلی أهله، ولأجل ذلک خرج باسم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فظنّ الجهّال أنّه یرید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ابنه یحیی بن زید یصف أباه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لم یکن بإمام ولکن کان من السادة الکرام وزهّادهم، وکان من المجاهدین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 ا دّعی الإمامة، وخرج مجاهداً وجاء عن رسول اللّه فی من ادّعی الإمامة کاذباً،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أعقل من أن یدّعی ما لیس بحقّ له،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إلی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بذلک عمّی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الیوم صاحب الأمر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شهادته فقد خرج زید أیام هشام بن عبد الملک، وبایعه خمسة عشر ألف رجل من أهل الکوفة خرج بهم علی والی العراق، وهو یوسف بن عمر الثقفی، عامل هشام بن عبد الملک، وخذله المبایعون فی الحرب، ولم یبق معه إلاّ نفر قلیل، وقاتلوا جند یوسف بن عمر حتی قُتِلوا عن آخرهم، وقُتِل زید، ودفن لیلاً ثمّ نبش قبره وصلب ثمَّ اُحرق</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زید فی رثاء أبیه زید لمّا قتل بالکوفة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خلیلی عنّی بالمدینة بلّغا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أهل النهی والتجارب </w:t>
      </w:r>
    </w:p>
    <w:p>
      <w:pPr>
        <w:pStyle w:val="BookText"/>
        <w:rPr/>
      </w:pPr>
      <w:r>
        <w:rPr>
          <w:rFonts w:ascii="IRNazanin" w:hAnsi="IRNazanin" w:eastAsia="IRNazanin"/>
          <w:color w:val="111111"/>
          <w:sz w:val="28"/>
          <w:sz w:val="28"/>
          <w:szCs w:val="28"/>
          <w:rtl w:val="true"/>
          <w:lang w:bidi="fa-IR"/>
        </w:rPr>
        <w:t xml:space="preserve">فحتّی متی مروان یقتل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والدهر جمّ العجائب</w:t>
      </w:r>
    </w:p>
    <w:p>
      <w:pPr>
        <w:pStyle w:val="BookText"/>
        <w:rPr/>
      </w:pPr>
      <w:r>
        <w:rPr>
          <w:rFonts w:ascii="IRNazanin" w:hAnsi="IRNazanin" w:eastAsia="IRNazanin"/>
          <w:color w:val="111111"/>
          <w:sz w:val="28"/>
          <w:sz w:val="28"/>
          <w:szCs w:val="28"/>
          <w:rtl w:val="true"/>
          <w:lang w:bidi="fa-IR"/>
        </w:rPr>
        <w:t xml:space="preserve">وحتّی متی ترضون بالخسف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وکنتم اُباة الخسف عند التحارب</w:t>
      </w:r>
    </w:p>
    <w:p>
      <w:pPr>
        <w:pStyle w:val="BookText"/>
        <w:rPr/>
      </w:pPr>
      <w:r>
        <w:rPr>
          <w:rFonts w:ascii="IRNazanin" w:hAnsi="IRNazanin" w:eastAsia="IRNazanin"/>
          <w:color w:val="111111"/>
          <w:sz w:val="28"/>
          <w:sz w:val="28"/>
          <w:szCs w:val="28"/>
          <w:rtl w:val="true"/>
          <w:lang w:bidi="fa-IR"/>
        </w:rPr>
        <w:t xml:space="preserve">لکلّ قتیل معشر یطلبونه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لزید بالعراقین طالب</w:t>
      </w:r>
    </w:p>
    <w:p>
      <w:pPr>
        <w:pStyle w:val="BookText"/>
        <w:rPr/>
      </w:pPr>
      <w:r>
        <w:rPr>
          <w:rFonts w:ascii="IRNazanin" w:hAnsi="IRNazanin" w:eastAsia="IRNazanin"/>
          <w:color w:val="111111"/>
          <w:sz w:val="28"/>
          <w:sz w:val="28"/>
          <w:szCs w:val="28"/>
          <w:rtl w:val="true"/>
          <w:lang w:bidi="fa-IR"/>
        </w:rPr>
        <w:t>ثمّ خرج ابنه یحیی بن زید بعده فی أیّام الولید بن یزید بن عبد الملک، فوجّه إلیه نصر بن سیّار صاحب خراسان برئیس شرطته سلَم بن اَحْوز المازنی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دعبل الخزاعی یرثی یحیی بن زید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قبـور بکوفــان و اُخـری بطیبـة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واُخـری بفــخّ نـالهـا صلواتــی</w:t>
      </w:r>
    </w:p>
    <w:p>
      <w:pPr>
        <w:pStyle w:val="BookText"/>
        <w:rPr/>
      </w:pPr>
      <w:r>
        <w:rPr>
          <w:rFonts w:ascii="IRNazanin" w:hAnsi="IRNazanin" w:eastAsia="IRNazanin"/>
          <w:color w:val="111111"/>
          <w:sz w:val="28"/>
          <w:sz w:val="28"/>
          <w:szCs w:val="28"/>
          <w:rtl w:val="true"/>
          <w:lang w:bidi="fa-IR"/>
        </w:rPr>
        <w:t xml:space="preserve">واُخری بأرض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بباخمری لدی الغربات</w:t>
      </w:r>
    </w:p>
    <w:p>
      <w:pPr>
        <w:pStyle w:val="BookText"/>
        <w:rPr/>
      </w:pPr>
      <w:r>
        <w:rPr>
          <w:rFonts w:ascii="IRNazanin" w:hAnsi="IRNazanin" w:eastAsia="IRNazanin"/>
          <w:color w:val="111111"/>
          <w:sz w:val="28"/>
          <w:sz w:val="28"/>
          <w:szCs w:val="28"/>
          <w:rtl w:val="true"/>
          <w:lang w:bidi="fa-IR"/>
        </w:rPr>
        <w:t>ویرید بالقبور التی بأرض الجوزجان یحیی بن زید ومن قتل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توالی الخروج بعدهما، ذکر أسماءهم الشیخ الأشعری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للزیدیّة ستّ فرق،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الجارودیّة ، والسلیمانیّة، والبتریّة، والنعیمیّة، والیعقوبیّة، وفرقة سادسة ذکر عقیدتهم من دون أن یسمّیهم باسم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الفارق أو الفوارق بین أکثر هذه الفرق الستّ طفیفاً لا یصحّ أن یعدّ کل فارق مسلکاً، وأصحابه فرقة، ولأجل ذلک اکتفی البغدادی بذکر فرق ثلاث، ونحن نقتفی أثره</w:t>
      </w:r>
      <w:r>
        <w:rPr>
          <w:rFonts w:eastAsia="IRNazanin" w:cs="IRNazanin"/>
          <w:color w:val="111111"/>
          <w:sz w:val="28"/>
          <w:szCs w:val="28"/>
          <w:rtl w:val="true"/>
          <w:lang w:bidi="fa-IR"/>
        </w:rPr>
        <w:t xml:space="preserve">: </w:t>
      </w:r>
      <w:bookmarkStart w:id="510" w:name="pg2835_34268"/>
    </w:p>
    <w:p>
      <w:pPr>
        <w:pStyle w:val="Heading6"/>
        <w:numPr>
          <w:ilvl w:val="5"/>
          <w:numId w:val="1"/>
        </w:numPr>
        <w:rPr/>
      </w:pPr>
      <w:bookmarkStart w:id="511" w:name="__RefHeading___Toc2524108_1395250215"/>
      <w:bookmarkStart w:id="512" w:name="_Toc187"/>
      <w:bookmarkEnd w:id="510"/>
      <w:bookmarkEnd w:id="511"/>
      <w:r>
        <w:rPr>
          <w:rtl w:val="true"/>
        </w:rPr>
        <w:t>أ ـ الجارودیّة</w:t>
      </w:r>
      <w:r>
        <w:rPr>
          <w:rtl w:val="true"/>
        </w:rPr>
        <w:t>:</w:t>
      </w:r>
      <w:bookmarkEnd w:id="512"/>
    </w:p>
    <w:p>
      <w:pPr>
        <w:pStyle w:val="BookText"/>
        <w:rPr/>
      </w:pPr>
      <w:r>
        <w:rPr>
          <w:rFonts w:ascii="IRNazanin" w:hAnsi="IRNazanin" w:eastAsia="IRNazanin"/>
          <w:color w:val="111111"/>
          <w:sz w:val="28"/>
          <w:sz w:val="28"/>
          <w:szCs w:val="28"/>
          <w:rtl w:val="true"/>
          <w:lang w:bidi="fa-IR"/>
        </w:rPr>
        <w:t>أتباع أبی الجارود، وهو زیاد بن المنذر، 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الخارفی الأعمی، کوفی من أصحاب أبی جعفر، وتغیّر لمّا خرج زید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المنذر هو الذی یسمّی أبا الجارود، ولقّبه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سرحوباً، و ذکر أنّ سرحوباً شیطان أعمی یسکن البحر، وکان أبو الجارود أعمی البصر، أعمی القلب</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وافترقت الجارودیّة فرقتین، 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نصّ علی إمامة ابنه الحسن ثمّ نصّ الحسن علی إمامة أخیه الحسین بعده، ثمّ صارت الإمامة بعد الحسن والحسین شوری فی أولاد الحسن والحسین، فمن خرج منهم شاهراً سیفه، داعیاً إلی دینه وکان عالماً وعارفاً فهو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وزعمت الفرقة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نصّ علی إمامة الحسن بعد علی، وإمامة الحسین بعد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الجارودیة یزعمون أنّ النبی نصّ علی علی بن أبی طالب بالوصف لا بالتسمیة، فکان هو الإمام من بعده، وإنّ الناس ضلّوا وکفروا بترکهم الإقتداء به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3" w:name="__RefHeading___Toc2524110_1395250215"/>
      <w:bookmarkStart w:id="514" w:name="_Toc188"/>
      <w:bookmarkEnd w:id="513"/>
      <w:r>
        <w:rPr>
          <w:rtl w:val="true"/>
        </w:rPr>
        <w:t>ب ـ السلیمانیّة أو الجریریّة</w:t>
      </w:r>
      <w:r>
        <w:rPr>
          <w:rtl w:val="true"/>
        </w:rPr>
        <w:t>:</w:t>
      </w:r>
      <w:bookmarkEnd w:id="51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أتباع سلیمان بن جریر الزیدیّ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شوری </w:t>
      </w:r>
      <w:bookmarkStart w:id="515" w:name="pg2835_34269"/>
    </w:p>
    <w:p>
      <w:pPr>
        <w:pStyle w:val="BookText"/>
        <w:rPr/>
      </w:pPr>
      <w:bookmarkEnd w:id="515"/>
      <w:r>
        <w:rPr>
          <w:rFonts w:ascii="IRNazanin" w:hAnsi="IRNazanin" w:eastAsia="IRNazanin"/>
          <w:color w:val="111111"/>
          <w:sz w:val="28"/>
          <w:sz w:val="28"/>
          <w:szCs w:val="28"/>
          <w:rtl w:val="true"/>
          <w:lang w:bidi="fa-IR"/>
        </w:rPr>
        <w:t>وأنّها تنعقد بعقد رجلین من خیار الاُمّة، وأجاز إمامة المفضول، وأثبت إمامة أبی بکر وعمر، وزعم أنّ الأُمّة ترکت الأصلح فی البیعة لهما، لأنّ علیّاً کان أولی بالإمامة منهما إلاّ أنّ الخطأ فی بیعتهما لم یوجب کفراً ولا فسقاً، وکان سلیمان ابن جریر یقدم علی عثمان ویکفّره عند الأحداث التی نقمت علیه</w:t>
      </w:r>
      <w:r>
        <w:rPr>
          <w:rFonts w:eastAsia="IRNazanin" w:cs="IRNazanin"/>
          <w:color w:val="111111"/>
          <w:sz w:val="28"/>
          <w:szCs w:val="28"/>
          <w:rtl w:val="true"/>
          <w:lang w:bidi="fa-IR"/>
        </w:rPr>
        <w:t>.</w:t>
      </w:r>
    </w:p>
    <w:p>
      <w:pPr>
        <w:pStyle w:val="Heading6"/>
        <w:numPr>
          <w:ilvl w:val="5"/>
          <w:numId w:val="1"/>
        </w:numPr>
        <w:rPr/>
      </w:pPr>
      <w:bookmarkStart w:id="516" w:name="__RefHeading___Toc2524112_1395250215"/>
      <w:bookmarkStart w:id="517" w:name="_Toc189"/>
      <w:bookmarkEnd w:id="516"/>
      <w:r>
        <w:rPr>
          <w:rtl w:val="true"/>
        </w:rPr>
        <w:t>ج ـ البتریّة</w:t>
      </w:r>
      <w:r>
        <w:rPr>
          <w:rtl w:val="true"/>
        </w:rPr>
        <w:t>:</w:t>
      </w:r>
      <w:bookmarkEnd w:id="517"/>
    </w:p>
    <w:p>
      <w:pPr>
        <w:pStyle w:val="BookText"/>
        <w:rPr/>
      </w:pPr>
      <w:r>
        <w:rPr>
          <w:rFonts w:ascii="IRNazanin" w:hAnsi="IRNazanin" w:eastAsia="IRNazanin"/>
          <w:color w:val="111111"/>
          <w:sz w:val="28"/>
          <w:sz w:val="28"/>
          <w:szCs w:val="28"/>
          <w:rtl w:val="true"/>
          <w:lang w:bidi="fa-IR"/>
        </w:rPr>
        <w:t xml:space="preserve">هؤلاء أتباع رجلین أحدهما الحسن بن صالح بن حیّ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کثیر النوّاء الملقّب بالأبتر، وقولهم کقول سلیمان بن جریر فی هذا الباب غیر أنّهم توقّفوا فی عثمان ولم یقدموا علی مدحه ولا علی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البتریّة والسلیمانیّة من الزیدیّة علی طرفی النقیض من الجارودیّة، لأنّ الأخیرة تکفّر الخلیفتین 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اجتمعت الفرق الثلاث فی أنّ أصحاب الکبائر من الأُمّة یکونون مخلّدین فی النار</w:t>
      </w:r>
      <w:r>
        <w:rPr>
          <w:rStyle w:val="FootnoteAnchor"/>
          <w:rtl w:val="true"/>
        </w:rPr>
        <w:footnoteReference w:id="312"/>
      </w:r>
      <w:r>
        <w:rPr>
          <w:rFonts w:ascii="IRNazanin" w:hAnsi="IRNazanin" w:eastAsia="IRNazanin"/>
          <w:color w:val="111111"/>
          <w:sz w:val="28"/>
          <w:sz w:val="28"/>
          <w:szCs w:val="28"/>
          <w:rtl w:val="true"/>
          <w:lang w:bidi="fa-IR"/>
        </w:rPr>
        <w:t>، وهذه رؤوس فرق الزیدیّة، وهم المنتشرون فی الحجاز والیمن وعمان الیوم</w:t>
      </w:r>
      <w:r>
        <w:rPr>
          <w:rFonts w:eastAsia="IRNazanin" w:cs="IRNazanin"/>
          <w:color w:val="111111"/>
          <w:sz w:val="28"/>
          <w:szCs w:val="28"/>
          <w:rtl w:val="true"/>
          <w:lang w:bidi="fa-IR"/>
        </w:rPr>
        <w:t>.</w:t>
      </w:r>
    </w:p>
    <w:p>
      <w:pPr>
        <w:pStyle w:val="Heading5"/>
        <w:numPr>
          <w:ilvl w:val="4"/>
          <w:numId w:val="1"/>
        </w:numPr>
        <w:rPr/>
      </w:pPr>
      <w:bookmarkStart w:id="518" w:name="__RefHeading___Toc2524114_1395250215"/>
      <w:bookmarkStart w:id="519" w:name="_Toc190"/>
      <w:bookmarkEnd w:id="518"/>
      <w:r>
        <w:rPr/>
        <w:t>3</w:t>
      </w:r>
      <w:r>
        <w:rPr>
          <w:rtl w:val="true"/>
        </w:rPr>
        <w:t xml:space="preserve"> </w:t>
      </w:r>
      <w:r>
        <w:rPr>
          <w:rtl w:val="true"/>
        </w:rPr>
        <w:t>ـ المغیریّة</w:t>
      </w:r>
      <w:r>
        <w:rPr>
          <w:rtl w:val="true"/>
        </w:rPr>
        <w:t>:</w:t>
      </w:r>
      <w:bookmarkEnd w:id="51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جماهیر الشیعة علی أنّ الإمام بعد السجّاد هو ابنه أبو جعفر الباقر، وبعده ولده جعفر الصادق ـ علیهم السلام ـ ، وفی هذه المرحلة نشأت فرقة </w:t>
      </w:r>
    </w:p>
    <w:p>
      <w:pPr>
        <w:pStyle w:val="BookText"/>
        <w:rPr/>
      </w:pPr>
      <w:r>
        <w:rPr>
          <w:rFonts w:ascii="IRNazanin" w:hAnsi="IRNazanin" w:eastAsia="IRNazanin"/>
          <w:color w:val="111111"/>
          <w:sz w:val="28"/>
          <w:sz w:val="28"/>
          <w:szCs w:val="28"/>
          <w:rtl w:val="true"/>
          <w:lang w:bidi="fa-IR"/>
        </w:rPr>
        <w:t>باسم المغیریّة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أصحاب المغیرة بن سعید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ـ علیه السلام ـ أوصی إلیه فهم یأتمّون به إلی أن یخرج المهدی، والمهدی عندهم هو محمّد بن عبد اللّه بن الحسن بن الحسن بن علی بن أبی طالب ـ رضوان اللّه علیهم ـ وزعموا أنّه حیّ مقیم بجبال ناحیة حاجر، وأنّه لا یزال مقیماً هناک إلی أوان خروجه، وقد تضافرت الروایات من طرقنا فی ذمّ المغیرة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أبی یحیی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الرضا ـعلیه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المغیرة بن سعید یکذب علی أبی جعفر فأذاقه اللّه حرّ الحدید، وتنصّ الروایات علی أنّه کان من الغلاة، فروی عبد اللّه بن مسکان مرسلاً عن الصادق ـ علیه السلام ـ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المغیرة بن سعید إنّه کان یکذب علی أبی فأذاقه اللّه حرّ الحدید، ولعن اللّه من قال فینا ما لا نقوله فی أنفسنا، ولعن اللّه من أزالنا عن العبودیّة للّه الذی خلقنا وإلیه مآبنا ومعادنا وبیده نواصینا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هشام بن الحکم أنّه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علینا حدیثاً إلاّ ما وافق القرآن والسنّة أو تجدون معه شاهداً من أحادیثنا المتقدّمة، فإنّ المغیرة بن سعید دسَّ فی کتب أصحاب أبی، فاتّقوا اللّه ولا تقبلوا علینا ما خالف قول ربّنا وسنّة نبیّنا، 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ـ عزّ وجلّ ـ وقال رسول اللّه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هشام بن الحکم أنّه سمع أبا عبد اللّه ـ علیه السلام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المغیرة بن سعید یتعمّد الکذب علی أبی، ویأخذ کتب أصحابه، وکان أصحابه ـ المستترون بأصحاب أبی ـ یأخذون الکتب من أصحاب أبی </w:t>
      </w:r>
      <w:bookmarkStart w:id="520" w:name="pg2835_34271"/>
    </w:p>
    <w:p>
      <w:pPr>
        <w:pStyle w:val="BookText"/>
        <w:rPr/>
      </w:pPr>
      <w:bookmarkEnd w:id="520"/>
      <w:r>
        <w:rPr>
          <w:rFonts w:ascii="IRNazanin" w:hAnsi="IRNazanin" w:eastAsia="IRNazanin"/>
          <w:color w:val="111111"/>
          <w:sz w:val="28"/>
          <w:sz w:val="28"/>
          <w:szCs w:val="28"/>
          <w:rtl w:val="true"/>
          <w:lang w:bidi="fa-IR"/>
        </w:rPr>
        <w:t>فیدفعونها إلی المغیرة، فکان یدسّ فیها الکفر والزندقة ویسندها إلی أبی ـعلیه السلامـ ثمّ یدفعها إلی أصحابه فیأمرهم أن یبثّوها فی الشیعة، فکلّما کان فی کتب أصحاب أبی من الغلوّ فذاک ممّا دسّه المغیرة بن سعید فی کتبهم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الطبری فی تاریخه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المغیرة بن سعید فی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بظاهر الکوفة فی إمارة خالد بن عبد اللّه القسری، فظفر به فأحرقه وأحرق أصحابه سنة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هـ</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یعلم أنّ الأخبار المدسوسة فی کتب أصحاب الأئمّّة کانت راجعة إلی العقائد والمعارف لا الأحکام، وهذا یفیدنا فی حجّیة خبر الواحد فی مجال الفروع، وأنّ الطرف للعلم الإجمالی بالدسّ والکذب هو ما یرجع إلی مقامات الأنبیاء والأئمّة لا الأحکام العملیّة</w:t>
      </w:r>
      <w:r>
        <w:rPr>
          <w:rFonts w:eastAsia="IRNazanin" w:cs="IRNazanin"/>
          <w:color w:val="111111"/>
          <w:sz w:val="28"/>
          <w:szCs w:val="28"/>
          <w:rtl w:val="true"/>
          <w:lang w:bidi="fa-IR"/>
        </w:rPr>
        <w:t>.</w:t>
      </w:r>
    </w:p>
    <w:p>
      <w:pPr>
        <w:pStyle w:val="Heading5"/>
        <w:numPr>
          <w:ilvl w:val="4"/>
          <w:numId w:val="1"/>
        </w:numPr>
        <w:rPr/>
      </w:pPr>
      <w:bookmarkStart w:id="521" w:name="__RefHeading___Toc2524116_1395250215"/>
      <w:bookmarkStart w:id="522" w:name="_Toc191"/>
      <w:bookmarkEnd w:id="521"/>
      <w:r>
        <w:rPr/>
        <w:t>4</w:t>
      </w:r>
      <w:r>
        <w:rPr>
          <w:rtl w:val="true"/>
        </w:rPr>
        <w:t xml:space="preserve"> </w:t>
      </w:r>
      <w:r>
        <w:rPr>
          <w:rtl w:val="true"/>
        </w:rPr>
        <w:t>ـ المحمّدیة</w:t>
      </w:r>
      <w:r>
        <w:rPr>
          <w:rtl w:val="true"/>
        </w:rPr>
        <w:t>:</w:t>
      </w:r>
      <w:bookmarkEnd w:id="522"/>
    </w:p>
    <w:p>
      <w:pPr>
        <w:pStyle w:val="BookText"/>
        <w:rPr/>
      </w:pPr>
      <w:r>
        <w:rPr>
          <w:rFonts w:ascii="IRNazanin" w:hAnsi="IRNazanin" w:eastAsia="IRNazanin"/>
          <w:color w:val="111111"/>
          <w:sz w:val="28"/>
          <w:sz w:val="28"/>
          <w:szCs w:val="28"/>
          <w:rtl w:val="true"/>
          <w:lang w:bidi="fa-IR"/>
        </w:rPr>
        <w:t>قال أبو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ینتظرون محمّد بن عبد اللّه بن الحسن بن الحسن بن علیّ بن أبی طالب ولا یصدّقون بقتله ولا بموته، ویزعمون أنّه فی جبل حاجر من ناحیة نجد، وکان المغیرة مع ضلالاته فی التشبیه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المنتظر محمّد بن عبد اللّه بن الحسن بن الحسن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إبراهیم بن عبد اللّه ـ أخو محمّد ـ استولی علی البصرة واستولی أخوهما الثالث ـ وهو إدریس بن عبد اللّه ـ علی بعض بلاد المغرب، وکان </w:t>
      </w:r>
    </w:p>
    <w:p>
      <w:pPr>
        <w:pStyle w:val="BookText"/>
        <w:rPr/>
      </w:pPr>
      <w:r>
        <w:rPr>
          <w:rFonts w:ascii="IRNazanin" w:hAnsi="IRNazanin" w:eastAsia="IRNazanin"/>
          <w:color w:val="111111"/>
          <w:sz w:val="28"/>
          <w:sz w:val="28"/>
          <w:szCs w:val="28"/>
          <w:rtl w:val="true"/>
          <w:lang w:bidi="fa-IR"/>
        </w:rPr>
        <w:t>ذلک فی زمان الخلیفة أبی جعفر المنصور، فبعث المنصور إلی حرب محمّد بن عبد اللّه بعیسی بن موسی فی جیش کثیف، وقاتلوا محمّداً بالمدینة وقتلوه فی المعرکة، ثمّ أنفذ بعیسی بن موسی إلی حرب إبراهیم بن عبد اللّه فقتلوه بباخمری علی ستّة عشر فرسخاً من الکوفة، ومات إدریس بن عبد اللّه بأرض المغرب، ومات عبد اللّه بن الحسن والد أُولئک الإخوة الثلاثة فی سجن المنصور، وقبره بالقادسیّة، وهو مشهد معروف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الطائفة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المحمّدیة لانتظارهم محمّد بن عبد اللّه بن الحسن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وفیهم یقول أبو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الرافضة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 أبی جعفر، محمّد بن عبد اللّه بن الحسن الخارج بالمدینة، وزعموا أنّه المهدی </w:t>
      </w:r>
      <w:r>
        <w:rPr>
          <w:rStyle w:val="FootnoteAnchor"/>
          <w:rtl w:val="true"/>
        </w:rPr>
        <w:footnoteReference w:id="316"/>
      </w:r>
      <w:r>
        <w:rPr>
          <w:rFonts w:ascii="IRNazanin" w:hAnsi="IRNazanin" w:eastAsia="IRNazanin"/>
          <w:color w:val="111111"/>
          <w:sz w:val="28"/>
          <w:sz w:val="28"/>
          <w:szCs w:val="28"/>
          <w:rtl w:val="true"/>
          <w:lang w:bidi="fa-IR"/>
        </w:rPr>
        <w:t>ویظهر من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المغیرة بن سعید کان یدعو إلی محمّد بن عبد اللّه بن الحسن فی أوّل أمره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الشیخ ـ فی رجاله ـ محمّد بن عبد اللّه من أصحاب الصادق ـعلیه السلام ـ ، قتل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هـ بالمدینة وهو الملقّب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 الزکیّة،وأمّا عبد اللّه بن الحسن فعدّه الشیخ فی رجاله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ابن داود من أصحاب الباقر والصادق ـعلیهما السّلامـ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هذا هو المحض</w:t>
      </w:r>
      <w:r>
        <w:rPr>
          <w:rStyle w:val="FootnoteAnchor"/>
          <w:rtl w:val="true"/>
        </w:rPr>
        <w:footnoteReference w:id="318"/>
      </w:r>
      <w:r>
        <w:rPr>
          <w:rFonts w:ascii="IRNazanin" w:hAnsi="IRNazanin" w:eastAsia="IRNazanin"/>
          <w:color w:val="111111"/>
          <w:sz w:val="28"/>
          <w:sz w:val="28"/>
          <w:szCs w:val="28"/>
          <w:rtl w:val="true"/>
          <w:lang w:bidi="fa-IR"/>
        </w:rPr>
        <w:t xml:space="preserve">، وهؤلاء من أهل بیت النبوّة ثاروا علی المتغلّبین علی الحقّ وقد کثرت القالة فی حقّهم، وأنّهم ادّعوا الإمامة والقیادة، لکنّ </w:t>
      </w:r>
      <w:bookmarkStart w:id="523" w:name="pg2835_34273"/>
    </w:p>
    <w:p>
      <w:pPr>
        <w:pStyle w:val="BookText"/>
        <w:rPr/>
      </w:pPr>
      <w:bookmarkEnd w:id="523"/>
      <w:r>
        <w:rPr>
          <w:rFonts w:ascii="IRNazanin" w:hAnsi="IRNazanin" w:eastAsia="IRNazanin"/>
          <w:color w:val="111111"/>
          <w:sz w:val="28"/>
          <w:sz w:val="28"/>
          <w:szCs w:val="28"/>
          <w:rtl w:val="true"/>
          <w:lang w:bidi="fa-IR"/>
        </w:rPr>
        <w:t>القضاء القطعی یحتاج إلی استقصاء واف وهو خارج عن موضوع البحث</w:t>
      </w:r>
      <w:r>
        <w:rPr>
          <w:rFonts w:eastAsia="IRNazanin" w:cs="IRNazanin"/>
          <w:color w:val="111111"/>
          <w:sz w:val="28"/>
          <w:szCs w:val="28"/>
          <w:rtl w:val="true"/>
          <w:lang w:bidi="fa-IR"/>
        </w:rPr>
        <w:t>.</w:t>
      </w:r>
    </w:p>
    <w:p>
      <w:pPr>
        <w:pStyle w:val="Heading5"/>
        <w:numPr>
          <w:ilvl w:val="4"/>
          <w:numId w:val="1"/>
        </w:numPr>
        <w:rPr/>
      </w:pPr>
      <w:bookmarkStart w:id="524" w:name="__RefHeading___Toc2524118_1395250215"/>
      <w:bookmarkStart w:id="525" w:name="_Toc192"/>
      <w:bookmarkEnd w:id="524"/>
      <w:r>
        <w:rPr/>
        <w:t>5</w:t>
      </w:r>
      <w:r>
        <w:rPr>
          <w:rtl w:val="true"/>
        </w:rPr>
        <w:t xml:space="preserve"> </w:t>
      </w:r>
      <w:r>
        <w:rPr>
          <w:rtl w:val="true"/>
        </w:rPr>
        <w:t>ـ الناووسیّة</w:t>
      </w:r>
      <w:r>
        <w:rPr>
          <w:rtl w:val="true"/>
        </w:rPr>
        <w:t>:</w:t>
      </w:r>
      <w:bookmarkEnd w:id="525"/>
    </w:p>
    <w:p>
      <w:pPr>
        <w:pStyle w:val="BookText"/>
        <w:rPr/>
      </w:pPr>
      <w:r>
        <w:rPr>
          <w:rFonts w:ascii="IRNazanin" w:hAnsi="IRNazanin" w:eastAsia="IRNazanin"/>
          <w:color w:val="111111"/>
          <w:sz w:val="28"/>
          <w:sz w:val="28"/>
          <w:szCs w:val="28"/>
          <w:rtl w:val="true"/>
          <w:lang w:bidi="fa-IR"/>
        </w:rPr>
        <w:t xml:space="preserve">وهم أتباع رجل من أهل البصرة یقال له فلان بن فلان الناووس، وهم یعتقدون بإمامة جعفر الصادق ـ علیه السلام ـ غیر أنّهم زعموا أنّه لم یمت وأنّه المهدی، ورووا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من یخبرکم عنّی أنّه غسّلنی وکفّننی فلا تصدّقوه فإنّی صاحبکم صاحب السیف</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یعتقدون أنّ جعفر بن محمّد حیّ لم یمت ولا یموت حتی یظهر أمره، وهو القائم المهدی، وهذه الفرقة تسمّی الناووسیّة، لقّبوا برئیس لهم یقال له عجلان بن ناووس من أهل البصرة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نسبوا إلی قریة ناووس</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جماهیر الشیعة قالوا بأنّ الإمام بعد جعفر الصادق هو ابنه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فی تلک المرحلة تکوّنت عدّة فرق فی موضوع الإمامة بعد الإمام الصادق، و إلیک الإشارة إلیها</w:t>
      </w:r>
      <w:r>
        <w:rPr>
          <w:rFonts w:eastAsia="IRNazanin" w:cs="IRNazanin"/>
          <w:color w:val="111111"/>
          <w:sz w:val="28"/>
          <w:szCs w:val="28"/>
          <w:rtl w:val="true"/>
          <w:lang w:bidi="fa-IR"/>
        </w:rPr>
        <w:t>:</w:t>
      </w:r>
    </w:p>
    <w:p>
      <w:pPr>
        <w:pStyle w:val="Heading5"/>
        <w:numPr>
          <w:ilvl w:val="4"/>
          <w:numId w:val="1"/>
        </w:numPr>
        <w:rPr/>
      </w:pPr>
      <w:bookmarkStart w:id="526" w:name="__RefHeading___Toc2524120_1395250215"/>
      <w:bookmarkStart w:id="527" w:name="_Toc193"/>
      <w:bookmarkEnd w:id="526"/>
      <w:r>
        <w:rPr/>
        <w:t>6</w:t>
      </w:r>
      <w:r>
        <w:rPr>
          <w:rtl w:val="true"/>
        </w:rPr>
        <w:t xml:space="preserve"> </w:t>
      </w:r>
      <w:r>
        <w:rPr>
          <w:rtl w:val="true"/>
        </w:rPr>
        <w:t>ـ الإسماعیلیّة</w:t>
      </w:r>
      <w:r>
        <w:rPr>
          <w:rtl w:val="true"/>
        </w:rPr>
        <w:t>:</w:t>
      </w:r>
      <w:bookmarkEnd w:id="52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الإسماعیلیّة بأنّ الإمام بعد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ابنه إسماعیل، وافترق هؤلاء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منتظرة لإسماعیل بن جعفر مع اتّفاق </w:t>
      </w:r>
      <w:bookmarkStart w:id="528" w:name="pg2835_34274"/>
    </w:p>
    <w:p>
      <w:pPr>
        <w:pStyle w:val="BookText"/>
        <w:rPr/>
      </w:pPr>
      <w:bookmarkEnd w:id="528"/>
      <w:r>
        <w:rPr>
          <w:rFonts w:ascii="IRNazanin" w:hAnsi="IRNazanin" w:eastAsia="IRNazanin"/>
          <w:color w:val="111111"/>
          <w:sz w:val="28"/>
          <w:sz w:val="28"/>
          <w:szCs w:val="28"/>
          <w:rtl w:val="true"/>
          <w:lang w:bidi="fa-IR"/>
        </w:rPr>
        <w:t>أصحاب التواریخ علی موت إسماعیل فی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النوبختی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زعمت أنّ الإمام بعد جعفر بن محمّد، ابنه إسماعیل بن جعفر، وأنکرت موت إسماعیل فی حیاة أبیه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علی جهة التلبیس من أبیه علی الناس لأنّه 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فغیّبه عنهم، وزعموا أنّ إسماعیل لا یموت حتّی یملک الأرض ویقوم بأمر الناس، وأنّه هو القائم، لأنّ أباه أشار إلیه بالإمامة بعده وقلّد ذلک له، وأخبرهم أنّه صاحبه، والإمام لا یقول إلاّ الحقّ، فلمّا ظهر موته علمنا أنّه قد صدق، وأنّه القائم، وأنّه لم یمت، وهذه الفرقة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الإسماعیلیّة الخالصة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بعد جعفر حفیده محمّد بن إسماعیل بن جعفر، حیث إنّ جعفراً نصّب ابنه إسماعیل للإمامة بعده، فلمّا مات إسماعیل فی حیاة أبیه علمنا أنّه إنّما نصّب ابنه إسماعیل للدّلالة علی إمامة ابنه محمّد بن إسماعیل، وإلی هذا القول مالت الباطنیّة من الإسماعیلیّة</w:t>
      </w:r>
      <w:r>
        <w:rPr>
          <w:rStyle w:val="FootnoteAnchor"/>
          <w:rtl w:val="true"/>
        </w:rPr>
        <w:footnoteReference w:id="323"/>
      </w:r>
      <w:r>
        <w:rPr>
          <w:rFonts w:ascii="Amiri" w:hAnsi="Amiri" w:eastAsia="Amiri" w:cs="Amiri"/>
          <w:color w:val="111111"/>
          <w:sz w:val="28"/>
          <w:sz w:val="28"/>
          <w:szCs w:val="28"/>
          <w:rtl w:val="true"/>
          <w:lang w:bidi="ar-SA"/>
        </w:rPr>
        <w:t>وهم القرامطة</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2524122_1395250215"/>
      <w:bookmarkStart w:id="530" w:name="_Toc194"/>
      <w:bookmarkEnd w:id="529"/>
      <w:r>
        <w:rPr/>
        <w:t>7</w:t>
      </w:r>
      <w:r>
        <w:rPr>
          <w:rtl w:val="true"/>
        </w:rPr>
        <w:t xml:space="preserve"> </w:t>
      </w:r>
      <w:r>
        <w:rPr>
          <w:rtl w:val="true"/>
        </w:rPr>
        <w:t>ـ السمیطیّة</w:t>
      </w:r>
      <w:r>
        <w:rPr>
          <w:rtl w:val="true"/>
        </w:rPr>
        <w:t>:</w:t>
      </w:r>
      <w:bookmarkEnd w:id="53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 جعفر، محمّد بن جعفر ثمّ هی فی ولده من بعده، وهم السمیطیّة، نسبوا إلی رئیس لهم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سمیط</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531" w:name="pg2835_34275"/>
    </w:p>
    <w:p>
      <w:pPr>
        <w:pStyle w:val="Heading5"/>
        <w:numPr>
          <w:ilvl w:val="4"/>
          <w:numId w:val="1"/>
        </w:numPr>
        <w:rPr/>
      </w:pPr>
      <w:bookmarkStart w:id="532" w:name="__RefHeading___Toc2524124_1395250215"/>
      <w:bookmarkStart w:id="533" w:name="_Toc195"/>
      <w:bookmarkEnd w:id="531"/>
      <w:bookmarkEnd w:id="532"/>
      <w:r>
        <w:rPr/>
        <w:t>8</w:t>
      </w:r>
      <w:r>
        <w:rPr>
          <w:rtl w:val="true"/>
        </w:rPr>
        <w:t xml:space="preserve"> </w:t>
      </w:r>
      <w:r>
        <w:rPr>
          <w:rtl w:val="true"/>
        </w:rPr>
        <w:t>ـ الفطحیّة</w:t>
      </w:r>
      <w:r>
        <w:rPr>
          <w:rtl w:val="true"/>
        </w:rPr>
        <w:t>:</w:t>
      </w:r>
      <w:bookmarkEnd w:id="533"/>
    </w:p>
    <w:p>
      <w:pPr>
        <w:pStyle w:val="BookText"/>
        <w:rPr/>
      </w:pPr>
      <w:r>
        <w:rPr>
          <w:rFonts w:ascii="IRNazanin" w:hAnsi="IRNazanin" w:eastAsia="IRNazanin"/>
          <w:color w:val="111111"/>
          <w:sz w:val="28"/>
          <w:sz w:val="28"/>
          <w:szCs w:val="28"/>
          <w:rtl w:val="true"/>
          <w:lang w:bidi="fa-IR"/>
        </w:rPr>
        <w:t xml:space="preserve">وهم القائلون بإمامة الأئمّة الإثنی عشر مع عبد اللّه بن الأفطح بن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یدخلونه بین أبیه وأخیه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الشهید ـرحمه اللّهـ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یدخلونه بین الکاظم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أفطح الرأس، وقیل أفطح الرجلین، وإنّما دخلت علیهم الشبهة لما رووا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فی الأکبر من ولد الإمام، ثمّ منهم من رجع عن القول بإمامته لمّا امتحنوه بمسائل من الحلال والحرام ولم یکن عنده جواب، ولمّا ظهرت منه الأشیاء التی لا تنبغی أن تظهر من الإمام، ثم إنّ عبد اللّه مات بعد أبیه بسبعین یوماً، فرجع الباقون ـ الشذّاذ منهم ـ عن القول بإمامته إلی القول بإمامة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وبقی شذّاذ منهم علی القول بإمامته، وبعد أن مات قالوا بإمامة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أسماهم أبو الحسن الأشعری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هذه المقالة منسوبون إلی زعیم منهم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عمّاراً </w:t>
      </w:r>
      <w:r>
        <w:rPr>
          <w:rStyle w:val="FootnoteAnchor"/>
          <w:rtl w:val="true"/>
        </w:rPr>
        <w:footnoteReference w:id="326"/>
      </w:r>
      <w:r>
        <w:rPr>
          <w:rFonts w:ascii="IRNazanin" w:hAnsi="IRNazanin" w:eastAsia="IRNazanin"/>
          <w:color w:val="111111"/>
          <w:sz w:val="28"/>
          <w:sz w:val="28"/>
          <w:szCs w:val="28"/>
          <w:rtl w:val="true"/>
          <w:lang w:bidi="fa-IR"/>
        </w:rPr>
        <w:t>، ولعلّ المراد منه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الساباطی من رؤساء الفطحیّة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الساباطی وکان فطحیّاً له کتاب کبیر جیّد معتمد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2524126_1395250215"/>
      <w:bookmarkStart w:id="535" w:name="_Toc196"/>
      <w:bookmarkEnd w:id="534"/>
      <w:r>
        <w:rPr/>
        <w:t>9</w:t>
      </w:r>
      <w:r>
        <w:rPr>
          <w:rtl w:val="true"/>
        </w:rPr>
        <w:t xml:space="preserve"> </w:t>
      </w:r>
      <w:r>
        <w:rPr>
          <w:rtl w:val="true"/>
        </w:rPr>
        <w:t>ـ الواقفیّة</w:t>
      </w:r>
      <w:r>
        <w:rPr>
          <w:rtl w:val="true"/>
        </w:rPr>
        <w:t>:</w:t>
      </w:r>
      <w:bookmarkEnd w:id="5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وقفوا علی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یطلق علیهم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وقفوا علی الکاظم بزعم أنّه القائم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وجوه أصحاب أبی عبد اللّه ثبتوا علی إمامة موسی ابن جعفر ـ علیهما السّلامـ، حتّی رجع إلی مقالتهم عامّة من کان یقول بإمامة عبد اللّهبن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فاجتمعوا جمیعاً علی إمامة موسی بن جعفر، ثمّ إنّ جماعة من المؤمنین بموسی بن جعفر بعد ما مات فی حبس الرشید صاروا خمس فرق، فمن قال مات ورفعه اللّه إلیه وأنّه یردّه عند قیامه، فسمّوا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الواقفیّة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بدء الواقفة انّه اجتمع عند بعض الشیعة ثلاثون ألف دینار زکاة أموالهم وما کان یجب علیهم فیها، فحمّلوها إلی وکیلین لموسی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السراج و آخر کان معه، وکان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الحبس، فاتّخذوا بذلک دوراً وعقاراً واشتروا الغلاّت، فلمّا مات موسی وانتهی الخبر إلیهما أنکرا موته، وأذاعا فی الشیعة أنّه لایموت لأنّه القائم، فاعتمدت علیهما طائفة من الشیعة، وانتشر قولهما فی الناس، حتّی کان عند موتهما أوصیا بدفع المال إلی ورثة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واستبان للشیعة أنّهما قالا ذلک حرصاً علی المال</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الصنف یدعون الواقفة لأنّهم وقفوا علی موسی ابن جعفر ولم یجاوزوه إلی غیره، وبعض مخالفی هذه الفرقة یدعوهم بالممطورة، وذلک أنّ رجلاً منهم ناظر یونس بن عبد الرحمان فقال له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أهون علیّ من الکلاب الممطورة، فلزمهم هذا النبز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یطلق علیهم</w:t>
      </w:r>
      <w:r>
        <w:rPr>
          <w:rFonts w:eastAsia="IRNazanin" w:cs="IRNazanin"/>
          <w:color w:val="111111"/>
          <w:sz w:val="28"/>
          <w:szCs w:val="28"/>
          <w:rtl w:val="true"/>
          <w:lang w:bidi="fa-IR"/>
        </w:rPr>
        <w:t xml:space="preserve">: </w:t>
      </w:r>
      <w:bookmarkStart w:id="536" w:name="pg2835_34277"/>
    </w:p>
    <w:p>
      <w:pPr>
        <w:pStyle w:val="BookText"/>
        <w:rPr/>
      </w:pPr>
      <w:bookmarkEnd w:id="536"/>
      <w:r>
        <w:rPr>
          <w:rFonts w:ascii="Amiri" w:hAnsi="Amiri" w:eastAsia="Amiri" w:cs="Amiri"/>
          <w:color w:val="111111"/>
          <w:sz w:val="28"/>
          <w:sz w:val="28"/>
          <w:szCs w:val="28"/>
          <w:rtl w:val="true"/>
          <w:lang w:bidi="ar-SA"/>
        </w:rPr>
        <w:t>الموسویّة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2524128_1395250215"/>
      <w:bookmarkStart w:id="538" w:name="_Toc197"/>
      <w:bookmarkEnd w:id="537"/>
      <w:r>
        <w:rPr/>
        <w:t>10</w:t>
      </w:r>
      <w:r>
        <w:rPr>
          <w:rtl w:val="true"/>
        </w:rPr>
        <w:t xml:space="preserve"> </w:t>
      </w:r>
      <w:r>
        <w:rPr>
          <w:rtl w:val="true"/>
        </w:rPr>
        <w:t>ـ الخطّابیّة</w:t>
      </w:r>
      <w:r>
        <w:rPr>
          <w:rtl w:val="true"/>
        </w:rPr>
        <w:t>:</w:t>
      </w:r>
      <w:bookmarkEnd w:id="538"/>
    </w:p>
    <w:p>
      <w:pPr>
        <w:pStyle w:val="BookText"/>
        <w:rPr/>
      </w:pPr>
      <w:r>
        <w:rPr>
          <w:rFonts w:ascii="IRNazanin" w:hAnsi="IRNazanin" w:eastAsia="IRNazanin"/>
          <w:color w:val="111111"/>
          <w:sz w:val="28"/>
          <w:sz w:val="28"/>
          <w:szCs w:val="28"/>
          <w:rtl w:val="true"/>
          <w:lang w:bidi="fa-IR"/>
        </w:rPr>
        <w:t xml:space="preserve">وهم أتباع محمّد بن مقلاص، أبو زینب الأسدی الکوفی یکنّی أبا إسماعیل، وأبا ظبیان، وأبا الخطّاب، کان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مستقیماً فی أمره، ثمّ ادّعی القبائح وما یستوجب الطرد واللعن من دعوی النبوّة وغیرها، واجتمع معه بعض الأشقیاء، فاطّلع الناس علی مقالاتهم فقتلوه مع تابعیه، والخطّابیّة منسوبون إلیه، وقد ورد الذمّ فی حقّه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إبراهیم بن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ـعلیه السلامـ اُؤخّر المغرب حتّی تستبین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أنزلها علی رسول اللّه حین سقط القرص</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عزی نفسه إلی أبی عبد اللّه جعفر بن محمّد الصادق ـ علیه السلام ـ ، ولمّا وقف الصادق علی غلوّه الباطل فی حقّه تبرّأ منه ولعنه وأمر أصحابه بالبراءة منه، وشدّد القول فی ذلک، وبالغ فی التبرّی منه واللعن علیه، فلمّا اعتزل عنه ادّعی الإمامة لنفسه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ثمّ ذکر قسماً من آرائه الفاسدة والفرق المنتمیة إلیه</w:t>
      </w:r>
      <w:r>
        <w:rPr>
          <w:rFonts w:eastAsia="IRNazanin" w:cs="IRNazanin"/>
          <w:color w:val="111111"/>
          <w:sz w:val="28"/>
          <w:szCs w:val="28"/>
          <w:rtl w:val="true"/>
          <w:lang w:bidi="fa-IR"/>
        </w:rPr>
        <w:t xml:space="preserve">. </w:t>
      </w:r>
      <w:bookmarkStart w:id="539" w:name="pg2835_34278"/>
    </w:p>
    <w:p>
      <w:pPr>
        <w:pStyle w:val="Heading5"/>
        <w:numPr>
          <w:ilvl w:val="4"/>
          <w:numId w:val="1"/>
        </w:numPr>
        <w:rPr/>
      </w:pPr>
      <w:bookmarkStart w:id="540" w:name="__RefHeading___Toc2524130_1395250215"/>
      <w:bookmarkStart w:id="541" w:name="_Toc198"/>
      <w:bookmarkEnd w:id="539"/>
      <w:bookmarkEnd w:id="540"/>
      <w:r>
        <w:rPr/>
        <w:t>11</w:t>
      </w:r>
      <w:r>
        <w:rPr>
          <w:rtl w:val="true"/>
        </w:rPr>
        <w:t xml:space="preserve"> </w:t>
      </w:r>
      <w:r>
        <w:rPr>
          <w:rtl w:val="true"/>
        </w:rPr>
        <w:t>ـ النصیریّة</w:t>
      </w:r>
      <w:r>
        <w:rPr>
          <w:rtl w:val="true"/>
        </w:rPr>
        <w:t>:</w:t>
      </w:r>
      <w:bookmarkEnd w:id="541"/>
    </w:p>
    <w:p>
      <w:pPr>
        <w:pStyle w:val="BookText"/>
        <w:rPr/>
      </w:pPr>
      <w:r>
        <w:rPr>
          <w:rFonts w:ascii="IRNazanin" w:hAnsi="IRNazanin" w:eastAsia="IRNazanin"/>
          <w:color w:val="111111"/>
          <w:sz w:val="28"/>
          <w:sz w:val="28"/>
          <w:szCs w:val="28"/>
          <w:rtl w:val="true"/>
          <w:lang w:bidi="fa-IR"/>
        </w:rPr>
        <w:t xml:space="preserve">وهم أصحاب محمّد بن نصیر الفهری ـ لعنه اللّه ـ، کان یعتقد بربوبیّة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وأباح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بنبوّة محمّد بن نصیر الفهری النمیری، لکنّ المعروف عند الشیعة إطلاق النصیری علی من قال بربوبیّة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542" w:name="__RefHeading___Toc2524132_1395250215"/>
      <w:bookmarkStart w:id="543" w:name="_Toc199"/>
      <w:bookmarkEnd w:id="542"/>
      <w:r>
        <w:rPr/>
        <w:t>12</w:t>
      </w:r>
      <w:r>
        <w:rPr>
          <w:rtl w:val="true"/>
        </w:rPr>
        <w:t xml:space="preserve"> </w:t>
      </w:r>
      <w:r>
        <w:rPr>
          <w:rtl w:val="true"/>
        </w:rPr>
        <w:t>ـ الغلاة</w:t>
      </w:r>
      <w:r>
        <w:rPr>
          <w:rtl w:val="true"/>
        </w:rPr>
        <w:t>:</w:t>
      </w:r>
      <w:bookmarkEnd w:id="543"/>
    </w:p>
    <w:p>
      <w:pPr>
        <w:pStyle w:val="BookText"/>
        <w:rPr/>
      </w:pPr>
      <w:r>
        <w:rPr>
          <w:rFonts w:ascii="IRNazanin" w:hAnsi="IRNazanin" w:eastAsia="IRNazanin"/>
          <w:color w:val="111111"/>
          <w:sz w:val="28"/>
          <w:sz w:val="28"/>
          <w:szCs w:val="28"/>
          <w:rtl w:val="true"/>
          <w:lang w:bidi="fa-IR"/>
        </w:rPr>
        <w:t>وهم الذین غالوا فی حقّ النبیّ وآله و أخرجوهم من حدود الخلیقة، والمغیریّة، والخطّابیّة، والنصیریّة من هذا الصنف، ثمّ إنّ لهم أصنافاً أُخری قد أکل علیهم الدهر وشرب، وقد ذکر الشهرستانی أسماءهم وعقائدهم</w:t>
      </w:r>
      <w:r>
        <w:rPr>
          <w:rStyle w:val="FootnoteAnchor"/>
          <w:rtl w:val="true"/>
        </w:rPr>
        <w:footnoteReference w:id="333"/>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من أصناف الغلاة، وللتفویض معان، وعلیه فللمفوّضة أصناف ذکرنا تفصیلها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فرق الشیعة التی ذکرها أصحاب المقالات والفرق، وقد انقرضت أکثرها وبادت وتشتّت آراؤها وطویت فی سجل الزمان، وصارت فی خبر </w:t>
      </w:r>
    </w:p>
    <w:p>
      <w:pPr>
        <w:pStyle w:val="BookText"/>
        <w:rPr/>
      </w:pPr>
      <w:r>
        <w:rPr>
          <w:rFonts w:ascii="IRNazanin" w:hAnsi="IRNazanin" w:eastAsia="IRNazanin"/>
          <w:color w:val="111111"/>
          <w:sz w:val="28"/>
          <w:sz w:val="28"/>
          <w:szCs w:val="28"/>
          <w:rtl w:val="true"/>
          <w:lang w:bidi="fa-IR"/>
        </w:rPr>
        <w:t>کان، ولم یبق منها إلاّ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 والزیدیّة، والإسماعیلیّة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تقدیر وجود شیء من هذه الفرق، فالشیعة الإمامیّة الإثنا عشریّة التی تُمثّل الشیعة بتمام معنی الکلمة، تکفّر کثیراً من هذه الفرق وتردّآراء الباقین، فلا یصحّ أخذ الشیعة الإمامیّة ب آراء غیرهم، فمن الجنایة علی العلم والدین شنّ الغارة علی الشیعة الإمامیّة ب آراء سائر الفرق خصوصاً الهالکة والبائدة التی لم یبق منها أثر ولا تبع، فکأنّ الشیعة تترنّم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غیری جنی و أنا المعاقبُ 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فکــأنّنــی سبّــابــةُ المتنــدّمِ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السابر فی تاریخ الملل والنحل ربّما یتردّد فی وجود أتباع لبعض هذه الأسماء، ولعلّ أتباع بعض هذه الفرق لم یتجاوز عدد الأصابع، ولم تکن لبعضهم دولة إلاّ بضع لیال وأیّام، فغاب نجمهم المنحوس، ولکنّ أصحاب المقالات کبّروها وأضفوا علیهما صبغة فرق مستقلّة کان لهم دعاة وأتباع فی الأجیال والأزمان</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2835_34281"/>
      <w:bookmarkStart w:id="545" w:name="pg2835_34281"/>
      <w:bookmarkEnd w:id="545"/>
    </w:p>
    <w:p>
      <w:pPr>
        <w:pStyle w:val="Heading2"/>
        <w:numPr>
          <w:ilvl w:val="1"/>
          <w:numId w:val="1"/>
        </w:numPr>
        <w:rPr/>
      </w:pPr>
      <w:bookmarkStart w:id="546" w:name="pg2835_34281"/>
      <w:bookmarkStart w:id="547" w:name="__RefHeading___Toc2524134_1395250215"/>
      <w:bookmarkStart w:id="548" w:name="_Toc200"/>
      <w:bookmarkEnd w:id="546"/>
      <w:bookmarkEnd w:id="547"/>
      <w:r>
        <w:rPr>
          <w:rtl w:val="true"/>
        </w:rPr>
        <w:t xml:space="preserve">الفصل الثامن </w:t>
      </w:r>
      <w:r>
        <w:rPr>
          <w:rtl w:val="true"/>
        </w:rPr>
        <w:t>:</w:t>
      </w:r>
      <w:bookmarkEnd w:id="548"/>
    </w:p>
    <w:p>
      <w:pPr>
        <w:pStyle w:val="Heading3"/>
        <w:numPr>
          <w:ilvl w:val="2"/>
          <w:numId w:val="1"/>
        </w:numPr>
        <w:rPr/>
      </w:pPr>
      <w:bookmarkStart w:id="549" w:name="__RefHeading___Toc2524136_1395250215"/>
      <w:bookmarkStart w:id="550" w:name="_Toc201"/>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فی کیفیّة تحمّل الحدیث وطرق نقله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السماع من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القراءة علی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الإجازة مشافهة وکتابة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الإیصاء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الوجادة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أقسام الکتب الروائیّة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الجامع،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المستخرج،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الحدیثیّة لدی أهل السنّة والشیعة،</w:t>
      </w:r>
    </w:p>
    <w:p>
      <w:pPr>
        <w:pStyle w:val="BookText"/>
        <w:rPr/>
      </w:pPr>
      <w:r>
        <w:rPr>
          <w:rFonts w:ascii="IRNazanin" w:hAnsi="IRNazanin" w:eastAsia="IRNazanin"/>
          <w:color w:val="111111"/>
          <w:sz w:val="28"/>
          <w:sz w:val="28"/>
          <w:szCs w:val="28"/>
          <w:rtl w:val="true"/>
          <w:lang w:bidi="fa-IR"/>
        </w:rPr>
        <w:t>ألقاب المحدّثین کالمسنِد، والمحدِّث، والحافظ، والحاکم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استجازة المؤلف من مشایخه ونقل إجازة شیخه العلاّمة الطهرانی</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2835_34283"/>
      <w:bookmarkStart w:id="552" w:name="pg2835_34283"/>
      <w:bookmarkEnd w:id="552"/>
    </w:p>
    <w:p>
      <w:pPr>
        <w:pStyle w:val="Heading3"/>
        <w:numPr>
          <w:ilvl w:val="2"/>
          <w:numId w:val="1"/>
        </w:numPr>
        <w:rPr/>
      </w:pPr>
      <w:bookmarkStart w:id="553" w:name="pg2835_34283"/>
      <w:bookmarkStart w:id="554" w:name="__RefHeading___Toc2524138_1395250215"/>
      <w:bookmarkStart w:id="555" w:name="_Toc202"/>
      <w:bookmarkEnd w:id="553"/>
      <w:bookmarkEnd w:id="554"/>
      <w:r>
        <w:rPr>
          <w:rtl w:val="true"/>
        </w:rPr>
        <w:t>فی کیفیّة تحمّل الحدیث وطرق نقله</w:t>
      </w:r>
      <w:bookmarkEnd w:id="555"/>
    </w:p>
    <w:p>
      <w:pPr>
        <w:pStyle w:val="Heading4"/>
        <w:numPr>
          <w:ilvl w:val="3"/>
          <w:numId w:val="1"/>
        </w:numPr>
        <w:rPr/>
      </w:pPr>
      <w:bookmarkStart w:id="556" w:name="__RefHeading___Toc2524140_1395250215"/>
      <w:bookmarkStart w:id="557" w:name="_Toc203"/>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لابدّ لراوی الحدیث من مستند یصحّ من جهته روایة الحدیث، فهو إمّا أن یروی عن المعصوم ـ مباشرة ـ قوله أو فعله أو تقریره، فلا کلام فیه، وإمّا أن یروی عن الراوی، فله وجوه ثمانیة ندرج أسماءها إجمالاً ثمّ نفسّرها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السماع من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القراءة علی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الإجازة مشافهة وکتابة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الإیصاء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الوجادة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وإلیک تبیین مفاهیمها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 لفظ الشیخ من حفظه أو کتابه، ویطلق علیه الإملاء، وهو </w:t>
      </w:r>
      <w:bookmarkStart w:id="558" w:name="pg2835_34284"/>
    </w:p>
    <w:p>
      <w:pPr>
        <w:pStyle w:val="BookText"/>
        <w:rPr/>
      </w:pPr>
      <w:bookmarkEnd w:id="558"/>
      <w:r>
        <w:rPr>
          <w:rFonts w:ascii="IRNazanin" w:hAnsi="IRNazanin" w:eastAsia="IRNazanin"/>
          <w:color w:val="111111"/>
          <w:sz w:val="28"/>
          <w:sz w:val="28"/>
          <w:szCs w:val="28"/>
          <w:rtl w:val="true"/>
          <w:lang w:bidi="fa-IR"/>
        </w:rPr>
        <w:t>أرفع الأقسام، لأنّ الشیخ أعرف بوجوه تأدیة الحدیث، والسامع أوعی قلباً وأربط جأشاً، وشغل القلب وتوزّع الفکر إلی القارئ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اللّه ابن سنان بسند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القوم فیسمعون عنّی حدیثکم فأضجر ولا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علیهم من أوّله حدیثاً ومن وسطه حدیثاً ومن آخره حدیثاً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مراد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من أوّل کتاب الحدیث حدیثاً، ومن وسطه حدیثاً ومن آخره حدیثاً، حتّی یصحّ لهم النقل منک، فعدوله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النحو من القراءة یدلّ علی أولویّته علی قراءة الراوی، وإلاّ لأمر بها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2524142_1395250215"/>
      <w:bookmarkStart w:id="560" w:name="_Toc204"/>
      <w:bookmarkEnd w:id="559"/>
      <w:r>
        <w:rPr>
          <w:rtl w:val="true"/>
        </w:rPr>
        <w:t>ثمّ إنّ هذا القسم علی وجوه</w:t>
      </w:r>
      <w:r>
        <w:rPr>
          <w:rtl w:val="true"/>
        </w:rPr>
        <w:t>:</w:t>
      </w:r>
      <w:bookmarkEnd w:id="560"/>
    </w:p>
    <w:p>
      <w:pPr>
        <w:pStyle w:val="Heading5"/>
        <w:numPr>
          <w:ilvl w:val="4"/>
          <w:numId w:val="1"/>
        </w:numPr>
        <w:rPr/>
      </w:pPr>
      <w:bookmarkStart w:id="561" w:name="__RefHeading___Toc2524144_1395250215"/>
      <w:bookmarkStart w:id="562" w:name="_Toc205"/>
      <w:bookmarkEnd w:id="561"/>
      <w:r>
        <w:rPr>
          <w:rtl w:val="true"/>
        </w:rPr>
        <w:t>اشارة</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یقرأه الشیخ من کتاب مصحّح علی خصوص الراوی عنه، بأن یکون هو المخاطب الملقی إلیه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قراءته منه مع کون الراوی أحد المخاطبین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قراءته منه مع کون الخطاب إلی غیر الراوی عنه، فیکون الراوی عنه مستمعاً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ذکر آنفاً مع کون قراءته من حفظه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علی الشیخ، ویسمّیها أکثر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عرضاً، لأنّ </w:t>
      </w:r>
      <w:bookmarkStart w:id="563" w:name="pg2835_34285"/>
    </w:p>
    <w:p>
      <w:pPr>
        <w:pStyle w:val="BookText"/>
        <w:rPr/>
      </w:pPr>
      <w:bookmarkEnd w:id="563"/>
      <w:r>
        <w:rPr>
          <w:rFonts w:ascii="IRNazanin" w:hAnsi="IRNazanin" w:eastAsia="IRNazanin"/>
          <w:color w:val="111111"/>
          <w:sz w:val="28"/>
          <w:sz w:val="28"/>
          <w:szCs w:val="28"/>
          <w:rtl w:val="true"/>
          <w:lang w:bidi="fa-IR"/>
        </w:rPr>
        <w:t>القارئ یعرض الروایة علی الشیخ،ویشترط فی کفایته أن یکون السکوت سائداً علی المجلس مع توجّه الشیخ إلی القراءة، علی وجه تشهد القرائن الحالیّة برضاه بالحدیث، ویعبّر عنه فی مقام النقل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علی فلان فأقرّ به واعترف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أو أخبرنا فلان 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یصحّ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ضمّ قراءة علیه، وأمّا فائدة القراءة علی الشیخ فمعلومة، إذ بها یعرف الصحیح من المصحّف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مأخوذة من جواز الماء الذی تسقاه الماشیة أو الحرث، تقول استجزته فأجازنی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سقاک ماء لماشیتک أو أرضک، وهکذا طالب العلم یستجیز الحدیث فیجیزه نقله، فعلی هذا 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فلاناً مسموعاتی، أو أجزت له روایة مسموعاتی، أو أجزت الکتاب الفلانی</w:t>
      </w:r>
      <w:r>
        <w:rPr>
          <w:rFonts w:eastAsia="IRNazanin" w:cs="IRNazanin"/>
          <w:color w:val="111111"/>
          <w:sz w:val="28"/>
          <w:szCs w:val="28"/>
          <w:rtl w:val="true"/>
          <w:lang w:bidi="fa-IR"/>
        </w:rPr>
        <w:t>.</w:t>
      </w:r>
    </w:p>
    <w:p>
      <w:pPr>
        <w:pStyle w:val="Heading5"/>
        <w:numPr>
          <w:ilvl w:val="4"/>
          <w:numId w:val="1"/>
        </w:numPr>
        <w:rPr/>
      </w:pPr>
      <w:bookmarkStart w:id="564" w:name="__RefHeading___Toc2524146_1395250215"/>
      <w:bookmarkStart w:id="565" w:name="_Toc206"/>
      <w:bookmarkEnd w:id="564"/>
      <w:r>
        <w:rPr>
          <w:rtl w:val="true"/>
        </w:rPr>
        <w:t>وهی علی أقسام</w:t>
      </w:r>
      <w:r>
        <w:rPr>
          <w:rtl w:val="true"/>
        </w:rPr>
        <w:t>:</w:t>
      </w:r>
      <w:bookmarkEnd w:id="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یجیز معیّناً لمعیّن،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أجزتک کتاب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یجیز معیّناً غیر معیّن،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أجزتک مسموعاتی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یجیز معیّناً لغیر معیّن،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روایة هذا الحدیث لأهل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إجـازة غیـر معیّن لغیر معیّن،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کلّ أحد مسموعاتی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أقسام اُخری لا یهمّنا ذکرها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تظهر فائدة الإجازة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الأصل الخاصّ المعیّن، وحصول الاعتماد علیه، أو ما لم یثبت تواترها من </w:t>
      </w:r>
    </w:p>
    <w:p>
      <w:pPr>
        <w:pStyle w:val="BookText"/>
        <w:rPr/>
      </w:pPr>
      <w:r>
        <w:rPr>
          <w:rFonts w:ascii="IRNazanin" w:hAnsi="IRNazanin" w:eastAsia="IRNazanin"/>
          <w:color w:val="111111"/>
          <w:sz w:val="28"/>
          <w:sz w:val="28"/>
          <w:szCs w:val="28"/>
          <w:rtl w:val="true"/>
          <w:lang w:bidi="fa-IR"/>
        </w:rPr>
        <w:t>المروی عنه، وإلاّ فلا فائدة فیها فی المتواترات کمطلق الکتب الأربعة عن مؤلّفیها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یحصل بها اتّصال سلسلة الإسناد إلی المعصوم، وذلک أمر مطلوب للتیمّن والتبرّک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المناولة، وهی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مقرونة بالإجازة، ومجرّدة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دفع الشیخ إلی الطالب أصل سماعه أو مقابلاته ویقول هذا سماعی أو روایتی عن فلان، فاروه عنّی، أو أجزت لک روایته عنّی، ثمّ یملکه أو یجیز نسخه، وهذه هی المناولة مقرونة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إذا ناوله الکتاب مقتصراً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سماعی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حینئذ روایة هذا القسم عنه أو لا ؟ فیه خلاف، والظاهر جواز الروایة لحصول العلم بکونها مرویّةً عنه مع إشعارها بالإذن له فی الروایة، ویؤیّده ما رواه محمّد بن یعقوب بإسناده عن أحمد بن عمر الخلاّل،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أصحابنا یعطینی الکتاب 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إروه عنّی، یجوز لی أن أرویه؟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ـ علیه 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الکتاب له، فاروه عنه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یکتب مسموعه لغائب أو حاضر بخطّه أو یأمر ثقة بکتابته، وهی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عن الإجازة، ومقرونة بها، کما إذا کتب للراوی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أجزتک ما کتبت إلیک، والظاهر جواز الروایة بشرط معرفة الخطّ والأمن من التزویر حتّی وإن خلا عن ذکر الإجازة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الإعلام،وهو أن یعلم الشیخ الطالب أنّ هذا الحدیث أو </w:t>
      </w:r>
    </w:p>
    <w:p>
      <w:pPr>
        <w:pStyle w:val="BookText"/>
        <w:rPr/>
      </w:pPr>
      <w:r>
        <w:rPr>
          <w:rFonts w:ascii="IRNazanin" w:hAnsi="IRNazanin" w:eastAsia="IRNazanin"/>
          <w:color w:val="111111"/>
          <w:sz w:val="28"/>
          <w:sz w:val="28"/>
          <w:szCs w:val="28"/>
          <w:rtl w:val="true"/>
          <w:lang w:bidi="fa-IR"/>
        </w:rPr>
        <w:t>الکتاب سماعه مقتصراً علیه، والظاهر جواز الروایة عنه تنزیلاً له منزلة القراءة علی الشیخ، و ما سبق من الروایة یؤیّد جواز الروایة به، وهو أشبه بالقسم الرابع غیر أنّه لا مناولة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یوصی عند سفره أو موته بکتاب یروی عنه فلان بعد موته، وقد جوّز بعض السلف للموصی له روایته عنه، لأنّ فیه نوعاً من الإذن وشبهاً إلی العرض والمناولة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الوجادة، وهی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یقف الانسان علی أحادیث بخطّ راویها معاصراً کان له أو لا، فلا یجوز له أن یروی عنه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أو قرأت بخطّ فلان، أو فی کتابه، ویجوز العمل به عند حصول الوثوق بأنّ الکتاب بخطّه أو أنّ الکتاب المطبوع من تألیفه، وقد قلّت العنایة بالطرق السابقة، واکتفی القوم بالطریق الثامن، و لعلّ لهذا التساهل علّة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صبحی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الرحلة فی طلب الحدیث تضعف شیئاً فشیئاً، وبات الرحّالون أنفسهم لا یستطیعون أن یعوّلوا علی المشافهة والتلقّی المباشر، فقد یضربون أکباد المطیّ إلی إمام عظیم حتّی إذا أصبحوا تلقاء وجهه قنعوا منه بکتاب یعرضونه علیه أو بإجازة یخصّهم بها، أو بأجزاء حدیثیّة یناولهم إیّاها، مع إذنه لهم بروایتها، وقد یتطوّع هذا الإمام نفسه بإعلامهم بمرویّاته أو الوصیّة لهم ببعض مکتوباته، فیتلقّفونها تلقّفاً، ویروونها مطمئنّین، کما لو کان صاحبها قد أجازهم بها بعبارة صریحة لا لبس فیها ولا إبهام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لقد أمسی المتأخّرون لا یجدون حاجة للرحلة ولا لتحمّل مشاقّها </w:t>
      </w:r>
    </w:p>
    <w:p>
      <w:pPr>
        <w:pStyle w:val="BookText"/>
        <w:rPr/>
      </w:pPr>
      <w:r>
        <w:rPr>
          <w:rFonts w:ascii="IRNazanin" w:hAnsi="IRNazanin" w:eastAsia="IRNazanin"/>
          <w:color w:val="111111"/>
          <w:sz w:val="28"/>
          <w:sz w:val="28"/>
          <w:szCs w:val="28"/>
          <w:rtl w:val="true"/>
          <w:lang w:bidi="fa-IR"/>
        </w:rPr>
        <w:t>مذ أصبح حقّاً لهم ولغیرهم أن یرووا کل ما یجدون من الکتب والمخطوطات سواء ألقوا أصحابها أم لم یلقوهم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الحسن بن أبی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مشایخنا رووا عن أبی جعفر وأبی عبد اللّه ـ علیهما السّلامـ وکانت التقیّة شدیدة، فکتبوا کتبهم، فلم نرو عنهم، فلمّا ماتوا صارت الکتب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بها فإنّها حقّ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العماد بن الکثیر للعمل بالوجادة بقولهصلَّی اللّه علیه و آله و سلَّم ـ فی الحدیث الصحیح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الخلق أعجب إلیکم إیماناً؟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یؤمنون وهم عند ربّهم؟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فالأنبیاء،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یؤمنون والوحی ینزل علیهم؟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تؤمنون وأنا بین أظهرکم؟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یأتون بعدکم یجدون صحفاً یؤمنون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فاستدلّ بهذا الحدیث علی مدح من عمل بالکتب المتقدّمة بمجرّد الوجادة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ضعف الاستدلال، فإنّ الاستدلال بها یتوقّف علی صحّة العمل بالروایة بمجرّد الوجادة، مع أنّ الکبری لا تثبت بهذه الروایة إلاّ أن تصل إلینا هذه الروایة بطریق الإسناد، وهو غیر ثابت، أضف إلی ذلک أنّ المیزان فی جواز العمل هو ثقة المکلّف بالحدیث، فلو وجد ذلک الملاک فی </w:t>
      </w:r>
      <w:bookmarkStart w:id="566" w:name="pg2835_34289"/>
    </w:p>
    <w:p>
      <w:pPr>
        <w:pStyle w:val="BookText"/>
        <w:rPr/>
      </w:pPr>
      <w:bookmarkEnd w:id="566"/>
      <w:r>
        <w:rPr>
          <w:rFonts w:ascii="IRNazanin" w:hAnsi="IRNazanin" w:eastAsia="IRNazanin"/>
          <w:color w:val="111111"/>
          <w:sz w:val="28"/>
          <w:sz w:val="28"/>
          <w:szCs w:val="28"/>
          <w:rtl w:val="true"/>
          <w:lang w:bidi="fa-IR"/>
        </w:rPr>
        <w:t>الوجادة لکفی فی العمل، ولا یحتاج فی إثبات الجواز إلی تجشّم الاستدلال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ذکروا لتحمّل الحدیث آداباً وشرائط، وأطنبوا الکلام فیها، کما ذکروا آداب کتابة الحدیث، وقد استغنی المحدّث عن الثانی فی هذا الزمان بظهور صناعة الطباعة، فمن أراد التفصیل فی المجالین فلیرجع إلی الکتب المبسوطة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2524148_1395250215"/>
      <w:bookmarkStart w:id="568" w:name="_Toc207"/>
      <w:bookmarkEnd w:id="567"/>
      <w:r>
        <w:rPr>
          <w:rtl w:val="true"/>
        </w:rPr>
        <w:t>خاتمة المطاف</w:t>
      </w:r>
      <w:r>
        <w:rPr>
          <w:rtl w:val="true"/>
        </w:rPr>
        <w:t>:</w:t>
      </w:r>
      <w:bookmarkEnd w:id="568"/>
    </w:p>
    <w:p>
      <w:pPr>
        <w:pStyle w:val="Heading5"/>
        <w:numPr>
          <w:ilvl w:val="4"/>
          <w:numId w:val="1"/>
        </w:numPr>
        <w:rPr/>
      </w:pPr>
      <w:bookmarkStart w:id="569" w:name="__RefHeading___Toc2524150_1395250215"/>
      <w:bookmarkStart w:id="570" w:name="_Toc208"/>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نذکر فیها أُموراً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الجامع، المسند، المعجم، المستدرک، المستخرج، والجزء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یقف الإنسان فی التعریف بالکتب الروائیّة علی التوصیفات المذکورة، فنقول</w:t>
      </w:r>
      <w:r>
        <w:rPr>
          <w:rFonts w:eastAsia="IRNazanin" w:cs="IRNazanin"/>
          <w:color w:val="111111"/>
          <w:sz w:val="28"/>
          <w:szCs w:val="28"/>
          <w:rtl w:val="true"/>
          <w:lang w:bidi="fa-IR"/>
        </w:rPr>
        <w:t>:</w:t>
      </w:r>
    </w:p>
    <w:p>
      <w:pPr>
        <w:pStyle w:val="Heading5"/>
        <w:numPr>
          <w:ilvl w:val="4"/>
          <w:numId w:val="1"/>
        </w:numPr>
        <w:rPr/>
      </w:pPr>
      <w:bookmarkStart w:id="571" w:name="__RefHeading___Toc2524152_1395250215"/>
      <w:bookmarkStart w:id="572" w:name="_Toc209"/>
      <w:bookmarkEnd w:id="571"/>
      <w:r>
        <w:rPr/>
        <w:t>1</w:t>
      </w:r>
      <w:r>
        <w:rPr>
          <w:rtl w:val="true"/>
        </w:rPr>
        <w:t xml:space="preserve"> </w:t>
      </w:r>
      <w:r>
        <w:rPr>
          <w:rtl w:val="true"/>
        </w:rPr>
        <w:t>ـ الجامع من کتب الحدیث</w:t>
      </w:r>
      <w:r>
        <w:rPr>
          <w:rtl w:val="true"/>
        </w:rPr>
        <w:t>:</w:t>
      </w:r>
      <w:bookmarkEnd w:id="57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یشتمل علی جمیع أبواب الحدیث التی اصطلحوا علی أنّها ثمانیة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العقائد، باب الأحکام، باب الرقاق،باب آداب الطعام والشراب، باب التفسیر والتاریخ والسیر، باب السفر والقیام والعقود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باب الشمائل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الفتن، وأخیراً باب المناقب والمثالب، فالکتاب المشتمل علی هذه الأبواب الثمانیة یسمّی جامعاً، کجامع البخاری وجامع الترمذی</w:t>
      </w:r>
      <w:r>
        <w:rPr>
          <w:rFonts w:eastAsia="IRNazanin" w:cs="IRNazanin"/>
          <w:color w:val="111111"/>
          <w:sz w:val="28"/>
          <w:szCs w:val="28"/>
          <w:rtl w:val="true"/>
          <w:lang w:bidi="fa-IR"/>
        </w:rPr>
        <w:t xml:space="preserve">. </w:t>
      </w:r>
      <w:bookmarkStart w:id="573" w:name="pg2835_34290"/>
    </w:p>
    <w:p>
      <w:pPr>
        <w:pStyle w:val="Heading5"/>
        <w:numPr>
          <w:ilvl w:val="4"/>
          <w:numId w:val="1"/>
        </w:numPr>
        <w:rPr/>
      </w:pPr>
      <w:bookmarkStart w:id="574" w:name="__RefHeading___Toc2524154_1395250215"/>
      <w:bookmarkStart w:id="575" w:name="_Toc210"/>
      <w:bookmarkEnd w:id="573"/>
      <w:bookmarkEnd w:id="574"/>
      <w:r>
        <w:rPr/>
        <w:t>2</w:t>
      </w:r>
      <w:r>
        <w:rPr>
          <w:rtl w:val="true"/>
        </w:rPr>
        <w:t xml:space="preserve"> </w:t>
      </w:r>
      <w:r>
        <w:rPr>
          <w:rtl w:val="true"/>
        </w:rPr>
        <w:t>ـ المسند</w:t>
      </w:r>
      <w:r>
        <w:rPr>
          <w:rtl w:val="true"/>
        </w:rPr>
        <w:t>:</w:t>
      </w:r>
      <w:bookmarkEnd w:id="575"/>
    </w:p>
    <w:p>
      <w:pPr>
        <w:pStyle w:val="BookText"/>
        <w:rPr/>
      </w:pPr>
      <w:r>
        <w:rPr>
          <w:rFonts w:ascii="IRNazanin" w:hAnsi="IRNazanin" w:eastAsia="IRNazanin"/>
          <w:color w:val="111111"/>
          <w:sz w:val="28"/>
          <w:sz w:val="28"/>
          <w:szCs w:val="28"/>
          <w:rtl w:val="true"/>
          <w:lang w:bidi="fa-IR"/>
        </w:rPr>
        <w:t xml:space="preserve">وهو ما تذکر فیه الأحادیث علی ترتیب الصحابة علی حروف التهجّی، وأحیاناً حسب السوابق الإسلامیة، أو تبعاً للأنساب، منها مسند أبی داود الطیالسی المتوفّی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 وهو أوّل من ألّف فی المسانید</w:t>
      </w:r>
      <w:r>
        <w:rPr>
          <w:rStyle w:val="FootnoteAnchor"/>
          <w:rtl w:val="true"/>
        </w:rPr>
        <w:footnoteReference w:id="344"/>
      </w:r>
      <w:r>
        <w:rPr>
          <w:rFonts w:ascii="IRNazanin" w:hAnsi="IRNazanin" w:eastAsia="IRNazanin"/>
          <w:color w:val="111111"/>
          <w:sz w:val="28"/>
          <w:sz w:val="28"/>
          <w:szCs w:val="28"/>
          <w:rtl w:val="true"/>
          <w:lang w:bidi="fa-IR"/>
        </w:rPr>
        <w:t xml:space="preserve">، وأوفی تلک المسانید وأوثقها مسند أحمد بن حنبل، وفیه أحادیث صحیحة کثیرة لم تخرج فی الکتب الستّة، وقد جمعه من أکثر من </w:t>
      </w:r>
      <w:r>
        <w:rPr>
          <w:rFonts w:eastAsia="IRNazanin" w:cs="IRNazanin"/>
          <w:color w:val="111111"/>
          <w:sz w:val="28"/>
          <w:szCs w:val="28"/>
          <w:lang w:bidi="fa-IR"/>
        </w:rPr>
        <w:t>000,750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Heading5"/>
        <w:numPr>
          <w:ilvl w:val="4"/>
          <w:numId w:val="1"/>
        </w:numPr>
        <w:rPr/>
      </w:pPr>
      <w:bookmarkStart w:id="576" w:name="__RefHeading___Toc2524156_1395250215"/>
      <w:bookmarkStart w:id="577" w:name="_Toc211"/>
      <w:bookmarkEnd w:id="576"/>
      <w:r>
        <w:rPr/>
        <w:t>3</w:t>
      </w:r>
      <w:r>
        <w:rPr>
          <w:rtl w:val="true"/>
        </w:rPr>
        <w:t xml:space="preserve"> </w:t>
      </w:r>
      <w:r>
        <w:rPr>
          <w:rtl w:val="true"/>
        </w:rPr>
        <w:t>ـ المعجم</w:t>
      </w:r>
      <w:r>
        <w:rPr>
          <w:rtl w:val="true"/>
        </w:rPr>
        <w:t>:</w:t>
      </w:r>
      <w:bookmarkEnd w:id="577"/>
    </w:p>
    <w:p>
      <w:pPr>
        <w:pStyle w:val="BookText"/>
        <w:rPr/>
      </w:pPr>
      <w:r>
        <w:rPr>
          <w:rFonts w:ascii="IRNazanin" w:hAnsi="IRNazanin" w:eastAsia="IRNazanin"/>
          <w:color w:val="111111"/>
          <w:sz w:val="28"/>
          <w:sz w:val="28"/>
          <w:szCs w:val="28"/>
          <w:rtl w:val="true"/>
          <w:lang w:bidi="fa-IR"/>
        </w:rPr>
        <w:t>وهو ما تذکر فیه الأحادیث علی ترتیب الصحابة حسب السوابق الإسلامیة أو الشیوخ أو البلدان، وأشهر المعاجم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الطبرانی الکبیر والمتوسط والصغیر</w:t>
      </w:r>
      <w:r>
        <w:rPr>
          <w:rFonts w:eastAsia="IRNazanin" w:cs="IRNazanin"/>
          <w:color w:val="111111"/>
          <w:sz w:val="28"/>
          <w:szCs w:val="28"/>
          <w:rtl w:val="true"/>
          <w:lang w:bidi="fa-IR"/>
        </w:rPr>
        <w:t>.</w:t>
      </w:r>
    </w:p>
    <w:p>
      <w:pPr>
        <w:pStyle w:val="Heading5"/>
        <w:numPr>
          <w:ilvl w:val="4"/>
          <w:numId w:val="1"/>
        </w:numPr>
        <w:rPr/>
      </w:pPr>
      <w:bookmarkStart w:id="578" w:name="__RefHeading___Toc2524158_1395250215"/>
      <w:bookmarkStart w:id="579" w:name="_Toc212"/>
      <w:bookmarkEnd w:id="578"/>
      <w:r>
        <w:rPr/>
        <w:t>4</w:t>
      </w:r>
      <w:r>
        <w:rPr>
          <w:rtl w:val="true"/>
        </w:rPr>
        <w:t xml:space="preserve"> </w:t>
      </w:r>
      <w:r>
        <w:rPr>
          <w:rtl w:val="true"/>
        </w:rPr>
        <w:t>ـ والمستدرک</w:t>
      </w:r>
      <w:r>
        <w:rPr>
          <w:rtl w:val="true"/>
        </w:rPr>
        <w:t>:</w:t>
      </w:r>
      <w:bookmarkEnd w:id="579"/>
    </w:p>
    <w:p>
      <w:pPr>
        <w:pStyle w:val="BookText"/>
        <w:rPr/>
      </w:pPr>
      <w:r>
        <w:rPr>
          <w:rFonts w:ascii="IRNazanin" w:hAnsi="IRNazanin" w:eastAsia="IRNazanin"/>
          <w:color w:val="111111"/>
          <w:sz w:val="28"/>
          <w:sz w:val="28"/>
          <w:szCs w:val="28"/>
          <w:rtl w:val="true"/>
          <w:lang w:bidi="fa-IR"/>
        </w:rPr>
        <w:t>وهو ما استدرک فیه ما فات المؤلّف فی کتابه علی شرطه، وأشهـرهـا مستـدرک الحـاکـم النیسابـوری علـی الصحیـحیـن، علـی شرطـی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المعاصرة والسماع</w:t>
      </w:r>
      <w:r>
        <w:rPr>
          <w:rFonts w:eastAsia="IRNazanin" w:cs="IRNazanin"/>
          <w:color w:val="111111"/>
          <w:sz w:val="28"/>
          <w:szCs w:val="28"/>
          <w:rtl w:val="true"/>
          <w:lang w:bidi="fa-IR"/>
        </w:rPr>
        <w:t>).</w:t>
      </w:r>
    </w:p>
    <w:p>
      <w:pPr>
        <w:pStyle w:val="Heading5"/>
        <w:numPr>
          <w:ilvl w:val="4"/>
          <w:numId w:val="1"/>
        </w:numPr>
        <w:rPr/>
      </w:pPr>
      <w:bookmarkStart w:id="580" w:name="__RefHeading___Toc2524160_1395250215"/>
      <w:bookmarkStart w:id="581" w:name="_Toc213"/>
      <w:bookmarkEnd w:id="580"/>
      <w:r>
        <w:rPr/>
        <w:t>5</w:t>
      </w:r>
      <w:r>
        <w:rPr>
          <w:rtl w:val="true"/>
        </w:rPr>
        <w:t xml:space="preserve"> </w:t>
      </w:r>
      <w:r>
        <w:rPr>
          <w:rtl w:val="true"/>
        </w:rPr>
        <w:t>ـ المستخرج</w:t>
      </w:r>
      <w:r>
        <w:rPr>
          <w:rtl w:val="true"/>
        </w:rPr>
        <w:t>:</w:t>
      </w:r>
      <w:bookmarkEnd w:id="581"/>
    </w:p>
    <w:p>
      <w:pPr>
        <w:pStyle w:val="BookText"/>
        <w:rPr/>
      </w:pPr>
      <w:r>
        <w:rPr>
          <w:rFonts w:ascii="IRNazanin" w:hAnsi="IRNazanin" w:eastAsia="IRNazanin"/>
          <w:color w:val="111111"/>
          <w:sz w:val="28"/>
          <w:sz w:val="28"/>
          <w:szCs w:val="28"/>
          <w:rtl w:val="true"/>
          <w:lang w:bidi="fa-IR"/>
        </w:rPr>
        <w:t>وهو أن یأتی المصنّف إلی الکتاب فیخرج أحادیثه بأحادیث نفسه من غیر طریق صاحب الکتاب، فیجتمع معه فی شیخه أو من فوقه، من ذلک مستخرج أبی بکر الإسماعیلی علی البخاری، ومستخرج أبی عوانة علی مسلم، ومستخرج أبی علی الطوسی علی الترمذی، ومستخرج محمّد بن عبد الملک علی سنن أبی داود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المخرّجة علی الصحیحین لم یلتزم فیها موافقتها فی الألفاظ، فحصل فیها تفاوت فی اللفظ والمعنی</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582" w:name="pg2835_34291"/>
    </w:p>
    <w:p>
      <w:pPr>
        <w:pStyle w:val="Heading5"/>
        <w:numPr>
          <w:ilvl w:val="4"/>
          <w:numId w:val="1"/>
        </w:numPr>
        <w:rPr/>
      </w:pPr>
      <w:bookmarkStart w:id="583" w:name="__RefHeading___Toc2524162_1395250215"/>
      <w:bookmarkStart w:id="584" w:name="_Toc214"/>
      <w:bookmarkEnd w:id="582"/>
      <w:bookmarkEnd w:id="583"/>
      <w:r>
        <w:rPr/>
        <w:t>6</w:t>
      </w:r>
      <w:r>
        <w:rPr>
          <w:rtl w:val="true"/>
        </w:rPr>
        <w:t xml:space="preserve"> </w:t>
      </w:r>
      <w:r>
        <w:rPr>
          <w:rtl w:val="true"/>
        </w:rPr>
        <w:t>ـ الجزء</w:t>
      </w:r>
      <w:r>
        <w:rPr>
          <w:rtl w:val="true"/>
        </w:rPr>
        <w:t>:</w:t>
      </w:r>
      <w:bookmarkEnd w:id="584"/>
    </w:p>
    <w:p>
      <w:pPr>
        <w:pStyle w:val="BookText"/>
        <w:rPr/>
      </w:pPr>
      <w:r>
        <w:rPr>
          <w:rFonts w:ascii="IRNazanin" w:hAnsi="IRNazanin" w:eastAsia="IRNazanin"/>
          <w:color w:val="111111"/>
          <w:sz w:val="28"/>
          <w:sz w:val="28"/>
          <w:szCs w:val="28"/>
          <w:rtl w:val="true"/>
          <w:lang w:bidi="fa-IR"/>
        </w:rPr>
        <w:t>وهو عندهم تألیف الأحادیث المرویّة عن رجل واحد من الصحابة أو من بعدهم کجزء أبی بکر، أو الأحادیث المتعلّقة بمطلب من المطالب کجزء فی قیام اللیل للمروزی، وجزء فی صلاة الضحی للسیوطی</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وللعلماء فی تصنیف الحدیث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أجودهما تصنیفه علی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 فی کلّ باب ما حضره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تصنیفه علی المسانید، فیجمع فی ترجمة کلّ صحابی ما عنده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وضعیفه، علی هذا له أن یرتّبه علی الحروف، أو علی القبائل، فیبدأ ببنی هاشم ثمّ بالأقرب فالأقرب نسباً إلی رسول اللّه، أو علی السوابق فبالعشرة، ثمّ أهل بدر، ثمّ الحدیبیّة،ثمّ المهاجرین، ثمّ بینها وبین الفتح، ثمّ أصاغر الصحابة، ثمّ النساء بدءاً بأُمّهات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ویجمعون أیضاً أحادیث الشیوخ کلّ شیخ علی انفراده کمالک وسفیان وغیرهما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2524164_1395250215"/>
      <w:bookmarkStart w:id="586" w:name="_Toc215"/>
      <w:bookmarkEnd w:id="585"/>
      <w:r>
        <w:rPr/>
        <w:t>2</w:t>
      </w:r>
      <w:r>
        <w:rPr>
          <w:rtl w:val="true"/>
        </w:rPr>
        <w:t xml:space="preserve"> </w:t>
      </w:r>
      <w:r>
        <w:rPr>
          <w:rtl w:val="true"/>
        </w:rPr>
        <w:t>ـ الکتب الحدیثیّة لدی أهل السنّة</w:t>
      </w:r>
      <w:r>
        <w:rPr>
          <w:rtl w:val="true"/>
        </w:rPr>
        <w:t>:</w:t>
      </w:r>
      <w:bookmarkEnd w:id="5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ذکرنا الکتب المعتمدة لدی الشیعة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نعید، وأمّا ما هو المعتمد لدی السنّة ففی الدرجة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وهی تشمل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ومسلم، وأبی داود، والترمذی، والنسائی، وابن ماجه إلاّ أنّ العلماء اختلفوا فی ابن ماجة، فجعلوا الکتاب السادس موطّأ الإمام مالک، کما قال رزین وابن الأثیر، أو مسند </w:t>
      </w:r>
      <w:bookmarkStart w:id="587" w:name="pg2835_34292"/>
    </w:p>
    <w:p>
      <w:pPr>
        <w:pStyle w:val="BookText"/>
        <w:rPr/>
      </w:pPr>
      <w:bookmarkEnd w:id="587"/>
      <w:r>
        <w:rPr>
          <w:rFonts w:ascii="IRNazanin" w:hAnsi="IRNazanin" w:eastAsia="IRNazanin"/>
          <w:color w:val="111111"/>
          <w:sz w:val="28"/>
          <w:sz w:val="28"/>
          <w:szCs w:val="28"/>
          <w:rtl w:val="true"/>
          <w:lang w:bidi="fa-IR"/>
        </w:rPr>
        <w:t xml:space="preserve">الدارمی کما قال ابن حجر العسقلانی، وعلی ذلک فمن الواضح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کتب الأئمّة الذین ذکروا قبل ابن ماجة، فإذا قرأنا فی ذیل بعض الأحادیث مثل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ذلک أنّ البخاری ومسلماً وأبا داود والترمذی والنسائی قد اتّفقوا جمیعاً علی روایة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وعبارة الصحیح تطلق علی کتابی البخاری ومسلم، ویقال فی الحدیث الذی رویاه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سمّیت الکتب الستّة بالصحاح علی سبیل التغلیب، فإنّ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للترمذی وأبی داود والنسائی وابن ماجة هی دون الصحیحین منزلة، وأقل منهما دقّة وضبطاً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الصحیح لدی البخاری ومسلم بمعنی واحد، وهو الحدیث المسند الذی یتّصل إسناده بنقل العدل الضابط عن العدل الضابط حتّی ینتهی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البخاری اشترط فی اخراجه الحدیث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معاصرة الراوی لشیخه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سماعه، بینما اکتفی مسلم بمجرّد شرط المعاصرة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2524166_1395250215"/>
      <w:bookmarkStart w:id="589" w:name="_Toc216"/>
      <w:bookmarkEnd w:id="588"/>
      <w:r>
        <w:rPr/>
        <w:t>3</w:t>
      </w:r>
      <w:r>
        <w:rPr>
          <w:rtl w:val="true"/>
        </w:rPr>
        <w:t xml:space="preserve"> </w:t>
      </w:r>
      <w:r>
        <w:rPr>
          <w:rtl w:val="true"/>
        </w:rPr>
        <w:t>ـ ألقاب المحدّثین</w:t>
      </w:r>
      <w:r>
        <w:rPr>
          <w:rtl w:val="true"/>
        </w:rPr>
        <w:t>:</w:t>
      </w:r>
      <w:bookmarkEnd w:id="58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 العلماء علی الرحّالین فی طلب الحدیث ألقاباً مختلفة تبعاً لنشاطهم فی الرّحلة والتجوال، وأشهر الألقاب التی نبّهوا علی التمییز بینها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والمحدِّث والحافظ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یطلق علی من لم تکن له رحلة فی الحدیث و إنّما أخذ الحدیث فی موطنه عن المشایخ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یروی الحدیث بإسناده، سواء أکان عنده علم به أم لیس له إلاّ مجرّد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منه، بحیث عرف الأسانید والعلل وأسماء الرجال، والعالی والنازل، و حفظ مع ذلک جملة وافرة من المتون، وسمع الکتب الستّة، ومسند أحمد وسنن البیهقی و معجم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درجة وأرفعهم مقاماً، فمن صفاته أن یکون عارفاً بسنن رسول اللّهصلَّی اللّه علیه و آله و سلَّم، بصیراً بطرقها، ممیّزاً لأسانیدها، یحفظ منها ما أجمع أهل المعرفة علی صحّته، وما اختلفوا فیه للاجتهاد فی حال نقله، یعرف فرق ما بین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حجّة وفلان ثقة، ومقبول، ووسط، ولا بأس به، وصدوق، وصالح، وشیخ، ولیّن، وضعیف، ومتروک، وذاهب الحدیث، إلی غیر ذلک من الأُمور التی توجب بصیرة فی معرفة الحدیث، ومن العلماء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المحفوظ من الحدیث الذی یستحق جامعه أن یسمّی حافظاً هو أن یحفظ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ورأی بعضهم أنّ الحدّ الأدنی ینبغی أن لا یقلّ عن </w:t>
      </w:r>
      <w:r>
        <w:rPr>
          <w:rFonts w:eastAsia="IRNazanin" w:cs="IRNazanin"/>
          <w:color w:val="111111"/>
          <w:sz w:val="28"/>
          <w:szCs w:val="28"/>
          <w:lang w:bidi="fa-IR"/>
        </w:rPr>
        <w:t>000,20</w:t>
      </w:r>
      <w:r>
        <w:rPr>
          <w:rFonts w:ascii="IRNazanin" w:hAnsi="IRNazanin" w:eastAsia="IRNazanin"/>
          <w:color w:val="111111"/>
          <w:sz w:val="28"/>
          <w:sz w:val="28"/>
          <w:szCs w:val="28"/>
          <w:rtl w:val="true"/>
          <w:lang w:bidi="fa-IR"/>
        </w:rPr>
        <w:t>، إلی غیر ذلک من الأقوال، هنا و فی تعریف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فتح الدین بن سیّد ا 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أنّ هذه القضیّة نسبیّة، وأنّ لکلّ زمن اصطلاحاً وتحدیداً،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یحکی عن بعض المتقدّمین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لا نعدّ صاحب حدیث من لم یکتب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الإملاء، فذلک بحسب أزمنته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طروء التصحیف علی کتب الأخبار، وحصول الاضطراب فی </w:t>
      </w:r>
    </w:p>
    <w:p>
      <w:pPr>
        <w:pStyle w:val="BookText"/>
        <w:rPr/>
      </w:pPr>
      <w:r>
        <w:rPr>
          <w:rFonts w:ascii="IRNazanin" w:hAnsi="IRNazanin" w:eastAsia="IRNazanin"/>
          <w:color w:val="111111"/>
          <w:sz w:val="28"/>
          <w:sz w:val="28"/>
          <w:szCs w:val="28"/>
          <w:rtl w:val="true"/>
          <w:lang w:bidi="fa-IR"/>
        </w:rPr>
        <w:t xml:space="preserve">الأسناد والمتون ـ بلا فرق بین الکتب الأربعة وغیرها ـ إنّما هو لأجل اندراس علم الحدیث فی العصور الأخیرة علی الوجه المألوف بین القدماء، فإنّهم کانوا یصرفون أعمارهم فی قراءة الحدیث اُستاذاً وتلمیذاً، وفی ظلّ ذلک کانوا یتقنون سند الکتاب ومتنه، ویجیدون نقل صحیحه و علیله، ولکن یاللأسف، إنّ هذه الطریقة فقدت مکانتها بعد عصر الشهید الأوّل، واکتفی العلماء فی نقل الحدیث فی عصرنا بالإجازة والوجادة من دون قراءة الکتاب علی الشیخ أو قراءته علیهم، فخسر العلم وأهله من هذه الناحیة خسارة کبیرة، فلا محیص عن جبر هذه الخسارة إلاّ بإحیاء علم الحدیث بالطریقة المألوفة، وذلک بتعیین لجان خاصّة بالحدیث ودراسته و تربیة جیل لمعرفة الحدیث وکتبه ورجاله ودرایته معرفة تامّة بحیث لا یکون لهم شأن إلاّ دراسة الحدیث سنداً ومتناً، ومقابلة وقراءة، و إعداد النسخ الصحیحة العتیقة التی قوبلت بید العلماء المحقّقین، وهذه أُمنیة کبری لاتتحقّق إلاّ بإحیاء التخصّصات فی الجامعات العلمیّة الشیعیّة، ومن حسن الحظ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إدارة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بمسؤولیّتها تجاه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لکاتب هذه السطور إجازات من مشایخه، فقد استجزت سیّدی الأُستاذ العلاّمة آیة اللّه العظمی السیّد محمّد الحجّة ـ قدّس سرّه ـ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فأجازنی بطرقه المألوفة فی إجازاته،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بالإجازة عن شیخه السیّد أبی تراب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السیّد حسین الکوه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بطرقه المعروفة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واستجزت الإمام الراحل السیّد روح اللّه الخمینی ـ قدّس سرّه ـ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فأجازنی قائلاً بأنّه یروی ـ کتاب المستدرک ـ عن شیخه المحدّث الخبیر الشیخ عبّاس القمّی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یروی عن المحدّث النوری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بطرقه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استجزت شیخی العلاّمة محمّد محسن المدعو ب آقا بزرگ الطهرانی ـقدّس سرّه ـ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فأجازنی، وإلیک نصّ کتابه الذی بعثه إلیّ من النجف الأشرف 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وفّقنا لأخذ معالم دیننا عن العترة الطاهرة، بطرق صحیحة متّصلة، وأسانید قویّة مسلسلة، والصلاة والسلام علی سیّدنا ونبیّنا محمّد المصطفی وعلی آله الأئمّة المعصومین أهل الصدق والوفاء، صلاة متواصلة من الآن إلی یوم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الشیخ الفاضل، البارع ، الکامل، المشار إلیه بالأنامل من بین الأقران والأماثل،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جعفر بن العالم الجلیل الورع التقی الشیخ محمّد حسین التبریزی الخیابانی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وفقه اللّه تعالی للأخذ عن العترة الطاهرة، إطاعة لما أمر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سرّه کمیل بن زیاد،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أدّب رسولهصلَّی اللّه علیه و آله و سلَّم، وهو أدّبنی و أنا اُؤدّب الناس، 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حرکة إلاّ وأنت محتاج فیها إلی معرفة، 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إلاّ عنّا، تکن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وطریق الأخذ عنهم بعد ارتحالهم هو الأخذ من القری الظاهرة الذین جعلهم اللّه تعالی واسطة بیننا وبینهم، وهم القری المبارکة المذکورة فی سورة الإسراء من کتابه الکریم کما نطقت بها الأحادیث المستفیضة المرویّة فی تفسیر البرهان وغیره، وتلک القری الظاهرة تتّصل بعضها ببعض، إلی أن یظهر الحجّة ـ علیه السلام ـ </w:t>
      </w:r>
    </w:p>
    <w:p>
      <w:pPr>
        <w:pStyle w:val="BookText"/>
        <w:rPr/>
      </w:pPr>
      <w:r>
        <w:rPr>
          <w:rFonts w:ascii="IRNazanin" w:hAnsi="IRNazanin" w:eastAsia="IRNazanin"/>
          <w:color w:val="111111"/>
          <w:sz w:val="28"/>
          <w:sz w:val="28"/>
          <w:szCs w:val="28"/>
          <w:rtl w:val="true"/>
          <w:lang w:bidi="fa-IR"/>
        </w:rPr>
        <w:t>فوفّقه اللّه تعالی للدخول فی هذه السلسلة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فاستجاز من هذا المسیء بحسن ظنّه، ولا أری نفسی کما ظـنّه، لکن إجابة مسؤولة دعتنی إلی أن استخرت اللّه تعالی، وأجزته أن یروی عنّی جمیع ما صحّت لی روایته عن جمیع مشایخی من الخاصّة والعامّة بجمیع طرقهم وأسانیدهم، ولکثرتها وتشتّتها نقتصر بذکر طریق واحد هو من أعالی الأسانید، وأقواها، وأقومها، و أمتنها ، وهو ما أرویه بحقّ الإجازة العامّة عن شیخی وملاذی وأوّل من ألحقنی بالمشایخ ثالث المجلسیّین الشیخ العلاّمة الحاج میرزا حسین النوری المتوفّی والمدفون فی الغری السری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أروی عنه وعن جمیع مشایخه المذکورین فی خاتمة المستدرک،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العلاّمة ا لمرتضی الأنصاری التستری المدفون بباب القبلة من الصحن الغروی 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یروی عن العلاّمة الأوحد المولی أحمد النراقی المدفون فی النجف فی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أجلّ مشایخه آیة اللّه السیّد محمّد مهدی بحر العلوم الطباطبائی البروجردی النجفی المسکن والمدفن، فی مقبرته الخاصّة الشهیرة 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الشیخ الفقیه المحدّث الشیخ یوسف صاحب الحدائق المتوفّی والمدفون بالحائر الشریف الحسینی 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العلاّمة المدرّس المعمّر البالغ إلی ما ئة سنة المجاور للمشهد الرضوی حیّاً ومیّتاً 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المولی محمّد رفیع بن فرج الجیلانی، وهو یروی عن شیخه العلاّمة المجلسی مؤلّف بحار الأنوار مولانا محمّد باقر المتوفّی 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یروی عن والده العلاّمة المولی محمّد تقی المجلسی المتوفّی 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عن شیخه وشیخ الإسلام الشیخ بهاء الدین محمّد العاملی الاصفهانی المدفون بالمشهد الرضوی فی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والده الشیخ عزّ الدین الحسین بن عبد الصمد الحارثی الجبعی المتوفّی فی البحرین 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الشیخ السعید زین الدین العاملی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یروی عن الشیخ الفقیه علی بن عبد العالی المیسی المجاز من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الکرکی، وهو یروی عن الشیخ محمّد بن محمّد بن محمّد بن داود المؤذّن الجزینی ـ ابن عمّ الشهید ـ وهویروی عن الشیخ ضیاء الدین علی بن الشیخ الشهید ـ قدّس سرّه ـ، وهو یروی عن والده الشیخ شمس الدین محمّد بن مکی العاملی الجزینی الشهید ظلماً 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فخر المحقّقین الشیخ أبی طالب محمد بن الحسن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والده آیة اللّه العلاّمة الحلّی الشیخ جمال الدین الحسن بن یوسف بن المطهر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خاله واُستاذه الشیخ أبی القاسم نجم الدین جعفر بن الحسن بن یحیی بن سعید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الشیخ تاج الدین الحسن بن علی الدربی، وهو یروی عن الشیخ رشید الدین محمّد بن علی بن شهر آشوب السروی المتوفّی عن ما یقرب مائة سنة </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السیّد عماد الدین أبی الصمصام ذی الفقار بن محمّد بن معبد الحسینی، وهو یروی عن السیّد الشریف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شیخ الطائفة أبی جعفر محمد بن الحسن بن علی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أبی العباس المتوفّی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وکلّهم یروون عن الشیخ السعید أبی عبد اللّه محمّد بن محمّد بن النعمان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الشیخ أبی القاسم جعفر بن محمد بن قولویه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یروی عن الشیخ ثقة الإسلام الکلینی محمّد بن یعقوب المتوفّی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یروی کثیراً فی کتابه الکافی عن الشیخ الجلیل علی بن إبراهیم </w:t>
      </w:r>
    </w:p>
    <w:p>
      <w:pPr>
        <w:pStyle w:val="BookText"/>
        <w:rPr/>
      </w:pPr>
      <w:r>
        <w:rPr>
          <w:rFonts w:ascii="IRNazanin" w:hAnsi="IRNazanin" w:eastAsia="IRNazanin"/>
          <w:color w:val="111111"/>
          <w:sz w:val="28"/>
          <w:sz w:val="28"/>
          <w:szCs w:val="28"/>
          <w:rtl w:val="true"/>
          <w:lang w:bidi="fa-IR"/>
        </w:rPr>
        <w:t xml:space="preserve">ابن هاشم القمّی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إجازته لجمع ممّن یروون عنه غیر الکلینی فی هذا التاریخ، وأکثر روایات علی بن إبراهیم عن والده إبراهیم بن هاشم القمّی، وبقیة الإسناد إلی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مذکورة فی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دامت برکاته عنّی بهذا الإسناد لمن شاء وأحبَّ، والرجاء من مکارمه أن یذکرنی بالدعاء فی خلواته وأعقاب صلواته، و أن یلازم الإحتیاط فی سائر الحالات فإنّه طریق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نحمد اللّه تعالی علی مننه، ونشکره علی نعمائه، ونصلّی ونسلّم علی خاتم أنبیائه وآله المعصومین الطیّبین الطّاهرین، حرّره فقیر عفو ربّه المسیء المسمّی بمحسن، والمدعو ب آقابزرگ الطهرانی غفر له ولوالدیه، وذلک فی العشرین من جمادی الآخرة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روّاد العلم وبغاة الفضیلة أن یرووا عنّی ما صحّت لی روایته بهذه الطرق، وعلی المولی سبحانه أجرهم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الکلام إلی هنا عشیة یوم الأحد، الواحد والعشرین من شهر رمضان المبارک من عام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کتبه مؤلّفه جعفر السبحانی ابن الفقیه الشیخ محمد حسین السبحانی المعروف بالخیابانی التبریزی ـ غفر اللّه لهما یوم الحساب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90" w:name="pg2835_342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1" w:name="__RefHeading___Toc2524168_1395250215"/>
      <w:bookmarkStart w:id="592" w:name="_Toc217"/>
      <w:bookmarkEnd w:id="590"/>
      <w:bookmarkEnd w:id="591"/>
      <w:r>
        <w:rPr>
          <w:rtl w:val="true"/>
        </w:rPr>
        <w:t>الفهارس</w:t>
      </w:r>
      <w:bookmarkEnd w:id="59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ألَّف فی علم الدرایة</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أ ـ البدایة فی علم الدرایة</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الدرایة</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موضوعه ومسائله وغایته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بعض الاصطلاحات الرائجة</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تقسیم الأخبار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الخبر إلی المتواتر والآحاد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التواتر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وقوعه وحصول العلم به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العلم الحاصل بالتواتر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احتجّ المشهور بوجوه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التواتر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أقل عدد التواتر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تقسیم المتواتر إلی اللفظی والمعنوی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تقسیم آخر للتواتر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التواتر التفصیلی والاجمالی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المستفیض والعزیز والغریب</w:t>
      </w:r>
      <w:r>
        <w:rPr>
          <w:rFonts w:eastAsia="IRNazanin" w:cs="IRNazanin"/>
          <w:color w:val="111111"/>
          <w:sz w:val="28"/>
          <w:szCs w:val="28"/>
          <w:lang w:bidi="fa-IR"/>
        </w:rPr>
        <w:t>38</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خبر الواحد إلی المحفوف بالقرینة وعدمه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اُصول الحدیث</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أحدثوا هذه المصطلحات؟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الأقسام الأربعة حتی یتمیّز کل قسم عن الآخر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تعریف الشهید الأوّل</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تعریف الشهید الثانی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مناقشة صاحب المعالم کلام الشهیدین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ما هو المراد من الإمامی؟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التوسّع فی اطلاق الصحیح</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یلاحظ علیه باُمور</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اعتبار عدم الشذوذ والعلّة فی الصحیح و عدمه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النتیجة تابعة لأخس المقدّمات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الخبر الصحیح واضطراب الحدیث</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تقسیم الصحیح إلی ثلاثة أقسام</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ماهو الحجّة من الأقسام الأربعة؟</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تشترک فیه الأقسام الأربعة</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المسند</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المتّصل</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المرفوع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المعنعن</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المعلّق</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المفــرد</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المُدرَج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المشهـور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الغریب</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الغریب لفظـاً</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المتّفق علیه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المُصحَّف</w:t>
      </w:r>
      <w:r>
        <w:rPr>
          <w:rFonts w:eastAsia="Amiri" w:cs="Amiri" w:ascii="Amiri" w:hAnsi="Amiri"/>
          <w:color w:val="111111"/>
          <w:sz w:val="28"/>
          <w:szCs w:val="28"/>
          <w:lang w:bidi="ar-SA"/>
        </w:rPr>
        <w:t>77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العالی سنداً</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الشاذّ</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المسلسل</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المزید</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المختلف</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الناسخ والمنسوخ</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المقبول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المعتبر</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المکاتب</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المحکم و المتشابه</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المشتبه المقلوب</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المشـترک</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المؤتلف والمختلف</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المدبّج وروایة الأقران</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روایة الأکابر عن الأصاغر</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السابق واللاحق</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المطـروح</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المتـروک</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المشکل</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النَـصّ</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الظاهـر</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المـؤوّل</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المُجْمَـل</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المُبیّن</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یختصُّ من الأوصاف بالقسم الضعیف</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الموقوف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المقطـوع</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المنقطـع</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المعضل</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المُعَلّق</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المُضْمَر</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المُرْسَل</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الآراء فی حجیّة المرسل</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مراسیل الفقیه</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المُعَلّل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المُدَلّس</w:t>
      </w:r>
      <w:r>
        <w:rPr>
          <w:rFonts w:eastAsia="Amiri" w:cs="Amiri" w:ascii="Amiri" w:hAnsi="Amiri"/>
          <w:color w:val="111111"/>
          <w:sz w:val="28"/>
          <w:szCs w:val="28"/>
          <w:lang w:bidi="ar-SA"/>
        </w:rPr>
        <w:t>114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المُضطرب</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المقلوب</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المهمل</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المجهول</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الموضوع</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 هو السبب فی شیوع الأحادیث الموضوعة؟</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عدد الصحابة</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المولـی</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تُقْبَل روایته و من تُرَدّ</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الإسلام</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العقل</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البلوغ</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الإیمان</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العدالة</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الضبط</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 ـ بناء العقلاء</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 ـ آیة النبأ وسعة دلالتها</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 ـ الأخبار الّتی یستفاد منها حجّیة أخبار الثقات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أ ـ إرجاع الناس إلی أشخاص ثقات</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 ـ ما دلّ علی وجوب الرجوع إلی الثقات والصادقین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المستعملة فی التعدیل و الجرح</w:t>
      </w:r>
      <w:r>
        <w:rPr>
          <w:rFonts w:eastAsia="IRNazanin" w:cs="IRNazanin"/>
          <w:color w:val="111111"/>
          <w:sz w:val="28"/>
          <w:szCs w:val="28"/>
          <w:lang w:bidi="fa-IR"/>
        </w:rPr>
        <w:t>153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 فی ألفاظ التزکیة والمدح</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 المعدل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عدل أو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صحیح الحدیث</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إمامی 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 أصحابنا الإمامیّة ضابط</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ثقة</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الطریق إلی التعرّف علی کون الراوی إمامیاً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 عیـن</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وکیـل</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حجّـة</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الإجازة</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ألفاظ المدح</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الجرح والذم</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المدائح التی یستدلّ بها علی العدالة</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روایة الأجلاّء عن الراوی المجهول</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بعض المدائح الاُخر التی یستفاد منها الوثاقة</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فرق المسلمین</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رُؤوس فرق أهل السنة</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أهل الحدیث</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الخـوارج</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المرجئة</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المعتزلة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الاُصول الخمسة للمعتزلة</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الأشعریة</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فرق الشیعة</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الکیسانیّة</w:t>
      </w:r>
      <w:r>
        <w:rPr>
          <w:rFonts w:eastAsia="IRNazanin" w:cs="IRNazanin"/>
          <w:color w:val="111111"/>
          <w:sz w:val="28"/>
          <w:szCs w:val="28"/>
          <w:lang w:bidi="fa-IR"/>
        </w:rPr>
        <w:t>205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الزیدیة</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ـ الجارودیّة</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 ـ السلیمانیّة أو الجریریّة</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ج ـ البتریّة</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المغیریّة</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المحمّدیة</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الناووسیّة</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الإسماعیلیّة</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السمیطیّة</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الفطحیّة</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الواقفیّة</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الخطّابیّة</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النصیریّة</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الغلاة</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تحمّل الحدیث وطرق نقله</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ثمّ إنّ هذا القسم علی وجوه</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وهی علی أقسام</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الکتب الحدیثیّة لدی أهل السنّة</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ألقاب المحدّثین</w:t>
      </w:r>
      <w:r>
        <w:rPr>
          <w:rFonts w:eastAsia="IRNazanin" w:cs="IRNazanin"/>
          <w:color w:val="111111"/>
          <w:sz w:val="28"/>
          <w:szCs w:val="28"/>
          <w:lang w:bidi="fa-IR"/>
        </w:rPr>
        <w:t>234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7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7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8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8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9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9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9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9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0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0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0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1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1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1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2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فی المائة السابعة،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حسن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الشیعة،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منه نسخة فی مکتبة ایاصوفیا فی استنبول برقم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ریحانة الأدب لشیخنا المدرّس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طبع أیضاً عام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 فی القاهرة بتقدیم الدکتور السیّد معظم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علم الحدیث،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کما فی درایة الحدیث للأُستاذ کاظممدیرشانهچی،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ولم ینسبه إلی الحاکم بل ذکر اسم الکتاب مصدراً لکتابه، وانّه من الکتب الّتی روی عنها مع الواسطة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الأفندی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ویصرّح بأنّ ما عنونه ابن شهر آشوب، هو هذا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الشیعة،ص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محقّق الکتاب ومصحّحه انّه الاسم الواقعی للکتاب، لاحظ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لذلک آثرناه عند التسمیة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البدایة،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وقد سبق منّا أنّها طبعت باسم الرعایة فی علم الدرایة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الصمد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إلی أُصول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النهایة فی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المعالم عند البحث عن حجّیة الخبر الواحد فی ضمن الدلیل الثالث، و إلیک نصّ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الإمامیّة فالأخباریون منهم لم یعوّلوا فی اُصول الدین وفروعه، إلاّ علی أخبار الآحاد المرویّة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والأُصولیون منهم کأبی جعفر الطوسی وغیره وافقوا علی قبول خبر الواحد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ألّف الشیخ الحرّ العاملی کتاباً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السنیة فی الأحادیث القدسیّة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وقف بعضهم علی هذه النکتة وإن کانت عبارته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یکونوا محمولین بالسیف علی الإخبار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ردّ علیه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فاسد، لأنّهم إن حملوا علی الکذب لم یحصل العلم لفقد الشرط وهو الإخبار عن علم ضروریّ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الغزالی لم یقف علی مغزی الکلام، لأنّ البحث فیما إذا احتمل حملهم علی السیف بالکذب لا ما إذا علم حملهم علیه،فلا یرد قوله علیهم، لأنّهم إن حملوا علی الکذب لمیحصل العلم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وشبهاتهم لا تهدف إلی أمر واحد بل بعضها یهدف إلی إنکار حصول العلم من التواتر، وبعضها یهدف إلی إنکار کون العلم الحاصل من التواتر ضروریاً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صاحب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یتوقّف علیه العلم هو المقدّمة الثانیة وهی اتفاقهم علی الإخبار عن هذه الواقعة، وأمّا المقدّمة الأُولی أعنی لا یجمعهم علی الکذب جامع فهو عین النتیجة أو فی مرتبتها، فلا یتوقف العلم بها علیه، ولیس مجرد إمکان تألیف قیاس ینتج المطلوب ملاکاً لکون النتیجة نظریّة بل لا بدّ معه من کونه مستفاداً منها، وإلاّ لأمکن تألیفه فی کل ضروری، کقولنا الکل مشتمل علی الجزء وزیادة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الأقوال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غلاف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لرعایة السمع فی الاسم و إلاّ هو یحیی بن شرف بن حری الخراهی الشافعی النووی شیخ الإسلام محی الدین أبو زکریا ولد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و هی بلدة بحوران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تکون ملزومات للازم، والصحیح ما ذکرناه، نبّه علیه المحقّق السیّد علی القزوینی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صوّر بعض المحقّقین التواتر المعنوی علی وجوه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الشهید فی المقام، کما ذکره فی الفصل المختصّ ببیان ما تشترک فیه الأقسام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 التکرار أنّ الغرض تعلّق فی المقام ببیان درجات خبر الواحد، فلامحیص من بیانه لأنّ من درجاته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المستفیض، والعزیز، والغریب، ولکن الغرض فی البحث الآتی تعلّق بتبیین ما هو المقبول و المرفوض ببیان ما تشترک فیه الأقسام الأربعة أو بعضها فی الصفات والأحکام، ومن صفات خبر الواحد بأقسامه الأربعة کونه غریباً، کسائر صفاته من کونه مسنداً ، متّصلاً، مرفوعاً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فاقتضت تلک المناسبة تکراره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ـ أبو القاسمـ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إنّ واضع ذلک الاصطلاح هو السیّد جمال الدین بن طاووس المتوفّی عام</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هـ ، وقد عرفت تنصیص صاحب المنتقی لذلک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نقل النووی أنّ البغوی قسّم الأحادیث إلی حسان وصحاح، مریداً بالصحاح ما فی الصحیحین، وبالحسان ما فی السنن، ولکنّه تقسیم نسبی، لا یراد منه تقسیم جمیع الأخبار إلیهما، بل تقسیم کتابه الخاص باسم المصابیح إلیهما، الذی جمع فیه ما فی الصحاح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ولایخفی ما للترمذی فی سننه من اصطلاحات خاصّة فیها الحسن و غیره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المطبوع مع شرحه باسم تدریب الراوی للسیوطی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مکی ـالشهید الأوّلـ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وقد ذکرنا ملخّص کلامه وحذفنا ما لا صلة له بنفس المصطلحات، وسیوافیک ما حذفنا منه فی بحث مفرد، وتقسیم الخبر إلی الموثّق من خواصّ علمائنا والعامّة یدخلونه فی قسم الصحیح کما نبّه علیه والد شیخنا البهائی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الاخیار إلی اُصول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کانوا عملاً یعاملوه معاملة المقطوع به لوکان فی الصحیحین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والتیسیر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القاسمی ـ جمال الدین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مکّی ـالشهید الأوّلـ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شریح بن الحارث الکندی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عبد اللّه ـ علیه السلام ـ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ـ علیه السلام ـ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ـ علیه السلام ـ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ـ علیه السلام ـ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ـ علیه السلام ـ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حسن الصدر، نهایة الدرایة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الصمد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إلی أُصول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داود، عن 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صلّی أحدکم فلیجعل تلقاء وجهه شیئاً، فإن لم یجد فلینصب عصا، فإن لم یکن معه عصا فلیخطط خطّاً ثمّ لا یضرّه مامرّ أمامه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الخط إذا لم یجد عصا،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ذکر صاحب المعالم اضطراب السند فی منتقی الجمان،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وللوقوف علی کیفیّة الإضطراب راجع سند الروایة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 ، قسم التعلیق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وسیوافیک تفصیله فی محلّه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والتیسیر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نقلاً عن الخطیب البغدادی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تفسیر هذه المصطلحات الثلاثة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التعلّق من الصفات المشترکة بین الأقسام الأربعة، لأجل انّه ربّما یعرف المحذوف من أوّل السند، کتعالیق الشیخ والصدوق فی التهذیب والفقیة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ذکرا طریقهما إلی أصحاب الکتب، الّتی أخذا الحدیث منها، والحقّ انّ مثل هذا ، متصلاً ، لا معلّق، فالازم تخصیص المعلّق، بالمحذوف غیر المعلوم من أوّل السند، وعلی ذلک یختصّ بالخبر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ذلک نأتی به فی الفصل الآتی المنعقد لبیان صفات الخبر الضعیف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 الغریب والمفرد هو أنّ الأوّل جزء من الثانی لاختصاص الغریب بما إذا رواه راو واحد فقط، بخلاف المفرد فإنّه یعمّ القسمین الآخرین المذکورین فی المتن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مغالیاً متّهماً فی دینه، و قد روی أکثر اُصول أصحابنا، لاحظ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غیر ما عنونه النجاشی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،بل هو ما استثناه ابن الولید من رجال کتاب نوادر الحکمة، لاحظ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 ـ قسم التعلیقـ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وجه التکرار وقد ذکره الشهید فی هذا المقام مستوفیاً ، کما و أجمله فی المقام السالف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ذکر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ذیلاً لمطلق الغریب کما فعلناه، ولکن الشهید عنونه مستقلاّ ً وفصل بینهما بذکر بعض الأقسام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رأیت جزئین کبیرین من هذا الکتاب عند بعض أحفاده عندما جاء بهما إلی قم المشرّفة لیقوم المحقّق البروجردی بطبعهما،وکانت الظروف قاسیة فلم یتحقق 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أن یبعث اللّه أهل الخیر إلی نشرهما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النسخة بید حجّة الإسلام السیّد علی أصغر المعروف بشیخ الإسلامرحمه اللّه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المفتاح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،مع شرح سعد الدین ـطبع المکتبة المحمودیة الأزهرـ، وعبد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شیخنا الجلیل فی موسوعته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سمّی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وإلیک نصّه بتلخیص منّا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الرضا والجواد والهادی ـ علیهم السلام ـ ، کوفی انتقل إلی الأهواز ثم إلی قم فتوفّی فیها یروی عن عدّة مثل صفوان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وحمّاد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لم یرو عنهم ـ علیهم السلام ـ توفّی حوالی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هـ، فلو روی أحد الراویین عن الحسین بن سعید، والآخر عن الأشعری، فللأوّل مزیّة علوّ السند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إنّهم ذکروا لعلوّ الإسناد صوراً مختلفة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طائل تحتها، ولعلّها غیر موجودة فی روایاتنا، توجد أمثلتها ذکرناها فی محلّها، ومن أراد التفصیل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 مؤلّفات أصحابنا، وشرح النخبة لابن حجر العسقلانی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وتدریب الراوی لجلال الدین 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ولاحظ مقباس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أمثلته ما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الماء قُلّتین لم یحمل خَبَثاً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الماء طهوراً لاینجّسه شیء إلاّ ما غیّر لونه أو طعمه أو ریحه، فإنّ الأوّل ظاهر فی طهارة القلّتین تغیّرا أم لا، والثانی ظاهر فی طهارة غیر المتغیّر سواء کان قلّتین أو أقل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ولم یرد لفظ التعارض إلاّ فی مرفوعة زرارة الّتی رواها ابن أبی جمهور مرسلاً عن العلاّمة، وهو رفعها إلی زرارة، ونقلها الأنصاری بطولها فی رسالة التعادل والترجیح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ابن أبی عمیر،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یونس بن عبد الرحمن، وکتاب اختلاف الحدیث ومسائله عن أبی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 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والقسم الرابع من أقسام تقیید إطلاق الخبر بالإجماع ولیس نسخاً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تغسیل رسول اللّه وتجهیزه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واُمّی یا رسول اللّه، لقد انقطع بموتک ما لم ینقطع بموت غیرک من النبوّة والأنباء وأخبار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أبی العبّاس بن نوح أنّه صدّق ابن الولید فی جمیع من استثناه إلاّ فی محمد بن عیسی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أدری ما رابه فیه لأنّه کان علی ظاهر العدالة و الثقة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یوافیک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ذلک، فلاحظ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ـ زین الدینـ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السیّد المحقّق عبد اللّه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کتاباً اسماه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مصابیح الأنوار فی حلّ مشکلات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جزئین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هذه التعاریف الأخیرة غیر المذکورة فی الرعایة للشهید من کتاب مقباس الهدایة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وهذا یعرب عن وجود الفوضی فی اصطلاح الموقوف ونظیر ذلک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المنقطع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 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حسین بن عبد الصمد العاملی، وصول الاخیار،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بالإطلاق الأوّل من إطلاقیه هو ما سقط من وسط سنده أو آخره واحد أو أکثر مع التصریح بلفظ الرفع کأن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الکلینی عن علی بن إبراهیم،عن أبیه،رفعه إلی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وتعلیق الرعایة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عام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عام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والنوری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القاسمی جمال الدین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 ـ ابن الأثیر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أنّ الناجی عدد قلیل، وقد اکتفینا من الکثیر بالقلیل، ومن أراد الوقوف علی ما لم نذکره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تصنیف الصحابة إلی أصناف مختلفة بین صالح وطالح، و عادل وغیره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ولو صحّ ما ذکره فی التهذیب لزم عدم جواز العمل بروایاته إلاّ بعد الفحص عن سنده ومتنه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 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وفی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الصحیحین وغیرهما من هذا الضرب کثیر کقتادة و السفیانین وغیرهم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خرج الدم من الجانب الأیمن فهو من الحیض، وإن خرج من الجانب الأیسر فهو من القرحة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خرج الدم من الجانب الأیسر فهو من الحیض، وإن خرج من الجانب الأیمن فهو من القرحة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حاکیاً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للزمخشری،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ذکر مصادر هذه النقول فی کتابه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التعلیق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ـ جلال الدین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وهو شرح للتقریب والتیسیر للنواوی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 مع 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الوقوف علی تلک الطبقات فلیرجع إلی شرحه تدریب الراوی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هریرة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شَهادَةُ بَیْنَکُم إذَا حَضَرَ أَحَدَکُمُ المَوْتُ حِینَ الوَصِیّةِ اثْنانِ ذَوَا عَدْل مِنْکُمْ أَو آخَرَانِ مِنْ غَیْرِکُمْ إِنْ أَنْتُمْ ضَرَبْتُم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فسّرت الروایات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آخَرَانِ مِنْ 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بالذمّی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ـ محمّد بن الحسن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طبع مؤسسة آلالبیت</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وقد ناقشه المحقّق فی المعارج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بأنّا لم نعلم إلی الآن أنّ الطائفة عملت بأخبار هؤلاء، وتبعه صاحب المعالم فی معالمه فلاحظ، والمناقشة فی غیر محلّها، فإنّ إنکار عمل الطائفة بأخبار غیر العدول لا ینطبق علی الواقع، و یتّضح ذلک لمن مارس الفقه، وإنکاره من المحقّق عجیب جداً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فی هذا المجال لاحظ الرعایة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طبع الأعلمی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الأعلمی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لیونس بن عبد الرحمن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الفضل بن شاذان برقم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الشلمغانی، وکان یدّعی أنّ اللاهوت حلّ فیه، صلب ببغداد عام</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هـ، لاحظ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الافریقی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طبع الأعلمی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ولاعبرة بتقسیم أبی منصور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الإمامیّة خمس عشرة فرقة وعدّ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الناووسیة والفطحیة والواقفیة،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لأنّ الرجل فی بیان فرق الشیعة خلط بین الغث والسمین، و أهل البیت أدری بما فیه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الفوائد الرجالیّة للمحقّق البهبهانی المطبوعة مع رجال الخاقانی، ونقل فیها عن الشیخ محمّد صاحب الرجال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النجاشی إذا قال ثقة، ولم یتعرض لمذهبه فظاهره أنّه عدل إمامیّ لأنّ دیدنه التعرض لفساد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وجود الفرق بینه وبین ما ذکرناه فی المتن فلاحظ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ـ محمّد بن الحسن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طبع مؤسسة آل البیت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ـ أبو القاسمـ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 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ـ أبو القاسمـ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 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الحثیث بمعنی 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یُغْشِی اللَّیْلَ النَّهارَ یَطْلُبُهُ حَثِیثاً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أوضحنا الفرق بین هذه المصطلحات فی خاتمة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أظهر فی الوثاقة لا فی خصوص المدح</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أیضاً کسابقه فلاحظ</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خلاصة الأقوال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روی الکشی عن حمدان الحضینی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ـ علیه السلامـ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أخاک فإنّه کان من خصّیصی شیعتی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 التاسعة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وفی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أخرج سهل بن زیاد من قم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فی الأخیر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أثبتنا فی المتن کلا الاحتمالین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الکشی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فقحة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زهرة العلم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وفی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الکلمة لأنّه کان کثیر العلم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الفائدة التاسعة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کما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الزیارات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عدد أولاده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اقتطفنا هذه النکات من الفائدة التاسعة للمحقّق النوری، وطلباً للإطمئنان راجعنا المصادر التی أشار إلیها مع ضبط رقم صفحاتها وأرقام أحادیثها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الفرق والمذاهب علم مستقلّ یتکفّله علم الملل والنحل، ومن أراد التوسّع فی معرفتها فعلیه الرجوع إلی مصادرها، غیر أنّه لمّا وصف الرواة فی غیر واحد من الکتب الرجالیة بما ینبئ عن نحلته ومذهبه، فلم نجد محیصاً عن الإشارة إلی تلک المذاهب التی ورد ذکرها فی ترجمة الرواة، ولأجل ذلک طوینا الصفح عن المذاهب التی لا صلة لها برواة الأحادیث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وکفی القارئ فی هذا المجال موسوعتنا المنتشرة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الملل والنحل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الحدیث والسلفیین یتضایقون عن تسمیة المعتزلة والخوراج والمرجئة بل و الأشاعرة بأهل السنّة ویخصّونها بأهل الحدیث فقط، ولسنا فی هذا التقسیم ملتزمین باصطلاحاتهم، بل نطلقها فی مقابل الشیعة الذین یرون الإمامة بعد رسول اللّه مقاماً تنصیبیّاً، مقابل من یراها مقاماً انتخابیّاً، فأصحاب هذا القول کلّهم أهل السنّة ولا مشاحّة فی الاصطلاح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النوبختی ـ أبو محمّد الحسنـ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وظاهره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اُصول الفرق الإسلامیة ـناجیة کانت أم لا ـ هی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البغدادی خصَّها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أهل 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بتلخیص، وقد ذکرنا تفصیل أسمائهم فی الجزء الأوّل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الملل و النحل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ـ محمد بن عبد الکریم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الیاقوت فی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میسان کورة واسعة کثیرة القری والنخل بین البصرة وواسط، قصبتها میسان، ففی هذه القریة قبر عزیر مشهور معروف یقوم بخدمته الیهود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الخونساری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فی ترجمة الرجل علی وجه البسط والتفصیل کتاب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نعیم الاصفهانی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الإعتزال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مفاهیم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الکریم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خالف قوله مخالفون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الإسلامیة بالمدینة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شذّت الجارودیّة عن الزیدیّة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نصّ علی علیّ ـ علیه السلام ـ بالوصف لا بالاسم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هذین البیتین إلی الإمام الشافعی غیر واحد من الأعلام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ابن حجر فی صواعقه، والنبهانی فی شرفه، لاحظ الفصول المهمّة لشرف الدین العاملی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حسن بن موسی ـ النوبختی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ذیل کلامه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علی بن أبی طالب، واُمّه خولة بنت جعفر بن قیس من بنی حنیفة،وقد کان محمّد عالماً فاضلاً شجاعاً، وتوفّی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یدلّ هذا البیت علی مبدأ اعتقادی، ومن البعید أن تتشبّث فرقة به وتعتقد بخلافته بعد علی، مع رجوع جماهیر المسلمین إلی الحسن بن علی ثمّ إلی الحسین، وقد کان محمّد ابن الحنفیّة أطوع الناس لأخیه الحسین من طاعة الظلّ لذی الظلّ، وهذه الفرقة لم تکن لها وجود إلاّ فی مخیّلة کتّاب الفرق والمقالات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منصور عبد القاهر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فی الوقوف علی مصادر هذه النصوص وغیرها ممّا تعرب عن موقف أئمّة ا لشیعة تجاه قیام زید الشهید،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 لإسلامیّین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وما ذکره فی حقّ الفرق تلخیص لما ذکره أبو الحسن الأشعری فی مقالات الإسلامیّین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والبغدادی وضع کتابه علی أساس مقالات الإسلامیّین لکن بتلخیص و تغییر فی ا لتعبیر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قد جمع المامقانی مجموع ما ورد من الذمّ فی حقّ الرجل فی رجاله،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الباب الثامن عشر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بن 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نشوان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العین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ولاحظ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أنّ هذا الصنف یدعون المبارکیّة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11393</w:t>
      </w:r>
      <w:r>
        <w:rPr>
          <w:rFonts w:ascii="IRNazanin" w:hAnsi="IRNazanin" w:eastAsia="IRNazanin"/>
          <w:b w:val="false"/>
          <w:b w:val="false"/>
          <w:bCs w:val="false"/>
          <w:i w:val="false"/>
          <w:i w:val="false"/>
          <w:iCs w:val="false"/>
          <w:color w:val="333333"/>
          <w:sz w:val="20"/>
          <w:sz w:val="20"/>
          <w:szCs w:val="20"/>
          <w:rtl w:val="true"/>
        </w:rPr>
        <w:t>، وقد جمع الروایات الواردة فی ذمّه فی کتابه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والتیسیر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ومجامعها ثمانیة أقسام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المحقّق ا لقمّی فی قوانینه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دلالة الروایة علی المدّعی تأمّل ظاهر، وتبعه المامقانی فی مقباس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العاملی ـ بهاء الدّین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حسین بن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إلی أُصول ا 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العراقی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السیوطی 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3.jpeg"/><Relationship Id="rId255" Type="http://schemas.openxmlformats.org/officeDocument/2006/relationships/image" Target="media/image3.jpeg"/><Relationship Id="rId256" Type="http://schemas.openxmlformats.org/officeDocument/2006/relationships/footer" Target="footer249.xml"/><Relationship Id="rId257" Type="http://schemas.openxmlformats.org/officeDocument/2006/relationships/image" Target="media/image4.jpeg"/><Relationship Id="rId258" Type="http://schemas.openxmlformats.org/officeDocument/2006/relationships/image" Target="media/image4.jpeg"/><Relationship Id="rId259" Type="http://schemas.openxmlformats.org/officeDocument/2006/relationships/footer" Target="footer250.xml"/><Relationship Id="rId260" Type="http://schemas.openxmlformats.org/officeDocument/2006/relationships/image" Target="media/image5.jpeg"/><Relationship Id="rId261" Type="http://schemas.openxmlformats.org/officeDocument/2006/relationships/image" Target="media/image5.jpeg"/><Relationship Id="rId262" Type="http://schemas.openxmlformats.org/officeDocument/2006/relationships/footer" Target="footer251.xml"/><Relationship Id="rId263" Type="http://schemas.openxmlformats.org/officeDocument/2006/relationships/image" Target="media/image6.jpeg"/><Relationship Id="rId264" Type="http://schemas.openxmlformats.org/officeDocument/2006/relationships/image" Target="media/image6.jpeg"/><Relationship Id="rId265" Type="http://schemas.openxmlformats.org/officeDocument/2006/relationships/footer" Target="footer252.xml"/><Relationship Id="rId266" Type="http://schemas.openxmlformats.org/officeDocument/2006/relationships/image" Target="media/image7.jpeg"/><Relationship Id="rId267" Type="http://schemas.openxmlformats.org/officeDocument/2006/relationships/image" Target="media/image7.jpeg"/><Relationship Id="rId268" Type="http://schemas.openxmlformats.org/officeDocument/2006/relationships/footer" Target="footer253.xml"/><Relationship Id="rId269" Type="http://schemas.openxmlformats.org/officeDocument/2006/relationships/image" Target="media/image8.jpeg"/><Relationship Id="rId270" Type="http://schemas.openxmlformats.org/officeDocument/2006/relationships/image" Target="media/image8.jpeg"/><Relationship Id="rId271" Type="http://schemas.openxmlformats.org/officeDocument/2006/relationships/footer" Target="footer254.xml"/><Relationship Id="rId272" Type="http://schemas.openxmlformats.org/officeDocument/2006/relationships/image" Target="media/image9.jpeg"/><Relationship Id="rId273" Type="http://schemas.openxmlformats.org/officeDocument/2006/relationships/image" Target="media/image9.jpeg"/><Relationship Id="rId274" Type="http://schemas.openxmlformats.org/officeDocument/2006/relationships/footer" Target="footer255.xml"/><Relationship Id="rId275" Type="http://schemas.openxmlformats.org/officeDocument/2006/relationships/image" Target="media/image10.jpeg"/><Relationship Id="rId276" Type="http://schemas.openxmlformats.org/officeDocument/2006/relationships/image" Target="media/image10.jpeg"/><Relationship Id="rId277" Type="http://schemas.openxmlformats.org/officeDocument/2006/relationships/footer" Target="footer256.xml"/><Relationship Id="rId278" Type="http://schemas.openxmlformats.org/officeDocument/2006/relationships/image" Target="media/image11.jpeg"/><Relationship Id="rId279" Type="http://schemas.openxmlformats.org/officeDocument/2006/relationships/image" Target="media/image11.jpeg"/><Relationship Id="rId280" Type="http://schemas.openxmlformats.org/officeDocument/2006/relationships/footer" Target="footer257.xml"/><Relationship Id="rId281" Type="http://schemas.openxmlformats.org/officeDocument/2006/relationships/image" Target="media/image12.jpeg"/><Relationship Id="rId282" Type="http://schemas.openxmlformats.org/officeDocument/2006/relationships/image" Target="media/image12.jpeg"/><Relationship Id="rId283" Type="http://schemas.openxmlformats.org/officeDocument/2006/relationships/footer" Target="footer258.xml"/><Relationship Id="rId284" Type="http://schemas.openxmlformats.org/officeDocument/2006/relationships/image" Target="media/image13.jpeg"/><Relationship Id="rId285" Type="http://schemas.openxmlformats.org/officeDocument/2006/relationships/image" Target="media/image13.jpeg"/><Relationship Id="rId286" Type="http://schemas.openxmlformats.org/officeDocument/2006/relationships/footer" Target="footer259.xml"/><Relationship Id="rId287" Type="http://schemas.openxmlformats.org/officeDocument/2006/relationships/image" Target="media/image14.jpeg"/><Relationship Id="rId288" Type="http://schemas.openxmlformats.org/officeDocument/2006/relationships/image" Target="media/image14.jpeg"/><Relationship Id="rId289" Type="http://schemas.openxmlformats.org/officeDocument/2006/relationships/footer" Target="footer260.xml"/><Relationship Id="rId290" Type="http://schemas.openxmlformats.org/officeDocument/2006/relationships/image" Target="media/image15.jpeg"/><Relationship Id="rId291" Type="http://schemas.openxmlformats.org/officeDocument/2006/relationships/image" Target="media/image15.jpeg"/><Relationship Id="rId292" Type="http://schemas.openxmlformats.org/officeDocument/2006/relationships/footer" Target="footer261.xml"/><Relationship Id="rId293" Type="http://schemas.openxmlformats.org/officeDocument/2006/relationships/image" Target="media/image16.jpeg"/><Relationship Id="rId294" Type="http://schemas.openxmlformats.org/officeDocument/2006/relationships/image" Target="media/image16.jpeg"/><Relationship Id="rId295" Type="http://schemas.openxmlformats.org/officeDocument/2006/relationships/footer" Target="footer262.xml"/><Relationship Id="rId296" Type="http://schemas.openxmlformats.org/officeDocument/2006/relationships/image" Target="media/image17.jpeg"/><Relationship Id="rId297" Type="http://schemas.openxmlformats.org/officeDocument/2006/relationships/image" Target="media/image17.jpeg"/><Relationship Id="rId298" Type="http://schemas.openxmlformats.org/officeDocument/2006/relationships/footer" Target="footer263.xml"/><Relationship Id="rId299" Type="http://schemas.openxmlformats.org/officeDocument/2006/relationships/image" Target="media/image18.jpeg"/><Relationship Id="rId300" Type="http://schemas.openxmlformats.org/officeDocument/2006/relationships/image" Target="media/image18.jpeg"/><Relationship Id="rId301" Type="http://schemas.openxmlformats.org/officeDocument/2006/relationships/footer" Target="footer264.xml"/><Relationship Id="rId302" Type="http://schemas.openxmlformats.org/officeDocument/2006/relationships/image" Target="media/image19.jpeg"/><Relationship Id="rId303" Type="http://schemas.openxmlformats.org/officeDocument/2006/relationships/image" Target="media/image19.jpeg"/><Relationship Id="rId304" Type="http://schemas.openxmlformats.org/officeDocument/2006/relationships/footer" Target="footer265.xml"/><Relationship Id="rId305" Type="http://schemas.openxmlformats.org/officeDocument/2006/relationships/image" Target="media/image20.jpeg"/><Relationship Id="rId306" Type="http://schemas.openxmlformats.org/officeDocument/2006/relationships/image" Target="media/image20.jpeg"/><Relationship Id="rId307" Type="http://schemas.openxmlformats.org/officeDocument/2006/relationships/footer" Target="footer266.xml"/><Relationship Id="rId308" Type="http://schemas.openxmlformats.org/officeDocument/2006/relationships/image" Target="media/image21.jpeg"/><Relationship Id="rId309" Type="http://schemas.openxmlformats.org/officeDocument/2006/relationships/image" Target="media/image21.jpeg"/><Relationship Id="rId310" Type="http://schemas.openxmlformats.org/officeDocument/2006/relationships/footer" Target="footer267.xml"/><Relationship Id="rId311" Type="http://schemas.openxmlformats.org/officeDocument/2006/relationships/image" Target="media/image22.jpeg"/><Relationship Id="rId312" Type="http://schemas.openxmlformats.org/officeDocument/2006/relationships/image" Target="media/image22.jpeg"/><Relationship Id="rId313" Type="http://schemas.openxmlformats.org/officeDocument/2006/relationships/footer" Target="footer268.xml"/><Relationship Id="rId314" Type="http://schemas.openxmlformats.org/officeDocument/2006/relationships/image" Target="media/image23.jpeg"/><Relationship Id="rId315" Type="http://schemas.openxmlformats.org/officeDocument/2006/relationships/image" Target="media/image23.jpeg"/><Relationship Id="rId316" Type="http://schemas.openxmlformats.org/officeDocument/2006/relationships/footer" Target="footer269.xml"/><Relationship Id="rId317" Type="http://schemas.openxmlformats.org/officeDocument/2006/relationships/image" Target="media/image24.jpeg"/><Relationship Id="rId318" Type="http://schemas.openxmlformats.org/officeDocument/2006/relationships/image" Target="media/image24.jpeg"/><Relationship Id="rId319" Type="http://schemas.openxmlformats.org/officeDocument/2006/relationships/footer" Target="footer270.xml"/><Relationship Id="rId320" Type="http://schemas.openxmlformats.org/officeDocument/2006/relationships/image" Target="media/image25.jpeg"/><Relationship Id="rId321" Type="http://schemas.openxmlformats.org/officeDocument/2006/relationships/image" Target="media/image25.jpeg"/><Relationship Id="rId322" Type="http://schemas.openxmlformats.org/officeDocument/2006/relationships/footer" Target="footer271.xml"/><Relationship Id="rId323" Type="http://schemas.openxmlformats.org/officeDocument/2006/relationships/image" Target="media/image26.jpeg"/><Relationship Id="rId324" Type="http://schemas.openxmlformats.org/officeDocument/2006/relationships/image" Target="media/image26.jpeg"/><Relationship Id="rId325" Type="http://schemas.openxmlformats.org/officeDocument/2006/relationships/footer" Target="footer272.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273.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39449</Words>
  <Characters>174180</Characters>
  <CharactersWithSpaces>211960</CharactersWithSpaces>
  <Paragraphs>1915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2026-08-17T16:40:55Z</dcterms:created>
  <dc:creator>ghaemiyeh.com</dc:creator>
  <dc:description/>
  <dc:language>en-US</dc:language>
  <cp:lastModifiedBy/>
  <dcterms:modified xsi:type="dcterms:W3CDTF">2026-08-17T20:11:07Z</dcterms:modified>
  <cp:revision>1</cp:revision>
  <dc:subject/>
  <dc:title>اصول الحدیث و احکامه فی علم الدرایه</dc:title>
</cp:coreProperties>
</file>

<file path=docProps/custom.xml><?xml version="1.0" encoding="utf-8"?>
<Properties xmlns="http://schemas.openxmlformats.org/officeDocument/2006/custom-properties" xmlns:vt="http://schemas.openxmlformats.org/officeDocument/2006/docPropsVTypes"/>
</file>