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الامام بین الاطلاقیه والاشائیه علی ضوء الکتاب والسنه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6090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96092_1395250215">
            <w:r>
              <w:rPr>
                <w:webHidden/>
                <w:rStyle w:val="IndexLink"/>
                <w:rtl w:val="true"/>
              </w:rPr>
              <w:t>اشارة </w:t>
            </w:r>
            <w:r>
              <w:rPr>
                <w:rStyle w:val="IndexLink"/>
                <w:rtl w:val="true"/>
              </w:rPr>
              <w:tab/>
            </w:r>
            <w:r>
              <w:rPr>
                <w:rStyle w:val="IndexLink"/>
              </w:rPr>
              <w:t>9</w:t>
            </w:r>
          </w:hyperlink>
        </w:p>
        <w:p>
          <w:pPr>
            <w:pStyle w:val="Contents2"/>
            <w:tabs>
              <w:tab w:val="clear" w:pos="8743"/>
              <w:tab w:val="right" w:pos="9026" w:leader="dot"/>
            </w:tabs>
            <w:rPr/>
          </w:pPr>
          <w:hyperlink w:anchor="__RefHeading___Toc2496094_1395250215">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2496096_1395250215">
            <w:r>
              <w:rPr>
                <w:webHidden/>
                <w:rStyle w:val="IndexLink"/>
                <w:rtl w:val="true"/>
              </w:rPr>
              <w:t>خلاصة البحث</w:t>
            </w:r>
            <w:r>
              <w:rPr>
                <w:rStyle w:val="IndexLink"/>
                <w:rtl w:val="true"/>
              </w:rPr>
              <w:tab/>
            </w:r>
            <w:r>
              <w:rPr>
                <w:rStyle w:val="IndexLink"/>
              </w:rPr>
              <w:t>19</w:t>
            </w:r>
          </w:hyperlink>
        </w:p>
        <w:p>
          <w:pPr>
            <w:pStyle w:val="Contents2"/>
            <w:tabs>
              <w:tab w:val="clear" w:pos="8743"/>
              <w:tab w:val="right" w:pos="9026" w:leader="dot"/>
            </w:tabs>
            <w:rPr/>
          </w:pPr>
          <w:hyperlink w:anchor="__RefHeading___Toc2496098_1395250215">
            <w:r>
              <w:rPr>
                <w:webHidden/>
                <w:rStyle w:val="IndexLink"/>
                <w:rtl w:val="true"/>
              </w:rPr>
              <w:t>المقدمة</w:t>
            </w:r>
            <w:r>
              <w:rPr>
                <w:rStyle w:val="IndexLink"/>
                <w:rtl w:val="true"/>
              </w:rPr>
              <w:tab/>
            </w:r>
            <w:r>
              <w:rPr>
                <w:rStyle w:val="IndexLink"/>
              </w:rPr>
              <w:t>21</w:t>
            </w:r>
          </w:hyperlink>
        </w:p>
        <w:p>
          <w:pPr>
            <w:pStyle w:val="Contents3"/>
            <w:tabs>
              <w:tab w:val="clear" w:pos="8459"/>
              <w:tab w:val="right" w:pos="9026" w:leader="dot"/>
            </w:tabs>
            <w:rPr/>
          </w:pPr>
          <w:hyperlink w:anchor="__RefHeading___Toc2496100_139525021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496102_1395250215">
            <w:r>
              <w:rPr>
                <w:webHidden/>
                <w:rStyle w:val="IndexLink"/>
                <w:rtl w:val="true"/>
              </w:rPr>
              <w:t>النقطة الأُولی</w:t>
            </w:r>
            <w:r>
              <w:rPr>
                <w:rStyle w:val="IndexLink"/>
                <w:rtl w:val="true"/>
              </w:rPr>
              <w:t xml:space="preserve">: </w:t>
            </w:r>
            <w:r>
              <w:rPr>
                <w:rStyle w:val="IndexLink"/>
                <w:rtl w:val="true"/>
              </w:rPr>
              <w:t>بیان المسالة محل البحث</w:t>
            </w:r>
            <w:r>
              <w:rPr>
                <w:rStyle w:val="IndexLink"/>
                <w:rtl w:val="true"/>
              </w:rPr>
              <w:tab/>
            </w:r>
            <w:r>
              <w:rPr>
                <w:rStyle w:val="IndexLink"/>
              </w:rPr>
              <w:t>21</w:t>
            </w:r>
          </w:hyperlink>
        </w:p>
        <w:p>
          <w:pPr>
            <w:pStyle w:val="Contents3"/>
            <w:tabs>
              <w:tab w:val="clear" w:pos="8459"/>
              <w:tab w:val="right" w:pos="9026" w:leader="dot"/>
            </w:tabs>
            <w:rPr/>
          </w:pPr>
          <w:hyperlink w:anchor="__RefHeading___Toc2496104_1395250215">
            <w:r>
              <w:rPr>
                <w:webHidden/>
                <w:rStyle w:val="IndexLink"/>
                <w:rtl w:val="true"/>
              </w:rPr>
              <w:t>النقطة الثانیة</w:t>
            </w:r>
            <w:r>
              <w:rPr>
                <w:rStyle w:val="IndexLink"/>
                <w:rtl w:val="true"/>
              </w:rPr>
              <w:t xml:space="preserve">: </w:t>
            </w:r>
            <w:r>
              <w:rPr>
                <w:rStyle w:val="IndexLink"/>
                <w:rtl w:val="true"/>
              </w:rPr>
              <w:t>أهمیة البحث وضرورته</w:t>
            </w:r>
            <w:r>
              <w:rPr>
                <w:rStyle w:val="IndexLink"/>
                <w:rtl w:val="true"/>
              </w:rPr>
              <w:tab/>
            </w:r>
            <w:r>
              <w:rPr>
                <w:rStyle w:val="IndexLink"/>
              </w:rPr>
              <w:t>22</w:t>
            </w:r>
          </w:hyperlink>
        </w:p>
        <w:p>
          <w:pPr>
            <w:pStyle w:val="Contents3"/>
            <w:tabs>
              <w:tab w:val="clear" w:pos="8459"/>
              <w:tab w:val="right" w:pos="9026" w:leader="dot"/>
            </w:tabs>
            <w:rPr/>
          </w:pPr>
          <w:hyperlink w:anchor="__RefHeading___Toc2496106_1395250215">
            <w:r>
              <w:rPr>
                <w:webHidden/>
                <w:rStyle w:val="IndexLink"/>
                <w:rtl w:val="true"/>
              </w:rPr>
              <w:t>النقطة الثالثة</w:t>
            </w:r>
            <w:r>
              <w:rPr>
                <w:rStyle w:val="IndexLink"/>
                <w:rtl w:val="true"/>
              </w:rPr>
              <w:t xml:space="preserve">: </w:t>
            </w:r>
            <w:r>
              <w:rPr>
                <w:rStyle w:val="IndexLink"/>
                <w:rtl w:val="true"/>
              </w:rPr>
              <w:t>أهداف البحث</w:t>
            </w:r>
            <w:r>
              <w:rPr>
                <w:rStyle w:val="IndexLink"/>
                <w:rtl w:val="true"/>
              </w:rPr>
              <w:tab/>
            </w:r>
            <w:r>
              <w:rPr>
                <w:rStyle w:val="IndexLink"/>
              </w:rPr>
              <w:t>23</w:t>
            </w:r>
          </w:hyperlink>
        </w:p>
        <w:p>
          <w:pPr>
            <w:pStyle w:val="Contents3"/>
            <w:tabs>
              <w:tab w:val="clear" w:pos="8459"/>
              <w:tab w:val="right" w:pos="9026" w:leader="dot"/>
            </w:tabs>
            <w:rPr/>
          </w:pPr>
          <w:hyperlink w:anchor="__RefHeading___Toc2496108_1395250215">
            <w:r>
              <w:rPr>
                <w:webHidden/>
                <w:rStyle w:val="IndexLink"/>
                <w:rtl w:val="true"/>
              </w:rPr>
              <w:t>النقطة الرابعة</w:t>
            </w:r>
            <w:r>
              <w:rPr>
                <w:rStyle w:val="IndexLink"/>
                <w:rtl w:val="true"/>
              </w:rPr>
              <w:t xml:space="preserve">: </w:t>
            </w:r>
            <w:r>
              <w:rPr>
                <w:rStyle w:val="IndexLink"/>
                <w:rtl w:val="true"/>
              </w:rPr>
              <w:t>سابقة البحث</w:t>
            </w:r>
            <w:r>
              <w:rPr>
                <w:rStyle w:val="IndexLink"/>
                <w:rtl w:val="true"/>
              </w:rPr>
              <w:tab/>
            </w:r>
            <w:r>
              <w:rPr>
                <w:rStyle w:val="IndexLink"/>
              </w:rPr>
              <w:t>24</w:t>
            </w:r>
          </w:hyperlink>
        </w:p>
        <w:p>
          <w:pPr>
            <w:pStyle w:val="Contents3"/>
            <w:tabs>
              <w:tab w:val="clear" w:pos="8459"/>
              <w:tab w:val="right" w:pos="9026" w:leader="dot"/>
            </w:tabs>
            <w:rPr/>
          </w:pPr>
          <w:hyperlink w:anchor="__RefHeading___Toc2496110_1395250215">
            <w:r>
              <w:rPr>
                <w:webHidden/>
                <w:rStyle w:val="IndexLink"/>
                <w:rtl w:val="true"/>
              </w:rPr>
              <w:t>النقطة الخامسة</w:t>
            </w:r>
            <w:r>
              <w:rPr>
                <w:rStyle w:val="IndexLink"/>
                <w:rtl w:val="true"/>
              </w:rPr>
              <w:t xml:space="preserve">: </w:t>
            </w:r>
            <w:r>
              <w:rPr>
                <w:rStyle w:val="IndexLink"/>
                <w:rtl w:val="true"/>
              </w:rPr>
              <w:t>منهج البحث</w:t>
            </w:r>
            <w:r>
              <w:rPr>
                <w:rStyle w:val="IndexLink"/>
                <w:rtl w:val="true"/>
              </w:rPr>
              <w:tab/>
            </w:r>
            <w:r>
              <w:rPr>
                <w:rStyle w:val="IndexLink"/>
              </w:rPr>
              <w:t>24</w:t>
            </w:r>
          </w:hyperlink>
        </w:p>
        <w:p>
          <w:pPr>
            <w:pStyle w:val="Contents3"/>
            <w:tabs>
              <w:tab w:val="clear" w:pos="8459"/>
              <w:tab w:val="right" w:pos="9026" w:leader="dot"/>
            </w:tabs>
            <w:rPr/>
          </w:pPr>
          <w:hyperlink w:anchor="__RefHeading___Toc2496112_1395250215">
            <w:r>
              <w:rPr>
                <w:webHidden/>
                <w:rStyle w:val="IndexLink"/>
                <w:rtl w:val="true"/>
              </w:rPr>
              <w:t>النقطة السادسة</w:t>
            </w:r>
            <w:r>
              <w:rPr>
                <w:rStyle w:val="IndexLink"/>
                <w:rtl w:val="true"/>
              </w:rPr>
              <w:t xml:space="preserve">: </w:t>
            </w:r>
            <w:r>
              <w:rPr>
                <w:rStyle w:val="IndexLink"/>
                <w:rtl w:val="true"/>
              </w:rPr>
              <w:t>الجنبة الجدیدة فی البحث</w:t>
            </w:r>
            <w:r>
              <w:rPr>
                <w:rStyle w:val="IndexLink"/>
                <w:rtl w:val="true"/>
              </w:rPr>
              <w:tab/>
            </w:r>
            <w:r>
              <w:rPr>
                <w:rStyle w:val="IndexLink"/>
              </w:rPr>
              <w:t>24</w:t>
            </w:r>
          </w:hyperlink>
        </w:p>
        <w:p>
          <w:pPr>
            <w:pStyle w:val="Contents3"/>
            <w:tabs>
              <w:tab w:val="clear" w:pos="8459"/>
              <w:tab w:val="right" w:pos="9026" w:leader="dot"/>
            </w:tabs>
            <w:rPr/>
          </w:pPr>
          <w:hyperlink w:anchor="__RefHeading___Toc2496114_1395250215">
            <w:r>
              <w:rPr>
                <w:webHidden/>
                <w:rStyle w:val="IndexLink"/>
                <w:rtl w:val="true"/>
              </w:rPr>
              <w:t>النقطة السابعة</w:t>
            </w:r>
            <w:r>
              <w:rPr>
                <w:rStyle w:val="IndexLink"/>
                <w:rtl w:val="true"/>
              </w:rPr>
              <w:t xml:space="preserve">: </w:t>
            </w:r>
            <w:r>
              <w:rPr>
                <w:rStyle w:val="IndexLink"/>
                <w:rtl w:val="true"/>
              </w:rPr>
              <w:t>عقبات أمام البحث</w:t>
            </w:r>
            <w:r>
              <w:rPr>
                <w:rStyle w:val="IndexLink"/>
                <w:rtl w:val="true"/>
              </w:rPr>
              <w:tab/>
            </w:r>
            <w:r>
              <w:rPr>
                <w:rStyle w:val="IndexLink"/>
              </w:rPr>
              <w:t>25</w:t>
            </w:r>
          </w:hyperlink>
        </w:p>
        <w:p>
          <w:pPr>
            <w:pStyle w:val="Contents3"/>
            <w:tabs>
              <w:tab w:val="clear" w:pos="8459"/>
              <w:tab w:val="right" w:pos="9026" w:leader="dot"/>
            </w:tabs>
            <w:rPr/>
          </w:pPr>
          <w:hyperlink w:anchor="__RefHeading___Toc2496116_1395250215">
            <w:r>
              <w:rPr>
                <w:webHidden/>
                <w:rStyle w:val="IndexLink"/>
                <w:rtl w:val="true"/>
              </w:rPr>
              <w:t>النقطة الثامنة</w:t>
            </w:r>
            <w:r>
              <w:rPr>
                <w:rStyle w:val="IndexLink"/>
                <w:rtl w:val="true"/>
              </w:rPr>
              <w:t xml:space="preserve">: </w:t>
            </w:r>
            <w:r>
              <w:rPr>
                <w:rStyle w:val="IndexLink"/>
                <w:rtl w:val="true"/>
              </w:rPr>
              <w:t>مخطط البحث</w:t>
            </w:r>
            <w:r>
              <w:rPr>
                <w:rStyle w:val="IndexLink"/>
                <w:rtl w:val="true"/>
              </w:rPr>
              <w:tab/>
            </w:r>
            <w:r>
              <w:rPr>
                <w:rStyle w:val="IndexLink"/>
              </w:rPr>
              <w:t>25</w:t>
            </w:r>
          </w:hyperlink>
        </w:p>
        <w:p>
          <w:pPr>
            <w:pStyle w:val="Contents2"/>
            <w:tabs>
              <w:tab w:val="clear" w:pos="8743"/>
              <w:tab w:val="right" w:pos="9026" w:leader="dot"/>
            </w:tabs>
            <w:rPr/>
          </w:pPr>
          <w:hyperlink w:anchor="__RefHeading___Toc2496118_1395250215">
            <w:r>
              <w:rPr>
                <w:webHidden/>
                <w:rStyle w:val="IndexLink"/>
                <w:rtl w:val="true"/>
              </w:rPr>
              <w:t>الفصل الأول</w:t>
            </w:r>
            <w:r>
              <w:rPr>
                <w:rStyle w:val="IndexLink"/>
                <w:rtl w:val="true"/>
              </w:rPr>
              <w:t xml:space="preserve">: </w:t>
            </w:r>
            <w:r>
              <w:rPr>
                <w:rStyle w:val="IndexLink"/>
                <w:rtl w:val="true"/>
              </w:rPr>
              <w:t>بحوث تمهیدیة</w:t>
            </w:r>
            <w:r>
              <w:rPr>
                <w:rStyle w:val="IndexLink"/>
                <w:rtl w:val="true"/>
              </w:rPr>
              <w:tab/>
            </w:r>
            <w:r>
              <w:rPr>
                <w:rStyle w:val="IndexLink"/>
              </w:rPr>
              <w:t>27</w:t>
            </w:r>
          </w:hyperlink>
        </w:p>
        <w:p>
          <w:pPr>
            <w:pStyle w:val="Contents3"/>
            <w:tabs>
              <w:tab w:val="clear" w:pos="8459"/>
              <w:tab w:val="right" w:pos="9026" w:leader="dot"/>
            </w:tabs>
            <w:rPr/>
          </w:pPr>
          <w:hyperlink w:anchor="__RefHeading___Toc2496120_139525021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496122_1395250215">
            <w:r>
              <w:rPr>
                <w:webHidden/>
                <w:rStyle w:val="IndexLink"/>
                <w:rtl w:val="true"/>
              </w:rPr>
              <w:t>المبحث الأول</w:t>
            </w:r>
            <w:r>
              <w:rPr>
                <w:rStyle w:val="IndexLink"/>
                <w:rtl w:val="true"/>
              </w:rPr>
              <w:t xml:space="preserve">: </w:t>
            </w:r>
            <w:r>
              <w:rPr>
                <w:rStyle w:val="IndexLink"/>
                <w:rtl w:val="true"/>
              </w:rPr>
              <w:t>فی شرح مفردات العنوان</w:t>
            </w:r>
            <w:r>
              <w:rPr>
                <w:rStyle w:val="IndexLink"/>
                <w:rtl w:val="true"/>
              </w:rPr>
              <w:tab/>
            </w:r>
            <w:r>
              <w:rPr>
                <w:rStyle w:val="IndexLink"/>
              </w:rPr>
              <w:t>29</w:t>
            </w:r>
          </w:hyperlink>
        </w:p>
        <w:p>
          <w:pPr>
            <w:pStyle w:val="Contents4"/>
            <w:tabs>
              <w:tab w:val="clear" w:pos="8176"/>
              <w:tab w:val="right" w:pos="9026" w:leader="dot"/>
            </w:tabs>
            <w:rPr/>
          </w:pPr>
          <w:hyperlink w:anchor="__RefHeading___Toc2496124_1395250215">
            <w:r>
              <w:rPr>
                <w:webHidden/>
                <w:rStyle w:val="IndexLink"/>
                <w:rtl w:val="true"/>
              </w:rPr>
              <w:t>تمهید</w:t>
            </w:r>
            <w:r>
              <w:rPr>
                <w:rStyle w:val="IndexLink"/>
                <w:rtl w:val="true"/>
              </w:rPr>
              <w:tab/>
            </w:r>
            <w:r>
              <w:rPr>
                <w:rStyle w:val="IndexLink"/>
              </w:rPr>
              <w:t>29</w:t>
            </w:r>
          </w:hyperlink>
        </w:p>
        <w:p>
          <w:pPr>
            <w:pStyle w:val="Contents4"/>
            <w:tabs>
              <w:tab w:val="clear" w:pos="8176"/>
              <w:tab w:val="right" w:pos="9026" w:leader="dot"/>
            </w:tabs>
            <w:rPr/>
          </w:pPr>
          <w:hyperlink w:anchor="__RefHeading___Toc2496126_1395250215">
            <w:r>
              <w:rPr>
                <w:webHidden/>
                <w:rStyle w:val="IndexLink"/>
                <w:rtl w:val="true"/>
              </w:rPr>
              <w:t>أولاً</w:t>
            </w:r>
            <w:r>
              <w:rPr>
                <w:rStyle w:val="IndexLink"/>
                <w:rtl w:val="true"/>
              </w:rPr>
              <w:t xml:space="preserve">: </w:t>
            </w:r>
            <w:r>
              <w:rPr>
                <w:rStyle w:val="IndexLink"/>
                <w:rtl w:val="true"/>
              </w:rPr>
              <w:t>العلم لغةً واصطلاحاً</w:t>
            </w:r>
            <w:r>
              <w:rPr>
                <w:rStyle w:val="IndexLink"/>
                <w:rtl w:val="true"/>
              </w:rPr>
              <w:tab/>
            </w:r>
            <w:r>
              <w:rPr>
                <w:rStyle w:val="IndexLink"/>
              </w:rPr>
              <w:t>30</w:t>
            </w:r>
          </w:hyperlink>
        </w:p>
        <w:p>
          <w:pPr>
            <w:pStyle w:val="Contents5"/>
            <w:tabs>
              <w:tab w:val="clear" w:pos="7892"/>
              <w:tab w:val="right" w:pos="9026" w:leader="dot"/>
            </w:tabs>
            <w:rPr/>
          </w:pPr>
          <w:hyperlink w:anchor="__RefHeading___Toc2496128_1395250215">
            <w:r>
              <w:rPr>
                <w:webHidden/>
                <w:rStyle w:val="IndexLink"/>
                <w:rtl w:val="true"/>
              </w:rPr>
              <w:t xml:space="preserve">أ </w:t>
            </w:r>
            <w:r>
              <w:rPr>
                <w:rStyle w:val="IndexLink"/>
                <w:rtl w:val="true"/>
              </w:rPr>
              <w:t xml:space="preserve">- </w:t>
            </w:r>
            <w:r>
              <w:rPr>
                <w:rStyle w:val="IndexLink"/>
                <w:rtl w:val="true"/>
              </w:rPr>
              <w:t>العلم لغةً</w:t>
            </w:r>
            <w:r>
              <w:rPr>
                <w:rStyle w:val="IndexLink"/>
                <w:rtl w:val="true"/>
              </w:rPr>
              <w:tab/>
            </w:r>
            <w:r>
              <w:rPr>
                <w:rStyle w:val="IndexLink"/>
              </w:rPr>
              <w:t>30</w:t>
            </w:r>
          </w:hyperlink>
        </w:p>
        <w:p>
          <w:pPr>
            <w:pStyle w:val="Contents5"/>
            <w:tabs>
              <w:tab w:val="clear" w:pos="7892"/>
              <w:tab w:val="right" w:pos="9026" w:leader="dot"/>
            </w:tabs>
            <w:rPr/>
          </w:pPr>
          <w:hyperlink w:anchor="__RefHeading___Toc2496130_1395250215">
            <w:r>
              <w:rPr>
                <w:webHidden/>
                <w:rStyle w:val="IndexLink"/>
                <w:rtl w:val="true"/>
              </w:rPr>
              <w:t xml:space="preserve">ب </w:t>
            </w:r>
            <w:r>
              <w:rPr>
                <w:rStyle w:val="IndexLink"/>
                <w:rtl w:val="true"/>
              </w:rPr>
              <w:t xml:space="preserve">- </w:t>
            </w:r>
            <w:r>
              <w:rPr>
                <w:rStyle w:val="IndexLink"/>
                <w:rtl w:val="true"/>
              </w:rPr>
              <w:t>العلم اصطلاحاً</w:t>
            </w:r>
            <w:r>
              <w:rPr>
                <w:rStyle w:val="IndexLink"/>
                <w:rtl w:val="true"/>
              </w:rPr>
              <w:tab/>
            </w:r>
            <w:r>
              <w:rPr>
                <w:rStyle w:val="IndexLink"/>
              </w:rPr>
              <w:t>32</w:t>
            </w:r>
          </w:hyperlink>
        </w:p>
        <w:p>
          <w:pPr>
            <w:pStyle w:val="Contents5"/>
            <w:tabs>
              <w:tab w:val="clear" w:pos="7892"/>
              <w:tab w:val="right" w:pos="9026" w:leader="dot"/>
            </w:tabs>
            <w:rPr/>
          </w:pPr>
          <w:hyperlink w:anchor="__RefHeading___Toc2496132_1395250215">
            <w:r>
              <w:rPr>
                <w:webHidden/>
                <w:rStyle w:val="IndexLink"/>
                <w:rtl w:val="true"/>
              </w:rPr>
              <w:t>أقسام العلم</w:t>
            </w:r>
            <w:r>
              <w:rPr>
                <w:rStyle w:val="IndexLink"/>
                <w:rtl w:val="true"/>
              </w:rPr>
              <w:tab/>
            </w:r>
            <w:r>
              <w:rPr>
                <w:rStyle w:val="IndexLink"/>
              </w:rPr>
              <w:t>32</w:t>
            </w:r>
          </w:hyperlink>
        </w:p>
        <w:p>
          <w:pPr>
            <w:pStyle w:val="Contents5"/>
            <w:tabs>
              <w:tab w:val="clear" w:pos="7892"/>
              <w:tab w:val="right" w:pos="9026" w:leader="dot"/>
            </w:tabs>
            <w:rPr/>
          </w:pPr>
          <w:hyperlink w:anchor="__RefHeading___Toc2496134_1395250215">
            <w:r>
              <w:rPr>
                <w:webHidden/>
                <w:rStyle w:val="IndexLink"/>
                <w:rtl w:val="true"/>
              </w:rPr>
              <w:t>المراد من العلم فی المقام</w:t>
            </w:r>
            <w:r>
              <w:rPr>
                <w:rStyle w:val="IndexLink"/>
                <w:rtl w:val="true"/>
              </w:rPr>
              <w:tab/>
            </w:r>
            <w:r>
              <w:rPr>
                <w:rStyle w:val="IndexLink"/>
              </w:rPr>
              <w:t>36</w:t>
            </w:r>
          </w:hyperlink>
        </w:p>
        <w:p>
          <w:pPr>
            <w:pStyle w:val="Contents4"/>
            <w:tabs>
              <w:tab w:val="clear" w:pos="8176"/>
              <w:tab w:val="right" w:pos="9026" w:leader="dot"/>
            </w:tabs>
            <w:rPr/>
          </w:pPr>
          <w:hyperlink w:anchor="__RefHeading___Toc2496136_1395250215">
            <w:r>
              <w:rPr>
                <w:webHidden/>
                <w:rStyle w:val="IndexLink"/>
                <w:rtl w:val="true"/>
              </w:rPr>
              <w:t>ثانیاً</w:t>
            </w:r>
            <w:r>
              <w:rPr>
                <w:rStyle w:val="IndexLink"/>
                <w:rtl w:val="true"/>
              </w:rPr>
              <w:t xml:space="preserve">: </w:t>
            </w:r>
            <w:r>
              <w:rPr>
                <w:rStyle w:val="IndexLink"/>
                <w:rtl w:val="true"/>
              </w:rPr>
              <w:t>الإمام لغةً واصطلاحاً</w:t>
            </w:r>
            <w:r>
              <w:rPr>
                <w:rStyle w:val="IndexLink"/>
                <w:rtl w:val="true"/>
              </w:rPr>
              <w:tab/>
            </w:r>
            <w:r>
              <w:rPr>
                <w:rStyle w:val="IndexLink"/>
              </w:rPr>
              <w:t>41</w:t>
            </w:r>
          </w:hyperlink>
        </w:p>
        <w:p>
          <w:pPr>
            <w:pStyle w:val="Contents5"/>
            <w:tabs>
              <w:tab w:val="clear" w:pos="7892"/>
              <w:tab w:val="right" w:pos="9026" w:leader="dot"/>
            </w:tabs>
            <w:rPr/>
          </w:pPr>
          <w:hyperlink w:anchor="__RefHeading___Toc2496138_1395250215">
            <w:r>
              <w:rPr>
                <w:webHidden/>
                <w:rStyle w:val="IndexLink"/>
                <w:rtl w:val="true"/>
              </w:rPr>
              <w:t xml:space="preserve">أ </w:t>
            </w:r>
            <w:r>
              <w:rPr>
                <w:rStyle w:val="IndexLink"/>
                <w:rtl w:val="true"/>
              </w:rPr>
              <w:t xml:space="preserve">- </w:t>
            </w:r>
            <w:r>
              <w:rPr>
                <w:rStyle w:val="IndexLink"/>
                <w:rtl w:val="true"/>
              </w:rPr>
              <w:t>الإمام لغةً</w:t>
            </w:r>
            <w:r>
              <w:rPr>
                <w:rStyle w:val="IndexLink"/>
                <w:rtl w:val="true"/>
              </w:rPr>
              <w:tab/>
            </w:r>
            <w:r>
              <w:rPr>
                <w:rStyle w:val="IndexLink"/>
              </w:rPr>
              <w:t>41</w:t>
            </w:r>
          </w:hyperlink>
        </w:p>
        <w:p>
          <w:pPr>
            <w:pStyle w:val="Contents5"/>
            <w:tabs>
              <w:tab w:val="clear" w:pos="7892"/>
              <w:tab w:val="right" w:pos="9026" w:leader="dot"/>
            </w:tabs>
            <w:rPr/>
          </w:pPr>
          <w:hyperlink w:anchor="__RefHeading___Toc2496140_1395250215">
            <w:r>
              <w:rPr>
                <w:webHidden/>
                <w:rStyle w:val="IndexLink"/>
                <w:rtl w:val="true"/>
              </w:rPr>
              <w:t xml:space="preserve">ب </w:t>
            </w:r>
            <w:r>
              <w:rPr>
                <w:rStyle w:val="IndexLink"/>
                <w:rtl w:val="true"/>
              </w:rPr>
              <w:t xml:space="preserve">- </w:t>
            </w:r>
            <w:r>
              <w:rPr>
                <w:rStyle w:val="IndexLink"/>
                <w:rtl w:val="true"/>
              </w:rPr>
              <w:t>الإمام اصطلاحاً</w:t>
            </w:r>
            <w:r>
              <w:rPr>
                <w:rStyle w:val="IndexLink"/>
                <w:rtl w:val="true"/>
              </w:rPr>
              <w:tab/>
            </w:r>
            <w:r>
              <w:rPr>
                <w:rStyle w:val="IndexLink"/>
              </w:rPr>
              <w:t>42</w:t>
            </w:r>
          </w:hyperlink>
        </w:p>
        <w:p>
          <w:pPr>
            <w:pStyle w:val="Contents5"/>
            <w:tabs>
              <w:tab w:val="clear" w:pos="7892"/>
              <w:tab w:val="right" w:pos="9026" w:leader="dot"/>
            </w:tabs>
            <w:rPr/>
          </w:pPr>
          <w:hyperlink w:anchor="__RefHeading___Toc2496142_1395250215">
            <w:r>
              <w:rPr>
                <w:webHidden/>
                <w:rStyle w:val="IndexLink"/>
                <w:rtl w:val="true"/>
              </w:rPr>
              <w:t>الإمامة فی القرآن</w:t>
            </w:r>
            <w:r>
              <w:rPr>
                <w:rStyle w:val="IndexLink"/>
                <w:rtl w:val="true"/>
              </w:rPr>
              <w:tab/>
            </w:r>
            <w:r>
              <w:rPr>
                <w:rStyle w:val="IndexLink"/>
              </w:rPr>
              <w:t>42</w:t>
            </w:r>
          </w:hyperlink>
        </w:p>
        <w:p>
          <w:pPr>
            <w:pStyle w:val="Contents5"/>
            <w:tabs>
              <w:tab w:val="clear" w:pos="7892"/>
              <w:tab w:val="right" w:pos="9026" w:leader="dot"/>
            </w:tabs>
            <w:rPr/>
          </w:pPr>
          <w:hyperlink w:anchor="__RefHeading___Toc2496144_1395250215">
            <w:r>
              <w:rPr>
                <w:webHidden/>
                <w:rStyle w:val="IndexLink"/>
                <w:rtl w:val="true"/>
              </w:rPr>
              <w:t>الإمامة فی الروایات</w:t>
            </w:r>
            <w:r>
              <w:rPr>
                <w:rStyle w:val="IndexLink"/>
                <w:rtl w:val="true"/>
              </w:rPr>
              <w:tab/>
            </w:r>
            <w:r>
              <w:rPr>
                <w:rStyle w:val="IndexLink"/>
              </w:rPr>
              <w:t>43</w:t>
            </w:r>
          </w:hyperlink>
        </w:p>
        <w:p>
          <w:pPr>
            <w:pStyle w:val="Contents5"/>
            <w:tabs>
              <w:tab w:val="clear" w:pos="7892"/>
              <w:tab w:val="right" w:pos="9026" w:leader="dot"/>
            </w:tabs>
            <w:rPr/>
          </w:pPr>
          <w:hyperlink w:anchor="__RefHeading___Toc2496146_1395250215">
            <w:r>
              <w:rPr>
                <w:webHidden/>
                <w:rStyle w:val="IndexLink"/>
                <w:rtl w:val="true"/>
              </w:rPr>
              <w:t>الإمامة فی الکتب الفقهیة</w:t>
            </w:r>
            <w:r>
              <w:rPr>
                <w:rStyle w:val="IndexLink"/>
                <w:rtl w:val="true"/>
              </w:rPr>
              <w:tab/>
            </w:r>
            <w:r>
              <w:rPr>
                <w:rStyle w:val="IndexLink"/>
              </w:rPr>
              <w:t>45</w:t>
            </w:r>
          </w:hyperlink>
        </w:p>
        <w:p>
          <w:pPr>
            <w:pStyle w:val="Contents5"/>
            <w:tabs>
              <w:tab w:val="clear" w:pos="7892"/>
              <w:tab w:val="right" w:pos="9026" w:leader="dot"/>
            </w:tabs>
            <w:rPr/>
          </w:pPr>
          <w:hyperlink w:anchor="__RefHeading___Toc2496148_1395250215">
            <w:r>
              <w:rPr>
                <w:webHidden/>
                <w:rStyle w:val="IndexLink"/>
                <w:rtl w:val="true"/>
              </w:rPr>
              <w:t>الإمامة عند المتکلمین الشیعة</w:t>
            </w:r>
            <w:r>
              <w:rPr>
                <w:rStyle w:val="IndexLink"/>
                <w:rtl w:val="true"/>
              </w:rPr>
              <w:tab/>
            </w:r>
            <w:r>
              <w:rPr>
                <w:rStyle w:val="IndexLink"/>
              </w:rPr>
              <w:t>45</w:t>
            </w:r>
          </w:hyperlink>
        </w:p>
        <w:p>
          <w:pPr>
            <w:pStyle w:val="Contents5"/>
            <w:tabs>
              <w:tab w:val="clear" w:pos="7892"/>
              <w:tab w:val="right" w:pos="9026" w:leader="dot"/>
            </w:tabs>
            <w:rPr/>
          </w:pPr>
          <w:hyperlink w:anchor="__RefHeading___Toc2496150_1395250215">
            <w:r>
              <w:rPr>
                <w:webHidden/>
                <w:rStyle w:val="IndexLink"/>
                <w:rtl w:val="true"/>
              </w:rPr>
              <w:t>الإمامة عند علماء السنة</w:t>
            </w:r>
            <w:r>
              <w:rPr>
                <w:rStyle w:val="IndexLink"/>
                <w:rtl w:val="true"/>
              </w:rPr>
              <w:tab/>
            </w:r>
            <w:r>
              <w:rPr>
                <w:rStyle w:val="IndexLink"/>
              </w:rPr>
              <w:t>46</w:t>
            </w:r>
          </w:hyperlink>
        </w:p>
        <w:p>
          <w:pPr>
            <w:pStyle w:val="Contents5"/>
            <w:tabs>
              <w:tab w:val="clear" w:pos="7892"/>
              <w:tab w:val="right" w:pos="9026" w:leader="dot"/>
            </w:tabs>
            <w:rPr/>
          </w:pPr>
          <w:hyperlink w:anchor="__RefHeading___Toc2496152_1395250215">
            <w:r>
              <w:rPr>
                <w:webHidden/>
                <w:rStyle w:val="IndexLink"/>
                <w:rtl w:val="true"/>
              </w:rPr>
              <w:t>المراد من الإمام فی مقامنا</w:t>
            </w:r>
            <w:r>
              <w:rPr>
                <w:rStyle w:val="IndexLink"/>
                <w:rtl w:val="true"/>
              </w:rPr>
              <w:tab/>
            </w:r>
            <w:r>
              <w:rPr>
                <w:rStyle w:val="IndexLink"/>
              </w:rPr>
              <w:t>46</w:t>
            </w:r>
          </w:hyperlink>
        </w:p>
        <w:p>
          <w:pPr>
            <w:pStyle w:val="Contents4"/>
            <w:tabs>
              <w:tab w:val="clear" w:pos="8176"/>
              <w:tab w:val="right" w:pos="9026" w:leader="dot"/>
            </w:tabs>
            <w:rPr/>
          </w:pPr>
          <w:hyperlink w:anchor="__RefHeading___Toc2496154_1395250215">
            <w:r>
              <w:rPr>
                <w:webHidden/>
                <w:rStyle w:val="IndexLink"/>
                <w:rtl w:val="true"/>
              </w:rPr>
              <w:t>ثالثاً</w:t>
            </w:r>
            <w:r>
              <w:rPr>
                <w:rStyle w:val="IndexLink"/>
                <w:rtl w:val="true"/>
              </w:rPr>
              <w:t xml:space="preserve">: </w:t>
            </w:r>
            <w:r>
              <w:rPr>
                <w:rStyle w:val="IndexLink"/>
                <w:rtl w:val="true"/>
              </w:rPr>
              <w:t>الإطلاقیة لغةً واصطلاحاً</w:t>
            </w:r>
            <w:r>
              <w:rPr>
                <w:rStyle w:val="IndexLink"/>
                <w:rtl w:val="true"/>
              </w:rPr>
              <w:tab/>
            </w:r>
            <w:r>
              <w:rPr>
                <w:rStyle w:val="IndexLink"/>
              </w:rPr>
              <w:t>47</w:t>
            </w:r>
          </w:hyperlink>
        </w:p>
        <w:p>
          <w:pPr>
            <w:pStyle w:val="Contents5"/>
            <w:tabs>
              <w:tab w:val="clear" w:pos="7892"/>
              <w:tab w:val="right" w:pos="9026" w:leader="dot"/>
            </w:tabs>
            <w:rPr/>
          </w:pPr>
          <w:hyperlink w:anchor="__RefHeading___Toc2496156_1395250215">
            <w:r>
              <w:rPr>
                <w:webHidden/>
                <w:rStyle w:val="IndexLink"/>
                <w:rtl w:val="true"/>
              </w:rPr>
              <w:t xml:space="preserve">أ </w:t>
            </w:r>
            <w:r>
              <w:rPr>
                <w:rStyle w:val="IndexLink"/>
                <w:rtl w:val="true"/>
              </w:rPr>
              <w:t xml:space="preserve">- </w:t>
            </w:r>
            <w:r>
              <w:rPr>
                <w:rStyle w:val="IndexLink"/>
                <w:rtl w:val="true"/>
              </w:rPr>
              <w:t>الإطلاقیة لغةً</w:t>
            </w:r>
            <w:r>
              <w:rPr>
                <w:rStyle w:val="IndexLink"/>
                <w:rtl w:val="true"/>
              </w:rPr>
              <w:tab/>
            </w:r>
            <w:r>
              <w:rPr>
                <w:rStyle w:val="IndexLink"/>
              </w:rPr>
              <w:t>47</w:t>
            </w:r>
          </w:hyperlink>
        </w:p>
        <w:p>
          <w:pPr>
            <w:pStyle w:val="Contents5"/>
            <w:tabs>
              <w:tab w:val="clear" w:pos="7892"/>
              <w:tab w:val="right" w:pos="9026" w:leader="dot"/>
            </w:tabs>
            <w:rPr/>
          </w:pPr>
          <w:hyperlink w:anchor="__RefHeading___Toc2496158_1395250215">
            <w:r>
              <w:rPr>
                <w:webHidden/>
                <w:rStyle w:val="IndexLink"/>
                <w:rtl w:val="true"/>
              </w:rPr>
              <w:t xml:space="preserve">ب </w:t>
            </w:r>
            <w:r>
              <w:rPr>
                <w:rStyle w:val="IndexLink"/>
                <w:rtl w:val="true"/>
              </w:rPr>
              <w:t xml:space="preserve">- </w:t>
            </w:r>
            <w:r>
              <w:rPr>
                <w:rStyle w:val="IndexLink"/>
                <w:rtl w:val="true"/>
              </w:rPr>
              <w:t>الإطلاقیة اصطلاحاً</w:t>
            </w:r>
            <w:r>
              <w:rPr>
                <w:rStyle w:val="IndexLink"/>
                <w:rtl w:val="true"/>
              </w:rPr>
              <w:tab/>
            </w:r>
            <w:r>
              <w:rPr>
                <w:rStyle w:val="IndexLink"/>
              </w:rPr>
              <w:t>48</w:t>
            </w:r>
          </w:hyperlink>
        </w:p>
        <w:p>
          <w:pPr>
            <w:pStyle w:val="Contents5"/>
            <w:tabs>
              <w:tab w:val="clear" w:pos="7892"/>
              <w:tab w:val="right" w:pos="9026" w:leader="dot"/>
            </w:tabs>
            <w:rPr/>
          </w:pPr>
          <w:hyperlink w:anchor="__RefHeading___Toc2496160_1395250215">
            <w:r>
              <w:rPr>
                <w:webHidden/>
                <w:rStyle w:val="IndexLink"/>
                <w:rtl w:val="true"/>
              </w:rPr>
              <w:t>الإطلاق فی الکتب الأصولیة</w:t>
            </w:r>
            <w:r>
              <w:rPr>
                <w:rStyle w:val="IndexLink"/>
                <w:rtl w:val="true"/>
              </w:rPr>
              <w:tab/>
            </w:r>
            <w:r>
              <w:rPr>
                <w:rStyle w:val="IndexLink"/>
              </w:rPr>
              <w:t>48</w:t>
            </w:r>
          </w:hyperlink>
        </w:p>
        <w:p>
          <w:pPr>
            <w:pStyle w:val="Contents5"/>
            <w:tabs>
              <w:tab w:val="clear" w:pos="7892"/>
              <w:tab w:val="right" w:pos="9026" w:leader="dot"/>
            </w:tabs>
            <w:rPr/>
          </w:pPr>
          <w:hyperlink w:anchor="__RefHeading___Toc2496162_1395250215">
            <w:r>
              <w:rPr>
                <w:webHidden/>
                <w:rStyle w:val="IndexLink"/>
                <w:rtl w:val="true"/>
              </w:rPr>
              <w:t>المراد من الإطلاقیة فی بحثنا</w:t>
            </w:r>
            <w:r>
              <w:rPr>
                <w:rStyle w:val="IndexLink"/>
                <w:rtl w:val="true"/>
              </w:rPr>
              <w:tab/>
            </w:r>
            <w:r>
              <w:rPr>
                <w:rStyle w:val="IndexLink"/>
              </w:rPr>
              <w:t>48</w:t>
            </w:r>
          </w:hyperlink>
        </w:p>
        <w:p>
          <w:pPr>
            <w:pStyle w:val="Contents4"/>
            <w:tabs>
              <w:tab w:val="clear" w:pos="8176"/>
              <w:tab w:val="right" w:pos="9026" w:leader="dot"/>
            </w:tabs>
            <w:rPr/>
          </w:pPr>
          <w:hyperlink w:anchor="__RefHeading___Toc2496164_1395250215">
            <w:r>
              <w:rPr>
                <w:webHidden/>
                <w:rStyle w:val="IndexLink"/>
                <w:rtl w:val="true"/>
              </w:rPr>
              <w:t>رابعاً</w:t>
            </w:r>
            <w:r>
              <w:rPr>
                <w:rStyle w:val="IndexLink"/>
                <w:rtl w:val="true"/>
              </w:rPr>
              <w:t xml:space="preserve">: </w:t>
            </w:r>
            <w:r>
              <w:rPr>
                <w:rStyle w:val="IndexLink"/>
                <w:rtl w:val="true"/>
              </w:rPr>
              <w:t>الإشائیة لغةً واصطلاحاً</w:t>
            </w:r>
            <w:r>
              <w:rPr>
                <w:rStyle w:val="IndexLink"/>
                <w:rtl w:val="true"/>
              </w:rPr>
              <w:tab/>
            </w:r>
            <w:r>
              <w:rPr>
                <w:rStyle w:val="IndexLink"/>
              </w:rPr>
              <w:t>49</w:t>
            </w:r>
          </w:hyperlink>
        </w:p>
        <w:p>
          <w:pPr>
            <w:pStyle w:val="Contents5"/>
            <w:tabs>
              <w:tab w:val="clear" w:pos="7892"/>
              <w:tab w:val="right" w:pos="9026" w:leader="dot"/>
            </w:tabs>
            <w:rPr/>
          </w:pPr>
          <w:hyperlink w:anchor="__RefHeading___Toc2496166_1395250215">
            <w:r>
              <w:rPr>
                <w:webHidden/>
                <w:rStyle w:val="IndexLink"/>
                <w:rtl w:val="true"/>
              </w:rPr>
              <w:t xml:space="preserve">أ </w:t>
            </w:r>
            <w:r>
              <w:rPr>
                <w:rStyle w:val="IndexLink"/>
                <w:rtl w:val="true"/>
              </w:rPr>
              <w:t xml:space="preserve">- </w:t>
            </w:r>
            <w:r>
              <w:rPr>
                <w:rStyle w:val="IndexLink"/>
                <w:rtl w:val="true"/>
              </w:rPr>
              <w:t>الإشائیة لغةً</w:t>
            </w:r>
            <w:r>
              <w:rPr>
                <w:rStyle w:val="IndexLink"/>
                <w:rtl w:val="true"/>
              </w:rPr>
              <w:tab/>
            </w:r>
            <w:r>
              <w:rPr>
                <w:rStyle w:val="IndexLink"/>
              </w:rPr>
              <w:t>49</w:t>
            </w:r>
          </w:hyperlink>
        </w:p>
        <w:p>
          <w:pPr>
            <w:pStyle w:val="Contents5"/>
            <w:tabs>
              <w:tab w:val="clear" w:pos="7892"/>
              <w:tab w:val="right" w:pos="9026" w:leader="dot"/>
            </w:tabs>
            <w:rPr/>
          </w:pPr>
          <w:hyperlink w:anchor="__RefHeading___Toc2496168_1395250215">
            <w:r>
              <w:rPr>
                <w:webHidden/>
                <w:rStyle w:val="IndexLink"/>
                <w:rtl w:val="true"/>
              </w:rPr>
              <w:t xml:space="preserve">ب </w:t>
            </w:r>
            <w:r>
              <w:rPr>
                <w:rStyle w:val="IndexLink"/>
                <w:rtl w:val="true"/>
              </w:rPr>
              <w:t xml:space="preserve">- </w:t>
            </w:r>
            <w:r>
              <w:rPr>
                <w:rStyle w:val="IndexLink"/>
                <w:rtl w:val="true"/>
              </w:rPr>
              <w:t>الإشائیة اصطلاحاً</w:t>
            </w:r>
            <w:r>
              <w:rPr>
                <w:rStyle w:val="IndexLink"/>
                <w:rtl w:val="true"/>
              </w:rPr>
              <w:tab/>
            </w:r>
            <w:r>
              <w:rPr>
                <w:rStyle w:val="IndexLink"/>
              </w:rPr>
              <w:t>50</w:t>
            </w:r>
          </w:hyperlink>
        </w:p>
        <w:p>
          <w:pPr>
            <w:pStyle w:val="Contents5"/>
            <w:tabs>
              <w:tab w:val="clear" w:pos="7892"/>
              <w:tab w:val="right" w:pos="9026" w:leader="dot"/>
            </w:tabs>
            <w:rPr/>
          </w:pPr>
          <w:hyperlink w:anchor="__RefHeading___Toc2496170_1395250215">
            <w:r>
              <w:rPr>
                <w:webHidden/>
                <w:rStyle w:val="IndexLink"/>
                <w:rtl w:val="true"/>
              </w:rPr>
              <w:t>مفردة الإشاءة فی القرآن</w:t>
            </w:r>
            <w:r>
              <w:rPr>
                <w:rStyle w:val="IndexLink"/>
                <w:rtl w:val="true"/>
              </w:rPr>
              <w:tab/>
            </w:r>
            <w:r>
              <w:rPr>
                <w:rStyle w:val="IndexLink"/>
              </w:rPr>
              <w:t>50</w:t>
            </w:r>
          </w:hyperlink>
        </w:p>
        <w:p>
          <w:pPr>
            <w:pStyle w:val="Contents5"/>
            <w:tabs>
              <w:tab w:val="clear" w:pos="7892"/>
              <w:tab w:val="right" w:pos="9026" w:leader="dot"/>
            </w:tabs>
            <w:rPr/>
          </w:pPr>
          <w:hyperlink w:anchor="__RefHeading___Toc2496172_1395250215">
            <w:r>
              <w:rPr>
                <w:webHidden/>
                <w:rStyle w:val="IndexLink"/>
                <w:rtl w:val="true"/>
              </w:rPr>
              <w:t>مفردة الإشاءة فی الروایات</w:t>
            </w:r>
            <w:r>
              <w:rPr>
                <w:rStyle w:val="IndexLink"/>
                <w:rtl w:val="true"/>
              </w:rPr>
              <w:tab/>
            </w:r>
            <w:r>
              <w:rPr>
                <w:rStyle w:val="IndexLink"/>
              </w:rPr>
              <w:t>53</w:t>
            </w:r>
          </w:hyperlink>
        </w:p>
        <w:p>
          <w:pPr>
            <w:pStyle w:val="Contents5"/>
            <w:tabs>
              <w:tab w:val="clear" w:pos="7892"/>
              <w:tab w:val="right" w:pos="9026" w:leader="dot"/>
            </w:tabs>
            <w:rPr/>
          </w:pPr>
          <w:hyperlink w:anchor="__RefHeading___Toc2496174_1395250215">
            <w:r>
              <w:rPr>
                <w:webHidden/>
                <w:rStyle w:val="IndexLink"/>
                <w:rtl w:val="true"/>
              </w:rPr>
              <w:t>المراد من المشیئة فی بحثنا</w:t>
            </w:r>
            <w:r>
              <w:rPr>
                <w:rStyle w:val="IndexLink"/>
                <w:rtl w:val="true"/>
              </w:rPr>
              <w:tab/>
            </w:r>
            <w:r>
              <w:rPr>
                <w:rStyle w:val="IndexLink"/>
              </w:rPr>
              <w:t>54</w:t>
            </w:r>
          </w:hyperlink>
        </w:p>
        <w:p>
          <w:pPr>
            <w:pStyle w:val="Contents5"/>
            <w:tabs>
              <w:tab w:val="clear" w:pos="7892"/>
              <w:tab w:val="right" w:pos="9026" w:leader="dot"/>
            </w:tabs>
            <w:rPr/>
          </w:pPr>
          <w:hyperlink w:anchor="__RefHeading___Toc2496176_1395250215">
            <w:r>
              <w:rPr>
                <w:webHidden/>
                <w:rStyle w:val="IndexLink"/>
                <w:rtl w:val="true"/>
              </w:rPr>
              <w:t>المعنی الترکیبی للعنوان</w:t>
            </w:r>
            <w:r>
              <w:rPr>
                <w:rStyle w:val="IndexLink"/>
                <w:rtl w:val="true"/>
              </w:rPr>
              <w:tab/>
            </w:r>
            <w:r>
              <w:rPr>
                <w:rStyle w:val="IndexLink"/>
              </w:rPr>
              <w:t>54</w:t>
            </w:r>
          </w:hyperlink>
        </w:p>
        <w:p>
          <w:pPr>
            <w:pStyle w:val="Contents3"/>
            <w:tabs>
              <w:tab w:val="clear" w:pos="8459"/>
              <w:tab w:val="right" w:pos="9026" w:leader="dot"/>
            </w:tabs>
            <w:rPr/>
          </w:pPr>
          <w:hyperlink w:anchor="__RefHeading___Toc2496178_1395250215">
            <w:r>
              <w:rPr>
                <w:webHidden/>
                <w:rStyle w:val="IndexLink"/>
                <w:rtl w:val="true"/>
              </w:rPr>
              <w:t>المبحث الثانی</w:t>
            </w:r>
            <w:r>
              <w:rPr>
                <w:rStyle w:val="IndexLink"/>
                <w:rtl w:val="true"/>
              </w:rPr>
              <w:t xml:space="preserve">: </w:t>
            </w:r>
            <w:r>
              <w:rPr>
                <w:rStyle w:val="IndexLink"/>
                <w:rtl w:val="true"/>
              </w:rPr>
              <w:t>الفرق بین علم الإمام علیه السلام وبین علم الله عَزَّ وجلَّ</w:t>
            </w:r>
            <w:r>
              <w:rPr>
                <w:rStyle w:val="IndexLink"/>
                <w:rtl w:val="true"/>
              </w:rPr>
              <w:tab/>
            </w:r>
            <w:r>
              <w:rPr>
                <w:rStyle w:val="IndexLink"/>
              </w:rPr>
              <w:t>55</w:t>
            </w:r>
          </w:hyperlink>
        </w:p>
        <w:p>
          <w:pPr>
            <w:pStyle w:val="Contents3"/>
            <w:tabs>
              <w:tab w:val="clear" w:pos="8459"/>
              <w:tab w:val="right" w:pos="9026" w:leader="dot"/>
            </w:tabs>
            <w:rPr/>
          </w:pPr>
          <w:hyperlink w:anchor="__RefHeading___Toc2496180_1395250215">
            <w:r>
              <w:rPr>
                <w:webHidden/>
                <w:rStyle w:val="IndexLink"/>
                <w:rtl w:val="true"/>
              </w:rPr>
              <w:t>المبحث الثالث</w:t>
            </w:r>
            <w:r>
              <w:rPr>
                <w:rStyle w:val="IndexLink"/>
                <w:rtl w:val="true"/>
              </w:rPr>
              <w:t xml:space="preserve">: </w:t>
            </w:r>
            <w:r>
              <w:rPr>
                <w:rStyle w:val="IndexLink"/>
                <w:rtl w:val="true"/>
              </w:rPr>
              <w:t>التطوُّر والسیر التاریخی لهذه المسألة</w:t>
            </w:r>
            <w:r>
              <w:rPr>
                <w:rStyle w:val="IndexLink"/>
                <w:rtl w:val="true"/>
              </w:rPr>
              <w:tab/>
            </w:r>
            <w:r>
              <w:rPr>
                <w:rStyle w:val="IndexLink"/>
              </w:rPr>
              <w:t>59</w:t>
            </w:r>
          </w:hyperlink>
        </w:p>
        <w:p>
          <w:pPr>
            <w:pStyle w:val="Contents4"/>
            <w:tabs>
              <w:tab w:val="clear" w:pos="8176"/>
              <w:tab w:val="right" w:pos="9026" w:leader="dot"/>
            </w:tabs>
            <w:rPr/>
          </w:pPr>
          <w:hyperlink w:anchor="__RefHeading___Toc2496182_1395250215">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496184_1395250215">
            <w:r>
              <w:rPr>
                <w:webHidden/>
                <w:rStyle w:val="IndexLink"/>
                <w:rtl w:val="true"/>
              </w:rPr>
              <w:t>تنبیه</w:t>
            </w:r>
            <w:r>
              <w:rPr>
                <w:rStyle w:val="IndexLink"/>
                <w:rtl w:val="true"/>
              </w:rPr>
              <w:t xml:space="preserve">: </w:t>
            </w:r>
            <w:r>
              <w:rPr>
                <w:rStyle w:val="IndexLink"/>
                <w:rtl w:val="true"/>
              </w:rPr>
              <w:t>فی الاحتمالات المتصوَّرة فی سبب تأخُّر السؤال عن هذه المسألة إلی القرن الثانی</w:t>
            </w:r>
            <w:r>
              <w:rPr>
                <w:rStyle w:val="IndexLink"/>
                <w:rtl w:val="true"/>
              </w:rPr>
              <w:tab/>
            </w:r>
            <w:r>
              <w:rPr>
                <w:rStyle w:val="IndexLink"/>
              </w:rPr>
              <w:t>65</w:t>
            </w:r>
          </w:hyperlink>
        </w:p>
        <w:p>
          <w:pPr>
            <w:pStyle w:val="Contents3"/>
            <w:tabs>
              <w:tab w:val="clear" w:pos="8459"/>
              <w:tab w:val="right" w:pos="9026" w:leader="dot"/>
            </w:tabs>
            <w:rPr/>
          </w:pPr>
          <w:hyperlink w:anchor="__RefHeading___Toc2496186_1395250215">
            <w:r>
              <w:rPr>
                <w:webHidden/>
                <w:rStyle w:val="IndexLink"/>
                <w:rtl w:val="true"/>
              </w:rPr>
              <w:t>المبحث الرابع</w:t>
            </w:r>
            <w:r>
              <w:rPr>
                <w:rStyle w:val="IndexLink"/>
                <w:rtl w:val="true"/>
              </w:rPr>
              <w:t xml:space="preserve">: </w:t>
            </w:r>
            <w:r>
              <w:rPr>
                <w:rStyle w:val="IndexLink"/>
                <w:rtl w:val="true"/>
              </w:rPr>
              <w:t>حدود العلم المطلق والإشائی الذی نبحث عنه</w:t>
            </w:r>
            <w:r>
              <w:rPr>
                <w:rStyle w:val="IndexLink"/>
                <w:rtl w:val="true"/>
              </w:rPr>
              <w:tab/>
            </w:r>
            <w:r>
              <w:rPr>
                <w:rStyle w:val="IndexLink"/>
              </w:rPr>
              <w:t>67</w:t>
            </w:r>
          </w:hyperlink>
        </w:p>
        <w:p>
          <w:pPr>
            <w:pStyle w:val="Contents3"/>
            <w:tabs>
              <w:tab w:val="clear" w:pos="8459"/>
              <w:tab w:val="right" w:pos="9026" w:leader="dot"/>
            </w:tabs>
            <w:rPr/>
          </w:pPr>
          <w:hyperlink w:anchor="__RefHeading___Toc2496188_1395250215">
            <w:r>
              <w:rPr>
                <w:webHidden/>
                <w:rStyle w:val="IndexLink"/>
                <w:rtl w:val="true"/>
              </w:rPr>
              <w:t>المبحث الخامس</w:t>
            </w:r>
            <w:r>
              <w:rPr>
                <w:rStyle w:val="IndexLink"/>
                <w:rtl w:val="true"/>
              </w:rPr>
              <w:t xml:space="preserve">: </w:t>
            </w:r>
            <w:r>
              <w:rPr>
                <w:rStyle w:val="IndexLink"/>
                <w:rtl w:val="true"/>
              </w:rPr>
              <w:t>اختلاف العلماء فی دائرة وجوب الاعتقاد بهذه المسألة</w:t>
            </w:r>
            <w:r>
              <w:rPr>
                <w:rStyle w:val="IndexLink"/>
                <w:rtl w:val="true"/>
              </w:rPr>
              <w:tab/>
            </w:r>
            <w:r>
              <w:rPr>
                <w:rStyle w:val="IndexLink"/>
              </w:rPr>
              <w:t>71</w:t>
            </w:r>
          </w:hyperlink>
        </w:p>
        <w:p>
          <w:pPr>
            <w:pStyle w:val="Contents4"/>
            <w:tabs>
              <w:tab w:val="clear" w:pos="8176"/>
              <w:tab w:val="right" w:pos="9026" w:leader="dot"/>
            </w:tabs>
            <w:rPr/>
          </w:pPr>
          <w:hyperlink w:anchor="__RefHeading___Toc2496190_139525021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496192_1395250215">
            <w:r>
              <w:rPr>
                <w:webHidden/>
                <w:rStyle w:val="IndexLink"/>
                <w:rtl w:val="true"/>
              </w:rPr>
              <w:t>الرأی الأول</w:t>
            </w:r>
            <w:r>
              <w:rPr>
                <w:rStyle w:val="IndexLink"/>
                <w:rtl w:val="true"/>
              </w:rPr>
              <w:t xml:space="preserve">: </w:t>
            </w:r>
            <w:r>
              <w:rPr>
                <w:rStyle w:val="IndexLink"/>
                <w:rtl w:val="true"/>
              </w:rPr>
              <w:t>ترتب القول بالوجوب وعدمه علی النظر فی دلیل الإمامة </w:t>
            </w:r>
            <w:r>
              <w:rPr>
                <w:rStyle w:val="IndexLink"/>
                <w:rtl w:val="true"/>
              </w:rPr>
              <w:tab/>
            </w:r>
            <w:r>
              <w:rPr>
                <w:rStyle w:val="IndexLink"/>
              </w:rPr>
              <w:t>72</w:t>
            </w:r>
          </w:hyperlink>
        </w:p>
        <w:p>
          <w:pPr>
            <w:pStyle w:val="Contents4"/>
            <w:tabs>
              <w:tab w:val="clear" w:pos="8176"/>
              <w:tab w:val="right" w:pos="9026" w:leader="dot"/>
            </w:tabs>
            <w:rPr/>
          </w:pPr>
          <w:hyperlink w:anchor="__RefHeading___Toc2496194_1395250215">
            <w:r>
              <w:rPr>
                <w:webHidden/>
                <w:rStyle w:val="IndexLink"/>
                <w:rtl w:val="true"/>
              </w:rPr>
              <w:t>الرأی الثانی</w:t>
            </w:r>
            <w:r>
              <w:rPr>
                <w:rStyle w:val="IndexLink"/>
                <w:rtl w:val="true"/>
              </w:rPr>
              <w:t xml:space="preserve">: </w:t>
            </w:r>
            <w:r>
              <w:rPr>
                <w:rStyle w:val="IndexLink"/>
                <w:rtl w:val="true"/>
              </w:rPr>
              <w:t>التفصیل بین أهل العلم من الناس وعامتهم </w:t>
            </w:r>
            <w:r>
              <w:rPr>
                <w:rStyle w:val="IndexLink"/>
                <w:rtl w:val="true"/>
              </w:rPr>
              <w:tab/>
            </w:r>
            <w:r>
              <w:rPr>
                <w:rStyle w:val="IndexLink"/>
              </w:rPr>
              <w:t>73</w:t>
            </w:r>
          </w:hyperlink>
        </w:p>
        <w:p>
          <w:pPr>
            <w:pStyle w:val="Contents4"/>
            <w:tabs>
              <w:tab w:val="clear" w:pos="8176"/>
              <w:tab w:val="right" w:pos="9026" w:leader="dot"/>
            </w:tabs>
            <w:rPr/>
          </w:pPr>
          <w:hyperlink w:anchor="__RefHeading___Toc2496196_1395250215">
            <w:r>
              <w:rPr>
                <w:webHidden/>
                <w:rStyle w:val="IndexLink"/>
                <w:rtl w:val="true"/>
              </w:rPr>
              <w:t>الرأی الثالث</w:t>
            </w:r>
            <w:r>
              <w:rPr>
                <w:rStyle w:val="IndexLink"/>
                <w:rtl w:val="true"/>
              </w:rPr>
              <w:t xml:space="preserve">: </w:t>
            </w:r>
            <w:r>
              <w:rPr>
                <w:rStyle w:val="IndexLink"/>
                <w:rtl w:val="true"/>
              </w:rPr>
              <w:t>وجوب المعرفة التفصیلیة علی جمیع الناس</w:t>
            </w:r>
            <w:r>
              <w:rPr>
                <w:rStyle w:val="IndexLink"/>
                <w:rtl w:val="true"/>
              </w:rPr>
              <w:tab/>
            </w:r>
            <w:r>
              <w:rPr>
                <w:rStyle w:val="IndexLink"/>
              </w:rPr>
              <w:t>73</w:t>
            </w:r>
          </w:hyperlink>
        </w:p>
        <w:p>
          <w:pPr>
            <w:pStyle w:val="Contents4"/>
            <w:tabs>
              <w:tab w:val="clear" w:pos="8176"/>
              <w:tab w:val="right" w:pos="9026" w:leader="dot"/>
            </w:tabs>
            <w:rPr/>
          </w:pPr>
          <w:hyperlink w:anchor="__RefHeading___Toc2496198_1395250215">
            <w:r>
              <w:rPr>
                <w:webHidden/>
                <w:rStyle w:val="IndexLink"/>
                <w:rtl w:val="true"/>
              </w:rPr>
              <w:t>تنبیهات</w:t>
            </w:r>
            <w:r>
              <w:rPr>
                <w:rStyle w:val="IndexLink"/>
                <w:rtl w:val="true"/>
              </w:rPr>
              <w:tab/>
            </w:r>
            <w:r>
              <w:rPr>
                <w:rStyle w:val="IndexLink"/>
              </w:rPr>
              <w:t>74</w:t>
            </w:r>
          </w:hyperlink>
        </w:p>
        <w:p>
          <w:pPr>
            <w:pStyle w:val="Contents5"/>
            <w:tabs>
              <w:tab w:val="clear" w:pos="7892"/>
              <w:tab w:val="right" w:pos="9026" w:leader="dot"/>
            </w:tabs>
            <w:rPr/>
          </w:pPr>
          <w:hyperlink w:anchor="__RefHeading___Toc2496200_139525021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496202_1395250215">
            <w:r>
              <w:rPr>
                <w:webHidden/>
                <w:rStyle w:val="IndexLink"/>
                <w:rtl w:val="true"/>
              </w:rPr>
              <w:t>الأمر الأول</w:t>
            </w:r>
            <w:r>
              <w:rPr>
                <w:rStyle w:val="IndexLink"/>
                <w:rtl w:val="true"/>
              </w:rPr>
              <w:t xml:space="preserve">: </w:t>
            </w:r>
            <w:r>
              <w:rPr>
                <w:rStyle w:val="IndexLink"/>
                <w:rtl w:val="true"/>
              </w:rPr>
              <w:t>ما نستفیده من مجموع الأقوال</w:t>
            </w:r>
            <w:r>
              <w:rPr>
                <w:rStyle w:val="IndexLink"/>
                <w:rtl w:val="true"/>
              </w:rPr>
              <w:tab/>
            </w:r>
            <w:r>
              <w:rPr>
                <w:rStyle w:val="IndexLink"/>
              </w:rPr>
              <w:t>74</w:t>
            </w:r>
          </w:hyperlink>
        </w:p>
        <w:p>
          <w:pPr>
            <w:pStyle w:val="Contents5"/>
            <w:tabs>
              <w:tab w:val="clear" w:pos="7892"/>
              <w:tab w:val="right" w:pos="9026" w:leader="dot"/>
            </w:tabs>
            <w:rPr/>
          </w:pPr>
          <w:hyperlink w:anchor="__RefHeading___Toc2496204_1395250215">
            <w:r>
              <w:rPr>
                <w:webHidden/>
                <w:rStyle w:val="IndexLink"/>
                <w:rtl w:val="true"/>
              </w:rPr>
              <w:t>الأمر الثانی</w:t>
            </w:r>
            <w:r>
              <w:rPr>
                <w:rStyle w:val="IndexLink"/>
                <w:rtl w:val="true"/>
              </w:rPr>
              <w:t xml:space="preserve">: </w:t>
            </w:r>
            <w:r>
              <w:rPr>
                <w:rStyle w:val="IndexLink"/>
                <w:rtl w:val="true"/>
              </w:rPr>
              <w:t>فی حقیقة هذا الوجوب وماهیته</w:t>
            </w:r>
            <w:r>
              <w:rPr>
                <w:rStyle w:val="IndexLink"/>
                <w:rtl w:val="true"/>
              </w:rPr>
              <w:tab/>
            </w:r>
            <w:r>
              <w:rPr>
                <w:rStyle w:val="IndexLink"/>
              </w:rPr>
              <w:t>75</w:t>
            </w:r>
          </w:hyperlink>
        </w:p>
        <w:p>
          <w:pPr>
            <w:pStyle w:val="Contents5"/>
            <w:tabs>
              <w:tab w:val="clear" w:pos="7892"/>
              <w:tab w:val="right" w:pos="9026" w:leader="dot"/>
            </w:tabs>
            <w:rPr/>
          </w:pPr>
          <w:hyperlink w:anchor="__RefHeading___Toc2496206_1395250215">
            <w:r>
              <w:rPr>
                <w:webHidden/>
                <w:rStyle w:val="IndexLink"/>
                <w:rtl w:val="true"/>
              </w:rPr>
              <w:t>الأمر الثالث</w:t>
            </w:r>
            <w:r>
              <w:rPr>
                <w:rStyle w:val="IndexLink"/>
                <w:rtl w:val="true"/>
              </w:rPr>
              <w:t xml:space="preserve">: </w:t>
            </w:r>
            <w:r>
              <w:rPr>
                <w:rStyle w:val="IndexLink"/>
                <w:rtl w:val="true"/>
              </w:rPr>
              <w:t>فی الدلیل الذی یکفی فی إثبات هذه المسألة</w:t>
            </w:r>
            <w:r>
              <w:rPr>
                <w:rStyle w:val="IndexLink"/>
                <w:rtl w:val="true"/>
              </w:rPr>
              <w:tab/>
            </w:r>
            <w:r>
              <w:rPr>
                <w:rStyle w:val="IndexLink"/>
              </w:rPr>
              <w:t>76</w:t>
            </w:r>
          </w:hyperlink>
        </w:p>
        <w:p>
          <w:pPr>
            <w:pStyle w:val="Contents5"/>
            <w:tabs>
              <w:tab w:val="clear" w:pos="7892"/>
              <w:tab w:val="right" w:pos="9026" w:leader="dot"/>
            </w:tabs>
            <w:rPr/>
          </w:pPr>
          <w:hyperlink w:anchor="__RefHeading___Toc2496208_1395250215">
            <w:r>
              <w:rPr>
                <w:webHidden/>
                <w:rStyle w:val="IndexLink"/>
                <w:rtl w:val="true"/>
              </w:rPr>
              <w:t>الضابطة الأُولی</w:t>
            </w:r>
            <w:r>
              <w:rPr>
                <w:rStyle w:val="IndexLink"/>
                <w:rtl w:val="true"/>
              </w:rPr>
              <w:t xml:space="preserve">: </w:t>
            </w:r>
            <w:r>
              <w:rPr>
                <w:rStyle w:val="IndexLink"/>
                <w:rtl w:val="true"/>
              </w:rPr>
              <w:t>من خلال معرفة الدلیل الذی دل علی وجوبها</w:t>
            </w:r>
            <w:r>
              <w:rPr>
                <w:rStyle w:val="IndexLink"/>
                <w:rtl w:val="true"/>
              </w:rPr>
              <w:tab/>
            </w:r>
            <w:r>
              <w:rPr>
                <w:rStyle w:val="IndexLink"/>
              </w:rPr>
              <w:t>85</w:t>
            </w:r>
          </w:hyperlink>
        </w:p>
        <w:p>
          <w:pPr>
            <w:pStyle w:val="Contents5"/>
            <w:tabs>
              <w:tab w:val="clear" w:pos="7892"/>
              <w:tab w:val="right" w:pos="9026" w:leader="dot"/>
            </w:tabs>
            <w:rPr/>
          </w:pPr>
          <w:hyperlink w:anchor="__RefHeading___Toc2496210_1395250215">
            <w:r>
              <w:rPr>
                <w:webHidden/>
                <w:rStyle w:val="IndexLink"/>
                <w:rtl w:val="true"/>
              </w:rPr>
              <w:t>الضابطة الثانیة</w:t>
            </w:r>
            <w:r>
              <w:rPr>
                <w:rStyle w:val="IndexLink"/>
                <w:rtl w:val="true"/>
              </w:rPr>
              <w:t xml:space="preserve">: </w:t>
            </w:r>
            <w:r>
              <w:rPr>
                <w:rStyle w:val="IndexLink"/>
                <w:rtl w:val="true"/>
              </w:rPr>
              <w:t>من خلال معنی وحقیقة المسألة </w:t>
            </w:r>
            <w:r>
              <w:rPr>
                <w:rStyle w:val="IndexLink"/>
                <w:rtl w:val="true"/>
              </w:rPr>
              <w:tab/>
            </w:r>
            <w:r>
              <w:rPr>
                <w:rStyle w:val="IndexLink"/>
              </w:rPr>
              <w:t>86</w:t>
            </w:r>
          </w:hyperlink>
        </w:p>
        <w:p>
          <w:pPr>
            <w:pStyle w:val="Contents5"/>
            <w:tabs>
              <w:tab w:val="clear" w:pos="7892"/>
              <w:tab w:val="right" w:pos="9026" w:leader="dot"/>
            </w:tabs>
            <w:rPr/>
          </w:pPr>
          <w:hyperlink w:anchor="__RefHeading___Toc2496212_1395250215">
            <w:r>
              <w:rPr>
                <w:webHidden/>
                <w:rStyle w:val="IndexLink"/>
                <w:rtl w:val="true"/>
              </w:rPr>
              <w:t>الضابطة الثالثة</w:t>
            </w:r>
            <w:r>
              <w:rPr>
                <w:rStyle w:val="IndexLink"/>
                <w:rtl w:val="true"/>
              </w:rPr>
              <w:t xml:space="preserve">: </w:t>
            </w:r>
            <w:r>
              <w:rPr>
                <w:rStyle w:val="IndexLink"/>
                <w:rtl w:val="true"/>
              </w:rPr>
              <w:t>أن نستکشف المرتبة التی تقع فیها المسألة الاعتقادیة </w:t>
            </w:r>
            <w:r>
              <w:rPr>
                <w:rStyle w:val="IndexLink"/>
                <w:rtl w:val="true"/>
              </w:rPr>
              <w:tab/>
            </w:r>
            <w:r>
              <w:rPr>
                <w:rStyle w:val="IndexLink"/>
              </w:rPr>
              <w:t>87</w:t>
            </w:r>
          </w:hyperlink>
        </w:p>
        <w:p>
          <w:pPr>
            <w:pStyle w:val="Contents2"/>
            <w:tabs>
              <w:tab w:val="clear" w:pos="8743"/>
              <w:tab w:val="right" w:pos="9026" w:leader="dot"/>
            </w:tabs>
            <w:rPr/>
          </w:pPr>
          <w:hyperlink w:anchor="__RefHeading___Toc2496214_1395250215">
            <w:r>
              <w:rPr>
                <w:webHidden/>
                <w:rStyle w:val="IndexLink"/>
                <w:rtl w:val="true"/>
              </w:rPr>
              <w:t>الفصل الثانی</w:t>
            </w:r>
            <w:r>
              <w:rPr>
                <w:rStyle w:val="IndexLink"/>
                <w:rtl w:val="true"/>
              </w:rPr>
              <w:t xml:space="preserve">: </w:t>
            </w:r>
            <w:r>
              <w:rPr>
                <w:rStyle w:val="IndexLink"/>
                <w:rtl w:val="true"/>
              </w:rPr>
              <w:t>النظریة الإطلاقیة روادها وأدلتها من القرآن والسُّنَّة</w:t>
            </w:r>
            <w:r>
              <w:rPr>
                <w:rStyle w:val="IndexLink"/>
                <w:rtl w:val="true"/>
              </w:rPr>
              <w:tab/>
            </w:r>
            <w:r>
              <w:rPr>
                <w:rStyle w:val="IndexLink"/>
              </w:rPr>
              <w:t>89</w:t>
            </w:r>
          </w:hyperlink>
        </w:p>
        <w:p>
          <w:pPr>
            <w:pStyle w:val="Contents3"/>
            <w:tabs>
              <w:tab w:val="clear" w:pos="8459"/>
              <w:tab w:val="right" w:pos="9026" w:leader="dot"/>
            </w:tabs>
            <w:rPr/>
          </w:pPr>
          <w:hyperlink w:anchor="__RefHeading___Toc2496216_1395250215">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496218_1395250215">
            <w:r>
              <w:rPr>
                <w:webHidden/>
                <w:rStyle w:val="IndexLink"/>
                <w:rtl w:val="true"/>
              </w:rPr>
              <w:t>المبحث الأول</w:t>
            </w:r>
            <w:r>
              <w:rPr>
                <w:rStyle w:val="IndexLink"/>
                <w:rtl w:val="true"/>
              </w:rPr>
              <w:t xml:space="preserve">: </w:t>
            </w:r>
            <w:r>
              <w:rPr>
                <w:rStyle w:val="IndexLink"/>
                <w:rtl w:val="true"/>
              </w:rPr>
              <w:t>عبائر العلماء الذین صرَّحوا بأن علمهم علیهم السلام مطلق</w:t>
            </w:r>
            <w:r>
              <w:rPr>
                <w:rStyle w:val="IndexLink"/>
                <w:rtl w:val="true"/>
              </w:rPr>
              <w:tab/>
            </w:r>
            <w:r>
              <w:rPr>
                <w:rStyle w:val="IndexLink"/>
              </w:rPr>
              <w:t>91</w:t>
            </w:r>
          </w:hyperlink>
        </w:p>
        <w:p>
          <w:pPr>
            <w:pStyle w:val="Contents4"/>
            <w:tabs>
              <w:tab w:val="clear" w:pos="8176"/>
              <w:tab w:val="right" w:pos="9026" w:leader="dot"/>
            </w:tabs>
            <w:rPr/>
          </w:pPr>
          <w:hyperlink w:anchor="__RefHeading___Toc2496220_139525021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496222_1395250215">
            <w:r>
              <w:rPr>
                <w:webHidden/>
                <w:rStyle w:val="IndexLink"/>
                <w:rtl w:val="true"/>
              </w:rPr>
              <w:t>أولاً</w:t>
            </w:r>
            <w:r>
              <w:rPr>
                <w:rStyle w:val="IndexLink"/>
                <w:rtl w:val="true"/>
              </w:rPr>
              <w:t xml:space="preserve">: </w:t>
            </w:r>
            <w:r>
              <w:rPr>
                <w:rStyle w:val="IndexLink"/>
                <w:rtl w:val="true"/>
              </w:rPr>
              <w:t xml:space="preserve">ابن جریر الطبری </w:t>
            </w:r>
            <w:r>
              <w:rPr>
                <w:rStyle w:val="IndexLink"/>
                <w:rtl w:val="true"/>
              </w:rPr>
              <w:t>(</w:t>
            </w:r>
            <w:r>
              <w:rPr>
                <w:rStyle w:val="IndexLink"/>
                <w:rtl w:val="true"/>
              </w:rPr>
              <w:t>المتوفی فی القرن الرابع هـ</w:t>
            </w:r>
            <w:r>
              <w:rPr>
                <w:rStyle w:val="IndexLink"/>
                <w:rtl w:val="true"/>
              </w:rPr>
              <w:t>) </w:t>
              <w:tab/>
            </w:r>
            <w:r>
              <w:rPr>
                <w:rStyle w:val="IndexLink"/>
              </w:rPr>
              <w:t>92</w:t>
            </w:r>
          </w:hyperlink>
        </w:p>
        <w:p>
          <w:pPr>
            <w:pStyle w:val="Contents4"/>
            <w:tabs>
              <w:tab w:val="clear" w:pos="8176"/>
              <w:tab w:val="right" w:pos="9026" w:leader="dot"/>
            </w:tabs>
            <w:rPr/>
          </w:pPr>
          <w:hyperlink w:anchor="__RefHeading___Toc2496224_1395250215">
            <w:r>
              <w:rPr>
                <w:webHidden/>
                <w:rStyle w:val="IndexLink"/>
                <w:rtl w:val="true"/>
              </w:rPr>
              <w:t>ثانیاً</w:t>
            </w:r>
            <w:r>
              <w:rPr>
                <w:rStyle w:val="IndexLink"/>
                <w:rtl w:val="true"/>
              </w:rPr>
              <w:t xml:space="preserve">: </w:t>
            </w:r>
            <w:r>
              <w:rPr>
                <w:rStyle w:val="IndexLink"/>
                <w:rtl w:val="true"/>
              </w:rPr>
              <w:t xml:space="preserve">الشیخ المفید </w:t>
            </w:r>
            <w:r>
              <w:rPr>
                <w:rStyle w:val="IndexLink"/>
                <w:rtl w:val="true"/>
              </w:rPr>
              <w:t>(</w:t>
            </w:r>
            <w:r>
              <w:rPr>
                <w:rStyle w:val="IndexLink"/>
                <w:rtl w:val="true"/>
              </w:rPr>
              <w:t xml:space="preserve">م </w:t>
            </w:r>
            <w:r>
              <w:rPr>
                <w:rStyle w:val="IndexLink"/>
              </w:rPr>
              <w:t>413</w:t>
            </w:r>
            <w:r>
              <w:rPr>
                <w:rStyle w:val="IndexLink"/>
                <w:rtl w:val="true"/>
              </w:rPr>
              <w:t xml:space="preserve"> </w:t>
            </w:r>
            <w:r>
              <w:rPr>
                <w:rStyle w:val="IndexLink"/>
                <w:rtl w:val="true"/>
              </w:rPr>
              <w:t>هـ</w:t>
            </w:r>
            <w:r>
              <w:rPr>
                <w:rStyle w:val="IndexLink"/>
                <w:rtl w:val="true"/>
              </w:rPr>
              <w:t>) </w:t>
              <w:tab/>
            </w:r>
            <w:r>
              <w:rPr>
                <w:rStyle w:val="IndexLink"/>
              </w:rPr>
              <w:t>93</w:t>
            </w:r>
          </w:hyperlink>
        </w:p>
        <w:p>
          <w:pPr>
            <w:pStyle w:val="Contents4"/>
            <w:tabs>
              <w:tab w:val="clear" w:pos="8176"/>
              <w:tab w:val="right" w:pos="9026" w:leader="dot"/>
            </w:tabs>
            <w:rPr/>
          </w:pPr>
          <w:hyperlink w:anchor="__RefHeading___Toc2496226_1395250215">
            <w:r>
              <w:rPr>
                <w:webHidden/>
                <w:rStyle w:val="IndexLink"/>
                <w:rtl w:val="true"/>
              </w:rPr>
              <w:t>ثالثاً</w:t>
            </w:r>
            <w:r>
              <w:rPr>
                <w:rStyle w:val="IndexLink"/>
                <w:rtl w:val="true"/>
              </w:rPr>
              <w:t xml:space="preserve">: </w:t>
            </w:r>
            <w:r>
              <w:rPr>
                <w:rStyle w:val="IndexLink"/>
                <w:rtl w:val="true"/>
              </w:rPr>
              <w:t xml:space="preserve">المولی محمد صالح المازندرانی </w:t>
            </w:r>
            <w:r>
              <w:rPr>
                <w:rStyle w:val="IndexLink"/>
                <w:rtl w:val="true"/>
              </w:rPr>
              <w:t>(</w:t>
            </w:r>
            <w:r>
              <w:rPr>
                <w:rStyle w:val="IndexLink"/>
                <w:rtl w:val="true"/>
              </w:rPr>
              <w:t xml:space="preserve">م </w:t>
            </w:r>
            <w:r>
              <w:rPr>
                <w:rStyle w:val="IndexLink"/>
              </w:rPr>
              <w:t>1081</w:t>
            </w:r>
            <w:r>
              <w:rPr>
                <w:rStyle w:val="IndexLink"/>
                <w:rtl w:val="true"/>
              </w:rPr>
              <w:t>هـ</w:t>
            </w:r>
            <w:r>
              <w:rPr>
                <w:rStyle w:val="IndexLink"/>
                <w:rtl w:val="true"/>
              </w:rPr>
              <w:t>) </w:t>
              <w:tab/>
            </w:r>
            <w:r>
              <w:rPr>
                <w:rStyle w:val="IndexLink"/>
              </w:rPr>
              <w:t>94</w:t>
            </w:r>
          </w:hyperlink>
        </w:p>
        <w:p>
          <w:pPr>
            <w:pStyle w:val="Contents4"/>
            <w:tabs>
              <w:tab w:val="clear" w:pos="8176"/>
              <w:tab w:val="right" w:pos="9026" w:leader="dot"/>
            </w:tabs>
            <w:rPr/>
          </w:pPr>
          <w:hyperlink w:anchor="__RefHeading___Toc2496228_1395250215">
            <w:r>
              <w:rPr>
                <w:webHidden/>
                <w:rStyle w:val="IndexLink"/>
                <w:rtl w:val="true"/>
              </w:rPr>
              <w:t>رابعاً</w:t>
            </w:r>
            <w:r>
              <w:rPr>
                <w:rStyle w:val="IndexLink"/>
                <w:rtl w:val="true"/>
              </w:rPr>
              <w:t xml:space="preserve">: </w:t>
            </w:r>
            <w:r>
              <w:rPr>
                <w:rStyle w:val="IndexLink"/>
                <w:rtl w:val="true"/>
              </w:rPr>
              <w:t xml:space="preserve">العلاَّمة المجلسی </w:t>
            </w:r>
            <w:r>
              <w:rPr>
                <w:rStyle w:val="IndexLink"/>
                <w:rtl w:val="true"/>
              </w:rPr>
              <w:t>(</w:t>
            </w:r>
            <w:r>
              <w:rPr>
                <w:rStyle w:val="IndexLink"/>
                <w:rtl w:val="true"/>
              </w:rPr>
              <w:t xml:space="preserve">م </w:t>
            </w:r>
            <w:r>
              <w:rPr>
                <w:rStyle w:val="IndexLink"/>
              </w:rPr>
              <w:t>1111</w:t>
            </w:r>
            <w:r>
              <w:rPr>
                <w:rStyle w:val="IndexLink"/>
                <w:rtl w:val="true"/>
              </w:rPr>
              <w:t xml:space="preserve"> </w:t>
            </w:r>
            <w:r>
              <w:rPr>
                <w:rStyle w:val="IndexLink"/>
                <w:rtl w:val="true"/>
              </w:rPr>
              <w:t>هـ</w:t>
            </w:r>
            <w:r>
              <w:rPr>
                <w:rStyle w:val="IndexLink"/>
                <w:rtl w:val="true"/>
              </w:rPr>
              <w:t>)</w:t>
              <w:tab/>
            </w:r>
            <w:r>
              <w:rPr>
                <w:rStyle w:val="IndexLink"/>
              </w:rPr>
              <w:t>94</w:t>
            </w:r>
          </w:hyperlink>
        </w:p>
        <w:p>
          <w:pPr>
            <w:pStyle w:val="Contents4"/>
            <w:tabs>
              <w:tab w:val="clear" w:pos="8176"/>
              <w:tab w:val="right" w:pos="9026" w:leader="dot"/>
            </w:tabs>
            <w:rPr/>
          </w:pPr>
          <w:hyperlink w:anchor="__RefHeading___Toc2496230_1395250215">
            <w:r>
              <w:rPr>
                <w:webHidden/>
                <w:rStyle w:val="IndexLink"/>
                <w:rtl w:val="true"/>
              </w:rPr>
              <w:t>خامساً</w:t>
            </w:r>
            <w:r>
              <w:rPr>
                <w:rStyle w:val="IndexLink"/>
                <w:rtl w:val="true"/>
              </w:rPr>
              <w:t xml:space="preserve">: </w:t>
            </w:r>
            <w:r>
              <w:rPr>
                <w:rStyle w:val="IndexLink"/>
                <w:rtl w:val="true"/>
              </w:rPr>
              <w:t xml:space="preserve">المحدِّث النوری </w:t>
            </w:r>
            <w:r>
              <w:rPr>
                <w:rStyle w:val="IndexLink"/>
                <w:rtl w:val="true"/>
              </w:rPr>
              <w:t>(</w:t>
            </w:r>
            <w:r>
              <w:rPr>
                <w:rStyle w:val="IndexLink"/>
                <w:rtl w:val="true"/>
              </w:rPr>
              <w:t xml:space="preserve">م </w:t>
            </w:r>
            <w:r>
              <w:rPr>
                <w:rStyle w:val="IndexLink"/>
              </w:rPr>
              <w:t>1320</w:t>
            </w:r>
            <w:r>
              <w:rPr>
                <w:rStyle w:val="IndexLink"/>
                <w:rtl w:val="true"/>
              </w:rPr>
              <w:t xml:space="preserve"> </w:t>
            </w:r>
            <w:r>
              <w:rPr>
                <w:rStyle w:val="IndexLink"/>
                <w:rtl w:val="true"/>
              </w:rPr>
              <w:t>هـ</w:t>
            </w:r>
            <w:r>
              <w:rPr>
                <w:rStyle w:val="IndexLink"/>
                <w:rtl w:val="true"/>
              </w:rPr>
              <w:t>)</w:t>
              <w:tab/>
            </w:r>
            <w:r>
              <w:rPr>
                <w:rStyle w:val="IndexLink"/>
              </w:rPr>
              <w:t>95</w:t>
            </w:r>
          </w:hyperlink>
        </w:p>
        <w:p>
          <w:pPr>
            <w:pStyle w:val="Contents4"/>
            <w:tabs>
              <w:tab w:val="clear" w:pos="8176"/>
              <w:tab w:val="right" w:pos="9026" w:leader="dot"/>
            </w:tabs>
            <w:rPr/>
          </w:pPr>
          <w:hyperlink w:anchor="__RefHeading___Toc2496232_1395250215">
            <w:r>
              <w:rPr>
                <w:webHidden/>
                <w:rStyle w:val="IndexLink"/>
                <w:rtl w:val="true"/>
              </w:rPr>
              <w:t>سادساً</w:t>
            </w:r>
            <w:r>
              <w:rPr>
                <w:rStyle w:val="IndexLink"/>
                <w:rtl w:val="true"/>
              </w:rPr>
              <w:t xml:space="preserve">: </w:t>
            </w:r>
            <w:r>
              <w:rPr>
                <w:rStyle w:val="IndexLink"/>
                <w:rtl w:val="true"/>
              </w:rPr>
              <w:t xml:space="preserve">السید عبد الحسین اللاری </w:t>
            </w:r>
            <w:r>
              <w:rPr>
                <w:rStyle w:val="IndexLink"/>
                <w:rtl w:val="true"/>
              </w:rPr>
              <w:t>(</w:t>
            </w:r>
            <w:r>
              <w:rPr>
                <w:rStyle w:val="IndexLink"/>
                <w:rtl w:val="true"/>
              </w:rPr>
              <w:t xml:space="preserve">م </w:t>
            </w:r>
            <w:r>
              <w:rPr>
                <w:rStyle w:val="IndexLink"/>
              </w:rPr>
              <w:t>1342</w:t>
            </w:r>
            <w:r>
              <w:rPr>
                <w:rStyle w:val="IndexLink"/>
                <w:rtl w:val="true"/>
              </w:rPr>
              <w:t xml:space="preserve"> </w:t>
            </w:r>
            <w:r>
              <w:rPr>
                <w:rStyle w:val="IndexLink"/>
                <w:rtl w:val="true"/>
              </w:rPr>
              <w:t>هـ</w:t>
            </w:r>
            <w:r>
              <w:rPr>
                <w:rStyle w:val="IndexLink"/>
                <w:rtl w:val="true"/>
              </w:rPr>
              <w:t>)</w:t>
              <w:tab/>
            </w:r>
            <w:r>
              <w:rPr>
                <w:rStyle w:val="IndexLink"/>
              </w:rPr>
              <w:t>96</w:t>
            </w:r>
          </w:hyperlink>
        </w:p>
        <w:p>
          <w:pPr>
            <w:pStyle w:val="Contents4"/>
            <w:tabs>
              <w:tab w:val="clear" w:pos="8176"/>
              <w:tab w:val="right" w:pos="9026" w:leader="dot"/>
            </w:tabs>
            <w:rPr/>
          </w:pPr>
          <w:hyperlink w:anchor="__RefHeading___Toc2496234_1395250215">
            <w:r>
              <w:rPr>
                <w:webHidden/>
                <w:rStyle w:val="IndexLink"/>
                <w:rtl w:val="true"/>
              </w:rPr>
              <w:t>سابعاً</w:t>
            </w:r>
            <w:r>
              <w:rPr>
                <w:rStyle w:val="IndexLink"/>
                <w:rtl w:val="true"/>
              </w:rPr>
              <w:t xml:space="preserve">: </w:t>
            </w:r>
            <w:r>
              <w:rPr>
                <w:rStyle w:val="IndexLink"/>
                <w:rtl w:val="true"/>
              </w:rPr>
              <w:t xml:space="preserve">العلاَّمة محمد حسین المظفر </w:t>
            </w:r>
            <w:r>
              <w:rPr>
                <w:rStyle w:val="IndexLink"/>
                <w:rtl w:val="true"/>
              </w:rPr>
              <w:t>(</w:t>
            </w:r>
            <w:r>
              <w:rPr>
                <w:rStyle w:val="IndexLink"/>
                <w:rtl w:val="true"/>
              </w:rPr>
              <w:t xml:space="preserve">م </w:t>
            </w:r>
            <w:r>
              <w:rPr>
                <w:rStyle w:val="IndexLink"/>
              </w:rPr>
              <w:t>1381</w:t>
            </w:r>
            <w:r>
              <w:rPr>
                <w:rStyle w:val="IndexLink"/>
                <w:rtl w:val="true"/>
              </w:rPr>
              <w:t xml:space="preserve"> </w:t>
            </w:r>
            <w:r>
              <w:rPr>
                <w:rStyle w:val="IndexLink"/>
                <w:rtl w:val="true"/>
              </w:rPr>
              <w:t>هـ</w:t>
            </w:r>
            <w:r>
              <w:rPr>
                <w:rStyle w:val="IndexLink"/>
                <w:rtl w:val="true"/>
              </w:rPr>
              <w:t>)</w:t>
              <w:tab/>
            </w:r>
            <w:r>
              <w:rPr>
                <w:rStyle w:val="IndexLink"/>
              </w:rPr>
              <w:t>96</w:t>
            </w:r>
          </w:hyperlink>
        </w:p>
        <w:p>
          <w:pPr>
            <w:pStyle w:val="Contents4"/>
            <w:tabs>
              <w:tab w:val="clear" w:pos="8176"/>
              <w:tab w:val="right" w:pos="9026" w:leader="dot"/>
            </w:tabs>
            <w:rPr/>
          </w:pPr>
          <w:hyperlink w:anchor="__RefHeading___Toc2496236_1395250215">
            <w:r>
              <w:rPr>
                <w:webHidden/>
                <w:rStyle w:val="IndexLink"/>
                <w:rtl w:val="true"/>
              </w:rPr>
              <w:t>ثامناً</w:t>
            </w:r>
            <w:r>
              <w:rPr>
                <w:rStyle w:val="IndexLink"/>
                <w:rtl w:val="true"/>
              </w:rPr>
              <w:t xml:space="preserve">: </w:t>
            </w:r>
            <w:r>
              <w:rPr>
                <w:rStyle w:val="IndexLink"/>
                <w:rtl w:val="true"/>
              </w:rPr>
              <w:t xml:space="preserve">السید عبد الرزاق المقرَّم </w:t>
            </w:r>
            <w:r>
              <w:rPr>
                <w:rStyle w:val="IndexLink"/>
                <w:rtl w:val="true"/>
              </w:rPr>
              <w:t>(</w:t>
            </w:r>
            <w:r>
              <w:rPr>
                <w:rStyle w:val="IndexLink"/>
                <w:rtl w:val="true"/>
              </w:rPr>
              <w:t xml:space="preserve">م </w:t>
            </w:r>
            <w:r>
              <w:rPr>
                <w:rStyle w:val="IndexLink"/>
              </w:rPr>
              <w:t>1391</w:t>
            </w:r>
            <w:r>
              <w:rPr>
                <w:rStyle w:val="IndexLink"/>
                <w:rtl w:val="true"/>
              </w:rPr>
              <w:t xml:space="preserve"> </w:t>
            </w:r>
            <w:r>
              <w:rPr>
                <w:rStyle w:val="IndexLink"/>
                <w:rtl w:val="true"/>
              </w:rPr>
              <w:t>هـ</w:t>
            </w:r>
            <w:r>
              <w:rPr>
                <w:rStyle w:val="IndexLink"/>
                <w:rtl w:val="true"/>
              </w:rPr>
              <w:t>) </w:t>
              <w:tab/>
            </w:r>
            <w:r>
              <w:rPr>
                <w:rStyle w:val="IndexLink"/>
              </w:rPr>
              <w:t>97</w:t>
            </w:r>
          </w:hyperlink>
        </w:p>
        <w:p>
          <w:pPr>
            <w:pStyle w:val="Contents4"/>
            <w:tabs>
              <w:tab w:val="clear" w:pos="8176"/>
              <w:tab w:val="right" w:pos="9026" w:leader="dot"/>
            </w:tabs>
            <w:rPr/>
          </w:pPr>
          <w:hyperlink w:anchor="__RefHeading___Toc2496238_1395250215">
            <w:r>
              <w:rPr>
                <w:webHidden/>
                <w:rStyle w:val="IndexLink"/>
                <w:rtl w:val="true"/>
              </w:rPr>
              <w:t>تاسعاً</w:t>
            </w:r>
            <w:r>
              <w:rPr>
                <w:rStyle w:val="IndexLink"/>
                <w:rtl w:val="true"/>
              </w:rPr>
              <w:t xml:space="preserve">: </w:t>
            </w:r>
            <w:r>
              <w:rPr>
                <w:rStyle w:val="IndexLink"/>
                <w:rtl w:val="true"/>
              </w:rPr>
              <w:t xml:space="preserve">العلاَّمة الأمینی </w:t>
            </w:r>
            <w:r>
              <w:rPr>
                <w:rStyle w:val="IndexLink"/>
                <w:rtl w:val="true"/>
              </w:rPr>
              <w:t>(</w:t>
            </w:r>
            <w:r>
              <w:rPr>
                <w:rStyle w:val="IndexLink"/>
                <w:rtl w:val="true"/>
              </w:rPr>
              <w:t xml:space="preserve">م </w:t>
            </w:r>
            <w:r>
              <w:rPr>
                <w:rStyle w:val="IndexLink"/>
              </w:rPr>
              <w:t>1392</w:t>
            </w:r>
            <w:r>
              <w:rPr>
                <w:rStyle w:val="IndexLink"/>
                <w:rtl w:val="true"/>
              </w:rPr>
              <w:t xml:space="preserve"> </w:t>
            </w:r>
            <w:r>
              <w:rPr>
                <w:rStyle w:val="IndexLink"/>
                <w:rtl w:val="true"/>
              </w:rPr>
              <w:t>هـ</w:t>
            </w:r>
            <w:r>
              <w:rPr>
                <w:rStyle w:val="IndexLink"/>
                <w:rtl w:val="true"/>
              </w:rPr>
              <w:t>) </w:t>
              <w:tab/>
            </w:r>
            <w:r>
              <w:rPr>
                <w:rStyle w:val="IndexLink"/>
              </w:rPr>
              <w:t>98</w:t>
            </w:r>
          </w:hyperlink>
        </w:p>
        <w:p>
          <w:pPr>
            <w:pStyle w:val="Contents4"/>
            <w:tabs>
              <w:tab w:val="clear" w:pos="8176"/>
              <w:tab w:val="right" w:pos="9026" w:leader="dot"/>
            </w:tabs>
            <w:rPr/>
          </w:pPr>
          <w:hyperlink w:anchor="__RefHeading___Toc2496240_1395250215">
            <w:r>
              <w:rPr>
                <w:webHidden/>
                <w:rStyle w:val="IndexLink"/>
                <w:rtl w:val="true"/>
              </w:rPr>
              <w:t>عاشراً</w:t>
            </w:r>
            <w:r>
              <w:rPr>
                <w:rStyle w:val="IndexLink"/>
                <w:rtl w:val="true"/>
              </w:rPr>
              <w:t xml:space="preserve">: </w:t>
            </w:r>
            <w:r>
              <w:rPr>
                <w:rStyle w:val="IndexLink"/>
                <w:rtl w:val="true"/>
              </w:rPr>
              <w:t xml:space="preserve">المیرزا أبو الحسن الشعرانی </w:t>
            </w:r>
            <w:r>
              <w:rPr>
                <w:rStyle w:val="IndexLink"/>
                <w:rtl w:val="true"/>
              </w:rPr>
              <w:t>(</w:t>
            </w:r>
            <w:r>
              <w:rPr>
                <w:rStyle w:val="IndexLink"/>
                <w:rtl w:val="true"/>
              </w:rPr>
              <w:t xml:space="preserve">م </w:t>
            </w:r>
            <w:r>
              <w:rPr>
                <w:rStyle w:val="IndexLink"/>
              </w:rPr>
              <w:t>1393</w:t>
            </w:r>
            <w:r>
              <w:rPr>
                <w:rStyle w:val="IndexLink"/>
                <w:rtl w:val="true"/>
              </w:rPr>
              <w:t xml:space="preserve"> </w:t>
            </w:r>
            <w:r>
              <w:rPr>
                <w:rStyle w:val="IndexLink"/>
                <w:rtl w:val="true"/>
              </w:rPr>
              <w:t>هـ</w:t>
            </w:r>
            <w:r>
              <w:rPr>
                <w:rStyle w:val="IndexLink"/>
                <w:rtl w:val="true"/>
              </w:rPr>
              <w:t>) </w:t>
              <w:tab/>
            </w:r>
            <w:r>
              <w:rPr>
                <w:rStyle w:val="IndexLink"/>
              </w:rPr>
              <w:t>98</w:t>
            </w:r>
          </w:hyperlink>
        </w:p>
        <w:p>
          <w:pPr>
            <w:pStyle w:val="Contents4"/>
            <w:tabs>
              <w:tab w:val="clear" w:pos="8176"/>
              <w:tab w:val="right" w:pos="9026" w:leader="dot"/>
            </w:tabs>
            <w:rPr/>
          </w:pPr>
          <w:hyperlink w:anchor="__RefHeading___Toc2496242_1395250215">
            <w:r>
              <w:rPr>
                <w:webHidden/>
                <w:rStyle w:val="IndexLink"/>
                <w:rtl w:val="true"/>
              </w:rPr>
              <w:t>الحادی عشر</w:t>
            </w:r>
            <w:r>
              <w:rPr>
                <w:rStyle w:val="IndexLink"/>
                <w:rtl w:val="true"/>
              </w:rPr>
              <w:t xml:space="preserve">: </w:t>
            </w:r>
            <w:r>
              <w:rPr>
                <w:rStyle w:val="IndexLink"/>
                <w:rtl w:val="true"/>
              </w:rPr>
              <w:t xml:space="preserve">السید محمد علی القاضی </w:t>
            </w:r>
            <w:r>
              <w:rPr>
                <w:rStyle w:val="IndexLink"/>
                <w:rtl w:val="true"/>
              </w:rPr>
              <w:t>(</w:t>
            </w:r>
            <w:r>
              <w:rPr>
                <w:rStyle w:val="IndexLink"/>
                <w:rtl w:val="true"/>
              </w:rPr>
              <w:t xml:space="preserve">م </w:t>
            </w:r>
            <w:r>
              <w:rPr>
                <w:rStyle w:val="IndexLink"/>
              </w:rPr>
              <w:t>1399</w:t>
            </w:r>
            <w:r>
              <w:rPr>
                <w:rStyle w:val="IndexLink"/>
                <w:rtl w:val="true"/>
              </w:rPr>
              <w:t xml:space="preserve"> </w:t>
            </w:r>
            <w:r>
              <w:rPr>
                <w:rStyle w:val="IndexLink"/>
                <w:rtl w:val="true"/>
              </w:rPr>
              <w:t>هـ</w:t>
            </w:r>
            <w:r>
              <w:rPr>
                <w:rStyle w:val="IndexLink"/>
                <w:rtl w:val="true"/>
              </w:rPr>
              <w:t>) </w:t>
              <w:tab/>
            </w:r>
            <w:r>
              <w:rPr>
                <w:rStyle w:val="IndexLink"/>
              </w:rPr>
              <w:t>99</w:t>
            </w:r>
          </w:hyperlink>
        </w:p>
        <w:p>
          <w:pPr>
            <w:pStyle w:val="Contents4"/>
            <w:tabs>
              <w:tab w:val="clear" w:pos="8176"/>
              <w:tab w:val="right" w:pos="9026" w:leader="dot"/>
            </w:tabs>
            <w:rPr/>
          </w:pPr>
          <w:hyperlink w:anchor="__RefHeading___Toc2496244_1395250215">
            <w:r>
              <w:rPr>
                <w:webHidden/>
                <w:rStyle w:val="IndexLink"/>
                <w:rtl w:val="true"/>
              </w:rPr>
              <w:t>الثانی عشر</w:t>
            </w:r>
            <w:r>
              <w:rPr>
                <w:rStyle w:val="IndexLink"/>
                <w:rtl w:val="true"/>
              </w:rPr>
              <w:t xml:space="preserve">: </w:t>
            </w:r>
            <w:r>
              <w:rPr>
                <w:rStyle w:val="IndexLink"/>
                <w:rtl w:val="true"/>
              </w:rPr>
              <w:t xml:space="preserve">الشیخ النمازی الشاهرودی </w:t>
            </w:r>
            <w:r>
              <w:rPr>
                <w:rStyle w:val="IndexLink"/>
                <w:rtl w:val="true"/>
              </w:rPr>
              <w:t>(</w:t>
            </w:r>
            <w:r>
              <w:rPr>
                <w:rStyle w:val="IndexLink"/>
                <w:rtl w:val="true"/>
              </w:rPr>
              <w:t xml:space="preserve">م </w:t>
            </w:r>
            <w:r>
              <w:rPr>
                <w:rStyle w:val="IndexLink"/>
              </w:rPr>
              <w:t>1405</w:t>
            </w:r>
            <w:r>
              <w:rPr>
                <w:rStyle w:val="IndexLink"/>
                <w:rtl w:val="true"/>
              </w:rPr>
              <w:t xml:space="preserve"> </w:t>
            </w:r>
            <w:r>
              <w:rPr>
                <w:rStyle w:val="IndexLink"/>
                <w:rtl w:val="true"/>
              </w:rPr>
              <w:t>هـ</w:t>
            </w:r>
            <w:r>
              <w:rPr>
                <w:rStyle w:val="IndexLink"/>
                <w:rtl w:val="true"/>
              </w:rPr>
              <w:t>) </w:t>
              <w:tab/>
            </w:r>
            <w:r>
              <w:rPr>
                <w:rStyle w:val="IndexLink"/>
              </w:rPr>
              <w:t>99</w:t>
            </w:r>
          </w:hyperlink>
        </w:p>
        <w:p>
          <w:pPr>
            <w:pStyle w:val="Contents4"/>
            <w:tabs>
              <w:tab w:val="clear" w:pos="8176"/>
              <w:tab w:val="right" w:pos="9026" w:leader="dot"/>
            </w:tabs>
            <w:rPr/>
          </w:pPr>
          <w:hyperlink w:anchor="__RefHeading___Toc2496246_1395250215">
            <w:r>
              <w:rPr>
                <w:webHidden/>
                <w:rStyle w:val="IndexLink"/>
                <w:rtl w:val="true"/>
              </w:rPr>
              <w:t>الثالث عشر</w:t>
            </w:r>
            <w:r>
              <w:rPr>
                <w:rStyle w:val="IndexLink"/>
                <w:rtl w:val="true"/>
              </w:rPr>
              <w:t xml:space="preserve">: </w:t>
            </w:r>
            <w:r>
              <w:rPr>
                <w:rStyle w:val="IndexLink"/>
                <w:rtl w:val="true"/>
              </w:rPr>
              <w:t xml:space="preserve">السید هاشم الحسینی الطهرانی </w:t>
            </w:r>
            <w:r>
              <w:rPr>
                <w:rStyle w:val="IndexLink"/>
                <w:rtl w:val="true"/>
              </w:rPr>
              <w:t>(</w:t>
            </w:r>
            <w:r>
              <w:rPr>
                <w:rStyle w:val="IndexLink"/>
                <w:rtl w:val="true"/>
              </w:rPr>
              <w:t xml:space="preserve">م </w:t>
            </w:r>
            <w:r>
              <w:rPr>
                <w:rStyle w:val="IndexLink"/>
              </w:rPr>
              <w:t>1411</w:t>
            </w:r>
            <w:r>
              <w:rPr>
                <w:rStyle w:val="IndexLink"/>
                <w:rtl w:val="true"/>
              </w:rPr>
              <w:t xml:space="preserve"> </w:t>
            </w:r>
            <w:r>
              <w:rPr>
                <w:rStyle w:val="IndexLink"/>
                <w:rtl w:val="true"/>
              </w:rPr>
              <w:t>هـ</w:t>
            </w:r>
            <w:r>
              <w:rPr>
                <w:rStyle w:val="IndexLink"/>
                <w:rtl w:val="true"/>
              </w:rPr>
              <w:t>) </w:t>
              <w:tab/>
            </w:r>
            <w:r>
              <w:rPr>
                <w:rStyle w:val="IndexLink"/>
              </w:rPr>
              <w:t>100</w:t>
            </w:r>
          </w:hyperlink>
        </w:p>
        <w:p>
          <w:pPr>
            <w:pStyle w:val="Contents4"/>
            <w:tabs>
              <w:tab w:val="clear" w:pos="8176"/>
              <w:tab w:val="right" w:pos="9026" w:leader="dot"/>
            </w:tabs>
            <w:rPr/>
          </w:pPr>
          <w:hyperlink w:anchor="__RefHeading___Toc2496248_1395250215">
            <w:r>
              <w:rPr>
                <w:webHidden/>
                <w:rStyle w:val="IndexLink"/>
                <w:rtl w:val="true"/>
              </w:rPr>
              <w:t>الرابع عشر</w:t>
            </w:r>
            <w:r>
              <w:rPr>
                <w:rStyle w:val="IndexLink"/>
                <w:rtl w:val="true"/>
              </w:rPr>
              <w:t xml:space="preserve">: </w:t>
            </w:r>
            <w:r>
              <w:rPr>
                <w:rStyle w:val="IndexLink"/>
                <w:rtl w:val="true"/>
              </w:rPr>
              <w:t>الشیخ لطف الله الصافی </w:t>
            </w:r>
            <w:r>
              <w:rPr>
                <w:rStyle w:val="IndexLink"/>
                <w:rtl w:val="true"/>
              </w:rPr>
              <w:tab/>
            </w:r>
            <w:r>
              <w:rPr>
                <w:rStyle w:val="IndexLink"/>
              </w:rPr>
              <w:t>100</w:t>
            </w:r>
          </w:hyperlink>
        </w:p>
        <w:p>
          <w:pPr>
            <w:pStyle w:val="Contents4"/>
            <w:tabs>
              <w:tab w:val="clear" w:pos="8176"/>
              <w:tab w:val="right" w:pos="9026" w:leader="dot"/>
            </w:tabs>
            <w:rPr/>
          </w:pPr>
          <w:hyperlink w:anchor="__RefHeading___Toc2496250_1395250215">
            <w:r>
              <w:rPr>
                <w:webHidden/>
                <w:rStyle w:val="IndexLink"/>
                <w:rtl w:val="true"/>
              </w:rPr>
              <w:t>الخامس عشر</w:t>
            </w:r>
            <w:r>
              <w:rPr>
                <w:rStyle w:val="IndexLink"/>
                <w:rtl w:val="true"/>
              </w:rPr>
              <w:t xml:space="preserve">: </w:t>
            </w:r>
            <w:r>
              <w:rPr>
                <w:rStyle w:val="IndexLink"/>
                <w:rtl w:val="true"/>
              </w:rPr>
              <w:t>المحقِّق محمد جمیل حمُّود</w:t>
            </w:r>
            <w:r>
              <w:rPr>
                <w:rStyle w:val="IndexLink"/>
                <w:rtl w:val="true"/>
              </w:rPr>
              <w:tab/>
            </w:r>
            <w:r>
              <w:rPr>
                <w:rStyle w:val="IndexLink"/>
              </w:rPr>
              <w:t>100</w:t>
            </w:r>
          </w:hyperlink>
        </w:p>
        <w:p>
          <w:pPr>
            <w:pStyle w:val="Contents4"/>
            <w:tabs>
              <w:tab w:val="clear" w:pos="8176"/>
              <w:tab w:val="right" w:pos="9026" w:leader="dot"/>
            </w:tabs>
            <w:rPr/>
          </w:pPr>
          <w:hyperlink w:anchor="__RefHeading___Toc2496252_1395250215">
            <w:r>
              <w:rPr>
                <w:webHidden/>
                <w:rStyle w:val="IndexLink"/>
                <w:rtl w:val="true"/>
              </w:rPr>
              <w:t>السادس عشر</w:t>
            </w:r>
            <w:r>
              <w:rPr>
                <w:rStyle w:val="IndexLink"/>
                <w:rtl w:val="true"/>
              </w:rPr>
              <w:t xml:space="preserve">: </w:t>
            </w:r>
            <w:r>
              <w:rPr>
                <w:rStyle w:val="IndexLink"/>
                <w:rtl w:val="true"/>
              </w:rPr>
              <w:t>السید کمال الحیدری</w:t>
            </w:r>
            <w:r>
              <w:rPr>
                <w:rStyle w:val="IndexLink"/>
                <w:rtl w:val="true"/>
              </w:rPr>
              <w:tab/>
            </w:r>
            <w:r>
              <w:rPr>
                <w:rStyle w:val="IndexLink"/>
              </w:rPr>
              <w:t>101</w:t>
            </w:r>
          </w:hyperlink>
        </w:p>
        <w:p>
          <w:pPr>
            <w:pStyle w:val="Contents4"/>
            <w:tabs>
              <w:tab w:val="clear" w:pos="8176"/>
              <w:tab w:val="right" w:pos="9026" w:leader="dot"/>
            </w:tabs>
            <w:rPr/>
          </w:pPr>
          <w:hyperlink w:anchor="__RefHeading___Toc2496254_1395250215">
            <w:r>
              <w:rPr>
                <w:webHidden/>
                <w:rStyle w:val="IndexLink"/>
                <w:rtl w:val="true"/>
              </w:rPr>
              <w:t>السابع عشر</w:t>
            </w:r>
            <w:r>
              <w:rPr>
                <w:rStyle w:val="IndexLink"/>
                <w:rtl w:val="true"/>
              </w:rPr>
              <w:t xml:space="preserve">: </w:t>
            </w:r>
            <w:r>
              <w:rPr>
                <w:rStyle w:val="IndexLink"/>
                <w:rtl w:val="true"/>
              </w:rPr>
              <w:t>العلامة السید محمد رضا الجلالی</w:t>
            </w:r>
            <w:r>
              <w:rPr>
                <w:rStyle w:val="IndexLink"/>
                <w:rtl w:val="true"/>
              </w:rPr>
              <w:tab/>
            </w:r>
            <w:r>
              <w:rPr>
                <w:rStyle w:val="IndexLink"/>
              </w:rPr>
              <w:t>101</w:t>
            </w:r>
          </w:hyperlink>
        </w:p>
        <w:p>
          <w:pPr>
            <w:pStyle w:val="Contents3"/>
            <w:tabs>
              <w:tab w:val="clear" w:pos="8459"/>
              <w:tab w:val="right" w:pos="9026" w:leader="dot"/>
            </w:tabs>
            <w:rPr/>
          </w:pPr>
          <w:hyperlink w:anchor="__RefHeading___Toc2496256_1395250215">
            <w:r>
              <w:rPr>
                <w:webHidden/>
                <w:rStyle w:val="IndexLink"/>
                <w:rtl w:val="true"/>
              </w:rPr>
              <w:t>المبحث الثانی</w:t>
            </w:r>
            <w:r>
              <w:rPr>
                <w:rStyle w:val="IndexLink"/>
                <w:rtl w:val="true"/>
              </w:rPr>
              <w:t xml:space="preserve">: </w:t>
            </w:r>
            <w:r>
              <w:rPr>
                <w:rStyle w:val="IndexLink"/>
                <w:rtl w:val="true"/>
              </w:rPr>
              <w:t>فی الأدلة التی ذُکرِت علی رأیهم</w:t>
            </w:r>
            <w:r>
              <w:rPr>
                <w:rStyle w:val="IndexLink"/>
                <w:rtl w:val="true"/>
              </w:rPr>
              <w:tab/>
            </w:r>
            <w:r>
              <w:rPr>
                <w:rStyle w:val="IndexLink"/>
              </w:rPr>
              <w:t>103</w:t>
            </w:r>
          </w:hyperlink>
        </w:p>
        <w:p>
          <w:pPr>
            <w:pStyle w:val="Contents4"/>
            <w:tabs>
              <w:tab w:val="clear" w:pos="8176"/>
              <w:tab w:val="right" w:pos="9026" w:leader="dot"/>
            </w:tabs>
            <w:rPr/>
          </w:pPr>
          <w:hyperlink w:anchor="__RefHeading___Toc2496258_1395250215">
            <w:r>
              <w:rPr>
                <w:webHidden/>
                <w:rStyle w:val="IndexLink"/>
                <w:rtl w:val="true"/>
              </w:rPr>
              <w:t>تمهید</w:t>
            </w:r>
            <w:r>
              <w:rPr>
                <w:rStyle w:val="IndexLink"/>
                <w:rtl w:val="true"/>
              </w:rPr>
              <w:tab/>
            </w:r>
            <w:r>
              <w:rPr>
                <w:rStyle w:val="IndexLink"/>
              </w:rPr>
              <w:t>103</w:t>
            </w:r>
          </w:hyperlink>
        </w:p>
        <w:p>
          <w:pPr>
            <w:pStyle w:val="Contents5"/>
            <w:tabs>
              <w:tab w:val="clear" w:pos="7892"/>
              <w:tab w:val="right" w:pos="9026" w:leader="dot"/>
            </w:tabs>
            <w:rPr/>
          </w:pPr>
          <w:hyperlink w:anchor="__RefHeading___Toc2496260_1395250215">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496262_1395250215">
            <w:r>
              <w:rPr>
                <w:webHidden/>
                <w:rStyle w:val="IndexLink"/>
                <w:rtl w:val="true"/>
              </w:rPr>
              <w:t>الجواب عن السؤال الرئیسی</w:t>
            </w:r>
            <w:r>
              <w:rPr>
                <w:rStyle w:val="IndexLink"/>
                <w:rtl w:val="true"/>
              </w:rPr>
              <w:tab/>
            </w:r>
            <w:r>
              <w:rPr>
                <w:rStyle w:val="IndexLink"/>
              </w:rPr>
              <w:t>104</w:t>
            </w:r>
          </w:hyperlink>
        </w:p>
        <w:p>
          <w:pPr>
            <w:pStyle w:val="Contents4"/>
            <w:tabs>
              <w:tab w:val="clear" w:pos="8176"/>
              <w:tab w:val="right" w:pos="9026" w:leader="dot"/>
            </w:tabs>
            <w:rPr/>
          </w:pPr>
          <w:hyperlink w:anchor="__RefHeading___Toc2496264_1395250215">
            <w:r>
              <w:rPr>
                <w:webHidden/>
                <w:rStyle w:val="IndexLink"/>
                <w:rtl w:val="true"/>
              </w:rPr>
              <w:t>الأدلة القرآنیة</w:t>
            </w:r>
            <w:r>
              <w:rPr>
                <w:rStyle w:val="IndexLink"/>
                <w:rtl w:val="true"/>
              </w:rPr>
              <w:tab/>
            </w:r>
            <w:r>
              <w:rPr>
                <w:rStyle w:val="IndexLink"/>
              </w:rPr>
              <w:t>105</w:t>
            </w:r>
          </w:hyperlink>
        </w:p>
        <w:p>
          <w:pPr>
            <w:pStyle w:val="Contents5"/>
            <w:tabs>
              <w:tab w:val="clear" w:pos="7892"/>
              <w:tab w:val="right" w:pos="9026" w:leader="dot"/>
            </w:tabs>
            <w:rPr/>
          </w:pPr>
          <w:hyperlink w:anchor="__RefHeading___Toc2496266_139525021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496268_1395250215">
            <w:r>
              <w:rPr>
                <w:webHidden/>
                <w:rStyle w:val="IndexLink"/>
                <w:rtl w:val="true"/>
              </w:rPr>
              <w:t>مناقشة هذا الدلیل</w:t>
            </w:r>
            <w:r>
              <w:rPr>
                <w:rStyle w:val="IndexLink"/>
                <w:rtl w:val="true"/>
              </w:rPr>
              <w:tab/>
            </w:r>
            <w:r>
              <w:rPr>
                <w:rStyle w:val="IndexLink"/>
              </w:rPr>
              <w:t>107</w:t>
            </w:r>
          </w:hyperlink>
        </w:p>
        <w:p>
          <w:pPr>
            <w:pStyle w:val="Contents5"/>
            <w:tabs>
              <w:tab w:val="clear" w:pos="7892"/>
              <w:tab w:val="right" w:pos="9026" w:leader="dot"/>
            </w:tabs>
            <w:rPr/>
          </w:pPr>
          <w:hyperlink w:anchor="__RefHeading___Toc2496270_1395250215">
            <w:r>
              <w:rPr>
                <w:webHidden/>
                <w:rStyle w:val="IndexLink"/>
                <w:rtl w:val="true"/>
              </w:rPr>
              <w:t>رد هذه المناقشة</w:t>
            </w:r>
            <w:r>
              <w:rPr>
                <w:rStyle w:val="IndexLink"/>
                <w:rtl w:val="true"/>
              </w:rPr>
              <w:tab/>
            </w:r>
            <w:r>
              <w:rPr>
                <w:rStyle w:val="IndexLink"/>
              </w:rPr>
              <w:t>107</w:t>
            </w:r>
          </w:hyperlink>
        </w:p>
        <w:p>
          <w:pPr>
            <w:pStyle w:val="Contents4"/>
            <w:tabs>
              <w:tab w:val="clear" w:pos="8176"/>
              <w:tab w:val="right" w:pos="9026" w:leader="dot"/>
            </w:tabs>
            <w:rPr/>
          </w:pPr>
          <w:hyperlink w:anchor="__RefHeading___Toc2496272_1395250215">
            <w:r>
              <w:rPr>
                <w:webHidden/>
                <w:rStyle w:val="IndexLink"/>
                <w:rtl w:val="true"/>
              </w:rPr>
              <w:t>الدلیل الثانی</w:t>
            </w:r>
            <w:r>
              <w:rPr>
                <w:rStyle w:val="IndexLink"/>
                <w:rtl w:val="true"/>
              </w:rPr>
              <w:t xml:space="preserve">: </w:t>
            </w:r>
            <w:r>
              <w:rPr>
                <w:rStyle w:val="IndexLink"/>
                <w:rtl w:val="true"/>
              </w:rPr>
              <w:t>آیة الشهداء یوم القیامة</w:t>
            </w:r>
            <w:r>
              <w:rPr>
                <w:rStyle w:val="IndexLink"/>
                <w:rtl w:val="true"/>
              </w:rPr>
              <w:tab/>
            </w:r>
            <w:r>
              <w:rPr>
                <w:rStyle w:val="IndexLink"/>
              </w:rPr>
              <w:t>108</w:t>
            </w:r>
          </w:hyperlink>
        </w:p>
        <w:p>
          <w:pPr>
            <w:pStyle w:val="Contents5"/>
            <w:tabs>
              <w:tab w:val="clear" w:pos="7892"/>
              <w:tab w:val="right" w:pos="9026" w:leader="dot"/>
            </w:tabs>
            <w:rPr/>
          </w:pPr>
          <w:hyperlink w:anchor="__RefHeading___Toc2496274_1395250215">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2496276_1395250215">
            <w:r>
              <w:rPr>
                <w:webHidden/>
                <w:rStyle w:val="IndexLink"/>
                <w:rtl w:val="true"/>
              </w:rPr>
              <w:t>مناقشة الدلیل</w:t>
            </w:r>
            <w:r>
              <w:rPr>
                <w:rStyle w:val="IndexLink"/>
                <w:rtl w:val="true"/>
              </w:rPr>
              <w:tab/>
            </w:r>
            <w:r>
              <w:rPr>
                <w:rStyle w:val="IndexLink"/>
              </w:rPr>
              <w:t>110</w:t>
            </w:r>
          </w:hyperlink>
        </w:p>
        <w:p>
          <w:pPr>
            <w:pStyle w:val="Contents4"/>
            <w:tabs>
              <w:tab w:val="clear" w:pos="8176"/>
              <w:tab w:val="right" w:pos="9026" w:leader="dot"/>
            </w:tabs>
            <w:rPr/>
          </w:pPr>
          <w:hyperlink w:anchor="__RefHeading___Toc2496278_1395250215">
            <w:r>
              <w:rPr>
                <w:webHidden/>
                <w:rStyle w:val="IndexLink"/>
                <w:rtl w:val="true"/>
              </w:rPr>
              <w:t>الدلیل الثالث</w:t>
            </w:r>
            <w:r>
              <w:rPr>
                <w:rStyle w:val="IndexLink"/>
                <w:rtl w:val="true"/>
              </w:rPr>
              <w:tab/>
            </w:r>
            <w:r>
              <w:rPr>
                <w:rStyle w:val="IndexLink"/>
              </w:rPr>
              <w:t>111</w:t>
            </w:r>
          </w:hyperlink>
        </w:p>
        <w:p>
          <w:pPr>
            <w:pStyle w:val="Contents5"/>
            <w:tabs>
              <w:tab w:val="clear" w:pos="7892"/>
              <w:tab w:val="right" w:pos="9026" w:leader="dot"/>
            </w:tabs>
            <w:rPr/>
          </w:pPr>
          <w:hyperlink w:anchor="__RefHeading___Toc2496280_1395250215">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496282_1395250215">
            <w:r>
              <w:rPr>
                <w:webHidden/>
                <w:rStyle w:val="IndexLink"/>
                <w:rtl w:val="true"/>
              </w:rPr>
              <w:t>مناقشة الدلیل</w:t>
            </w:r>
            <w:r>
              <w:rPr>
                <w:rStyle w:val="IndexLink"/>
                <w:rtl w:val="true"/>
              </w:rPr>
              <w:tab/>
            </w:r>
            <w:r>
              <w:rPr>
                <w:rStyle w:val="IndexLink"/>
              </w:rPr>
              <w:t>112</w:t>
            </w:r>
          </w:hyperlink>
        </w:p>
        <w:p>
          <w:pPr>
            <w:pStyle w:val="Contents4"/>
            <w:tabs>
              <w:tab w:val="clear" w:pos="8176"/>
              <w:tab w:val="right" w:pos="9026" w:leader="dot"/>
            </w:tabs>
            <w:rPr/>
          </w:pPr>
          <w:hyperlink w:anchor="__RefHeading___Toc2496284_1395250215">
            <w:r>
              <w:rPr>
                <w:webHidden/>
                <w:rStyle w:val="IndexLink"/>
                <w:rtl w:val="true"/>
              </w:rPr>
              <w:t>الدلیل الرابع</w:t>
            </w:r>
            <w:r>
              <w:rPr>
                <w:rStyle w:val="IndexLink"/>
                <w:rtl w:val="true"/>
              </w:rPr>
              <w:tab/>
            </w:r>
            <w:r>
              <w:rPr>
                <w:rStyle w:val="IndexLink"/>
              </w:rPr>
              <w:t>112</w:t>
            </w:r>
          </w:hyperlink>
        </w:p>
        <w:p>
          <w:pPr>
            <w:pStyle w:val="Contents5"/>
            <w:tabs>
              <w:tab w:val="clear" w:pos="7892"/>
              <w:tab w:val="right" w:pos="9026" w:leader="dot"/>
            </w:tabs>
            <w:rPr/>
          </w:pPr>
          <w:hyperlink w:anchor="__RefHeading___Toc2496286_139525021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2496288_1395250215">
            <w:r>
              <w:rPr>
                <w:webHidden/>
                <w:rStyle w:val="IndexLink"/>
                <w:rtl w:val="true"/>
              </w:rPr>
              <w:t>مناقشة الدلیل</w:t>
            </w:r>
            <w:r>
              <w:rPr>
                <w:rStyle w:val="IndexLink"/>
                <w:rtl w:val="true"/>
              </w:rPr>
              <w:tab/>
            </w:r>
            <w:r>
              <w:rPr>
                <w:rStyle w:val="IndexLink"/>
              </w:rPr>
              <w:t>114</w:t>
            </w:r>
          </w:hyperlink>
        </w:p>
        <w:p>
          <w:pPr>
            <w:pStyle w:val="Contents5"/>
            <w:tabs>
              <w:tab w:val="clear" w:pos="7892"/>
              <w:tab w:val="right" w:pos="9026" w:leader="dot"/>
            </w:tabs>
            <w:rPr/>
          </w:pPr>
          <w:hyperlink w:anchor="__RefHeading___Toc2496290_1395250215">
            <w:r>
              <w:rPr>
                <w:webHidden/>
                <w:rStyle w:val="IndexLink"/>
                <w:rtl w:val="true"/>
              </w:rPr>
              <w:t>جواب الإشکال</w:t>
            </w:r>
            <w:r>
              <w:rPr>
                <w:rStyle w:val="IndexLink"/>
                <w:rtl w:val="true"/>
              </w:rPr>
              <w:tab/>
            </w:r>
            <w:r>
              <w:rPr>
                <w:rStyle w:val="IndexLink"/>
              </w:rPr>
              <w:t>116</w:t>
            </w:r>
          </w:hyperlink>
        </w:p>
        <w:p>
          <w:pPr>
            <w:pStyle w:val="Contents5"/>
            <w:tabs>
              <w:tab w:val="clear" w:pos="7892"/>
              <w:tab w:val="right" w:pos="9026" w:leader="dot"/>
            </w:tabs>
            <w:rPr/>
          </w:pPr>
          <w:hyperlink w:anchor="__RefHeading___Toc2496292_1395250215">
            <w:r>
              <w:rPr>
                <w:webHidden/>
                <w:rStyle w:val="IndexLink"/>
                <w:rtl w:val="true"/>
              </w:rPr>
              <w:t>الاستدلال بالآیة بطریقة أُخری</w:t>
            </w:r>
            <w:r>
              <w:rPr>
                <w:rStyle w:val="IndexLink"/>
                <w:rtl w:val="true"/>
              </w:rPr>
              <w:tab/>
            </w:r>
            <w:r>
              <w:rPr>
                <w:rStyle w:val="IndexLink"/>
              </w:rPr>
              <w:t>116</w:t>
            </w:r>
          </w:hyperlink>
        </w:p>
        <w:p>
          <w:pPr>
            <w:pStyle w:val="Contents4"/>
            <w:tabs>
              <w:tab w:val="clear" w:pos="8176"/>
              <w:tab w:val="right" w:pos="9026" w:leader="dot"/>
            </w:tabs>
            <w:rPr/>
          </w:pPr>
          <w:hyperlink w:anchor="__RefHeading___Toc2496294_1395250215">
            <w:r>
              <w:rPr>
                <w:webHidden/>
                <w:rStyle w:val="IndexLink"/>
                <w:rtl w:val="true"/>
              </w:rPr>
              <w:t>الدلیل الخامس</w:t>
            </w:r>
            <w:r>
              <w:rPr>
                <w:rStyle w:val="IndexLink"/>
                <w:rtl w:val="true"/>
              </w:rPr>
              <w:tab/>
            </w:r>
            <w:r>
              <w:rPr>
                <w:rStyle w:val="IndexLink"/>
              </w:rPr>
              <w:t>118</w:t>
            </w:r>
          </w:hyperlink>
        </w:p>
        <w:p>
          <w:pPr>
            <w:pStyle w:val="Contents4"/>
            <w:tabs>
              <w:tab w:val="clear" w:pos="8176"/>
              <w:tab w:val="right" w:pos="9026" w:leader="dot"/>
            </w:tabs>
            <w:rPr/>
          </w:pPr>
          <w:hyperlink w:anchor="__RefHeading___Toc2496296_1395250215">
            <w:r>
              <w:rPr>
                <w:webHidden/>
                <w:rStyle w:val="IndexLink"/>
                <w:rtl w:val="true"/>
              </w:rPr>
              <w:t>الدلیل السادس</w:t>
            </w:r>
            <w:r>
              <w:rPr>
                <w:rStyle w:val="IndexLink"/>
                <w:rtl w:val="true"/>
              </w:rPr>
              <w:tab/>
            </w:r>
            <w:r>
              <w:rPr>
                <w:rStyle w:val="IndexLink"/>
              </w:rPr>
              <w:t>120</w:t>
            </w:r>
          </w:hyperlink>
        </w:p>
        <w:p>
          <w:pPr>
            <w:pStyle w:val="Contents4"/>
            <w:tabs>
              <w:tab w:val="clear" w:pos="8176"/>
              <w:tab w:val="right" w:pos="9026" w:leader="dot"/>
            </w:tabs>
            <w:rPr/>
          </w:pPr>
          <w:hyperlink w:anchor="__RefHeading___Toc2496298_1395250215">
            <w:r>
              <w:rPr>
                <w:webHidden/>
                <w:rStyle w:val="IndexLink"/>
                <w:rtl w:val="true"/>
              </w:rPr>
              <w:t>الدلیل السابع</w:t>
            </w:r>
            <w:r>
              <w:rPr>
                <w:rStyle w:val="IndexLink"/>
                <w:rtl w:val="true"/>
              </w:rPr>
              <w:tab/>
            </w:r>
            <w:r>
              <w:rPr>
                <w:rStyle w:val="IndexLink"/>
              </w:rPr>
              <w:t>122</w:t>
            </w:r>
          </w:hyperlink>
        </w:p>
        <w:p>
          <w:pPr>
            <w:pStyle w:val="Contents5"/>
            <w:tabs>
              <w:tab w:val="clear" w:pos="7892"/>
              <w:tab w:val="right" w:pos="9026" w:leader="dot"/>
            </w:tabs>
            <w:rPr/>
          </w:pPr>
          <w:hyperlink w:anchor="__RefHeading___Toc2496300_1395250215">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2496302_1395250215">
            <w:r>
              <w:rPr>
                <w:webHidden/>
                <w:rStyle w:val="IndexLink"/>
                <w:rtl w:val="true"/>
              </w:rPr>
              <w:t>الاستدلال بالآیة</w:t>
            </w:r>
            <w:r>
              <w:rPr>
                <w:rStyle w:val="IndexLink"/>
                <w:rtl w:val="true"/>
              </w:rPr>
              <w:tab/>
            </w:r>
            <w:r>
              <w:rPr>
                <w:rStyle w:val="IndexLink"/>
              </w:rPr>
              <w:t>123</w:t>
            </w:r>
          </w:hyperlink>
        </w:p>
        <w:p>
          <w:pPr>
            <w:pStyle w:val="Contents6"/>
            <w:tabs>
              <w:tab w:val="clear" w:pos="7609"/>
              <w:tab w:val="right" w:pos="9026" w:leader="dot"/>
            </w:tabs>
            <w:rPr/>
          </w:pPr>
          <w:hyperlink w:anchor="__RefHeading___Toc2496304_139525021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2496306_1395250215">
            <w:r>
              <w:rPr>
                <w:webHidden/>
                <w:rStyle w:val="IndexLink"/>
                <w:rtl w:val="true"/>
              </w:rPr>
              <w:t>النقطة الأُولی</w:t>
            </w:r>
            <w:r>
              <w:rPr>
                <w:rStyle w:val="IndexLink"/>
                <w:rtl w:val="true"/>
              </w:rPr>
              <w:tab/>
            </w:r>
            <w:r>
              <w:rPr>
                <w:rStyle w:val="IndexLink"/>
              </w:rPr>
              <w:t>123</w:t>
            </w:r>
          </w:hyperlink>
        </w:p>
        <w:p>
          <w:pPr>
            <w:pStyle w:val="Contents6"/>
            <w:tabs>
              <w:tab w:val="clear" w:pos="7609"/>
              <w:tab w:val="right" w:pos="9026" w:leader="dot"/>
            </w:tabs>
            <w:rPr/>
          </w:pPr>
          <w:hyperlink w:anchor="__RefHeading___Toc2496308_1395250215">
            <w:r>
              <w:rPr>
                <w:webHidden/>
                <w:rStyle w:val="IndexLink"/>
                <w:rtl w:val="true"/>
              </w:rPr>
              <w:t>النقطة الثانیة</w:t>
            </w:r>
            <w:r>
              <w:rPr>
                <w:rStyle w:val="IndexLink"/>
                <w:rtl w:val="true"/>
              </w:rPr>
              <w:tab/>
            </w:r>
            <w:r>
              <w:rPr>
                <w:rStyle w:val="IndexLink"/>
              </w:rPr>
              <w:t>123</w:t>
            </w:r>
          </w:hyperlink>
        </w:p>
        <w:p>
          <w:pPr>
            <w:pStyle w:val="Contents4"/>
            <w:tabs>
              <w:tab w:val="clear" w:pos="8176"/>
              <w:tab w:val="right" w:pos="9026" w:leader="dot"/>
            </w:tabs>
            <w:rPr/>
          </w:pPr>
          <w:hyperlink w:anchor="__RefHeading___Toc2496310_1395250215">
            <w:r>
              <w:rPr>
                <w:webHidden/>
                <w:rStyle w:val="IndexLink"/>
                <w:rtl w:val="true"/>
              </w:rPr>
              <w:t>الدلیل الثامن</w:t>
            </w:r>
            <w:r>
              <w:rPr>
                <w:rStyle w:val="IndexLink"/>
                <w:rtl w:val="true"/>
              </w:rPr>
              <w:tab/>
            </w:r>
            <w:r>
              <w:rPr>
                <w:rStyle w:val="IndexLink"/>
              </w:rPr>
              <w:t>124</w:t>
            </w:r>
          </w:hyperlink>
        </w:p>
        <w:p>
          <w:pPr>
            <w:pStyle w:val="Contents5"/>
            <w:tabs>
              <w:tab w:val="clear" w:pos="7892"/>
              <w:tab w:val="right" w:pos="9026" w:leader="dot"/>
            </w:tabs>
            <w:rPr/>
          </w:pPr>
          <w:hyperlink w:anchor="__RefHeading___Toc2496312_1395250215">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496314_1395250215">
            <w:r>
              <w:rPr>
                <w:webHidden/>
                <w:rStyle w:val="IndexLink"/>
                <w:rtl w:val="true"/>
              </w:rPr>
              <w:t>خلاصة الاستدلال بالآیات القرآنیة</w:t>
            </w:r>
            <w:r>
              <w:rPr>
                <w:rStyle w:val="IndexLink"/>
                <w:rtl w:val="true"/>
              </w:rPr>
              <w:tab/>
            </w:r>
            <w:r>
              <w:rPr>
                <w:rStyle w:val="IndexLink"/>
              </w:rPr>
              <w:t>125</w:t>
            </w:r>
          </w:hyperlink>
        </w:p>
        <w:p>
          <w:pPr>
            <w:pStyle w:val="Contents5"/>
            <w:tabs>
              <w:tab w:val="clear" w:pos="7892"/>
              <w:tab w:val="right" w:pos="9026" w:leader="dot"/>
            </w:tabs>
            <w:rPr/>
          </w:pPr>
          <w:hyperlink w:anchor="__RefHeading___Toc2496316_1395250215">
            <w:r>
              <w:rPr>
                <w:webHidden/>
                <w:rStyle w:val="IndexLink"/>
                <w:rtl w:val="true"/>
              </w:rPr>
              <w:t>الأدلة الروائیة</w:t>
            </w:r>
            <w:r>
              <w:rPr>
                <w:rStyle w:val="IndexLink"/>
                <w:rtl w:val="true"/>
              </w:rPr>
              <w:tab/>
            </w:r>
            <w:r>
              <w:rPr>
                <w:rStyle w:val="IndexLink"/>
              </w:rPr>
              <w:t>125</w:t>
            </w:r>
          </w:hyperlink>
        </w:p>
        <w:p>
          <w:pPr>
            <w:pStyle w:val="Contents5"/>
            <w:tabs>
              <w:tab w:val="clear" w:pos="7892"/>
              <w:tab w:val="right" w:pos="9026" w:leader="dot"/>
            </w:tabs>
            <w:rPr/>
          </w:pPr>
          <w:hyperlink w:anchor="__RefHeading___Toc2496318_1395250215">
            <w:r>
              <w:rPr>
                <w:webHidden/>
                <w:rStyle w:val="IndexLink"/>
                <w:rtl w:val="true"/>
              </w:rPr>
              <w:t>الطائفة الأُولی</w:t>
            </w:r>
            <w:r>
              <w:rPr>
                <w:rStyle w:val="IndexLink"/>
                <w:rtl w:val="true"/>
              </w:rPr>
              <w:tab/>
            </w:r>
            <w:r>
              <w:rPr>
                <w:rStyle w:val="IndexLink"/>
              </w:rPr>
              <w:t>126</w:t>
            </w:r>
          </w:hyperlink>
        </w:p>
        <w:p>
          <w:pPr>
            <w:pStyle w:val="Contents5"/>
            <w:tabs>
              <w:tab w:val="clear" w:pos="7892"/>
              <w:tab w:val="right" w:pos="9026" w:leader="dot"/>
            </w:tabs>
            <w:rPr/>
          </w:pPr>
          <w:hyperlink w:anchor="__RefHeading___Toc2496320_1395250215">
            <w:r>
              <w:rPr>
                <w:webHidden/>
                <w:rStyle w:val="IndexLink"/>
                <w:rtl w:val="true"/>
              </w:rPr>
              <w:t>دلالة هذه الطائفة من 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2496322_1395250215">
            <w:r>
              <w:rPr>
                <w:webHidden/>
                <w:rStyle w:val="IndexLink"/>
                <w:rtl w:val="true"/>
              </w:rPr>
              <w:t>الطائفة الثانیة</w:t>
            </w:r>
            <w:r>
              <w:rPr>
                <w:rStyle w:val="IndexLink"/>
                <w:rtl w:val="true"/>
              </w:rPr>
              <w:tab/>
            </w:r>
            <w:r>
              <w:rPr>
                <w:rStyle w:val="IndexLink"/>
              </w:rPr>
              <w:t>129</w:t>
            </w:r>
          </w:hyperlink>
        </w:p>
        <w:p>
          <w:pPr>
            <w:pStyle w:val="Contents5"/>
            <w:tabs>
              <w:tab w:val="clear" w:pos="7892"/>
              <w:tab w:val="right" w:pos="9026" w:leader="dot"/>
            </w:tabs>
            <w:rPr/>
          </w:pPr>
          <w:hyperlink w:anchor="__RefHeading___Toc2496324_1395250215">
            <w:r>
              <w:rPr>
                <w:webHidden/>
                <w:rStyle w:val="IndexLink"/>
                <w:rtl w:val="true"/>
              </w:rPr>
              <w:t>دلالة أحادیث هذه الطائفة</w:t>
            </w:r>
            <w:r>
              <w:rPr>
                <w:rStyle w:val="IndexLink"/>
                <w:rtl w:val="true"/>
              </w:rPr>
              <w:tab/>
            </w:r>
            <w:r>
              <w:rPr>
                <w:rStyle w:val="IndexLink"/>
              </w:rPr>
              <w:t>131</w:t>
            </w:r>
          </w:hyperlink>
        </w:p>
        <w:p>
          <w:pPr>
            <w:pStyle w:val="Contents5"/>
            <w:tabs>
              <w:tab w:val="clear" w:pos="7892"/>
              <w:tab w:val="right" w:pos="9026" w:leader="dot"/>
            </w:tabs>
            <w:rPr/>
          </w:pPr>
          <w:hyperlink w:anchor="__RefHeading___Toc2496326_1395250215">
            <w:r>
              <w:rPr>
                <w:webHidden/>
                <w:rStyle w:val="IndexLink"/>
                <w:rtl w:val="true"/>
              </w:rPr>
              <w:t>الطائفة الثالثة</w:t>
            </w:r>
            <w:r>
              <w:rPr>
                <w:rStyle w:val="IndexLink"/>
                <w:rtl w:val="true"/>
              </w:rPr>
              <w:tab/>
            </w:r>
            <w:r>
              <w:rPr>
                <w:rStyle w:val="IndexLink"/>
              </w:rPr>
              <w:t>131</w:t>
            </w:r>
          </w:hyperlink>
        </w:p>
        <w:p>
          <w:pPr>
            <w:pStyle w:val="Contents5"/>
            <w:tabs>
              <w:tab w:val="clear" w:pos="7892"/>
              <w:tab w:val="right" w:pos="9026" w:leader="dot"/>
            </w:tabs>
            <w:rPr/>
          </w:pPr>
          <w:hyperlink w:anchor="__RefHeading___Toc2496328_1395250215">
            <w:r>
              <w:rPr>
                <w:webHidden/>
                <w:rStyle w:val="IndexLink"/>
                <w:rtl w:val="true"/>
              </w:rPr>
              <w:t>دلالة أحادیث هذه الطائفة</w:t>
            </w:r>
            <w:r>
              <w:rPr>
                <w:rStyle w:val="IndexLink"/>
                <w:rtl w:val="true"/>
              </w:rPr>
              <w:tab/>
            </w:r>
            <w:r>
              <w:rPr>
                <w:rStyle w:val="IndexLink"/>
              </w:rPr>
              <w:t>133</w:t>
            </w:r>
          </w:hyperlink>
        </w:p>
        <w:p>
          <w:pPr>
            <w:pStyle w:val="Contents5"/>
            <w:tabs>
              <w:tab w:val="clear" w:pos="7892"/>
              <w:tab w:val="right" w:pos="9026" w:leader="dot"/>
            </w:tabs>
            <w:rPr/>
          </w:pPr>
          <w:hyperlink w:anchor="__RefHeading___Toc2496330_1395250215">
            <w:r>
              <w:rPr>
                <w:webHidden/>
                <w:rStyle w:val="IndexLink"/>
                <w:rtl w:val="true"/>
              </w:rPr>
              <w:t>الطائفة الرابعة</w:t>
            </w:r>
            <w:r>
              <w:rPr>
                <w:rStyle w:val="IndexLink"/>
                <w:rtl w:val="true"/>
              </w:rPr>
              <w:tab/>
            </w:r>
            <w:r>
              <w:rPr>
                <w:rStyle w:val="IndexLink"/>
              </w:rPr>
              <w:t>133</w:t>
            </w:r>
          </w:hyperlink>
        </w:p>
        <w:p>
          <w:pPr>
            <w:pStyle w:val="Contents5"/>
            <w:tabs>
              <w:tab w:val="clear" w:pos="7892"/>
              <w:tab w:val="right" w:pos="9026" w:leader="dot"/>
            </w:tabs>
            <w:rPr/>
          </w:pPr>
          <w:hyperlink w:anchor="__RefHeading___Toc2496332_1395250215">
            <w:r>
              <w:rPr>
                <w:webHidden/>
                <w:rStyle w:val="IndexLink"/>
                <w:rtl w:val="true"/>
              </w:rPr>
              <w:t>دلالة الروایات فی هذه الطائفة</w:t>
            </w:r>
            <w:r>
              <w:rPr>
                <w:rStyle w:val="IndexLink"/>
                <w:rtl w:val="true"/>
              </w:rPr>
              <w:tab/>
            </w:r>
            <w:r>
              <w:rPr>
                <w:rStyle w:val="IndexLink"/>
              </w:rPr>
              <w:t>135</w:t>
            </w:r>
          </w:hyperlink>
        </w:p>
        <w:p>
          <w:pPr>
            <w:pStyle w:val="Contents5"/>
            <w:tabs>
              <w:tab w:val="clear" w:pos="7892"/>
              <w:tab w:val="right" w:pos="9026" w:leader="dot"/>
            </w:tabs>
            <w:rPr/>
          </w:pPr>
          <w:hyperlink w:anchor="__RefHeading___Toc2496334_1395250215">
            <w:r>
              <w:rPr>
                <w:webHidden/>
                <w:rStyle w:val="IndexLink"/>
                <w:rtl w:val="true"/>
              </w:rPr>
              <w:t>الطائفة الخامسة</w:t>
            </w:r>
            <w:r>
              <w:rPr>
                <w:rStyle w:val="IndexLink"/>
                <w:rtl w:val="true"/>
              </w:rPr>
              <w:tab/>
            </w:r>
            <w:r>
              <w:rPr>
                <w:rStyle w:val="IndexLink"/>
              </w:rPr>
              <w:t>135</w:t>
            </w:r>
          </w:hyperlink>
        </w:p>
        <w:p>
          <w:pPr>
            <w:pStyle w:val="Contents5"/>
            <w:tabs>
              <w:tab w:val="clear" w:pos="7892"/>
              <w:tab w:val="right" w:pos="9026" w:leader="dot"/>
            </w:tabs>
            <w:rPr/>
          </w:pPr>
          <w:hyperlink w:anchor="__RefHeading___Toc2496336_1395250215">
            <w:r>
              <w:rPr>
                <w:webHidden/>
                <w:rStyle w:val="IndexLink"/>
                <w:rtl w:val="true"/>
              </w:rPr>
              <w:t>دلالة الروایات فی هذه الطائفة</w:t>
            </w:r>
            <w:r>
              <w:rPr>
                <w:rStyle w:val="IndexLink"/>
                <w:rtl w:val="true"/>
              </w:rPr>
              <w:tab/>
            </w:r>
            <w:r>
              <w:rPr>
                <w:rStyle w:val="IndexLink"/>
              </w:rPr>
              <w:t>136</w:t>
            </w:r>
          </w:hyperlink>
        </w:p>
        <w:p>
          <w:pPr>
            <w:pStyle w:val="Contents5"/>
            <w:tabs>
              <w:tab w:val="clear" w:pos="7892"/>
              <w:tab w:val="right" w:pos="9026" w:leader="dot"/>
            </w:tabs>
            <w:rPr/>
          </w:pPr>
          <w:hyperlink w:anchor="__RefHeading___Toc2496338_1395250215">
            <w:r>
              <w:rPr>
                <w:webHidden/>
                <w:rStyle w:val="IndexLink"/>
                <w:rtl w:val="true"/>
              </w:rPr>
              <w:t>الطائفة السادسة</w:t>
            </w:r>
            <w:r>
              <w:rPr>
                <w:rStyle w:val="IndexLink"/>
                <w:rtl w:val="true"/>
              </w:rPr>
              <w:tab/>
            </w:r>
            <w:r>
              <w:rPr>
                <w:rStyle w:val="IndexLink"/>
              </w:rPr>
              <w:t>136</w:t>
            </w:r>
          </w:hyperlink>
        </w:p>
        <w:p>
          <w:pPr>
            <w:pStyle w:val="Contents5"/>
            <w:tabs>
              <w:tab w:val="clear" w:pos="7892"/>
              <w:tab w:val="right" w:pos="9026" w:leader="dot"/>
            </w:tabs>
            <w:rPr/>
          </w:pPr>
          <w:hyperlink w:anchor="__RefHeading___Toc2496340_1395250215">
            <w:r>
              <w:rPr>
                <w:webHidden/>
                <w:rStyle w:val="IndexLink"/>
                <w:rtl w:val="true"/>
              </w:rPr>
              <w:t>دلالة هذه الطائفة من الأخبار</w:t>
            </w:r>
            <w:r>
              <w:rPr>
                <w:rStyle w:val="IndexLink"/>
                <w:rtl w:val="true"/>
              </w:rPr>
              <w:tab/>
            </w:r>
            <w:r>
              <w:rPr>
                <w:rStyle w:val="IndexLink"/>
              </w:rPr>
              <w:t>137</w:t>
            </w:r>
          </w:hyperlink>
        </w:p>
        <w:p>
          <w:pPr>
            <w:pStyle w:val="Contents5"/>
            <w:tabs>
              <w:tab w:val="clear" w:pos="7892"/>
              <w:tab w:val="right" w:pos="9026" w:leader="dot"/>
            </w:tabs>
            <w:rPr/>
          </w:pPr>
          <w:hyperlink w:anchor="__RefHeading___Toc2496342_1395250215">
            <w:r>
              <w:rPr>
                <w:webHidden/>
                <w:rStyle w:val="IndexLink"/>
                <w:rtl w:val="true"/>
              </w:rPr>
              <w:t>الطائفة السابعة</w:t>
            </w:r>
            <w:r>
              <w:rPr>
                <w:rStyle w:val="IndexLink"/>
                <w:rtl w:val="true"/>
              </w:rPr>
              <w:tab/>
            </w:r>
            <w:r>
              <w:rPr>
                <w:rStyle w:val="IndexLink"/>
              </w:rPr>
              <w:t>137</w:t>
            </w:r>
          </w:hyperlink>
        </w:p>
        <w:p>
          <w:pPr>
            <w:pStyle w:val="Contents5"/>
            <w:tabs>
              <w:tab w:val="clear" w:pos="7892"/>
              <w:tab w:val="right" w:pos="9026" w:leader="dot"/>
            </w:tabs>
            <w:rPr/>
          </w:pPr>
          <w:hyperlink w:anchor="__RefHeading___Toc2496344_1395250215">
            <w:r>
              <w:rPr>
                <w:webHidden/>
                <w:rStyle w:val="IndexLink"/>
                <w:rtl w:val="true"/>
              </w:rPr>
              <w:t>دلالة هذه الطائفة من الأخبار</w:t>
            </w:r>
            <w:r>
              <w:rPr>
                <w:rStyle w:val="IndexLink"/>
                <w:rtl w:val="true"/>
              </w:rPr>
              <w:tab/>
            </w:r>
            <w:r>
              <w:rPr>
                <w:rStyle w:val="IndexLink"/>
              </w:rPr>
              <w:t>138</w:t>
            </w:r>
          </w:hyperlink>
        </w:p>
        <w:p>
          <w:pPr>
            <w:pStyle w:val="Contents5"/>
            <w:tabs>
              <w:tab w:val="clear" w:pos="7892"/>
              <w:tab w:val="right" w:pos="9026" w:leader="dot"/>
            </w:tabs>
            <w:rPr/>
          </w:pPr>
          <w:hyperlink w:anchor="__RefHeading___Toc2496346_1395250215">
            <w:r>
              <w:rPr>
                <w:webHidden/>
                <w:rStyle w:val="IndexLink"/>
                <w:rtl w:val="true"/>
              </w:rPr>
              <w:t>الطائفة الثامنة</w:t>
            </w:r>
            <w:r>
              <w:rPr>
                <w:rStyle w:val="IndexLink"/>
                <w:rtl w:val="true"/>
              </w:rPr>
              <w:tab/>
            </w:r>
            <w:r>
              <w:rPr>
                <w:rStyle w:val="IndexLink"/>
              </w:rPr>
              <w:t>138</w:t>
            </w:r>
          </w:hyperlink>
        </w:p>
        <w:p>
          <w:pPr>
            <w:pStyle w:val="Contents5"/>
            <w:tabs>
              <w:tab w:val="clear" w:pos="7892"/>
              <w:tab w:val="right" w:pos="9026" w:leader="dot"/>
            </w:tabs>
            <w:rPr/>
          </w:pPr>
          <w:hyperlink w:anchor="__RefHeading___Toc2496348_1395250215">
            <w:r>
              <w:rPr>
                <w:webHidden/>
                <w:rStyle w:val="IndexLink"/>
                <w:rtl w:val="true"/>
              </w:rPr>
              <w:t>دلالة هذه الطائفة من 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2496350_1395250215">
            <w:r>
              <w:rPr>
                <w:webHidden/>
                <w:rStyle w:val="IndexLink"/>
                <w:rtl w:val="true"/>
              </w:rPr>
              <w:t>الطائفة التاسعة</w:t>
            </w:r>
            <w:r>
              <w:rPr>
                <w:rStyle w:val="IndexLink"/>
                <w:rtl w:val="true"/>
              </w:rPr>
              <w:tab/>
            </w:r>
            <w:r>
              <w:rPr>
                <w:rStyle w:val="IndexLink"/>
              </w:rPr>
              <w:t>139</w:t>
            </w:r>
          </w:hyperlink>
        </w:p>
        <w:p>
          <w:pPr>
            <w:pStyle w:val="Contents5"/>
            <w:tabs>
              <w:tab w:val="clear" w:pos="7892"/>
              <w:tab w:val="right" w:pos="9026" w:leader="dot"/>
            </w:tabs>
            <w:rPr/>
          </w:pPr>
          <w:hyperlink w:anchor="__RefHeading___Toc2496352_1395250215">
            <w:r>
              <w:rPr>
                <w:webHidden/>
                <w:rStyle w:val="IndexLink"/>
                <w:rtl w:val="true"/>
              </w:rPr>
              <w:t>دلالة الروایة</w:t>
            </w:r>
            <w:r>
              <w:rPr>
                <w:rStyle w:val="IndexLink"/>
                <w:rtl w:val="true"/>
              </w:rPr>
              <w:tab/>
            </w:r>
            <w:r>
              <w:rPr>
                <w:rStyle w:val="IndexLink"/>
              </w:rPr>
              <w:t>140</w:t>
            </w:r>
          </w:hyperlink>
        </w:p>
        <w:p>
          <w:pPr>
            <w:pStyle w:val="Contents5"/>
            <w:tabs>
              <w:tab w:val="clear" w:pos="7892"/>
              <w:tab w:val="right" w:pos="9026" w:leader="dot"/>
            </w:tabs>
            <w:rPr/>
          </w:pPr>
          <w:hyperlink w:anchor="__RefHeading___Toc2496354_1395250215">
            <w:r>
              <w:rPr>
                <w:webHidden/>
                <w:rStyle w:val="IndexLink"/>
                <w:rtl w:val="true"/>
              </w:rPr>
              <w:t>الطائفة العاشرة</w:t>
            </w:r>
            <w:r>
              <w:rPr>
                <w:rStyle w:val="IndexLink"/>
                <w:rtl w:val="true"/>
              </w:rPr>
              <w:tab/>
            </w:r>
            <w:r>
              <w:rPr>
                <w:rStyle w:val="IndexLink"/>
              </w:rPr>
              <w:t>140</w:t>
            </w:r>
          </w:hyperlink>
        </w:p>
        <w:p>
          <w:pPr>
            <w:pStyle w:val="Contents5"/>
            <w:tabs>
              <w:tab w:val="clear" w:pos="7892"/>
              <w:tab w:val="right" w:pos="9026" w:leader="dot"/>
            </w:tabs>
            <w:rPr/>
          </w:pPr>
          <w:hyperlink w:anchor="__RefHeading___Toc2496356_1395250215">
            <w:r>
              <w:rPr>
                <w:webHidden/>
                <w:rStyle w:val="IndexLink"/>
                <w:rtl w:val="true"/>
              </w:rPr>
              <w:t>دلالة هذه الطائفة</w:t>
            </w:r>
            <w:r>
              <w:rPr>
                <w:rStyle w:val="IndexLink"/>
                <w:rtl w:val="true"/>
              </w:rPr>
              <w:tab/>
            </w:r>
            <w:r>
              <w:rPr>
                <w:rStyle w:val="IndexLink"/>
              </w:rPr>
              <w:t>141</w:t>
            </w:r>
          </w:hyperlink>
        </w:p>
        <w:p>
          <w:pPr>
            <w:pStyle w:val="Contents5"/>
            <w:tabs>
              <w:tab w:val="clear" w:pos="7892"/>
              <w:tab w:val="right" w:pos="9026" w:leader="dot"/>
            </w:tabs>
            <w:rPr/>
          </w:pPr>
          <w:hyperlink w:anchor="__RefHeading___Toc2496358_1395250215">
            <w:r>
              <w:rPr>
                <w:webHidden/>
                <w:rStyle w:val="IndexLink"/>
                <w:rtl w:val="true"/>
              </w:rPr>
              <w:t>الطائفة الحادیة عشر</w:t>
            </w:r>
            <w:r>
              <w:rPr>
                <w:rStyle w:val="IndexLink"/>
                <w:rtl w:val="true"/>
              </w:rPr>
              <w:tab/>
            </w:r>
            <w:r>
              <w:rPr>
                <w:rStyle w:val="IndexLink"/>
              </w:rPr>
              <w:t>141</w:t>
            </w:r>
          </w:hyperlink>
        </w:p>
        <w:p>
          <w:pPr>
            <w:pStyle w:val="Contents5"/>
            <w:tabs>
              <w:tab w:val="clear" w:pos="7892"/>
              <w:tab w:val="right" w:pos="9026" w:leader="dot"/>
            </w:tabs>
            <w:rPr/>
          </w:pPr>
          <w:hyperlink w:anchor="__RefHeading___Toc2496360_1395250215">
            <w:r>
              <w:rPr>
                <w:webHidden/>
                <w:rStyle w:val="IndexLink"/>
                <w:rtl w:val="true"/>
              </w:rPr>
              <w:t>دلالة هذه الطائفة</w:t>
            </w:r>
            <w:r>
              <w:rPr>
                <w:rStyle w:val="IndexLink"/>
                <w:rtl w:val="true"/>
              </w:rPr>
              <w:tab/>
            </w:r>
            <w:r>
              <w:rPr>
                <w:rStyle w:val="IndexLink"/>
              </w:rPr>
              <w:t>142</w:t>
            </w:r>
          </w:hyperlink>
        </w:p>
        <w:p>
          <w:pPr>
            <w:pStyle w:val="Contents5"/>
            <w:tabs>
              <w:tab w:val="clear" w:pos="7892"/>
              <w:tab w:val="right" w:pos="9026" w:leader="dot"/>
            </w:tabs>
            <w:rPr/>
          </w:pPr>
          <w:hyperlink w:anchor="__RefHeading___Toc2496362_1395250215">
            <w:r>
              <w:rPr>
                <w:webHidden/>
                <w:rStyle w:val="IndexLink"/>
                <w:rtl w:val="true"/>
              </w:rPr>
              <w:t>الطائفة الثانیة عشر</w:t>
            </w:r>
            <w:r>
              <w:rPr>
                <w:rStyle w:val="IndexLink"/>
                <w:rtl w:val="true"/>
              </w:rPr>
              <w:tab/>
            </w:r>
            <w:r>
              <w:rPr>
                <w:rStyle w:val="IndexLink"/>
              </w:rPr>
              <w:t>142</w:t>
            </w:r>
          </w:hyperlink>
        </w:p>
        <w:p>
          <w:pPr>
            <w:pStyle w:val="Contents5"/>
            <w:tabs>
              <w:tab w:val="clear" w:pos="7892"/>
              <w:tab w:val="right" w:pos="9026" w:leader="dot"/>
            </w:tabs>
            <w:rPr/>
          </w:pPr>
          <w:hyperlink w:anchor="__RefHeading___Toc2496364_1395250215">
            <w:r>
              <w:rPr>
                <w:webHidden/>
                <w:rStyle w:val="IndexLink"/>
                <w:rtl w:val="true"/>
              </w:rPr>
              <w:t>دلالة هذه الطائفة</w:t>
            </w:r>
            <w:r>
              <w:rPr>
                <w:rStyle w:val="IndexLink"/>
                <w:rtl w:val="true"/>
              </w:rPr>
              <w:tab/>
            </w:r>
            <w:r>
              <w:rPr>
                <w:rStyle w:val="IndexLink"/>
              </w:rPr>
              <w:t>143</w:t>
            </w:r>
          </w:hyperlink>
        </w:p>
        <w:p>
          <w:pPr>
            <w:pStyle w:val="Contents5"/>
            <w:tabs>
              <w:tab w:val="clear" w:pos="7892"/>
              <w:tab w:val="right" w:pos="9026" w:leader="dot"/>
            </w:tabs>
            <w:rPr/>
          </w:pPr>
          <w:hyperlink w:anchor="__RefHeading___Toc2496366_1395250215">
            <w:r>
              <w:rPr>
                <w:webHidden/>
                <w:rStyle w:val="IndexLink"/>
                <w:rtl w:val="true"/>
              </w:rPr>
              <w:t>خلاصة الاستدلال بالروایات</w:t>
            </w:r>
            <w:r>
              <w:rPr>
                <w:rStyle w:val="IndexLink"/>
                <w:rtl w:val="true"/>
              </w:rPr>
              <w:tab/>
            </w:r>
            <w:r>
              <w:rPr>
                <w:rStyle w:val="IndexLink"/>
              </w:rPr>
              <w:t>143</w:t>
            </w:r>
          </w:hyperlink>
        </w:p>
        <w:p>
          <w:pPr>
            <w:pStyle w:val="Contents2"/>
            <w:tabs>
              <w:tab w:val="clear" w:pos="8743"/>
              <w:tab w:val="right" w:pos="9026" w:leader="dot"/>
            </w:tabs>
            <w:rPr/>
          </w:pPr>
          <w:hyperlink w:anchor="__RefHeading___Toc2496368_1395250215">
            <w:r>
              <w:rPr>
                <w:webHidden/>
                <w:rStyle w:val="IndexLink"/>
                <w:rtl w:val="true"/>
              </w:rPr>
              <w:t>الفصل الثالث</w:t>
            </w:r>
            <w:r>
              <w:rPr>
                <w:rStyle w:val="IndexLink"/>
                <w:rtl w:val="true"/>
              </w:rPr>
              <w:t xml:space="preserve">: </w:t>
            </w:r>
            <w:r>
              <w:rPr>
                <w:rStyle w:val="IndexLink"/>
                <w:rtl w:val="true"/>
              </w:rPr>
              <w:t>النظریة الإشائیة روَّادها وأدلتها من الکتاب والسنة</w:t>
            </w:r>
            <w:r>
              <w:rPr>
                <w:rStyle w:val="IndexLink"/>
                <w:rtl w:val="true"/>
              </w:rPr>
              <w:tab/>
            </w:r>
            <w:r>
              <w:rPr>
                <w:rStyle w:val="IndexLink"/>
              </w:rPr>
              <w:t>145</w:t>
            </w:r>
          </w:hyperlink>
        </w:p>
        <w:p>
          <w:pPr>
            <w:pStyle w:val="Contents3"/>
            <w:tabs>
              <w:tab w:val="clear" w:pos="8459"/>
              <w:tab w:val="right" w:pos="9026" w:leader="dot"/>
            </w:tabs>
            <w:rPr/>
          </w:pPr>
          <w:hyperlink w:anchor="__RefHeading___Toc2496370_1395250215">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2496372_1395250215">
            <w:r>
              <w:rPr>
                <w:webHidden/>
                <w:rStyle w:val="IndexLink"/>
                <w:rtl w:val="true"/>
              </w:rPr>
              <w:t>تمهید</w:t>
            </w:r>
            <w:r>
              <w:rPr>
                <w:rStyle w:val="IndexLink"/>
                <w:rtl w:val="true"/>
              </w:rPr>
              <w:tab/>
            </w:r>
            <w:r>
              <w:rPr>
                <w:rStyle w:val="IndexLink"/>
              </w:rPr>
              <w:t>147</w:t>
            </w:r>
          </w:hyperlink>
        </w:p>
        <w:p>
          <w:pPr>
            <w:pStyle w:val="Contents3"/>
            <w:tabs>
              <w:tab w:val="clear" w:pos="8459"/>
              <w:tab w:val="right" w:pos="9026" w:leader="dot"/>
            </w:tabs>
            <w:rPr/>
          </w:pPr>
          <w:hyperlink w:anchor="__RefHeading___Toc2496374_1395250215">
            <w:r>
              <w:rPr>
                <w:webHidden/>
                <w:rStyle w:val="IndexLink"/>
                <w:rtl w:val="true"/>
              </w:rPr>
              <w:t>الاتجاه الأول</w:t>
            </w:r>
            <w:r>
              <w:rPr>
                <w:rStyle w:val="IndexLink"/>
                <w:rtl w:val="true"/>
              </w:rPr>
              <w:t xml:space="preserve">: </w:t>
            </w:r>
            <w:r>
              <w:rPr>
                <w:rStyle w:val="IndexLink"/>
                <w:rtl w:val="true"/>
              </w:rPr>
              <w:t>أن علمهم علیهم السلام متوقف علی مشیئة الله تعالی</w:t>
            </w:r>
            <w:r>
              <w:rPr>
                <w:rStyle w:val="IndexLink"/>
                <w:rtl w:val="true"/>
              </w:rPr>
              <w:tab/>
            </w:r>
            <w:r>
              <w:rPr>
                <w:rStyle w:val="IndexLink"/>
              </w:rPr>
              <w:t>148</w:t>
            </w:r>
          </w:hyperlink>
        </w:p>
        <w:p>
          <w:pPr>
            <w:pStyle w:val="Contents4"/>
            <w:tabs>
              <w:tab w:val="clear" w:pos="8176"/>
              <w:tab w:val="right" w:pos="9026" w:leader="dot"/>
            </w:tabs>
            <w:rPr/>
          </w:pPr>
          <w:hyperlink w:anchor="__RefHeading___Toc2496376_1395250215">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2496378_1395250215">
            <w:r>
              <w:rPr>
                <w:webHidden/>
                <w:rStyle w:val="IndexLink"/>
                <w:rtl w:val="true"/>
              </w:rPr>
              <w:t>أدلة الاتجاه الأول</w:t>
            </w:r>
            <w:r>
              <w:rPr>
                <w:rStyle w:val="IndexLink"/>
                <w:rtl w:val="true"/>
              </w:rPr>
              <w:tab/>
            </w:r>
            <w:r>
              <w:rPr>
                <w:rStyle w:val="IndexLink"/>
              </w:rPr>
              <w:t>149</w:t>
            </w:r>
          </w:hyperlink>
        </w:p>
        <w:p>
          <w:pPr>
            <w:pStyle w:val="Contents5"/>
            <w:tabs>
              <w:tab w:val="clear" w:pos="7892"/>
              <w:tab w:val="right" w:pos="9026" w:leader="dot"/>
            </w:tabs>
            <w:rPr/>
          </w:pPr>
          <w:hyperlink w:anchor="__RefHeading___Toc2496380_1395250215">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2496382_1395250215">
            <w:r>
              <w:rPr>
                <w:webHidden/>
                <w:rStyle w:val="IndexLink"/>
                <w:rtl w:val="true"/>
              </w:rPr>
              <w:t>الطائفة الأُولی</w:t>
            </w:r>
            <w:r>
              <w:rPr>
                <w:rStyle w:val="IndexLink"/>
                <w:rtl w:val="true"/>
              </w:rPr>
              <w:tab/>
            </w:r>
            <w:r>
              <w:rPr>
                <w:rStyle w:val="IndexLink"/>
              </w:rPr>
              <w:t>149</w:t>
            </w:r>
          </w:hyperlink>
        </w:p>
        <w:p>
          <w:pPr>
            <w:pStyle w:val="Contents5"/>
            <w:tabs>
              <w:tab w:val="clear" w:pos="7892"/>
              <w:tab w:val="right" w:pos="9026" w:leader="dot"/>
            </w:tabs>
            <w:rPr/>
          </w:pPr>
          <w:hyperlink w:anchor="__RefHeading___Toc2496384_1395250215">
            <w:r>
              <w:rPr>
                <w:webHidden/>
                <w:rStyle w:val="IndexLink"/>
                <w:rtl w:val="true"/>
              </w:rPr>
              <w:t>النتیجة</w:t>
            </w:r>
            <w:r>
              <w:rPr>
                <w:rStyle w:val="IndexLink"/>
                <w:rtl w:val="true"/>
              </w:rPr>
              <w:tab/>
            </w:r>
            <w:r>
              <w:rPr>
                <w:rStyle w:val="IndexLink"/>
              </w:rPr>
              <w:t>149</w:t>
            </w:r>
          </w:hyperlink>
        </w:p>
        <w:p>
          <w:pPr>
            <w:pStyle w:val="Contents5"/>
            <w:tabs>
              <w:tab w:val="clear" w:pos="7892"/>
              <w:tab w:val="right" w:pos="9026" w:leader="dot"/>
            </w:tabs>
            <w:rPr/>
          </w:pPr>
          <w:hyperlink w:anchor="__RefHeading___Toc2496386_1395250215">
            <w:r>
              <w:rPr>
                <w:webHidden/>
                <w:rStyle w:val="IndexLink"/>
                <w:rtl w:val="true"/>
              </w:rPr>
              <w:t>مناقشة هذه الطائفة</w:t>
            </w:r>
            <w:r>
              <w:rPr>
                <w:rStyle w:val="IndexLink"/>
                <w:rtl w:val="true"/>
              </w:rPr>
              <w:tab/>
            </w:r>
            <w:r>
              <w:rPr>
                <w:rStyle w:val="IndexLink"/>
              </w:rPr>
              <w:t>150</w:t>
            </w:r>
          </w:hyperlink>
        </w:p>
        <w:p>
          <w:pPr>
            <w:pStyle w:val="Contents5"/>
            <w:tabs>
              <w:tab w:val="clear" w:pos="7892"/>
              <w:tab w:val="right" w:pos="9026" w:leader="dot"/>
            </w:tabs>
            <w:rPr/>
          </w:pPr>
          <w:hyperlink w:anchor="__RefHeading___Toc2496388_1395250215">
            <w:r>
              <w:rPr>
                <w:webHidden/>
                <w:rStyle w:val="IndexLink"/>
                <w:rtl w:val="true"/>
              </w:rPr>
              <w:t>الطائفة الثانیة</w:t>
            </w:r>
            <w:r>
              <w:rPr>
                <w:rStyle w:val="IndexLink"/>
                <w:rtl w:val="true"/>
              </w:rPr>
              <w:tab/>
            </w:r>
            <w:r>
              <w:rPr>
                <w:rStyle w:val="IndexLink"/>
              </w:rPr>
              <w:t>151</w:t>
            </w:r>
          </w:hyperlink>
        </w:p>
        <w:p>
          <w:pPr>
            <w:pStyle w:val="Contents5"/>
            <w:tabs>
              <w:tab w:val="clear" w:pos="7892"/>
              <w:tab w:val="right" w:pos="9026" w:leader="dot"/>
            </w:tabs>
            <w:rPr/>
          </w:pPr>
          <w:hyperlink w:anchor="__RefHeading___Toc2496390_1395250215">
            <w:r>
              <w:rPr>
                <w:webHidden/>
                <w:rStyle w:val="IndexLink"/>
                <w:rtl w:val="true"/>
              </w:rPr>
              <w:t>وجه الاستدلال</w:t>
            </w:r>
            <w:r>
              <w:rPr>
                <w:rStyle w:val="IndexLink"/>
                <w:rtl w:val="true"/>
              </w:rPr>
              <w:tab/>
            </w:r>
            <w:r>
              <w:rPr>
                <w:rStyle w:val="IndexLink"/>
              </w:rPr>
              <w:t>152</w:t>
            </w:r>
          </w:hyperlink>
        </w:p>
        <w:p>
          <w:pPr>
            <w:pStyle w:val="Contents5"/>
            <w:tabs>
              <w:tab w:val="clear" w:pos="7892"/>
              <w:tab w:val="right" w:pos="9026" w:leader="dot"/>
            </w:tabs>
            <w:rPr/>
          </w:pPr>
          <w:hyperlink w:anchor="__RefHeading___Toc2496392_1395250215">
            <w:r>
              <w:rPr>
                <w:webHidden/>
                <w:rStyle w:val="IndexLink"/>
                <w:rtl w:val="true"/>
              </w:rPr>
              <w:t>مناقشة هذا الدلیل</w:t>
            </w:r>
            <w:r>
              <w:rPr>
                <w:rStyle w:val="IndexLink"/>
                <w:rtl w:val="true"/>
              </w:rPr>
              <w:tab/>
            </w:r>
            <w:r>
              <w:rPr>
                <w:rStyle w:val="IndexLink"/>
              </w:rPr>
              <w:t>152</w:t>
            </w:r>
          </w:hyperlink>
        </w:p>
        <w:p>
          <w:pPr>
            <w:pStyle w:val="Contents5"/>
            <w:tabs>
              <w:tab w:val="clear" w:pos="7892"/>
              <w:tab w:val="right" w:pos="9026" w:leader="dot"/>
            </w:tabs>
            <w:rPr/>
          </w:pPr>
          <w:hyperlink w:anchor="__RefHeading___Toc2496394_1395250215">
            <w:r>
              <w:rPr>
                <w:webHidden/>
                <w:rStyle w:val="IndexLink"/>
                <w:rtl w:val="true"/>
              </w:rPr>
              <w:t>دلالة هذه الطائفة</w:t>
            </w:r>
            <w:r>
              <w:rPr>
                <w:rStyle w:val="IndexLink"/>
                <w:rtl w:val="true"/>
              </w:rPr>
              <w:tab/>
            </w:r>
            <w:r>
              <w:rPr>
                <w:rStyle w:val="IndexLink"/>
              </w:rPr>
              <w:t>153</w:t>
            </w:r>
          </w:hyperlink>
        </w:p>
        <w:p>
          <w:pPr>
            <w:pStyle w:val="Contents5"/>
            <w:tabs>
              <w:tab w:val="clear" w:pos="7892"/>
              <w:tab w:val="right" w:pos="9026" w:leader="dot"/>
            </w:tabs>
            <w:rPr/>
          </w:pPr>
          <w:hyperlink w:anchor="__RefHeading___Toc2496396_1395250215">
            <w:r>
              <w:rPr>
                <w:webHidden/>
                <w:rStyle w:val="IndexLink"/>
                <w:rtl w:val="true"/>
              </w:rPr>
              <w:t>مناقشة الروایات</w:t>
            </w:r>
            <w:r>
              <w:rPr>
                <w:rStyle w:val="IndexLink"/>
                <w:rtl w:val="true"/>
              </w:rPr>
              <w:tab/>
            </w:r>
            <w:r>
              <w:rPr>
                <w:rStyle w:val="IndexLink"/>
              </w:rPr>
              <w:t>153</w:t>
            </w:r>
          </w:hyperlink>
        </w:p>
        <w:p>
          <w:pPr>
            <w:pStyle w:val="Contents5"/>
            <w:tabs>
              <w:tab w:val="clear" w:pos="7892"/>
              <w:tab w:val="right" w:pos="9026" w:leader="dot"/>
            </w:tabs>
            <w:rPr/>
          </w:pPr>
          <w:hyperlink w:anchor="__RefHeading___Toc2496398_1395250215">
            <w:r>
              <w:rPr>
                <w:webHidden/>
                <w:rStyle w:val="IndexLink"/>
                <w:rtl w:val="true"/>
              </w:rPr>
              <w:t>خلاصة الکلام عن الاتجاه الأول</w:t>
            </w:r>
            <w:r>
              <w:rPr>
                <w:rStyle w:val="IndexLink"/>
                <w:rtl w:val="true"/>
              </w:rPr>
              <w:tab/>
            </w:r>
            <w:r>
              <w:rPr>
                <w:rStyle w:val="IndexLink"/>
              </w:rPr>
              <w:t>153</w:t>
            </w:r>
          </w:hyperlink>
        </w:p>
        <w:p>
          <w:pPr>
            <w:pStyle w:val="Contents3"/>
            <w:tabs>
              <w:tab w:val="clear" w:pos="8459"/>
              <w:tab w:val="right" w:pos="9026" w:leader="dot"/>
            </w:tabs>
            <w:rPr/>
          </w:pPr>
          <w:hyperlink w:anchor="__RefHeading___Toc2496400_1395250215">
            <w:r>
              <w:rPr>
                <w:webHidden/>
                <w:rStyle w:val="IndexLink"/>
                <w:rtl w:val="true"/>
              </w:rPr>
              <w:t>الاتجاه الثانی</w:t>
            </w:r>
            <w:r>
              <w:rPr>
                <w:rStyle w:val="IndexLink"/>
                <w:rtl w:val="true"/>
              </w:rPr>
              <w:t xml:space="preserve">: </w:t>
            </w:r>
            <w:r>
              <w:rPr>
                <w:rStyle w:val="IndexLink"/>
                <w:rtl w:val="true"/>
              </w:rPr>
              <w:t>أن علمهم متوقف علی مشیئتهم علیهم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2496402_139525021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2496404_1395250215">
            <w:r>
              <w:rPr>
                <w:webHidden/>
                <w:rStyle w:val="IndexLink"/>
                <w:rtl w:val="true"/>
              </w:rPr>
              <w:t>عبائر العلماء الذین اختاروا هذا الاتجاه</w:t>
            </w:r>
            <w:r>
              <w:rPr>
                <w:rStyle w:val="IndexLink"/>
                <w:rtl w:val="true"/>
              </w:rPr>
              <w:tab/>
            </w:r>
            <w:r>
              <w:rPr>
                <w:rStyle w:val="IndexLink"/>
              </w:rPr>
              <w:t>155</w:t>
            </w:r>
          </w:hyperlink>
        </w:p>
        <w:p>
          <w:pPr>
            <w:pStyle w:val="Contents5"/>
            <w:tabs>
              <w:tab w:val="clear" w:pos="7892"/>
              <w:tab w:val="right" w:pos="9026" w:leader="dot"/>
            </w:tabs>
            <w:rPr/>
          </w:pPr>
          <w:hyperlink w:anchor="__RefHeading___Toc2496406_1395250215">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496408_1395250215">
            <w:r>
              <w:rPr>
                <w:webHidden/>
                <w:rStyle w:val="IndexLink"/>
                <w:rtl w:val="true"/>
              </w:rPr>
              <w:t>أولاً</w:t>
            </w:r>
            <w:r>
              <w:rPr>
                <w:rStyle w:val="IndexLink"/>
                <w:rtl w:val="true"/>
              </w:rPr>
              <w:t xml:space="preserve">: </w:t>
            </w:r>
            <w:r>
              <w:rPr>
                <w:rStyle w:val="IndexLink"/>
                <w:rtl w:val="true"/>
              </w:rPr>
              <w:t xml:space="preserve">الحر العاملی </w:t>
            </w:r>
            <w:r>
              <w:rPr>
                <w:rStyle w:val="IndexLink"/>
                <w:rtl w:val="true"/>
              </w:rPr>
              <w:t>(</w:t>
            </w:r>
            <w:r>
              <w:rPr>
                <w:rStyle w:val="IndexLink"/>
                <w:rtl w:val="true"/>
              </w:rPr>
              <w:t>م</w:t>
            </w:r>
            <w:r>
              <w:rPr>
                <w:rStyle w:val="IndexLink"/>
              </w:rPr>
              <w:t>1104</w:t>
            </w:r>
            <w:r>
              <w:rPr>
                <w:rStyle w:val="IndexLink"/>
                <w:rtl w:val="true"/>
              </w:rPr>
              <w:t xml:space="preserve"> </w:t>
            </w:r>
            <w:r>
              <w:rPr>
                <w:rStyle w:val="IndexLink"/>
                <w:rtl w:val="true"/>
              </w:rPr>
              <w:t>هـ</w:t>
            </w:r>
            <w:r>
              <w:rPr>
                <w:rStyle w:val="IndexLink"/>
                <w:rtl w:val="true"/>
              </w:rPr>
              <w:t>)</w:t>
              <w:tab/>
            </w:r>
            <w:r>
              <w:rPr>
                <w:rStyle w:val="IndexLink"/>
              </w:rPr>
              <w:t>155</w:t>
            </w:r>
          </w:hyperlink>
        </w:p>
        <w:p>
          <w:pPr>
            <w:pStyle w:val="Contents5"/>
            <w:tabs>
              <w:tab w:val="clear" w:pos="7892"/>
              <w:tab w:val="right" w:pos="9026" w:leader="dot"/>
            </w:tabs>
            <w:rPr/>
          </w:pPr>
          <w:hyperlink w:anchor="__RefHeading___Toc2496410_1395250215">
            <w:r>
              <w:rPr>
                <w:webHidden/>
                <w:rStyle w:val="IndexLink"/>
                <w:rtl w:val="true"/>
              </w:rPr>
              <w:t>ثانیا</w:t>
            </w:r>
            <w:r>
              <w:rPr>
                <w:rStyle w:val="IndexLink"/>
                <w:rtl w:val="true"/>
              </w:rPr>
              <w:t xml:space="preserve">: </w:t>
            </w:r>
            <w:r>
              <w:rPr>
                <w:rStyle w:val="IndexLink"/>
                <w:rtl w:val="true"/>
              </w:rPr>
              <w:t xml:space="preserve">العلامة الأشتیانی </w:t>
            </w:r>
            <w:r>
              <w:rPr>
                <w:rStyle w:val="IndexLink"/>
                <w:rtl w:val="true"/>
              </w:rPr>
              <w:t>(</w:t>
            </w:r>
            <w:r>
              <w:rPr>
                <w:rStyle w:val="IndexLink"/>
                <w:rtl w:val="true"/>
              </w:rPr>
              <w:t>م</w:t>
            </w:r>
            <w:r>
              <w:rPr>
                <w:rStyle w:val="IndexLink"/>
              </w:rPr>
              <w:t>1319</w:t>
            </w:r>
            <w:r>
              <w:rPr>
                <w:rStyle w:val="IndexLink"/>
                <w:rtl w:val="true"/>
              </w:rPr>
              <w:t xml:space="preserve"> </w:t>
            </w:r>
            <w:r>
              <w:rPr>
                <w:rStyle w:val="IndexLink"/>
                <w:rtl w:val="true"/>
              </w:rPr>
              <w:t>هـ</w:t>
            </w:r>
            <w:r>
              <w:rPr>
                <w:rStyle w:val="IndexLink"/>
                <w:rtl w:val="true"/>
              </w:rPr>
              <w:t>)</w:t>
              <w:tab/>
            </w:r>
            <w:r>
              <w:rPr>
                <w:rStyle w:val="IndexLink"/>
              </w:rPr>
              <w:t>156</w:t>
            </w:r>
          </w:hyperlink>
        </w:p>
        <w:p>
          <w:pPr>
            <w:pStyle w:val="Contents5"/>
            <w:tabs>
              <w:tab w:val="clear" w:pos="7892"/>
              <w:tab w:val="right" w:pos="9026" w:leader="dot"/>
            </w:tabs>
            <w:rPr/>
          </w:pPr>
          <w:hyperlink w:anchor="__RefHeading___Toc2496412_1395250215">
            <w:r>
              <w:rPr>
                <w:webHidden/>
                <w:rStyle w:val="IndexLink"/>
                <w:rtl w:val="true"/>
              </w:rPr>
              <w:t>ثالثاً</w:t>
            </w:r>
            <w:r>
              <w:rPr>
                <w:rStyle w:val="IndexLink"/>
                <w:rtl w:val="true"/>
              </w:rPr>
              <w:t xml:space="preserve">: </w:t>
            </w:r>
            <w:r>
              <w:rPr>
                <w:rStyle w:val="IndexLink"/>
                <w:rtl w:val="true"/>
              </w:rPr>
              <w:t xml:space="preserve">العلاَّمة محمد رضا المظفر </w:t>
            </w:r>
            <w:r>
              <w:rPr>
                <w:rStyle w:val="IndexLink"/>
                <w:rtl w:val="true"/>
              </w:rPr>
              <w:t>(</w:t>
            </w:r>
            <w:r>
              <w:rPr>
                <w:rStyle w:val="IndexLink"/>
              </w:rPr>
              <w:t>1388</w:t>
            </w:r>
            <w:r>
              <w:rPr>
                <w:rStyle w:val="IndexLink"/>
                <w:rtl w:val="true"/>
              </w:rPr>
              <w:t>)</w:t>
              <w:tab/>
            </w:r>
            <w:r>
              <w:rPr>
                <w:rStyle w:val="IndexLink"/>
              </w:rPr>
              <w:t>157</w:t>
            </w:r>
          </w:hyperlink>
        </w:p>
        <w:p>
          <w:pPr>
            <w:pStyle w:val="Contents5"/>
            <w:tabs>
              <w:tab w:val="clear" w:pos="7892"/>
              <w:tab w:val="right" w:pos="9026" w:leader="dot"/>
            </w:tabs>
            <w:rPr/>
          </w:pPr>
          <w:hyperlink w:anchor="__RefHeading___Toc2496414_1395250215">
            <w:r>
              <w:rPr>
                <w:webHidden/>
                <w:rStyle w:val="IndexLink"/>
                <w:rtl w:val="true"/>
              </w:rPr>
              <w:t>رابعاً</w:t>
            </w:r>
            <w:r>
              <w:rPr>
                <w:rStyle w:val="IndexLink"/>
                <w:rtl w:val="true"/>
              </w:rPr>
              <w:t xml:space="preserve">: </w:t>
            </w:r>
            <w:r>
              <w:rPr>
                <w:rStyle w:val="IndexLink"/>
                <w:rtl w:val="true"/>
              </w:rPr>
              <w:t>السید عبد اللطیف الکوهکمری</w:t>
            </w:r>
            <w:r>
              <w:rPr>
                <w:rStyle w:val="IndexLink"/>
                <w:rtl w:val="true"/>
              </w:rPr>
              <w:tab/>
            </w:r>
            <w:r>
              <w:rPr>
                <w:rStyle w:val="IndexLink"/>
              </w:rPr>
              <w:t>158</w:t>
            </w:r>
          </w:hyperlink>
        </w:p>
        <w:p>
          <w:pPr>
            <w:pStyle w:val="Contents5"/>
            <w:tabs>
              <w:tab w:val="clear" w:pos="7892"/>
              <w:tab w:val="right" w:pos="9026" w:leader="dot"/>
            </w:tabs>
            <w:rPr/>
          </w:pPr>
          <w:hyperlink w:anchor="__RefHeading___Toc2496416_1395250215">
            <w:r>
              <w:rPr>
                <w:webHidden/>
                <w:rStyle w:val="IndexLink"/>
                <w:rtl w:val="true"/>
              </w:rPr>
              <w:t>خامساً</w:t>
            </w:r>
            <w:r>
              <w:rPr>
                <w:rStyle w:val="IndexLink"/>
                <w:rtl w:val="true"/>
              </w:rPr>
              <w:t xml:space="preserve">: </w:t>
            </w:r>
            <w:r>
              <w:rPr>
                <w:rStyle w:val="IndexLink"/>
                <w:rtl w:val="true"/>
              </w:rPr>
              <w:t>السید الکلبایکانی</w:t>
            </w:r>
            <w:r>
              <w:rPr>
                <w:rStyle w:val="IndexLink"/>
                <w:rtl w:val="true"/>
              </w:rPr>
              <w:tab/>
            </w:r>
            <w:r>
              <w:rPr>
                <w:rStyle w:val="IndexLink"/>
              </w:rPr>
              <w:t>158</w:t>
            </w:r>
          </w:hyperlink>
        </w:p>
        <w:p>
          <w:pPr>
            <w:pStyle w:val="Contents5"/>
            <w:tabs>
              <w:tab w:val="clear" w:pos="7892"/>
              <w:tab w:val="right" w:pos="9026" w:leader="dot"/>
            </w:tabs>
            <w:rPr/>
          </w:pPr>
          <w:hyperlink w:anchor="__RefHeading___Toc2496418_1395250215">
            <w:r>
              <w:rPr>
                <w:webHidden/>
                <w:rStyle w:val="IndexLink"/>
                <w:rtl w:val="true"/>
              </w:rPr>
              <w:t>سادساً</w:t>
            </w:r>
            <w:r>
              <w:rPr>
                <w:rStyle w:val="IndexLink"/>
                <w:rtl w:val="true"/>
              </w:rPr>
              <w:t xml:space="preserve">: </w:t>
            </w:r>
            <w:r>
              <w:rPr>
                <w:rStyle w:val="IndexLink"/>
                <w:rtl w:val="true"/>
              </w:rPr>
              <w:t>السید محمد کلانتر</w:t>
            </w:r>
            <w:r>
              <w:rPr>
                <w:rStyle w:val="IndexLink"/>
                <w:rtl w:val="true"/>
              </w:rPr>
              <w:tab/>
            </w:r>
            <w:r>
              <w:rPr>
                <w:rStyle w:val="IndexLink"/>
              </w:rPr>
              <w:t>159</w:t>
            </w:r>
          </w:hyperlink>
        </w:p>
        <w:p>
          <w:pPr>
            <w:pStyle w:val="Contents4"/>
            <w:tabs>
              <w:tab w:val="clear" w:pos="8176"/>
              <w:tab w:val="right" w:pos="9026" w:leader="dot"/>
            </w:tabs>
            <w:rPr/>
          </w:pPr>
          <w:hyperlink w:anchor="__RefHeading___Toc2496420_1395250215">
            <w:r>
              <w:rPr>
                <w:webHidden/>
                <w:rStyle w:val="IndexLink"/>
                <w:rtl w:val="true"/>
              </w:rPr>
              <w:t>أدلة الاتجاه الثانی</w:t>
            </w:r>
            <w:r>
              <w:rPr>
                <w:rStyle w:val="IndexLink"/>
                <w:rtl w:val="true"/>
              </w:rPr>
              <w:tab/>
            </w:r>
            <w:r>
              <w:rPr>
                <w:rStyle w:val="IndexLink"/>
              </w:rPr>
              <w:t>161</w:t>
            </w:r>
          </w:hyperlink>
        </w:p>
        <w:p>
          <w:pPr>
            <w:pStyle w:val="Contents5"/>
            <w:tabs>
              <w:tab w:val="clear" w:pos="7892"/>
              <w:tab w:val="right" w:pos="9026" w:leader="dot"/>
            </w:tabs>
            <w:rPr/>
          </w:pPr>
          <w:hyperlink w:anchor="__RefHeading___Toc2496422_139525021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496424_1395250215">
            <w:r>
              <w:rPr>
                <w:webHidden/>
                <w:rStyle w:val="IndexLink"/>
                <w:rtl w:val="true"/>
              </w:rPr>
              <w:t>دلالة هذه الطائفة من الروایات</w:t>
            </w:r>
            <w:r>
              <w:rPr>
                <w:rStyle w:val="IndexLink"/>
                <w:rtl w:val="true"/>
              </w:rPr>
              <w:tab/>
            </w:r>
            <w:r>
              <w:rPr>
                <w:rStyle w:val="IndexLink"/>
              </w:rPr>
              <w:t>162</w:t>
            </w:r>
          </w:hyperlink>
        </w:p>
        <w:p>
          <w:pPr>
            <w:pStyle w:val="Contents5"/>
            <w:tabs>
              <w:tab w:val="clear" w:pos="7892"/>
              <w:tab w:val="right" w:pos="9026" w:leader="dot"/>
            </w:tabs>
            <w:rPr/>
          </w:pPr>
          <w:hyperlink w:anchor="__RefHeading___Toc2496426_1395250215">
            <w:r>
              <w:rPr>
                <w:webHidden/>
                <w:rStyle w:val="IndexLink"/>
                <w:rtl w:val="true"/>
              </w:rPr>
              <w:t>سند روایات الاتجاه الثانی</w:t>
            </w:r>
            <w:r>
              <w:rPr>
                <w:rStyle w:val="IndexLink"/>
                <w:rtl w:val="true"/>
              </w:rPr>
              <w:tab/>
            </w:r>
            <w:r>
              <w:rPr>
                <w:rStyle w:val="IndexLink"/>
              </w:rPr>
              <w:t>162</w:t>
            </w:r>
          </w:hyperlink>
        </w:p>
        <w:p>
          <w:pPr>
            <w:pStyle w:val="Contents5"/>
            <w:tabs>
              <w:tab w:val="clear" w:pos="7892"/>
              <w:tab w:val="right" w:pos="9026" w:leader="dot"/>
            </w:tabs>
            <w:rPr/>
          </w:pPr>
          <w:hyperlink w:anchor="__RefHeading___Toc2496428_1395250215">
            <w:r>
              <w:rPr>
                <w:webHidden/>
                <w:rStyle w:val="IndexLink"/>
                <w:rtl w:val="true"/>
              </w:rPr>
              <w:t>سند الروایة الأُولی</w:t>
            </w:r>
            <w:r>
              <w:rPr>
                <w:rStyle w:val="IndexLink"/>
                <w:rtl w:val="true"/>
              </w:rPr>
              <w:tab/>
            </w:r>
            <w:r>
              <w:rPr>
                <w:rStyle w:val="IndexLink"/>
              </w:rPr>
              <w:t>162</w:t>
            </w:r>
          </w:hyperlink>
        </w:p>
        <w:p>
          <w:pPr>
            <w:pStyle w:val="Contents5"/>
            <w:tabs>
              <w:tab w:val="clear" w:pos="7892"/>
              <w:tab w:val="right" w:pos="9026" w:leader="dot"/>
            </w:tabs>
            <w:rPr/>
          </w:pPr>
          <w:hyperlink w:anchor="__RefHeading___Toc2496430_1395250215">
            <w:r>
              <w:rPr>
                <w:webHidden/>
                <w:rStyle w:val="IndexLink"/>
                <w:rtl w:val="true"/>
              </w:rPr>
              <w:t>سند الروایة الثانیة</w:t>
            </w:r>
            <w:r>
              <w:rPr>
                <w:rStyle w:val="IndexLink"/>
                <w:rtl w:val="true"/>
              </w:rPr>
              <w:tab/>
            </w:r>
            <w:r>
              <w:rPr>
                <w:rStyle w:val="IndexLink"/>
              </w:rPr>
              <w:t>163</w:t>
            </w:r>
          </w:hyperlink>
        </w:p>
        <w:p>
          <w:pPr>
            <w:pStyle w:val="Contents5"/>
            <w:tabs>
              <w:tab w:val="clear" w:pos="7892"/>
              <w:tab w:val="right" w:pos="9026" w:leader="dot"/>
            </w:tabs>
            <w:rPr/>
          </w:pPr>
          <w:hyperlink w:anchor="__RefHeading___Toc2496432_1395250215">
            <w:r>
              <w:rPr>
                <w:webHidden/>
                <w:rStyle w:val="IndexLink"/>
                <w:rtl w:val="true"/>
              </w:rPr>
              <w:t>سند الروایة الثالثة</w:t>
            </w:r>
            <w:r>
              <w:rPr>
                <w:rStyle w:val="IndexLink"/>
                <w:rtl w:val="true"/>
              </w:rPr>
              <w:tab/>
            </w:r>
            <w:r>
              <w:rPr>
                <w:rStyle w:val="IndexLink"/>
              </w:rPr>
              <w:t>163</w:t>
            </w:r>
          </w:hyperlink>
        </w:p>
        <w:p>
          <w:pPr>
            <w:pStyle w:val="Contents5"/>
            <w:tabs>
              <w:tab w:val="clear" w:pos="7892"/>
              <w:tab w:val="right" w:pos="9026" w:leader="dot"/>
            </w:tabs>
            <w:rPr/>
          </w:pPr>
          <w:hyperlink w:anchor="__RefHeading___Toc2496434_1395250215">
            <w:r>
              <w:rPr>
                <w:webHidden/>
                <w:rStyle w:val="IndexLink"/>
                <w:rtl w:val="true"/>
              </w:rPr>
              <w:t>سند الروایة الرابعة</w:t>
            </w:r>
            <w:r>
              <w:rPr>
                <w:rStyle w:val="IndexLink"/>
                <w:rtl w:val="true"/>
              </w:rPr>
              <w:tab/>
            </w:r>
            <w:r>
              <w:rPr>
                <w:rStyle w:val="IndexLink"/>
              </w:rPr>
              <w:t>163</w:t>
            </w:r>
          </w:hyperlink>
        </w:p>
        <w:p>
          <w:pPr>
            <w:pStyle w:val="Contents5"/>
            <w:tabs>
              <w:tab w:val="clear" w:pos="7892"/>
              <w:tab w:val="right" w:pos="9026" w:leader="dot"/>
            </w:tabs>
            <w:rPr/>
          </w:pPr>
          <w:hyperlink w:anchor="__RefHeading___Toc2496436_1395250215">
            <w:r>
              <w:rPr>
                <w:webHidden/>
                <w:rStyle w:val="IndexLink"/>
                <w:rtl w:val="true"/>
              </w:rPr>
              <w:t>خلاصة الکلام عن الاتجاه الثانی</w:t>
            </w:r>
            <w:r>
              <w:rPr>
                <w:rStyle w:val="IndexLink"/>
                <w:rtl w:val="true"/>
              </w:rPr>
              <w:tab/>
            </w:r>
            <w:r>
              <w:rPr>
                <w:rStyle w:val="IndexLink"/>
              </w:rPr>
              <w:t>166</w:t>
            </w:r>
          </w:hyperlink>
        </w:p>
        <w:p>
          <w:pPr>
            <w:pStyle w:val="Contents5"/>
            <w:tabs>
              <w:tab w:val="clear" w:pos="7892"/>
              <w:tab w:val="right" w:pos="9026" w:leader="dot"/>
            </w:tabs>
            <w:rPr/>
          </w:pPr>
          <w:hyperlink w:anchor="__RefHeading___Toc2496438_1395250215">
            <w:r>
              <w:rPr>
                <w:webHidden/>
                <w:rStyle w:val="IndexLink"/>
                <w:rtl w:val="true"/>
              </w:rPr>
              <w:t>تنبیه</w:t>
            </w:r>
            <w:r>
              <w:rPr>
                <w:rStyle w:val="IndexLink"/>
                <w:rtl w:val="true"/>
              </w:rPr>
              <w:t xml:space="preserve">: </w:t>
            </w:r>
            <w:r>
              <w:rPr>
                <w:rStyle w:val="IndexLink"/>
                <w:rtl w:val="true"/>
              </w:rPr>
              <w:t>فی الثمرة المترتبة علی القول بعلمهم المطلق والإشائی</w:t>
            </w:r>
            <w:r>
              <w:rPr>
                <w:rStyle w:val="IndexLink"/>
                <w:rtl w:val="true"/>
              </w:rPr>
              <w:tab/>
            </w:r>
            <w:r>
              <w:rPr>
                <w:rStyle w:val="IndexLink"/>
              </w:rPr>
              <w:t>167</w:t>
            </w:r>
          </w:hyperlink>
        </w:p>
        <w:p>
          <w:pPr>
            <w:pStyle w:val="Contents5"/>
            <w:tabs>
              <w:tab w:val="clear" w:pos="7892"/>
              <w:tab w:val="right" w:pos="9026" w:leader="dot"/>
            </w:tabs>
            <w:rPr/>
          </w:pPr>
          <w:hyperlink w:anchor="__RefHeading___Toc2496440_1395250215">
            <w:r>
              <w:rPr>
                <w:webHidden/>
                <w:rStyle w:val="IndexLink"/>
                <w:rtl w:val="true"/>
              </w:rPr>
              <w:t>تذنیب</w:t>
            </w:r>
            <w:r>
              <w:rPr>
                <w:rStyle w:val="IndexLink"/>
                <w:rtl w:val="true"/>
              </w:rPr>
              <w:t xml:space="preserve">: </w:t>
            </w:r>
            <w:r>
              <w:rPr>
                <w:rStyle w:val="IndexLink"/>
                <w:rtl w:val="true"/>
              </w:rPr>
              <w:t>فی بعض الآراء الشاذة</w:t>
            </w:r>
            <w:r>
              <w:rPr>
                <w:rStyle w:val="IndexLink"/>
                <w:rtl w:val="true"/>
              </w:rPr>
              <w:tab/>
            </w:r>
            <w:r>
              <w:rPr>
                <w:rStyle w:val="IndexLink"/>
              </w:rPr>
              <w:t>172</w:t>
            </w:r>
          </w:hyperlink>
        </w:p>
        <w:p>
          <w:pPr>
            <w:pStyle w:val="Contents4"/>
            <w:tabs>
              <w:tab w:val="clear" w:pos="8176"/>
              <w:tab w:val="right" w:pos="9026" w:leader="dot"/>
            </w:tabs>
            <w:rPr/>
          </w:pPr>
          <w:hyperlink w:anchor="__RefHeading___Toc2496442_1395250215">
            <w:r>
              <w:rPr>
                <w:webHidden/>
                <w:rStyle w:val="IndexLink"/>
                <w:rtl w:val="true"/>
              </w:rPr>
              <w:t>الرأی الأول</w:t>
            </w:r>
            <w:r>
              <w:rPr>
                <w:rStyle w:val="IndexLink"/>
                <w:rtl w:val="true"/>
              </w:rPr>
              <w:t xml:space="preserve">: </w:t>
            </w:r>
            <w:r>
              <w:rPr>
                <w:rStyle w:val="IndexLink"/>
                <w:rtl w:val="true"/>
              </w:rPr>
              <w:t>عدم علمهم بما کان وما یکون من الموضوعات دون الأحکام </w:t>
            </w:r>
            <w:r>
              <w:rPr>
                <w:rStyle w:val="IndexLink"/>
                <w:rtl w:val="true"/>
              </w:rPr>
              <w:tab/>
            </w:r>
            <w:r>
              <w:rPr>
                <w:rStyle w:val="IndexLink"/>
              </w:rPr>
              <w:t>173</w:t>
            </w:r>
          </w:hyperlink>
        </w:p>
        <w:p>
          <w:pPr>
            <w:pStyle w:val="Contents5"/>
            <w:tabs>
              <w:tab w:val="clear" w:pos="7892"/>
              <w:tab w:val="right" w:pos="9026" w:leader="dot"/>
            </w:tabs>
            <w:rPr/>
          </w:pPr>
          <w:hyperlink w:anchor="__RefHeading___Toc2496444_1395250215">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496446_1395250215">
            <w:r>
              <w:rPr>
                <w:webHidden/>
                <w:rStyle w:val="IndexLink"/>
                <w:rtl w:val="true"/>
              </w:rPr>
              <w:t>القول الأول</w:t>
            </w:r>
            <w:r>
              <w:rPr>
                <w:rStyle w:val="IndexLink"/>
                <w:rtl w:val="true"/>
              </w:rPr>
              <w:t xml:space="preserve">: </w:t>
            </w:r>
            <w:r>
              <w:rPr>
                <w:rStyle w:val="IndexLink"/>
                <w:rtl w:val="true"/>
              </w:rPr>
              <w:t>إن الإمام لا یعلم فی الموضوعات مطلقاً</w:t>
            </w:r>
            <w:r>
              <w:rPr>
                <w:rStyle w:val="IndexLink"/>
                <w:rtl w:val="true"/>
              </w:rPr>
              <w:tab/>
            </w:r>
            <w:r>
              <w:rPr>
                <w:rStyle w:val="IndexLink"/>
              </w:rPr>
              <w:t>173</w:t>
            </w:r>
          </w:hyperlink>
        </w:p>
        <w:p>
          <w:pPr>
            <w:pStyle w:val="Contents6"/>
            <w:tabs>
              <w:tab w:val="clear" w:pos="7609"/>
              <w:tab w:val="right" w:pos="9026" w:leader="dot"/>
            </w:tabs>
            <w:rPr/>
          </w:pPr>
          <w:hyperlink w:anchor="__RefHeading___Toc2496448_1395250215">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2496450_1395250215">
            <w:r>
              <w:rPr>
                <w:webHidden/>
                <w:rStyle w:val="IndexLink"/>
                <w:rtl w:val="true"/>
              </w:rPr>
              <w:t>أولاً</w:t>
            </w:r>
            <w:r>
              <w:rPr>
                <w:rStyle w:val="IndexLink"/>
                <w:rtl w:val="true"/>
              </w:rPr>
              <w:t xml:space="preserve">: </w:t>
            </w:r>
            <w:r>
              <w:rPr>
                <w:rStyle w:val="IndexLink"/>
                <w:rtl w:val="true"/>
              </w:rPr>
              <w:t>رأی السید المرتضی </w:t>
            </w:r>
            <w:r>
              <w:rPr>
                <w:rStyle w:val="IndexLink"/>
                <w:rtl w:val="true"/>
              </w:rPr>
              <w:tab/>
            </w:r>
            <w:r>
              <w:rPr>
                <w:rStyle w:val="IndexLink"/>
              </w:rPr>
              <w:t>173</w:t>
            </w:r>
          </w:hyperlink>
        </w:p>
        <w:p>
          <w:pPr>
            <w:pStyle w:val="Contents6"/>
            <w:tabs>
              <w:tab w:val="clear" w:pos="7609"/>
              <w:tab w:val="right" w:pos="9026" w:leader="dot"/>
            </w:tabs>
            <w:rPr/>
          </w:pPr>
          <w:hyperlink w:anchor="__RefHeading___Toc2496452_1395250215">
            <w:r>
              <w:rPr>
                <w:webHidden/>
                <w:rStyle w:val="IndexLink"/>
                <w:rtl w:val="true"/>
              </w:rPr>
              <w:t>ثانیاً</w:t>
            </w:r>
            <w:r>
              <w:rPr>
                <w:rStyle w:val="IndexLink"/>
                <w:rtl w:val="true"/>
              </w:rPr>
              <w:t xml:space="preserve">: </w:t>
            </w:r>
            <w:r>
              <w:rPr>
                <w:rStyle w:val="IndexLink"/>
                <w:rtl w:val="true"/>
              </w:rPr>
              <w:t>رأی الجواهری</w:t>
            </w:r>
            <w:r>
              <w:rPr>
                <w:rStyle w:val="IndexLink"/>
                <w:rtl w:val="true"/>
              </w:rPr>
              <w:tab/>
            </w:r>
            <w:r>
              <w:rPr>
                <w:rStyle w:val="IndexLink"/>
              </w:rPr>
              <w:t>174</w:t>
            </w:r>
          </w:hyperlink>
        </w:p>
        <w:p>
          <w:pPr>
            <w:pStyle w:val="Contents5"/>
            <w:tabs>
              <w:tab w:val="clear" w:pos="7892"/>
              <w:tab w:val="right" w:pos="9026" w:leader="dot"/>
            </w:tabs>
            <w:rPr/>
          </w:pPr>
          <w:hyperlink w:anchor="__RefHeading___Toc2496454_1395250215">
            <w:r>
              <w:rPr>
                <w:webHidden/>
                <w:rStyle w:val="IndexLink"/>
                <w:rtl w:val="true"/>
              </w:rPr>
              <w:t>القول الثانی</w:t>
            </w:r>
            <w:r>
              <w:rPr>
                <w:rStyle w:val="IndexLink"/>
                <w:rtl w:val="true"/>
              </w:rPr>
              <w:t xml:space="preserve">: </w:t>
            </w:r>
            <w:r>
              <w:rPr>
                <w:rStyle w:val="IndexLink"/>
                <w:rtl w:val="true"/>
              </w:rPr>
              <w:t>إن الإمام علیه السلام لا یعلم بالموضوعات التی لا ترتبط بالأحکام الکلیة فقط</w:t>
            </w:r>
            <w:r>
              <w:rPr>
                <w:rStyle w:val="IndexLink"/>
                <w:rtl w:val="true"/>
              </w:rPr>
              <w:tab/>
            </w:r>
            <w:r>
              <w:rPr>
                <w:rStyle w:val="IndexLink"/>
              </w:rPr>
              <w:t>175</w:t>
            </w:r>
          </w:hyperlink>
        </w:p>
        <w:p>
          <w:pPr>
            <w:pStyle w:val="Contents4"/>
            <w:tabs>
              <w:tab w:val="clear" w:pos="8176"/>
              <w:tab w:val="right" w:pos="9026" w:leader="dot"/>
            </w:tabs>
            <w:rPr/>
          </w:pPr>
          <w:hyperlink w:anchor="__RefHeading___Toc2496456_1395250215">
            <w:r>
              <w:rPr>
                <w:webHidden/>
                <w:rStyle w:val="IndexLink"/>
                <w:rtl w:val="true"/>
              </w:rPr>
              <w:t>الرأی الآخر</w:t>
            </w:r>
            <w:r>
              <w:rPr>
                <w:rStyle w:val="IndexLink"/>
                <w:rtl w:val="true"/>
              </w:rPr>
              <w:t xml:space="preserve">: </w:t>
            </w:r>
            <w:r>
              <w:rPr>
                <w:rStyle w:val="IndexLink"/>
                <w:rtl w:val="true"/>
              </w:rPr>
              <w:t>عدم علمهم علیهم السلام بالأحکام والموضوعات معا</w:t>
            </w:r>
            <w:r>
              <w:rPr>
                <w:rStyle w:val="IndexLink"/>
                <w:rtl w:val="true"/>
              </w:rPr>
              <w:tab/>
            </w:r>
            <w:r>
              <w:rPr>
                <w:rStyle w:val="IndexLink"/>
              </w:rPr>
              <w:t>176</w:t>
            </w:r>
          </w:hyperlink>
        </w:p>
        <w:p>
          <w:pPr>
            <w:pStyle w:val="Contents5"/>
            <w:tabs>
              <w:tab w:val="clear" w:pos="7892"/>
              <w:tab w:val="right" w:pos="9026" w:leader="dot"/>
            </w:tabs>
            <w:rPr/>
          </w:pPr>
          <w:hyperlink w:anchor="__RefHeading___Toc2496458_139525021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2496460_1395250215">
            <w:r>
              <w:rPr>
                <w:webHidden/>
                <w:rStyle w:val="IndexLink"/>
              </w:rPr>
              <w:t>1</w:t>
            </w:r>
            <w:r>
              <w:rPr>
                <w:rStyle w:val="IndexLink"/>
                <w:rtl w:val="true"/>
              </w:rPr>
              <w:t xml:space="preserve"> - </w:t>
            </w:r>
            <w:r>
              <w:rPr>
                <w:rStyle w:val="IndexLink"/>
                <w:rtl w:val="true"/>
              </w:rPr>
              <w:t>الشیخ الصدوق رحمه الله</w:t>
            </w:r>
            <w:r>
              <w:rPr>
                <w:rStyle w:val="IndexLink"/>
                <w:rtl w:val="true"/>
              </w:rPr>
              <w:tab/>
            </w:r>
            <w:r>
              <w:rPr>
                <w:rStyle w:val="IndexLink"/>
              </w:rPr>
              <w:t>176</w:t>
            </w:r>
          </w:hyperlink>
        </w:p>
        <w:p>
          <w:pPr>
            <w:pStyle w:val="Contents5"/>
            <w:tabs>
              <w:tab w:val="clear" w:pos="7892"/>
              <w:tab w:val="right" w:pos="9026" w:leader="dot"/>
            </w:tabs>
            <w:rPr/>
          </w:pPr>
          <w:hyperlink w:anchor="__RefHeading___Toc2496462_1395250215">
            <w:r>
              <w:rPr>
                <w:webHidden/>
                <w:rStyle w:val="IndexLink"/>
              </w:rPr>
              <w:t>2</w:t>
            </w:r>
            <w:r>
              <w:rPr>
                <w:rStyle w:val="IndexLink"/>
                <w:rtl w:val="true"/>
              </w:rPr>
              <w:t xml:space="preserve"> - </w:t>
            </w:r>
            <w:r>
              <w:rPr>
                <w:rStyle w:val="IndexLink"/>
                <w:rtl w:val="true"/>
              </w:rPr>
              <w:t>الشیخ المفید قدس سره</w:t>
            </w:r>
            <w:r>
              <w:rPr>
                <w:rStyle w:val="IndexLink"/>
                <w:rtl w:val="true"/>
              </w:rPr>
              <w:tab/>
            </w:r>
            <w:r>
              <w:rPr>
                <w:rStyle w:val="IndexLink"/>
              </w:rPr>
              <w:t>177</w:t>
            </w:r>
          </w:hyperlink>
        </w:p>
        <w:p>
          <w:pPr>
            <w:pStyle w:val="Contents5"/>
            <w:tabs>
              <w:tab w:val="clear" w:pos="7892"/>
              <w:tab w:val="right" w:pos="9026" w:leader="dot"/>
            </w:tabs>
            <w:rPr/>
          </w:pPr>
          <w:hyperlink w:anchor="__RefHeading___Toc2496464_1395250215">
            <w:r>
              <w:rPr>
                <w:webHidden/>
                <w:rStyle w:val="IndexLink"/>
              </w:rPr>
              <w:t>3</w:t>
            </w:r>
            <w:r>
              <w:rPr>
                <w:rStyle w:val="IndexLink"/>
                <w:rtl w:val="true"/>
              </w:rPr>
              <w:t xml:space="preserve"> - </w:t>
            </w:r>
            <w:r>
              <w:rPr>
                <w:rStyle w:val="IndexLink"/>
                <w:rtl w:val="true"/>
              </w:rPr>
              <w:t>الشیخ محمد جواد مغنیة</w:t>
            </w:r>
            <w:r>
              <w:rPr>
                <w:rStyle w:val="IndexLink"/>
                <w:rtl w:val="true"/>
              </w:rPr>
              <w:tab/>
            </w:r>
            <w:r>
              <w:rPr>
                <w:rStyle w:val="IndexLink"/>
              </w:rPr>
              <w:t>180</w:t>
            </w:r>
          </w:hyperlink>
        </w:p>
        <w:p>
          <w:pPr>
            <w:pStyle w:val="Contents2"/>
            <w:tabs>
              <w:tab w:val="clear" w:pos="8743"/>
              <w:tab w:val="right" w:pos="9026" w:leader="dot"/>
            </w:tabs>
            <w:rPr/>
          </w:pPr>
          <w:hyperlink w:anchor="__RefHeading___Toc2496466_1395250215">
            <w:r>
              <w:rPr>
                <w:webHidden/>
                <w:rStyle w:val="IndexLink"/>
                <w:rtl w:val="true"/>
              </w:rPr>
              <w:t>الفصل الرابع</w:t>
            </w:r>
            <w:r>
              <w:rPr>
                <w:rStyle w:val="IndexLink"/>
                <w:rtl w:val="true"/>
              </w:rPr>
              <w:t xml:space="preserve">: </w:t>
            </w:r>
            <w:r>
              <w:rPr>
                <w:rStyle w:val="IndexLink"/>
                <w:rtl w:val="true"/>
              </w:rPr>
              <w:t>التوفیق بین أدلة العلم المطلق والإشائی والإجابة عن الشبهات</w:t>
            </w:r>
            <w:r>
              <w:rPr>
                <w:rStyle w:val="IndexLink"/>
                <w:rtl w:val="true"/>
              </w:rPr>
              <w:tab/>
            </w:r>
            <w:r>
              <w:rPr>
                <w:rStyle w:val="IndexLink"/>
              </w:rPr>
              <w:t>183</w:t>
            </w:r>
          </w:hyperlink>
        </w:p>
        <w:p>
          <w:pPr>
            <w:pStyle w:val="Contents3"/>
            <w:tabs>
              <w:tab w:val="clear" w:pos="8459"/>
              <w:tab w:val="right" w:pos="9026" w:leader="dot"/>
            </w:tabs>
            <w:rPr/>
          </w:pPr>
          <w:hyperlink w:anchor="__RefHeading___Toc2496468_1395250215">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496470_1395250215">
            <w:r>
              <w:rPr>
                <w:webHidden/>
                <w:rStyle w:val="IndexLink"/>
                <w:rtl w:val="true"/>
              </w:rPr>
              <w:t>المقام الأول</w:t>
            </w:r>
            <w:r>
              <w:rPr>
                <w:rStyle w:val="IndexLink"/>
                <w:rtl w:val="true"/>
              </w:rPr>
              <w:t xml:space="preserve">: </w:t>
            </w:r>
            <w:r>
              <w:rPr>
                <w:rStyle w:val="IndexLink"/>
                <w:rtl w:val="true"/>
              </w:rPr>
              <w:t>التوفیق بین أدلة العلم المطلق والإشائی</w:t>
            </w:r>
            <w:r>
              <w:rPr>
                <w:rStyle w:val="IndexLink"/>
                <w:rtl w:val="true"/>
              </w:rPr>
              <w:tab/>
            </w:r>
            <w:r>
              <w:rPr>
                <w:rStyle w:val="IndexLink"/>
              </w:rPr>
              <w:t>185</w:t>
            </w:r>
          </w:hyperlink>
        </w:p>
        <w:p>
          <w:pPr>
            <w:pStyle w:val="Contents4"/>
            <w:tabs>
              <w:tab w:val="clear" w:pos="8176"/>
              <w:tab w:val="right" w:pos="9026" w:leader="dot"/>
            </w:tabs>
            <w:rPr/>
          </w:pPr>
          <w:hyperlink w:anchor="__RefHeading___Toc2496472_1395250215">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496474_1395250215">
            <w:r>
              <w:rPr>
                <w:webHidden/>
                <w:rStyle w:val="IndexLink"/>
                <w:rtl w:val="true"/>
              </w:rPr>
              <w:t>المحاولة الأُولی</w:t>
            </w:r>
            <w:r>
              <w:rPr>
                <w:rStyle w:val="IndexLink"/>
                <w:rtl w:val="true"/>
              </w:rPr>
              <w:tab/>
            </w:r>
            <w:r>
              <w:rPr>
                <w:rStyle w:val="IndexLink"/>
              </w:rPr>
              <w:t>185</w:t>
            </w:r>
          </w:hyperlink>
        </w:p>
        <w:p>
          <w:pPr>
            <w:pStyle w:val="Contents4"/>
            <w:tabs>
              <w:tab w:val="clear" w:pos="8176"/>
              <w:tab w:val="right" w:pos="9026" w:leader="dot"/>
            </w:tabs>
            <w:rPr/>
          </w:pPr>
          <w:hyperlink w:anchor="__RefHeading___Toc2496476_1395250215">
            <w:r>
              <w:rPr>
                <w:webHidden/>
                <w:rStyle w:val="IndexLink"/>
                <w:rtl w:val="true"/>
              </w:rPr>
              <w:t>المحاولة الثانیة</w:t>
            </w:r>
            <w:r>
              <w:rPr>
                <w:rStyle w:val="IndexLink"/>
                <w:rtl w:val="true"/>
              </w:rPr>
              <w:tab/>
            </w:r>
            <w:r>
              <w:rPr>
                <w:rStyle w:val="IndexLink"/>
              </w:rPr>
              <w:t>187</w:t>
            </w:r>
          </w:hyperlink>
        </w:p>
        <w:p>
          <w:pPr>
            <w:pStyle w:val="Contents4"/>
            <w:tabs>
              <w:tab w:val="clear" w:pos="8176"/>
              <w:tab w:val="right" w:pos="9026" w:leader="dot"/>
            </w:tabs>
            <w:rPr/>
          </w:pPr>
          <w:hyperlink w:anchor="__RefHeading___Toc2496478_1395250215">
            <w:r>
              <w:rPr>
                <w:webHidden/>
                <w:rStyle w:val="IndexLink"/>
                <w:rtl w:val="true"/>
              </w:rPr>
              <w:t>المحاولة الثالثة</w:t>
            </w:r>
            <w:r>
              <w:rPr>
                <w:rStyle w:val="IndexLink"/>
                <w:rtl w:val="true"/>
              </w:rPr>
              <w:tab/>
            </w:r>
            <w:r>
              <w:rPr>
                <w:rStyle w:val="IndexLink"/>
              </w:rPr>
              <w:t>189</w:t>
            </w:r>
          </w:hyperlink>
        </w:p>
        <w:p>
          <w:pPr>
            <w:pStyle w:val="Contents5"/>
            <w:tabs>
              <w:tab w:val="clear" w:pos="7892"/>
              <w:tab w:val="right" w:pos="9026" w:leader="dot"/>
            </w:tabs>
            <w:rPr/>
          </w:pPr>
          <w:hyperlink w:anchor="__RefHeading___Toc2496480_1395250215">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496482_1395250215">
            <w:r>
              <w:rPr>
                <w:webHidden/>
                <w:rStyle w:val="IndexLink"/>
                <w:rtl w:val="true"/>
              </w:rPr>
              <w:t>مناقشة المحاولة الثالثة</w:t>
            </w:r>
            <w:r>
              <w:rPr>
                <w:rStyle w:val="IndexLink"/>
                <w:rtl w:val="true"/>
              </w:rPr>
              <w:tab/>
            </w:r>
            <w:r>
              <w:rPr>
                <w:rStyle w:val="IndexLink"/>
              </w:rPr>
              <w:t>190</w:t>
            </w:r>
          </w:hyperlink>
        </w:p>
        <w:p>
          <w:pPr>
            <w:pStyle w:val="Contents4"/>
            <w:tabs>
              <w:tab w:val="clear" w:pos="8176"/>
              <w:tab w:val="right" w:pos="9026" w:leader="dot"/>
            </w:tabs>
            <w:rPr/>
          </w:pPr>
          <w:hyperlink w:anchor="__RefHeading___Toc2496484_1395250215">
            <w:r>
              <w:rPr>
                <w:webHidden/>
                <w:rStyle w:val="IndexLink"/>
                <w:rtl w:val="true"/>
              </w:rPr>
              <w:t>المحاولة الرابعة</w:t>
            </w:r>
            <w:r>
              <w:rPr>
                <w:rStyle w:val="IndexLink"/>
                <w:rtl w:val="true"/>
              </w:rPr>
              <w:tab/>
            </w:r>
            <w:r>
              <w:rPr>
                <w:rStyle w:val="IndexLink"/>
              </w:rPr>
              <w:t>190</w:t>
            </w:r>
          </w:hyperlink>
        </w:p>
        <w:p>
          <w:pPr>
            <w:pStyle w:val="Contents5"/>
            <w:tabs>
              <w:tab w:val="clear" w:pos="7892"/>
              <w:tab w:val="right" w:pos="9026" w:leader="dot"/>
            </w:tabs>
            <w:rPr/>
          </w:pPr>
          <w:hyperlink w:anchor="__RefHeading___Toc2496486_1395250215">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496488_1395250215">
            <w:r>
              <w:rPr>
                <w:webHidden/>
                <w:rStyle w:val="IndexLink"/>
                <w:rtl w:val="true"/>
              </w:rPr>
              <w:t>مناقشة المحاولة الرابعة</w:t>
            </w:r>
            <w:r>
              <w:rPr>
                <w:rStyle w:val="IndexLink"/>
                <w:rtl w:val="true"/>
              </w:rPr>
              <w:tab/>
            </w:r>
            <w:r>
              <w:rPr>
                <w:rStyle w:val="IndexLink"/>
              </w:rPr>
              <w:t>190</w:t>
            </w:r>
          </w:hyperlink>
        </w:p>
        <w:p>
          <w:pPr>
            <w:pStyle w:val="Contents4"/>
            <w:tabs>
              <w:tab w:val="clear" w:pos="8176"/>
              <w:tab w:val="right" w:pos="9026" w:leader="dot"/>
            </w:tabs>
            <w:rPr/>
          </w:pPr>
          <w:hyperlink w:anchor="__RefHeading___Toc2496490_1395250215">
            <w:r>
              <w:rPr>
                <w:webHidden/>
                <w:rStyle w:val="IndexLink"/>
                <w:rtl w:val="true"/>
              </w:rPr>
              <w:t>المحاولة الخامسة</w:t>
            </w:r>
            <w:r>
              <w:rPr>
                <w:rStyle w:val="IndexLink"/>
                <w:rtl w:val="true"/>
              </w:rPr>
              <w:tab/>
            </w:r>
            <w:r>
              <w:rPr>
                <w:rStyle w:val="IndexLink"/>
              </w:rPr>
              <w:t>192</w:t>
            </w:r>
          </w:hyperlink>
        </w:p>
        <w:p>
          <w:pPr>
            <w:pStyle w:val="Contents4"/>
            <w:tabs>
              <w:tab w:val="clear" w:pos="8176"/>
              <w:tab w:val="right" w:pos="9026" w:leader="dot"/>
            </w:tabs>
            <w:rPr/>
          </w:pPr>
          <w:hyperlink w:anchor="__RefHeading___Toc2496492_1395250215">
            <w:r>
              <w:rPr>
                <w:webHidden/>
                <w:rStyle w:val="IndexLink"/>
                <w:rtl w:val="true"/>
              </w:rPr>
              <w:t>المحاولة السادسة</w:t>
            </w:r>
            <w:r>
              <w:rPr>
                <w:rStyle w:val="IndexLink"/>
                <w:rtl w:val="true"/>
              </w:rPr>
              <w:tab/>
            </w:r>
            <w:r>
              <w:rPr>
                <w:rStyle w:val="IndexLink"/>
              </w:rPr>
              <w:t>192</w:t>
            </w:r>
          </w:hyperlink>
        </w:p>
        <w:p>
          <w:pPr>
            <w:pStyle w:val="Contents3"/>
            <w:tabs>
              <w:tab w:val="clear" w:pos="8459"/>
              <w:tab w:val="right" w:pos="9026" w:leader="dot"/>
            </w:tabs>
            <w:rPr/>
          </w:pPr>
          <w:hyperlink w:anchor="__RefHeading___Toc2496494_1395250215">
            <w:r>
              <w:rPr>
                <w:webHidden/>
                <w:rStyle w:val="IndexLink"/>
                <w:rtl w:val="true"/>
              </w:rPr>
              <w:t>المقام الثانی</w:t>
            </w:r>
            <w:r>
              <w:rPr>
                <w:rStyle w:val="IndexLink"/>
                <w:rtl w:val="true"/>
              </w:rPr>
              <w:t xml:space="preserve">: </w:t>
            </w:r>
            <w:r>
              <w:rPr>
                <w:rStyle w:val="IndexLink"/>
                <w:rtl w:val="true"/>
              </w:rPr>
              <w:t>فی الإجابة علی الشبهات</w:t>
            </w:r>
            <w:r>
              <w:rPr>
                <w:rStyle w:val="IndexLink"/>
                <w:rtl w:val="true"/>
              </w:rPr>
              <w:tab/>
            </w:r>
            <w:r>
              <w:rPr>
                <w:rStyle w:val="IndexLink"/>
              </w:rPr>
              <w:t>195</w:t>
            </w:r>
          </w:hyperlink>
        </w:p>
        <w:p>
          <w:pPr>
            <w:pStyle w:val="Contents4"/>
            <w:tabs>
              <w:tab w:val="clear" w:pos="8176"/>
              <w:tab w:val="right" w:pos="9026" w:leader="dot"/>
            </w:tabs>
            <w:rPr/>
          </w:pPr>
          <w:hyperlink w:anchor="__RefHeading___Toc2496496_1395250215">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496498_1395250215">
            <w:r>
              <w:rPr>
                <w:webHidden/>
                <w:rStyle w:val="IndexLink"/>
                <w:rtl w:val="true"/>
              </w:rPr>
              <w:t>الشبهة الأُولی</w:t>
            </w:r>
            <w:r>
              <w:rPr>
                <w:rStyle w:val="IndexLink"/>
                <w:rtl w:val="true"/>
              </w:rPr>
              <w:t xml:space="preserve">: </w:t>
            </w:r>
            <w:r>
              <w:rPr>
                <w:rStyle w:val="IndexLink"/>
                <w:rtl w:val="true"/>
              </w:rPr>
              <w:t>لو کان علم الأئمة علیهم السلام مطلقا للزم منه إلقاؤهم أنفسهم فی التهلکة</w:t>
            </w:r>
            <w:r>
              <w:rPr>
                <w:rStyle w:val="IndexLink"/>
                <w:rtl w:val="true"/>
              </w:rPr>
              <w:tab/>
            </w:r>
            <w:r>
              <w:rPr>
                <w:rStyle w:val="IndexLink"/>
              </w:rPr>
              <w:t>195</w:t>
            </w:r>
          </w:hyperlink>
        </w:p>
        <w:p>
          <w:pPr>
            <w:pStyle w:val="Contents5"/>
            <w:tabs>
              <w:tab w:val="clear" w:pos="7892"/>
              <w:tab w:val="right" w:pos="9026" w:leader="dot"/>
            </w:tabs>
            <w:rPr/>
          </w:pPr>
          <w:hyperlink w:anchor="__RefHeading___Toc2496500_1395250215">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496502_1395250215">
            <w:r>
              <w:rPr>
                <w:webHidden/>
                <w:rStyle w:val="IndexLink"/>
                <w:rtl w:val="true"/>
              </w:rPr>
              <w:t>الجواب عن هذه الشبهة</w:t>
            </w:r>
            <w:r>
              <w:rPr>
                <w:rStyle w:val="IndexLink"/>
                <w:rtl w:val="true"/>
              </w:rPr>
              <w:tab/>
            </w:r>
            <w:r>
              <w:rPr>
                <w:rStyle w:val="IndexLink"/>
              </w:rPr>
              <w:t>197</w:t>
            </w:r>
          </w:hyperlink>
        </w:p>
        <w:p>
          <w:pPr>
            <w:pStyle w:val="Contents4"/>
            <w:tabs>
              <w:tab w:val="clear" w:pos="8176"/>
              <w:tab w:val="right" w:pos="9026" w:leader="dot"/>
            </w:tabs>
            <w:rPr/>
          </w:pPr>
          <w:hyperlink w:anchor="__RefHeading___Toc2496504_1395250215">
            <w:r>
              <w:rPr>
                <w:webHidden/>
                <w:rStyle w:val="IndexLink"/>
                <w:rtl w:val="true"/>
              </w:rPr>
              <w:t>الشبهة الثانیة</w:t>
            </w:r>
            <w:r>
              <w:rPr>
                <w:rStyle w:val="IndexLink"/>
                <w:rtl w:val="true"/>
              </w:rPr>
              <w:t xml:space="preserve">: </w:t>
            </w:r>
            <w:r>
              <w:rPr>
                <w:rStyle w:val="IndexLink"/>
                <w:rtl w:val="true"/>
              </w:rPr>
              <w:t>إن القول بالعلم الفعلی للأئمة یلزم منه عدم استحقاقهم المدح علی مآثرهم وقتالهم فی المعارک</w:t>
            </w:r>
            <w:r>
              <w:rPr>
                <w:rStyle w:val="IndexLink"/>
                <w:rtl w:val="true"/>
              </w:rPr>
              <w:tab/>
            </w:r>
            <w:r>
              <w:rPr>
                <w:rStyle w:val="IndexLink"/>
              </w:rPr>
              <w:t>202</w:t>
            </w:r>
          </w:hyperlink>
        </w:p>
        <w:p>
          <w:pPr>
            <w:pStyle w:val="Contents5"/>
            <w:tabs>
              <w:tab w:val="clear" w:pos="7892"/>
              <w:tab w:val="right" w:pos="9026" w:leader="dot"/>
            </w:tabs>
            <w:rPr/>
          </w:pPr>
          <w:hyperlink w:anchor="__RefHeading___Toc2496506_1395250215">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496508_1395250215">
            <w:r>
              <w:rPr>
                <w:webHidden/>
                <w:rStyle w:val="IndexLink"/>
                <w:rtl w:val="true"/>
              </w:rPr>
              <w:t>الجواب عن هذه الشبهة</w:t>
            </w:r>
            <w:r>
              <w:rPr>
                <w:rStyle w:val="IndexLink"/>
                <w:rtl w:val="true"/>
              </w:rPr>
              <w:tab/>
            </w:r>
            <w:r>
              <w:rPr>
                <w:rStyle w:val="IndexLink"/>
              </w:rPr>
              <w:t>203</w:t>
            </w:r>
          </w:hyperlink>
        </w:p>
        <w:p>
          <w:pPr>
            <w:pStyle w:val="Contents4"/>
            <w:tabs>
              <w:tab w:val="clear" w:pos="8176"/>
              <w:tab w:val="right" w:pos="9026" w:leader="dot"/>
            </w:tabs>
            <w:rPr/>
          </w:pPr>
          <w:hyperlink w:anchor="__RefHeading___Toc2496510_1395250215">
            <w:r>
              <w:rPr>
                <w:webHidden/>
                <w:rStyle w:val="IndexLink"/>
                <w:rtl w:val="true"/>
              </w:rPr>
              <w:t>الشبهة الثالثة</w:t>
            </w:r>
            <w:r>
              <w:rPr>
                <w:rStyle w:val="IndexLink"/>
                <w:rtl w:val="true"/>
              </w:rPr>
              <w:t xml:space="preserve">: </w:t>
            </w:r>
            <w:r>
              <w:rPr>
                <w:rStyle w:val="IndexLink"/>
                <w:rtl w:val="true"/>
              </w:rPr>
              <w:t>إن القول بالعلم المطلق یلزم منه التنافی مع بعض الأفعال التی صدرت من الأئمة علیهم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2496512_1395250215">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496514_1395250215">
            <w:r>
              <w:rPr>
                <w:webHidden/>
                <w:rStyle w:val="IndexLink"/>
                <w:rtl w:val="true"/>
              </w:rPr>
              <w:t>الجواب عن هذه الشبهة</w:t>
            </w:r>
            <w:r>
              <w:rPr>
                <w:rStyle w:val="IndexLink"/>
                <w:rtl w:val="true"/>
              </w:rPr>
              <w:tab/>
            </w:r>
            <w:r>
              <w:rPr>
                <w:rStyle w:val="IndexLink"/>
              </w:rPr>
              <w:t>206</w:t>
            </w:r>
          </w:hyperlink>
        </w:p>
        <w:p>
          <w:pPr>
            <w:pStyle w:val="Contents4"/>
            <w:tabs>
              <w:tab w:val="clear" w:pos="8176"/>
              <w:tab w:val="right" w:pos="9026" w:leader="dot"/>
            </w:tabs>
            <w:rPr/>
          </w:pPr>
          <w:hyperlink w:anchor="__RefHeading___Toc2496516_1395250215">
            <w:r>
              <w:rPr>
                <w:webHidden/>
                <w:rStyle w:val="IndexLink"/>
                <w:rtl w:val="true"/>
              </w:rPr>
              <w:t>الشبهة الرابعة</w:t>
            </w:r>
            <w:r>
              <w:rPr>
                <w:rStyle w:val="IndexLink"/>
                <w:rtl w:val="true"/>
              </w:rPr>
              <w:t xml:space="preserve">: </w:t>
            </w:r>
            <w:r>
              <w:rPr>
                <w:rStyle w:val="IndexLink"/>
                <w:rtl w:val="true"/>
              </w:rPr>
              <w:t>هناک آیات صرحت بعدم علم النبی صلی الله علیه وآله وسلم </w:t>
            </w:r>
            <w:r>
              <w:rPr>
                <w:rStyle w:val="IndexLink"/>
                <w:rtl w:val="true"/>
              </w:rPr>
              <w:tab/>
            </w:r>
            <w:r>
              <w:rPr>
                <w:rStyle w:val="IndexLink"/>
              </w:rPr>
              <w:t>211</w:t>
            </w:r>
          </w:hyperlink>
        </w:p>
        <w:p>
          <w:pPr>
            <w:pStyle w:val="Contents5"/>
            <w:tabs>
              <w:tab w:val="clear" w:pos="7892"/>
              <w:tab w:val="right" w:pos="9026" w:leader="dot"/>
            </w:tabs>
            <w:rPr/>
          </w:pPr>
          <w:hyperlink w:anchor="__RefHeading___Toc2496518_139525021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496520_1395250215">
            <w:r>
              <w:rPr>
                <w:webHidden/>
                <w:rStyle w:val="IndexLink"/>
                <w:rtl w:val="true"/>
              </w:rPr>
              <w:t>الجواب عن هذه الشبهة</w:t>
            </w:r>
            <w:r>
              <w:rPr>
                <w:rStyle w:val="IndexLink"/>
                <w:rtl w:val="true"/>
              </w:rPr>
              <w:tab/>
            </w:r>
            <w:r>
              <w:rPr>
                <w:rStyle w:val="IndexLink"/>
              </w:rPr>
              <w:t>212</w:t>
            </w:r>
          </w:hyperlink>
        </w:p>
        <w:p>
          <w:pPr>
            <w:pStyle w:val="Contents4"/>
            <w:tabs>
              <w:tab w:val="clear" w:pos="8176"/>
              <w:tab w:val="right" w:pos="9026" w:leader="dot"/>
            </w:tabs>
            <w:rPr/>
          </w:pPr>
          <w:hyperlink w:anchor="__RefHeading___Toc2496522_1395250215">
            <w:r>
              <w:rPr>
                <w:webHidden/>
                <w:rStyle w:val="IndexLink"/>
                <w:rtl w:val="true"/>
              </w:rPr>
              <w:t>الشبهة الخامسة</w:t>
            </w:r>
            <w:r>
              <w:rPr>
                <w:rStyle w:val="IndexLink"/>
                <w:rtl w:val="true"/>
              </w:rPr>
              <w:t xml:space="preserve">: </w:t>
            </w:r>
            <w:r>
              <w:rPr>
                <w:rStyle w:val="IndexLink"/>
                <w:rtl w:val="true"/>
              </w:rPr>
              <w:t>لو کان علم النبی والأئمة حاضراً للزم لغویة نزول الوحی</w:t>
            </w:r>
            <w:r>
              <w:rPr>
                <w:rStyle w:val="IndexLink"/>
                <w:rtl w:val="true"/>
              </w:rPr>
              <w:tab/>
            </w:r>
            <w:r>
              <w:rPr>
                <w:rStyle w:val="IndexLink"/>
              </w:rPr>
              <w:t>214</w:t>
            </w:r>
          </w:hyperlink>
        </w:p>
        <w:p>
          <w:pPr>
            <w:pStyle w:val="Contents5"/>
            <w:tabs>
              <w:tab w:val="clear" w:pos="7892"/>
              <w:tab w:val="right" w:pos="9026" w:leader="dot"/>
            </w:tabs>
            <w:rPr/>
          </w:pPr>
          <w:hyperlink w:anchor="__RefHeading___Toc2496524_1395250215">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496526_1395250215">
            <w:r>
              <w:rPr>
                <w:webHidden/>
                <w:rStyle w:val="IndexLink"/>
                <w:rtl w:val="true"/>
              </w:rPr>
              <w:t>الجواب عن هذه الشبهة</w:t>
            </w:r>
            <w:r>
              <w:rPr>
                <w:rStyle w:val="IndexLink"/>
                <w:rtl w:val="true"/>
              </w:rPr>
              <w:tab/>
            </w:r>
            <w:r>
              <w:rPr>
                <w:rStyle w:val="IndexLink"/>
              </w:rPr>
              <w:t>214</w:t>
            </w:r>
          </w:hyperlink>
        </w:p>
        <w:p>
          <w:pPr>
            <w:pStyle w:val="Contents4"/>
            <w:tabs>
              <w:tab w:val="clear" w:pos="8176"/>
              <w:tab w:val="right" w:pos="9026" w:leader="dot"/>
            </w:tabs>
            <w:rPr/>
          </w:pPr>
          <w:hyperlink w:anchor="__RefHeading___Toc2496528_1395250215">
            <w:r>
              <w:rPr>
                <w:webHidden/>
                <w:rStyle w:val="IndexLink"/>
                <w:rtl w:val="true"/>
              </w:rPr>
              <w:t>الشبهة السادسة</w:t>
            </w:r>
            <w:r>
              <w:rPr>
                <w:rStyle w:val="IndexLink"/>
                <w:rtl w:val="true"/>
              </w:rPr>
              <w:tab/>
            </w:r>
            <w:r>
              <w:rPr>
                <w:rStyle w:val="IndexLink"/>
              </w:rPr>
              <w:t>215</w:t>
            </w:r>
          </w:hyperlink>
        </w:p>
        <w:p>
          <w:pPr>
            <w:pStyle w:val="Contents5"/>
            <w:tabs>
              <w:tab w:val="clear" w:pos="7892"/>
              <w:tab w:val="right" w:pos="9026" w:leader="dot"/>
            </w:tabs>
            <w:rPr/>
          </w:pPr>
          <w:hyperlink w:anchor="__RefHeading___Toc2496530_1395250215">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496532_1395250215">
            <w:r>
              <w:rPr>
                <w:webHidden/>
                <w:rStyle w:val="IndexLink"/>
                <w:rtl w:val="true"/>
              </w:rPr>
              <w:t>الجواب عن هذه الشبهة</w:t>
            </w:r>
            <w:r>
              <w:rPr>
                <w:rStyle w:val="IndexLink"/>
                <w:rtl w:val="true"/>
              </w:rPr>
              <w:tab/>
            </w:r>
            <w:r>
              <w:rPr>
                <w:rStyle w:val="IndexLink"/>
              </w:rPr>
              <w:t>216</w:t>
            </w:r>
          </w:hyperlink>
        </w:p>
        <w:p>
          <w:pPr>
            <w:pStyle w:val="Contents4"/>
            <w:tabs>
              <w:tab w:val="clear" w:pos="8176"/>
              <w:tab w:val="right" w:pos="9026" w:leader="dot"/>
            </w:tabs>
            <w:rPr/>
          </w:pPr>
          <w:hyperlink w:anchor="__RefHeading___Toc2496534_1395250215">
            <w:r>
              <w:rPr>
                <w:webHidden/>
                <w:rStyle w:val="IndexLink"/>
                <w:rtl w:val="true"/>
              </w:rPr>
              <w:t>الشبهة السابعة</w:t>
            </w:r>
            <w:r>
              <w:rPr>
                <w:rStyle w:val="IndexLink"/>
                <w:rtl w:val="true"/>
              </w:rPr>
              <w:tab/>
            </w:r>
            <w:r>
              <w:rPr>
                <w:rStyle w:val="IndexLink"/>
              </w:rPr>
              <w:t>218</w:t>
            </w:r>
          </w:hyperlink>
        </w:p>
        <w:p>
          <w:pPr>
            <w:pStyle w:val="Contents5"/>
            <w:tabs>
              <w:tab w:val="clear" w:pos="7892"/>
              <w:tab w:val="right" w:pos="9026" w:leader="dot"/>
            </w:tabs>
            <w:rPr/>
          </w:pPr>
          <w:hyperlink w:anchor="__RefHeading___Toc2496536_139525021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496538_1395250215">
            <w:r>
              <w:rPr>
                <w:webHidden/>
                <w:rStyle w:val="IndexLink"/>
                <w:rtl w:val="true"/>
              </w:rPr>
              <w:t>الجواب عن هذه الشبهة</w:t>
            </w:r>
            <w:r>
              <w:rPr>
                <w:rStyle w:val="IndexLink"/>
                <w:rtl w:val="true"/>
              </w:rPr>
              <w:tab/>
            </w:r>
            <w:r>
              <w:rPr>
                <w:rStyle w:val="IndexLink"/>
              </w:rPr>
              <w:t>219</w:t>
            </w:r>
          </w:hyperlink>
        </w:p>
        <w:p>
          <w:pPr>
            <w:pStyle w:val="Contents4"/>
            <w:tabs>
              <w:tab w:val="clear" w:pos="8176"/>
              <w:tab w:val="right" w:pos="9026" w:leader="dot"/>
            </w:tabs>
            <w:rPr/>
          </w:pPr>
          <w:hyperlink w:anchor="__RefHeading___Toc2496540_1395250215">
            <w:r>
              <w:rPr>
                <w:webHidden/>
                <w:rStyle w:val="IndexLink"/>
                <w:rtl w:val="true"/>
              </w:rPr>
              <w:t>الشبهة الثامنة</w:t>
            </w:r>
            <w:r>
              <w:rPr>
                <w:rStyle w:val="IndexLink"/>
                <w:rtl w:val="true"/>
              </w:rPr>
              <w:tab/>
            </w:r>
            <w:r>
              <w:rPr>
                <w:rStyle w:val="IndexLink"/>
              </w:rPr>
              <w:t>220</w:t>
            </w:r>
          </w:hyperlink>
        </w:p>
        <w:p>
          <w:pPr>
            <w:pStyle w:val="Contents5"/>
            <w:tabs>
              <w:tab w:val="clear" w:pos="7892"/>
              <w:tab w:val="right" w:pos="9026" w:leader="dot"/>
            </w:tabs>
            <w:rPr/>
          </w:pPr>
          <w:hyperlink w:anchor="__RefHeading___Toc2496542_1395250215">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496544_1395250215">
            <w:r>
              <w:rPr>
                <w:webHidden/>
                <w:rStyle w:val="IndexLink"/>
                <w:rtl w:val="true"/>
              </w:rPr>
              <w:t>الجواب عن هذه الشبهة</w:t>
            </w:r>
            <w:r>
              <w:rPr>
                <w:rStyle w:val="IndexLink"/>
                <w:rtl w:val="true"/>
              </w:rPr>
              <w:tab/>
            </w:r>
            <w:r>
              <w:rPr>
                <w:rStyle w:val="IndexLink"/>
              </w:rPr>
              <w:t>221</w:t>
            </w:r>
          </w:hyperlink>
        </w:p>
        <w:p>
          <w:pPr>
            <w:pStyle w:val="Contents4"/>
            <w:tabs>
              <w:tab w:val="clear" w:pos="8176"/>
              <w:tab w:val="right" w:pos="9026" w:leader="dot"/>
            </w:tabs>
            <w:rPr/>
          </w:pPr>
          <w:hyperlink w:anchor="__RefHeading___Toc2496546_1395250215">
            <w:r>
              <w:rPr>
                <w:webHidden/>
                <w:rStyle w:val="IndexLink"/>
                <w:rtl w:val="true"/>
              </w:rPr>
              <w:t>الشبهة التاسعة</w:t>
            </w:r>
            <w:r>
              <w:rPr>
                <w:rStyle w:val="IndexLink"/>
                <w:rtl w:val="true"/>
              </w:rPr>
              <w:t xml:space="preserve">: </w:t>
            </w:r>
            <w:r>
              <w:rPr>
                <w:rStyle w:val="IndexLink"/>
                <w:rtl w:val="true"/>
              </w:rPr>
              <w:t>أن أجساد الأئمة علیهم السلام بل کل شیء منهم محدود ومتناهی والعلم غیر متناهی</w:t>
            </w:r>
            <w:r>
              <w:rPr>
                <w:rStyle w:val="IndexLink"/>
                <w:rtl w:val="true"/>
              </w:rPr>
              <w:tab/>
            </w:r>
            <w:r>
              <w:rPr>
                <w:rStyle w:val="IndexLink"/>
              </w:rPr>
              <w:t>222</w:t>
            </w:r>
          </w:hyperlink>
        </w:p>
        <w:p>
          <w:pPr>
            <w:pStyle w:val="Contents5"/>
            <w:tabs>
              <w:tab w:val="clear" w:pos="7892"/>
              <w:tab w:val="right" w:pos="9026" w:leader="dot"/>
            </w:tabs>
            <w:rPr/>
          </w:pPr>
          <w:hyperlink w:anchor="__RefHeading___Toc2496548_1395250215">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496550_1395250215">
            <w:r>
              <w:rPr>
                <w:webHidden/>
                <w:rStyle w:val="IndexLink"/>
                <w:rtl w:val="true"/>
              </w:rPr>
              <w:t>الجواب عن هذه الشبهة</w:t>
            </w:r>
            <w:r>
              <w:rPr>
                <w:rStyle w:val="IndexLink"/>
                <w:rtl w:val="true"/>
              </w:rPr>
              <w:tab/>
            </w:r>
            <w:r>
              <w:rPr>
                <w:rStyle w:val="IndexLink"/>
              </w:rPr>
              <w:t>223</w:t>
            </w:r>
          </w:hyperlink>
        </w:p>
        <w:p>
          <w:pPr>
            <w:pStyle w:val="Contents4"/>
            <w:tabs>
              <w:tab w:val="clear" w:pos="8176"/>
              <w:tab w:val="right" w:pos="9026" w:leader="dot"/>
            </w:tabs>
            <w:rPr/>
          </w:pPr>
          <w:hyperlink w:anchor="__RefHeading___Toc2496552_1395250215">
            <w:r>
              <w:rPr>
                <w:webHidden/>
                <w:rStyle w:val="IndexLink"/>
                <w:rtl w:val="true"/>
              </w:rPr>
              <w:t>الشبهة العاشرة</w:t>
            </w:r>
            <w:r>
              <w:rPr>
                <w:rStyle w:val="IndexLink"/>
                <w:rtl w:val="true"/>
              </w:rPr>
              <w:t xml:space="preserve">: </w:t>
            </w:r>
            <w:r>
              <w:rPr>
                <w:rStyle w:val="IndexLink"/>
                <w:rtl w:val="true"/>
              </w:rPr>
              <w:t>إن هذا الرأی إنما نتج عن الغلو بهم</w:t>
            </w:r>
            <w:r>
              <w:rPr>
                <w:rStyle w:val="IndexLink"/>
                <w:rtl w:val="true"/>
              </w:rPr>
              <w:t>.</w:t>
              <w:tab/>
            </w:r>
            <w:r>
              <w:rPr>
                <w:rStyle w:val="IndexLink"/>
              </w:rPr>
              <w:t>224</w:t>
            </w:r>
          </w:hyperlink>
        </w:p>
        <w:p>
          <w:pPr>
            <w:pStyle w:val="Contents5"/>
            <w:tabs>
              <w:tab w:val="clear" w:pos="7892"/>
              <w:tab w:val="right" w:pos="9026" w:leader="dot"/>
            </w:tabs>
            <w:rPr/>
          </w:pPr>
          <w:hyperlink w:anchor="__RefHeading___Toc2496554_1395250215">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496556_1395250215">
            <w:r>
              <w:rPr>
                <w:webHidden/>
                <w:rStyle w:val="IndexLink"/>
                <w:rtl w:val="true"/>
              </w:rPr>
              <w:t>الجواب عن هذه الشبهة</w:t>
            </w:r>
            <w:r>
              <w:rPr>
                <w:rStyle w:val="IndexLink"/>
                <w:rtl w:val="true"/>
              </w:rPr>
              <w:tab/>
            </w:r>
            <w:r>
              <w:rPr>
                <w:rStyle w:val="IndexLink"/>
              </w:rPr>
              <w:t>224</w:t>
            </w:r>
          </w:hyperlink>
        </w:p>
        <w:p>
          <w:pPr>
            <w:pStyle w:val="Contents4"/>
            <w:tabs>
              <w:tab w:val="clear" w:pos="8176"/>
              <w:tab w:val="right" w:pos="9026" w:leader="dot"/>
            </w:tabs>
            <w:rPr/>
          </w:pPr>
          <w:hyperlink w:anchor="__RefHeading___Toc2496558_1395250215">
            <w:r>
              <w:rPr>
                <w:webHidden/>
                <w:rStyle w:val="IndexLink"/>
                <w:rtl w:val="true"/>
              </w:rPr>
              <w:t>الشبهة الحادیة عشر</w:t>
            </w:r>
            <w:r>
              <w:rPr>
                <w:rStyle w:val="IndexLink"/>
                <w:rtl w:val="true"/>
              </w:rPr>
              <w:t xml:space="preserve">: </w:t>
            </w:r>
            <w:r>
              <w:rPr>
                <w:rStyle w:val="IndexLink"/>
                <w:rtl w:val="true"/>
              </w:rPr>
              <w:t>إن العلم الفعلی یلزم منه لازم قبیح وهو العلم بالموضوعات القبیحة</w:t>
            </w:r>
            <w:r>
              <w:rPr>
                <w:rStyle w:val="IndexLink"/>
                <w:rtl w:val="true"/>
              </w:rPr>
              <w:tab/>
            </w:r>
            <w:r>
              <w:rPr>
                <w:rStyle w:val="IndexLink"/>
              </w:rPr>
              <w:t>225</w:t>
            </w:r>
          </w:hyperlink>
        </w:p>
        <w:p>
          <w:pPr>
            <w:pStyle w:val="Contents5"/>
            <w:tabs>
              <w:tab w:val="clear" w:pos="7892"/>
              <w:tab w:val="right" w:pos="9026" w:leader="dot"/>
            </w:tabs>
            <w:rPr/>
          </w:pPr>
          <w:hyperlink w:anchor="__RefHeading___Toc2496560_139525021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496562_1395250215">
            <w:r>
              <w:rPr>
                <w:webHidden/>
                <w:rStyle w:val="IndexLink"/>
                <w:rtl w:val="true"/>
              </w:rPr>
              <w:t>الجواب عن هذه الشبهة</w:t>
            </w:r>
            <w:r>
              <w:rPr>
                <w:rStyle w:val="IndexLink"/>
                <w:rtl w:val="true"/>
              </w:rPr>
              <w:tab/>
            </w:r>
            <w:r>
              <w:rPr>
                <w:rStyle w:val="IndexLink"/>
              </w:rPr>
              <w:t>226</w:t>
            </w:r>
          </w:hyperlink>
        </w:p>
        <w:p>
          <w:pPr>
            <w:pStyle w:val="Contents4"/>
            <w:tabs>
              <w:tab w:val="clear" w:pos="8176"/>
              <w:tab w:val="right" w:pos="9026" w:leader="dot"/>
            </w:tabs>
            <w:rPr/>
          </w:pPr>
          <w:hyperlink w:anchor="__RefHeading___Toc2496564_1395250215">
            <w:r>
              <w:rPr>
                <w:webHidden/>
                <w:rStyle w:val="IndexLink"/>
                <w:rtl w:val="true"/>
              </w:rPr>
              <w:t>الشبهة الثانیة عشر</w:t>
            </w:r>
            <w:r>
              <w:rPr>
                <w:rStyle w:val="IndexLink"/>
                <w:rtl w:val="true"/>
              </w:rPr>
              <w:t xml:space="preserve">: </w:t>
            </w:r>
            <w:r>
              <w:rPr>
                <w:rStyle w:val="IndexLink"/>
                <w:rtl w:val="true"/>
              </w:rPr>
              <w:t>لو کانوا یعلمون الموضوعات لما أمکن لهم معاشرة الناس ومعایشتهم </w:t>
            </w:r>
            <w:r>
              <w:rPr>
                <w:rStyle w:val="IndexLink"/>
                <w:rtl w:val="true"/>
              </w:rPr>
              <w:tab/>
            </w:r>
            <w:r>
              <w:rPr>
                <w:rStyle w:val="IndexLink"/>
              </w:rPr>
              <w:t>227</w:t>
            </w:r>
          </w:hyperlink>
        </w:p>
        <w:p>
          <w:pPr>
            <w:pStyle w:val="Contents5"/>
            <w:tabs>
              <w:tab w:val="clear" w:pos="7892"/>
              <w:tab w:val="right" w:pos="9026" w:leader="dot"/>
            </w:tabs>
            <w:rPr/>
          </w:pPr>
          <w:hyperlink w:anchor="__RefHeading___Toc2496566_1395250215">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496568_1395250215">
            <w:r>
              <w:rPr>
                <w:webHidden/>
                <w:rStyle w:val="IndexLink"/>
                <w:rtl w:val="true"/>
              </w:rPr>
              <w:t>الجواب عن هذه الشبهة</w:t>
            </w:r>
            <w:r>
              <w:rPr>
                <w:rStyle w:val="IndexLink"/>
                <w:rtl w:val="true"/>
              </w:rPr>
              <w:tab/>
            </w:r>
            <w:r>
              <w:rPr>
                <w:rStyle w:val="IndexLink"/>
              </w:rPr>
              <w:t>228</w:t>
            </w:r>
          </w:hyperlink>
        </w:p>
        <w:p>
          <w:pPr>
            <w:pStyle w:val="Contents2"/>
            <w:tabs>
              <w:tab w:val="clear" w:pos="8743"/>
              <w:tab w:val="right" w:pos="9026" w:leader="dot"/>
            </w:tabs>
            <w:rPr/>
          </w:pPr>
          <w:hyperlink w:anchor="__RefHeading___Toc2496570_1395250215">
            <w:r>
              <w:rPr>
                <w:webHidden/>
                <w:rStyle w:val="IndexLink"/>
                <w:rtl w:val="true"/>
              </w:rPr>
              <w:t>الخاتمة</w:t>
            </w:r>
            <w:r>
              <w:rPr>
                <w:rStyle w:val="IndexLink"/>
                <w:rtl w:val="true"/>
              </w:rPr>
              <w:tab/>
            </w:r>
            <w:r>
              <w:rPr>
                <w:rStyle w:val="IndexLink"/>
              </w:rPr>
              <w:t>231</w:t>
            </w:r>
          </w:hyperlink>
        </w:p>
        <w:p>
          <w:pPr>
            <w:pStyle w:val="Contents2"/>
            <w:tabs>
              <w:tab w:val="clear" w:pos="8743"/>
              <w:tab w:val="right" w:pos="9026" w:leader="dot"/>
            </w:tabs>
            <w:rPr/>
          </w:pPr>
          <w:hyperlink w:anchor="__RefHeading___Toc2496572_1395250215">
            <w:r>
              <w:rPr>
                <w:webHidden/>
                <w:rStyle w:val="IndexLink"/>
                <w:rtl w:val="true"/>
              </w:rPr>
              <w:t>فهرست المصادر</w:t>
            </w:r>
            <w:r>
              <w:rPr>
                <w:rStyle w:val="IndexLink"/>
                <w:rtl w:val="true"/>
              </w:rPr>
              <w:tab/>
            </w:r>
            <w:r>
              <w:rPr>
                <w:rStyle w:val="IndexLink"/>
              </w:rPr>
              <w:t>235</w:t>
            </w:r>
          </w:hyperlink>
        </w:p>
        <w:p>
          <w:pPr>
            <w:pStyle w:val="Contents2"/>
            <w:tabs>
              <w:tab w:val="clear" w:pos="8743"/>
              <w:tab w:val="right" w:pos="9026" w:leader="dot"/>
            </w:tabs>
            <w:rPr/>
          </w:pPr>
          <w:hyperlink w:anchor="__RefHeading___Toc2496574_1395250215">
            <w:r>
              <w:rPr>
                <w:webHidden/>
                <w:rStyle w:val="IndexLink"/>
                <w:rtl w:val="true"/>
              </w:rPr>
              <w:t>المحتویات</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8_23526"/>
      <w:bookmarkStart w:id="1" w:name="pg2828_23526"/>
      <w:bookmarkEnd w:id="1"/>
    </w:p>
    <w:p>
      <w:pPr>
        <w:pStyle w:val="Heading2"/>
        <w:numPr>
          <w:ilvl w:val="1"/>
          <w:numId w:val="1"/>
        </w:numPr>
        <w:rPr/>
      </w:pPr>
      <w:bookmarkStart w:id="2" w:name="pg2828_23526"/>
      <w:bookmarkStart w:id="3" w:name="__RefHeading___Toc249609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9789933489205</w:t>
      </w:r>
    </w:p>
    <w:p>
      <w:pPr>
        <w:pStyle w:val="BookText"/>
        <w:rPr/>
      </w:pPr>
      <w:r>
        <w:rPr>
          <w:rFonts w:ascii="IRNazanin" w:hAnsi="IRNazanin" w:eastAsia="IRNazanin"/>
          <w:color w:val="111111"/>
          <w:sz w:val="28"/>
          <w:sz w:val="28"/>
          <w:szCs w:val="28"/>
          <w:rtl w:val="true"/>
          <w:lang w:bidi="fa-IR"/>
        </w:rPr>
        <w:t>الساعدی، صباح عباس</w:t>
      </w:r>
    </w:p>
    <w:p>
      <w:pPr>
        <w:pStyle w:val="BookText"/>
        <w:rPr/>
      </w:pPr>
      <w:r>
        <w:rPr>
          <w:rFonts w:ascii="IRNazanin" w:hAnsi="IRNazanin" w:eastAsia="IRNazanin"/>
          <w:color w:val="111111"/>
          <w:sz w:val="28"/>
          <w:sz w:val="28"/>
          <w:szCs w:val="28"/>
          <w:rtl w:val="true"/>
          <w:lang w:bidi="fa-IR"/>
        </w:rPr>
        <w:t xml:space="preserve">علم الإمام بین الإطلاقیة والإشائیة علی ضوء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صباح عباس حسن الساعدی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 علم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الإمام – 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الاثنا عشر – الغیبیات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الناحیة القرآنیة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 عقائد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 شبهات وردود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والمجتهدون – الشیعة – نظریة حول علم الإمام – مطالعات تطبیقیة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6092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علم الإمام</w:t>
      </w:r>
    </w:p>
    <w:p>
      <w:pPr>
        <w:pStyle w:val="BookText"/>
        <w:rPr/>
      </w:pPr>
      <w:r>
        <w:rPr>
          <w:rFonts w:ascii="IRNazanin" w:hAnsi="IRNazanin" w:eastAsia="IRNazanin"/>
          <w:color w:val="111111"/>
          <w:sz w:val="28"/>
          <w:sz w:val="28"/>
          <w:szCs w:val="28"/>
          <w:rtl w:val="true"/>
          <w:lang w:bidi="fa-IR"/>
        </w:rPr>
        <w:t>بین الاطلاقیة والإشائیة</w:t>
      </w:r>
    </w:p>
    <w:p>
      <w:pPr>
        <w:pStyle w:val="BookText"/>
        <w:rPr/>
      </w:pPr>
      <w:r>
        <w:rPr>
          <w:rFonts w:ascii="IRNazanin" w:hAnsi="IRNazanin" w:eastAsia="IRNazanin"/>
          <w:color w:val="111111"/>
          <w:sz w:val="28"/>
          <w:sz w:val="28"/>
          <w:szCs w:val="28"/>
          <w:rtl w:val="true"/>
          <w:lang w:bidi="fa-IR"/>
        </w:rPr>
        <w:t>علی ضوء الکتاب والسنة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حسن عباس الساعدی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828_23532"/>
    </w:p>
    <w:p>
      <w:pPr>
        <w:pStyle w:val="Heading2"/>
        <w:numPr>
          <w:ilvl w:val="1"/>
          <w:numId w:val="1"/>
        </w:numPr>
        <w:rPr/>
      </w:pPr>
      <w:bookmarkStart w:id="8" w:name="__RefHeading___Toc2496094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عرج به من الأرض إلی السماوات العلی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أمیر المؤمنین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سیدة النساء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سبط النبی الحسن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شهید کربلاء الحسین المصفی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ولد الحسین التسعة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الدجی، وأعلام الهدی، ومنار التقی، والعروة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جمیع الشهداء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روح کل من له حق علینا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أهدی هذا المجهود المتواضع</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اللجنة العلمیة یأخذ موضوع علم الامام فی حیز الدراسات العقائدیة الإسلامیة مجالاً واسعاً تتجاذب فیه أطراف البحوث، وتعتمل الآراء بجذوتها التحقیقیة دون أن تصل إلی قناعات من شأنها تُنهی حالات البحث وتوقف الجمیع علی رای یتناسب وسیاقات منصب الإمام وخصوصیاته، وتبقی المشکلة البحثیة عائمة بین التجاذبات السیاسیة وبین دواعی البحث العلمی ومن ثم تلغی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وتبرز حاجة البحث عن الإمام فی أحد استحقاقات الإمامة التی تفرض نفسها علی مدعیها، فی حین تُسجل حالات البحث خروقات علمیة تسببها دواع سیاسیة تقدّم الحاکم السیاسی علی انه الإمام المفروضة طاعته، الا أن هذه الدعوی تصطدم بمعطیات بحوث الإمامة خصوصاً علم الإمام، فی حین نجد هؤلاء المدعین یشکلّون عائقاً فی تقدم مثل هذه البحوث، کما تشکل هذه البحوث عائقاً فی التام للحاکم السیاسی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تفرضه التنظیرات السلطویة التی تأخذ بخانق البحث العلمی السلیم لتصادره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التنظیریة، وتبقی مسائل علوم الکلام غیر ذات جدوی حسب المفهوم السیاسی المفترض، فی حین تأخذ مسألة علم الطلام عاقبتها فی البحث الکلامی الإمامی، الذی حرص بشکل کبیر علی البراز هذا اللون البحثی الذی یستبطن معه تنظیرات سیاسیة تطیح بأکثر مدعیات</w:t>
      </w:r>
    </w:p>
    <w:p>
      <w:pPr>
        <w:pStyle w:val="BookText"/>
        <w:rPr/>
      </w:pPr>
      <w:r>
        <w:rPr>
          <w:rFonts w:ascii="IRNazanin" w:hAnsi="IRNazanin" w:eastAsia="IRNazanin"/>
          <w:color w:val="111111"/>
          <w:sz w:val="28"/>
          <w:sz w:val="28"/>
          <w:szCs w:val="28"/>
          <w:rtl w:val="true"/>
          <w:lang w:bidi="fa-IR"/>
        </w:rPr>
        <w:t>السلطة، و تبرز معها أهمیة التعاطی مع الإمام الذی یمتلک زخماً الهیا من العلم الذی یمیزه عن غیره، وتتنافی هذه البحوث یوماً یعد آخر حینما یشعر الباحث أن هذا العنوان العقائدی لم یأخذ مساحته الکاملة من البحثو الکلامیة ویبقی متأرجحاً بین دواعی البحث العلمی الرصین وبین التوجهات السیاسیة المقیتة، والبحث الذی بین أیدینا یقدم لنا صورة واضحة لأهمیة هذه البحوث حیث فرّق بین العلم المطلق الحضوری، الذی من خلاله یعلم الإمام بحضور العلم لدیه، وبین العلم الذی متی ما احتاجه الامام حضر عنده، وأطلق علی الثانی بالعلم الاشائی أی متی ما شاء العلم شاء، وبین العلم المطلق الذی یکون حاضراً عند الإمام فیطلقه عند إرادته وحاجته إلیه، وقد بذل الباحث جهداً مبارکاً فی بحوثه هذه لیوقف القارئ علی أکثر الآراء التی تقدّم رؤیتها فی هذا الشأن، لذا یُعد البحث من البحوث التی یتطلع إلیها الباحثون للوقوف علی الآراء المختلفة والمتققة فی هذا المضمار، نسأل الله تعالی أن یوفق الباحث إلی بحوث أکثر تشارک فی رقد العملیة البحثیة وبعطاء انها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0" w:name="pg2828_23536"/>
    </w:p>
    <w:p>
      <w:pPr>
        <w:pStyle w:val="Heading2"/>
        <w:numPr>
          <w:ilvl w:val="1"/>
          <w:numId w:val="1"/>
        </w:numPr>
        <w:rPr/>
      </w:pPr>
      <w:bookmarkStart w:id="11" w:name="__RefHeading___Toc2496096_1395250215"/>
      <w:bookmarkStart w:id="12" w:name="_Toc4"/>
      <w:bookmarkEnd w:id="10"/>
      <w:bookmarkEnd w:id="11"/>
      <w:r>
        <w:rPr>
          <w:rtl w:val="true"/>
        </w:rPr>
        <w:t>خلاصة البحث</w:t>
      </w:r>
      <w:bookmarkEnd w:id="12"/>
    </w:p>
    <w:p>
      <w:pPr>
        <w:pStyle w:val="BookText"/>
        <w:rPr/>
      </w:pPr>
      <w:r>
        <w:rPr>
          <w:rFonts w:ascii="IRNazanin" w:hAnsi="IRNazanin" w:eastAsia="IRNazanin"/>
          <w:color w:val="111111"/>
          <w:sz w:val="28"/>
          <w:sz w:val="28"/>
          <w:szCs w:val="28"/>
          <w:rtl w:val="true"/>
          <w:lang w:bidi="fa-IR"/>
        </w:rPr>
        <w:t xml:space="preserve">تناولنا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من الموضوعات المهمة، والتی ترتبط ارتباطاً وثیقاً بکثیر من المسائل الحساسة والدقیقة، فقد تکلمنا فیها عن کیفیة علم الإمام علیه السلام، من جهة أنه مطلق، وغیر مقید بالمشیئة، بمعنی أنه هل هو حاضر وفعلی، أو أنه مقید ومتوقف علی المشیئة،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یحتاج فی علمه بالأشیاء إلی إرادته ومشیئته العلم بها؟</w:t>
      </w:r>
    </w:p>
    <w:p>
      <w:pPr>
        <w:pStyle w:val="BookText"/>
        <w:rPr/>
      </w:pPr>
      <w:r>
        <w:rPr>
          <w:rFonts w:ascii="IRNazanin" w:hAnsi="IRNazanin" w:eastAsia="IRNazanin"/>
          <w:color w:val="111111"/>
          <w:sz w:val="28"/>
          <w:sz w:val="28"/>
          <w:szCs w:val="28"/>
          <w:rtl w:val="true"/>
          <w:lang w:bidi="fa-IR"/>
        </w:rPr>
        <w:t xml:space="preserve">والموضوع الذی نتکلم علیه فی هذا البحث لم ینقح فی الکتب التی تکلمت علی الإمامة، وعلی علم الإمام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کل ما تناول هذا الموضوع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تنقیحاً واضحاً؛ بحیث إن مَن یراجع فیما کُتِبَ من کتب عقائدیة وغیرها، لم یخرج بحصیلة واضحة، لذا رکَّزنا فی هذا البحث علی نقاط ورکائز أساسیة، أسهمت فی توضیح هذا الموضوع وتنقیحه؛ أعانت القارئ الکریم علی خروجه بحصیلة نافعة وتامة المعالم حول هذا الموضوع، وکان المتکفِّل لهذه النقاط هو الفصل الأول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بعد ذلک سلطنا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القرآنیة والروائیة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النظریتین اللتین ذکرناهما فی العنوان، بعد أن ذکرنا عِبَر العلماء القائلین بکل منهما، ملحقین بذلک</w:t>
      </w:r>
    </w:p>
    <w:p>
      <w:pPr>
        <w:pStyle w:val="BookText"/>
        <w:rPr/>
      </w:pPr>
      <w:r>
        <w:rPr>
          <w:rFonts w:ascii="IRNazanin" w:hAnsi="IRNazanin" w:eastAsia="IRNazanin"/>
          <w:color w:val="111111"/>
          <w:sz w:val="28"/>
          <w:sz w:val="28"/>
          <w:szCs w:val="28"/>
          <w:rtl w:val="true"/>
          <w:lang w:bidi="fa-IR"/>
        </w:rPr>
        <w:t>الثمرات المترتبة علی الخلاف، والأقوال الشاذة فی علم الإمام علیه السلام، فکان مجموع ذلک فی الفصلین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المنطلق عالجنا التنافی الموجود بین لسان أدلة کلا النظریتین، بمحاولات توفِّق لنا بینها، وأیضاً أجبنا عن کل شبهة من الشبهات المذکورة والمتصورة علی علم الإمام علیه السلام، فی الفصل الرابع والأخیر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عقدنا خاتمة نستذکر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توصلنا إلیه من نتائج فی بحثنا</w:t>
      </w:r>
      <w:r>
        <w:rPr>
          <w:rFonts w:eastAsia="IRNazanin" w:cs="IRNazanin"/>
          <w:color w:val="111111"/>
          <w:sz w:val="28"/>
          <w:szCs w:val="28"/>
          <w:rtl w:val="true"/>
          <w:lang w:bidi="fa-IR"/>
        </w:rPr>
        <w:t>. </w:t>
      </w:r>
      <w:bookmarkStart w:id="13" w:name="pg2828_23538"/>
    </w:p>
    <w:p>
      <w:pPr>
        <w:pStyle w:val="Heading2"/>
        <w:numPr>
          <w:ilvl w:val="1"/>
          <w:numId w:val="1"/>
        </w:numPr>
        <w:rPr/>
      </w:pPr>
      <w:bookmarkStart w:id="14" w:name="__RefHeading___Toc2496098_1395250215"/>
      <w:bookmarkStart w:id="15" w:name="_Toc5"/>
      <w:bookmarkEnd w:id="13"/>
      <w:bookmarkEnd w:id="14"/>
      <w:r>
        <w:rPr>
          <w:rtl w:val="true"/>
        </w:rPr>
        <w:t>المقدمة</w:t>
      </w:r>
      <w:bookmarkEnd w:id="15"/>
    </w:p>
    <w:p>
      <w:pPr>
        <w:pStyle w:val="Heading3"/>
        <w:numPr>
          <w:ilvl w:val="2"/>
          <w:numId w:val="1"/>
        </w:numPr>
        <w:rPr/>
      </w:pPr>
      <w:bookmarkStart w:id="16" w:name="__RefHeading___Toc2496100_139525021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المقدمة الحمد لله رب العالمین، وأفضل الصلاة وأتم التسلیم، علی حبیبه وخیر خلقه، المبعوث رحمة للعالمین، المُسمَّی فی السماء أحمد، وفی الأرض أبو القاسم المصطفی محمد صلی الله علیه وآله وسلم، وعلی آله وعترته الطیبین الطاهرین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فلا بد من الإشارة فی هذه المقدمة إلی بعض النقاط المهمة</w:t>
      </w:r>
      <w:r>
        <w:rPr>
          <w:rFonts w:eastAsia="IRNazanin" w:cs="IRNazanin"/>
          <w:color w:val="111111"/>
          <w:sz w:val="28"/>
          <w:szCs w:val="28"/>
          <w:rtl w:val="true"/>
          <w:lang w:bidi="fa-IR"/>
        </w:rPr>
        <w:t>:</w:t>
      </w:r>
    </w:p>
    <w:p>
      <w:pPr>
        <w:pStyle w:val="Heading3"/>
        <w:numPr>
          <w:ilvl w:val="2"/>
          <w:numId w:val="1"/>
        </w:numPr>
        <w:rPr/>
      </w:pPr>
      <w:bookmarkStart w:id="18" w:name="__RefHeading___Toc2496102_1395250215"/>
      <w:bookmarkStart w:id="19" w:name="_Toc7"/>
      <w:bookmarkEnd w:id="18"/>
      <w:r>
        <w:rPr>
          <w:rtl w:val="true"/>
        </w:rPr>
        <w:t>النقطة الأُولی</w:t>
      </w:r>
      <w:r>
        <w:rPr>
          <w:rtl w:val="true"/>
        </w:rPr>
        <w:t xml:space="preserve">: </w:t>
      </w:r>
      <w:r>
        <w:rPr>
          <w:rtl w:val="true"/>
        </w:rPr>
        <w:t>بیان المسالة محل البحث</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علم الإمام من المسائل المهمة والحساسة فی الساحة العلمیة، خصوصاً وأنها ترتبط بما هو فیصل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ومائز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المذهب الإمامی وسائر المذاهب الأُخر، وهی مفردة الإمامة، فمن أهم البحوث المرتبطة بهذه المسألة هو علم الأئمة علیهم السلام، ومقداره وکیفیته؛ فإن معرفة الإمام علیه السلام لا تکون إلا من خلال معرفة المواصفات المرسومة له من قِبَل الله عز وجل، وقد وجدت فی هذا الموضوع نظریتین أساسیتین، اختار کلاً منهما جمع من علمائنا الأعلام، وهاتان النظریتان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الإطلاقیة، والتی تعنی أن علمهم علیهم السلام حاضر من دون تقییده وتعلقه علی المشیئة، والنظریة الإشائیة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شائی متوقف علی أن یشاء الإمام علیه السلام العلم بالشیء؛ ومن هنا سلَّطنا الأضواء فی هذا البحث</w:t>
      </w:r>
      <w:bookmarkStart w:id="20" w:name="pg2828_23539"/>
    </w:p>
    <w:p>
      <w:pPr>
        <w:pStyle w:val="BookText"/>
        <w:rPr/>
      </w:pPr>
      <w:bookmarkEnd w:id="20"/>
      <w:r>
        <w:rPr>
          <w:rFonts w:ascii="IRNazanin" w:hAnsi="IRNazanin" w:eastAsia="IRNazanin"/>
          <w:color w:val="111111"/>
          <w:sz w:val="28"/>
          <w:sz w:val="28"/>
          <w:szCs w:val="28"/>
          <w:rtl w:val="true"/>
          <w:lang w:bidi="fa-IR"/>
        </w:rPr>
        <w:t>علی کیفیة علمهم علیهم السلام، من حیث إنه حاضر أم أنه مقید ومتوقف علی المشیئة؟</w:t>
      </w:r>
    </w:p>
    <w:p>
      <w:pPr>
        <w:pStyle w:val="BookText"/>
        <w:rPr/>
      </w:pPr>
      <w:r>
        <w:rPr>
          <w:rFonts w:ascii="IRNazanin" w:hAnsi="IRNazanin" w:eastAsia="IRNazanin"/>
          <w:color w:val="111111"/>
          <w:sz w:val="28"/>
          <w:sz w:val="28"/>
          <w:szCs w:val="28"/>
          <w:rtl w:val="true"/>
          <w:lang w:bidi="fa-IR"/>
        </w:rPr>
        <w:t>والسؤال الرئیس الذی یصح طرحه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نظریة من هاتین النظریتین تدل الآیات والروایات؟</w:t>
      </w:r>
    </w:p>
    <w:p>
      <w:pPr>
        <w:pStyle w:val="BookText"/>
        <w:rPr/>
      </w:pPr>
      <w:r>
        <w:rPr>
          <w:rFonts w:ascii="IRNazanin" w:hAnsi="IRNazanin" w:eastAsia="IRNazanin"/>
          <w:color w:val="111111"/>
          <w:sz w:val="28"/>
          <w:sz w:val="28"/>
          <w:szCs w:val="28"/>
          <w:rtl w:val="true"/>
          <w:lang w:bidi="fa-IR"/>
        </w:rPr>
        <w:t>وأما بالنسبة لما یتفرع علی هذا السؤال من أسئلة فرعیة، فهی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المراد من المفردات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الإمام، الإطلاقیة، الإشائیة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الفرق بین علم الإمام وعلم الله عز وجل؟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الآراء التی ذُکرت حول هذا الموضوع؟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الأدلة التی ذکرت علی النظریة الإطلاقیة من الکتاب والسنة؟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هی الأدلة التی ذکرت علی النظریة الإشائیة من الکتاب والسنة؟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یمکن التوفیق والجمع بین الأدلة الدالة علی النظریة الأُولی، وبین ما دل علی النظریة الثانیة؟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یُجاب عن الشبهات التی أُثیرت علی هذه النظریة؟</w:t>
      </w:r>
    </w:p>
    <w:p>
      <w:pPr>
        <w:pStyle w:val="Heading3"/>
        <w:numPr>
          <w:ilvl w:val="2"/>
          <w:numId w:val="1"/>
        </w:numPr>
        <w:rPr/>
      </w:pPr>
      <w:bookmarkStart w:id="21" w:name="__RefHeading___Toc2496104_1395250215"/>
      <w:bookmarkStart w:id="22" w:name="_Toc8"/>
      <w:bookmarkEnd w:id="21"/>
      <w:r>
        <w:rPr>
          <w:rtl w:val="true"/>
        </w:rPr>
        <w:t>النقطة الثانیة</w:t>
      </w:r>
      <w:r>
        <w:rPr>
          <w:rtl w:val="true"/>
        </w:rPr>
        <w:t xml:space="preserve">: </w:t>
      </w:r>
      <w:r>
        <w:rPr>
          <w:rtl w:val="true"/>
        </w:rPr>
        <w:t>أهمیة البحث وضرورته</w:t>
      </w:r>
      <w:bookmarkEnd w:id="22"/>
    </w:p>
    <w:p>
      <w:pPr>
        <w:pStyle w:val="BookText"/>
        <w:rPr/>
      </w:pPr>
      <w:r>
        <w:rPr>
          <w:rFonts w:ascii="IRNazanin" w:hAnsi="IRNazanin" w:eastAsia="IRNazanin"/>
          <w:color w:val="111111"/>
          <w:sz w:val="28"/>
          <w:sz w:val="28"/>
          <w:szCs w:val="28"/>
          <w:rtl w:val="true"/>
          <w:lang w:bidi="fa-IR"/>
        </w:rPr>
        <w:t>یحتل بحثنا هذا أهمیةً فائقةً، ومحلاً أساسیاً فی الساحة العلمیة، خصوصاً وأنه موضوع من الموضوعات العقائدیة، والتی هی محل ابتلاء لجمیع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أهمیة البحث تکون واضحةً حین نضع نُصب أعیننا الأُمور الآتیة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البحث عن علم الإمام علیه السلام هو بحث عن جانب من جوانب</w:t>
      </w:r>
      <w:bookmarkStart w:id="23" w:name="pg2828_23540"/>
    </w:p>
    <w:p>
      <w:pPr>
        <w:pStyle w:val="BookText"/>
        <w:rPr/>
      </w:pPr>
      <w:bookmarkEnd w:id="23"/>
      <w:r>
        <w:rPr>
          <w:rFonts w:ascii="IRNazanin" w:hAnsi="IRNazanin" w:eastAsia="IRNazanin"/>
          <w:color w:val="111111"/>
          <w:sz w:val="28"/>
          <w:sz w:val="28"/>
          <w:szCs w:val="28"/>
          <w:rtl w:val="true"/>
          <w:lang w:bidi="fa-IR"/>
        </w:rPr>
        <w:t>الإمامة، والتی هی أصل من أصول الدین علی وفق معتقدات الشیعة الإمامیة، مع الإذعان بأن منکرها لا یخرج عن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المسألة من المسائل التی ذهب بعض العلماء إلی أنها واجبة الاعتقاد علی جمیع المکلفین، ولا أقل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واجبة علی الخواص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غض النظر عن الأُمور المتقدمة، توجد بعض المسائل والأمور العالقة، لا یمکن البتُّ بها إلا بعد التبنی لنظریة فی علم الإمام، کما هو الحال فی الإجابة عن الشبهات التی تثار حول أفعال الأئمة وما صدر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فقد استحق هذا الموضوع أن یبحث ویُنقح فی دراسة مستقلة</w:t>
      </w:r>
      <w:r>
        <w:rPr>
          <w:rFonts w:eastAsia="IRNazanin" w:cs="IRNazanin"/>
          <w:color w:val="111111"/>
          <w:sz w:val="28"/>
          <w:szCs w:val="28"/>
          <w:rtl w:val="true"/>
          <w:lang w:bidi="fa-IR"/>
        </w:rPr>
        <w:t>.</w:t>
      </w:r>
    </w:p>
    <w:p>
      <w:pPr>
        <w:pStyle w:val="Heading3"/>
        <w:numPr>
          <w:ilvl w:val="2"/>
          <w:numId w:val="1"/>
        </w:numPr>
        <w:rPr/>
      </w:pPr>
      <w:bookmarkStart w:id="24" w:name="__RefHeading___Toc2496106_1395250215"/>
      <w:bookmarkStart w:id="25" w:name="_Toc9"/>
      <w:bookmarkEnd w:id="24"/>
      <w:r>
        <w:rPr>
          <w:rtl w:val="true"/>
        </w:rPr>
        <w:t>النقطة الثالثة</w:t>
      </w:r>
      <w:r>
        <w:rPr>
          <w:rtl w:val="true"/>
        </w:rPr>
        <w:t xml:space="preserve">: </w:t>
      </w:r>
      <w:r>
        <w:rPr>
          <w:rtl w:val="true"/>
        </w:rPr>
        <w:t>أهداف البحث</w:t>
      </w:r>
      <w:bookmarkEnd w:id="25"/>
    </w:p>
    <w:p>
      <w:pPr>
        <w:pStyle w:val="BookText"/>
        <w:rPr/>
      </w:pPr>
      <w:r>
        <w:rPr>
          <w:rFonts w:ascii="IRNazanin" w:hAnsi="IRNazanin" w:eastAsia="IRNazanin"/>
          <w:color w:val="111111"/>
          <w:sz w:val="28"/>
          <w:sz w:val="28"/>
          <w:szCs w:val="28"/>
          <w:rtl w:val="true"/>
          <w:lang w:bidi="fa-IR"/>
        </w:rPr>
        <w:t>تکمن خلف بحثنا لهذا الموضوع عدة أهداف مهمة وأساسیة،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ما هو الحق من الآراء المذکورة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إتحاف الساحة العلمیة والعقائدیة بمقروءٍ مستقلٍ مختص بهذا الموضوع؛ عسی أن ینفع المؤمنین فی أفکارهم وعقائدهم، حیث إن هذا الموضوع یشوبه من الغموض والضبابیة ما لا یصح السکوت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الکتابة فی موضوع شریف 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ما هو الحق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دفاعاً عن الدین، وعن مقام الإمامة بالخصوص، وهذا الأمر ینفع صاحبه، ویعینه یوم لا ینفع مال ولا بنون، إن قصد فیه القربة، فعسی أن یُسجل فی صحیفة أعمالنا الصالحة</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البحث بطریقة فنیة، ومنطقیة، وبکیفیة معاصرة؛ من حیث الاستدلال والترتیب</w:t>
      </w:r>
      <w:r>
        <w:rPr>
          <w:rFonts w:eastAsia="IRNazanin" w:cs="IRNazanin"/>
          <w:color w:val="111111"/>
          <w:sz w:val="28"/>
          <w:szCs w:val="28"/>
          <w:rtl w:val="true"/>
          <w:lang w:bidi="fa-IR"/>
        </w:rPr>
        <w:t>. </w:t>
      </w:r>
      <w:bookmarkStart w:id="26" w:name="pg2828_23541"/>
    </w:p>
    <w:p>
      <w:pPr>
        <w:pStyle w:val="Heading3"/>
        <w:numPr>
          <w:ilvl w:val="2"/>
          <w:numId w:val="1"/>
        </w:numPr>
        <w:rPr/>
      </w:pPr>
      <w:bookmarkStart w:id="27" w:name="__RefHeading___Toc2496108_1395250215"/>
      <w:bookmarkStart w:id="28" w:name="_Toc10"/>
      <w:bookmarkEnd w:id="26"/>
      <w:bookmarkEnd w:id="27"/>
      <w:r>
        <w:rPr>
          <w:rtl w:val="true"/>
        </w:rPr>
        <w:t>النقطة الرابعة</w:t>
      </w:r>
      <w:r>
        <w:rPr>
          <w:rtl w:val="true"/>
        </w:rPr>
        <w:t xml:space="preserve">: </w:t>
      </w:r>
      <w:r>
        <w:rPr>
          <w:rtl w:val="true"/>
        </w:rPr>
        <w:t>سابقة البحث</w:t>
      </w:r>
      <w:bookmarkEnd w:id="28"/>
    </w:p>
    <w:p>
      <w:pPr>
        <w:pStyle w:val="BookText"/>
        <w:rPr/>
      </w:pPr>
      <w:r>
        <w:rPr>
          <w:rFonts w:ascii="IRNazanin" w:hAnsi="IRNazanin" w:eastAsia="IRNazanin"/>
          <w:color w:val="111111"/>
          <w:sz w:val="28"/>
          <w:sz w:val="28"/>
          <w:szCs w:val="28"/>
          <w:rtl w:val="true"/>
          <w:lang w:bidi="fa-IR"/>
        </w:rPr>
        <w:t xml:space="preserve">بعد التتبع الکثیر والسعی الحثیث عن هذا الموضوع 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علمائنا الأعلام ومحققینا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حول کیفیة علم الإمام علیه السلام فی کتاب مستقل، وإنما اکتفی مَن تطرق لهذا الموضوع بالإشارة الضمنیة له، خلال بحثه عن مسألة علم الإمام، بل لم یکتب عن موضوعنا هذا إلا القلیل المختصر، الأمر الذی أوجد فجوةً فی الساحة العلمیة المرتبطة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ما کُتب عن هذا الموضوع، هو ما جاء فی کتب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الحسین اللاری، فی کتاب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السلمانیة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محمد حسین المظفر،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 محمد جمیل حمُّود،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شبهة إلقاء المعصوم نفسه فی التهلکة ودحضها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 فی هذه الکتب حول موضوعنا کان بحثاً ضمنیاً</w:t>
      </w:r>
      <w:r>
        <w:rPr>
          <w:rFonts w:eastAsia="IRNazanin" w:cs="IRNazanin"/>
          <w:color w:val="111111"/>
          <w:sz w:val="28"/>
          <w:szCs w:val="28"/>
          <w:rtl w:val="true"/>
          <w:lang w:bidi="fa-IR"/>
        </w:rPr>
        <w:t>.</w:t>
      </w:r>
    </w:p>
    <w:p>
      <w:pPr>
        <w:pStyle w:val="Heading3"/>
        <w:numPr>
          <w:ilvl w:val="2"/>
          <w:numId w:val="1"/>
        </w:numPr>
        <w:rPr/>
      </w:pPr>
      <w:bookmarkStart w:id="29" w:name="__RefHeading___Toc2496110_1395250215"/>
      <w:bookmarkStart w:id="30" w:name="_Toc11"/>
      <w:bookmarkEnd w:id="29"/>
      <w:r>
        <w:rPr>
          <w:rtl w:val="true"/>
        </w:rPr>
        <w:t>النقطة الخامسة</w:t>
      </w:r>
      <w:r>
        <w:rPr>
          <w:rtl w:val="true"/>
        </w:rPr>
        <w:t xml:space="preserve">: </w:t>
      </w:r>
      <w:r>
        <w:rPr>
          <w:rtl w:val="true"/>
        </w:rPr>
        <w:t>منهج البحث</w:t>
      </w:r>
      <w:bookmarkEnd w:id="30"/>
    </w:p>
    <w:p>
      <w:pPr>
        <w:pStyle w:val="BookText"/>
        <w:rPr/>
      </w:pPr>
      <w:r>
        <w:rPr>
          <w:rFonts w:ascii="IRNazanin" w:hAnsi="IRNazanin" w:eastAsia="IRNazanin"/>
          <w:color w:val="111111"/>
          <w:sz w:val="28"/>
          <w:sz w:val="28"/>
          <w:szCs w:val="28"/>
          <w:rtl w:val="true"/>
          <w:lang w:bidi="fa-IR"/>
        </w:rPr>
        <w:t>اعتمدنا فی بحثنا هذا علی المنهج النقلی الاستقرائی فی تحقیق هذا الموضوع</w:t>
      </w:r>
      <w:r>
        <w:rPr>
          <w:rFonts w:eastAsia="IRNazanin" w:cs="IRNazanin"/>
          <w:color w:val="111111"/>
          <w:sz w:val="28"/>
          <w:szCs w:val="28"/>
          <w:rtl w:val="true"/>
          <w:lang w:bidi="fa-IR"/>
        </w:rPr>
        <w:t>.</w:t>
      </w:r>
    </w:p>
    <w:p>
      <w:pPr>
        <w:pStyle w:val="Heading3"/>
        <w:numPr>
          <w:ilvl w:val="2"/>
          <w:numId w:val="1"/>
        </w:numPr>
        <w:rPr/>
      </w:pPr>
      <w:bookmarkStart w:id="31" w:name="__RefHeading___Toc2496112_1395250215"/>
      <w:bookmarkStart w:id="32" w:name="_Toc12"/>
      <w:bookmarkEnd w:id="31"/>
      <w:r>
        <w:rPr>
          <w:rtl w:val="true"/>
        </w:rPr>
        <w:t>النقطة السادسة</w:t>
      </w:r>
      <w:r>
        <w:rPr>
          <w:rtl w:val="true"/>
        </w:rPr>
        <w:t xml:space="preserve">: </w:t>
      </w:r>
      <w:r>
        <w:rPr>
          <w:rtl w:val="true"/>
        </w:rPr>
        <w:t>الجنبة الجدیدة فی البحث</w:t>
      </w:r>
      <w:bookmarkEnd w:id="32"/>
    </w:p>
    <w:p>
      <w:pPr>
        <w:pStyle w:val="BookText"/>
        <w:rPr/>
      </w:pPr>
      <w:r>
        <w:rPr>
          <w:rFonts w:ascii="IRNazanin" w:hAnsi="IRNazanin" w:eastAsia="IRNazanin"/>
          <w:color w:val="111111"/>
          <w:sz w:val="28"/>
          <w:sz w:val="28"/>
          <w:szCs w:val="28"/>
          <w:rtl w:val="true"/>
          <w:lang w:bidi="fa-IR"/>
        </w:rPr>
        <w:t>من أهم ما یصح ذکره فی هذا المقام هو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المسائل المهمة والعالقة المرتبطة بهذا الموضوع، فکثیر من المباحث الممهِّدة له لم تُشرح وتوضَّح فی کتب مَن تطرق لموضوعنا هذا؛ الأمر الذی جعل بعض المحققین یشتبه علیه حقیقة الأمر، مما أثَّر علی فهمه سلباً فی إعطاء النتیجة النهائیة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البحث ضمن فصول مرتبة ترتیباً منطقیاً علمیاً، بعد أن کان هذا الشیء خافیاً فی کتب مَن بحث حول هذا الموضوع</w:t>
      </w:r>
      <w:r>
        <w:rPr>
          <w:rFonts w:eastAsia="IRNazanin" w:cs="IRNazanin"/>
          <w:color w:val="111111"/>
          <w:sz w:val="28"/>
          <w:szCs w:val="28"/>
          <w:rtl w:val="true"/>
          <w:lang w:bidi="fa-IR"/>
        </w:rPr>
        <w:t>. </w:t>
      </w:r>
      <w:bookmarkStart w:id="33" w:name="pg2828_23542"/>
    </w:p>
    <w:p>
      <w:pPr>
        <w:pStyle w:val="BookText"/>
        <w:rPr/>
      </w:pPr>
      <w:bookmarkEnd w:id="3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إیجاد کتاب مستقل حول هذا الموضوع، وجمع کل ما ذُکر أو یمکن ذکره حول هذا الموضوع، من آراء، أو أدلة، أو وجوه جمع بین الأقوال، أو شبهات مصادمة لهذا الموضوع</w:t>
      </w:r>
      <w:r>
        <w:rPr>
          <w:rFonts w:eastAsia="IRNazanin" w:cs="IRNazanin"/>
          <w:color w:val="111111"/>
          <w:sz w:val="28"/>
          <w:szCs w:val="28"/>
          <w:rtl w:val="true"/>
          <w:lang w:bidi="fa-IR"/>
        </w:rPr>
        <w:t>.</w:t>
      </w:r>
    </w:p>
    <w:p>
      <w:pPr>
        <w:pStyle w:val="Heading3"/>
        <w:numPr>
          <w:ilvl w:val="2"/>
          <w:numId w:val="1"/>
        </w:numPr>
        <w:rPr/>
      </w:pPr>
      <w:bookmarkStart w:id="34" w:name="__RefHeading___Toc2496114_1395250215"/>
      <w:bookmarkStart w:id="35" w:name="_Toc13"/>
      <w:bookmarkEnd w:id="34"/>
      <w:r>
        <w:rPr>
          <w:rtl w:val="true"/>
        </w:rPr>
        <w:t>النقطة السابعة</w:t>
      </w:r>
      <w:r>
        <w:rPr>
          <w:rtl w:val="true"/>
        </w:rPr>
        <w:t xml:space="preserve">: </w:t>
      </w:r>
      <w:r>
        <w:rPr>
          <w:rtl w:val="true"/>
        </w:rPr>
        <w:t>عقبات أمام البحث</w:t>
      </w:r>
      <w:bookmarkEnd w:id="35"/>
    </w:p>
    <w:p>
      <w:pPr>
        <w:pStyle w:val="BookText"/>
        <w:rPr/>
      </w:pPr>
      <w:r>
        <w:rPr>
          <w:rFonts w:ascii="IRNazanin" w:hAnsi="IRNazanin" w:eastAsia="IRNazanin"/>
          <w:color w:val="111111"/>
          <w:sz w:val="28"/>
          <w:sz w:val="28"/>
          <w:szCs w:val="28"/>
          <w:rtl w:val="true"/>
          <w:lang w:bidi="fa-IR"/>
        </w:rPr>
        <w:t>إن أهم ما یستحق ذکره من عقبات هنا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کتابات مستقلة وواسعة سابقة علی بحثنا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المصادر التی تعیننا فی التحقیق حول موضوع حساس ودقیق کموضوعنا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یتسنَّ لنا الحصول علی بعض الکتب التی ذکر فیها ما یتعلق ببحثنا من مطالب، بل بعضها إلا فی الأقراص الإلکترونیة فقط، بل لم نجد لبعضها غیر الاسم</w:t>
      </w:r>
      <w:r>
        <w:rPr>
          <w:rFonts w:eastAsia="IRNazanin" w:cs="IRNazanin"/>
          <w:color w:val="111111"/>
          <w:sz w:val="28"/>
          <w:szCs w:val="28"/>
          <w:rtl w:val="true"/>
          <w:lang w:bidi="fa-IR"/>
        </w:rPr>
        <w:t>.</w:t>
      </w:r>
    </w:p>
    <w:p>
      <w:pPr>
        <w:pStyle w:val="Heading3"/>
        <w:numPr>
          <w:ilvl w:val="2"/>
          <w:numId w:val="1"/>
        </w:numPr>
        <w:rPr/>
      </w:pPr>
      <w:bookmarkStart w:id="36" w:name="__RefHeading___Toc2496116_1395250215"/>
      <w:bookmarkStart w:id="37" w:name="_Toc14"/>
      <w:bookmarkEnd w:id="36"/>
      <w:r>
        <w:rPr>
          <w:rtl w:val="true"/>
        </w:rPr>
        <w:t>النقطة الثامنة</w:t>
      </w:r>
      <w:r>
        <w:rPr>
          <w:rtl w:val="true"/>
        </w:rPr>
        <w:t xml:space="preserve">: </w:t>
      </w:r>
      <w:r>
        <w:rPr>
          <w:rtl w:val="true"/>
        </w:rPr>
        <w:t>مخطط البحث</w:t>
      </w:r>
      <w:bookmarkEnd w:id="37"/>
    </w:p>
    <w:p>
      <w:pPr>
        <w:pStyle w:val="BookText"/>
        <w:rPr/>
      </w:pPr>
      <w:r>
        <w:rPr>
          <w:rFonts w:ascii="IRNazanin" w:hAnsi="IRNazanin" w:eastAsia="IRNazanin"/>
          <w:color w:val="111111"/>
          <w:sz w:val="28"/>
          <w:sz w:val="28"/>
          <w:szCs w:val="28"/>
          <w:rtl w:val="true"/>
          <w:lang w:bidi="fa-IR"/>
        </w:rPr>
        <w:t>تتکون هذه الدراسة من مقدمة، وفصول أربعة، وخاتمة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تطرقت فی الفصل الأول إلی المبادئ التصوریة للموضوع، من شرح المفردات؛ لکی نتعرف علی ما هو المراد منها، ومن ثم ذکرت الفرق بین علم الله عز وجل وعلم الإمام علیه السلام، لکی تنتفی شبهة سریعة التبادر إلی ذهن مَن یقرأ عن هذا الموضوع؛ الأمر الذی ألجأنا لتقدیم هذا المبحث، مع أن حقه الإرجاء إلی الفصل الأخیر، ومن بعد ذلک ذکرنا السیر التاریخی للمسألة؛ للاطلاع علی جذور المسألة فی الساحة الإسلامیة، ومن ضمن ما ذکرناه فی المقام هو تحریر محل النزاع بین العلماء؛ لنتمکن من التفریق بین المسائل الخارجة عن کلام الأعلام، وفی نهایة هذا الفصل ذکرنا رأی العلماء حول الاعتقاد بهذه المسألة، وما هو الحق والمختار 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الفصل الثانی، فقد قمنا فیه بذکر النظریة الإطلاقیة وروادها من العلماء، ومن ثم ذکرنا الأدلة التی أُقیمت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یمکن أن 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النظریة، من الکتاب والسنة، ومناقشة ما کان قابلاً للمناقشة؛ لنکون قد أخذنا بما هو الصحیح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الفصل الثالث، فذکرنا فیه عِدْل النظریة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النظریة الإشائیة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ذکرنا روادها والأدلة التی أُقیمت علیها، وقد ناقشنا ما کان قابلا للمناقشة من الأدلة، ثم ذکرنا الثمرات المترتبة علی الخلاف بین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وتتمیما للفائدة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الآراء الشاذة، والتی لم یقل بها إلا القلیل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الفصل الرابع والأخیر، عقدنا مبحثین مهمین جداً، جمعنا فی الأول بین أدلة النظریة الإطلاقیة، وبین أدلة النظریة الإشائیة، وذکرنا فیه عدة محاولات لذلک، وفی الثانی منهما ذکرنا الشبهات التی أثیرت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یمکن أن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الموضوع، وقمنا بردها والإجابة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الخاتمة، فقد لخصنا فیها ما توصلنا إلیه من نتائج بعد الخوض فی هذا الموضوع؛ لکی یستطیع القارئ أن یستجمع زبدة ما توصلنا إلیه من خلال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کلامی هذا یجدر بی أن أشکر أساتذتی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العلامة الشیخ معین دقیق العاملی، وسماحة الدکتور السید نذیر الحسنی، والعلامة الشیخ حسان سویدان؛ حیث ساهموا فی إخراج هذا الکتاب إلی نور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أشکر کل مَن ساعدنی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إخوانی وأصدقائی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إلیَّ ید العون، بملاحظة أو غیرها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یفوتنی أن أشکر زوجتی العزیزة، التی أعانتنی وذلَّلت لی الکثیر من المصاعب، فی طوال مسیرتی العلمیة، وعلی الأخص أثناء کتابتی لهذا البحث</w:t>
      </w:r>
      <w:r>
        <w:rPr>
          <w:rFonts w:eastAsia="IRNazanin" w:cs="IRNazanin"/>
          <w:color w:val="111111"/>
          <w:sz w:val="28"/>
          <w:szCs w:val="28"/>
          <w:rtl w:val="true"/>
          <w:lang w:bidi="fa-IR"/>
        </w:rPr>
        <w:t>. </w:t>
      </w:r>
      <w:bookmarkStart w:id="38" w:name="pg2828_23544"/>
    </w:p>
    <w:p>
      <w:pPr>
        <w:pStyle w:val="Heading2"/>
        <w:numPr>
          <w:ilvl w:val="1"/>
          <w:numId w:val="1"/>
        </w:numPr>
        <w:rPr/>
      </w:pPr>
      <w:bookmarkStart w:id="39" w:name="__RefHeading___Toc2496118_1395250215"/>
      <w:bookmarkStart w:id="40" w:name="_Toc15"/>
      <w:bookmarkEnd w:id="38"/>
      <w:bookmarkEnd w:id="39"/>
      <w:r>
        <w:rPr>
          <w:rtl w:val="true"/>
        </w:rPr>
        <w:t>الفصل الأول</w:t>
      </w:r>
      <w:r>
        <w:rPr>
          <w:rtl w:val="true"/>
        </w:rPr>
        <w:t xml:space="preserve">: </w:t>
      </w:r>
      <w:r>
        <w:rPr>
          <w:rtl w:val="true"/>
        </w:rPr>
        <w:t>بحوث تمهیدیة</w:t>
      </w:r>
      <w:bookmarkEnd w:id="40"/>
    </w:p>
    <w:p>
      <w:pPr>
        <w:pStyle w:val="Heading3"/>
        <w:numPr>
          <w:ilvl w:val="2"/>
          <w:numId w:val="1"/>
        </w:numPr>
        <w:rPr/>
      </w:pPr>
      <w:bookmarkStart w:id="41" w:name="__RefHeading___Toc2496120_1395250215"/>
      <w:bookmarkStart w:id="42" w:name="_Toc16"/>
      <w:bookmarkEnd w:id="41"/>
      <w:r>
        <w:rPr>
          <w:rtl w:val="true"/>
        </w:rPr>
        <w:t>اشارة</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مفردات العنوان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علم الإمام علیه السلام وبین علم الله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والسیر التاریخی لهذه المسألة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العلم المطلق والإشائی الذی نبحث عنه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العلماء فی دائرة وجوب الاعتقاد بهذه المسألة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2828_23546"/>
    </w:p>
    <w:p>
      <w:pPr>
        <w:pStyle w:val="Heading3"/>
        <w:numPr>
          <w:ilvl w:val="2"/>
          <w:numId w:val="1"/>
        </w:numPr>
        <w:rPr/>
      </w:pPr>
      <w:bookmarkStart w:id="44" w:name="__RefHeading___Toc2496122_1395250215"/>
      <w:bookmarkStart w:id="45" w:name="_Toc17"/>
      <w:bookmarkEnd w:id="43"/>
      <w:bookmarkEnd w:id="44"/>
      <w:r>
        <w:rPr>
          <w:rtl w:val="true"/>
        </w:rPr>
        <w:t>المبحث الأول</w:t>
      </w:r>
      <w:r>
        <w:rPr>
          <w:rtl w:val="true"/>
        </w:rPr>
        <w:t xml:space="preserve">: </w:t>
      </w:r>
      <w:r>
        <w:rPr>
          <w:rtl w:val="true"/>
        </w:rPr>
        <w:t>فی شرح مفردات العنوان</w:t>
      </w:r>
      <w:bookmarkEnd w:id="45"/>
    </w:p>
    <w:p>
      <w:pPr>
        <w:pStyle w:val="Heading4"/>
        <w:numPr>
          <w:ilvl w:val="3"/>
          <w:numId w:val="1"/>
        </w:numPr>
        <w:rPr/>
      </w:pPr>
      <w:bookmarkStart w:id="46" w:name="__RefHeading___Toc2496124_1395250215"/>
      <w:bookmarkStart w:id="47" w:name="_Toc18"/>
      <w:bookmarkEnd w:id="46"/>
      <w:r>
        <w:rPr>
          <w:rtl w:val="true"/>
        </w:rPr>
        <w:t>تمهید</w:t>
      </w:r>
      <w:bookmarkEnd w:id="47"/>
    </w:p>
    <w:p>
      <w:pPr>
        <w:pStyle w:val="BookText"/>
        <w:rPr/>
      </w:pPr>
      <w:r>
        <w:rPr>
          <w:rFonts w:ascii="IRNazanin" w:hAnsi="IRNazanin" w:eastAsia="IRNazanin"/>
          <w:color w:val="111111"/>
          <w:sz w:val="28"/>
          <w:sz w:val="28"/>
          <w:szCs w:val="28"/>
          <w:rtl w:val="true"/>
          <w:lang w:bidi="fa-IR"/>
        </w:rPr>
        <w:t xml:space="preserve">اعتاد العلماء والباحثون فی بحوثهم أن یعرِّفوا الموضوع الذی یبحثونه، قبل الخوض فی الاستدلال علیه إثباتاً أو نفیاً، أو حمل شیء علیه أو نفیه، فیرجعون إلی المصادر اللغویة والکتب التی کُتبت حوله والمختصة به، ویذکرون المعنی اللغوی له أولاً، ثمَّ المراد منه اصطلاحا ثانیاً، والعلاقة الموجودة بین المعنیین إن کانت هناک علاقة فی البین؛ کل ذلک من أجل أن تکون عند القارئ فکرةٌ واضحةٌ حول الموضوع الذی یُراد بحثه وتنقیحه؛ والسبب فی ذلک هو أن القارئ عندما ینفتح علی أمر من الأمور المجهولة لدیه، فإنه یرید أن یتعرَّف علی حقیقته قبل التعرُّف عما یکون صواباً من ناحیة الحکم علیه، فالقارئ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الأول أن یتعرَّف علی حقیقة الشیء أولاً، ومن بعد ذلک یتساءل عن وجوده وعدمه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القارئ غایته وهمُّه الرئیس فی معرفة الأشیاء، هو أن یعرف ما یقع جواباً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وما یسبقها من مراحل أولاً، ثم ینتقل ذهنه إلی مفاد کان</w:t>
      </w:r>
      <w:bookmarkStart w:id="48" w:name="pg2828_23547"/>
    </w:p>
    <w:p>
      <w:pPr>
        <w:pStyle w:val="BookText"/>
        <w:rPr/>
      </w:pPr>
      <w:bookmarkEnd w:id="48"/>
      <w:r>
        <w:rPr>
          <w:rFonts w:ascii="IRNazanin" w:hAnsi="IRNazanin" w:eastAsia="IRNazanin"/>
          <w:color w:val="111111"/>
          <w:sz w:val="28"/>
          <w:sz w:val="28"/>
          <w:szCs w:val="28"/>
          <w:rtl w:val="true"/>
          <w:lang w:bidi="fa-IR"/>
        </w:rPr>
        <w:t>التامة، ومن ثمَّ عن مفاد کان الناقصة، أو ما یعبِّرون عنه فی المنطق بالهلّیة البسیطة أولاً، وعن الهلّیة المرکبة ثانیاً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الموضوع المبحوث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تنقیحه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تعریف خاص لمجموع العنوان بما هو مجموع فی الکتب اللغویة والاصطلاحیة، أو یصعب إعطاء تعریف له بما هو مرکب فی نظر المتقدمین من العلماء والمحققین، أو کان التعریف الذی ذُکر له غیر وافٍ بالمعنی فی نظر الباحث، فیضطرُّ لأن یستخدم أسلوباً وطریقةً أُخری لبیان هذا الموضوع وإیضاحه، فیعتمد أسلوب شرح المفردات التی جاءت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والعنوان الذی نرید البحث حوله فی المقام، هو أحد الموضوعات والعناوین التی لم یُذکر لها تعریف خاص فی الکتب، والتی یضطر الباحث لأن یستخدم أسلوب شرح المفردات التی وردت فی العنوان؛ ومن هنا فقد عقدت مبحثاً خاصاً لأجل شرح مفردات العنوان</w:t>
      </w:r>
      <w:r>
        <w:rPr>
          <w:rFonts w:eastAsia="IRNazanin" w:cs="IRNazanin"/>
          <w:color w:val="111111"/>
          <w:sz w:val="28"/>
          <w:szCs w:val="28"/>
          <w:rtl w:val="true"/>
          <w:lang w:bidi="fa-IR"/>
        </w:rPr>
        <w:t>.</w:t>
      </w:r>
    </w:p>
    <w:p>
      <w:pPr>
        <w:pStyle w:val="Heading4"/>
        <w:numPr>
          <w:ilvl w:val="3"/>
          <w:numId w:val="1"/>
        </w:numPr>
        <w:rPr/>
      </w:pPr>
      <w:bookmarkStart w:id="49" w:name="__RefHeading___Toc2496126_1395250215"/>
      <w:bookmarkStart w:id="50" w:name="_Toc19"/>
      <w:bookmarkEnd w:id="49"/>
      <w:r>
        <w:rPr>
          <w:rtl w:val="true"/>
        </w:rPr>
        <w:t>أولاً</w:t>
      </w:r>
      <w:r>
        <w:rPr>
          <w:rtl w:val="true"/>
        </w:rPr>
        <w:t xml:space="preserve">: </w:t>
      </w:r>
      <w:r>
        <w:rPr>
          <w:rtl w:val="true"/>
        </w:rPr>
        <w:t>العلم لغةً واصطلاحاً</w:t>
      </w:r>
      <w:bookmarkEnd w:id="50"/>
    </w:p>
    <w:p>
      <w:pPr>
        <w:pStyle w:val="Heading5"/>
        <w:numPr>
          <w:ilvl w:val="4"/>
          <w:numId w:val="1"/>
        </w:numPr>
        <w:rPr/>
      </w:pPr>
      <w:bookmarkStart w:id="51" w:name="__RefHeading___Toc2496128_1395250215"/>
      <w:bookmarkStart w:id="52" w:name="_Toc20"/>
      <w:bookmarkEnd w:id="51"/>
      <w:r>
        <w:rPr>
          <w:rtl w:val="true"/>
        </w:rPr>
        <w:t xml:space="preserve">أ </w:t>
      </w:r>
      <w:r>
        <w:rPr>
          <w:rtl w:val="true"/>
        </w:rPr>
        <w:t xml:space="preserve">- </w:t>
      </w:r>
      <w:r>
        <w:rPr>
          <w:rtl w:val="true"/>
        </w:rPr>
        <w:t>العلم لغةً</w:t>
      </w:r>
      <w:bookmarkEnd w:id="52"/>
    </w:p>
    <w:p>
      <w:pPr>
        <w:pStyle w:val="BookText"/>
        <w:rPr/>
      </w:pPr>
      <w:r>
        <w:rPr>
          <w:rFonts w:ascii="IRNazanin" w:hAnsi="IRNazanin" w:eastAsia="IRNazanin"/>
          <w:color w:val="111111"/>
          <w:sz w:val="28"/>
          <w:sz w:val="28"/>
          <w:szCs w:val="28"/>
          <w:rtl w:val="true"/>
          <w:lang w:bidi="fa-IR"/>
        </w:rPr>
        <w:t xml:space="preserve">إن الذی یرجع إلی کتب اللغة یری أن بعضاً منها لم یتطرَّق لتعریف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عرَّفوا باقی المفردات الأُخری، وقد اختلفوا فی السبب الذی دعاهم إلی ذلک، وجعلهم یترکون هذه المفردة من بین المفردات، وقد ذکر بعض أئمة اللغة فی کتابه، أن الآراء مختلفة فی السبب والعلة التی دعتهم إلی 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الزبیدی فی کتابه تاج العروس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ووقع خلاف طویل الذیل فی العلم،</w:t>
      </w:r>
    </w:p>
    <w:p>
      <w:pPr>
        <w:pStyle w:val="BookText"/>
        <w:rPr/>
      </w:pPr>
      <w:r>
        <w:rPr>
          <w:rFonts w:ascii="IRNazanin" w:hAnsi="IRNazanin" w:eastAsia="IRNazanin"/>
          <w:color w:val="111111"/>
          <w:sz w:val="28"/>
          <w:sz w:val="28"/>
          <w:szCs w:val="28"/>
          <w:rtl w:val="true"/>
          <w:lang w:bidi="fa-IR"/>
        </w:rPr>
        <w:t>حتی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یُحدُّ؛ لظهوره وکونه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لصعوبته وعسره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أورده بما له وعلیه الإمام أبو الحسن الیوسی فی قانون العلوم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بعضهم حاول أن یُبیِّنه ویعرِّفه من خلال ما یقابله من مصطلح،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أن الأشیاء تعرف بأضدادها أی بما یقابلها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العلم هو ما یقابل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یعلم عِلْمَاً، نقیض جَهِلَ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واضح وبسیط لا یحتاج إلی بیان وتوضیح، غیر أنه غیر مجدٍ لتوضیح هذا المصطلح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یحتاج إلی توضیح وتعریف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الراغب فی مفرداته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بحقیقته، وذلک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ذات الشیء،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 الشیء بوجود شیء هو موجود له، أو نفی شیء هو منفی عنه، فالأول هو المتعدی إلی مفعول واحد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 اللّهُ یَعْلَمُهُمْ</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والثانی إلی مفعولین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من وجه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وعملی، فالنظری ما إذا عُلم فقد کمل نحو العلم بموجودات العالم، والعملی ما لا یتم إلا بأن یُعمل، کالعلم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 آخر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وسمعی</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53" w:name="pg2828_23549"/>
    </w:p>
    <w:p>
      <w:pPr>
        <w:pStyle w:val="Heading5"/>
        <w:numPr>
          <w:ilvl w:val="4"/>
          <w:numId w:val="1"/>
        </w:numPr>
        <w:rPr/>
      </w:pPr>
      <w:bookmarkStart w:id="54" w:name="__RefHeading___Toc2496130_1395250215"/>
      <w:bookmarkStart w:id="55" w:name="_Toc21"/>
      <w:bookmarkEnd w:id="53"/>
      <w:bookmarkEnd w:id="54"/>
      <w:r>
        <w:rPr>
          <w:rtl w:val="true"/>
        </w:rPr>
        <w:t xml:space="preserve">ب </w:t>
      </w:r>
      <w:r>
        <w:rPr>
          <w:rtl w:val="true"/>
        </w:rPr>
        <w:t xml:space="preserve">- </w:t>
      </w:r>
      <w:r>
        <w:rPr>
          <w:rtl w:val="true"/>
        </w:rPr>
        <w:t>العلم اصطلاحاً</w:t>
      </w:r>
      <w:bookmarkEnd w:id="55"/>
    </w:p>
    <w:p>
      <w:pPr>
        <w:pStyle w:val="BookText"/>
        <w:rPr/>
      </w:pPr>
      <w:r>
        <w:rPr>
          <w:rFonts w:ascii="IRNazanin" w:hAnsi="IRNazanin" w:eastAsia="IRNazanin"/>
          <w:color w:val="111111"/>
          <w:sz w:val="28"/>
          <w:sz w:val="28"/>
          <w:szCs w:val="28"/>
          <w:rtl w:val="true"/>
          <w:lang w:bidi="fa-IR"/>
        </w:rPr>
        <w:t>أما العلم فی الفنون المختلفه، فلم نجد له مصطلحا خاصا عند أئمة الفنون والعلوم، وقد ذکر بعض الفلاسفة الکبار أنه من الأمور الضروریة والواضحة، والتی لا تحتاج إلی بیان وتوضیح،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 العلم لنا ضروری، وکذلک مفهومه عندنا، وإنما نرید فی هذا الفصل معرفة ما هو أظهر خواصه؛ لنمیِّز بها مصادیقه وخصوصیاتها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فی نهایته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العلم ضروری عندنا بالوجدان، وکذلک مفهومه بدیهی لنا، وإنما نرید بالبحث فی هذا الفصل الحصول علی أخص خواصه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لا یحتاج إلی بیان وإیضاح، بل قد یصعب أن یُعرِّف أحد العلم؛ لأن وجوده أمر وجدانی، ومفهومه بدیهی عند الناس، فلو أُطلق هذا اللفظ أو معادله من لغة أخری، فی أی مکان وزمان، لفهمه السامع من دون أن یُشرَح ویُوضَّح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فالمهم فی المقام هو بیان الأقسام التی ینقسم إلیها، وما هو المراد منه فی بحثنا</w:t>
      </w:r>
      <w:r>
        <w:rPr>
          <w:rFonts w:eastAsia="IRNazanin" w:cs="IRNazanin"/>
          <w:color w:val="111111"/>
          <w:sz w:val="28"/>
          <w:szCs w:val="28"/>
          <w:rtl w:val="true"/>
          <w:lang w:bidi="fa-IR"/>
        </w:rPr>
        <w:t>.</w:t>
      </w:r>
    </w:p>
    <w:p>
      <w:pPr>
        <w:pStyle w:val="Heading5"/>
        <w:numPr>
          <w:ilvl w:val="4"/>
          <w:numId w:val="1"/>
        </w:numPr>
        <w:rPr/>
      </w:pPr>
      <w:bookmarkStart w:id="56" w:name="__RefHeading___Toc2496132_1395250215"/>
      <w:bookmarkStart w:id="57" w:name="_Toc22"/>
      <w:bookmarkEnd w:id="56"/>
      <w:r>
        <w:rPr>
          <w:rtl w:val="true"/>
        </w:rPr>
        <w:t>أقسام العلم</w:t>
      </w:r>
      <w:bookmarkEnd w:id="57"/>
    </w:p>
    <w:p>
      <w:pPr>
        <w:pStyle w:val="BookText"/>
        <w:rPr/>
      </w:pPr>
      <w:r>
        <w:rPr>
          <w:rFonts w:ascii="IRNazanin" w:hAnsi="IRNazanin" w:eastAsia="IRNazanin"/>
          <w:color w:val="111111"/>
          <w:sz w:val="28"/>
          <w:sz w:val="28"/>
          <w:szCs w:val="28"/>
          <w:rtl w:val="true"/>
          <w:lang w:bidi="fa-IR"/>
        </w:rPr>
        <w:t>العلم الحضوری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حضور المعلوم بوجوده الخارجی عند العالم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الحصولی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حضور الأشیاء بماهیاتها لا بوجوداتها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ذُکِر فی محلِّه</w:t>
      </w:r>
      <w:r>
        <w:rPr>
          <w:rStyle w:val="FootnoteAnchor"/>
          <w:rtl w:val="true"/>
        </w:rPr>
        <w:footnoteReference w:id="12"/>
      </w:r>
      <w:r>
        <w:rPr>
          <w:rFonts w:ascii="IRNazanin" w:hAnsi="IRNazanin" w:eastAsia="IRNazanin"/>
          <w:color w:val="111111"/>
          <w:sz w:val="28"/>
          <w:sz w:val="28"/>
          <w:szCs w:val="28"/>
          <w:rtl w:val="true"/>
          <w:lang w:bidi="fa-IR"/>
        </w:rPr>
        <w:t>أن هذه القسمة عقلیة ولیست استقرائیة، فالعلم الحضوری یقابله العلم الحصولی فقط، ولا یتصوَّر وجود قسم ثالث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الملاحظ فی کلام بعض المحققیق، والذین کتبوا حول مسألة علم الإمام علیه السلام، هو أنهم جعلوا العلم الحضوری فی قِبال العلم الإشائی، لا فی قِبال العلم الحصولی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المظفر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العلم الحضوری أو الإرادی والإشائی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المعارف السلمانیة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شبهة الخلاف بین الإمامیة، فی کمِّیة علم الإمام من حیث تعلُّقه بجمیع الأشیاء وعدمه، وکیفیَّته، من حیث کونه حضوریاً أم إرادیاً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ذلک غیر واضح، فهل هو من باب الخلط فی المصطلح فقط، أو أنهم لا یریدون المصطلح المتعارف علیه فی المنطق والفلسفة، وإنما أرادوا منه الحضوری بمعنی الحاضر عندهم علیهم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وأن بعضاً منهم قد بدأ ببیان العلم الحضوری الذی فی قبال الحصولی،</w:t>
      </w:r>
    </w:p>
    <w:p>
      <w:pPr>
        <w:pStyle w:val="BookText"/>
        <w:rPr/>
      </w:pPr>
      <w:r>
        <w:rPr>
          <w:rFonts w:ascii="IRNazanin" w:hAnsi="IRNazanin" w:eastAsia="IRNazanin"/>
          <w:color w:val="111111"/>
          <w:sz w:val="28"/>
          <w:sz w:val="28"/>
          <w:szCs w:val="28"/>
          <w:rtl w:val="true"/>
          <w:lang w:bidi="fa-IR"/>
        </w:rPr>
        <w:t>وصرَّح بمراده من الحضوری فی أول کتابه، وأنه ما یقابل العلم 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ینقسم العلم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حضوری، وثانیهما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تعلُّق العلم بذات المعلوم من دون واسطة صورة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تعلُّق العلم بذات المعلوم بواسطة صورة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والحضوری غیر قابل للخطأ والاشتباه، بخلاف الحصولی، حیث هو مظنَّة الاشتباه فی بعض الأحیان؛ بسبب تصورات خاطئة تؤدی إلی نتیجة خاطئة؛ إذ النتیجة تتبع أخس 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العلوم الحضوریة هی التی تحصل بالبداهة والارتجال من دون نظر أو فکر، وفیه تتفاوت قوة الحدس الناتجة عن قوة الروح وشدة التوجه، وعکسها العلوم الحصولیة، أو ما تسمَّی بالکسبیة، وهی التی یحتاج حصولها إلی کسب ونظر وفکر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ففهم من کلام العلماء أن المراد من الحضوری هو ما یقابل الحصولی، ورتَّب علی ذلک أنْ جَعَلَ الحصولی نفس العلم الإشائی، وفرَّق بین الحضوری والحصولی بکون الحضوری غیر اکتسابی ولا یتطرَّق الاشتباه إلیه، وأن الاکتسابیة ملازمة للثانی ولا یؤمن من الخطأ والاشتباه فیه، کما هو ظاهر عبارته فی المقام وما سوف یأتی بعد قلیل فی تحریر محل الخلاف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یتمعَّن فی عبائر بعض الأعلام یری أنهم أرادوا مصطلحاً خاصاً، لا </w:t>
      </w:r>
    </w:p>
    <w:p>
      <w:pPr>
        <w:pStyle w:val="BookText"/>
        <w:rPr/>
      </w:pPr>
      <w:r>
        <w:rPr>
          <w:rFonts w:ascii="IRNazanin" w:hAnsi="IRNazanin" w:eastAsia="IRNazanin"/>
          <w:color w:val="111111"/>
          <w:sz w:val="28"/>
          <w:sz w:val="28"/>
          <w:szCs w:val="28"/>
          <w:rtl w:val="true"/>
          <w:lang w:bidi="fa-IR"/>
        </w:rPr>
        <w:t xml:space="preserve">المصطلح المتعارف فی الکتب الفلسفیة والمنطقیة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تقدَّم ذِکْرُ بعضها معنا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أرادوا من الحضوری ما کان حاضراً فعلاً عند الإمام علیه السلام، ولم یکن وجوده لدیه متوقفاً علی شیء آخر کالإرادة مثلاً، فیضعف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أنهم خلطوا بین المصطلحات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ویقوی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یریدون المصطلح المتعارف علیه فی المنطق والفلسفة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المظفر فی موضع آخر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حضوره عندهم بمعنی انکشاف المعلومات لدیهم فعلاً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فی العلم الحصولی یحصل انکشاف أیضاً، لکن هل أن هذا الانکشاف حاضر فعلاً، أم أنه غیر حاضر ومتوقف علی المشیئة؟</w:t>
      </w:r>
    </w:p>
    <w:p>
      <w:pPr>
        <w:pStyle w:val="BookText"/>
        <w:rPr/>
      </w:pPr>
      <w:r>
        <w:rPr>
          <w:rFonts w:ascii="IRNazanin" w:hAnsi="IRNazanin" w:eastAsia="IRNazanin"/>
          <w:color w:val="111111"/>
          <w:sz w:val="28"/>
          <w:sz w:val="28"/>
          <w:szCs w:val="28"/>
          <w:rtl w:val="true"/>
          <w:lang w:bidi="fa-IR"/>
        </w:rPr>
        <w:t xml:space="preserve">فکلامهم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حضور علمهم علیهم السلام وعدمه، لا عن علمهم الحضوری فقط دون 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المؤیدات لعلمهم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کتابه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هناک مؤیدات للقول بحضور علمهم، وصحة الجمع بین أدلة الجانبین، وتأویل النافی منهما، علی نحو ما سبق، وهی أُمور جمة، نستطرد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الناس إلی عالم حاضر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فی حاجة إلی عالم یکشف لهم عما یعلمون؛ لیقرِّبهم إلی الطاعة، ویبعدهم عن المعصیة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علمهم حاضراً لجاز أن یوجد مَن هو أعلم منهم</w:t>
      </w:r>
      <w:r>
        <w:rPr>
          <w:rFonts w:eastAsia="IRNazanin" w:cs="IRNazanin"/>
          <w:color w:val="111111"/>
          <w:sz w:val="28"/>
          <w:szCs w:val="28"/>
          <w:rtl w:val="true"/>
          <w:lang w:bidi="fa-IR"/>
        </w:rPr>
        <w:t>. </w:t>
      </w:r>
      <w:bookmarkStart w:id="58" w:name="pg2828_23553"/>
    </w:p>
    <w:p>
      <w:pPr>
        <w:pStyle w:val="BookText"/>
        <w:rPr/>
      </w:pPr>
      <w:bookmarkEnd w:id="58"/>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غیر حاضر لدیهم، لجاز أن یکون هناک مَن هو أعلم منهم بالأمر الذی یقع أو یُسألون عنه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496134_1395250215"/>
      <w:bookmarkStart w:id="60" w:name="_Toc23"/>
      <w:bookmarkEnd w:id="59"/>
      <w:r>
        <w:rPr>
          <w:rtl w:val="true"/>
        </w:rPr>
        <w:t>المراد من العلم فی المقام</w:t>
      </w:r>
      <w:bookmarkEnd w:id="60"/>
    </w:p>
    <w:p>
      <w:pPr>
        <w:pStyle w:val="BookText"/>
        <w:rPr/>
      </w:pPr>
      <w:r>
        <w:rPr>
          <w:rFonts w:ascii="IRNazanin" w:hAnsi="IRNazanin" w:eastAsia="IRNazanin"/>
          <w:color w:val="111111"/>
          <w:sz w:val="28"/>
          <w:sz w:val="28"/>
          <w:szCs w:val="28"/>
          <w:rtl w:val="true"/>
          <w:lang w:bidi="fa-IR"/>
        </w:rPr>
        <w:t xml:space="preserve">إن العلم الذی نتکلَّم عنه فی المقام إنما هو العلم الحاضر عندهم علیهم السلام، والذی تحصَّل لهم بالطرق الخاصة المذکورة فی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کالإلهام أو النقر فی الأسماع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العلم الاکتسابی الذی یتسنَّی لکل أحد أن یحصل علیه، والذی بواسطته نتعلَّم العلوم المتعارفة من المعلِّمین؛ وهذا ما ذکره کثیر من الأعلام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عن العلم الذی یکون أعم من العلم الحضوری والحصولی باصطلاح الفلاسفة والمناطقة، کما تقدم فی بعض العبائر التی ذُکرت لتحریر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جعلنا البحث فیما هو الأعم من القسمین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الحصولی والحضوری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کلامنا جاریاً علی کلا المبنیین اللذین ذهب إلیهما المشاءون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فالمشاؤون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عرفهم ابن خلدون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أرسطو هذا من الیونانیین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 الحکمة وهو ماش تحت الرواق المظلل له من حر الشمس فسمی تلامیذه بالمشائین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تاریخ ابن خلدون،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الطریحی فی سبب تسمیتهم أنهم سمو بهذا الاسم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یمشون فی رکاب أرسطو لا فی رکاب أفلاطون، کذا ذکر الشیخ البهائی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الدین، مجمع البحرین،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والإشراقیون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جردوا ألواح عقولهم عن النفوس الکونیة فأشرقت علیهم لمعات أنوار الحکمة من لوح النفس الأفلاطونیة من غیر توسط العبارات وتخلل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الدین، مجمع البحرین،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والإشراقیون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عرفه المتکلمون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عرفه بعض الحکماء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هو الذی یمکن أن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الحسن بن یوسف، کشف المراد فی شرح تجرید الاعتقاد،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الحکماء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الوجود بدیهی معقول بنفس ذاته، لا یحتاج فیه إلی توسیط شئ آخر، فلا معرف له من حد أو رسم، لوجوب کون المعرف أجلی وأظهر من المعرف، فما أورد 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أو الموجود بما هو موجود، هو الثابت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أن یخبر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قبیل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محمد حسین، بدایة الحکمة،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بالمعنی الأعم، وهی ما یشمل الوجود والماهیة، فإذا أطلقت الماهیة بالمعنی الأعم أرید منها الأعم من الوجود والماهیة، فعندما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ماهیته إنیته، بمعنی أن لا ماهیة له وراء وجوده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محمد حسین، بدایة الحکمة،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بالمعنی الأخص، وهی التی تقع جوابا لقولک ما هو أی إنها عبارة عن حقیقة الشیء،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الإنسان ؟ لقیل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هو حقیقة الإنسان وماهیته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وأعنی بالماهیة ما یصلح أن یقال فی جواب ما هو، فإن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یطلب حقیقة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محمد بن محمد، المستصفی،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أصالة الوجود أو الماهیة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لها آثار مترتبة علیها فی الخارج من قبیل الإحراق والحرارة والإنارة وغیرها، فهذه الآثار هل هی آثار وجود النار أم آثار للحقیقة؟ فجمع منهم ذهب إلی القول الأول وهم المشاءون، واختار آخرون الثانی وهم الإشراقیون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محمد حسین، بدایة الحکمة، ص</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الموجود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خصصنا البحث فی العلم الحضوری فقط، لکان کلامنا جاریاً علی القول بأصالة الوجود فقط، ولما صح علی مذهب مَن یری أن الماهیة هی الأصیلة؛ لکون الحضوری حینئذ منحصراً بعلم الشیء بنفسه فقط، فلا یتمُّ الکلام حول علم الأئمة علیهم</w:t>
      </w:r>
    </w:p>
    <w:p>
      <w:pPr>
        <w:pStyle w:val="BookText"/>
        <w:rPr/>
      </w:pPr>
      <w:r>
        <w:rPr>
          <w:rFonts w:ascii="IRNazanin" w:hAnsi="IRNazanin" w:eastAsia="IRNazanin"/>
          <w:color w:val="111111"/>
          <w:sz w:val="28"/>
          <w:sz w:val="28"/>
          <w:szCs w:val="28"/>
          <w:rtl w:val="true"/>
          <w:lang w:bidi="fa-IR"/>
        </w:rPr>
        <w:t>السلام بباقی الأشیاء؛ لعدم إمکان حضور وجود آخر غیر وجودهم؛ لاختلاف الوجودین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الحضوری أیضاً متحقِّق علی القول بأصالة الماهیة العینیة</w:t>
      </w:r>
      <w:r>
        <w:rPr>
          <w:rStyle w:val="FootnoteAnchor"/>
          <w:rtl w:val="true"/>
        </w:rPr>
        <w:footnoteReference w:id="21"/>
      </w:r>
      <w:r>
        <w:rPr>
          <w:rFonts w:ascii="IRNazanin" w:hAnsi="IRNazanin" w:eastAsia="IRNazanin"/>
          <w:color w:val="111111"/>
          <w:sz w:val="28"/>
          <w:sz w:val="28"/>
          <w:szCs w:val="28"/>
          <w:rtl w:val="true"/>
          <w:lang w:bidi="fa-IR"/>
        </w:rPr>
        <w:t>، فلو کان الأصیل هو الماهیة المتحقِّقة؛ لأصبح العلم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الماهیة المتحققة والعینیة للأشیاء عند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یصح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علم الإمام الحضوری، هل هو علم حاضر وفعلی، أم أنه متوقف ومقید بالإشاءة؟ فیکون النزاع علی القول بأصالة الوجود واضحاً ولا یحتاج إلی تکلُّف بیان، وعلی أصالة الماهیة المتحققة والعینیة بالمعنی المتقدم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الذی جعل البحث حول الحضوری الذی یقابل الإشائی، لا الحضوری الذی یقابل الحصولی منه، هم جُلُّ العلماء الذین بحثوا هذه المسألة؛ حیث إنهم صرحوا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مرادهم من کلامهم هو أن البحث والخلاف بین الأعلام فی کون الإمام هل علمه حاضر وموجود عنده علیه السلام، أو أنه غیر حاضر لدیه، إلا أنه یحضر عنده متی حصلت المشیئة والإرادة؟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المظفر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العلم الحضوری أو الإرادی والإشائی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موهوباً من العلاَّم سبحانه ومستفاضاً منه بطریق الإلهام أو النقر فی الأسماع، أو التعلیم من الرسول، أو غیر ذلک من الأسباب، وهذا العلم اختص به الإمام دون غیره من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العلم ها هنا ما حصل بالکسب من الأمارات والحواس الظاهریة، والصنایع الاکتسابیة؛ لاشتراک الناس مع الإمام فی هذا العلم، لأنه تابع لأسبابه الاعتیادیة، وهذا لا یختص بأحد، وهو بخلاف الأول؛ إذ لا یمنحه علاَّم الغیوب إلا لمَن أراد واصطفی</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اللاری رحمه الله فی المعارف السلمانیة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علمه، فلیس فی علمه الظاهری الکسبی، الحاصل من الأمارات والحواس الظاهریة والصنایع الاکتسابیة؛ ضرورة أن العلم الظاهری الحاصل للإمام کالعلم الظاهری الحاصل لغیره، ینبع من أسبابه وحواسه الظاهریة فی الکمِّیة والکیفیة، فلا مجال لشبهة الخلاف فیه، بل الخلاف فی کمِّیة علمه وکیفیته إنما هو فی علمه الباطنی الفطری اللدنی، الموهوب بإلهام أو وحی أو روح القدس ونحوها من الأسباب الخاصة بالأنبیاء والأوصیاء</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المحدِّث المازندرانی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وینبغی أن یُعلم أن علم الأئمة الطاهرین لیس کعلمنا، ولا تعلُّمهم مثل تعلُّمنا، بحیث یحتاجون إلی زمان طویل وفکر کثیر، بل کان یکفیهم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لکمال ذاتهم ونقاوة صفاتهم وصفاء أذهانهم وقوة أفهامهم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توجُّه وأقصر زمان لکمال الاتصال بینهم وبین المفیض، بل کانوا عالمین أبداً غیر جاهلین أصلاً فی بدء الفطرة وأصل الخلقة، جعلهم الله تعالی أساس الدین وعماد الیقین، وأثبت لهم حق الولایة، وخص بهم لواء الخلافة؛ لیفیء إلیهم القاصرون ویلحق بهم الناقصون، زادهم الله شرفاً وتعظیماً، وجدَّد لهم توقیراً وتکریماً</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محمد جمیل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الخلاف فی العلم الحضوری لا الحاصل من الأمارات والحواس الظاهریة والصنایع الاکتسابیة؛ ضرورة أن العلم الظاهری لدی الإمام کالعلم الظاهری الحاصل لغیره، تنبع أسبابه من حواسه الظاهریة فی الکمِّیة والکیفیة، فالإمام والناس یشترکان فی تحصیل هذا العلم؛ لکونه تابعاً لأسبابه الاعتیادیة، وهذا لا یختص بأحد، بخلاف الحضوری؛ إذ لا یمنحه علاَّم الغیوب إلا لمَن أراد واصطفی</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علم آل محمد علیهم السلام ویتردد هذا البحث بین ثلاثة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 آل محمد علیهم السلام علماً کسبیاً، ویراد به أن علمهم بالتعلم المتعارف بین الناس، وإن شئت سمَّیته بالعلم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 آل محمد علیهم السلام علما لدنیَّاً غیر کسبی، بمعنی أن الله أعطاهم هذا العلم بلا تکسب وتجهُّد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یسمَّی بالعلم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علم آل محمد علیهم السلام علماً متعلقاً بالمشیئة والإرادة، فمتی شاؤوا أن یعلموا علموا أو أُعلِموا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فمن خلال هذه العبائر المتقدمة نعرف أن الکلام إنما یدور حول العلم الحاضر عند الإمام علیه السلام، الذی هو فی قبال الإشائی فقط، لا الحضوری فی مقابل الحصولی، أو الحضوری الأعم من المقابل للحصولی والإشائی، کما یظهر من العبارة الأخیرة</w:t>
      </w:r>
      <w:r>
        <w:rPr>
          <w:rFonts w:eastAsia="IRNazanin" w:cs="IRNazanin"/>
          <w:color w:val="111111"/>
          <w:sz w:val="28"/>
          <w:szCs w:val="28"/>
          <w:rtl w:val="true"/>
          <w:lang w:bidi="fa-IR"/>
        </w:rPr>
        <w:t>. </w:t>
      </w:r>
      <w:bookmarkStart w:id="61" w:name="pg2828_23558"/>
    </w:p>
    <w:p>
      <w:pPr>
        <w:pStyle w:val="Heading4"/>
        <w:numPr>
          <w:ilvl w:val="3"/>
          <w:numId w:val="1"/>
        </w:numPr>
        <w:rPr/>
      </w:pPr>
      <w:bookmarkStart w:id="62" w:name="__RefHeading___Toc2496136_1395250215"/>
      <w:bookmarkStart w:id="63" w:name="_Toc24"/>
      <w:bookmarkEnd w:id="61"/>
      <w:bookmarkEnd w:id="62"/>
      <w:r>
        <w:rPr>
          <w:rtl w:val="true"/>
        </w:rPr>
        <w:t>ثانیاً</w:t>
      </w:r>
      <w:r>
        <w:rPr>
          <w:rtl w:val="true"/>
        </w:rPr>
        <w:t xml:space="preserve">: </w:t>
      </w:r>
      <w:r>
        <w:rPr>
          <w:rtl w:val="true"/>
        </w:rPr>
        <w:t>الإمام لغةً واصطلاحاً</w:t>
      </w:r>
      <w:bookmarkEnd w:id="63"/>
    </w:p>
    <w:p>
      <w:pPr>
        <w:pStyle w:val="Heading5"/>
        <w:numPr>
          <w:ilvl w:val="4"/>
          <w:numId w:val="1"/>
        </w:numPr>
        <w:rPr/>
      </w:pPr>
      <w:bookmarkStart w:id="64" w:name="__RefHeading___Toc2496138_1395250215"/>
      <w:bookmarkStart w:id="65" w:name="_Toc25"/>
      <w:bookmarkEnd w:id="64"/>
      <w:r>
        <w:rPr>
          <w:rtl w:val="true"/>
        </w:rPr>
        <w:t xml:space="preserve">أ </w:t>
      </w:r>
      <w:r>
        <w:rPr>
          <w:rtl w:val="true"/>
        </w:rPr>
        <w:t xml:space="preserve">- </w:t>
      </w:r>
      <w:r>
        <w:rPr>
          <w:rtl w:val="true"/>
        </w:rPr>
        <w:t>الإمام لغةً</w:t>
      </w:r>
      <w:bookmarkEnd w:id="65"/>
    </w:p>
    <w:p>
      <w:pPr>
        <w:pStyle w:val="BookText"/>
        <w:rPr/>
      </w:pPr>
      <w:r>
        <w:rPr>
          <w:rFonts w:ascii="IRNazanin" w:hAnsi="IRNazanin" w:eastAsia="IRNazanin"/>
          <w:color w:val="111111"/>
          <w:sz w:val="28"/>
          <w:sz w:val="28"/>
          <w:szCs w:val="28"/>
          <w:rtl w:val="true"/>
          <w:lang w:bidi="fa-IR"/>
        </w:rPr>
        <w:t>وردت مفردة الإمام فی اللغة وأُرید منها عدة معانی، فمنها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بمعنی المُتَّبَع، والمُقتدی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بمعنی بقعة الأرض والطریق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العمود أو الخشبة التی یعتمد علیها بناء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الجوهری فی صحاحه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البناء التی یسوَّی علیها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الصقع من الأرض والطریق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یُقتدی به، وجمعه أیمة وأصله آممة علی فاعلة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الذی یُقتدی به وجمعه أیمة، وأصله أأممة، علی أفعلة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الذی یُمد علی البناء فیُبنی علیه، ویسوَّی علیه ساف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یَؤم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الملحوظ من هذه المعانی التی ذُکرت فی الکتب اللغویة، أنها یجمعها معنی واحد وشامل،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علیه والحاجة إلیه من قِبَل غیره، واستغناؤه عن غیره؛ فإن البناء لا یتم إلا بواسطة الخشبة، وکذا الحال بالنسبة إلی الطریق؛ فإن الناس والمارَّة لا تستغنی عنه، وأما بالنسبة للمقتدی به فواضح جداً</w:t>
      </w:r>
      <w:r>
        <w:rPr>
          <w:rFonts w:eastAsia="IRNazanin" w:cs="IRNazanin"/>
          <w:color w:val="111111"/>
          <w:sz w:val="28"/>
          <w:szCs w:val="28"/>
          <w:rtl w:val="true"/>
          <w:lang w:bidi="fa-IR"/>
        </w:rPr>
        <w:t>. </w:t>
      </w:r>
      <w:bookmarkStart w:id="66" w:name="pg2828_23559"/>
    </w:p>
    <w:p>
      <w:pPr>
        <w:pStyle w:val="Heading5"/>
        <w:numPr>
          <w:ilvl w:val="4"/>
          <w:numId w:val="1"/>
        </w:numPr>
        <w:rPr/>
      </w:pPr>
      <w:bookmarkStart w:id="67" w:name="__RefHeading___Toc2496140_1395250215"/>
      <w:bookmarkStart w:id="68" w:name="_Toc26"/>
      <w:bookmarkEnd w:id="66"/>
      <w:bookmarkEnd w:id="67"/>
      <w:r>
        <w:rPr>
          <w:rtl w:val="true"/>
        </w:rPr>
        <w:t xml:space="preserve">ب </w:t>
      </w:r>
      <w:r>
        <w:rPr>
          <w:rtl w:val="true"/>
        </w:rPr>
        <w:t xml:space="preserve">- </w:t>
      </w:r>
      <w:r>
        <w:rPr>
          <w:rtl w:val="true"/>
        </w:rPr>
        <w:t>الإمام اصطلاحاً</w:t>
      </w:r>
      <w:bookmarkEnd w:id="68"/>
    </w:p>
    <w:p>
      <w:pPr>
        <w:pStyle w:val="BookText"/>
        <w:rPr/>
      </w:pPr>
      <w:r>
        <w:rPr>
          <w:rFonts w:ascii="IRNazanin" w:hAnsi="IRNazanin" w:eastAsia="IRNazanin"/>
          <w:color w:val="111111"/>
          <w:sz w:val="28"/>
          <w:sz w:val="28"/>
          <w:szCs w:val="28"/>
          <w:rtl w:val="true"/>
          <w:lang w:bidi="fa-IR"/>
        </w:rPr>
        <w:t xml:space="preserve">أما التعریف الاصطلاحی لمفردة الإمام ومشتقاتها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تختلف بحسب العلوم التی ذُکرت فیها، بل باختلاف الأبواب فی نفس العلم الواحد، لکنها تشترک فیما بینها بأنها أخذ فیها المعنی اللغوی للإمام</w:t>
      </w:r>
      <w:r>
        <w:rPr>
          <w:rFonts w:eastAsia="IRNazanin" w:cs="IRNazanin"/>
          <w:color w:val="111111"/>
          <w:sz w:val="28"/>
          <w:szCs w:val="28"/>
          <w:rtl w:val="true"/>
          <w:lang w:bidi="fa-IR"/>
        </w:rPr>
        <w:t>.</w:t>
      </w:r>
    </w:p>
    <w:p>
      <w:pPr>
        <w:pStyle w:val="Heading5"/>
        <w:numPr>
          <w:ilvl w:val="4"/>
          <w:numId w:val="1"/>
        </w:numPr>
        <w:rPr/>
      </w:pPr>
      <w:bookmarkStart w:id="69" w:name="__RefHeading___Toc2496142_1395250215"/>
      <w:bookmarkStart w:id="70" w:name="_Toc27"/>
      <w:bookmarkEnd w:id="69"/>
      <w:r>
        <w:rPr>
          <w:rtl w:val="true"/>
        </w:rPr>
        <w:t>الإمامة فی القرآن</w:t>
      </w:r>
      <w:bookmarkEnd w:id="70"/>
    </w:p>
    <w:p>
      <w:pPr>
        <w:pStyle w:val="BookText"/>
        <w:rPr/>
      </w:pPr>
      <w:r>
        <w:rPr>
          <w:rFonts w:ascii="IRNazanin" w:hAnsi="IRNazanin" w:eastAsia="IRNazanin"/>
          <w:color w:val="111111"/>
          <w:sz w:val="28"/>
          <w:sz w:val="28"/>
          <w:szCs w:val="28"/>
          <w:rtl w:val="true"/>
          <w:lang w:bidi="fa-IR"/>
        </w:rPr>
        <w:t>لقد جاءت مفردة الإمام والإمامة فی القرآن بأکثر من معنی، أُرید من بعضها المعنی اللغوی،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فی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 کُلَّ أُنَاسٍ بِإِمَامِهِمْ فَمَنْ أُوتِیَ کِتَابَهُ بِیَمِینِهِ فَأُوْلَـئِکَ یَقْرَؤُونَ کِتَابَهُمْ وَلاَ یُظْلَمُونَ فَتِیلاً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المراد بالأئمة فی الآیة الأعم من أئمة الجور وأئمة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وأُرید من بعضها الآخر ما یعم المصطلح الکلامی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یأتی معنا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وزیادة، بحیث یشمل بعض الأنبیاء الذین حضوا بهذا المقام السامی، کما خوطب بها إبراهیم علیه السلام فی قوله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71" w:name="pg2828_23560"/>
    </w:p>
    <w:p>
      <w:pPr>
        <w:pStyle w:val="Heading5"/>
        <w:numPr>
          <w:ilvl w:val="4"/>
          <w:numId w:val="1"/>
        </w:numPr>
        <w:rPr/>
      </w:pPr>
      <w:bookmarkStart w:id="72" w:name="__RefHeading___Toc2496144_1395250215"/>
      <w:bookmarkStart w:id="73" w:name="_Toc28"/>
      <w:bookmarkEnd w:id="71"/>
      <w:bookmarkEnd w:id="72"/>
      <w:r>
        <w:rPr>
          <w:rtl w:val="true"/>
        </w:rPr>
        <w:t>الإمامة فی الروایات</w:t>
      </w:r>
      <w:bookmarkEnd w:id="73"/>
    </w:p>
    <w:p>
      <w:pPr>
        <w:pStyle w:val="BookText"/>
        <w:rPr/>
      </w:pPr>
      <w:r>
        <w:rPr>
          <w:rFonts w:ascii="IRNazanin" w:hAnsi="IRNazanin" w:eastAsia="IRNazanin"/>
          <w:color w:val="111111"/>
          <w:sz w:val="28"/>
          <w:sz w:val="28"/>
          <w:szCs w:val="28"/>
          <w:rtl w:val="true"/>
          <w:lang w:bidi="fa-IR"/>
        </w:rPr>
        <w:t xml:space="preserve">إن مفردة الإمامة من بین المفردات التی ذُکرت فی الروایات الواردة عن أهل البیت علیهم السلام، فقد کان لهذا المصطلح العین والأثر الواضح فی الأحادیث التی وصلت إلینا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خصصوا مجموعة منها لأجل بیان هذا المصطلح للناس بطریقتهم الخاصة، والتی استطاعوا من خلالها أن یرسِّخوا فی أذهان أتباعهم معنی الإمام الحقیقی الذی کُلِّفوا باتِّباعه، ویکفینا ما ورد عن الإمام الرضا علیه السلام فیما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وإرث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خلافة الله وخلافة الرسول صلی الله علیه وآله وسلم، ومقام أمیر المؤمنین علیه السلام، ومیراث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زمام الدین، ونظام المسلمین، وصلاح الدنیا وعِزُّ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أُسُّ الإسلام النامی، وفرعه السامی، بالإمام تمام الصلاة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کالشمس الطالعة المجللة بنورها للعالم وهی فی الأُفق، بحیث لا تنالها الأیدی والأبصار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البدر المنیر، والسراج الزاهر، والنور الساطع، والنجم الهادی فی غیاهب الدُّجی، وأجواز البلدان والقِفار،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الماء العذب علی الظماء والدال علی الهدی، والمنجی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النار علی الیفاع، الحار لمَن اصطلی به، والدلیل فی المهالک، من فارقه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السحاب الماطر، والغیث الهاطل، والشمس المضیئة، والسماء الظلیلة، والأرض البسیطة، والعین الغزیرة، والغدیر والروضة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الأنیس الرفیق، والوالد الشفیق، والأخ الشقیق، والأُمُّ البرَّة بالولد الصغیر، ومفزع العباد فی الداهیة النآد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أمین الله فی خلقه، وحجَّته علی عباده، وخلیفته فی بلاده، والداعی إلی الله، والذابُّ عن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المطهَّر من الذنوب والمبرَّأ عن العیوب، المخصوص بالعلم، المرسوم بالحلم، نظام الدین، وعِزُّ المسلمین، وغیظ المنافقین، وبوار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ذا الذی یبلغ معرفة الإمام، أو یمکنه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العقول، وتاهت الحلوم، وحارت الألباب، وخسئت 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وأقرَّت بالعجز والتقصیر، وکیف یوصف بکلِّه، أو یُنعت بکُنهه، أو یُفهم شیء من أمره، أو یوجد مَن یقوم مقامه ویُغْنی غناه، لا کیف وأنیَّ؟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bookmarkStart w:id="74" w:name="pg2828_23562"/>
    </w:p>
    <w:p>
      <w:pPr>
        <w:pStyle w:val="Heading5"/>
        <w:numPr>
          <w:ilvl w:val="4"/>
          <w:numId w:val="1"/>
        </w:numPr>
        <w:rPr/>
      </w:pPr>
      <w:bookmarkStart w:id="75" w:name="__RefHeading___Toc2496146_1395250215"/>
      <w:bookmarkStart w:id="76" w:name="_Toc29"/>
      <w:bookmarkEnd w:id="74"/>
      <w:bookmarkEnd w:id="75"/>
      <w:r>
        <w:rPr>
          <w:rtl w:val="true"/>
        </w:rPr>
        <w:t>الإمامة فی الکتب الفقهیة</w:t>
      </w:r>
      <w:bookmarkEnd w:id="76"/>
    </w:p>
    <w:p>
      <w:pPr>
        <w:pStyle w:val="BookText"/>
        <w:rPr/>
      </w:pPr>
      <w:r>
        <w:rPr>
          <w:rFonts w:ascii="IRNazanin" w:hAnsi="IRNazanin" w:eastAsia="IRNazanin"/>
          <w:color w:val="111111"/>
          <w:sz w:val="28"/>
          <w:sz w:val="28"/>
          <w:szCs w:val="28"/>
          <w:rtl w:val="true"/>
          <w:lang w:bidi="fa-IR"/>
        </w:rPr>
        <w:t>إن الإمامة فی الفقه جاءت بمعنی خاص مضاف إلی الصلاة، فی باب الصلاة، قریب من المعنی اللغوی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المقتدی به، أو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خصوص الصلاة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الإمامة فی باب الخمس، فإنها یراد منها معنی آخر غیر المعنی الوارد فی الصلاة، بل یراد منه ما یراد منه فی علم الکلام</w:t>
      </w:r>
      <w:r>
        <w:rPr>
          <w:rStyle w:val="FootnoteAnchor"/>
          <w:rtl w:val="true"/>
        </w:rPr>
        <w:footnoteReference w:id="34"/>
      </w:r>
      <w:r>
        <w:rPr>
          <w:rFonts w:ascii="IRNazanin" w:hAnsi="IRNazanin" w:eastAsia="IRNazanin"/>
          <w:color w:val="111111"/>
          <w:sz w:val="28"/>
          <w:sz w:val="28"/>
          <w:szCs w:val="28"/>
          <w:rtl w:val="true"/>
          <w:lang w:bidi="fa-IR"/>
        </w:rPr>
        <w:t>علی ما سیأتی معناه بعد أسطر إن شاء الله تعالی</w:t>
      </w:r>
      <w:r>
        <w:rPr>
          <w:rFonts w:eastAsia="IRNazanin" w:cs="IRNazanin"/>
          <w:color w:val="111111"/>
          <w:sz w:val="28"/>
          <w:szCs w:val="28"/>
          <w:rtl w:val="true"/>
          <w:lang w:bidi="fa-IR"/>
        </w:rPr>
        <w:t>.</w:t>
      </w:r>
    </w:p>
    <w:p>
      <w:pPr>
        <w:pStyle w:val="Heading5"/>
        <w:numPr>
          <w:ilvl w:val="4"/>
          <w:numId w:val="1"/>
        </w:numPr>
        <w:rPr/>
      </w:pPr>
      <w:bookmarkStart w:id="77" w:name="__RefHeading___Toc2496148_1395250215"/>
      <w:bookmarkStart w:id="78" w:name="_Toc30"/>
      <w:bookmarkEnd w:id="77"/>
      <w:r>
        <w:rPr>
          <w:rtl w:val="true"/>
        </w:rPr>
        <w:t>الإمامة عند المتکلمین الشیعة</w:t>
      </w:r>
      <w:bookmarkEnd w:id="78"/>
    </w:p>
    <w:p>
      <w:pPr>
        <w:pStyle w:val="BookText"/>
        <w:rPr/>
      </w:pPr>
      <w:r>
        <w:rPr>
          <w:rFonts w:ascii="IRNazanin" w:hAnsi="IRNazanin" w:eastAsia="IRNazanin"/>
          <w:color w:val="111111"/>
          <w:sz w:val="28"/>
          <w:sz w:val="28"/>
          <w:szCs w:val="28"/>
          <w:rtl w:val="true"/>
          <w:lang w:bidi="fa-IR"/>
        </w:rPr>
        <w:t>لقد عرَّف المتکلمون مصطلح الإمامة فی کتبهم بتعاریف عدیدة، والملاحظ فیها أنها وإن اختلفت فی بعض الألفاظ والقیود، إلا أنها تشترک فی الکثیر منها، وسوف أکتفی بنقل بعض منها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ریاسة عامة لشخص من الأشخاص فی أمور الدین والدنیا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رئاسة عامة لشخص من الأشخاص فی الدین والدنیا بحق الأصالة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العلاَّمة الحلِّی قدس سره إلی السبب الذی جعل المحقِّق الحلِّی یضیف</w:t>
      </w:r>
      <w:bookmarkStart w:id="79" w:name="pg2828_23563"/>
    </w:p>
    <w:p>
      <w:pPr>
        <w:pStyle w:val="BookText"/>
        <w:rPr/>
      </w:pPr>
      <w:bookmarkEnd w:id="79"/>
      <w:r>
        <w:rPr>
          <w:rFonts w:ascii="IRNazanin" w:hAnsi="IRNazanin" w:eastAsia="IRNazanin"/>
          <w:color w:val="111111"/>
          <w:sz w:val="28"/>
          <w:sz w:val="28"/>
          <w:szCs w:val="28"/>
          <w:rtl w:val="true"/>
          <w:lang w:bidi="fa-IR"/>
        </w:rPr>
        <w:t>هذا القید،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منه هو الاحتراز به عما یرد علی التعریف المتقدم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بعض الفضلاء فی التعریف بحق الأصالة وقال فی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رئاسة عامة فی أمور الدین والدنیا لشخص إنسانی بحق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بهذا عن نائب یفوض إلیه الإمام عموم الولایة؛ فإن رئاسته عامة لکن لیست بالأصالة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496150_1395250215"/>
      <w:bookmarkStart w:id="81" w:name="_Toc31"/>
      <w:bookmarkEnd w:id="80"/>
      <w:r>
        <w:rPr>
          <w:rtl w:val="true"/>
        </w:rPr>
        <w:t>الإمامة عند علماء السنة</w:t>
      </w:r>
      <w:bookmarkEnd w:id="81"/>
    </w:p>
    <w:p>
      <w:pPr>
        <w:pStyle w:val="BookText"/>
        <w:rPr/>
      </w:pPr>
      <w:r>
        <w:rPr>
          <w:rFonts w:ascii="IRNazanin" w:hAnsi="IRNazanin" w:eastAsia="IRNazanin"/>
          <w:color w:val="111111"/>
          <w:sz w:val="28"/>
          <w:sz w:val="28"/>
          <w:szCs w:val="28"/>
          <w:rtl w:val="true"/>
          <w:lang w:bidi="fa-IR"/>
        </w:rPr>
        <w:t>لقد اعترض بعض علماء السُّنَّة علی التعریف الذی ذکره علماؤنا الشیعة فی هذا المقام؛ وذلک لأنه غیر سدید وغیر صامد أمام النقض والإشکالات فی نظره، وأنه منتقض بالنبوة؛ فإنها داخلة فی التعریف، ثم عرَّفه بتعریف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الإیجی فی 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ریاسة عامة فی أُمور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بالنبوة، 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خلافة الرسول فی إقامة الدین بحیث یجب اتِّباعه علی کافة الأُمة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496152_1395250215"/>
      <w:bookmarkStart w:id="83" w:name="_Toc32"/>
      <w:bookmarkEnd w:id="82"/>
      <w:r>
        <w:rPr>
          <w:rtl w:val="true"/>
        </w:rPr>
        <w:t>المراد من الإمام فی مقامنا</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یُهمُّنا فی هذا البحث هو الإمام بحسب مصطلح المتکلمین من الشیعة؛ إذ الغرض هو الوقوف علی ما هو الصواب من الآراء التی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الخلاف فیها بین الأعلام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علم الأئمة علیهم السلام، وإن کان بعض من المُحققین قد جعل البحث فی الأعم من الإمام فی المصطلح الکلامی، وما یشمل الأنبیاء أیضاً، وهو ما صرح به صاحب المعارف السلمانیة حیث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w:t>
      </w:r>
      <w:bookmarkStart w:id="84" w:name="pg2828_23564"/>
    </w:p>
    <w:p>
      <w:pPr>
        <w:pStyle w:val="BookText"/>
        <w:rPr/>
      </w:pPr>
      <w:bookmarkEnd w:id="84"/>
      <w:r>
        <w:rPr>
          <w:rFonts w:ascii="IRNazanin" w:hAnsi="IRNazanin" w:eastAsia="IRNazanin"/>
          <w:color w:val="111111"/>
          <w:sz w:val="28"/>
          <w:sz w:val="28"/>
          <w:szCs w:val="28"/>
          <w:rtl w:val="true"/>
          <w:lang w:bidi="fa-IR"/>
        </w:rPr>
        <w:t>له الریاسة العامة الإلهیة بتنصیص من الرسول وتوسطه، کما هو مصطلح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بالإمام فی المرام مطلق مَن له الریاسة الإلهیة العامة، سواء بتوسط الرسول کالأوصیاء، أو بلا واسطة کالأنبیاء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غرضنا فی المقام هو البحث عن علم الأئمة الأطهار، الذین کُلِّفنا بمعرفتهم،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وأولاده الأحد عشر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صریح قول العلاَّمة المظفر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محمد حسین المظفر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بالإمام ها هنا هو الحجَّة علی العباد ومَن وجبت معرفته وطاعته، وحرم جهله وعصیانه، وکانت میتة الجاهل به میتةً جاهلیة،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وأولاده الأحد عشر من الحسن إلی ابن الحسن الغائب المنتظر علیهم من الله تعالی أزکی التحیة وأفضل السلام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496154_1395250215"/>
      <w:bookmarkStart w:id="86" w:name="_Toc33"/>
      <w:bookmarkEnd w:id="85"/>
      <w:r>
        <w:rPr>
          <w:rtl w:val="true"/>
        </w:rPr>
        <w:t>ثالثاً</w:t>
      </w:r>
      <w:r>
        <w:rPr>
          <w:rtl w:val="true"/>
        </w:rPr>
        <w:t xml:space="preserve">: </w:t>
      </w:r>
      <w:r>
        <w:rPr>
          <w:rtl w:val="true"/>
        </w:rPr>
        <w:t>الإطلاقیة لغةً واصطلاحاً</w:t>
      </w:r>
      <w:bookmarkEnd w:id="86"/>
    </w:p>
    <w:p>
      <w:pPr>
        <w:pStyle w:val="Heading5"/>
        <w:numPr>
          <w:ilvl w:val="4"/>
          <w:numId w:val="1"/>
        </w:numPr>
        <w:rPr/>
      </w:pPr>
      <w:bookmarkStart w:id="87" w:name="__RefHeading___Toc2496156_1395250215"/>
      <w:bookmarkStart w:id="88" w:name="_Toc34"/>
      <w:bookmarkEnd w:id="87"/>
      <w:r>
        <w:rPr>
          <w:rtl w:val="true"/>
        </w:rPr>
        <w:t xml:space="preserve">أ </w:t>
      </w:r>
      <w:r>
        <w:rPr>
          <w:rtl w:val="true"/>
        </w:rPr>
        <w:t xml:space="preserve">- </w:t>
      </w:r>
      <w:r>
        <w:rPr>
          <w:rtl w:val="true"/>
        </w:rPr>
        <w:t>الإطلاقیة لغةً</w:t>
      </w:r>
      <w:bookmarkEnd w:id="88"/>
    </w:p>
    <w:p>
      <w:pPr>
        <w:pStyle w:val="BookText"/>
        <w:rPr/>
      </w:pPr>
      <w:r>
        <w:rPr>
          <w:rFonts w:ascii="IRNazanin" w:hAnsi="IRNazanin" w:eastAsia="IRNazanin"/>
          <w:color w:val="111111"/>
          <w:sz w:val="28"/>
          <w:sz w:val="28"/>
          <w:szCs w:val="28"/>
          <w:rtl w:val="true"/>
          <w:lang w:bidi="fa-IR"/>
        </w:rPr>
        <w:t>إن مصطلح الإطلاقیة مأخوذ من لفظ الإطلاق، الذی فسِّر فی اللغة بمعنی الإرسال وإزالة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 فی معجمه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الطاء واللام والقاف أصل صحیح مطرد واحد وهو یدل علی التخلیة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أطلقته إطلاقا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العسکری فی فروقه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شیء تطلقه من حبس أو تحله من وثاق</w:t>
      </w:r>
      <w:bookmarkStart w:id="89" w:name="pg2828_23565"/>
    </w:p>
    <w:p>
      <w:pPr>
        <w:pStyle w:val="BookText"/>
        <w:rPr/>
      </w:pPr>
      <w:bookmarkEnd w:id="89"/>
      <w:r>
        <w:rPr>
          <w:rFonts w:ascii="IRNazanin" w:hAnsi="IRNazanin" w:eastAsia="IRNazanin"/>
          <w:color w:val="111111"/>
          <w:sz w:val="28"/>
          <w:sz w:val="28"/>
          <w:szCs w:val="28"/>
          <w:rtl w:val="true"/>
          <w:lang w:bidi="fa-IR"/>
        </w:rPr>
        <w:t>فینصرف کیف شاء، أو تحلله بعد تحریمه أو تبیحه بعد المنع تقول أطلقته وهو طلق وطلیق، ومنه طلقت المرأة لان ذلک تخلیص من الحمل</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2496158_1395250215"/>
      <w:bookmarkStart w:id="91" w:name="_Toc35"/>
      <w:bookmarkEnd w:id="90"/>
      <w:r>
        <w:rPr>
          <w:rtl w:val="true"/>
        </w:rPr>
        <w:t xml:space="preserve">ب </w:t>
      </w:r>
      <w:r>
        <w:rPr>
          <w:rtl w:val="true"/>
        </w:rPr>
        <w:t xml:space="preserve">- </w:t>
      </w:r>
      <w:r>
        <w:rPr>
          <w:rtl w:val="true"/>
        </w:rPr>
        <w:t>الإطلاقیة اصطلاحاً</w:t>
      </w:r>
      <w:bookmarkEnd w:id="91"/>
    </w:p>
    <w:p>
      <w:pPr>
        <w:pStyle w:val="BookText"/>
        <w:rPr/>
      </w:pPr>
      <w:r>
        <w:rPr>
          <w:rFonts w:ascii="IRNazanin" w:hAnsi="IRNazanin" w:eastAsia="IRNazanin"/>
          <w:color w:val="111111"/>
          <w:sz w:val="28"/>
          <w:sz w:val="28"/>
          <w:szCs w:val="28"/>
          <w:rtl w:val="true"/>
          <w:lang w:bidi="fa-IR"/>
        </w:rPr>
        <w:t>لم أجد تعریفاً خاصاً لمصطلح الإطلاق فی الکتب التی استخدمته، وکأن العلماء اکتفوا بالتعریف اللغوی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تعریف ذُکر فی بعض الکتب الأصولیة لهذا المصطلح، وسوف یأتی ذِکره بعون الله تعالی</w:t>
      </w:r>
      <w:r>
        <w:rPr>
          <w:rFonts w:eastAsia="IRNazanin" w:cs="IRNazanin"/>
          <w:color w:val="111111"/>
          <w:sz w:val="28"/>
          <w:szCs w:val="28"/>
          <w:rtl w:val="true"/>
          <w:lang w:bidi="fa-IR"/>
        </w:rPr>
        <w:t>.</w:t>
      </w:r>
    </w:p>
    <w:p>
      <w:pPr>
        <w:pStyle w:val="Heading5"/>
        <w:numPr>
          <w:ilvl w:val="4"/>
          <w:numId w:val="1"/>
        </w:numPr>
        <w:rPr/>
      </w:pPr>
      <w:bookmarkStart w:id="92" w:name="__RefHeading___Toc2496160_1395250215"/>
      <w:bookmarkStart w:id="93" w:name="_Toc36"/>
      <w:bookmarkEnd w:id="92"/>
      <w:r>
        <w:rPr>
          <w:rtl w:val="true"/>
        </w:rPr>
        <w:t>الإطلاق فی الکتب الأصولیة</w:t>
      </w:r>
      <w:bookmarkEnd w:id="93"/>
    </w:p>
    <w:p>
      <w:pPr>
        <w:pStyle w:val="BookText"/>
        <w:rPr/>
      </w:pPr>
      <w:r>
        <w:rPr>
          <w:rFonts w:ascii="IRNazanin" w:hAnsi="IRNazanin" w:eastAsia="IRNazanin"/>
          <w:color w:val="111111"/>
          <w:sz w:val="28"/>
          <w:sz w:val="28"/>
          <w:szCs w:val="28"/>
          <w:rtl w:val="true"/>
          <w:lang w:bidi="fa-IR"/>
        </w:rPr>
        <w:t>عُرِّف المطلق فی کتب الأصولیین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 علی شایع فی جنسه، أی علی حصة محتملة الصدق علی حصص کثیرة، مندرجة تحت جنس ذلک الحصة، وهو المفهوم الکلی الذی یصدق علی هذه الحصة وعلی غیرها من الحصص</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التعریف الذی ذکره لنا صاحب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خاصة من التعریف اللغوی</w:t>
      </w:r>
      <w:r>
        <w:rPr>
          <w:rFonts w:eastAsia="IRNazanin" w:cs="IRNazanin"/>
          <w:color w:val="111111"/>
          <w:sz w:val="28"/>
          <w:szCs w:val="28"/>
          <w:rtl w:val="true"/>
          <w:lang w:bidi="fa-IR"/>
        </w:rPr>
        <w:t>.</w:t>
      </w:r>
    </w:p>
    <w:p>
      <w:pPr>
        <w:pStyle w:val="Heading5"/>
        <w:numPr>
          <w:ilvl w:val="4"/>
          <w:numId w:val="1"/>
        </w:numPr>
        <w:rPr/>
      </w:pPr>
      <w:bookmarkStart w:id="94" w:name="__RefHeading___Toc2496162_1395250215"/>
      <w:bookmarkStart w:id="95" w:name="_Toc37"/>
      <w:bookmarkEnd w:id="94"/>
      <w:r>
        <w:rPr>
          <w:rtl w:val="true"/>
        </w:rPr>
        <w:t>المراد من الإطلاقیة فی بحثنا</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الإطلاق الذی نتکلَّم حوله فی المقام هو نفسه فی المعنی اللغوی، فهو بمعنی الإرسال وعدم التقیید، یعنی عدم تقیید علم الإمام وتعلیقه علی الإشاءة، بل علمه حاضر وفعلی، ولیس مقیداً بالمشیئة، ولیس المقصود من الإطلاق سعة علمهم وعدم ضیقه</w:t>
      </w:r>
      <w:r>
        <w:rPr>
          <w:rFonts w:eastAsia="IRNazanin" w:cs="IRNazanin"/>
          <w:color w:val="111111"/>
          <w:sz w:val="28"/>
          <w:szCs w:val="28"/>
          <w:rtl w:val="true"/>
          <w:lang w:bidi="fa-IR"/>
        </w:rPr>
        <w:t>. </w:t>
      </w:r>
      <w:bookmarkStart w:id="96" w:name="pg2828_23566"/>
    </w:p>
    <w:p>
      <w:pPr>
        <w:pStyle w:val="Heading4"/>
        <w:numPr>
          <w:ilvl w:val="3"/>
          <w:numId w:val="1"/>
        </w:numPr>
        <w:rPr/>
      </w:pPr>
      <w:bookmarkStart w:id="97" w:name="__RefHeading___Toc2496164_1395250215"/>
      <w:bookmarkStart w:id="98" w:name="_Toc38"/>
      <w:bookmarkEnd w:id="96"/>
      <w:bookmarkEnd w:id="97"/>
      <w:r>
        <w:rPr>
          <w:rtl w:val="true"/>
        </w:rPr>
        <w:t>رابعاً</w:t>
      </w:r>
      <w:r>
        <w:rPr>
          <w:rtl w:val="true"/>
        </w:rPr>
        <w:t xml:space="preserve">: </w:t>
      </w:r>
      <w:r>
        <w:rPr>
          <w:rtl w:val="true"/>
        </w:rPr>
        <w:t>الإشائیة لغةً واصطلاحاً</w:t>
      </w:r>
      <w:bookmarkEnd w:id="98"/>
    </w:p>
    <w:p>
      <w:pPr>
        <w:pStyle w:val="Heading5"/>
        <w:numPr>
          <w:ilvl w:val="4"/>
          <w:numId w:val="1"/>
        </w:numPr>
        <w:rPr/>
      </w:pPr>
      <w:bookmarkStart w:id="99" w:name="__RefHeading___Toc2496166_1395250215"/>
      <w:bookmarkStart w:id="100" w:name="_Toc39"/>
      <w:bookmarkEnd w:id="99"/>
      <w:r>
        <w:rPr>
          <w:rtl w:val="true"/>
        </w:rPr>
        <w:t xml:space="preserve">أ </w:t>
      </w:r>
      <w:r>
        <w:rPr>
          <w:rtl w:val="true"/>
        </w:rPr>
        <w:t xml:space="preserve">- </w:t>
      </w:r>
      <w:r>
        <w:rPr>
          <w:rtl w:val="true"/>
        </w:rPr>
        <w:t>الإشائیة لغةً</w:t>
      </w:r>
      <w:bookmarkEnd w:id="100"/>
    </w:p>
    <w:p>
      <w:pPr>
        <w:pStyle w:val="BookText"/>
        <w:rPr/>
      </w:pPr>
      <w:r>
        <w:rPr>
          <w:rFonts w:ascii="IRNazanin" w:hAnsi="IRNazanin" w:eastAsia="IRNazanin"/>
          <w:color w:val="111111"/>
          <w:sz w:val="28"/>
          <w:sz w:val="28"/>
          <w:szCs w:val="28"/>
          <w:rtl w:val="true"/>
          <w:lang w:bidi="fa-IR"/>
        </w:rPr>
        <w:t xml:space="preserve">الإشاءة والإشائیة مأخوذة من شیأ، وهی بمنعی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بعض أئمة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فرَّق بعضهم بینهما ببعض الفوارق، فیکون معنی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هلال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الإرادة والمشیئة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هی العزم علی الفعل، أو الترک بعد تصور الغایة، المترتبة علیه من خیر، أو نفع، أو لذَّة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أخص من المشیئة؛ لأن المشیئة ابتداء العزم علی الفعل، فنسبتها إلی الإرادة نسبة الضعف إلی القوة، والظن إلی الجزم، فإنک ربما شئت شیئاً ولا تریده، لمانع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الإرادة، فمتی حصلت صدر الفعل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کل منهما علی الآخر توسعاً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المشیئة مهموزة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وقد شئت الشیء أشاؤه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الفیروزابادی فی قاموسه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شئته أشاؤه شیئا ومشیئة ومشاءة ومشائیة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أردته، والاسم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الشیئة، کشیعة، وکل شیء بشیئة الله تعالی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وقد شئت الشیء أشاؤه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بشیئة الله، بکسر الشین مثل شیعة، أی بمشیئة الله تعالی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101" w:name="pg2828_23567"/>
    </w:p>
    <w:p>
      <w:pPr>
        <w:pStyle w:val="BookText"/>
        <w:rPr/>
      </w:pPr>
      <w:bookmarkEnd w:id="101"/>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أشاؤه شیأ ومشیئة کخطیئة ومشاءة ککراهة ومشائیة، کعلانیة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تبین لنا أن أئمة اللغة أطلقوا لفظ المشیئة علی الإرادة، ومن دون أن یفرقوا بینهما بشیء إطلاقا</w:t>
      </w:r>
      <w:r>
        <w:rPr>
          <w:rFonts w:eastAsia="IRNazanin" w:cs="IRNazanin"/>
          <w:color w:val="111111"/>
          <w:sz w:val="28"/>
          <w:szCs w:val="28"/>
          <w:rtl w:val="true"/>
          <w:lang w:bidi="fa-IR"/>
        </w:rPr>
        <w:t>.</w:t>
      </w:r>
    </w:p>
    <w:p>
      <w:pPr>
        <w:pStyle w:val="Heading5"/>
        <w:numPr>
          <w:ilvl w:val="4"/>
          <w:numId w:val="1"/>
        </w:numPr>
        <w:rPr/>
      </w:pPr>
      <w:bookmarkStart w:id="102" w:name="__RefHeading___Toc2496168_1395250215"/>
      <w:bookmarkStart w:id="103" w:name="_Toc40"/>
      <w:bookmarkEnd w:id="102"/>
      <w:r>
        <w:rPr>
          <w:rtl w:val="true"/>
        </w:rPr>
        <w:t xml:space="preserve">ب </w:t>
      </w:r>
      <w:r>
        <w:rPr>
          <w:rtl w:val="true"/>
        </w:rPr>
        <w:t xml:space="preserve">- </w:t>
      </w:r>
      <w:r>
        <w:rPr>
          <w:rtl w:val="true"/>
        </w:rPr>
        <w:t>الإشائیة اصطلاحاً</w:t>
      </w:r>
      <w:bookmarkEnd w:id="103"/>
    </w:p>
    <w:p>
      <w:pPr>
        <w:pStyle w:val="BookText"/>
        <w:rPr/>
      </w:pPr>
      <w:r>
        <w:rPr>
          <w:rFonts w:ascii="IRNazanin" w:hAnsi="IRNazanin" w:eastAsia="IRNazanin"/>
          <w:color w:val="111111"/>
          <w:sz w:val="28"/>
          <w:sz w:val="28"/>
          <w:szCs w:val="28"/>
          <w:rtl w:val="true"/>
          <w:lang w:bidi="fa-IR"/>
        </w:rPr>
        <w:t>لیس للإشائیة والمشیئة معنی خاص غیر المعنی اللغوی الذی ذکرناه فیما سبق، فلا یوجد أی اصطلاح له فی علم من العلوم یوجب اختلاف المعنی فیه عن معناه اللغوی، بل المشیئة فی القرآن وفی الکتب الروائیة والکلامیة جاءت بمعنی واحد، وهو معنی الإرادة</w:t>
      </w:r>
      <w:r>
        <w:rPr>
          <w:rFonts w:eastAsia="IRNazanin" w:cs="IRNazanin"/>
          <w:color w:val="111111"/>
          <w:sz w:val="28"/>
          <w:szCs w:val="28"/>
          <w:rtl w:val="true"/>
          <w:lang w:bidi="fa-IR"/>
        </w:rPr>
        <w:t>.</w:t>
      </w:r>
    </w:p>
    <w:p>
      <w:pPr>
        <w:pStyle w:val="Heading5"/>
        <w:numPr>
          <w:ilvl w:val="4"/>
          <w:numId w:val="1"/>
        </w:numPr>
        <w:rPr/>
      </w:pPr>
      <w:bookmarkStart w:id="104" w:name="__RefHeading___Toc2496170_1395250215"/>
      <w:bookmarkStart w:id="105" w:name="_Toc41"/>
      <w:bookmarkEnd w:id="104"/>
      <w:r>
        <w:rPr>
          <w:rtl w:val="true"/>
        </w:rPr>
        <w:t>مفردة الإشاءة فی القرآن</w:t>
      </w:r>
      <w:bookmarkEnd w:id="105"/>
    </w:p>
    <w:p>
      <w:pPr>
        <w:pStyle w:val="BookText"/>
        <w:rPr/>
      </w:pPr>
      <w:r>
        <w:rPr>
          <w:rFonts w:ascii="IRNazanin" w:hAnsi="IRNazanin" w:eastAsia="IRNazanin"/>
          <w:color w:val="111111"/>
          <w:sz w:val="28"/>
          <w:sz w:val="28"/>
          <w:szCs w:val="28"/>
          <w:rtl w:val="true"/>
          <w:lang w:bidi="fa-IR"/>
        </w:rPr>
        <w:t>لو تتبعنا الآیات القرآنیة المتضمنة للفظ المشیئة لوجدناها کثیرة جداًَ، ولوجدنا أن جمیعها أُرید فیها معنی الإرادة، کما یظهر من سیاق الآیات، وما ذکره المفسرون، سواء فی ذلک مشیئة الله عزَّ وجل، أم مشیئة غیره من المخلوقات، وقد ورد هذا اللفظ فی موارد کثیرة، فمن الآیات التی جاءت تتکلم عن مشیئة الله عزَّ وجل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یَکْفُرُواْ بِمَا أنَزَلَ اللّهُ بَغْیاً أَن یُنَزِّلُ اللّهُ مِن فَضْلِهِ عَلَی مَن یَشَاء مِنْ عِبَادِهِ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عَلَیْکُم مِّنْ خَیْرٍ مِّن رَّبِّکُمْ وَاللّهُ یَخْتَصُّ بِرَحْمَتِهِ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لِّلّهِ الْمَشْرِقُ وَالْمَغْرِبُ یَهْدِی مَن یَشَاء إِلَی صِرَاطٍ مُّسْتَقِیمٍ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الکثیرة التی لا تحصی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جاء منها یتحدث عن مشیئة غیره تعالی، فهی مجموعة من الآیات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قوله عزَّ مَن قال مخاطباً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وَتُؤْوِی إِلَیْکَ مَن تَشَاء وَمَنِ ابْتَغَیْتَ مِمَّنْ عَزَلْتَ فَلَا جُنَاحَ عَلَیْکَ ذَلِکَ أَدْنَی أَن تَقَرَّ أَعْیُنُهُنَّ وَلَا یَحْزَنَّ وَیَرْضَیْنَ بِمَا آتَیْتَهُنَّ کُلُّهُنَّ وَاللَّهُ یَعْلَمُ مَا فِی قُلُوبِکُمْ وَکَانَ اللَّهُ عَلِیمًا حَلِیمًا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 إِنَّ اللَّهَ کَانَ عَلِیمًا حَکِیمًا</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یزید المطلب وضوحا وتأییدا لکلامنا ما ذکره بعض المفسرین حول معنی المشیئة فی بعض الآیات المتقدمة، والتی استند بعضها إلی الروایات الواردة عن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والمشیئة هی الإرادة وهی ما أثرت فی وقوع الفعل علی وجه دون وجه من حسن أو قبح أو غیرهما من الوجوه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الطبرسی 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أی یتقدم فی طاعة الله، أو یتأخر عنها بالمعصیة، 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والمشیئة هی الإرادة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المحدِّث القمِّی قدس سره روایة عن الإمام الکاظم علیه السلام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أحمد بن محمد السیاری، عن فلان، عن أبی الحسن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قلوب الأئمة موردا لإرادته فإذا شاء الله شیئا شاؤه،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المشیئة فی الآیات عن مشیئة الله تعالی هی الإرادة المقترنة الحکمة والصلاحیات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106" w:name="pg2828_23570"/>
    </w:p>
    <w:p>
      <w:pPr>
        <w:pStyle w:val="Heading5"/>
        <w:numPr>
          <w:ilvl w:val="4"/>
          <w:numId w:val="1"/>
        </w:numPr>
        <w:rPr/>
      </w:pPr>
      <w:bookmarkStart w:id="107" w:name="__RefHeading___Toc2496172_1395250215"/>
      <w:bookmarkStart w:id="108" w:name="_Toc42"/>
      <w:bookmarkEnd w:id="106"/>
      <w:bookmarkEnd w:id="107"/>
      <w:r>
        <w:rPr>
          <w:rtl w:val="true"/>
        </w:rPr>
        <w:t>مفردة الإشاءة فی الروایات</w:t>
      </w:r>
      <w:bookmarkEnd w:id="108"/>
    </w:p>
    <w:p>
      <w:pPr>
        <w:pStyle w:val="BookText"/>
        <w:rPr/>
      </w:pPr>
      <w:r>
        <w:rPr>
          <w:rFonts w:ascii="IRNazanin" w:hAnsi="IRNazanin" w:eastAsia="IRNazanin"/>
          <w:color w:val="111111"/>
          <w:sz w:val="28"/>
          <w:sz w:val="28"/>
          <w:szCs w:val="28"/>
          <w:rtl w:val="true"/>
          <w:lang w:bidi="fa-IR"/>
        </w:rPr>
        <w:t>ثَمَّة أحادیث وردت عن أهل البیت علیهم السلام جاءت تتکلَّم عن المشیئة، وعن حقیقتها، وهذه الروایات أرادت منه المعنی المرادف للإرادة، بل عقد الکلینی رحمه الله فی کتابه الکافی الشریف باباً أسماه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الإرادة إنها من صفات الفعل وسائر صفات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الروایات التی ذُکرت فیها مفردة المشیئة فی ضمن هذا الباب، وإلیک بعض النصوص من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عبد الله، عن محمد بن إسماعیل، عن الحسین بن الحسن، عن بکر بن صالح، عن علی بن أسباط، عن الحسن بن الجهم،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ومشیئته هما مختلفان أو متفقان؟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لیس هو المشیئة،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علم الله؟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 لم یشأ، فإذا شاء کان الذی شاء کما شاء، وعلم الله السابق للمشیئة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 عن ابن أبی عمیر، عن ابن أذینة، عن محمد بن مسلم، عن أبی عبد الله علیه السلام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09" w:name="pg2828_23571"/>
    </w:p>
    <w:p>
      <w:pPr>
        <w:pStyle w:val="BookText"/>
        <w:rPr/>
      </w:pPr>
      <w:bookmarkEnd w:id="109"/>
      <w:r>
        <w:rPr>
          <w:rFonts w:ascii="IRNazanin" w:hAnsi="IRNazanin" w:eastAsia="IRNazanin"/>
          <w:color w:val="111111"/>
          <w:sz w:val="28"/>
          <w:sz w:val="28"/>
          <w:szCs w:val="28"/>
          <w:rtl w:val="true"/>
          <w:lang w:bidi="fa-IR"/>
        </w:rPr>
        <w:t xml:space="preserve">وفی نفس الکتاب المذکور، عقد باباً آخر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المشیئة والإرادة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فیه مجموعة من الأحادیث التی تضمَّنت هذه المفردة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فیفهم من خلال ما تقدم من الروایات أن المشیئة أُرید منها المعنی اللغوی، وأنها بمعنی الإرادة</w:t>
      </w:r>
      <w:r>
        <w:rPr>
          <w:rFonts w:eastAsia="IRNazanin" w:cs="IRNazanin"/>
          <w:color w:val="111111"/>
          <w:sz w:val="28"/>
          <w:szCs w:val="28"/>
          <w:rtl w:val="true"/>
          <w:lang w:bidi="fa-IR"/>
        </w:rPr>
        <w:t>.</w:t>
      </w:r>
    </w:p>
    <w:p>
      <w:pPr>
        <w:pStyle w:val="Heading5"/>
        <w:numPr>
          <w:ilvl w:val="4"/>
          <w:numId w:val="1"/>
        </w:numPr>
        <w:rPr/>
      </w:pPr>
      <w:bookmarkStart w:id="110" w:name="__RefHeading___Toc2496174_1395250215"/>
      <w:bookmarkStart w:id="111" w:name="_Toc43"/>
      <w:bookmarkEnd w:id="110"/>
      <w:r>
        <w:rPr>
          <w:rtl w:val="true"/>
        </w:rPr>
        <w:t>المراد من المشیئة فی بحثنا</w:t>
      </w:r>
      <w:bookmarkEnd w:id="111"/>
    </w:p>
    <w:p>
      <w:pPr>
        <w:pStyle w:val="BookText"/>
        <w:rPr/>
      </w:pPr>
      <w:r>
        <w:rPr>
          <w:rFonts w:ascii="IRNazanin" w:hAnsi="IRNazanin" w:eastAsia="IRNazanin"/>
          <w:color w:val="111111"/>
          <w:sz w:val="28"/>
          <w:sz w:val="28"/>
          <w:szCs w:val="28"/>
          <w:rtl w:val="true"/>
          <w:lang w:bidi="fa-IR"/>
        </w:rPr>
        <w:t>إنّ ما نقصده فی هذا البحث من مفردة الإشائیة من معنی، هو نفس المعنی اللغوی والوارد فی الآیات والروایات، فهو بمعنی الإرادة أیضاً، إلا أنه فی مورد خاص، وهو العلم، فیکون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العلم بالشیء</w:t>
      </w:r>
      <w:r>
        <w:rPr>
          <w:rFonts w:eastAsia="IRNazanin" w:cs="IRNazanin"/>
          <w:color w:val="111111"/>
          <w:sz w:val="28"/>
          <w:szCs w:val="28"/>
          <w:rtl w:val="true"/>
          <w:lang w:bidi="fa-IR"/>
        </w:rPr>
        <w:t>.</w:t>
      </w:r>
    </w:p>
    <w:p>
      <w:pPr>
        <w:pStyle w:val="Heading5"/>
        <w:numPr>
          <w:ilvl w:val="4"/>
          <w:numId w:val="1"/>
        </w:numPr>
        <w:rPr/>
      </w:pPr>
      <w:bookmarkStart w:id="112" w:name="__RefHeading___Toc2496176_1395250215"/>
      <w:bookmarkStart w:id="113" w:name="_Toc44"/>
      <w:bookmarkEnd w:id="112"/>
      <w:r>
        <w:rPr>
          <w:rtl w:val="true"/>
        </w:rPr>
        <w:t>المعنی الترکیبی للعنوان</w:t>
      </w:r>
      <w:bookmarkEnd w:id="113"/>
    </w:p>
    <w:p>
      <w:pPr>
        <w:pStyle w:val="BookText"/>
        <w:rPr/>
      </w:pPr>
      <w:r>
        <w:rPr>
          <w:rFonts w:ascii="IRNazanin" w:hAnsi="IRNazanin" w:eastAsia="IRNazanin"/>
          <w:color w:val="111111"/>
          <w:sz w:val="28"/>
          <w:sz w:val="28"/>
          <w:szCs w:val="28"/>
          <w:rtl w:val="true"/>
          <w:lang w:bidi="fa-IR"/>
        </w:rPr>
        <w:t>بعد أن فسَّرنا وأوضحنا المفردات التی جاءت فی العنوان، نستطیع أن نذکر معنیً ترکیبیاً له، بحیث یتسنَّی للقارئ معرفة الموضوع الذی نتکلَّم عنه فی بحثنا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الإمام علیه السلام الحاضر والمطلق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بماهیاتها أو بوجوداتها عند مَن کانت له ریاسة عامة فی أمر الدین والدنیا، خلافةً عن النبی صلی الله علیه وآله وسلم، انکشافاً وحضوراً فعلیاً، وعدم توقُّفه علی شیء آخر من إرادة وغیرها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علمه علیه السلام الإشائی،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بماهیاتها أو بوجوداتها علی الإرادة، عند مَن کانت له ریاسة عامة فی أمر الدین والدنیا، خلافةً عن النبی صلی الله علیه وآله وسلم</w:t>
      </w:r>
      <w:r>
        <w:rPr>
          <w:rFonts w:eastAsia="IRNazanin" w:cs="IRNazanin"/>
          <w:color w:val="111111"/>
          <w:sz w:val="28"/>
          <w:szCs w:val="28"/>
          <w:rtl w:val="true"/>
          <w:lang w:bidi="fa-IR"/>
        </w:rPr>
        <w:t>. </w:t>
      </w:r>
      <w:bookmarkStart w:id="114" w:name="pg2828_23572"/>
    </w:p>
    <w:p>
      <w:pPr>
        <w:pStyle w:val="Heading3"/>
        <w:numPr>
          <w:ilvl w:val="2"/>
          <w:numId w:val="1"/>
        </w:numPr>
        <w:rPr/>
      </w:pPr>
      <w:bookmarkStart w:id="115" w:name="__RefHeading___Toc2496178_1395250215"/>
      <w:bookmarkStart w:id="116" w:name="_Toc45"/>
      <w:bookmarkEnd w:id="114"/>
      <w:bookmarkEnd w:id="115"/>
      <w:r>
        <w:rPr>
          <w:rtl w:val="true"/>
        </w:rPr>
        <w:t>المبحث الثانی</w:t>
      </w:r>
      <w:r>
        <w:rPr>
          <w:rtl w:val="true"/>
        </w:rPr>
        <w:t xml:space="preserve">: </w:t>
      </w:r>
      <w:r>
        <w:rPr>
          <w:rtl w:val="true"/>
        </w:rPr>
        <w:t>الفرق بین علم الإمام علیه السلام وبین علم الله عَزَّ وجلَّ</w:t>
      </w:r>
      <w:bookmarkEnd w:id="116"/>
    </w:p>
    <w:p>
      <w:pPr>
        <w:pStyle w:val="BookText"/>
        <w:rPr/>
      </w:pPr>
      <w:r>
        <w:rPr>
          <w:rFonts w:ascii="IRNazanin" w:hAnsi="IRNazanin" w:eastAsia="IRNazanin"/>
          <w:color w:val="111111"/>
          <w:sz w:val="28"/>
          <w:sz w:val="28"/>
          <w:szCs w:val="28"/>
          <w:rtl w:val="true"/>
          <w:lang w:bidi="fa-IR"/>
        </w:rPr>
        <w:t>لا یناقش أحد من الناس فی أن الفارق الأساسی بین الله تعالی وبین المخلوقات هو ثبوت الغنی الکامل والمطلق له وفقر ما عداه، وهذا الشیء من الثوابت العقلیة التی أرشد إلیها القران فی کثیر من الآیات،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فی آیة أخری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یُجَاهِدُ لِنَفْسِهِ إِنَّ اللَّهَ لَغَنِیٌّ عَنِ الْعَالَمِینَ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بینَّا المراد من علمهم علیهم السلام فی بحثنا، وبعد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نتکلم عن العلم الحاصل لهم بالطرق الخاصة، لا الاکتسابی الذی یحصل علیه جمیع الناس بالطرق والأسباب الاعتیادیة، نواجه السؤال التالی،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ألا یؤدی إلی اشتراکهم فی هذه الصفة مع الله عزَّ وجلَّ؟ وهذا شیء ینفیه العقل المؤید من القرآن الکریم،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وَالْأَرْضِ الْغَیْبَ إِلَّا اللَّهُ وَمَا یَشْعُرُونَ أَیَّانَ یُبْعَثُونَ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احتجنا إلی بیان الفارق المهم والرئیس بین علمه تعالی وبین علمهم علیهم السلام، فنذکر الکلام الذی ذکره العلاَّمة محمد حسین المظفر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الله تبارک اسمه قدیم وسابق علی المعلومات، وهو عین ذاته وعلة للمعلومات، وأما علم الإمام الحضوری فلا یشارک علم الله سبحانه فی شیء من ذلک؛ لأنه حادث ومسبوق بالمعلومات، وهو غیر الذات فیهم ولیس بعلة للمعلومات، وإنما حضوره عندهم بمعنی انکشاف المعلومات لدیهم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یتوهّم ذو بصیرة بأنهم مشارکون له تعالی فی هذه الصفة، وأن القول بالحضوری من الشرک أو الغلو؛ لاختلاف العِلْمین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علمه تعالی عین ذاته، وعلمهم عرضی موهوب وممنوح منه جل شأنه، فلم یبق مجال لدعوی اتحاد العِلمین بتاتاً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ذکره العلاَّمة الأمینی قدس سره فی کتابه الغدیر،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علم هؤلاء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لا محالة کمَّاً وکیفاً، وعارض لیس بذاتی، ومسبوق بعدمه لیس بأزلی، وله بدء ونهایة لیس بسرمدی، ومأخوذ من الله سبحانه</w:t>
      </w:r>
    </w:p>
    <w:p>
      <w:pPr>
        <w:pStyle w:val="BookText"/>
        <w:rPr/>
      </w:pPr>
      <w:r>
        <w:rPr>
          <w:rFonts w:ascii="IRNazanin" w:hAnsi="IRNazanin" w:eastAsia="IRNazanin"/>
          <w:color w:val="111111"/>
          <w:sz w:val="28"/>
          <w:sz w:val="28"/>
          <w:szCs w:val="28"/>
          <w:rtl w:val="true"/>
          <w:lang w:bidi="fa-IR"/>
        </w:rPr>
        <w:t>وعنده مفاتیح الغیب لا یعلمها إلا هو</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محمد جمیل أیضاً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توهُّم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بعض المتوهِّمین علم الإمام الحضوری، بدعوی أن القول بالحضوری یستلزم مشارکتهم علیهم السلام لله تعالی فی هذه الصفة، فالقول بالحضوری یستتبع الشرک والغلو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إحاطة علمهم بالمعلومات لیس علی وجه العلِّیة والمعلولیة؛ ضرورة أن العلم بهذا المعنی من خصائص ذات الواجب المتعال، التی لا یشارکها الممکن فیه قطعاً</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نجده أیضاً فی کلام بعض العلماء فی صدد الإجابة عن بعض الإشکالات علی نظریة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یعنی أن الإمام علمه ذاتی کعلم البارئ تعالی لا یحتاج إلی التعلم، فذلک ما لا یدعیه أحد من الناس، وإنما المدَّعی کونه معلَّما من الرسول صلی الله علیه وآله وسلم جمیع ما یحتاج إلیه الناس فی أمور دینهم ودنیاهم، ومُفهَّما من الله علم التأویل، بحیث لا یشذ عنه حکم واقعة من الوقائع، ولا یُسأل عن شیء إلا وهو یعلمه من کتاب الله، علماً لا تغیر فیه ولا تبدیل ولا اختلاف، ولیس علماً اجتهادیاً، وحکماً نظریاً، یختلف باختلاف النظر، ویتغیر بتغیر الاجتهاد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المدَّعی، فلیس هذا علماً ذاتیاً، وإنما هو علم من الکتاب والسنة ولیس بخارج عنهما، لکنه علم یقینی لا یتطرَّق علیه التبدُّل والاختلاف بتبدل الأنظار واختلاف الاعتبار، فیخطی تارة وطوراً یصیب کحال أئمة المجیب</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ما ذکره العلاَّمة المظفر ومن تبعه فی هذا المقام، نجد أن الفارق واضح فی هذا الشأن،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العلم فی الله تعالی غیرها فی المعصوم علیه السلام، فذاک من سنخ الذاتیات، وهذا من سنخ العرضیات، فلا یبقی أی توهم لهذا الکلام، وذاک متقدم علی المعلومات وعلَّة لها، وهذا متأخر عنها ولیس بعلَّة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المبحث وإن کان حقه أن یؤخر إلی الفصل الأخیر؛ حیث إنه من الشبهات التی تورد علی هذه النظریة بعد بیانها وقیام الدلیل علیها، إلا أننا قدمناه هنا وجعلناه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والبحوث التمهیدیة للموضوع، للحاجة الضروریة إلی بیانه فی کثیر من الموارد، فهو سریع الإتیان إلی ذهن القارئ عن علم الإمام علیه السلام، فکل دلیل یقرأه علی العلم المطلق یری أنه یتنافی مع هذا التصور والتوهم المذکور، فیورده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عام فی وروده علی أغلب الأدلة من جهة، وسریع التبادر إلی الأذهان من جهة أُخری، فسوَّغ للباحث أن یقدِّمه فی المباحث العامة للموضوع</w:t>
      </w:r>
      <w:r>
        <w:rPr>
          <w:rFonts w:eastAsia="IRNazanin" w:cs="IRNazanin"/>
          <w:color w:val="111111"/>
          <w:sz w:val="28"/>
          <w:szCs w:val="28"/>
          <w:rtl w:val="true"/>
          <w:lang w:bidi="fa-IR"/>
        </w:rPr>
        <w:t>. </w:t>
      </w:r>
      <w:bookmarkStart w:id="117" w:name="pg2828_23576"/>
    </w:p>
    <w:p>
      <w:pPr>
        <w:pStyle w:val="Heading3"/>
        <w:numPr>
          <w:ilvl w:val="2"/>
          <w:numId w:val="1"/>
        </w:numPr>
        <w:rPr/>
      </w:pPr>
      <w:bookmarkStart w:id="118" w:name="__RefHeading___Toc2496180_1395250215"/>
      <w:bookmarkStart w:id="119" w:name="_Toc46"/>
      <w:bookmarkEnd w:id="117"/>
      <w:bookmarkEnd w:id="118"/>
      <w:r>
        <w:rPr>
          <w:rtl w:val="true"/>
        </w:rPr>
        <w:t>المبحث الثالث</w:t>
      </w:r>
      <w:r>
        <w:rPr>
          <w:rtl w:val="true"/>
        </w:rPr>
        <w:t xml:space="preserve">: </w:t>
      </w:r>
      <w:r>
        <w:rPr>
          <w:rtl w:val="true"/>
        </w:rPr>
        <w:t>التطوُّر والسیر التاریخی لهذه المسألة</w:t>
      </w:r>
      <w:bookmarkEnd w:id="119"/>
    </w:p>
    <w:p>
      <w:pPr>
        <w:pStyle w:val="Heading4"/>
        <w:numPr>
          <w:ilvl w:val="3"/>
          <w:numId w:val="1"/>
        </w:numPr>
        <w:rPr/>
      </w:pPr>
      <w:bookmarkStart w:id="120" w:name="__RefHeading___Toc2496182_1395250215"/>
      <w:bookmarkStart w:id="121" w:name="_Toc47"/>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إن الکلام عن الجذور التاریخیة للمسائل یُعین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فَهْم الکثیر من الأمور التی تنفعه فی التوصل إلی نتائج مهمة ودقیقة؛ حیث تفتح له أبواباً وآفاقاً واسعة علی بعض جهات المسألة، والتداعیات التی جعلتها تُثار فی ذلک الوقت الذی أُثیرت فیه، وبهذه الطریقة والصیاغة الخاصة، وما هی الأسباب التی جعلتها تتوسع وتتعمق هکذا تعمُّق؛ وبما أن مسألتنا هذه لیست ببدع عن باقی المسائل تطرقنا إلی هذه الجهة أیضاً،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عن علم الإمام علیه السلام بدأ فی بدایات القرن الأول للهجرة، إلا أنه کان علی مستوی بعض المبادرات من المعصومین علیهم السلام، سواء من قِبَل النبی صلی الله علیه وآله وسلم فی حق أمیر المؤمنین علیه السلام، کما فی قوله صلی الله علیه وآله وسلم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أمرین لن تضلوا بعدی 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فإن اللطیف الخبیر قد عهد إلیَّ أنهما لن یفترقا حتی یردا علیَّ الحوض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مسبحتیه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المسبحة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فتسبق إحداهما الأُخری، فتمسَّکوا بهما لا تزلُّوا ولا تضلُّوا، ولا تقدموهم فتضلوا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هذا الحدیث إشارةً واضحةً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علمهم المطلق علیهم السلام، کما یأتی الاستدلال به إن شاء الله تعالی، وغیر ذلک من الأحادیث الدالة علی علم الإمام الواسع، أم من قِبَل أمیر المؤمنین نفسه عندما یتکلَّم مع القوم فی مقام المحاجة والمخاصمة وغیرها،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سلونی قبل أن تفقدونی، فلأنا بطرق السماء أعلم منِّی بطرق الأرض</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وآله وسلم ألف باب من العلم، کل باب منها یفتح ألف باب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ورد عنه علیه السلام أنه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الویل کل الویل لمَن لا یعرفنا حق معرفتنا وأنکر فضلنا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سلمان، 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أم سلیمان بن داود؟</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آصف بن برخیا قدر أن یحمل عرش بلقیس من مکانه إلی سلیمان فی طرفة عین؛ إذ کان عنده علم من الکتاب، وکیف لا أفعل أنا أضعاف ذلک وعندی علم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شیث بن آدم خمسین صحیفة، وعلی إدریس ثلاثین صحیفة، وعلی إبراهیم عشرین صحیفة، وعلم التوراة والإنجیل والزبور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الشاک فی أمرنا وعلومنا کالممتری فی معرفتنا وحقوقنا، وقد فرض ولایتنا فی کتابه فی غیر موضع، وبیَّن فیه ما وجب العمل به، وهو غیر مکشوف</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العملیة لم تتجاوز أن تکون إشارات وجیزة الألفاظ واسعة المعنی فی ذاتها؛ إلا أن الصحابة فی ذلک الوقت لم یبدر منهم أی استفسار أو تساؤل عن حقیقة هذا العلم وحدوده؛ الأمر الذی جعل هذا البحث مسکوتاً عنه بین عامة الناس إلی فترة لیست بالقلیلة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رجعنا إلی النصوص الواردة عن أهل البیت علیهم السلام بعد هذه الفترة، نجد أن المسألة قد شاع الکلام والحدیث عنها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واسع 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القرن الثانی للهجرة؛ فقد وُجِد فی تراثنا الحدیثی عدة روایات تُنبئ</w:t>
      </w:r>
    </w:p>
    <w:p>
      <w:pPr>
        <w:pStyle w:val="BookText"/>
        <w:rPr/>
      </w:pPr>
      <w:r>
        <w:rPr>
          <w:rFonts w:ascii="IRNazanin" w:hAnsi="IRNazanin" w:eastAsia="IRNazanin"/>
          <w:color w:val="111111"/>
          <w:sz w:val="28"/>
          <w:sz w:val="28"/>
          <w:szCs w:val="28"/>
          <w:rtl w:val="true"/>
          <w:lang w:bidi="fa-IR"/>
        </w:rPr>
        <w:t>عن وجود کمٍّ هائل من الأسئلة حول علم الإمام وحدوده، مما یُستکشف منها وجود بعض الشبهات المطروحة آنذاک، أو لا أقل التساؤلات الجادَّة، وعن نیة صادقة وسلیمة، وإنما لمجرد معرفة مقام الإمام علیه السلام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جعفر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من قوم یتولونا ویجعلونا أئمةً، ویصفون أن طاعتنا مفترضة علیهم کطاعة رسول الله صلی الله علیه وآله وسلم، ثم یکسرون حجتهم، ویخصمون أنفسهم بضعف قلوبهم، فینقصون حقنا ویعیبون ذلک علی من أعطاه الله برهان حق معرفتنا والتسلیم لأمرنا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الله تبارک وتعالی افترض طاعة أولیائه علی عباده، ثم یُخفی عنهم أخبار السماوات والأرض، ویقطع عنهم مواد العلم فیما یرد علیهم مما فیه قوام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أرأیت ما کان من أمر قیام علی بن أبی طالب والحسن والحسین علیهم السلام وخروجهم وقیامهم بدین الله عزَّ ذِکرُه، وما أُصیبوا من قتل الطواغیت إیاهم والظفر بهم حتی قُتِلوا وغُلبوا؟</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حمران، إن شاء الله تبارک وتعالی قد کان قدَّر ذلک علیهم وقضاه وأمضاه وحتمه علی سبیل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أجراه، فبتقدُّم علم إلیهم من رسول الله صلی الله علیه وآله وسلم قام علی والحسن والحسین، وبعلمٍ صمت مَن صمت منَّا، 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بهم ما نزل من أمر الله عزَّ وجل، وإظهار الطواغیت علیهم، سألوا الله عزَّ وجل أن یدفع عنهم ذلک، وألحُّوا علیه</w:t>
      </w:r>
    </w:p>
    <w:p>
      <w:pPr>
        <w:pStyle w:val="BookText"/>
        <w:rPr/>
      </w:pPr>
      <w:r>
        <w:rPr>
          <w:rFonts w:ascii="IRNazanin" w:hAnsi="IRNazanin" w:eastAsia="IRNazanin"/>
          <w:color w:val="111111"/>
          <w:sz w:val="28"/>
          <w:sz w:val="28"/>
          <w:szCs w:val="28"/>
          <w:rtl w:val="true"/>
          <w:lang w:bidi="fa-IR"/>
        </w:rPr>
        <w:t xml:space="preserve">فی طلب إزالة مُلک الطواغیت وذهاب ملکهم، إذاً لأجابهم ودفع ذلک عنهم، ثم کان انقضاء مدة الطواغیت وذهاب مُلکهم أسرع من سلک منظوم انقطع فتبدَّد، وما کان ذلک الذی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لذنب اقترفوه، ولا لعقوبة معصیة خالفوا الله فیها، ولکن لمنازل وکرامة من الله أراد أن یبلغوها، فلا تذهبنَّ بک المذاهب فیهم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بمنی عن خمسمئة حرف من الکلام،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الحلال وهذا الحرام، أعلم أنک صاحبه وأنک أعلم الناس به وهذا هو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 </w:t>
      </w:r>
      <w:r>
        <w:rPr>
          <w:rStyle w:val="FootnoteAnchor"/>
          <w:rtl w:val="true"/>
        </w:rPr>
        <w:footnoteReference w:id="80"/>
      </w:r>
      <w:r>
        <w:rPr>
          <w:rFonts w:ascii="IRNazanin" w:hAnsi="IRNazanin" w:eastAsia="IRNazanin"/>
          <w:color w:val="111111"/>
          <w:sz w:val="28"/>
          <w:sz w:val="28"/>
          <w:szCs w:val="28"/>
          <w:rtl w:val="true"/>
          <w:lang w:bidi="fa-IR"/>
        </w:rPr>
        <w:t>یا هشام لا یحتج الله تبارک وتعالی علی خلقه بحجة لا یکون عنده کل ما یحتاجون إلیه</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الإمام الصادق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مستنکراً علی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لا یعلم بمماته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إمام لا یعلم ما یصیبه وإلی ما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بحجة لله علی خلقه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هشام بن الحکم،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یجعل حجة فی أرضه یُسأل عن 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جملة من الأخبار التی تلهج بوجود بعض الاعتراضات والشبهات حول هذه المسألة، تصدَّّی للإجابة عنها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کثیرة فی هذا المعنی ترکت نقلها هنا روماً للاختصار، وأوکلتها إلی الفصل الثانی، فی مقام الاستدلال علی علمهم المطلق والحاضر علیهم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التوسُّع الواضح والملحوظ الذی شهدته الساحة العلمیة حول هذه المسألة، فهو ما جاء بعد عصر حضور الأئمة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عصر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عندما حاول بعضهم أن یلبس هذه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بلت ثیابها واضمحلَّ وجودها بین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ثیاباً جدیدة أُخری، فابتدر بعض المغرضین لإثارتها مرة أُخری؛ الأمر الذی اضطر العلماء إلی الإجابة عنها من جدید، وبأسلوب وطریقة یفهمها الناس، إلا أن بعض الأجوبة کانت تتنافی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العقیدة، فجاءت علی إثر ذلک بعض المؤلفات تحقیقاً لها واستدلالاً علیها، بأدلة عدیدة وأسالیب مختلفة، فتوسعت فی العصور المتأخرة توسُّعاً واضحاً، واختلفت الآراء حول هذه المسألة، وصارت الأقوال تتزاید شیئاً فشیئاً، حتی وصلت إلی أربعة أقوال رئیسیة، تستبطن اتجاهات فرعیة، کما سوف یأتی بیانه فی الفصول اللاحقة إن شاء الله تعالی</w:t>
      </w:r>
      <w:r>
        <w:rPr>
          <w:rFonts w:eastAsia="IRNazanin" w:cs="IRNazanin"/>
          <w:color w:val="111111"/>
          <w:sz w:val="28"/>
          <w:szCs w:val="28"/>
          <w:rtl w:val="true"/>
          <w:lang w:bidi="fa-IR"/>
        </w:rPr>
        <w:t>. </w:t>
      </w:r>
      <w:bookmarkStart w:id="122" w:name="pg2828_23582"/>
    </w:p>
    <w:p>
      <w:pPr>
        <w:pStyle w:val="Heading4"/>
        <w:numPr>
          <w:ilvl w:val="3"/>
          <w:numId w:val="1"/>
        </w:numPr>
        <w:rPr/>
      </w:pPr>
      <w:bookmarkStart w:id="123" w:name="__RefHeading___Toc2496184_1395250215"/>
      <w:bookmarkStart w:id="124" w:name="_Toc48"/>
      <w:bookmarkEnd w:id="122"/>
      <w:bookmarkEnd w:id="123"/>
      <w:r>
        <w:rPr>
          <w:rtl w:val="true"/>
        </w:rPr>
        <w:t>تنبیه</w:t>
      </w:r>
      <w:r>
        <w:rPr>
          <w:rtl w:val="true"/>
        </w:rPr>
        <w:t xml:space="preserve">: </w:t>
      </w:r>
      <w:r>
        <w:rPr>
          <w:rtl w:val="true"/>
        </w:rPr>
        <w:t>فی الاحتمالات المتصوَّرة فی سبب تأخُّر السؤال عن هذه المسألة إلی القرن الثانی</w:t>
      </w:r>
      <w:bookmarkEnd w:id="124"/>
    </w:p>
    <w:p>
      <w:pPr>
        <w:pStyle w:val="BookText"/>
        <w:rPr/>
      </w:pPr>
      <w:r>
        <w:rPr>
          <w:rFonts w:ascii="IRNazanin" w:hAnsi="IRNazanin" w:eastAsia="IRNazanin"/>
          <w:color w:val="111111"/>
          <w:sz w:val="28"/>
          <w:sz w:val="28"/>
          <w:szCs w:val="28"/>
          <w:rtl w:val="true"/>
          <w:lang w:bidi="fa-IR"/>
        </w:rPr>
        <w:t>ثَمَّة سؤال یتردد فی ذهن القارئ الذی یطلع علی هذا المبحث،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یسأل أصحاب النبی وأتباع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وعلی من جاء بعدهما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المهمة، والتی حاول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إثارتها بین الناس وتوضیحها لهم بنفسه؟ ولِمَ بقیتْ مسکوتاً عنها زهاء مئة عام أو یزید؟</w:t>
      </w:r>
    </w:p>
    <w:p>
      <w:pPr>
        <w:pStyle w:val="BookText"/>
        <w:rPr/>
      </w:pPr>
      <w:r>
        <w:rPr>
          <w:rFonts w:ascii="IRNazanin" w:hAnsi="IRNazanin" w:eastAsia="IRNazanin"/>
          <w:color w:val="111111"/>
          <w:sz w:val="28"/>
          <w:sz w:val="28"/>
          <w:szCs w:val="28"/>
          <w:rtl w:val="true"/>
          <w:lang w:bidi="fa-IR"/>
        </w:rPr>
        <w:t>وفی مقام الإجابة عن هذا السؤال توجد عدة احتمالات، نطرحها علی شکل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السبب فی تأخُّر الخوض فی هذه المسألة هو عدم توفر الذهنیة المدرکة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واضحة فی نفسها ومسلمة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الخواص منهم حیث کان منهم مَن عُرف بعلمه بالمنایا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أنهم لم یلتفتوا للملازمات المترتبة علیها، والمحاذیر الموجودة والمستلزمة من القول بها؛ لعدم انفتاح المسلمین علی بعض العلوم التی تُبیِّن الملازمات بین الأشیاء، وأن الشیء إذا لزم منه أمر فاسد یکون فاسداً بحکم العقل، فبدأت تُوجَّه الأسئلة لأصحاب الأئمة بهذا الصدد؛ الأمر الذی ألجأهم إلی سؤال أئمتهم بذلک، وهذا ما یشعر به لحن الروایات والسؤال الذی طرحه حمران وغیره من الأخبار الأخری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إثارة هذه المسألة فی القرن الثانی ناشئة عن قصور فی فهمهم وضعف فی اعتقادهم، الأمر الذی کان قد أغنی الصحابة والتابعین الأُوَل عن السؤال وطلب التوضیح منهم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النبی هو الذی ترک الدخول فی تفاصیل هذه المسألة؛ لمصلحة یعلمها، کما فی ترکه لبعض الأحکام غیر مبینة للناس لمصلحة التدرج فی الأحکام </w:t>
      </w:r>
      <w:r>
        <w:rPr>
          <w:rStyle w:val="FootnoteAnchor"/>
          <w:rtl w:val="true"/>
        </w:rPr>
        <w:footnoteReference w:id="84"/>
      </w:r>
      <w:r>
        <w:rPr>
          <w:rFonts w:ascii="IRNazanin" w:hAnsi="IRNazanin" w:eastAsia="IRNazanin"/>
          <w:color w:val="111111"/>
          <w:sz w:val="28"/>
          <w:sz w:val="28"/>
          <w:szCs w:val="28"/>
          <w:rtl w:val="true"/>
          <w:lang w:bidi="fa-IR"/>
        </w:rPr>
        <w:t>،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أُمِر بترک تفاصیلها إما لعدم استعداد الناس لتقبلها، أو لمصلحة أخری فی التأخیر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احتمال آخر، وهو أن الصحابة ومَن جاء بعدهم أدرکوا هذه المسألة، وخطر إلی أذهانهم ما یلزم منها، إلا أنهم تغافلوا عنها کما تغافلوا عن کثیر من أمثالها؛ إهمالاً منهم، کما یشهد لذلک الواقعة التی حصلت مع أمیر المؤمنین عندما تکلَّم عن دعاء الخضر علیه السلام </w:t>
      </w:r>
      <w:r>
        <w:rPr>
          <w:rStyle w:val="FootnoteAnchor"/>
          <w:rtl w:val="true"/>
        </w:rPr>
        <w:footnoteReference w:id="85"/>
      </w:r>
      <w:r>
        <w:rPr>
          <w:rFonts w:ascii="IRNazanin" w:hAnsi="IRNazanin" w:eastAsia="IRNazanin"/>
          <w:color w:val="111111"/>
          <w:sz w:val="28"/>
          <w:sz w:val="28"/>
          <w:szCs w:val="28"/>
          <w:rtl w:val="true"/>
          <w:lang w:bidi="fa-IR"/>
        </w:rPr>
        <w:t>، أو أنهم سألوا عن تفاصیل علم الأئمة علیهم السلام وتلقوا الإجابة عنها، ولکن ضاعت ولم تصل إلینا</w:t>
      </w:r>
      <w:r>
        <w:rPr>
          <w:rFonts w:eastAsia="IRNazanin" w:cs="IRNazanin"/>
          <w:color w:val="111111"/>
          <w:sz w:val="28"/>
          <w:szCs w:val="28"/>
          <w:rtl w:val="true"/>
          <w:lang w:bidi="fa-IR"/>
        </w:rPr>
        <w:t>. </w:t>
      </w:r>
      <w:bookmarkStart w:id="125" w:name="pg2828_23584"/>
    </w:p>
    <w:p>
      <w:pPr>
        <w:pStyle w:val="Heading3"/>
        <w:numPr>
          <w:ilvl w:val="2"/>
          <w:numId w:val="1"/>
        </w:numPr>
        <w:rPr/>
      </w:pPr>
      <w:bookmarkStart w:id="126" w:name="__RefHeading___Toc2496186_1395250215"/>
      <w:bookmarkStart w:id="127" w:name="_Toc49"/>
      <w:bookmarkEnd w:id="125"/>
      <w:bookmarkEnd w:id="126"/>
      <w:r>
        <w:rPr>
          <w:rtl w:val="true"/>
        </w:rPr>
        <w:t>المبحث الرابع</w:t>
      </w:r>
      <w:r>
        <w:rPr>
          <w:rtl w:val="true"/>
        </w:rPr>
        <w:t xml:space="preserve">: </w:t>
      </w:r>
      <w:r>
        <w:rPr>
          <w:rtl w:val="true"/>
        </w:rPr>
        <w:t>حدود العلم المطلق والإشائی الذی نبحث عنه</w:t>
      </w:r>
      <w:bookmarkEnd w:id="127"/>
    </w:p>
    <w:p>
      <w:pPr>
        <w:pStyle w:val="BookText"/>
        <w:rPr/>
      </w:pPr>
      <w:r>
        <w:rPr>
          <w:rFonts w:ascii="IRNazanin" w:hAnsi="IRNazanin" w:eastAsia="IRNazanin"/>
          <w:color w:val="111111"/>
          <w:sz w:val="28"/>
          <w:sz w:val="28"/>
          <w:szCs w:val="28"/>
          <w:rtl w:val="true"/>
          <w:lang w:bidi="fa-IR"/>
        </w:rPr>
        <w:t xml:space="preserve">لا شک ولا ریب بأن الکلام فی مسألة علم الإمام علیه السلام، والنقض والإبرام بین العلماء إنما کان حول المسائل التی لم تخرج عن محل النزاع تخصصاً، والتی لم یدل العقل علی استحالتها، فمن تبنَّی أن علمهم علیهم السلام مطلق وحاضر لم یرد من کلامه ما یعم المسائل التی توافق العلماء علی استحالتها، وکذا الحال بالنسبة إلی من یری أن علمهم إشائی؛ فإنه لا یدعی أنهم علیهم السلام لو شاءوا أن یحیطوا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لأمکنهم ذلک، بل هذه المسألة غیر منظورة فی کلام کل من تکلم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إحاطة الممکن بالواجب، والتی اتفق العلماء علی أنها غیر ممکنة، وأنها من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ثبت ذلک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المثبتون لعلم الإمام علیه السلام إثباتها لهم، فهذه القضیة الخارجة تخصصاً غیر منظورة فی کلامنا قطعاً، ولا فی کلام العلماء کذلک؛ للتصریح من قِبَل کبار علمائنا بالاستحالة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جاهل بحقیقة ذات الواجب</w:t>
      </w:r>
    </w:p>
    <w:p>
      <w:pPr>
        <w:pStyle w:val="BookText"/>
        <w:rPr/>
      </w:pPr>
      <w:r>
        <w:rPr>
          <w:rFonts w:ascii="IRNazanin" w:hAnsi="IRNazanin" w:eastAsia="IRNazanin"/>
          <w:color w:val="111111"/>
          <w:sz w:val="28"/>
          <w:sz w:val="28"/>
          <w:szCs w:val="28"/>
          <w:rtl w:val="true"/>
          <w:lang w:bidi="fa-IR"/>
        </w:rPr>
        <w:t>تعالی، ولا یتمکَّن من الإحاطة بکُنه ذاته سبحانه، حتی نبینا محمد صلی الله علیه وآله وسلم؛ وذلک لاستحالة إحاطة الممکن بالواجب</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 هنا لیس شاملاً لهذه المسألة، بل هو فی المسائل التی لم تکن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عبارة العلاَّمة الطباطبائی رحمه الله فی النهایة، أن إحاطة الممکن بذاته لیس من المُحال، وأنها من الممکنات، بل إنها الأصح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یختص العلم الحضوری بعلم الشیء بنفسه؟ أو یعمه وعلمَ العلَّة بمعلولها وعلمَ المعلول بعلَّته؟ ذهب المشاؤون إلی الأول، والإشراقیون إلی الثانی، وهو الحق</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مراده قدس سره من هذا الکلام لیس الحضور والعلم الذی یستلزم الإحاطة بالواجب، بل بمعنی أن المعلول یعلم بعلَّته علماً وجدانیاً، وهی حاضرة عنده بالضرورة، وهذا ما یدل علیه ما یأتی بعد عبارته المتقدمة بقلیل،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العلة حاضرة بوجودها لمعلولها الرابط لها، القائم بها، المستقل باستقلالها، فهی معلومة لمعلولها علماً حضوریاً إذا کانا مجردین، وهو المطلوب</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نعرف أن ما ذکره السید الخوئی لا یتنافی مع ما فی کلام العلامة الطباطبائی رحمه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ینافی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المسلَّمة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قول النبی صلی</w:t>
      </w:r>
    </w:p>
    <w:p>
      <w:pPr>
        <w:pStyle w:val="BookText"/>
        <w:rPr/>
      </w:pPr>
      <w:r>
        <w:rPr>
          <w:rFonts w:ascii="IRNazanin" w:hAnsi="IRNazanin" w:eastAsia="IRNazanin"/>
          <w:color w:val="111111"/>
          <w:sz w:val="28"/>
          <w:sz w:val="28"/>
          <w:szCs w:val="28"/>
          <w:rtl w:val="true"/>
          <w:lang w:bidi="fa-IR"/>
        </w:rPr>
        <w:t>الله علیه وآله وسلم لأمیر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غیری وغیرک، وما عرفک حق معرفتک غیر الله وغیری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لیس من قبیل إحاطة الممکن بالواجب، بل من حیث أن معرفتهم بالمقدار المسموح والممکن لهم لا یعرفه أحد غیرهم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فالبحث بین الأعلام وقع فی باقی المسائل التی لم یتسالم علی استحالتها، أو وجوبها، من قبیل علم الساعة وغیرها من المسائل التی لم یُحسَم أمرها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المظفر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الکلام فی علم الإمام یشمل العلم بالساعة والآجال والمنایا وغیرها، مما ظاهره استئثاره به تعالی، والتی یجمعها قوله جلَّ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وَیُنَزِّلُ الْغَیْثَ وَیَعْلَمُ مَا فِی الْأَرْحَامِ وَمَا تَدْرِی نَفْسٌ مَّاذَا تَکْسِبُ غَدًا وَمَا تَدْرِی نَفْسٌ بِأَیِّ أَرْضٍ تَمُوتُ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النصوص الخاصة صریحة فی أن الله تعالی أطلعهم علی هذا العلم، بل وبعض الآیات الکریمة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وبها نرفع الید عن ظواهر الآیات والروایات التی دلت علی اختصاصه تعالی بها دون خلقه، أو یحمل الاختصاص علی العلم الذاتی دون العرضی</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المعارف السلمانیة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المراد من عموم کمِّیة علم الإمام علی القول بعمومه، فهو شمول علمه لکل ما کان وما یکون إلی یوم القیامة علی وجه الإیجاب الکلی، لا الإیجاب الجزئی الخاص بغیر علم الساعة والآجال والمنایا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جمیل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الخلاف وقع علی العلم فی الموضوعات الخارجیة الجزئیة الصرفة، بل تجرَّأ الحشویة من المدرسة الأُصولیة والأخباریة بأن علم الخلیفة علیه السلام لا یشمل العلم بالساعة والآجال والمنایا وغیرها، مما ظاهره استئثاره به تعالی</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28" w:name="pg2828_23588"/>
    </w:p>
    <w:p>
      <w:pPr>
        <w:pStyle w:val="Heading3"/>
        <w:numPr>
          <w:ilvl w:val="2"/>
          <w:numId w:val="1"/>
        </w:numPr>
        <w:rPr/>
      </w:pPr>
      <w:bookmarkStart w:id="129" w:name="__RefHeading___Toc2496188_1395250215"/>
      <w:bookmarkStart w:id="130" w:name="_Toc50"/>
      <w:bookmarkEnd w:id="128"/>
      <w:bookmarkEnd w:id="129"/>
      <w:r>
        <w:rPr>
          <w:rtl w:val="true"/>
        </w:rPr>
        <w:t>المبحث الخامس</w:t>
      </w:r>
      <w:r>
        <w:rPr>
          <w:rtl w:val="true"/>
        </w:rPr>
        <w:t xml:space="preserve">: </w:t>
      </w:r>
      <w:r>
        <w:rPr>
          <w:rtl w:val="true"/>
        </w:rPr>
        <w:t>اختلاف العلماء فی دائرة وجوب الاعتقاد بهذه المسألة</w:t>
      </w:r>
      <w:bookmarkEnd w:id="130"/>
    </w:p>
    <w:p>
      <w:pPr>
        <w:pStyle w:val="Heading4"/>
        <w:numPr>
          <w:ilvl w:val="3"/>
          <w:numId w:val="1"/>
        </w:numPr>
        <w:rPr/>
      </w:pPr>
      <w:bookmarkStart w:id="131" w:name="__RefHeading___Toc2496190_1395250215"/>
      <w:bookmarkStart w:id="132" w:name="_Toc51"/>
      <w:bookmarkEnd w:id="131"/>
      <w:r>
        <w:rPr>
          <w:rtl w:val="true"/>
        </w:rPr>
        <w:t>اشارة</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العلماء فی مقدار وحدود وجوب معرفة هذه المسألة علی الناس، بعد اتفاقهم علی أنها واجبة علی فئة خاصة، تکون هی القدر المتیقن من أقوالهم المذکورة فی المقام، فهناک مَن یری أنه تکفی المعرفة الإجمالیة؛ لتعذر المعرفة التفصیلیة علی کثیر من الناس، ومنهم من یری أنها تجب تفصیلاً علی بعض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کالرجال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 الرجال من المکلفین، فیجب علیهم علی نحو الإجمال، ففَصَّل بین مَن کان باستطاعته معرفة ذلک عن غیره من سائر الناس، ففی الأول یجب علیه المعرفة التفصیلیة، وأما سائر الناس، فلا یجب علیهم بهذا النحو، وهناک من قال بوجوب المعرفة التفصیلیة مطلقاً؛ مستدلاً علی مدعاه بالأدلة الکثیرة، ومبطلاً لأدلة المانعین للوجوب المطلق علی الجمیع، محتجَّاً علیهم بأهمیة هذه المسألة أولا ً، وبأن المتبادر من کلمة المعرفة هو العلم التفصیلی، وإلیک ما ذُکر فی هذه المسألة من آراء وأقوال تفصیلاً</w:t>
      </w:r>
      <w:r>
        <w:rPr>
          <w:rFonts w:eastAsia="IRNazanin" w:cs="IRNazanin"/>
          <w:color w:val="111111"/>
          <w:sz w:val="28"/>
          <w:szCs w:val="28"/>
          <w:rtl w:val="true"/>
          <w:lang w:bidi="fa-IR"/>
        </w:rPr>
        <w:t>: </w:t>
      </w:r>
      <w:bookmarkStart w:id="133" w:name="pg2828_23589"/>
    </w:p>
    <w:p>
      <w:pPr>
        <w:pStyle w:val="Heading4"/>
        <w:numPr>
          <w:ilvl w:val="3"/>
          <w:numId w:val="1"/>
        </w:numPr>
        <w:rPr/>
      </w:pPr>
      <w:bookmarkStart w:id="134" w:name="__RefHeading___Toc2496192_1395250215"/>
      <w:bookmarkStart w:id="135" w:name="_Toc52"/>
      <w:bookmarkEnd w:id="133"/>
      <w:bookmarkEnd w:id="134"/>
      <w:r>
        <w:rPr>
          <w:rtl w:val="true"/>
        </w:rPr>
        <w:t>الرأی الأول</w:t>
      </w:r>
      <w:r>
        <w:rPr>
          <w:rtl w:val="true"/>
        </w:rPr>
        <w:t xml:space="preserve">: </w:t>
      </w:r>
      <w:r>
        <w:rPr>
          <w:rtl w:val="true"/>
        </w:rPr>
        <w:t>ترتب القول بالوجوب وعدمه علی النظر فی دلیل الإمامة </w:t>
      </w:r>
      <w:bookmarkEnd w:id="135"/>
    </w:p>
    <w:p>
      <w:pPr>
        <w:pStyle w:val="BookText"/>
        <w:rPr/>
      </w:pPr>
      <w:r>
        <w:rPr>
          <w:rFonts w:ascii="IRNazanin" w:hAnsi="IRNazanin" w:eastAsia="IRNazanin"/>
          <w:color w:val="111111"/>
          <w:sz w:val="28"/>
          <w:sz w:val="28"/>
          <w:szCs w:val="28"/>
          <w:rtl w:val="true"/>
          <w:lang w:bidi="fa-IR"/>
        </w:rPr>
        <w:t>لقد أوکل الشیخ المظفر هذه المسألة إلی ما یدل علیه الدلیل فی الإمام، فإن دلَّ علی وجوب أن یکون الإمام أعلم الموجودین وجب علی مَن دلَّ عنده هکذا معرفة ذلک والاعتقاد بها، ولکنه یری أن وجوب المعرفة التفصیلیة أیضاً من توابع الدلیل الدال علی وجوب معرفة الإمام، فإن دل علی المعرفة الشخصیة له علیه السلام وجبت معرفة علمه تفصیلاً، وإن لم یکن کذلک،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تکفی معرفته إجمالاً، فکذلک لا تجب معرفة علمه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وجوب الاعتقاد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نحو التفصیل أو یکفی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الاعتقاد ضروری، بحیث یکون من لا یعتقد ذلک منکرا لضروری من الضروریات فی الدین، أولیس الأمر کذلک؟</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 دلیلاً یرشدنا إلی وجوب الاعتقاد تفصیلاً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أقصی ما یدل علیه العقل، هو أن الإمام یجب أن یکون أعلم الناس فإذا وجب هذا، وجب علی القائل بالإمامة الاعتقاد بذلک، لأنه من شؤون الإمامة ولوازمها، ومَن أرشده الدلیل إلی التفصیل وجب علیه الاعتقاد بما وضح لدیه، لأنه من شؤون الإمامة عند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نستطیع أن نقول بوجوب الاعتقاد بالتفصیل مطلقاً، والمعرفة التفصیلیة متعذِّرة لمثل النساء والأطفال، بل وعامة الناس</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36" w:name="pg2828_23590"/>
    </w:p>
    <w:p>
      <w:pPr>
        <w:pStyle w:val="Heading4"/>
        <w:numPr>
          <w:ilvl w:val="3"/>
          <w:numId w:val="1"/>
        </w:numPr>
        <w:rPr/>
      </w:pPr>
      <w:bookmarkStart w:id="137" w:name="__RefHeading___Toc2496194_1395250215"/>
      <w:bookmarkStart w:id="138" w:name="_Toc53"/>
      <w:bookmarkEnd w:id="136"/>
      <w:bookmarkEnd w:id="137"/>
      <w:r>
        <w:rPr>
          <w:rtl w:val="true"/>
        </w:rPr>
        <w:t>الرأی الثانی</w:t>
      </w:r>
      <w:r>
        <w:rPr>
          <w:rtl w:val="true"/>
        </w:rPr>
        <w:t xml:space="preserve">: </w:t>
      </w:r>
      <w:r>
        <w:rPr>
          <w:rtl w:val="true"/>
        </w:rPr>
        <w:t>التفصیل بین أهل العلم من الناس وعامتهم </w:t>
      </w:r>
      <w:bookmarkEnd w:id="138"/>
    </w:p>
    <w:p>
      <w:pPr>
        <w:pStyle w:val="BookText"/>
        <w:rPr/>
      </w:pPr>
      <w:r>
        <w:rPr>
          <w:rFonts w:ascii="IRNazanin" w:hAnsi="IRNazanin" w:eastAsia="IRNazanin"/>
          <w:color w:val="111111"/>
          <w:sz w:val="28"/>
          <w:sz w:val="28"/>
          <w:szCs w:val="28"/>
          <w:rtl w:val="true"/>
          <w:lang w:bidi="fa-IR"/>
        </w:rPr>
        <w:t>لقد فصَّل السید اللاری رحمه الله فی هذه المسألة بین الخواص وأهل العلم، وبین العامة من باقی الناس، فتجب المعرفة التفصیلیة علی القسم الأول، والإجمالیة علی الثانی؛ لعدم القدرة علی ذلک من قِبَل العامة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علم الأمام من حیث الکمیة والکیفیة وإن لم تکن کسائر العقائد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 الضرورة فیها أصلاً، وإما لأن الضرورة فیها علی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خاصة بالخواص من أهل العلم، لا ضرورة عامة یعلم بها حتی النسوان</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وتبعه علی ذلک السید علی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بکون معرفة علم الإمام علیه السلام من قبیل الاعتقادات المطلقة والتی یجب تحصیل العلم فیها علی جمیع المکلین إفراط، کما أن القول بکونها مشروطة ولیست واجبة علی الجمیع تفریط، ولکن الصحیح هو الحد الأوسط فی ذلک وهو عبارة عن کون معرفة علم الإمام علیه السلام من حیث الکمیة والکیفیة واجباً علی الخواص، أی علی أهل العلم من الناس فقط</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496196_1395250215"/>
      <w:bookmarkStart w:id="140" w:name="_Toc54"/>
      <w:bookmarkEnd w:id="139"/>
      <w:r>
        <w:rPr>
          <w:rtl w:val="true"/>
        </w:rPr>
        <w:t>الرأی الثالث</w:t>
      </w:r>
      <w:r>
        <w:rPr>
          <w:rtl w:val="true"/>
        </w:rPr>
        <w:t xml:space="preserve">: </w:t>
      </w:r>
      <w:r>
        <w:rPr>
          <w:rtl w:val="true"/>
        </w:rPr>
        <w:t>وجوب المعرفة التفصیلیة علی جمیع الناس</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رجعنا إلی بعض المحققین الذین تطرَّقوا لهذا البحث، فإننا نراه اختار وجوب المعرفة التفصیلیة علی الجمیع؛ مستنداً إلی أدلة کثیرة من العقل والنقل، بعد أن ناقش أدلة القول باختصاصه علی الخاصة من أهل العلم، فذکر أن الانصراف ممنوع؛</w:t>
      </w:r>
      <w:bookmarkStart w:id="141" w:name="pg2828_23591"/>
    </w:p>
    <w:p>
      <w:pPr>
        <w:pStyle w:val="BookText"/>
        <w:rPr/>
      </w:pPr>
      <w:bookmarkEnd w:id="141"/>
      <w:r>
        <w:rPr>
          <w:rFonts w:ascii="IRNazanin" w:hAnsi="IRNazanin" w:eastAsia="IRNazanin"/>
          <w:color w:val="111111"/>
          <w:sz w:val="28"/>
          <w:sz w:val="28"/>
          <w:szCs w:val="28"/>
          <w:rtl w:val="true"/>
          <w:lang w:bidi="fa-IR"/>
        </w:rPr>
        <w:t xml:space="preserve">لأنه خلاف الأصل والظاهر من کلمات اللغویین فی التفریق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یستحق البحث فی هذا المقام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المعرفة المطلقة، بمعنی أن الاعتقاد بماهیة علم الإمام ومقداره واجب مطلقاً علی کل الأفراد، دون فرق بین الخاصة والعامة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المعرفة القهریة، بمعنی أن وجوب الاعتقاد بماهیة علم الإمام ومقداره متوقِّف علی الخواص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هو الأرجح، وسیأتی بیان دلیله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أدلة کثیرة علی مدَّعاه، أعرضنا عن ذکرها فی المقام توخیاً للاختصار</w:t>
      </w:r>
      <w:r>
        <w:rPr>
          <w:rFonts w:eastAsia="IRNazanin" w:cs="IRNazanin"/>
          <w:color w:val="111111"/>
          <w:sz w:val="28"/>
          <w:szCs w:val="28"/>
          <w:rtl w:val="true"/>
          <w:lang w:bidi="fa-IR"/>
        </w:rPr>
        <w:t>.</w:t>
      </w:r>
    </w:p>
    <w:p>
      <w:pPr>
        <w:pStyle w:val="Heading4"/>
        <w:numPr>
          <w:ilvl w:val="3"/>
          <w:numId w:val="1"/>
        </w:numPr>
        <w:rPr/>
      </w:pPr>
      <w:bookmarkStart w:id="142" w:name="__RefHeading___Toc2496198_1395250215"/>
      <w:bookmarkStart w:id="143" w:name="_Toc55"/>
      <w:bookmarkEnd w:id="142"/>
      <w:r>
        <w:rPr>
          <w:rtl w:val="true"/>
        </w:rPr>
        <w:t>تنبیهات</w:t>
      </w:r>
      <w:bookmarkEnd w:id="143"/>
    </w:p>
    <w:p>
      <w:pPr>
        <w:pStyle w:val="Heading5"/>
        <w:numPr>
          <w:ilvl w:val="4"/>
          <w:numId w:val="1"/>
        </w:numPr>
        <w:rPr/>
      </w:pPr>
      <w:bookmarkStart w:id="144" w:name="__RefHeading___Toc2496200_1395250215"/>
      <w:bookmarkStart w:id="145" w:name="_Toc56"/>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بعد أن لاحظنا الأقوال التی ذکرت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تبناها العلماء والمحققون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التنبیه علی بعض الأمور الضروریة، وهی</w:t>
      </w:r>
      <w:r>
        <w:rPr>
          <w:rFonts w:eastAsia="IRNazanin" w:cs="IRNazanin"/>
          <w:color w:val="111111"/>
          <w:sz w:val="28"/>
          <w:szCs w:val="28"/>
          <w:rtl w:val="true"/>
          <w:lang w:bidi="fa-IR"/>
        </w:rPr>
        <w:t>:</w:t>
      </w:r>
    </w:p>
    <w:p>
      <w:pPr>
        <w:pStyle w:val="Heading5"/>
        <w:numPr>
          <w:ilvl w:val="4"/>
          <w:numId w:val="1"/>
        </w:numPr>
        <w:rPr/>
      </w:pPr>
      <w:bookmarkStart w:id="146" w:name="__RefHeading___Toc2496202_1395250215"/>
      <w:bookmarkStart w:id="147" w:name="_Toc57"/>
      <w:bookmarkEnd w:id="146"/>
      <w:r>
        <w:rPr>
          <w:rtl w:val="true"/>
        </w:rPr>
        <w:t>الأمر الأول</w:t>
      </w:r>
      <w:r>
        <w:rPr>
          <w:rtl w:val="true"/>
        </w:rPr>
        <w:t xml:space="preserve">: </w:t>
      </w:r>
      <w:r>
        <w:rPr>
          <w:rtl w:val="true"/>
        </w:rPr>
        <w:t>ما نستفیده من مجموع الأقوال</w:t>
      </w:r>
      <w:bookmarkEnd w:id="1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ما تقدم من أقوال حول الاعتقاد بهذه المسألة بین الأعلام، نستفید أن هناک قاسماً مشترکاً بین الأقوال، یمکن أن یکون قدرا متیقناً یقطع به القارئ الکریم، وهذا القدر المتیقن والمشترک بین الأقوال هو أن الخواص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تسنَّی له معرفة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معرفتها والاعتقاد بها قطعاً؛ حیث إن غایة ما ناقش</w:t>
      </w:r>
      <w:bookmarkStart w:id="148" w:name="pg2828_23592"/>
    </w:p>
    <w:p>
      <w:pPr>
        <w:pStyle w:val="BookText"/>
        <w:rPr/>
      </w:pPr>
      <w:bookmarkEnd w:id="148"/>
      <w:r>
        <w:rPr>
          <w:rFonts w:ascii="IRNazanin" w:hAnsi="IRNazanin" w:eastAsia="IRNazanin"/>
          <w:color w:val="111111"/>
          <w:sz w:val="28"/>
          <w:sz w:val="28"/>
          <w:szCs w:val="28"/>
          <w:rtl w:val="true"/>
          <w:lang w:bidi="fa-IR"/>
        </w:rPr>
        <w:t xml:space="preserve">به المانع للمعرفة التفصیلیة، هو بیان أنها متعذرة علی مثل العوام عموماً، أو علی النساء والأطفال بالخصوص، أما غیرهم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یناقش فی وجوبه علیهم تفصیلاً؛ فیکون هو القدر المتیقن من هذا المبحث، وحینئذ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والخوض فی هذه المسألة من وظائف العلماء والمتعلمین وواجباتهم، وأنها واجبة علیهم بالوجوب العینی</w:t>
      </w:r>
      <w:r>
        <w:rPr>
          <w:rFonts w:eastAsia="IRNazanin" w:cs="IRNazanin"/>
          <w:color w:val="111111"/>
          <w:sz w:val="28"/>
          <w:szCs w:val="28"/>
          <w:rtl w:val="true"/>
          <w:lang w:bidi="fa-IR"/>
        </w:rPr>
        <w:t>.</w:t>
      </w:r>
    </w:p>
    <w:p>
      <w:pPr>
        <w:pStyle w:val="Heading5"/>
        <w:numPr>
          <w:ilvl w:val="4"/>
          <w:numId w:val="1"/>
        </w:numPr>
        <w:rPr/>
      </w:pPr>
      <w:bookmarkStart w:id="149" w:name="__RefHeading___Toc2496204_1395250215"/>
      <w:bookmarkStart w:id="150" w:name="_Toc58"/>
      <w:bookmarkEnd w:id="149"/>
      <w:r>
        <w:rPr>
          <w:rtl w:val="true"/>
        </w:rPr>
        <w:t>الأمر الثانی</w:t>
      </w:r>
      <w:r>
        <w:rPr>
          <w:rtl w:val="true"/>
        </w:rPr>
        <w:t xml:space="preserve">: </w:t>
      </w:r>
      <w:r>
        <w:rPr>
          <w:rtl w:val="true"/>
        </w:rPr>
        <w:t>فی حقیقة هذا الوجوب وماهیته</w:t>
      </w:r>
      <w:bookmarkEnd w:id="150"/>
    </w:p>
    <w:p>
      <w:pPr>
        <w:pStyle w:val="BookText"/>
        <w:rPr/>
      </w:pPr>
      <w:r>
        <w:rPr>
          <w:rFonts w:ascii="IRNazanin" w:hAnsi="IRNazanin" w:eastAsia="IRNazanin"/>
          <w:color w:val="111111"/>
          <w:sz w:val="28"/>
          <w:sz w:val="28"/>
          <w:szCs w:val="28"/>
          <w:rtl w:val="true"/>
          <w:lang w:bidi="fa-IR"/>
        </w:rPr>
        <w:t>یتردد سؤال فی الذهن حول الوجوب الذی أثبته العلماء والمحققون فی هذه المسألة، فهل هو وجوب شرعی، أو عقلی؟ بمعنی أن الحاکم بهذا الوجوب علی المکلفین هل هو الشارع المقدس، أم أن الحکم بمثل هذه المسائل لیس من مختصات الشرع، وإنما الذی یتکفل بذلک هو العقل؟</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هنا شرعی، لکان ذلک دلیلاً علی أن المسألة قابلة للإثبات من خلال الأدلة الشرعیة، والتی هی من قبیل الآیات والروایات، وکذا الحال فیما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قد دل علیه الشرع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الوجوب العقلی الصرف، انطوی تحت المسائل التی یتعین علی المکلف تحصیل الدلیل بمعزل عن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معرفة علم الإمام علیه السلام من صغریات وجوب المعرفة، وهو وجوب عقلی بالاتفاق، ویمکن استفادة هذا الکلام من ظاهر عبارات بعض المحققین فی هذه المسألة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لنا من خلال تتبع کلمات من بحث حول هذه المسألة، أن هذا</w:t>
      </w:r>
      <w:bookmarkStart w:id="151" w:name="pg2828_23593"/>
    </w:p>
    <w:p>
      <w:pPr>
        <w:pStyle w:val="BookText"/>
        <w:rPr/>
      </w:pPr>
      <w:bookmarkEnd w:id="151"/>
      <w:r>
        <w:rPr>
          <w:rFonts w:ascii="IRNazanin" w:hAnsi="IRNazanin" w:eastAsia="IRNazanin"/>
          <w:color w:val="111111"/>
          <w:sz w:val="28"/>
          <w:sz w:val="28"/>
          <w:szCs w:val="28"/>
          <w:rtl w:val="true"/>
          <w:lang w:bidi="fa-IR"/>
        </w:rPr>
        <w:t>الوجوب شرعی وعقلی أیضاً، کما تقدم نقل کلماتهم فی الأمر الأول من مبحثنا هذا، ویدل علیه أیضاً ما سوف یأتی فی الأمر الثالث، عند الکلام عن الدلیل الذی یکفی لإثبات هذه المسألة</w:t>
      </w:r>
      <w:r>
        <w:rPr>
          <w:rFonts w:eastAsia="IRNazanin" w:cs="IRNazanin"/>
          <w:color w:val="111111"/>
          <w:sz w:val="28"/>
          <w:szCs w:val="28"/>
          <w:rtl w:val="true"/>
          <w:lang w:bidi="fa-IR"/>
        </w:rPr>
        <w:t>.</w:t>
      </w:r>
    </w:p>
    <w:p>
      <w:pPr>
        <w:pStyle w:val="Heading5"/>
        <w:numPr>
          <w:ilvl w:val="4"/>
          <w:numId w:val="1"/>
        </w:numPr>
        <w:rPr/>
      </w:pPr>
      <w:bookmarkStart w:id="152" w:name="__RefHeading___Toc2496206_1395250215"/>
      <w:bookmarkStart w:id="153" w:name="_Toc59"/>
      <w:bookmarkEnd w:id="152"/>
      <w:r>
        <w:rPr>
          <w:rtl w:val="true"/>
        </w:rPr>
        <w:t>الأمر الثالث</w:t>
      </w:r>
      <w:r>
        <w:rPr>
          <w:rtl w:val="true"/>
        </w:rPr>
        <w:t xml:space="preserve">: </w:t>
      </w:r>
      <w:r>
        <w:rPr>
          <w:rtl w:val="true"/>
        </w:rPr>
        <w:t>فی الدلیل الذی یکفی فی إثبات هذه المسألة</w:t>
      </w:r>
      <w:bookmarkEnd w:id="153"/>
    </w:p>
    <w:p>
      <w:pPr>
        <w:pStyle w:val="BookText"/>
        <w:rPr/>
      </w:pPr>
      <w:r>
        <w:rPr>
          <w:rFonts w:ascii="IRNazanin" w:hAnsi="IRNazanin" w:eastAsia="IRNazanin"/>
          <w:color w:val="111111"/>
          <w:sz w:val="28"/>
          <w:sz w:val="28"/>
          <w:szCs w:val="28"/>
          <w:rtl w:val="true"/>
          <w:lang w:bidi="fa-IR"/>
        </w:rPr>
        <w:t xml:space="preserve">ذهب المشهور من العلماء إلی أن المسائل الاعتقادیة لا یجوز لأحد من المکلفین التقلید فیها إطلاقاً، وأن الواجب علی کل مکلف أن یحصل علی الدلیل الذی یُثبت بواسطته معتقداته، إلا أنهم اختلفوا فی المقدار الذی یکفی فی الاستدلال علی بعض المسائل الاعتقادیة، بعد أن اتفقوا علی أن المسائل الأساسیة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کالتوحید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یحصل للمکلف الیقین بها، وأن یکون دلیله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المسائل المتفرعة علی أصول المعتقدات، فقد اختلفوا فیها، فهل یکفی فیها الظن المعتبر، أم یجب أن تکون الأدلة علیها قطعیة ویقینیة کذلک؟</w:t>
      </w:r>
    </w:p>
    <w:p>
      <w:pPr>
        <w:pStyle w:val="BookText"/>
        <w:rPr/>
      </w:pPr>
      <w:r>
        <w:rPr>
          <w:rFonts w:ascii="IRNazanin" w:hAnsi="IRNazanin" w:eastAsia="IRNazanin"/>
          <w:color w:val="111111"/>
          <w:sz w:val="28"/>
          <w:sz w:val="28"/>
          <w:szCs w:val="28"/>
          <w:rtl w:val="true"/>
          <w:lang w:bidi="fa-IR"/>
        </w:rPr>
        <w:t>فذهب جمع من کبار علمائنا إلی کفایة الظن المعتبر، والذی قام الدلیل علی حجیته فی إثبات بعض المسائل الاعتقادیة، وهی المسائل التی یکفی التسلیم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فیما هو الصحیح من الآراء فی المقام، ینبغی التنبیه علی أن المسائل الاعتقادیة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تحصیل العلم والمعرفة به، وعقد القلب وتوطینه علی المعلوم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الجزم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کالتوحید وأصل النبوة وغیرهما من المسائل الاعتقادیة الأولیة، وهذا النوع یجب أن تکون أدلته قطعیة ویقینیة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التسلیم به والتبانی علیه فقط، ولا یجب انعقاد القلب علیه، کالتفاصیل المرتبطة بالرجعة والشفاعة ونحوهما من المسائل المتفرعة علی أصول</w:t>
      </w:r>
    </w:p>
    <w:p>
      <w:pPr>
        <w:pStyle w:val="BookText"/>
        <w:rPr/>
      </w:pPr>
      <w:r>
        <w:rPr>
          <w:rFonts w:ascii="IRNazanin" w:hAnsi="IRNazanin" w:eastAsia="IRNazanin"/>
          <w:color w:val="111111"/>
          <w:sz w:val="28"/>
          <w:sz w:val="28"/>
          <w:szCs w:val="28"/>
          <w:rtl w:val="true"/>
          <w:lang w:bidi="fa-IR"/>
        </w:rPr>
        <w:t>المعتقدات، وهذا النوع یکفی لإثباته الدلیل الظنِّی المعتبر، ولا یجب أن یکون دلیله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التقسیم ذکره الشیخ الأعظم رحمه الله فی فرائده؛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کلام الأعلام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محل الکلام فی کلمات هؤلاء الأعلام غیر منقح، فالأوْلی ذکر الجهات التی یمکن أن یتکلم فیها، وتعقیب کل واحدة منها بما یقتضیه النظر من حکمها،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مسائل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لا یطلب فیها أولاً وبالذات إلا الاعتقاد باطناً والتدین ظاهراً، وإن ترتب علی وجوب ذلک بعض الآثار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المکلف الاعتقاد والتدین به، غیر مشروط بحصول العلم کالمعارف، فیکون تحصیل العلم من مقدمات الواجب المطلق،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الاعتقاد والتدین به إذا اتفق حصول العلم به، کبعض تفاصیل المعارف</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بهذا التفریق المحقق الأصفهانی قدس سره فی شرحه علی الکفایة أیضاً؛ حیث قال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الواجب فی باب الأمور الاعتقادیة إما تحصیل العلم والمعرفة، أو عقد القلب علی المعلوم بما هو معلوم بنحو الواجب المطلق أو المشروط، أو عقد القلب علی الواقع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الواجب تحصیل العلم أو عقد القلب علی المعلوم بما هو، فلا مجال لإجراء مقدمات الانسداد، بل باب الامتثال منسد رأساً، فإن الواجب إما هو نفس تحصیل العلم الذی لا سبیل إلیه، أو متقوُّم بالعلم الذی لا سبیل إلیه، لا أن باب</w:t>
      </w:r>
    </w:p>
    <w:p>
      <w:pPr>
        <w:pStyle w:val="BookText"/>
        <w:rPr/>
      </w:pPr>
      <w:r>
        <w:rPr>
          <w:rFonts w:ascii="IRNazanin" w:hAnsi="IRNazanin" w:eastAsia="IRNazanin"/>
          <w:color w:val="111111"/>
          <w:sz w:val="28"/>
          <w:sz w:val="28"/>
          <w:szCs w:val="28"/>
          <w:rtl w:val="true"/>
          <w:lang w:bidi="fa-IR"/>
        </w:rPr>
        <w:t>الامتثال العلمی التفصیلی منسد، فیتنزل إلی الامتثال العلم الإجمالی أو الظنی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أنه لا مجال لحجیة الظن بالخصوص فیه أیضاً؛ إذ لا أثر للواقع حتی یترتب علی المؤدَّی تنزیلاً له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الواجب عقد القلب علی الواقع، فالعلم منجز للتکلیف وطریق الامتثال عقلاً، فعند انسداد باب العلم وتمامیة سائر المقدمات تصل النوبة إلی حجیة الظن ولزوم عقد القلب عقلاً علی الواقع المظنون؛ من باب التنزُّل عن الإطاعة العلمیة إلی الإطاعة الظنیة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بهذا التفصیل أیضاً السید أبو الحسن الأصفهانی فی وسیلته؛ حیث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الاعتقادیة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المطلوب فیه نفس المعرفة والإیقان به، إما عقلاً أو شرعاً کمعرفة المنعم وما یرجع إلیه من صفاته، ومعرفة النبی، بل الإمام بناءً علی الأصح، ومقابل الأصح أنها من الواجبات الفرعیة، کما هو قول العامة، وعلی هذا یکون الإمامة مما تجب معرفته شرعاً لا عقلاً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المطلوب منه عقد الطلب والالتزام إما عقلاً أو شرعاً کتفاصیل البرزخ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القسمین إن أُرید إجراء الاستصحاب بالنسبة إلی الأحکام المتعلقة بهما، کوجوب هذه المعرفة أو هذا الاعتقاد والالتزام فلا مانع منه، إذا کان الدلیل علی الوجوب هو الشرع؛ لتحقق موضوعه وهو الیقین السابق والشک اللاحق، کما فی الأحکام الفرعیة، وإن کان الدلیل علی الوجوب هو العقل فلا یجری الاستصحاب، کما لا یجری بالنسبة إلی الأحکام الفرعیة التی یکون الدلیل علیها هو</w:t>
      </w:r>
    </w:p>
    <w:p>
      <w:pPr>
        <w:pStyle w:val="BookText"/>
        <w:rPr/>
      </w:pPr>
      <w:r>
        <w:rPr>
          <w:rFonts w:ascii="IRNazanin" w:hAnsi="IRNazanin" w:eastAsia="IRNazanin"/>
          <w:color w:val="111111"/>
          <w:sz w:val="28"/>
          <w:sz w:val="28"/>
          <w:szCs w:val="28"/>
          <w:rtl w:val="true"/>
          <w:lang w:bidi="fa-IR"/>
        </w:rPr>
        <w:t>العقل، لما تقدم من أن العقل إن أحرز موضوع حکمه فیحکم به قطعاً، وإن لم یحرزه فلا یحکم به قطعاً، فلیس مورد شک حتی یجری فیه الاستصحاب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المحقق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آخر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قیام الظن مقام القطع فی الأصول الاعتقادیة مبنائیة وخلافیة بین العلماء، وغیر متفق علیها بینهم؛ حیث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المطلوب فی الاعتقادات إن کان المعرفة والیقین أو عقد القلب علی ما جزم به النفس، فلا محالة لا معنی لحجیة الظاهر لعدم إفادته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مجرد عقد القلب علی ما وصل إلیه ولو تنزیلاً، فلا بأس لحجیة الظاهر فیها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الخلاف واضح لمن راجع کلمات الأعلام التی ذُکِرت فی المقام؛ فقد خالف فی ذلک الآخوند الخراسانی قدس سره؛ حیث ذهب إلی عدم إمکان الاکتفاء بالظن فی 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الظن کما یُتَّبع عند الانسداد عقلاً فی الفروع العملیة، المطلوب فیها أولاً العمل بالجوارح، یُتَّبع فی الأصول الاعتقادیة المطلوب فیها عمل الجوانح من الاعتقاد به وعقد القلب علیه وتحمله والانقیاد له، أو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لا؛ فإن الأمر الاعتقادی وإن انسد باب القطع به، إلا أن باب الاعتقاد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واقعه والانقیاد له وتحمله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منسد، بخلاف العمل بالجوارح، فإنه لا یکاد یعلم مطابقته مع ما هو واقعه إلا بالاحتیاط، والمفروض عدم وجوبه شرعاً، أو عدم جوازه عقلاً، ولا أقرب من العمل علی وفق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مع انسداد باب العلم فی الاعتقادیات لترتیب الأعمال الجوانحیة علی الظن فیها، مع إمکان ترتیبها علی ما هو الواقع فیها، فلا یتحمل إلا لما هو الواقع، ولا ینقاد إلا له، لا لما هو مظنونه، وهذا بخلاف العملیات، فإنه لا محیص عن العمل بالظن فیها مع مقدمات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استقلال للعقل بوجوب تحصیل الظن مع الیأس عن تحصیل العلم، فیما یجب تحصیله عقلاً لو أمکن، لو لم نقل باستقلاله بعدم وجوبه، بل بعدم جوازه؛ لما أشرنا إلیه من أن الأمور الاعتقادیة مع عدم القطع بها أمکن الاعتقاد بما هو واقعها والانقیاد لها، فلا إلجاء فیها أصلاً إلی التنزل إلی الظن فیما انسد فیه باب العلم، بخلاف الفروع العملیة،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دلالة من النقل علی وجوبه، فیما یجب معرفته مع الإمکان شرعاً، بل الأدلة الدالة علی النهی عن اتِّباع الظن، دلیل علی عدم جوازه أیضاً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وافقه علی ذلک السید أبو الحسن الأصفهانی رحمه الله عندما تطرَّق إلی هذا المبحث فی کتابه؛ حیث ذهب إلی عدم جواز الاکتفاء بالظن فی 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الاعتقاد وعقد القلب، فلما کان عقد القلب علی واقع الشیء علی إجماله أمراً ممکناً، فیعقد قلبه علی واقعه علی إجماله، ولا حاجة إلی تحصیل الظن وعقد القلب علیه، بل ربما لا یجوز من هذه الجهة، أی من جهة إمکان عقد القلب علی واقعه علی ما هو علیه، وهذا بخلاف الفروع العملیة المطلوب فیها عمل الجوارح؛ فإن العمل علی واقع الشیء علی إجماله غیر ممکن، فلا بد من التنزُّل إلی الظن عند عدم التمکن من العلم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الأمور الاعتقادیة التی یجب فیها المعرفة وعقد القلب لا یتنزل</w:t>
      </w:r>
    </w:p>
    <w:p>
      <w:pPr>
        <w:pStyle w:val="BookText"/>
        <w:rPr/>
      </w:pPr>
      <w:r>
        <w:rPr>
          <w:rFonts w:ascii="IRNazanin" w:hAnsi="IRNazanin" w:eastAsia="IRNazanin"/>
          <w:color w:val="111111"/>
          <w:sz w:val="28"/>
          <w:sz w:val="28"/>
          <w:szCs w:val="28"/>
          <w:rtl w:val="true"/>
          <w:lang w:bidi="fa-IR"/>
        </w:rPr>
        <w:t>إلی الظن عند عدم التمکن من العلم، لا من حیث وجوب المعرفة؛ لأن الظن لیس معرفة، ولا من حیث وجوب عقد القلب؛ لأن عقد القلب علی واقع الشیء مجملاً ممکن، بخلاف الأعمال الجوارحیة التی لا یمکن العمل فیها علی واقع الشیء علی إجماله، فلا بد من التنزُّل إلی الظن عند عدم التمکن من تحصیل العلم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ذکره المحقِّق العراقی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الاعتقادیة المطلوب فیها عمل الجوانح، فقد وقع الکلام فیها فی وجوب تحصیل الظن فیها وقیامه مقام العلم فی وجوب عقد القلب والتدین والانقیاد علی طبقه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الثانی؛ فإن الاکتفاء بالظن فی الأحکام الفرعیة والمسائل العملیة عند انسداد باب العلم والعلمی فیها إنما هو من جهة عدم التمکن من تحصیل الواقع إلا بالاحتیاط المفروض عدم وجوبه، أو عدم التمکن منه، فمن ذلک یتعین بحکم العقل الأخذ بالأقرب إلی الواقع والعمل علی طبقه، وهذا المعنی لا یجری فی الأصول الاعتقادیة، فإن باب العلم وإن فرض انسداده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الاعتقاد الإجمالی بما هو واقع الأمر والتدین والانقیاد به علی ما کان غیر منسد علی المکلف، فلا مجال لجریان دلیل الانسداد فیها کی ینتهی الأمر إلی وجوب الانقیاد بمظنونه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فالواجب أولاً هو تحصیل المعرفة بما یجب الاعتقاد به کمعرفة الواجب تعالی، وما یرجع إلیه من صفات الجلال والجمال، ومعرفة أنبیائه ورسله وحججه الذین هم وسائط نعمه، مع التدین والانقیاد لجمیع ذلک، ومع عدم التمکن من المعرفة التفصیلیة یعتقد وینقاد بما هو الواقع بنحو 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الظن علیه والتدین والانقیاد بمظنونه، فلا دلیل علیه؛ لعدم حکم للعقل حینئذ بوجوبه، وعدم ثبوت کون مثله من مراتب شکر المنعم، خصوصاً</w:t>
      </w:r>
    </w:p>
    <w:p>
      <w:pPr>
        <w:pStyle w:val="BookText"/>
        <w:rPr/>
      </w:pPr>
      <w:r>
        <w:rPr>
          <w:rFonts w:ascii="IRNazanin" w:hAnsi="IRNazanin" w:eastAsia="IRNazanin"/>
          <w:color w:val="111111"/>
          <w:sz w:val="28"/>
          <w:sz w:val="28"/>
          <w:szCs w:val="28"/>
          <w:rtl w:val="true"/>
          <w:lang w:bidi="fa-IR"/>
        </w:rPr>
        <w:t>مع التمکن من الاعتقاد الإجمالی بما هو واقع الأمر؛ إذ حینئذ لا إلجاء فی التنزل إلی الظن کما کان فی الفروع العملیة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قبال هذا الرأی یوجد رأی آخر فی هذه المسألة؛ فقد فصَّل الشیخ الأعظم قدس سره فی هذه المسألة، وفرق بین الأخذ بالدلیل الظنی إذا کان بمعنی التصدیق به وبما یحتویه من معنی، کما هو رأی بعض العلماء فی معنی حجیة الدلیل الظنی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حصل الظن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بعدم وجوب التصدیق بمقتضی الخبر عدم تصدیقه علماً أو ظناً، فعدم حصول الأول کحصول الثانی قهری لا یتصف بالوجوب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أرادوا التدین به الذی ذکرنا وجوبه فی الاعتقادیات، وعدم الاکتفاء فیها بمجرد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الأخبار الدالة علی أن فرض اللسان القول والتعبیر عما عقد علیه القلب وأقر به، مستشهدا علی 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وَمَآ أُنزِلَ إِلَیْنَا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مانع من وجوبه فی مورد خبر الواحد، بناءً علی أن هذا نوع عمل بالخبر، فإن ما دل علی وجوب تصدیق العادل لا یأبی الشمول لمثل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العمل بالخبر لا لأجل الدلیل الخاص علی وجوب العمل به، بل من جهة الحاجة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التکلیف وانسداد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وجه للعمل به فی مورد لم یثبت التکلیف فیه بالواقع کما هو المفروض،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عمدة أدلة حجیة أخبار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الإجماع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تساعد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الکلام فی العمل بظاهر الکتاب والخبر المتواتر فی أصول الدین، فإنه قد لا یأبی دلیل حجیة الظواهر عن وجوب التدین بما تدل علیه من المسائل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السید الخوئی قدس سره أیضاً بالاکتفاء بالظن فی بعض المسائل الاعتقادیة، وتبنَّی ذلک صراحةً؛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الظن المتعلق بالأصول الاعتقادیة، فلا ینبغی الشک فی عدم جواز الاکتفاء بالظن فیما یجب معرفته عقلاً، کمعرفة الباری جلَّ شأنه، أو شرعاً کمعرفة المعاد الجسمانی؛ إذ لا یصدق علیه المعرفة، ولا یکون تحصیله خروجاً من ظلمة الجهل إلی نور العلم، وقد ذکرنا فی بحث القطع، أن الأمارات لا تقوم مقام القطع المأخوذ فی الموضوع علی نحو الصفتیة، فلا بد من تحصیل العلم والمعرفة مع الإمکان، ومع العجز عنه لا إشکال فی أنه غیر مکلف بتحصیله؛ إذ العقل مستقل بقبح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الظن متعلقاً بما تجب معرفته عقلاً أو شرعاً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الظن متعلقاً بما یجب التبانی وعقد القلب علیه، والتسلیم والانقیاد له، کتفاصیل البرزخ وتفاصیل المعاد، ووقائع یوم القیامة، وتفاصیل الصراط والمیزان ونحو ذلک، مما لا تجب معرفته، وإنما الواجب عقد القلب علیه والانقیاد له علی تقدیر إخبار النبی صلی الله علیه وآله وسلم به، فإن کان الظن المتعلق بهذه الأمور من الظنون الخاصة، الثابتة حجیتها بغیر دلیل الانسداد فهو حجة، بمعنی أنه لا مانع من الالتزام بمتعلقه وعقد القلب علیه؛ لأنه ثابت بالتعبد الشرعی، بلا فرق بین أن تکون الحجیة بمعنی جعل الطریقیة کما اخترناه، أو بمعنی جعل المنجزیة والمعذریة کما اختاره صاحب الکفایة رحمه الله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فالمسألة محل للخلاف بین الأعلام کما صرحوا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نراه فی المقام أن ما ذهب إلیه صاحب النهایة والمصباح هو الصواب فی المسألة؛ فإن المسائل المتفرِّعة علی المسائل الأساسیة من المعتقدات، لا تکون متعسِّرة الثبوت بواسطة الظن المعتبر، فبعد الإیمان بالخالق، وأنه أرسل الرسل والحجج علی الخلق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أخبروا بشیء وثبت لنا اعتبار ذلک وحجیته، حصل الإذعان والتسلیم به من قِبلهم، ولا نحتاج إلی أکثر من ذلک فی ثبوتها لنا، فلو أخبر النبی صلی الله علیه وآله وسلم، أو الإمام علیه السلام، بتفاصیل البرزخ، أو ما یتعلق بیوم القیامة من أمور، ووصلنا إخبارهم بطریق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یصل حد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لکان ذلک کافیاً لجعله مصدَّقاً به عندنا وحجة علینا، وهذا هو معنی الاکتفاء بالظن فی الأصول الاعتقادیة لا أکثر، خصوصاً إذا أخذنا بنظر الاعتبار الرأی الصواب فی معنی اعتبار وحجیة الخبر، وأنه بمعنی التصدیق بما یحمل من مضمون، سواء کان یحمل حکماً شرعیاً أم کان یحمل إخباراً عن واقعة أو شیء آخر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أمر واضح لا غبار علیه، إلا أن الکلام فی الضابطة التی علی أساسها نُمیِّز بین المسائل الاعتقادیة، ونعرف بأن مسألةً ما من النحو الأول أم الثانی أولاً، وأن مسألتنا من أی النحوین ثانیاً، فهل هی من الأول أم من الثانی؟</w:t>
      </w:r>
    </w:p>
    <w:p>
      <w:pPr>
        <w:pStyle w:val="BookText"/>
        <w:rPr/>
      </w:pPr>
      <w:r>
        <w:rPr>
          <w:rFonts w:ascii="IRNazanin" w:hAnsi="IRNazanin" w:eastAsia="IRNazanin"/>
          <w:color w:val="111111"/>
          <w:sz w:val="28"/>
          <w:sz w:val="28"/>
          <w:szCs w:val="28"/>
          <w:rtl w:val="true"/>
          <w:lang w:bidi="fa-IR"/>
        </w:rPr>
        <w:t>وقد اعترف بعض الفطاحل من علمائنا بأن هذا الأمر غیر واضح، وأنه من الصعب التمییز بین القسمین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الفرق بین القسمین المذکورین،</w:t>
      </w:r>
      <w:bookmarkStart w:id="154" w:name="pg2828_23602"/>
    </w:p>
    <w:p>
      <w:pPr>
        <w:pStyle w:val="BookText"/>
        <w:rPr/>
      </w:pPr>
      <w:bookmarkEnd w:id="154"/>
      <w:r>
        <w:rPr>
          <w:rFonts w:ascii="IRNazanin" w:hAnsi="IRNazanin" w:eastAsia="IRNazanin"/>
          <w:color w:val="111111"/>
          <w:sz w:val="28"/>
          <w:sz w:val="28"/>
          <w:szCs w:val="28"/>
          <w:rtl w:val="true"/>
          <w:lang w:bidi="fa-IR"/>
        </w:rPr>
        <w:t>وتمییز ما یجب تحصیل العلم به عما لا یجب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قدس سره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معرفته علی کل مکلف من تفاصیل التوحید والنبوة والإمامة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لا دلیل علی وجوبها کذلک، مدعیاً أن الجاهل بها عن نظر واستدلال خارج عن ربقة الإیمان مستحق للعذاب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الإشکال</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بإمکاننا أن نستعین ببعض الطرق التی تحل لنا هذه المشکلة، وهذه الطرق نجعلها ضوابط عامة نستفید منها فی کل مسألة أشکلت علینا معرفة الدلیل الکافی لإثباتها أو نفیها، وهذه الضوابط هی</w:t>
      </w:r>
      <w:r>
        <w:rPr>
          <w:rFonts w:eastAsia="IRNazanin" w:cs="IRNazanin"/>
          <w:color w:val="111111"/>
          <w:sz w:val="28"/>
          <w:szCs w:val="28"/>
          <w:rtl w:val="true"/>
          <w:lang w:bidi="fa-IR"/>
        </w:rPr>
        <w:t>:</w:t>
      </w:r>
    </w:p>
    <w:p>
      <w:pPr>
        <w:pStyle w:val="Heading5"/>
        <w:numPr>
          <w:ilvl w:val="4"/>
          <w:numId w:val="1"/>
        </w:numPr>
        <w:rPr/>
      </w:pPr>
      <w:bookmarkStart w:id="155" w:name="__RefHeading___Toc2496208_1395250215"/>
      <w:bookmarkStart w:id="156" w:name="_Toc60"/>
      <w:bookmarkEnd w:id="155"/>
      <w:r>
        <w:rPr>
          <w:rtl w:val="true"/>
        </w:rPr>
        <w:t>الضابطة الأُولی</w:t>
      </w:r>
      <w:r>
        <w:rPr>
          <w:rtl w:val="true"/>
        </w:rPr>
        <w:t xml:space="preserve">: </w:t>
      </w:r>
      <w:r>
        <w:rPr>
          <w:rtl w:val="true"/>
        </w:rPr>
        <w:t>من خلال معرفة الدلیل الذی دل علی وجوبها</w:t>
      </w:r>
      <w:bookmarkEnd w:id="156"/>
    </w:p>
    <w:p>
      <w:pPr>
        <w:pStyle w:val="BookText"/>
        <w:rPr/>
      </w:pPr>
      <w:r>
        <w:rPr>
          <w:rFonts w:ascii="IRNazanin" w:hAnsi="IRNazanin" w:eastAsia="IRNazanin"/>
          <w:color w:val="111111"/>
          <w:sz w:val="28"/>
          <w:sz w:val="28"/>
          <w:szCs w:val="28"/>
          <w:rtl w:val="true"/>
          <w:lang w:bidi="fa-IR"/>
        </w:rPr>
        <w:t>إذا أمکننا أن نعرف نوع الدلیل الذی أوجب علینا الاعتقاد بالمسألة التی یراد الاستدلال علیها إثباتا أو نفیا، فإنه سوف یتضح لنا الدلیل الکافی فی إثباتها أو نفیها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ترددنا فی أن مسألة البرزخ من أی أقسام المسائل الاعتقادیة لکفانا أن ننظر بالدلیل الذی أوجب علینا النظر فیها، فإن کانت واجبة الاعتقاد بحکم العقل لما أمکن الاستدلال علیها بالأدلة الظنیة کالاستصحاب أو الأمارات الأخری، وإن کان دلیل وجوب الاعتقاد بها هو حکم الشارع لصح الاستناد لإثباتها عن طریق الأدلة الظنیة المعتبرة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وتُستفاد هذه الضابطة من کلام السبزواری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إجراء الاستصحاب بالنسبة إلی الأحکام المتعلقة بهما، کوجوب هذه المعرفة أو هذا</w:t>
      </w:r>
      <w:bookmarkStart w:id="157" w:name="pg2828_23603"/>
    </w:p>
    <w:p>
      <w:pPr>
        <w:pStyle w:val="BookText"/>
        <w:rPr/>
      </w:pPr>
      <w:bookmarkEnd w:id="157"/>
      <w:r>
        <w:rPr>
          <w:rFonts w:ascii="IRNazanin" w:hAnsi="IRNazanin" w:eastAsia="IRNazanin"/>
          <w:color w:val="111111"/>
          <w:sz w:val="28"/>
          <w:sz w:val="28"/>
          <w:szCs w:val="28"/>
          <w:rtl w:val="true"/>
          <w:lang w:bidi="fa-IR"/>
        </w:rPr>
        <w:t>الاعتقاد والالتزام فلا مانع منه، إذا کان الدلیل علی الوجوب هو الشرع؛ لتحقق موضوعه وهو الیقین السابق والشک اللاحق، کما فی الأحکام الفرعیة، وإن کان الدلیل علی الوجوب هو العقل فلا یجری الاستصحاب، کما لا یجری بالنسبة إلی الأحکام الفرعیة التی یکون الدلیل علیها هو العقل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2496210_1395250215"/>
      <w:bookmarkStart w:id="159" w:name="_Toc61"/>
      <w:bookmarkEnd w:id="158"/>
      <w:r>
        <w:rPr>
          <w:rtl w:val="true"/>
        </w:rPr>
        <w:t>الضابطة الثانیة</w:t>
      </w:r>
      <w:r>
        <w:rPr>
          <w:rtl w:val="true"/>
        </w:rPr>
        <w:t xml:space="preserve">: </w:t>
      </w:r>
      <w:r>
        <w:rPr>
          <w:rtl w:val="true"/>
        </w:rPr>
        <w:t>من خلال معنی وحقیقة المسألة </w:t>
      </w:r>
      <w:bookmarkEnd w:id="159"/>
    </w:p>
    <w:p>
      <w:pPr>
        <w:pStyle w:val="BookText"/>
        <w:rPr/>
      </w:pPr>
      <w:r>
        <w:rPr>
          <w:rFonts w:ascii="IRNazanin" w:hAnsi="IRNazanin" w:eastAsia="IRNazanin"/>
          <w:color w:val="111111"/>
          <w:sz w:val="28"/>
          <w:sz w:val="28"/>
          <w:szCs w:val="28"/>
          <w:rtl w:val="true"/>
          <w:lang w:bidi="fa-IR"/>
        </w:rPr>
        <w:t>أن نعرف المراد من المسألة الاعتقادیة بالخصوص، بأن نلاحظ ما هو المعنی الذی أرید من هذا المصطلح، فبعد أن یتبین لنا المراد منه، یتسنی لنا معرفة المقدار الکافی لإثباتها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 من هذه الطریقة الآخوند الخراسانی رحمه الله فی کفایته، عندما ادُّعی إمکان إثبات بقاء النبوة السابقة بالاستصحاب، فقد فصل فی معانی النبوة، وبیَّن لنا أن ما یرید إثباته الکتابی لا یجری فیه الاستصحاب، وما یجری فیه من معنی لا ینفع الکتابی لأنه معنی آخر أجنبی عما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انقدح بذلک أنه لا مجال له فی نفس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ناشئة من کمال النفس بمثابة یوحی إلیها، وکانت لازمة لبعض مراتب کمالها، إما لعدم الشک فیها بعد اتصاف النفس بها، أو لعدم کونها مجعولة بل من الصفات الخارجیة التکوینیة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النبوة من المناصب المجعولة وکانت کالولایة، وإن کان لابد فی إعطائها من أهلیة وخصوصیة یستحق بها لها، لکانت موردا للاستصحاب بنفسها،</w:t>
      </w:r>
      <w:bookmarkStart w:id="160" w:name="pg2828_23604"/>
    </w:p>
    <w:p>
      <w:pPr>
        <w:pStyle w:val="BookText"/>
        <w:rPr/>
      </w:pPr>
      <w:bookmarkEnd w:id="160"/>
      <w:r>
        <w:rPr>
          <w:rFonts w:ascii="IRNazanin" w:hAnsi="IRNazanin" w:eastAsia="IRNazanin"/>
          <w:color w:val="111111"/>
          <w:sz w:val="28"/>
          <w:sz w:val="28"/>
          <w:szCs w:val="28"/>
          <w:rtl w:val="true"/>
          <w:lang w:bidi="fa-IR"/>
        </w:rPr>
        <w:t>فیترتب علیها آثارها ولو کانت عقلیة بعد استصحابها، لکنه یحتاج إلی دلیل کان هناک غیر منوط بها، وإلا لدار،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استصحابها بمعنی استصحاب بعض أحکام شریعة من اتصف بها، فلا إشکال فیها کما مر</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496212_1395250215"/>
      <w:bookmarkStart w:id="162" w:name="_Toc62"/>
      <w:bookmarkEnd w:id="161"/>
      <w:r>
        <w:rPr>
          <w:rtl w:val="true"/>
        </w:rPr>
        <w:t>الضابطة الثالثة</w:t>
      </w:r>
      <w:r>
        <w:rPr>
          <w:rtl w:val="true"/>
        </w:rPr>
        <w:t xml:space="preserve">: </w:t>
      </w:r>
      <w:r>
        <w:rPr>
          <w:rtl w:val="true"/>
        </w:rPr>
        <w:t>أن نستکشف المرتبة التی تقع فیها المسألة الاعتقادیة </w:t>
      </w:r>
      <w:bookmarkEnd w:id="162"/>
    </w:p>
    <w:p>
      <w:pPr>
        <w:pStyle w:val="BookText"/>
        <w:rPr/>
      </w:pPr>
      <w:r>
        <w:rPr>
          <w:rFonts w:ascii="IRNazanin" w:hAnsi="IRNazanin" w:eastAsia="IRNazanin"/>
          <w:color w:val="111111"/>
          <w:sz w:val="28"/>
          <w:sz w:val="28"/>
          <w:szCs w:val="28"/>
          <w:rtl w:val="true"/>
          <w:lang w:bidi="fa-IR"/>
        </w:rPr>
        <w:t>ومن الطرق التی تساعدنا علی تمییز المسائل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نعرف المرتبة والدرجة التی تحتلها بالنسبة إلی المعتقدات الأخری، فإذا وجدنا مسألةً ما تحتل المرتبة الأساسیة والأُولی فی الدین؛ بحیث یتوقف علیها الإیمان بهذا الدین، کمسألة التوحید مثلا؛ نعرف أن إثباتها عن طریق الأدلة الظنیة المعتبرة أمر متعسر ومحال، بل لا یمکن إثباتها عن طریق الشرع أساساً، وأما إذا تبین أنها مسألة فرعیة وبرتبة متأخرة عن کثیر من المعتقدات أمکن التوسل بمثل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مسألتنا من النحو الثانی من المسائل الاعتقادیة، فذلک لانطباق بعض الضوابط علیها؛ حیث إن لسان الدلیل الذی دل علی وجوب الاعتقاد بها یدل علی أنها من المسائل التی یکفی التبانی علیها والتسلیم بها، ولو عن طریق إخبار المعصوم علیه السلام بذلک؛ ولأنها من الأمور المتفرعة علی التصدیق بالإمام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لذلک إخبار الإمام الصادق علیه السلام بعض أصحابه بحقیقة علمهم علیه السلام وکیفیته، کما سوف یأتی ذکرها مفصلاً فی الفصل الثانی إن شاء الله 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بذلک المیرزا جواد التبریزی رحمه 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الإجابة عن سؤال ما نصُّه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أن العقائد قضیة عقلیة، یجب أن یصل المکلف إلیها</w:t>
      </w:r>
    </w:p>
    <w:p>
      <w:pPr>
        <w:pStyle w:val="BookText"/>
        <w:rPr/>
      </w:pPr>
      <w:r>
        <w:rPr>
          <w:rFonts w:ascii="IRNazanin" w:hAnsi="IRNazanin" w:eastAsia="IRNazanin"/>
          <w:color w:val="111111"/>
          <w:sz w:val="28"/>
          <w:sz w:val="28"/>
          <w:szCs w:val="28"/>
          <w:rtl w:val="true"/>
          <w:lang w:bidi="fa-IR"/>
        </w:rPr>
        <w:t xml:space="preserve">مباشرة، فیعرف برهانها ویذعن لها، لا أن یأخذها تقلیداً، هل یشمل ذلک جمیع العقائد أم أصولها وأسسها دون تفصیلاتها؟ ماذا عن التفصیلات المختلف فیها، فمثلا الروایات التی تتحدَّث عن حدود علم الإمام علیه السلام هل لنا أن نرفضها؛ لأن الضرورة العقلیة لا تقتضی وجوبها علی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الاعتقادیة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یجب البناء وعقد القلب علیه، والتسلیم والانقیاد له، کأحوال ما بعد الموت من مسألة القبر والحساب، والکتاب والصراط والمیزان، والجنة والنار وغیر ذلک، فإنه لا یجب علی المکلف تحصیل المعرفة بخصوصیات الأمور المذکورة، بل الواجب علیه إنما هو البناء وعقد القلب علی ما هو علیه الواقع من جهة إخبار النبی صلی الله علیه وآله وسلم أو الوصی علیه السلام بها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منها ما یجب معرفته عقلاً أو شرعاً، کمعرفة الله سبحانه وتعالی، ومعرفة أنبیائه وأوصیائه، وأنهم أئمة معصومون، وأحکام الشرع عندهم، وتأویل القرآن وتفسیره لدیهم، وأما سائر الخصوصیات الواردة فیکفی التصدیق بها، ولا یجوز إنکار ما ورد فی علمهم، وسائر شؤونهم علیهم السلام حتی إذا لم یکن فی البین روایة صحیحة، فضلاً عن وجود الروایة الصحیحة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bookmarkStart w:id="163" w:name="pg2828_23606"/>
    </w:p>
    <w:p>
      <w:pPr>
        <w:pStyle w:val="Heading2"/>
        <w:numPr>
          <w:ilvl w:val="1"/>
          <w:numId w:val="1"/>
        </w:numPr>
        <w:rPr/>
      </w:pPr>
      <w:bookmarkStart w:id="164" w:name="__RefHeading___Toc2496214_1395250215"/>
      <w:bookmarkStart w:id="165" w:name="_Toc63"/>
      <w:bookmarkEnd w:id="163"/>
      <w:bookmarkEnd w:id="164"/>
      <w:r>
        <w:rPr>
          <w:rtl w:val="true"/>
        </w:rPr>
        <w:t>الفصل الثانی</w:t>
      </w:r>
      <w:r>
        <w:rPr>
          <w:rtl w:val="true"/>
        </w:rPr>
        <w:t xml:space="preserve">: </w:t>
      </w:r>
      <w:r>
        <w:rPr>
          <w:rtl w:val="true"/>
        </w:rPr>
        <w:t>النظریة الإطلاقیة روادها وأدلتها من القرآن والسُّنَّة</w:t>
      </w:r>
      <w:bookmarkEnd w:id="165"/>
    </w:p>
    <w:p>
      <w:pPr>
        <w:pStyle w:val="Heading3"/>
        <w:numPr>
          <w:ilvl w:val="2"/>
          <w:numId w:val="1"/>
        </w:numPr>
        <w:rPr/>
      </w:pPr>
      <w:bookmarkStart w:id="166" w:name="__RefHeading___Toc2496216_1395250215"/>
      <w:bookmarkStart w:id="167" w:name="_Toc64"/>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وفیه مبحثان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عبائر العلماء الذین صرَّحوا بأن علمهم علیهم السلام مطلق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التی ذُکرِت علی رأیهم وما یمکن أن یستدل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8" w:name="pg2828_23608"/>
    </w:p>
    <w:p>
      <w:pPr>
        <w:pStyle w:val="Heading3"/>
        <w:numPr>
          <w:ilvl w:val="2"/>
          <w:numId w:val="1"/>
        </w:numPr>
        <w:rPr/>
      </w:pPr>
      <w:bookmarkStart w:id="169" w:name="__RefHeading___Toc2496218_1395250215"/>
      <w:bookmarkStart w:id="170" w:name="_Toc65"/>
      <w:bookmarkEnd w:id="168"/>
      <w:bookmarkEnd w:id="169"/>
      <w:r>
        <w:rPr>
          <w:rtl w:val="true"/>
        </w:rPr>
        <w:t>المبحث الأول</w:t>
      </w:r>
      <w:r>
        <w:rPr>
          <w:rtl w:val="true"/>
        </w:rPr>
        <w:t xml:space="preserve">: </w:t>
      </w:r>
      <w:r>
        <w:rPr>
          <w:rtl w:val="true"/>
        </w:rPr>
        <w:t>عبائر العلماء الذین صرَّحوا بأن علمهم علیهم السلام مطلق</w:t>
      </w:r>
      <w:bookmarkEnd w:id="170"/>
    </w:p>
    <w:p>
      <w:pPr>
        <w:pStyle w:val="Heading4"/>
        <w:numPr>
          <w:ilvl w:val="3"/>
          <w:numId w:val="1"/>
        </w:numPr>
        <w:rPr/>
      </w:pPr>
      <w:bookmarkStart w:id="171" w:name="__RefHeading___Toc2496220_1395250215"/>
      <w:bookmarkStart w:id="172" w:name="_Toc66"/>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 xml:space="preserve">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تقدم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الإطلاقیة فی علم الإمام علیه السلام 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بماهیاتها أو بوجوداتها، عند مَن کانت له ریاسة عامة فی أمر الدین والدنیا، خلافةً عن النبی صلی الله علیه وآله وسلم، انکشافاً وحضوراً فعلیاً، وعدم توقُّفه علی شیء آخر، من إرادة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المشهور من العلماء والفقهاء إلی هذه النظریة،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علیهم السلام یعلمون بالأشیاء علماً حاضراً عندهم ــ سواء فی ذلک الأحکام أم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معلَّق علی المشیئة، فلا یغیب عن الإمام شیء یخطر فی البال، إلا ما خرج بالدلیل العقلی،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خارجاً تخصصاً عن مسألتنا، کما تقدم ذلک فی الفصل الأول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 بعض من العلماء، أن هذه المسألة من المسائل التی اتفق علیها علماء الإمامیة، مستنداً فی ذلک إلی صریح عبائر بعضهم، ومستظهراً من عبائر مَن خالف فی هذه المسألة فی مواضع أُخر، أُرید من خلالها إثبات العلم المطلق لهم علیهم السلام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73" w:name="pg2828_23609"/>
    </w:p>
    <w:p>
      <w:pPr>
        <w:pStyle w:val="BookText"/>
        <w:rPr/>
      </w:pPr>
      <w:bookmarkEnd w:id="173"/>
      <w:r>
        <w:rPr>
          <w:rFonts w:ascii="IRNazanin" w:hAnsi="IRNazanin" w:eastAsia="IRNazanin"/>
          <w:color w:val="111111"/>
          <w:sz w:val="28"/>
          <w:sz w:val="28"/>
          <w:szCs w:val="28"/>
          <w:rtl w:val="true"/>
          <w:lang w:bidi="fa-IR"/>
        </w:rPr>
        <w:t>قال صاحب المعارف السلمانیة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والمثبت لعموم کمیَّته وفعلیة کیفیته هو ظاهر المشهور، بل کل الإمامیة</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صاحب مستدرک السفینة رحمه الله، بأن القول بإحاطة الإمام بجمیع ما کان وما یکون أمر مجمع علیه بین علماء مدرسة أهل البیت علیهم السلام،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علم فاطمة علیها السلام بما کان وبما یکون إلی یوم القیامة، ما یظهر منه أن علم الإمام بما یکون مجمع علیه بین الإمامیة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فبما أنه لم یُعلِّق علی ما ذکره من إجماع علی هذه المسألة، فیُستفاد من کلامه أنه من القائلین بهذا الرأی أیضاً، وأنه لم یخالفهم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صرَّح کثیر من العلماء والمحقِّقین بإطلاقیة علم الأئمة علیهم السلام فی کتبهم، وإلیک بعض العبائر علی ذلک</w:t>
      </w:r>
      <w:r>
        <w:rPr>
          <w:rFonts w:eastAsia="IRNazanin" w:cs="IRNazanin"/>
          <w:color w:val="111111"/>
          <w:sz w:val="28"/>
          <w:szCs w:val="28"/>
          <w:rtl w:val="true"/>
          <w:lang w:bidi="fa-IR"/>
        </w:rPr>
        <w:t>:</w:t>
      </w:r>
    </w:p>
    <w:p>
      <w:pPr>
        <w:pStyle w:val="Heading4"/>
        <w:numPr>
          <w:ilvl w:val="3"/>
          <w:numId w:val="1"/>
        </w:numPr>
        <w:rPr/>
      </w:pPr>
      <w:bookmarkStart w:id="174" w:name="__RefHeading___Toc2496222_1395250215"/>
      <w:bookmarkStart w:id="175" w:name="_Toc67"/>
      <w:bookmarkEnd w:id="174"/>
      <w:r>
        <w:rPr>
          <w:rtl w:val="true"/>
        </w:rPr>
        <w:t>أولاً</w:t>
      </w:r>
      <w:r>
        <w:rPr>
          <w:rtl w:val="true"/>
        </w:rPr>
        <w:t xml:space="preserve">: </w:t>
      </w:r>
      <w:r>
        <w:rPr>
          <w:rtl w:val="true"/>
        </w:rPr>
        <w:t xml:space="preserve">ابن جریر الطبری </w:t>
      </w:r>
      <w:r>
        <w:rPr>
          <w:rtl w:val="true"/>
        </w:rPr>
        <w:t>(</w:t>
      </w:r>
      <w:r>
        <w:rPr>
          <w:rtl w:val="true"/>
        </w:rPr>
        <w:t>المتوفی فی القرن الرابع هـ</w:t>
      </w:r>
      <w:r>
        <w:rPr>
          <w:rtl w:val="true"/>
        </w:rPr>
        <w:t>) </w:t>
      </w:r>
      <w:bookmarkEnd w:id="1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أنه لیس فوقها أبلغ، ولا أتم، ولا أکمل منها، وأنها بالغة التمام والکمال فی جمیع وجوه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ویوجب باضطرار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محیص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حججه، والداعین إلیه، والناطقین عنه علیهم السلام معصومون، قادرون علی کل شیء، عالمون بما کان وبما یکون إلی آخر الزمان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bookmarkStart w:id="176" w:name="pg2828_23610"/>
    </w:p>
    <w:p>
      <w:pPr>
        <w:pStyle w:val="BookText"/>
        <w:rPr/>
      </w:pPr>
      <w:bookmarkEnd w:id="176"/>
      <w:r>
        <w:rPr>
          <w:rFonts w:ascii="IRNazanin" w:hAnsi="IRNazanin" w:eastAsia="IRNazanin"/>
          <w:color w:val="111111"/>
          <w:sz w:val="28"/>
          <w:sz w:val="28"/>
          <w:szCs w:val="28"/>
          <w:rtl w:val="true"/>
          <w:lang w:bidi="fa-IR"/>
        </w:rPr>
        <w:t>فقوله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بما کان وما یکون إلی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بما نروم إثباته فی مقامنا، وهو أن هذا العَلَم من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حاضر وغیر مقید بالإشاءة</w:t>
      </w:r>
      <w:r>
        <w:rPr>
          <w:rFonts w:eastAsia="IRNazanin" w:cs="IRNazanin"/>
          <w:color w:val="111111"/>
          <w:sz w:val="28"/>
          <w:szCs w:val="28"/>
          <w:rtl w:val="true"/>
          <w:lang w:bidi="fa-IR"/>
        </w:rPr>
        <w:t>.</w:t>
      </w:r>
    </w:p>
    <w:p>
      <w:pPr>
        <w:pStyle w:val="Heading4"/>
        <w:numPr>
          <w:ilvl w:val="3"/>
          <w:numId w:val="1"/>
        </w:numPr>
        <w:rPr/>
      </w:pPr>
      <w:bookmarkStart w:id="177" w:name="__RefHeading___Toc2496224_1395250215"/>
      <w:bookmarkStart w:id="178" w:name="_Toc68"/>
      <w:bookmarkEnd w:id="177"/>
      <w:r>
        <w:rPr>
          <w:rtl w:val="true"/>
        </w:rPr>
        <w:t>ثانیاً</w:t>
      </w:r>
      <w:r>
        <w:rPr>
          <w:rtl w:val="true"/>
        </w:rPr>
        <w:t xml:space="preserve">: </w:t>
      </w:r>
      <w:r>
        <w:rPr>
          <w:rtl w:val="true"/>
        </w:rPr>
        <w:t xml:space="preserve">الشیخ المفید </w:t>
      </w:r>
      <w:r>
        <w:rPr>
          <w:rtl w:val="true"/>
        </w:rPr>
        <w:t>(</w:t>
      </w:r>
      <w:r>
        <w:rPr>
          <w:rtl w:val="true"/>
        </w:rPr>
        <w:t xml:space="preserve">م </w:t>
      </w:r>
      <w:r>
        <w:rPr/>
        <w:t>413</w:t>
      </w:r>
      <w:r>
        <w:rPr>
          <w:rtl w:val="true"/>
        </w:rPr>
        <w:t xml:space="preserve"> </w:t>
      </w:r>
      <w:r>
        <w:rPr>
          <w:rtl w:val="true"/>
        </w:rPr>
        <w:t>هـ</w:t>
      </w:r>
      <w:r>
        <w:rPr>
          <w:rtl w:val="true"/>
        </w:rPr>
        <w:t>) </w:t>
      </w:r>
      <w:bookmarkEnd w:id="178"/>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علم الأئمة علیهم السلام بالضمائر والکائنات وإطلاق القول علیهم بعلم الغیب وکون ذلک لهم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آل محمد صلی الله علیه وآله وسلم قد کانوا یعرفون ضمائر بعض العباد، ویعرفون ما یکون قبل کونه، ولیس ذلک بواجب فی صفاتهم، ولا شرطا فی إمامتهم، وإنما أکرمهم الله تعالی به، وأعلمهم إیاه للُّطف فی طاعتهم، والتمسک بإمامتهم، ولیس ذلک بواجب عقلاً، ولکنه وجب لهم من جهة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إطلاق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مُنکَر بیِّنُ الفساد؛ لأن الوصف بذلک إنما یستحقه مَن علم الأشیاء بنفسه، لا بعلم مستفاد، وهذا لا یکون إلا الله عز وجل، وعلی قولی هذا جماعة أهل الإمامة، إلا مَن شذ عنهم من المفوضة، ومَن انتمی إلیهم من الغلاة</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قدس سره یقول بعلمهم المطلق والحاضر، وإن کان یختلف عن بعض الأعلام الذین أثبتوا علمهم علیهم السلام عقلاً ونقلاً؛ حیث إنه رحمه الله لا یعتقد بوجوبه بالأدلة العقلیة، بل یری أنه دل علیه النقل فقط، إلا أنه یتفق معهم فی النتیجة، فهو لا ینکر العلم بالغیب الذی یثبته العلماء للأئمة علیهم السلام، وإنما ینکر ذلک علی مَن یقول بذاتیة علمهم علیهم السلام، وهذا النحو من العلم لا یریده أحد من علمائنا، بل لم أرَ مَن قال به إطلاقاً</w:t>
      </w:r>
      <w:r>
        <w:rPr>
          <w:rFonts w:eastAsia="IRNazanin" w:cs="IRNazanin"/>
          <w:color w:val="111111"/>
          <w:sz w:val="28"/>
          <w:szCs w:val="28"/>
          <w:rtl w:val="true"/>
          <w:lang w:bidi="fa-IR"/>
        </w:rPr>
        <w:t>. </w:t>
      </w:r>
      <w:bookmarkStart w:id="179" w:name="pg2828_23611"/>
    </w:p>
    <w:p>
      <w:pPr>
        <w:pStyle w:val="Heading4"/>
        <w:numPr>
          <w:ilvl w:val="3"/>
          <w:numId w:val="1"/>
        </w:numPr>
        <w:rPr/>
      </w:pPr>
      <w:bookmarkStart w:id="180" w:name="__RefHeading___Toc2496226_1395250215"/>
      <w:bookmarkStart w:id="181" w:name="_Toc69"/>
      <w:bookmarkEnd w:id="179"/>
      <w:bookmarkEnd w:id="180"/>
      <w:r>
        <w:rPr>
          <w:rtl w:val="true"/>
        </w:rPr>
        <w:t>ثالثاً</w:t>
      </w:r>
      <w:r>
        <w:rPr>
          <w:rtl w:val="true"/>
        </w:rPr>
        <w:t xml:space="preserve">: </w:t>
      </w:r>
      <w:r>
        <w:rPr>
          <w:rtl w:val="true"/>
        </w:rPr>
        <w:t xml:space="preserve">المولی محمد صالح المازندرانی </w:t>
      </w:r>
      <w:r>
        <w:rPr>
          <w:rtl w:val="true"/>
        </w:rPr>
        <w:t>(</w:t>
      </w:r>
      <w:r>
        <w:rPr>
          <w:rtl w:val="true"/>
        </w:rPr>
        <w:t xml:space="preserve">م </w:t>
      </w:r>
      <w:r>
        <w:rPr/>
        <w:t>1081</w:t>
      </w:r>
      <w:r>
        <w:rPr>
          <w:rtl w:val="true"/>
        </w:rPr>
        <w:t>هـ</w:t>
      </w:r>
      <w:r>
        <w:rPr>
          <w:rtl w:val="true"/>
        </w:rPr>
        <w:t>) </w:t>
      </w:r>
      <w:bookmarkEnd w:id="181"/>
    </w:p>
    <w:p>
      <w:pPr>
        <w:pStyle w:val="BookText"/>
        <w:rPr/>
      </w:pPr>
      <w:r>
        <w:rPr>
          <w:rFonts w:ascii="IRNazanin" w:hAnsi="IRNazanin" w:eastAsia="IRNazanin"/>
          <w:color w:val="111111"/>
          <w:sz w:val="28"/>
          <w:sz w:val="28"/>
          <w:szCs w:val="28"/>
          <w:rtl w:val="true"/>
          <w:lang w:bidi="fa-IR"/>
        </w:rPr>
        <w:t>من القائلین بهذا الرأی هو المولی محمد صالح المازندرانی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فی کفِّی، وأنا أُنظُر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تأکید لما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مع الإشارة إلی الزیادة فی الإفادة هنا بسبب تشبیه الإدراک العقلی بالإدراک الحسی؛ لقصد زیادة الإیضاح؛ لأن إدراک المحسوس أظهر من إدراک المعقول، تنبیهاً علی أن علمه بما فی الکتاب علم شهودی بسیط، واحد بالذات، متعلق بالجمیع، کما أن رؤیة کف واحدة متعلقة بجمیع أجزائه، والتعدد إنما هو بحسب الاعتبار</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منه رحمه الله ظاهر فی اعتقاده بما ذکره من خصائص للإمام علیه السلام؛ حیث إنه لم یعلق علیه ولم یرده، بل یستفاد من تقریره وتوضیحه للحدیث الذی أدرجه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یجمع القرآن کله إلا الأئمة علیهم السلام وأنهم یعلمون علمه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دلیل علی اعتقاده بهذه العقیدة، بل إنه قدس سره صرح بذلک فی موضع آخر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عز وجل بسؤالهم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دل علی إحاطة علمهم بجمیع الأشیاء، وإلا لم ینفع السؤال عند الجهل فی شیء ما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496228_1395250215"/>
      <w:bookmarkStart w:id="183" w:name="_Toc70"/>
      <w:bookmarkEnd w:id="182"/>
      <w:r>
        <w:rPr>
          <w:rtl w:val="true"/>
        </w:rPr>
        <w:t>رابعاً</w:t>
      </w:r>
      <w:r>
        <w:rPr>
          <w:rtl w:val="true"/>
        </w:rPr>
        <w:t xml:space="preserve">: </w:t>
      </w:r>
      <w:r>
        <w:rPr>
          <w:rtl w:val="true"/>
        </w:rPr>
        <w:t xml:space="preserve">العلاَّمة المجلسی </w:t>
      </w:r>
      <w:r>
        <w:rPr>
          <w:rtl w:val="true"/>
        </w:rPr>
        <w:t>(</w:t>
      </w:r>
      <w:r>
        <w:rPr>
          <w:rtl w:val="true"/>
        </w:rPr>
        <w:t xml:space="preserve">م </w:t>
      </w:r>
      <w:r>
        <w:rPr/>
        <w:t>1111</w:t>
      </w:r>
      <w:r>
        <w:rPr>
          <w:rtl w:val="true"/>
        </w:rPr>
        <w:t xml:space="preserve"> </w:t>
      </w:r>
      <w:r>
        <w:rPr>
          <w:rtl w:val="true"/>
        </w:rPr>
        <w:t>هـ</w:t>
      </w:r>
      <w:r>
        <w:rPr>
          <w:rtl w:val="true"/>
        </w:rPr>
        <w:t>)</w:t>
      </w:r>
      <w:bookmarkEnd w:id="183"/>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نعلم توکیلک إیاه بأی أمر من أمورک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بعض المنافاة؛ لما یظهر من أکثر الأخبار من سعة علمهم علیهم السلام، واطلاعهم علی جمیع العوالم أو المخلوقات، وأن الله أراهم ملکوت الأرضین والسماوات، إلا أن یقال إنه علیه السلام قال ذلک علی سبیل التواضع والتذلل، أو</w:t>
      </w:r>
      <w:bookmarkStart w:id="184" w:name="pg2828_23612"/>
    </w:p>
    <w:p>
      <w:pPr>
        <w:pStyle w:val="BookText"/>
        <w:rPr/>
      </w:pPr>
      <w:bookmarkEnd w:id="184"/>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نعلمهم من ظاهر الکتاب والسنة، وإن علمنا من جهة أخری لا مصلحة فی إظهارها، أو لا نعلم فی هذا الوقت خصوص مکانه وعمله، فإنه لا استبعاد فی عدم علمهم علیهم السلام ببعض تلک الخصوصیات الحادثة، أو قال علیه السلام ذلک بلسان غیره ممن یتلو الدعاء، فإنه علیه السلام جمع الأدعیة وأملاها لذلک، بل هو من أعظم نعمهم علی شیعتهم صلوات الله علیهم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 الله یعتقد بحضور علمهم علیهم السلام، وأنه غیر مقید بالإشاءة، وهذه العقیدة من الثوابت المسلمة عنده؛ بحیث جعلته یذکر مجموعة من الوجوه والمحتملات لهذا الحدیث المعارض للأخبار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ثالثها یوهم بأنه یقول بعدم حضور علمهم فی کل وقت؛ حیث إنه لم یستبعده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التوهم مندفع بأدنی تأمل فی عبارته أجمع، فإن الظاهر أنه یرید من عدم استبعاده أن هذا الرأی غیر مستحیل ثبوتاً، فیکون رأیه متحداً مع ما ذکره الشیخ المفید قدس سره من عدم وجوب علمهم بالدلیل العقلی وإن ثبت لهم نقلاً</w:t>
      </w:r>
      <w:r>
        <w:rPr>
          <w:rFonts w:eastAsia="IRNazanin" w:cs="IRNazanin"/>
          <w:color w:val="111111"/>
          <w:sz w:val="28"/>
          <w:szCs w:val="28"/>
          <w:rtl w:val="true"/>
          <w:lang w:bidi="fa-IR"/>
        </w:rPr>
        <w:t>.</w:t>
      </w:r>
    </w:p>
    <w:p>
      <w:pPr>
        <w:pStyle w:val="Heading4"/>
        <w:numPr>
          <w:ilvl w:val="3"/>
          <w:numId w:val="1"/>
        </w:numPr>
        <w:rPr/>
      </w:pPr>
      <w:bookmarkStart w:id="185" w:name="__RefHeading___Toc2496230_1395250215"/>
      <w:bookmarkStart w:id="186" w:name="_Toc71"/>
      <w:bookmarkEnd w:id="185"/>
      <w:r>
        <w:rPr>
          <w:rtl w:val="true"/>
        </w:rPr>
        <w:t>خامساً</w:t>
      </w:r>
      <w:r>
        <w:rPr>
          <w:rtl w:val="true"/>
        </w:rPr>
        <w:t xml:space="preserve">: </w:t>
      </w:r>
      <w:r>
        <w:rPr>
          <w:rtl w:val="true"/>
        </w:rPr>
        <w:t xml:space="preserve">المحدِّث النوری </w:t>
      </w:r>
      <w:r>
        <w:rPr>
          <w:rtl w:val="true"/>
        </w:rPr>
        <w:t>(</w:t>
      </w:r>
      <w:r>
        <w:rPr>
          <w:rtl w:val="true"/>
        </w:rPr>
        <w:t xml:space="preserve">م </w:t>
      </w:r>
      <w:r>
        <w:rPr/>
        <w:t>1320</w:t>
      </w:r>
      <w:r>
        <w:rPr>
          <w:rtl w:val="true"/>
        </w:rPr>
        <w:t xml:space="preserve"> </w:t>
      </w:r>
      <w:r>
        <w:rPr>
          <w:rtl w:val="true"/>
        </w:rPr>
        <w:t>هـ</w:t>
      </w:r>
      <w:r>
        <w:rPr>
          <w:rtl w:val="true"/>
        </w:rPr>
        <w:t>)</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ضمن الذین ذهبوا إلی کون علمهم علیهم السلام حاضراً، وغیر مقید بالإشاءة، المحدِّث النوری رحمه الله؛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یخفی أن علمهم علیهم السلام بما یحتاجون إلیه من الأصول والفروع، وما یحتاج إلیه العباد کان معهم فی صغرهم، علَّمهم الله تعالی بالطرق التی اختصهم بها، وفی الظاهر کانوا یتعلمون بعضهم من بعض، ویتلقونه منهم کما یتلقی غیرهم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w:t>
      </w:r>
      <w:bookmarkStart w:id="187" w:name="pg2828_23613"/>
    </w:p>
    <w:p>
      <w:pPr>
        <w:pStyle w:val="BookText"/>
        <w:rPr/>
      </w:pPr>
      <w:bookmarkEnd w:id="187"/>
      <w:r>
        <w:rPr>
          <w:rFonts w:ascii="IRNazanin" w:hAnsi="IRNazanin" w:eastAsia="IRNazanin"/>
          <w:color w:val="111111"/>
          <w:sz w:val="28"/>
          <w:sz w:val="28"/>
          <w:szCs w:val="28"/>
          <w:rtl w:val="true"/>
          <w:lang w:bidi="fa-IR"/>
        </w:rPr>
        <w:t>الظاهر فی جهالة صاحبه، أو بالإلقاء من غیر مسألة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منه رحمه الله أوضح من أن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للقارئ</w:t>
      </w:r>
      <w:r>
        <w:rPr>
          <w:rFonts w:eastAsia="IRNazanin" w:cs="IRNazanin"/>
          <w:color w:val="111111"/>
          <w:sz w:val="28"/>
          <w:szCs w:val="28"/>
          <w:rtl w:val="true"/>
          <w:lang w:bidi="fa-IR"/>
        </w:rPr>
        <w:t>.</w:t>
      </w:r>
    </w:p>
    <w:p>
      <w:pPr>
        <w:pStyle w:val="Heading4"/>
        <w:numPr>
          <w:ilvl w:val="3"/>
          <w:numId w:val="1"/>
        </w:numPr>
        <w:rPr/>
      </w:pPr>
      <w:bookmarkStart w:id="188" w:name="__RefHeading___Toc2496232_1395250215"/>
      <w:bookmarkStart w:id="189" w:name="_Toc72"/>
      <w:bookmarkEnd w:id="188"/>
      <w:r>
        <w:rPr>
          <w:rtl w:val="true"/>
        </w:rPr>
        <w:t>سادساً</w:t>
      </w:r>
      <w:r>
        <w:rPr>
          <w:rtl w:val="true"/>
        </w:rPr>
        <w:t xml:space="preserve">: </w:t>
      </w:r>
      <w:r>
        <w:rPr>
          <w:rtl w:val="true"/>
        </w:rPr>
        <w:t xml:space="preserve">السید عبد الحسین اللاری </w:t>
      </w:r>
      <w:r>
        <w:rPr>
          <w:rtl w:val="true"/>
        </w:rPr>
        <w:t>(</w:t>
      </w:r>
      <w:r>
        <w:rPr>
          <w:rtl w:val="true"/>
        </w:rPr>
        <w:t xml:space="preserve">م </w:t>
      </w:r>
      <w:r>
        <w:rPr/>
        <w:t>1342</w:t>
      </w:r>
      <w:r>
        <w:rPr>
          <w:rtl w:val="true"/>
        </w:rPr>
        <w:t xml:space="preserve"> </w:t>
      </w:r>
      <w:r>
        <w:rPr>
          <w:rtl w:val="true"/>
        </w:rPr>
        <w:t>هـ</w:t>
      </w:r>
      <w:r>
        <w:rPr>
          <w:rtl w:val="true"/>
        </w:rPr>
        <w:t>)</w:t>
      </w:r>
      <w:bookmarkEnd w:id="1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ذهب إلی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دافع عنه وأثبته بالأدلة العقلیة والنقلیة فی کتابه المعارف السلمانیة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اللاری قدس سره،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والمثبت لعموم کمیَّته وفعلیة کیفیته هو ظاهر المشهور، بل کل الإمامیة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ذکر هذا المطلب، وبیَّن ما یدخل فی محل النزاع مما هو خارج عنه عند العلماء، تبنَّی هذا الرأی واستدل بمختلف الأدلة علیه</w:t>
      </w:r>
      <w:r>
        <w:rPr>
          <w:rFonts w:eastAsia="IRNazanin" w:cs="IRNazanin"/>
          <w:color w:val="111111"/>
          <w:sz w:val="28"/>
          <w:szCs w:val="28"/>
          <w:rtl w:val="true"/>
          <w:lang w:bidi="fa-IR"/>
        </w:rPr>
        <w:t>.</w:t>
      </w:r>
    </w:p>
    <w:p>
      <w:pPr>
        <w:pStyle w:val="Heading4"/>
        <w:numPr>
          <w:ilvl w:val="3"/>
          <w:numId w:val="1"/>
        </w:numPr>
        <w:rPr/>
      </w:pPr>
      <w:bookmarkStart w:id="190" w:name="__RefHeading___Toc2496234_1395250215"/>
      <w:bookmarkStart w:id="191" w:name="_Toc73"/>
      <w:bookmarkEnd w:id="190"/>
      <w:r>
        <w:rPr>
          <w:rtl w:val="true"/>
        </w:rPr>
        <w:t>سابعاً</w:t>
      </w:r>
      <w:r>
        <w:rPr>
          <w:rtl w:val="true"/>
        </w:rPr>
        <w:t xml:space="preserve">: </w:t>
      </w:r>
      <w:r>
        <w:rPr>
          <w:rtl w:val="true"/>
        </w:rPr>
        <w:t xml:space="preserve">العلاَّمة محمد حسین المظفر </w:t>
      </w:r>
      <w:r>
        <w:rPr>
          <w:rtl w:val="true"/>
        </w:rPr>
        <w:t>(</w:t>
      </w:r>
      <w:r>
        <w:rPr>
          <w:rtl w:val="true"/>
        </w:rPr>
        <w:t xml:space="preserve">م </w:t>
      </w:r>
      <w:r>
        <w:rPr/>
        <w:t>1381</w:t>
      </w:r>
      <w:r>
        <w:rPr>
          <w:rtl w:val="true"/>
        </w:rPr>
        <w:t xml:space="preserve"> </w:t>
      </w:r>
      <w:r>
        <w:rPr>
          <w:rtl w:val="true"/>
        </w:rPr>
        <w:t>هـ</w:t>
      </w:r>
      <w:r>
        <w:rPr>
          <w:rtl w:val="true"/>
        </w:rPr>
        <w:t>)</w:t>
      </w:r>
      <w:bookmarkEnd w:id="1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الذین کتبوا حول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متبنین لإطلاقیة علم الأئمة علیهم السلام بالحجج العقلیة والنقلیة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محمد حسین المظفر رحمه الله فقال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البرهان العقلی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لحاجة الناس الماسة إلی وجود الهادی بین ظهرانیهم، والمصلح لشؤونهم، والحاکم بالعدل بینهم، إلی ما سوی هذا مما یتطلبه صالح أمورهم وفی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الله تعالی یجب علیه لطفاً بعباده، أن یجعل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العالِم بالکائنات کافة، والعلوم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ویستطیع الجواب عن مسألة کل سائل، بالکشف عن الحقیقة، وإماطة الستار عن الواقع، لیکون حقاً هو الحجة البالغة من الخالق علی الخلق، والهادی لهم بعد ذلک الرسول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النقل قد عاضد هذا البرهان العقلی، وفصَّل، وأبان غامضه؛ حتی</w:t>
      </w:r>
      <w:bookmarkStart w:id="192" w:name="pg2828_23614"/>
    </w:p>
    <w:p>
      <w:pPr>
        <w:pStyle w:val="BookText"/>
        <w:rPr/>
      </w:pPr>
      <w:bookmarkEnd w:id="192"/>
      <w:r>
        <w:rPr>
          <w:rFonts w:ascii="IRNazanin" w:hAnsi="IRNazanin" w:eastAsia="IRNazanin"/>
          <w:color w:val="111111"/>
          <w:sz w:val="28"/>
          <w:sz w:val="28"/>
          <w:szCs w:val="28"/>
          <w:rtl w:val="true"/>
          <w:lang w:bidi="fa-IR"/>
        </w:rPr>
        <w:t>لا یبقی لذی وهمٍ ریب، ولذی مسکةٍ عذر فی الاعتقاد بوجوب وجود ذلک الهادی فی الأُمَّة</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قدس سره بحضور علمهم علیهم السلام وعدم توقفه علی المشیئة فی مواضع کثیرة من کتابه یطول المقام بذکرها</w:t>
      </w:r>
      <w:r>
        <w:rPr>
          <w:rFonts w:eastAsia="IRNazanin" w:cs="IRNazanin"/>
          <w:color w:val="111111"/>
          <w:sz w:val="28"/>
          <w:szCs w:val="28"/>
          <w:rtl w:val="true"/>
          <w:lang w:bidi="fa-IR"/>
        </w:rPr>
        <w:t>.</w:t>
      </w:r>
    </w:p>
    <w:p>
      <w:pPr>
        <w:pStyle w:val="Heading4"/>
        <w:numPr>
          <w:ilvl w:val="3"/>
          <w:numId w:val="1"/>
        </w:numPr>
        <w:rPr/>
      </w:pPr>
      <w:bookmarkStart w:id="193" w:name="__RefHeading___Toc2496236_1395250215"/>
      <w:bookmarkStart w:id="194" w:name="_Toc74"/>
      <w:bookmarkEnd w:id="193"/>
      <w:r>
        <w:rPr>
          <w:rtl w:val="true"/>
        </w:rPr>
        <w:t>ثامناً</w:t>
      </w:r>
      <w:r>
        <w:rPr>
          <w:rtl w:val="true"/>
        </w:rPr>
        <w:t xml:space="preserve">: </w:t>
      </w:r>
      <w:r>
        <w:rPr>
          <w:rtl w:val="true"/>
        </w:rPr>
        <w:t xml:space="preserve">السید عبد الرزاق المقرَّم </w:t>
      </w:r>
      <w:r>
        <w:rPr>
          <w:rtl w:val="true"/>
        </w:rPr>
        <w:t>(</w:t>
      </w:r>
      <w:r>
        <w:rPr>
          <w:rtl w:val="true"/>
        </w:rPr>
        <w:t xml:space="preserve">م </w:t>
      </w:r>
      <w:r>
        <w:rPr/>
        <w:t>1391</w:t>
      </w:r>
      <w:r>
        <w:rPr>
          <w:rtl w:val="true"/>
        </w:rPr>
        <w:t xml:space="preserve"> </w:t>
      </w:r>
      <w:r>
        <w:rPr>
          <w:rtl w:val="true"/>
        </w:rPr>
        <w:t>هـ</w:t>
      </w:r>
      <w:r>
        <w:rPr>
          <w:rtl w:val="true"/>
        </w:rPr>
        <w:t>) </w:t>
      </w:r>
      <w:bookmarkEnd w:id="194"/>
    </w:p>
    <w:p>
      <w:pPr>
        <w:pStyle w:val="BookText"/>
        <w:rPr/>
      </w:pPr>
      <w:r>
        <w:rPr>
          <w:rFonts w:ascii="IRNazanin" w:hAnsi="IRNazanin" w:eastAsia="IRNazanin"/>
          <w:color w:val="111111"/>
          <w:sz w:val="28"/>
          <w:sz w:val="28"/>
          <w:szCs w:val="28"/>
          <w:rtl w:val="true"/>
          <w:lang w:bidi="fa-IR"/>
        </w:rPr>
        <w:t xml:space="preserve">ومن الذین ذهبوا إلی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لمشهور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والمحقق السید المقرَّم، 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أفاد المتواتر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عز شأنه أودع فی الإمام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العباد ومنار یهتدی به الضالون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قدسیة نوریة، یتمکن بوساطتها من استعلام الکائنات، وما یقع فی الوجود من حوادث وملاحم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المولود منّا، رُفع له عمود نور یری به أعمال العباد، وما یحدث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أن تکون تلک القوة بالغة أقصی مداها، فلا یتوقف من أُفیضت علیه عن جمیع المغیبات، حتّی کأن الأشیاء کلَّها حاضرة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الإمام الصادق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غلوّ فی ذلک بعد قابلیة تلک الذوات المطهرة بنصّ الذکر الحمید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لتحمل الفیض الأقدس، وعدم الشحِّ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والمغالاة فی شخص عبارة عن إثبات صفة له، إمّا أن یحیلها العقل، أو لعدم القابلیة لها، والعقل لا یمنع الکرم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والجلیل عزَّ لطفه یدرُّ النعم علی المتمادین فی الطغیان، المتمردین علی قدس جلاله حتّی کأن المنّة لهم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یمنعه ذلک من الرحمة بهم والإحسان</w:t>
      </w:r>
      <w:bookmarkStart w:id="195" w:name="pg2828_23615"/>
    </w:p>
    <w:p>
      <w:pPr>
        <w:pStyle w:val="BookText"/>
        <w:rPr/>
      </w:pPr>
      <w:bookmarkEnd w:id="195"/>
      <w:r>
        <w:rPr>
          <w:rFonts w:ascii="IRNazanin" w:hAnsi="IRNazanin" w:eastAsia="IRNazanin"/>
          <w:color w:val="111111"/>
          <w:sz w:val="28"/>
          <w:sz w:val="28"/>
          <w:szCs w:val="28"/>
          <w:rtl w:val="true"/>
          <w:lang w:bidi="fa-IR"/>
        </w:rPr>
        <w:t>إلیهم والتفضل علیهم، لا تنفذ خزائنه، ولا یفوته من طلبه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العبارة واضحة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تدل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نروم إثباته منها، وهو أن هذا العَلَم یقول بحضور علم الأئمة علیهم السلام، وأنه غیر مقید بالإشاءة</w:t>
      </w:r>
      <w:r>
        <w:rPr>
          <w:rFonts w:eastAsia="IRNazanin" w:cs="IRNazanin"/>
          <w:color w:val="111111"/>
          <w:sz w:val="28"/>
          <w:szCs w:val="28"/>
          <w:rtl w:val="true"/>
          <w:lang w:bidi="fa-IR"/>
        </w:rPr>
        <w:t>.</w:t>
      </w:r>
    </w:p>
    <w:p>
      <w:pPr>
        <w:pStyle w:val="Heading4"/>
        <w:numPr>
          <w:ilvl w:val="3"/>
          <w:numId w:val="1"/>
        </w:numPr>
        <w:rPr/>
      </w:pPr>
      <w:bookmarkStart w:id="196" w:name="__RefHeading___Toc2496238_1395250215"/>
      <w:bookmarkStart w:id="197" w:name="_Toc75"/>
      <w:bookmarkEnd w:id="196"/>
      <w:r>
        <w:rPr>
          <w:rtl w:val="true"/>
        </w:rPr>
        <w:t>تاسعاً</w:t>
      </w:r>
      <w:r>
        <w:rPr>
          <w:rtl w:val="true"/>
        </w:rPr>
        <w:t xml:space="preserve">: </w:t>
      </w:r>
      <w:r>
        <w:rPr>
          <w:rtl w:val="true"/>
        </w:rPr>
        <w:t xml:space="preserve">العلاَّمة الأمینی </w:t>
      </w:r>
      <w:r>
        <w:rPr>
          <w:rtl w:val="true"/>
        </w:rPr>
        <w:t>(</w:t>
      </w:r>
      <w:r>
        <w:rPr>
          <w:rtl w:val="true"/>
        </w:rPr>
        <w:t xml:space="preserve">م </w:t>
      </w:r>
      <w:r>
        <w:rPr/>
        <w:t>1392</w:t>
      </w:r>
      <w:r>
        <w:rPr>
          <w:rtl w:val="true"/>
        </w:rPr>
        <w:t xml:space="preserve"> </w:t>
      </w:r>
      <w:r>
        <w:rPr>
          <w:rtl w:val="true"/>
        </w:rPr>
        <w:t>هـ</w:t>
      </w:r>
      <w:r>
        <w:rPr>
          <w:rtl w:val="true"/>
        </w:rPr>
        <w:t>) </w:t>
      </w:r>
      <w:bookmarkEnd w:id="197"/>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ندرس من هذه القصة، أن فکرة إحاطة علم الإمام بالأشیاء کلها، أو 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الشرائع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بسیطة عامة، یشترک فی لزومها الرجال والنساء، فهی غریزة لا تعزب عن أی ابن أنثی، وقد فقدها الخلیفة، واعترف بأن کل واحد أفقه منه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فکرة إحاطة علم الإمام بالأشیاء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القائلین بحضور العلوم عند الإمام، بل إنه یعتقد بأنها من المعتقدات التی صارت مسلمة عند الناس أجمع</w:t>
      </w:r>
      <w:r>
        <w:rPr>
          <w:rFonts w:eastAsia="IRNazanin" w:cs="IRNazanin"/>
          <w:color w:val="111111"/>
          <w:sz w:val="28"/>
          <w:szCs w:val="28"/>
          <w:rtl w:val="true"/>
          <w:lang w:bidi="fa-IR"/>
        </w:rPr>
        <w:t>.</w:t>
      </w:r>
    </w:p>
    <w:p>
      <w:pPr>
        <w:pStyle w:val="Heading4"/>
        <w:numPr>
          <w:ilvl w:val="3"/>
          <w:numId w:val="1"/>
        </w:numPr>
        <w:rPr/>
      </w:pPr>
      <w:bookmarkStart w:id="198" w:name="__RefHeading___Toc2496240_1395250215"/>
      <w:bookmarkStart w:id="199" w:name="_Toc76"/>
      <w:bookmarkEnd w:id="198"/>
      <w:r>
        <w:rPr>
          <w:rtl w:val="true"/>
        </w:rPr>
        <w:t>عاشراً</w:t>
      </w:r>
      <w:r>
        <w:rPr>
          <w:rtl w:val="true"/>
        </w:rPr>
        <w:t xml:space="preserve">: </w:t>
      </w:r>
      <w:r>
        <w:rPr>
          <w:rtl w:val="true"/>
        </w:rPr>
        <w:t xml:space="preserve">المیرزا أبو الحسن الشعرانی </w:t>
      </w:r>
      <w:r>
        <w:rPr>
          <w:rtl w:val="true"/>
        </w:rPr>
        <w:t>(</w:t>
      </w:r>
      <w:r>
        <w:rPr>
          <w:rtl w:val="true"/>
        </w:rPr>
        <w:t xml:space="preserve">م </w:t>
      </w:r>
      <w:r>
        <w:rPr/>
        <w:t>1393</w:t>
      </w:r>
      <w:r>
        <w:rPr>
          <w:rtl w:val="true"/>
        </w:rPr>
        <w:t xml:space="preserve"> </w:t>
      </w:r>
      <w:r>
        <w:rPr>
          <w:rtl w:val="true"/>
        </w:rPr>
        <w:t>هـ</w:t>
      </w:r>
      <w:r>
        <w:rPr>
          <w:rtl w:val="true"/>
        </w:rPr>
        <w:t>) </w:t>
      </w:r>
      <w:bookmarkEnd w:id="199"/>
    </w:p>
    <w:p>
      <w:pPr>
        <w:pStyle w:val="BookText"/>
        <w:rPr/>
      </w:pPr>
      <w:r>
        <w:rPr>
          <w:rFonts w:ascii="IRNazanin" w:hAnsi="IRNazanin" w:eastAsia="IRNazanin"/>
          <w:color w:val="111111"/>
          <w:sz w:val="28"/>
          <w:sz w:val="28"/>
          <w:szCs w:val="28"/>
          <w:rtl w:val="true"/>
          <w:lang w:bidi="fa-IR"/>
        </w:rPr>
        <w:t>ذکر المیرزا أبو الحسن الشعرانی رحمه الله فی تعلیقته علی شرح أصول الکافی کلاماً دالاً علی أنه من القائلین بهذه النظریة أیضاً؛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أکل الرضا علیه السلام البیض التی قومر بها جاهلاً، ثم تقیأ، وما التزم به بعض فقهائنا المتأخرین، من أن علم الإمام بالموضوعات غیر واجب، فیجوز أن لا یعلم انطباق وزن الکر علی مساحته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بجمیع 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فلعدم تواترها، ولا حجة لغیر المتواتر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w:t>
      </w:r>
      <w:bookmarkStart w:id="200" w:name="pg2828_23616"/>
    </w:p>
    <w:p>
      <w:pPr>
        <w:pStyle w:val="BookText"/>
        <w:rPr/>
      </w:pPr>
      <w:bookmarkEnd w:id="200"/>
      <w:r>
        <w:rPr>
          <w:rFonts w:ascii="IRNazanin" w:hAnsi="IRNazanin" w:eastAsia="IRNazanin"/>
          <w:color w:val="111111"/>
          <w:sz w:val="28"/>
          <w:sz w:val="28"/>
          <w:szCs w:val="28"/>
          <w:rtl w:val="true"/>
          <w:lang w:bidi="fa-IR"/>
        </w:rPr>
        <w:t>مَن لم یتدبر فی الأصول الاعتقادیة، فلا یُعتنی به فیما لا یتعلق بفنِّه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الذی ذکره رحمه الله یدل علی أنه یری أن علم الأئمة علیهم السلام بجمیع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الموضوعات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لهم، ثم أنکر کل ما یتنافی مع هذه المسألة الاعتقادیة التی علیها جل علمائنا الأعلام</w:t>
      </w:r>
      <w:r>
        <w:rPr>
          <w:rFonts w:eastAsia="IRNazanin" w:cs="IRNazanin"/>
          <w:color w:val="111111"/>
          <w:sz w:val="28"/>
          <w:szCs w:val="28"/>
          <w:rtl w:val="true"/>
          <w:lang w:bidi="fa-IR"/>
        </w:rPr>
        <w:t>.</w:t>
      </w:r>
    </w:p>
    <w:p>
      <w:pPr>
        <w:pStyle w:val="Heading4"/>
        <w:numPr>
          <w:ilvl w:val="3"/>
          <w:numId w:val="1"/>
        </w:numPr>
        <w:rPr/>
      </w:pPr>
      <w:bookmarkStart w:id="201" w:name="__RefHeading___Toc2496242_1395250215"/>
      <w:bookmarkStart w:id="202" w:name="_Toc77"/>
      <w:bookmarkEnd w:id="201"/>
      <w:r>
        <w:rPr>
          <w:rtl w:val="true"/>
        </w:rPr>
        <w:t>الحادی عشر</w:t>
      </w:r>
      <w:r>
        <w:rPr>
          <w:rtl w:val="true"/>
        </w:rPr>
        <w:t xml:space="preserve">: </w:t>
      </w:r>
      <w:r>
        <w:rPr>
          <w:rtl w:val="true"/>
        </w:rPr>
        <w:t xml:space="preserve">السید محمد علی القاضی </w:t>
      </w:r>
      <w:r>
        <w:rPr>
          <w:rtl w:val="true"/>
        </w:rPr>
        <w:t>(</w:t>
      </w:r>
      <w:r>
        <w:rPr>
          <w:rtl w:val="true"/>
        </w:rPr>
        <w:t xml:space="preserve">م </w:t>
      </w:r>
      <w:r>
        <w:rPr/>
        <w:t>1399</w:t>
      </w:r>
      <w:r>
        <w:rPr>
          <w:rtl w:val="true"/>
        </w:rPr>
        <w:t xml:space="preserve"> </w:t>
      </w:r>
      <w:r>
        <w:rPr>
          <w:rtl w:val="true"/>
        </w:rPr>
        <w:t>هـ</w:t>
      </w:r>
      <w:r>
        <w:rPr>
          <w:rtl w:val="true"/>
        </w:rPr>
        <w:t>) </w:t>
      </w:r>
      <w:bookmarkEnd w:id="202"/>
    </w:p>
    <w:p>
      <w:pPr>
        <w:pStyle w:val="BookText"/>
        <w:rPr/>
      </w:pPr>
      <w:r>
        <w:rPr>
          <w:rFonts w:ascii="IRNazanin" w:hAnsi="IRNazanin" w:eastAsia="IRNazanin"/>
          <w:color w:val="111111"/>
          <w:sz w:val="28"/>
          <w:sz w:val="28"/>
          <w:szCs w:val="28"/>
          <w:rtl w:val="true"/>
          <w:lang w:bidi="fa-IR"/>
        </w:rPr>
        <w:t>ومن الذین تصدوا للدفاع عن هذه العقیدة، من خلال تدوین کتاب أسماه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علی کتاب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فیه بهذا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لمشهور علمائنا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محمد علی القاضی رحمه الله؛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وتمام أوصاف الإمام علیه السلام وکمالاته فی مقام، ومرحلة الفعلیة، والوجود الفعلی، یعنی أن الإمام عالم فعلاً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496244_1395250215"/>
      <w:bookmarkStart w:id="204" w:name="_Toc78"/>
      <w:bookmarkEnd w:id="203"/>
      <w:r>
        <w:rPr>
          <w:rtl w:val="true"/>
        </w:rPr>
        <w:t>الثانی عشر</w:t>
      </w:r>
      <w:r>
        <w:rPr>
          <w:rtl w:val="true"/>
        </w:rPr>
        <w:t xml:space="preserve">: </w:t>
      </w:r>
      <w:r>
        <w:rPr>
          <w:rtl w:val="true"/>
        </w:rPr>
        <w:t xml:space="preserve">الشیخ النمازی الشاهرودی </w:t>
      </w:r>
      <w:r>
        <w:rPr>
          <w:rtl w:val="true"/>
        </w:rPr>
        <w:t>(</w:t>
      </w:r>
      <w:r>
        <w:rPr>
          <w:rtl w:val="true"/>
        </w:rPr>
        <w:t xml:space="preserve">م </w:t>
      </w:r>
      <w:r>
        <w:rPr/>
        <w:t>1405</w:t>
      </w:r>
      <w:r>
        <w:rPr>
          <w:rtl w:val="true"/>
        </w:rPr>
        <w:t xml:space="preserve"> </w:t>
      </w:r>
      <w:r>
        <w:rPr>
          <w:rtl w:val="true"/>
        </w:rPr>
        <w:t>هـ</w:t>
      </w:r>
      <w:r>
        <w:rPr>
          <w:rtl w:val="true"/>
        </w:rPr>
        <w:t>) </w:t>
      </w:r>
      <w:bookmarkEnd w:id="204"/>
    </w:p>
    <w:p>
      <w:pPr>
        <w:pStyle w:val="BookText"/>
        <w:rPr/>
      </w:pPr>
      <w:r>
        <w:rPr>
          <w:rFonts w:ascii="IRNazanin" w:hAnsi="IRNazanin" w:eastAsia="IRNazanin"/>
          <w:color w:val="111111"/>
          <w:sz w:val="28"/>
          <w:sz w:val="28"/>
          <w:szCs w:val="28"/>
          <w:rtl w:val="true"/>
          <w:lang w:bidi="fa-IR"/>
        </w:rPr>
        <w:t>ذهب الشیخ علی النمازی فی مسترک سفینة البحار إلی القول بحضوریة علمهم، وعدم توقفه علی المشیئة، 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الروایات الشریفة الدالة علی أن الدنیا ممتثلة للإمام کفلقة الجوزة، والمعنی أن جمیع الدنیا حاضرة عند علم الإمام، یعلم ما یقع فیها، وینظر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عین الله الناظرة فی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کنصف جوزة فی ید أحدکم ینظر إلیها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کلامه هذا دلالة واضحة علی ما نروم إثباته؛ خصوصاً وأنه علَّل ضرورة علم الإمام وقرَّبها للأذهان بعبارته الأخیرة</w:t>
      </w:r>
      <w:r>
        <w:rPr>
          <w:rFonts w:eastAsia="IRNazanin" w:cs="IRNazanin"/>
          <w:color w:val="111111"/>
          <w:sz w:val="28"/>
          <w:szCs w:val="28"/>
          <w:rtl w:val="true"/>
          <w:lang w:bidi="fa-IR"/>
        </w:rPr>
        <w:t>. </w:t>
      </w:r>
      <w:bookmarkStart w:id="205" w:name="pg2828_23617"/>
    </w:p>
    <w:p>
      <w:pPr>
        <w:pStyle w:val="Heading4"/>
        <w:numPr>
          <w:ilvl w:val="3"/>
          <w:numId w:val="1"/>
        </w:numPr>
        <w:rPr/>
      </w:pPr>
      <w:bookmarkStart w:id="206" w:name="__RefHeading___Toc2496246_1395250215"/>
      <w:bookmarkStart w:id="207" w:name="_Toc79"/>
      <w:bookmarkEnd w:id="205"/>
      <w:bookmarkEnd w:id="206"/>
      <w:r>
        <w:rPr>
          <w:rtl w:val="true"/>
        </w:rPr>
        <w:t>الثالث عشر</w:t>
      </w:r>
      <w:r>
        <w:rPr>
          <w:rtl w:val="true"/>
        </w:rPr>
        <w:t xml:space="preserve">: </w:t>
      </w:r>
      <w:r>
        <w:rPr>
          <w:rtl w:val="true"/>
        </w:rPr>
        <w:t xml:space="preserve">السید هاشم الحسینی الطهرانی </w:t>
      </w:r>
      <w:r>
        <w:rPr>
          <w:rtl w:val="true"/>
        </w:rPr>
        <w:t>(</w:t>
      </w:r>
      <w:r>
        <w:rPr>
          <w:rtl w:val="true"/>
        </w:rPr>
        <w:t xml:space="preserve">م </w:t>
      </w:r>
      <w:r>
        <w:rPr/>
        <w:t>1411</w:t>
      </w:r>
      <w:r>
        <w:rPr>
          <w:rtl w:val="true"/>
        </w:rPr>
        <w:t xml:space="preserve"> </w:t>
      </w:r>
      <w:r>
        <w:rPr>
          <w:rtl w:val="true"/>
        </w:rPr>
        <w:t>هـ</w:t>
      </w:r>
      <w:r>
        <w:rPr>
          <w:rtl w:val="true"/>
        </w:rPr>
        <w:t>) </w:t>
      </w:r>
      <w:bookmarkEnd w:id="207"/>
    </w:p>
    <w:p>
      <w:pPr>
        <w:pStyle w:val="BookText"/>
        <w:rPr/>
      </w:pPr>
      <w:r>
        <w:rPr>
          <w:rFonts w:ascii="IRNazanin" w:hAnsi="IRNazanin" w:eastAsia="IRNazanin"/>
          <w:color w:val="111111"/>
          <w:sz w:val="28"/>
          <w:sz w:val="28"/>
          <w:szCs w:val="28"/>
          <w:rtl w:val="true"/>
          <w:lang w:bidi="fa-IR"/>
        </w:rPr>
        <w:t>من ضمن الذین ذهبوا إلی أن علم الإمام علیه السلام مطلق، هو السید الهاشم الطهرانی رحمه الله؛ حیث علَّق علی الحدیث الوارد عن أمیر المؤمنین علیه السلام فی توحید الصدوق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علیه السلام أن علمه علیه السلام دون البداء، ولکن الآیات والأخبار تدل علی أنه شامل له، فلا بد من صرفه عن ظاهره، بل الظهور ممنوع</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496248_1395250215"/>
      <w:bookmarkStart w:id="209" w:name="_Toc80"/>
      <w:bookmarkEnd w:id="208"/>
      <w:r>
        <w:rPr>
          <w:rtl w:val="true"/>
        </w:rPr>
        <w:t>الرابع عشر</w:t>
      </w:r>
      <w:r>
        <w:rPr>
          <w:rtl w:val="true"/>
        </w:rPr>
        <w:t xml:space="preserve">: </w:t>
      </w:r>
      <w:r>
        <w:rPr>
          <w:rtl w:val="true"/>
        </w:rPr>
        <w:t>الشیخ لطف الله الصافی </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أن علمه علیه السلام بما فی الکتاب علم شهودی بسیط، واحد بالذات، متعلق بالجمیع، کما أن رؤیة ما فی الکف رؤیة واحدة متعلقة بجمیع أجزائه، والتعدد إنما هو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أحوال الأفلاک وحرکاتها وأحوال الملائکة ودرجاتها</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2496250_1395250215"/>
      <w:bookmarkStart w:id="211" w:name="_Toc81"/>
      <w:bookmarkEnd w:id="210"/>
      <w:r>
        <w:rPr>
          <w:rtl w:val="true"/>
        </w:rPr>
        <w:t>الخامس عشر</w:t>
      </w:r>
      <w:r>
        <w:rPr>
          <w:rtl w:val="true"/>
        </w:rPr>
        <w:t xml:space="preserve">: </w:t>
      </w:r>
      <w:r>
        <w:rPr>
          <w:rtl w:val="true"/>
        </w:rPr>
        <w:t>المحقِّق محمد جمیل حمُّود</w:t>
      </w:r>
      <w:bookmarkEnd w:id="2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مَن کتب حول موضوع علم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متبنیاً لما ذهب إلیه مشهور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المحقق محمد جمیل حمُّود، فی کتابه الموسوم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شبهة إلقاء المعصوم نفسه فی التهلکة ودحضها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الفحص والتتبع فی الآیات والأخبار، وردِّ العام إلی الخاص، والمطلق إلی المقید، والمتشابه إلی المحکم، دلت البراهین</w:t>
      </w:r>
      <w:bookmarkStart w:id="212" w:name="pg2828_23618"/>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وأخذت بعنقی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علم الإمام حضوری وفعلی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2496252_1395250215"/>
      <w:bookmarkStart w:id="214" w:name="_Toc82"/>
      <w:bookmarkEnd w:id="213"/>
      <w:r>
        <w:rPr>
          <w:rtl w:val="true"/>
        </w:rPr>
        <w:t>السادس عشر</w:t>
      </w:r>
      <w:r>
        <w:rPr>
          <w:rtl w:val="true"/>
        </w:rPr>
        <w:t xml:space="preserve">: </w:t>
      </w:r>
      <w:r>
        <w:rPr>
          <w:rtl w:val="true"/>
        </w:rPr>
        <w:t>السید کمال الحیدری</w:t>
      </w:r>
      <w:bookmarkEnd w:id="214"/>
    </w:p>
    <w:p>
      <w:pPr>
        <w:pStyle w:val="BookText"/>
        <w:rPr/>
      </w:pPr>
      <w:r>
        <w:rPr>
          <w:rFonts w:ascii="IRNazanin" w:hAnsi="IRNazanin" w:eastAsia="IRNazanin"/>
          <w:color w:val="111111"/>
          <w:sz w:val="28"/>
          <w:sz w:val="28"/>
          <w:szCs w:val="28"/>
          <w:rtl w:val="true"/>
          <w:lang w:bidi="fa-IR"/>
        </w:rPr>
        <w:t xml:space="preserve">من الذین تطرقوا لموضوع علم الإمام علیه السلام العلامة السید کمال الحیدری؛ حیث قُرِّر له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توصل 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بحثه عن کیفیة علم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الأئمة علیهم السلام یعلمون الأشیاء بالفعل لا بالقوة،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إجراء مسح میدانی للروایات الواردة فی علم الإمام، نجد أنها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یعلمون کل شیء بالفعل لا بالقوة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2496254_1395250215"/>
      <w:bookmarkStart w:id="216" w:name="_Toc83"/>
      <w:bookmarkEnd w:id="215"/>
      <w:r>
        <w:rPr>
          <w:rtl w:val="true"/>
        </w:rPr>
        <w:t>السابع عشر</w:t>
      </w:r>
      <w:r>
        <w:rPr>
          <w:rtl w:val="true"/>
        </w:rPr>
        <w:t xml:space="preserve">: </w:t>
      </w:r>
      <w:r>
        <w:rPr>
          <w:rtl w:val="true"/>
        </w:rPr>
        <w:t>العلامة السید محمد رضا الجلالی</w:t>
      </w:r>
      <w:bookmarkEnd w:id="216"/>
    </w:p>
    <w:p>
      <w:pPr>
        <w:pStyle w:val="BookText"/>
        <w:rPr/>
      </w:pPr>
      <w:r>
        <w:rPr>
          <w:rFonts w:ascii="IRNazanin" w:hAnsi="IRNazanin" w:eastAsia="IRNazanin"/>
          <w:color w:val="111111"/>
          <w:sz w:val="28"/>
          <w:sz w:val="28"/>
          <w:szCs w:val="28"/>
          <w:rtl w:val="true"/>
          <w:lang w:bidi="fa-IR"/>
        </w:rPr>
        <w:t xml:space="preserve">من ضمن مَن تبنَّی هذا الرأی فی مسألة علم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وکتب حولها بحثاً مدافعا فیه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رضا الجلالی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فنسبة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نسبة ظالمة باطلة یقصد بها تشویه سمعة هذه الطائفة المؤمنة، التی أجمعت علی اختصاص علم الغیب بالله تعالی، تبعاً لدلالة الآیات الکریمة، والتزمت بما دلت علیه الآیات الأخری من إیصال ذلک العلم إلی الرسول، وما دلت علیه الآثار والأخبار من وصول ذلک العلم إلی الأئمة</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7" w:name="pg2828_23620"/>
    </w:p>
    <w:p>
      <w:pPr>
        <w:pStyle w:val="Heading3"/>
        <w:numPr>
          <w:ilvl w:val="2"/>
          <w:numId w:val="1"/>
        </w:numPr>
        <w:rPr/>
      </w:pPr>
      <w:bookmarkStart w:id="218" w:name="__RefHeading___Toc2496256_1395250215"/>
      <w:bookmarkStart w:id="219" w:name="_Toc84"/>
      <w:bookmarkEnd w:id="217"/>
      <w:bookmarkEnd w:id="218"/>
      <w:r>
        <w:rPr>
          <w:rtl w:val="true"/>
        </w:rPr>
        <w:t>المبحث الثانی</w:t>
      </w:r>
      <w:r>
        <w:rPr>
          <w:rtl w:val="true"/>
        </w:rPr>
        <w:t xml:space="preserve">: </w:t>
      </w:r>
      <w:r>
        <w:rPr>
          <w:rtl w:val="true"/>
        </w:rPr>
        <w:t>فی الأدلة التی ذُکرِت علی رأیهم</w:t>
      </w:r>
      <w:bookmarkEnd w:id="219"/>
    </w:p>
    <w:p>
      <w:pPr>
        <w:pStyle w:val="Heading4"/>
        <w:numPr>
          <w:ilvl w:val="3"/>
          <w:numId w:val="1"/>
        </w:numPr>
        <w:rPr/>
      </w:pPr>
      <w:bookmarkStart w:id="220" w:name="__RefHeading___Toc2496258_1395250215"/>
      <w:bookmarkStart w:id="221" w:name="_Toc85"/>
      <w:bookmarkEnd w:id="220"/>
      <w:r>
        <w:rPr>
          <w:rtl w:val="true"/>
        </w:rPr>
        <w:t>تمهید</w:t>
      </w:r>
      <w:bookmarkEnd w:id="221"/>
    </w:p>
    <w:p>
      <w:pPr>
        <w:pStyle w:val="Heading5"/>
        <w:numPr>
          <w:ilvl w:val="4"/>
          <w:numId w:val="1"/>
        </w:numPr>
        <w:rPr/>
      </w:pPr>
      <w:bookmarkStart w:id="222" w:name="__RefHeading___Toc2496260_1395250215"/>
      <w:bookmarkStart w:id="223" w:name="_Toc86"/>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ینبغی التنبیه علی أن المسائل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یصعب تصوُّرها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أول خطوة یخطوها المستدل هو بیان إمکانها، وأنها لیست من الأمور المستحیلة، فهذا الشیء یُذلل أمامه الطریق فی استدلاله وتقبُّل الناس کلامه، وقد أشار بعض المحققین إلی هذه النکتة المهمة، فی صدد البحث عن مسألة مشابهة لمسألتنا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أمثال هذه المسائل المستعصیة والشائکة، یکون الطریق لإثباتها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وإزاحة غموضها وغرابتها عن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نثبت إمکانها أولاً، فإن ثبت أنها ممکنة ولیست مستحیلة ممتنعة؛ فسوف یسهل اعتقادها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نرید تنقیحه فی هذا المقام، هو مطلب یکون جواباً عن السؤال التالی،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الله تعالی احتجب علی بعض الأُمور لنفسه، بحیث لم یُطلِع أحداً من المخلوقین علیها إطلاقاً؟ </w:t>
      </w:r>
      <w:bookmarkStart w:id="224" w:name="pg2828_23621"/>
    </w:p>
    <w:p>
      <w:pPr>
        <w:pStyle w:val="BookText"/>
        <w:rPr/>
      </w:pPr>
      <w:bookmarkEnd w:id="224"/>
      <w:r>
        <w:rPr>
          <w:rFonts w:ascii="IRNazanin" w:hAnsi="IRNazanin" w:eastAsia="IRNazanin"/>
          <w:color w:val="111111"/>
          <w:sz w:val="28"/>
          <w:sz w:val="28"/>
          <w:szCs w:val="28"/>
          <w:rtl w:val="true"/>
          <w:lang w:bidi="fa-IR"/>
        </w:rPr>
        <w:t xml:space="preserve">وقبل الإجابة عن هذا السؤال، نجیب عن تساؤل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موطِّداً لنا فی مقام معرفة النتیجة فی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احتجاب الله علی بعض الأُمور یعود له بنفع؟ وهل کشف جمیع الحقائق مضر به تعالی؟</w:t>
      </w:r>
    </w:p>
    <w:p>
      <w:pPr>
        <w:pStyle w:val="BookText"/>
        <w:rPr/>
      </w:pPr>
      <w:r>
        <w:rPr>
          <w:rFonts w:ascii="IRNazanin" w:hAnsi="IRNazanin" w:eastAsia="IRNazanin"/>
          <w:color w:val="111111"/>
          <w:sz w:val="28"/>
          <w:sz w:val="28"/>
          <w:szCs w:val="28"/>
          <w:rtl w:val="true"/>
          <w:lang w:bidi="fa-IR"/>
        </w:rPr>
        <w:t xml:space="preserve">والجواب بالنفی قطعاً؛ وذلک لأنه غنی عن کل شیء، فلا ینفعه وجود شیء، کما لا یضره عدمه، وهذا المعنی أکدته الآیات القرآنیة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السؤال الأهم الذی یجب أن یُطرح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انکشاف جمیع الحقائق لبعض هؤلاء هل ینفعهم أم یضرهم؟</w:t>
      </w:r>
    </w:p>
    <w:p>
      <w:pPr>
        <w:pStyle w:val="BookText"/>
        <w:rPr/>
      </w:pPr>
      <w:r>
        <w:rPr>
          <w:rFonts w:ascii="IRNazanin" w:hAnsi="IRNazanin" w:eastAsia="IRNazanin"/>
          <w:color w:val="111111"/>
          <w:sz w:val="28"/>
          <w:sz w:val="28"/>
          <w:szCs w:val="28"/>
          <w:rtl w:val="true"/>
          <w:lang w:bidi="fa-IR"/>
        </w:rPr>
        <w:t>لا شک ولا ریب بأن العلم نفع لهم؛ حیث إنه به ترفع درجات الإنسان، وبه یکون أفضل من جمیع المخلوقات، فعلمهم بشیء یعود علیهم بالنفع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یکون مضراً لهم؛ لأنهم وصلوا درجات لا یهمهم معها کل شیء، فانکشاف العلم لهم ینفعهم؛ باعتبار أنهم محتاجون، ولأنهم موقنون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تقدم فی الفصل الأول، أن بعض المسائل خارجة تخصصاً، کما فی إحاطة المعلول بالعلة، فأمثال هذه المسألة غیر منظور إلیها فی کلامنا هذا</w:t>
      </w:r>
      <w:r>
        <w:rPr>
          <w:rFonts w:eastAsia="IRNazanin" w:cs="IRNazanin"/>
          <w:color w:val="111111"/>
          <w:sz w:val="28"/>
          <w:szCs w:val="28"/>
          <w:rtl w:val="true"/>
          <w:lang w:bidi="fa-IR"/>
        </w:rPr>
        <w:t>.</w:t>
      </w:r>
    </w:p>
    <w:p>
      <w:pPr>
        <w:pStyle w:val="Heading5"/>
        <w:numPr>
          <w:ilvl w:val="4"/>
          <w:numId w:val="1"/>
        </w:numPr>
        <w:rPr/>
      </w:pPr>
      <w:bookmarkStart w:id="225" w:name="__RefHeading___Toc2496262_1395250215"/>
      <w:bookmarkStart w:id="226" w:name="_Toc87"/>
      <w:bookmarkEnd w:id="225"/>
      <w:r>
        <w:rPr>
          <w:rtl w:val="true"/>
        </w:rPr>
        <w:t>الجواب عن السؤال الرئیسی</w:t>
      </w:r>
      <w:bookmarkEnd w:id="2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عرفنا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الله تعالی غنی لا یضره علم المخلوقات بجمیع الحقائق، وأن الأئمة علیهم السلام محتاجون للعلم، وأنه تنفعهم معرفته ولا تضرهم، إلا ما أخرجناه عن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الجواب عن السؤال المتقدم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للاحتجاب علی علمه غیر متوفر، فلا توجد أی حزازة من إبداء علمه للإنسان، فیبقی رفع الموانع والحجب الموجودة فی القابل، وهذه الموانع هی ارتباطه بالمادة والمادیات،</w:t>
      </w:r>
      <w:bookmarkStart w:id="227" w:name="pg2828_23622"/>
    </w:p>
    <w:p>
      <w:pPr>
        <w:pStyle w:val="BookText"/>
        <w:rPr/>
      </w:pPr>
      <w:bookmarkEnd w:id="227"/>
      <w:r>
        <w:rPr>
          <w:rFonts w:ascii="IRNazanin" w:hAnsi="IRNazanin" w:eastAsia="IRNazanin"/>
          <w:color w:val="111111"/>
          <w:sz w:val="28"/>
          <w:sz w:val="28"/>
          <w:szCs w:val="28"/>
          <w:rtl w:val="true"/>
          <w:lang w:bidi="fa-IR"/>
        </w:rPr>
        <w:t xml:space="preserve">واقترافه الذنوب والمعاصی؛ بحیث تجعله عاجزاً عن إدراک الحقائق العالیة، وتکون مانعاً بینه وبینها، إلا أن هذه الحجب لیست مطردة فی کل الناس، فهناک مَن ثبت تجرُّده عن المادة، أو أنه غیر محکوم لها، أو أنه معصوم عن ارتکاب المعصیة، فحینها یجب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یُعلمه جمیع العلوم، وهذا الحکم لا یمکن أن یختلف ولا یتخلف، بل یثبت لهم بمقتضی ثبوت المعلول بثبوت علته، وهناک کلام للمفسر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نظیر مسألتنا یؤکد لنا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امتناع الکرامة عن الأولیاء، إما لأن الله لیس أهلاً لأن یُعطی المؤمن ما یرید، وإما لأن المؤمن لیس أهلاً لذلک، وکلٌّ منهما بعید؛ فإن توفیق المؤمن لمعرفته لَمِنْ أشرف المواهب منه تعالی لعبده، فإذا لم یبخل الفیاض بالأشرف، فلأن لا یبخل بالأدون أوْلی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496264_1395250215"/>
      <w:bookmarkStart w:id="229" w:name="_Toc88"/>
      <w:bookmarkEnd w:id="228"/>
      <w:r>
        <w:rPr>
          <w:rtl w:val="true"/>
        </w:rPr>
        <w:t>الأدلة القرآنیة</w:t>
      </w:r>
      <w:bookmarkEnd w:id="229"/>
    </w:p>
    <w:p>
      <w:pPr>
        <w:pStyle w:val="Heading5"/>
        <w:numPr>
          <w:ilvl w:val="4"/>
          <w:numId w:val="1"/>
        </w:numPr>
        <w:rPr/>
      </w:pPr>
      <w:bookmarkStart w:id="230" w:name="__RefHeading___Toc2496266_1395250215"/>
      <w:bookmarkStart w:id="231" w:name="_Toc89"/>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استدل بهذه الآیة بعض العلماء الذین تطرقوا لهذا الموضوع، من دون أن یبینوا کیفیة الاستفادة منها لإثبات المطلوب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هنا نبسط الکلام، ونبین الاستدلال بها من خلال النقاط التالیة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بأن المقصود من أهل البیت هم المعصومون علیهم السلام، وقد تواترت الروایات فی کتب المسلمین لإثبات ذلک؛ بحیث بلغت الروایات عن النبی صلی الله علیه وآله وسلم حد التواتر، کما هو واضح لمن راجع بعض الکتب الروائیة، فضلاً عن جمیعها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وأما من کتب مدرسة الخلفاء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أحمد، مسند أحمد،ج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محمد بن عیسی، سنن الترمذی،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الحاکم،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بعضها عن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ببیت فاطمة ستة أشهر إذا خرج إلی الفجر،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یا أهل البیت،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تُصرِّح بأن الله تعالی أذهب عنهم الرجس وطهّرهم تطهیراً، فلا یوجد شیء من الأشیاء التی تدخل تحت عنوان الرجس ولم یذهبه الله عنهم؛ فکل شیء یکون من الرجس یجب تنزیههم عنه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الجهل نوع من أنواع الرجس، فلو لم یعلموا بشیء من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bookmarkStart w:id="232" w:name="pg2828_23624"/>
    </w:p>
    <w:p>
      <w:pPr>
        <w:pStyle w:val="BookText"/>
        <w:rPr/>
      </w:pPr>
      <w:bookmarkEnd w:id="232"/>
      <w:r>
        <w:rPr>
          <w:rFonts w:ascii="IRNazanin" w:hAnsi="IRNazanin" w:eastAsia="IRNazanin"/>
          <w:color w:val="111111"/>
          <w:sz w:val="28"/>
          <w:sz w:val="28"/>
          <w:szCs w:val="28"/>
          <w:rtl w:val="true"/>
          <w:lang w:bidi="fa-IR"/>
        </w:rPr>
        <w:t xml:space="preserve">قبل مشیئتهم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صحت الآیة فی حقهم علیهم السلام، فلا یمکن تصور الجهل فیهم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فیثبت لنا أن علمهم مطلق وحاضر عندهم، غیر معلق علی أی شیء</w:t>
      </w:r>
      <w:r>
        <w:rPr>
          <w:rFonts w:eastAsia="IRNazanin" w:cs="IRNazanin"/>
          <w:color w:val="111111"/>
          <w:sz w:val="28"/>
          <w:szCs w:val="28"/>
          <w:rtl w:val="true"/>
          <w:lang w:bidi="fa-IR"/>
        </w:rPr>
        <w:t>.</w:t>
      </w:r>
    </w:p>
    <w:p>
      <w:pPr>
        <w:pStyle w:val="Heading5"/>
        <w:numPr>
          <w:ilvl w:val="4"/>
          <w:numId w:val="1"/>
        </w:numPr>
        <w:rPr/>
      </w:pPr>
      <w:bookmarkStart w:id="233" w:name="__RefHeading___Toc2496268_1395250215"/>
      <w:bookmarkStart w:id="234" w:name="_Toc90"/>
      <w:bookmarkEnd w:id="233"/>
      <w:r>
        <w:rPr>
          <w:rtl w:val="true"/>
        </w:rPr>
        <w:t>مناقشة هذا الدلیل</w:t>
      </w:r>
      <w:bookmarkEnd w:id="234"/>
    </w:p>
    <w:p>
      <w:pPr>
        <w:pStyle w:val="BookText"/>
        <w:rPr/>
      </w:pPr>
      <w:r>
        <w:rPr>
          <w:rFonts w:ascii="IRNazanin" w:hAnsi="IRNazanin" w:eastAsia="IRNazanin"/>
          <w:color w:val="111111"/>
          <w:sz w:val="28"/>
          <w:sz w:val="28"/>
          <w:szCs w:val="28"/>
          <w:rtl w:val="true"/>
          <w:lang w:bidi="fa-IR"/>
        </w:rPr>
        <w:t xml:space="preserve">نحن لا نسلم هذه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جهل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نقبلها فی حدود معیَّنة، وهی أن کل جهل بشیء من شأنه أن یُعلَم یکون رجساً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الجهل بالأشیاء التی لا تنالها عقول البشر، أو جهل الشخص لعدم قابلیته لحضور الأشیاء عنده، فلیس من الرجس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عدم علم الأئمة علیهم السلام ببعض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توقف علمهم علی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یستوجب أی نقص فی مقامهم ومنزلتهم؛ وذلک لأنهم لیس من شأنهم أن یعلموا هذه الأشیاء، بل ولا من شأن الأشیاء أن تُعلَم، وما کان هذا حاله لا یعاب علیه بأن فیه منقصة، ألا تری أن الأئمة لیسوا واجبی الوجود وأنهم ممکنو الوجود باتفاق الجمیع، ولکن لم یدَّعِ أحد من العلماء أن ذلک منفی عنهم بهذه الآیة؛ لأنها نفت عنهم الرجس، والإمکان رجس فیهم لا بد أن ننزههم عنه؟</w:t>
      </w:r>
      <w:r>
        <w:rPr>
          <w:rFonts w:eastAsia="IRNazanin" w:cs="IRNazanin"/>
          <w:color w:val="111111"/>
          <w:sz w:val="28"/>
          <w:szCs w:val="28"/>
          <w:rtl w:val="true"/>
          <w:lang w:bidi="fa-IR"/>
        </w:rPr>
        <w:t>!</w:t>
      </w:r>
    </w:p>
    <w:p>
      <w:pPr>
        <w:pStyle w:val="Heading5"/>
        <w:numPr>
          <w:ilvl w:val="4"/>
          <w:numId w:val="1"/>
        </w:numPr>
        <w:rPr/>
      </w:pPr>
      <w:bookmarkStart w:id="235" w:name="__RefHeading___Toc2496270_1395250215"/>
      <w:bookmarkStart w:id="236" w:name="_Toc91"/>
      <w:bookmarkEnd w:id="235"/>
      <w:r>
        <w:rPr>
          <w:rtl w:val="true"/>
        </w:rPr>
        <w:t>رد هذه المناقشة</w:t>
      </w:r>
      <w:bookmarkEnd w:id="236"/>
    </w:p>
    <w:p>
      <w:pPr>
        <w:pStyle w:val="BookText"/>
        <w:rPr/>
      </w:pPr>
      <w:r>
        <w:rPr>
          <w:rFonts w:ascii="IRNazanin" w:hAnsi="IRNazanin" w:eastAsia="IRNazanin"/>
          <w:color w:val="111111"/>
          <w:sz w:val="28"/>
          <w:sz w:val="28"/>
          <w:szCs w:val="28"/>
          <w:rtl w:val="true"/>
          <w:lang w:bidi="fa-IR"/>
        </w:rPr>
        <w:t>ویمکن أن ترد هذه المناقشة بأحد وجهین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نسلم بإن الجهل لعدم القابلیة لا یکون رجساً؛ لأن عدم القابلیة التی تکون مانعاً من العلم فی بعض الأحیان هی رجس فی حقیقة الأمر، فیکون عدم علم الشخص بشیء لوجود الرجس فیه، وهذا ما نفته الآیة عنهم علیهم السلام</w:t>
      </w:r>
      <w:r>
        <w:rPr>
          <w:rFonts w:eastAsia="IRNazanin" w:cs="IRNazanin"/>
          <w:color w:val="111111"/>
          <w:sz w:val="28"/>
          <w:szCs w:val="28"/>
          <w:rtl w:val="true"/>
          <w:lang w:bidi="fa-IR"/>
        </w:rPr>
        <w:t>. </w:t>
      </w:r>
      <w:bookmarkStart w:id="237" w:name="pg2828_23625"/>
    </w:p>
    <w:p>
      <w:pPr>
        <w:pStyle w:val="BookText"/>
        <w:rPr/>
      </w:pPr>
      <w:bookmarkEnd w:id="23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سلمنا الإشکال،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صحیح إلی حد، وإننا نوافقه بأن لیس کل جهل رجس بإطلاقها، بل عدم التعلم مع وجود القابلیة لذلک یکون رجساً، فالجمادات التی لیست قابلة للتعلم لا یعد عدم علمها رجساً فی حقها، ولکن مع ذلک لا یصح کلامه فی حقهم علیهم السلام؛ إذ أننا بعد أن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عند ذکر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یستطیع أن یکون محطة للفیض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هیأ نفسه وطهرها من الشوائب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أن الله فیاض معطاء،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علیهم السلام ثبت تقبلهم لذلک الفیض؛ فعلی هذا الأساس صح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علمهم وعدم حضوره عندهم یعد رجساً، وشائبة من الشوائب التی نزههم الله تعالی عنها</w:t>
      </w:r>
      <w:r>
        <w:rPr>
          <w:rFonts w:eastAsia="IRNazanin" w:cs="IRNazanin"/>
          <w:color w:val="111111"/>
          <w:sz w:val="28"/>
          <w:szCs w:val="28"/>
          <w:rtl w:val="true"/>
          <w:lang w:bidi="fa-IR"/>
        </w:rPr>
        <w:t>.</w:t>
      </w:r>
    </w:p>
    <w:p>
      <w:pPr>
        <w:pStyle w:val="Heading4"/>
        <w:numPr>
          <w:ilvl w:val="3"/>
          <w:numId w:val="1"/>
        </w:numPr>
        <w:rPr/>
      </w:pPr>
      <w:bookmarkStart w:id="238" w:name="__RefHeading___Toc2496272_1395250215"/>
      <w:bookmarkStart w:id="239" w:name="_Toc92"/>
      <w:bookmarkEnd w:id="238"/>
      <w:r>
        <w:rPr>
          <w:rtl w:val="true"/>
        </w:rPr>
        <w:t>الدلیل الثانی</w:t>
      </w:r>
      <w:r>
        <w:rPr>
          <w:rtl w:val="true"/>
        </w:rPr>
        <w:t xml:space="preserve">: </w:t>
      </w:r>
      <w:r>
        <w:rPr>
          <w:rtl w:val="true"/>
        </w:rPr>
        <w:t>آیة الشهداء یوم القیامة</w:t>
      </w:r>
      <w:bookmarkEnd w:id="239"/>
    </w:p>
    <w:p>
      <w:pPr>
        <w:pStyle w:val="Heading5"/>
        <w:numPr>
          <w:ilvl w:val="4"/>
          <w:numId w:val="1"/>
        </w:numPr>
        <w:rPr/>
      </w:pPr>
      <w:bookmarkStart w:id="240" w:name="__RefHeading___Toc2496274_1395250215"/>
      <w:bookmarkStart w:id="241" w:name="_Toc93"/>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أحد الأدلة النقلیة التی استُدل بها علی علم الإمام </w:t>
      </w:r>
      <w:r>
        <w:rPr>
          <w:rStyle w:val="FootnoteAnchor"/>
          <w:rtl w:val="true"/>
        </w:rPr>
        <w:footnoteReference w:id="141"/>
      </w:r>
      <w:r>
        <w:rPr>
          <w:rFonts w:ascii="IRNazanin" w:hAnsi="IRNazanin" w:eastAsia="IRNazanin"/>
          <w:color w:val="111111"/>
          <w:sz w:val="28"/>
          <w:sz w:val="28"/>
          <w:szCs w:val="28"/>
          <w:rtl w:val="true"/>
          <w:lang w:bidi="fa-IR"/>
        </w:rPr>
        <w:t>، هو ما دل علی أن أهل البیت هم الشهود یوم القیامة علی الناس، وبیان هذا الدلیل یکون من خلال المقدمات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بالأدلة القطعیة أن فی یوم القیامة یکون النبی شاهداً علی جمیع الخلائق، وهذا ما صرَّح به القرآن فی آیات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وَجِئْنَا بِکَ عَلَی هَـؤُلاء شَهِیدًا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فِی کُلِّ أُمَّةٍ شَهِیدًا عَلَیْهِم مِّنْ أَنفُسِهِمْ وَجِئْنَا بِکَ شَهِیدًا عَلَی هَـؤُلاء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الضمیر وإن کان خصوص النبی صلی الله علیه وآله وسلم، إلا أن الأئمة علیهم السلام یشارکونه بهذه الوظیفة، وهذه المقدمة نأخذها أصلاً مسلماً، نعتمد فیه علی ما ثبت فی محله، من أن وظیفة النبی وأهل بیته واحدة إلا ما خرج بالدلیل، والروایات التی دلَّت علی ذلک کثیرة جداً، وبما أن هذه الوظیفة غیر خارجة، وإنما هی مشترکة بینهم، کما صرَّحت روایات کثیرة علی أن الأئمة علیهم السلام شهود علی الناس یوم القیامة، حتی جعل ثقة الإسلام الکلینی باباً کاملاً فی الکافی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الأئمة شهداء الله عزَّ وجل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الروایات الدالة علی ذلک </w:t>
      </w:r>
      <w:r>
        <w:rPr>
          <w:rStyle w:val="FootnoteAnchor"/>
          <w:rtl w:val="true"/>
        </w:rPr>
        <w:footnoteReference w:id="144"/>
      </w:r>
      <w:r>
        <w:rPr>
          <w:rFonts w:ascii="IRNazanin" w:hAnsi="IRNazanin" w:eastAsia="IRNazanin"/>
          <w:color w:val="111111"/>
          <w:sz w:val="28"/>
          <w:sz w:val="28"/>
          <w:szCs w:val="28"/>
          <w:rtl w:val="true"/>
          <w:lang w:bidi="fa-IR"/>
        </w:rPr>
        <w:t>فیکون المراد من الآیة الأئمة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یوجد تلازم بین کونهم شهوداً علی جمیع الخلائق، وبین کونهم عالمین بکل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 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إمکان کون غیر العالم شاهداً علی ما لا یعلم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فیثبت لنا أن الأئمة علیهم السلام یعلمون بجمیع الأشیاء مطلقاً، علماً حاضراً، وأن علمهم غیر متوقف علی المشیئة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تأمل فی الآیات القرآنیة یبطل الملازمة المزعومة؛ حیث</w:t>
      </w:r>
      <w:bookmarkStart w:id="242" w:name="pg2828_23627"/>
    </w:p>
    <w:p>
      <w:pPr>
        <w:pStyle w:val="BookText"/>
        <w:rPr/>
      </w:pPr>
      <w:bookmarkEnd w:id="242"/>
      <w:r>
        <w:rPr>
          <w:rFonts w:ascii="IRNazanin" w:hAnsi="IRNazanin" w:eastAsia="IRNazanin"/>
          <w:color w:val="111111"/>
          <w:sz w:val="28"/>
          <w:sz w:val="28"/>
          <w:szCs w:val="28"/>
          <w:rtl w:val="true"/>
          <w:lang w:bidi="fa-IR"/>
        </w:rPr>
        <w:t>ثبت أن الأیدی والأرجل تشهد علی الإنسان بما عمل،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 وَهُوَ خَلَقَکُمْ أَوَّلَ مَرَّةٍ وَإِلَیْهِ تُرْجَعُونَ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أمکن أن تکون هذه الجوارح غیر الشاعرة شاهدة علی الإنسان، أمکن أن یکون غیر العالم شاهداً کذلک، ولا تبقی الملازمة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توهمه المستشکل غیر قادح فی الاستدلال؛ وذلک لإمکان أن تکون حواس الإنسان شاعرة بما یعمل، عالمة بجمیعها، فلا دلیل علی عدم علمها، بل الدلیل القرآنی قائم علی أن کل شیء فی الوجود له شعور، وأنه یعبد الله ویسبحه کذلک؛ وهذا 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496276_1395250215"/>
      <w:bookmarkStart w:id="244" w:name="_Toc94"/>
      <w:bookmarkEnd w:id="243"/>
      <w:r>
        <w:rPr>
          <w:rtl w:val="true"/>
        </w:rPr>
        <w:t>مناقشة الدلیل</w:t>
      </w:r>
      <w:bookmarkEnd w:id="2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الدلیل وإن کان سالماً عن النقاش من هذه الجهة المتقدمة، إلا أن ما ینبغی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أیضاً؛ حیث إنه غایة ما یثبته هو علمهم بأفعال المخلوقین المکلفین منهم فقط، ومنذ زمن تکلیفهم الشرعی فقط، وهذا المقدار من الوظیفة یکفی فی تحققه أن یعلموا بأنهم شهداء علی الناس یوم القیامة، فتتحقق عندهم المشیئة لعلم ما یحتاجونه من أفعال العباد، فلا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یعلمون</w:t>
      </w:r>
      <w:bookmarkStart w:id="245" w:name="pg2828_23628"/>
    </w:p>
    <w:p>
      <w:pPr>
        <w:pStyle w:val="BookText"/>
        <w:rPr/>
      </w:pPr>
      <w:bookmarkEnd w:id="245"/>
      <w:r>
        <w:rPr>
          <w:rFonts w:ascii="IRNazanin" w:hAnsi="IRNazanin" w:eastAsia="IRNazanin"/>
          <w:color w:val="111111"/>
          <w:sz w:val="28"/>
          <w:sz w:val="28"/>
          <w:szCs w:val="28"/>
          <w:rtl w:val="true"/>
          <w:lang w:bidi="fa-IR"/>
        </w:rPr>
        <w:t>بأفعالهم کلها علماً حاضراً، ولا أنهم عالمون بأفعال المخلوقات الأخری التی لم یکن علیها تکلیف کذلک، فضلاً عن أفعال الله تعالی، فإن الآیة لا تثبت ذلک قطعاً؛ لأنها لیست فی مقام الکلام عنه، فلا یمکن إثباته علمهم المطلق من خلال هذا الدلیل</w:t>
      </w:r>
      <w:r>
        <w:rPr>
          <w:rFonts w:eastAsia="IRNazanin" w:cs="IRNazanin"/>
          <w:color w:val="111111"/>
          <w:sz w:val="28"/>
          <w:szCs w:val="28"/>
          <w:rtl w:val="true"/>
          <w:lang w:bidi="fa-IR"/>
        </w:rPr>
        <w:t>.</w:t>
      </w:r>
    </w:p>
    <w:p>
      <w:pPr>
        <w:pStyle w:val="Heading4"/>
        <w:numPr>
          <w:ilvl w:val="3"/>
          <w:numId w:val="1"/>
        </w:numPr>
        <w:rPr/>
      </w:pPr>
      <w:bookmarkStart w:id="246" w:name="__RefHeading___Toc2496278_1395250215"/>
      <w:bookmarkStart w:id="247" w:name="_Toc95"/>
      <w:bookmarkEnd w:id="246"/>
      <w:r>
        <w:rPr>
          <w:rtl w:val="true"/>
        </w:rPr>
        <w:t>الدلیل الثالث</w:t>
      </w:r>
      <w:bookmarkEnd w:id="247"/>
    </w:p>
    <w:p>
      <w:pPr>
        <w:pStyle w:val="Heading5"/>
        <w:numPr>
          <w:ilvl w:val="4"/>
          <w:numId w:val="1"/>
        </w:numPr>
        <w:rPr/>
      </w:pPr>
      <w:bookmarkStart w:id="248" w:name="__RefHeading___Toc2496280_1395250215"/>
      <w:bookmarkStart w:id="249" w:name="_Toc9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التمسک بقوله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بهذه الآیة یتم من خلال رسم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المؤمنین فی الآیة هم خصوص الأئمة علیهم السلام، کما ورد فی الکافی الشریف، بسنده إلی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وَرَسُولُهُ وَالْمُؤْمِنُونَ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روی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أعمال العباد تعرض علی رسول الله صلی الله علیه وآله وسلم، وعلی الأئمة علیهم السلام کل یوم، أبرارها وفجارها فاحذروا، وذلک قول الله عز وجل</w:t>
      </w:r>
      <w:r>
        <w:rPr>
          <w:rFonts w:eastAsia="IRNazanin" w:cs="IRNazanin"/>
          <w:color w:val="111111"/>
          <w:sz w:val="28"/>
          <w:szCs w:val="28"/>
          <w:rtl w:val="true"/>
          <w:lang w:bidi="fa-IR"/>
        </w:rPr>
        <w:t>:</w:t>
      </w:r>
      <w:bookmarkStart w:id="250" w:name="pg2828_23629"/>
    </w:p>
    <w:p>
      <w:pPr>
        <w:pStyle w:val="BookText"/>
        <w:rPr/>
      </w:pPr>
      <w:bookmarkEnd w:id="2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الشیء واضح لمن راجع الروایات المفسرة لهذه الآیة، فقد جعل بعض المحدثین طائفة خاصة بهذا الباب، ذکر فیها الروایات التی فسرت لنا المراد من الذین آمنوا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تثبت الرؤیة لهم علیهم السلام بوجه مطلق وغیر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الرؤیة تساوی العلم فی الخارج، فمَن یری شیئاً یعلم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فالأئمة یعلمون بجمیع ما یصدر منَّا من أفعال علماً حاضراً لدیهم، ولا یختلف الحال فی ذلک بین الأحکام والموضوعات</w:t>
      </w:r>
      <w:r>
        <w:rPr>
          <w:rFonts w:eastAsia="IRNazanin" w:cs="IRNazanin"/>
          <w:color w:val="111111"/>
          <w:sz w:val="28"/>
          <w:szCs w:val="28"/>
          <w:rtl w:val="true"/>
          <w:lang w:bidi="fa-IR"/>
        </w:rPr>
        <w:t>.</w:t>
      </w:r>
    </w:p>
    <w:p>
      <w:pPr>
        <w:pStyle w:val="Heading5"/>
        <w:numPr>
          <w:ilvl w:val="4"/>
          <w:numId w:val="1"/>
        </w:numPr>
        <w:rPr/>
      </w:pPr>
      <w:bookmarkStart w:id="251" w:name="__RefHeading___Toc2496282_1395250215"/>
      <w:bookmarkStart w:id="252" w:name="_Toc97"/>
      <w:bookmarkEnd w:id="251"/>
      <w:r>
        <w:rPr>
          <w:rtl w:val="true"/>
        </w:rPr>
        <w:t>مناقشة الدلیل</w:t>
      </w:r>
      <w:bookmarkEnd w:id="252"/>
    </w:p>
    <w:p>
      <w:pPr>
        <w:pStyle w:val="BookText"/>
        <w:rPr/>
      </w:pPr>
      <w:r>
        <w:rPr>
          <w:rFonts w:ascii="IRNazanin" w:hAnsi="IRNazanin" w:eastAsia="IRNazanin"/>
          <w:color w:val="111111"/>
          <w:sz w:val="28"/>
          <w:sz w:val="28"/>
          <w:szCs w:val="28"/>
          <w:rtl w:val="true"/>
          <w:lang w:bidi="fa-IR"/>
        </w:rPr>
        <w:t xml:space="preserve">وهذا الدلیل کسابقه من حیث الإشکال المتقدم؛ إذ إنه لا یثبت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علمهم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یکفی لهذه الوظیفة أن تحصل منهم المشیئة؛ فیعلمون بأعمال العباد</w:t>
      </w:r>
      <w:r>
        <w:rPr>
          <w:rFonts w:eastAsia="IRNazanin" w:cs="IRNazanin"/>
          <w:color w:val="111111"/>
          <w:sz w:val="28"/>
          <w:szCs w:val="28"/>
          <w:rtl w:val="true"/>
          <w:lang w:bidi="fa-IR"/>
        </w:rPr>
        <w:t>.</w:t>
      </w:r>
    </w:p>
    <w:p>
      <w:pPr>
        <w:pStyle w:val="Heading4"/>
        <w:numPr>
          <w:ilvl w:val="3"/>
          <w:numId w:val="1"/>
        </w:numPr>
        <w:rPr/>
      </w:pPr>
      <w:bookmarkStart w:id="253" w:name="__RefHeading___Toc2496284_1395250215"/>
      <w:bookmarkStart w:id="254" w:name="_Toc98"/>
      <w:bookmarkEnd w:id="253"/>
      <w:r>
        <w:rPr>
          <w:rtl w:val="true"/>
        </w:rPr>
        <w:t>الدلیل الرابع</w:t>
      </w:r>
      <w:bookmarkEnd w:id="254"/>
    </w:p>
    <w:p>
      <w:pPr>
        <w:pStyle w:val="Heading5"/>
        <w:numPr>
          <w:ilvl w:val="4"/>
          <w:numId w:val="1"/>
        </w:numPr>
        <w:rPr/>
      </w:pPr>
      <w:bookmarkStart w:id="255" w:name="__RefHeading___Toc2496286_1395250215"/>
      <w:bookmarkStart w:id="256" w:name="_Toc99"/>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التمسک بقوله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العلماء والمحققین</w:t>
      </w:r>
      <w:r>
        <w:rPr>
          <w:rStyle w:val="FootnoteAnchor"/>
          <w:rtl w:val="true"/>
        </w:rPr>
        <w:footnoteReference w:id="153"/>
      </w:r>
      <w:r>
        <w:rPr>
          <w:rFonts w:ascii="IRNazanin" w:hAnsi="IRNazanin" w:eastAsia="IRNazanin"/>
          <w:color w:val="111111"/>
          <w:sz w:val="28"/>
          <w:sz w:val="28"/>
          <w:szCs w:val="28"/>
          <w:rtl w:val="true"/>
          <w:lang w:bidi="fa-IR"/>
        </w:rPr>
        <w:t>، أن هذه الآیة تدل علی علمهم الحاضر عندهم علیه السلام، ووجه الاستدلال بها یکون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علی وجود کل معلوم فی الکتاب الکریم، فلا یخلو من شیء یخطر فی البال، وقد أشبع بعض المحققین هذا المضمون تفصیلاً فی مقام البحث عن علم الإمام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البیت علیهم السلام حوت صدورهم کل ما کان فی الکتاب، فهناک آیات کثیرة جداً، جاءت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فسرها لنا أهل البیت علیهم السلام وصرحوا بأن المقصود منها هم علیهم السلام، وهناک روایات أیضاً دلت علی أن علم الکتاب عندهم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طائفة من الروایات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خاصة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یکون مصداقاً لهذه الآیة لو لم یکن الأئمة علیهم السلام مصداقاً لها؟ فلم یدَّعِ أحد من المسلمین غیرهم أن فی صدره هذه الآیات البیِّنات</w:t>
      </w:r>
      <w:r>
        <w:rPr>
          <w:rFonts w:eastAsia="IRNazanin" w:cs="IRNazanin"/>
          <w:color w:val="111111"/>
          <w:sz w:val="28"/>
          <w:szCs w:val="28"/>
          <w:rtl w:val="true"/>
          <w:lang w:bidi="fa-IR"/>
        </w:rPr>
        <w:t>. </w:t>
      </w:r>
      <w:bookmarkStart w:id="257" w:name="pg2828_23631"/>
    </w:p>
    <w:p>
      <w:pPr>
        <w:pStyle w:val="BookText"/>
        <w:rPr/>
      </w:pPr>
      <w:bookmarkEnd w:id="257"/>
      <w:r>
        <w:rPr>
          <w:rFonts w:ascii="IRNazanin" w:hAnsi="IRNazanin" w:eastAsia="IRNazanin"/>
          <w:color w:val="111111"/>
          <w:sz w:val="28"/>
          <w:sz w:val="28"/>
          <w:szCs w:val="28"/>
          <w:rtl w:val="true"/>
          <w:lang w:bidi="fa-IR"/>
        </w:rPr>
        <w:t>وهناک الکثیر من الآیات الأخری، التی یقطع من خلالها بأن أهل البیت علیهم السلام یعلمون الکتاب کله، کما سیأتی الحدیث عنها فی الأدلة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أهل البیت علیهم السلام یعلمون الأشیاء علماً مطلقاً غیر معلق علی شیء</w:t>
      </w:r>
      <w:r>
        <w:rPr>
          <w:rFonts w:eastAsia="IRNazanin" w:cs="IRNazanin"/>
          <w:color w:val="111111"/>
          <w:sz w:val="28"/>
          <w:szCs w:val="28"/>
          <w:rtl w:val="true"/>
          <w:lang w:bidi="fa-IR"/>
        </w:rPr>
        <w:t>.</w:t>
      </w:r>
    </w:p>
    <w:p>
      <w:pPr>
        <w:pStyle w:val="Heading5"/>
        <w:numPr>
          <w:ilvl w:val="4"/>
          <w:numId w:val="1"/>
        </w:numPr>
        <w:rPr/>
      </w:pPr>
      <w:bookmarkStart w:id="258" w:name="__RefHeading___Toc2496288_1395250215"/>
      <w:bookmarkStart w:id="259" w:name="_Toc100"/>
      <w:bookmarkEnd w:id="258"/>
      <w:r>
        <w:rPr>
          <w:rtl w:val="true"/>
        </w:rPr>
        <w:t>مناقشة الدلیل</w:t>
      </w:r>
      <w:bookmarkEnd w:id="259"/>
    </w:p>
    <w:p>
      <w:pPr>
        <w:pStyle w:val="BookText"/>
        <w:rPr/>
      </w:pPr>
      <w:r>
        <w:rPr>
          <w:rFonts w:ascii="IRNazanin" w:hAnsi="IRNazanin" w:eastAsia="IRNazanin"/>
          <w:color w:val="111111"/>
          <w:sz w:val="28"/>
          <w:sz w:val="28"/>
          <w:szCs w:val="28"/>
          <w:rtl w:val="true"/>
          <w:lang w:bidi="fa-IR"/>
        </w:rPr>
        <w:t xml:space="preserve">إن هذا الدلیل وإن کان من امتن الأدلة، ولکنه یواجه مشکلة واحدة یصعب من خلالها المحافظة علی تمامیة الدلیل حینئذ، وهذه المشکلة هی أن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للقرآن مراتب وجودیة متعددة، فی کل مرتبة منها یختلف الکتاب عن غیره فی المرتبة الأخری، وأن الکتاب الذی یحتوی علی کل شیء لیس ما هو فی أیدینا، بل ما هو فی مرتبة أم الکتاب، والذی لم تنله ید المخلوقات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إن للقرآن درجات ومنازل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وأدنی مراتب القرآن، وهو ما فی الجلد والغلاف، کأدنی مراتب الإنسان، وهو ما فی الإهاب والبشرة، وللقرآن فی کل مرتبه ومقام حمله یحفظونه ویکتبونه، ولا یمسونه الا بشرط طهارتهم عن حدثهم، أو عن حدوثهم ونزاهتهم</w:t>
      </w:r>
      <w:r>
        <w:rPr>
          <w:rFonts w:eastAsia="IRNazanin" w:cs="IRNazanin"/>
          <w:color w:val="111111"/>
          <w:sz w:val="28"/>
          <w:szCs w:val="28"/>
          <w:rtl w:val="true"/>
          <w:lang w:bidi="fa-IR"/>
        </w:rPr>
        <w:t xml:space="preserve">...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الطباطبائی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رجاء تعقله غایة للجعل المذکور یشهد بأن له مرحلة من الکینونة والوجود، لا ینالها عقول الناس، ومن شأن العقل أن ینال کل أمر فکری، وإن بلغ من</w:t>
      </w:r>
    </w:p>
    <w:p>
      <w:pPr>
        <w:pStyle w:val="BookText"/>
        <w:rPr/>
      </w:pPr>
      <w:r>
        <w:rPr>
          <w:rFonts w:ascii="IRNazanin" w:hAnsi="IRNazanin" w:eastAsia="IRNazanin"/>
          <w:color w:val="111111"/>
          <w:sz w:val="28"/>
          <w:sz w:val="28"/>
          <w:szCs w:val="28"/>
          <w:rtl w:val="true"/>
          <w:lang w:bidi="fa-IR"/>
        </w:rPr>
        <w:t>اللطافة والدقة ما بلغ، فمفاد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بحسب موطنه الذی له فی نفسه أمر وراء الفکر، أجنبی عن العقول البشریة، وإنما جعله الله قرآناً عربیاً، وألبسه هذا اللباس رجاء أن یستأنس به عقول الناس فیعقلوه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أُمِّ الْکِتَابِ لَدَیْنَا لَعَلِیٌّ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تأکید وتبیین لما تدل علیه الآیة السابقة، أن الکتاب فی موطنه الأصلی وراء تعقل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للکتاب، والمراد بأم الکتاب اللوح المحفوظ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وتسمیته بأم الکتاب؛ لکونه أصل الکتب السماویة یستنسخ منه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بکونه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یعطیه مفاد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رفیع القدر والمنزلة من أن تناله العقول، وبکونه حکیما أنه هناک محکم غیر مفصل ولا مجزی إلی سور وآیات وجمل وکلمات کما هو کذلک بعد جعله قرآنا عربیا، کما استفدناه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النعتان أعنی کونه علیا حکیما هما الموجبان لکونه وراء العقول البشریة، فإن العقل فی فکرته لا ینال إلا ما کان من قبیل المفاهیم والألفاظ أولا، وکان مؤلفا من مقدمات تصدیقیة یترتب بعضها علی بعض کما فی الآیات والجمل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معنی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عندنا فی اللوح المحفوظ ذو مقام رفیع وإحکام لا تناله العقول لذینک الوصفین وإنما أنزلناه بجعله مقروا عربیا رجاء أن یعقله الناس</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60" w:name="pg2828_23633"/>
    </w:p>
    <w:p>
      <w:pPr>
        <w:pStyle w:val="BookText"/>
        <w:rPr/>
      </w:pPr>
      <w:bookmarkEnd w:id="260"/>
      <w:r>
        <w:rPr>
          <w:rFonts w:ascii="IRNazanin" w:hAnsi="IRNazanin" w:eastAsia="IRNazanin"/>
          <w:color w:val="111111"/>
          <w:sz w:val="28"/>
          <w:sz w:val="28"/>
          <w:szCs w:val="28"/>
          <w:rtl w:val="true"/>
          <w:lang w:bidi="fa-IR"/>
        </w:rPr>
        <w:t>وقال السید کمال الحیدری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أوضح نص قرآنی یدل علی وجود عوالم متعددة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القرآن له مراتب وجودیة؛ فإثبات أن هذه المرتبة منه تحتوی علی کل شیء یحتاج إلی دلیل، وبما أن ما تقدم من کلام العلماء یدل علی أن المرتبة الوجودیة فی عالمنا أضعف المراتب للقرآن؛ فلا یمکننا ادعاء احتوائه علی جمیع العلوم</w:t>
      </w:r>
      <w:r>
        <w:rPr>
          <w:rFonts w:eastAsia="IRNazanin" w:cs="IRNazanin"/>
          <w:color w:val="111111"/>
          <w:sz w:val="28"/>
          <w:szCs w:val="28"/>
          <w:rtl w:val="true"/>
          <w:lang w:bidi="fa-IR"/>
        </w:rPr>
        <w:t>.</w:t>
      </w:r>
    </w:p>
    <w:p>
      <w:pPr>
        <w:pStyle w:val="Heading5"/>
        <w:numPr>
          <w:ilvl w:val="4"/>
          <w:numId w:val="1"/>
        </w:numPr>
        <w:rPr/>
      </w:pPr>
      <w:bookmarkStart w:id="261" w:name="__RefHeading___Toc2496290_1395250215"/>
      <w:bookmarkStart w:id="262" w:name="_Toc101"/>
      <w:bookmarkEnd w:id="261"/>
      <w:r>
        <w:rPr>
          <w:rtl w:val="true"/>
        </w:rPr>
        <w:t>جواب الإشکال</w:t>
      </w:r>
      <w:bookmarkEnd w:id="262"/>
    </w:p>
    <w:p>
      <w:pPr>
        <w:pStyle w:val="BookText"/>
        <w:rPr/>
      </w:pPr>
      <w:r>
        <w:rPr>
          <w:rFonts w:ascii="IRNazanin" w:hAnsi="IRNazanin" w:eastAsia="IRNazanin"/>
          <w:color w:val="111111"/>
          <w:sz w:val="28"/>
          <w:sz w:val="28"/>
          <w:szCs w:val="28"/>
          <w:rtl w:val="true"/>
          <w:lang w:bidi="fa-IR"/>
        </w:rPr>
        <w:t>إن المستشکل یفترض عدم وجود الدلیل علی احتواء القرآن علی جمیع العلوم من الأمور المسلمة، مع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بکل وضوح علی ما نروم إلیه من مطلب، فحتی مَن ذکر المراتب الوجودیة للقرآن لم ینکر احتواءه علی کل شیء، بل تقدم أن العلاَّمة الحیدری من الذین أثبتوا هذا الشیء من دون أی تردید</w:t>
      </w:r>
      <w:r>
        <w:rPr>
          <w:rFonts w:eastAsia="IRNazanin" w:cs="IRNazanin"/>
          <w:color w:val="111111"/>
          <w:sz w:val="28"/>
          <w:szCs w:val="28"/>
          <w:rtl w:val="true"/>
          <w:lang w:bidi="fa-IR"/>
        </w:rPr>
        <w:t>.</w:t>
      </w:r>
    </w:p>
    <w:p>
      <w:pPr>
        <w:pStyle w:val="Heading5"/>
        <w:numPr>
          <w:ilvl w:val="4"/>
          <w:numId w:val="1"/>
        </w:numPr>
        <w:rPr/>
      </w:pPr>
      <w:bookmarkStart w:id="263" w:name="__RefHeading___Toc2496292_1395250215"/>
      <w:bookmarkStart w:id="264" w:name="_Toc102"/>
      <w:bookmarkEnd w:id="263"/>
      <w:r>
        <w:rPr>
          <w:rtl w:val="true"/>
        </w:rPr>
        <w:t>الاستدلال بالآیة بطریقة أُخری</w:t>
      </w:r>
      <w:bookmarkEnd w:id="264"/>
    </w:p>
    <w:p>
      <w:pPr>
        <w:pStyle w:val="BookText"/>
        <w:rPr/>
      </w:pPr>
      <w:r>
        <w:rPr>
          <w:rFonts w:ascii="IRNazanin" w:hAnsi="IRNazanin" w:eastAsia="IRNazanin"/>
          <w:color w:val="111111"/>
          <w:sz w:val="28"/>
          <w:sz w:val="28"/>
          <w:szCs w:val="28"/>
          <w:rtl w:val="true"/>
          <w:lang w:bidi="fa-IR"/>
        </w:rPr>
        <w:t xml:space="preserve">ثم إنه یمکن التمسک بهذه الآیة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أخری، مع الاستناد إلی حدیث الثقلین، وهو قول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أمرین، لن تضلوا بعدی 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فإن اللطیف الخبیر قد عهد إلیَّ أنهما لن یفترقا حتی یردا علیَّ الحوض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مسبحتیه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بین المسبحة والوسطی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فتسبق إحداهما الأخری؛ فتمسکوا بهما لا تزلوا ولا تضلوا، ولا تقدموهم فتضلوا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استدل بعض علمائنا المعاصرین</w:t>
      </w:r>
      <w:r>
        <w:rPr>
          <w:rStyle w:val="FootnoteAnchor"/>
          <w:rtl w:val="true"/>
        </w:rPr>
        <w:footnoteReference w:id="167"/>
      </w:r>
      <w:r>
        <w:rPr>
          <w:rFonts w:ascii="IRNazanin" w:hAnsi="IRNazanin" w:eastAsia="IRNazanin"/>
          <w:color w:val="111111"/>
          <w:sz w:val="28"/>
          <w:sz w:val="28"/>
          <w:szCs w:val="28"/>
          <w:rtl w:val="true"/>
          <w:lang w:bidi="fa-IR"/>
        </w:rPr>
        <w:t>بهذا الدلیل علی علم الأئمة علیهم السلام المطلق؛ وذلک من خلال بیان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وآله وسلم قرنهم مع القرآن، وجعل أحدهما لا یفترق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خلاف بین العلماء، أن القرآن فیه العلم المطلق بأجمعه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وری فی الکافی بسنده إلی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حدثتکم بشیء فاسألونی من کتاب الله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المحدث المازندرانی فی بیان معنی هذه الروایة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w:t>
      </w:r>
      <w:bookmarkStart w:id="265" w:name="pg2828_23635"/>
    </w:p>
    <w:p>
      <w:pPr>
        <w:pStyle w:val="BookText"/>
        <w:rPr/>
      </w:pPr>
      <w:bookmarkEnd w:id="265"/>
      <w:r>
        <w:rPr>
          <w:rFonts w:ascii="IRNazanin" w:hAnsi="IRNazanin" w:eastAsia="IRNazanin"/>
          <w:color w:val="111111"/>
          <w:sz w:val="28"/>
          <w:sz w:val="28"/>
          <w:szCs w:val="28"/>
          <w:rtl w:val="true"/>
          <w:lang w:bidi="fa-IR"/>
        </w:rPr>
        <w:t>عن موضعه ومأخذه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تنبیه علی أن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 یکون أو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برهان کل علم، ودلیل کل شیء، ونور کل حق، وصراط کل غائب، وشاهد کل حکم، وضیاء کل صدق، فکل فعل لا یطابقه فهو باطل، وکل قول لا یوافقه فهو کاذب، وکل من تمسک برأیه فهو خاسر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عدم افتراقهم مع الکتاب لا یمکن تصوره إلا إذا کان علمهم مطلقا؛ وفی غیر هذه الصورة فسوف تقع المخالفة شاءوا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لنا أن علمهم علیهم السلام مطلق وفعلی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فی الاستدلال ما یمکن ذکره من الفوارق المتصورة بین کتاب الله وبینهم علیهم السلام؛ إذ یکون مقطوعاً أنه فی غیر هذه الجهة؛ لاستحالة ثبوته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ولعمری، فما أکثر الفوارق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المخلة فی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فهذا صامت وهذا ناطق، وهذا کلام الله وهؤلاء عباد الله</w:t>
      </w:r>
      <w:r>
        <w:rPr>
          <w:rFonts w:eastAsia="IRNazanin" w:cs="IRNazanin"/>
          <w:color w:val="111111"/>
          <w:sz w:val="28"/>
          <w:szCs w:val="28"/>
          <w:rtl w:val="true"/>
          <w:lang w:bidi="fa-IR"/>
        </w:rPr>
        <w:t>...</w:t>
      </w:r>
    </w:p>
    <w:p>
      <w:pPr>
        <w:pStyle w:val="Heading4"/>
        <w:numPr>
          <w:ilvl w:val="3"/>
          <w:numId w:val="1"/>
        </w:numPr>
        <w:rPr/>
      </w:pPr>
      <w:bookmarkStart w:id="266" w:name="__RefHeading___Toc2496294_1395250215"/>
      <w:bookmarkStart w:id="267" w:name="_Toc103"/>
      <w:bookmarkEnd w:id="266"/>
      <w:r>
        <w:rPr>
          <w:rtl w:val="true"/>
        </w:rPr>
        <w:t>الدلیل الخامس</w:t>
      </w:r>
      <w:bookmarkEnd w:id="267"/>
    </w:p>
    <w:p>
      <w:pPr>
        <w:pStyle w:val="BookText"/>
        <w:rPr/>
      </w:pPr>
      <w:r>
        <w:rPr>
          <w:rFonts w:ascii="IRNazanin" w:hAnsi="IRNazanin" w:eastAsia="IRNazanin"/>
          <w:color w:val="111111"/>
          <w:sz w:val="28"/>
          <w:sz w:val="28"/>
          <w:szCs w:val="28"/>
          <w:rtl w:val="true"/>
          <w:lang w:bidi="fa-IR"/>
        </w:rPr>
        <w:t>التمسک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بها یتوقف علی بیان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المراد من الکتاب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الاستدلال بهذه الآیة لإثبات العلم المطلق یبتنی علی کون الکتاب لیس هو</w:t>
      </w:r>
    </w:p>
    <w:p>
      <w:pPr>
        <w:pStyle w:val="BookText"/>
        <w:rPr/>
      </w:pPr>
      <w:r>
        <w:rPr>
          <w:rFonts w:ascii="IRNazanin" w:hAnsi="IRNazanin" w:eastAsia="IRNazanin"/>
          <w:color w:val="111111"/>
          <w:sz w:val="28"/>
          <w:sz w:val="28"/>
          <w:szCs w:val="28"/>
          <w:rtl w:val="true"/>
          <w:lang w:bidi="fa-IR"/>
        </w:rPr>
        <w:t>خصوص التوراة والإنجیل، أو لا أقل یتوقف الاستدلال بها علی إثبات أنه شامل للقرآن ولغیره من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الشیء سهل الإثبات؛ حیث إن مَن ادعی کون الآیة ناظرة إلی خصوص التورات والإنجیل إنما هو لأجل توهم أن مَن عنده علم الکتاب هو عبد الله بن سلام، فإذا أبطلنا ذلک زال التوهم المذکور، وثبت أنها دالة علی أن الکتاب غیر التوراة والإنجیل؛ لأن الآیة مکیة، وإذا کانت مکیة یبطل الادعاء المزعوم بأنها جاءت بخصوص عبد الله بن سلام، وتمیم الداری؛ لکی یکون المراد من الکتاب خصوص التوراة والإنجیل، کما ورد فی کتب التفسیر استنکار ذلک</w:t>
      </w:r>
      <w:r>
        <w:rPr>
          <w:rStyle w:val="FootnoteAnchor"/>
          <w:rtl w:val="true"/>
        </w:rPr>
        <w:footnoteReference w:id="170"/>
      </w:r>
      <w:r>
        <w:rPr>
          <w:rFonts w:ascii="IRNazanin" w:hAnsi="IRNazanin" w:eastAsia="IRNazanin"/>
          <w:color w:val="111111"/>
          <w:sz w:val="28"/>
          <w:sz w:val="28"/>
          <w:szCs w:val="28"/>
          <w:rtl w:val="true"/>
          <w:lang w:bidi="fa-IR"/>
        </w:rPr>
        <w:t>، وقد أشبع بعض المحققین هذا المطلب فی کتاب مستقل</w:t>
      </w:r>
      <w:r>
        <w:rPr>
          <w:rStyle w:val="FootnoteAnchor"/>
          <w:rtl w:val="true"/>
        </w:rPr>
        <w:footnoteReference w:id="171"/>
      </w:r>
      <w:r>
        <w:rPr>
          <w:rFonts w:ascii="IRNazanin" w:hAnsi="IRNazanin" w:eastAsia="IRNazanin"/>
          <w:color w:val="111111"/>
          <w:sz w:val="28"/>
          <w:sz w:val="28"/>
          <w:szCs w:val="28"/>
          <w:rtl w:val="true"/>
          <w:lang w:bidi="fa-IR"/>
        </w:rPr>
        <w:t>، ومن ضمن الأمور التی ذکرها فیه هو ما أسلفنا به من آراء المفسرین، کما أن الروایات الآتیة فی تفسیر المراد بمن عنده أهل الکتاب خیر دلیل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إن المراد ممن عنده علم الکتاب هم أهل البیت علیهم السلام، وعلی رأسهم علی بن أبی طالب علیه السلام، وهذا ما تکفلت به الروایات الکثیرة والصحیحة، کما جاء فی الکافی بسنده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bookmarkStart w:id="268" w:name="pg2828_23637"/>
    </w:p>
    <w:p>
      <w:pPr>
        <w:pStyle w:val="BookText"/>
        <w:rPr/>
      </w:pPr>
      <w:bookmarkEnd w:id="26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إیانا عنی، وعلی أولنا وأفضلنا وخیرنا بعد النبی صلی الله علیه وآله وسلم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ذکره الطوسی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الأقوال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وأبو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أئمة آل محمد صلی الله علیه وآله وسلم؛ لأنهم الذین عندهم علم الکتاب بجملته، لا یشذ عنهم شیء من ذلک دون من ذکروه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ومعظمها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Style w:val="FootnoteAnchor"/>
          <w:rtl w:val="true"/>
        </w:rPr>
        <w:footnoteReference w:id="174"/>
      </w:r>
      <w:r>
        <w:rPr>
          <w:rFonts w:ascii="IRNazanin" w:hAnsi="IRNazanin" w:eastAsia="IRNazanin"/>
          <w:color w:val="111111"/>
          <w:sz w:val="28"/>
          <w:sz w:val="28"/>
          <w:szCs w:val="28"/>
          <w:rtl w:val="true"/>
          <w:lang w:bidi="fa-IR"/>
        </w:rPr>
        <w:t>وغیره</w:t>
      </w:r>
      <w:r>
        <w:rPr>
          <w:rStyle w:val="FootnoteAnchor"/>
          <w:rtl w:val="true"/>
        </w:rPr>
        <w:footnoteReference w:id="175"/>
      </w:r>
      <w:r>
        <w:rPr>
          <w:rFonts w:ascii="IRNazanin" w:hAnsi="IRNazanin" w:eastAsia="IRNazanin"/>
          <w:color w:val="111111"/>
          <w:sz w:val="28"/>
          <w:sz w:val="28"/>
          <w:szCs w:val="28"/>
          <w:rtl w:val="true"/>
          <w:lang w:bidi="fa-IR"/>
        </w:rPr>
        <w:t xml:space="preserve">تفسر هذه الآیة بما یتحد مع مضمون هذه الروایة؛ مما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عنده علم الکتاب هم أهل البیت علیهم السلام خاصة</w:t>
      </w:r>
      <w:r>
        <w:rPr>
          <w:rFonts w:eastAsia="IRNazanin" w:cs="IRNazanin"/>
          <w:color w:val="111111"/>
          <w:sz w:val="28"/>
          <w:szCs w:val="28"/>
          <w:rtl w:val="true"/>
          <w:lang w:bidi="fa-IR"/>
        </w:rPr>
        <w:t>.</w:t>
      </w:r>
    </w:p>
    <w:p>
      <w:pPr>
        <w:pStyle w:val="Heading4"/>
        <w:numPr>
          <w:ilvl w:val="3"/>
          <w:numId w:val="1"/>
        </w:numPr>
        <w:rPr/>
      </w:pPr>
      <w:bookmarkStart w:id="269" w:name="__RefHeading___Toc2496296_1395250215"/>
      <w:bookmarkStart w:id="270" w:name="_Toc104"/>
      <w:bookmarkEnd w:id="269"/>
      <w:r>
        <w:rPr>
          <w:rtl w:val="true"/>
        </w:rPr>
        <w:t>الدلیل السادس</w:t>
      </w:r>
      <w:bookmarkEnd w:id="27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الآیات التی استدل بها بعض العلماء </w:t>
      </w:r>
      <w:r>
        <w:rPr>
          <w:rStyle w:val="FootnoteAnchor"/>
          <w:rtl w:val="true"/>
        </w:rPr>
        <w:footnoteReference w:id="177"/>
      </w:r>
      <w:r>
        <w:rPr>
          <w:rFonts w:ascii="IRNazanin" w:hAnsi="IRNazanin" w:eastAsia="IRNazanin"/>
          <w:color w:val="111111"/>
          <w:sz w:val="28"/>
          <w:sz w:val="28"/>
          <w:szCs w:val="28"/>
          <w:rtl w:val="true"/>
          <w:lang w:bidi="fa-IR"/>
        </w:rPr>
        <w:t xml:space="preserve">لإثبات أن علمهم علیهم السلام حاضر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متوقف علی الإشاءة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بهذه الآیة یتوقف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فی علم الأصول أن إطلاق المشتق علی ما سوف یتلبس بالمبدأ إنما یکون علی نحو المجاز لا الحقیقة، وهذا أمر متفق علیه بین العلماء</w:t>
      </w:r>
      <w:r>
        <w:rPr>
          <w:rStyle w:val="FootnoteAnchor"/>
          <w:rtl w:val="true"/>
        </w:rPr>
        <w:footnoteReference w:id="178"/>
      </w:r>
      <w:r>
        <w:rPr>
          <w:rFonts w:ascii="IRNazanin" w:hAnsi="IRNazanin" w:eastAsia="IRNazanin"/>
          <w:color w:val="111111"/>
          <w:sz w:val="28"/>
          <w:sz w:val="28"/>
          <w:szCs w:val="28"/>
          <w:rtl w:val="true"/>
          <w:lang w:bidi="fa-IR"/>
        </w:rPr>
        <w:t>، وقد استعمل الله عز وجل هذه الصیغة فی الآیة المبارکة بقوله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وَالرَّاسِخُونَ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یکونوا راسخین فی العلم فعلاً؛ لکان استعمال هذه الصیغة،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فی ذات لم تتلبس بالمبدأ بعد، وهذا من استعمال اللفظ فی غیر ما وضع له، وهذا الاستعمال یحتاج إلی قرینة تدل علیه؛ لما سوف یأتی فی المقدمة الثانیة، مع أنها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الأصل فی الکلام أن یحمل علی الحقیقة لا المجاز؛ لأصالة الحقیقة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الراسخین فی العلم هم الأئمة المعصومون علیهم السلام؛ کما وردت روایات معتبرة تدل علی ذلک، فقد أورد الکلینی رحمه الله فی الکافی باباً خاصاً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الراسخین فی العلم هم الأئمة علیهم السلام</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ونحن نعلم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 بن معاویة، عن أحدهما علیهما السلام فی قوله الله عز وجل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bookmarkStart w:id="271" w:name="pg2828_23639"/>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صلی الله علیه وآله وسلم أفضل الراسخین فی العلم، قد علَّمه الله عز وجل جمیع ما أنزل علیه من التنزیل والتأویل، وما کان الله لینزل علیه شیئاً لم یعلمه تأویله، وأوصیاؤه من بعده یعلمونه کله، والذین لا یعلمون تأویله إذا قال العالم فیهم بعلم، فأجابهم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آمَنَّا بِهِ کُلٌّ مِّنْ عِندِ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والقرآن خاص وعام، ومحکم ومتشابه، وناسخ ومنسوخ، فالراسخون فی العلم یعلمونه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علمنا أن الله تعالی استخدم صیغة المشتق فی الآیة المبارکة، وأن المشتق لا یستعمل فیما سوف یتلبس بالمبدأ یکون علی نحو المجاز لا الحقیقة، وعلمنا أیضاً أن الأصل فی الکلام أن یحمل علی الحقیقة، إلا أن تُعقد قرینة من قِبَل المتکلم، تصلح لأن تکون صارفة عن ذلک، ولم نجد قرینة فی المقام، فإذا ضممنا إلی ذلک أن المقصود من الراسخین هنا هم الأئمة خاصة؛ یثبت قهراً أن علم الأئمة علیهم السلام حاضر غیر متوقف علی المشیئة</w:t>
      </w:r>
      <w:r>
        <w:rPr>
          <w:rFonts w:eastAsia="IRNazanin" w:cs="IRNazanin"/>
          <w:color w:val="111111"/>
          <w:sz w:val="28"/>
          <w:szCs w:val="28"/>
          <w:rtl w:val="true"/>
          <w:lang w:bidi="fa-IR"/>
        </w:rPr>
        <w:t>.</w:t>
      </w:r>
    </w:p>
    <w:p>
      <w:pPr>
        <w:pStyle w:val="Heading4"/>
        <w:numPr>
          <w:ilvl w:val="3"/>
          <w:numId w:val="1"/>
        </w:numPr>
        <w:rPr/>
      </w:pPr>
      <w:bookmarkStart w:id="272" w:name="__RefHeading___Toc2496298_1395250215"/>
      <w:bookmarkStart w:id="273" w:name="_Toc105"/>
      <w:bookmarkEnd w:id="272"/>
      <w:r>
        <w:rPr>
          <w:rtl w:val="true"/>
        </w:rPr>
        <w:t>الدلیل السابع</w:t>
      </w:r>
      <w:bookmarkEnd w:id="273"/>
    </w:p>
    <w:p>
      <w:pPr>
        <w:pStyle w:val="Heading5"/>
        <w:numPr>
          <w:ilvl w:val="4"/>
          <w:numId w:val="1"/>
        </w:numPr>
        <w:rPr/>
      </w:pPr>
      <w:bookmarkStart w:id="274" w:name="__RefHeading___Toc2496300_1395250215"/>
      <w:bookmarkStart w:id="275" w:name="_Toc106"/>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وَمَا یَجْحَدُ بِآیَاتِنَا إِلَّا الظَّالِمُونَ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276" w:name="pg2828_23640"/>
    </w:p>
    <w:p>
      <w:pPr>
        <w:pStyle w:val="Heading5"/>
        <w:numPr>
          <w:ilvl w:val="4"/>
          <w:numId w:val="1"/>
        </w:numPr>
        <w:rPr/>
      </w:pPr>
      <w:bookmarkStart w:id="277" w:name="__RefHeading___Toc2496302_1395250215"/>
      <w:bookmarkStart w:id="278" w:name="_Toc107"/>
      <w:bookmarkEnd w:id="276"/>
      <w:bookmarkEnd w:id="277"/>
      <w:r>
        <w:rPr>
          <w:rtl w:val="true"/>
        </w:rPr>
        <w:t>الاستدلال بالآیة</w:t>
      </w:r>
      <w:bookmarkEnd w:id="278"/>
    </w:p>
    <w:p>
      <w:pPr>
        <w:pStyle w:val="Heading6"/>
        <w:numPr>
          <w:ilvl w:val="5"/>
          <w:numId w:val="1"/>
        </w:numPr>
        <w:rPr/>
      </w:pPr>
      <w:bookmarkStart w:id="279" w:name="__RefHeading___Toc2496304_1395250215"/>
      <w:bookmarkStart w:id="280" w:name="_Toc108"/>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ویتضح الاستدلال بهذه الآیة من خلال ذکر النقاط التالیة</w:t>
      </w:r>
      <w:r>
        <w:rPr>
          <w:rFonts w:eastAsia="IRNazanin" w:cs="IRNazanin"/>
          <w:color w:val="111111"/>
          <w:sz w:val="28"/>
          <w:szCs w:val="28"/>
          <w:rtl w:val="true"/>
          <w:lang w:bidi="fa-IR"/>
        </w:rPr>
        <w:t>:</w:t>
      </w:r>
    </w:p>
    <w:p>
      <w:pPr>
        <w:pStyle w:val="Heading6"/>
        <w:numPr>
          <w:ilvl w:val="5"/>
          <w:numId w:val="1"/>
        </w:numPr>
        <w:rPr/>
      </w:pPr>
      <w:bookmarkStart w:id="281" w:name="__RefHeading___Toc2496306_1395250215"/>
      <w:bookmarkStart w:id="282" w:name="_Toc109"/>
      <w:bookmarkEnd w:id="281"/>
      <w:r>
        <w:rPr>
          <w:rtl w:val="true"/>
        </w:rPr>
        <w:t>النقطة الأُولی</w:t>
      </w:r>
      <w:bookmarkEnd w:id="282"/>
    </w:p>
    <w:p>
      <w:pPr>
        <w:pStyle w:val="BookText"/>
        <w:rPr/>
      </w:pPr>
      <w:r>
        <w:rPr>
          <w:rFonts w:ascii="IRNazanin" w:hAnsi="IRNazanin" w:eastAsia="IRNazanin"/>
          <w:color w:val="111111"/>
          <w:sz w:val="28"/>
          <w:sz w:val="28"/>
          <w:szCs w:val="28"/>
          <w:rtl w:val="true"/>
          <w:lang w:bidi="fa-IR"/>
        </w:rPr>
        <w:t xml:space="preserve">إن هذه الآیة تصرح بأن هناک من أوتی العلم وحصل علیه، وأن العلم الذی ذُکر فی الآیة شامل لجمیع ما یمکن أن یؤتاه الإنسان، إما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تعالی لم یقید العلم بقید، أو لا أقل بالعموم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الألف واللام إذا دخلت علی الاسم تفید العموم والشمول، کما هو مذهب بعض العلماء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2496308_1395250215"/>
      <w:bookmarkStart w:id="284" w:name="_Toc110"/>
      <w:bookmarkEnd w:id="283"/>
      <w:r>
        <w:rPr>
          <w:rtl w:val="true"/>
        </w:rPr>
        <w:t>النقطة الثانیة</w:t>
      </w:r>
      <w:bookmarkEnd w:id="284"/>
    </w:p>
    <w:p>
      <w:pPr>
        <w:pStyle w:val="BookText"/>
        <w:rPr/>
      </w:pPr>
      <w:r>
        <w:rPr>
          <w:rFonts w:ascii="IRNazanin" w:hAnsi="IRNazanin" w:eastAsia="IRNazanin"/>
          <w:color w:val="111111"/>
          <w:sz w:val="28"/>
          <w:sz w:val="28"/>
          <w:szCs w:val="28"/>
          <w:rtl w:val="true"/>
          <w:lang w:bidi="fa-IR"/>
        </w:rPr>
        <w:t>إن الذین أوتوا العلم هم الأئمة خاصة من بعد النبی صلی الله علیه وآله وسلم، وقد تکفلت بإثبات هذا المعنی روایات صریحة ومعتبرة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کتاب الکافی الشریف،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قد أوتوا العلم وأثبت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فأومأ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وغیرها من الروایات المتحدة معها مضموناً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فالأئمة علیهم السلام قد أوتوا العلم فعلاً، وحوته صدورهم، وهذا یساوی فی النتیجة کون علمهم حاضراً، غیر متوقف علی المشیئة</w:t>
      </w:r>
      <w:r>
        <w:rPr>
          <w:rFonts w:eastAsia="IRNazanin" w:cs="IRNazanin"/>
          <w:color w:val="111111"/>
          <w:sz w:val="28"/>
          <w:szCs w:val="28"/>
          <w:rtl w:val="true"/>
          <w:lang w:bidi="fa-IR"/>
        </w:rPr>
        <w:t>. </w:t>
      </w:r>
      <w:bookmarkStart w:id="285" w:name="pg2828_23641"/>
    </w:p>
    <w:p>
      <w:pPr>
        <w:pStyle w:val="Heading4"/>
        <w:numPr>
          <w:ilvl w:val="3"/>
          <w:numId w:val="1"/>
        </w:numPr>
        <w:rPr/>
      </w:pPr>
      <w:bookmarkStart w:id="286" w:name="__RefHeading___Toc2496310_1395250215"/>
      <w:bookmarkStart w:id="287" w:name="_Toc111"/>
      <w:bookmarkEnd w:id="285"/>
      <w:bookmarkEnd w:id="286"/>
      <w:r>
        <w:rPr>
          <w:rtl w:val="true"/>
        </w:rPr>
        <w:t>الدلیل الثامن</w:t>
      </w:r>
      <w:bookmarkEnd w:id="287"/>
    </w:p>
    <w:p>
      <w:pPr>
        <w:pStyle w:val="Heading5"/>
        <w:numPr>
          <w:ilvl w:val="4"/>
          <w:numId w:val="1"/>
        </w:numPr>
        <w:rPr/>
      </w:pPr>
      <w:bookmarkStart w:id="288" w:name="__RefHeading___Toc2496312_1395250215"/>
      <w:bookmarkStart w:id="289" w:name="_Toc112"/>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لَکُمْ تَذْکِرَةً وَتَعِیَهَا أُذُنٌ وَاعِیَةٌ</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ضمن الآیات التی استدل</w:t>
      </w:r>
      <w:r>
        <w:rPr>
          <w:rStyle w:val="FootnoteAnchor"/>
          <w:rtl w:val="true"/>
        </w:rPr>
        <w:footnoteReference w:id="185"/>
      </w:r>
      <w:r>
        <w:rPr>
          <w:rFonts w:ascii="Amiri" w:hAnsi="Amiri" w:eastAsia="Amiri" w:cs="Amiri"/>
          <w:color w:val="111111"/>
          <w:sz w:val="28"/>
          <w:sz w:val="28"/>
          <w:szCs w:val="28"/>
          <w:rtl w:val="true"/>
          <w:lang w:bidi="ar-SA"/>
        </w:rPr>
        <w:t>بها علی علمهم المطلق والحاضر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وکیفیة الاستدلال بها یکون بالبیان 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الأذن التی ذکرها القرآن واعیةٌ لکل شیء، فقد وری الصفار فی بصائره بسنده عبد الرحمن بن کثیر، عن أبی عبد الله علیه 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 أُذن أمیر المؤمنین ما کان وما یکون</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 فی تفسیر هذه الآیة، أنّ الأُذن الواعیة هی أُذن أمیر المؤمنین علیه السلام؛ فقد ورد فی الکافی بسنده، عن یحیی بن سالم،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أُذنک یا علی</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کثیرة ذکرت فی مصادر أخری، تدل علی هذا المعنی أیضاً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90" w:name="pg2828_23642"/>
    </w:p>
    <w:p>
      <w:pPr>
        <w:pStyle w:val="BookText"/>
        <w:rPr/>
      </w:pPr>
      <w:bookmarkEnd w:id="290"/>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علمه أمیر المؤمنین علیه السلام قد وصل إلی الأئمة من بعده قاطبة، کما دلَّت علی ذلک روایات کثیرة أیضاً، منها ما جاء فی الکافی، کقول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الذی نزل مع آدم علیه السلام لم یرفع، والعلم یتوارث، وکان علی علیه السلام عالم هذه الأُمَّة، وإنه لم یهلک منا عالم قط إلا خلفه من أهله من علم مثل علمه، أو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الروایات المماثلة لها فی نفس الباب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أُذن الأئمة علیهم السلام وعت علم ما کان وما یکون، وهذا معناه أن علمهم علیهم السلام حاضر عندهم، غیر معلق علی المشیئة</w:t>
      </w:r>
      <w:r>
        <w:rPr>
          <w:rFonts w:eastAsia="IRNazanin" w:cs="IRNazanin"/>
          <w:color w:val="111111"/>
          <w:sz w:val="28"/>
          <w:szCs w:val="28"/>
          <w:rtl w:val="true"/>
          <w:lang w:bidi="fa-IR"/>
        </w:rPr>
        <w:t>.</w:t>
      </w:r>
    </w:p>
    <w:p>
      <w:pPr>
        <w:pStyle w:val="Heading5"/>
        <w:numPr>
          <w:ilvl w:val="4"/>
          <w:numId w:val="1"/>
        </w:numPr>
        <w:rPr/>
      </w:pPr>
      <w:bookmarkStart w:id="291" w:name="__RefHeading___Toc2496314_1395250215"/>
      <w:bookmarkStart w:id="292" w:name="_Toc113"/>
      <w:bookmarkEnd w:id="291"/>
      <w:r>
        <w:rPr>
          <w:rtl w:val="true"/>
        </w:rPr>
        <w:t>خلاصة الاستدلال بالآیات القرآنیة</w:t>
      </w:r>
      <w:bookmarkEnd w:id="292"/>
    </w:p>
    <w:p>
      <w:pPr>
        <w:pStyle w:val="BookText"/>
        <w:rPr/>
      </w:pPr>
      <w:r>
        <w:rPr>
          <w:rFonts w:ascii="IRNazanin" w:hAnsi="IRNazanin" w:eastAsia="IRNazanin"/>
          <w:color w:val="111111"/>
          <w:sz w:val="28"/>
          <w:sz w:val="28"/>
          <w:szCs w:val="28"/>
          <w:rtl w:val="true"/>
          <w:lang w:bidi="fa-IR"/>
        </w:rPr>
        <w:t xml:space="preserve">إن المتحصل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هذه الجولة مع الأدلة القرآنیة علی علم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الآیات القرانیة الکفایة لإثبات هذا الموضوع، ومن دون أی حاجة إلی دلیل آخر، وإذا کان هناک دلیل فی البین، فنور علی نور</w:t>
      </w:r>
      <w:r>
        <w:rPr>
          <w:rFonts w:eastAsia="IRNazanin" w:cs="IRNazanin"/>
          <w:color w:val="111111"/>
          <w:sz w:val="28"/>
          <w:szCs w:val="28"/>
          <w:rtl w:val="true"/>
          <w:lang w:bidi="fa-IR"/>
        </w:rPr>
        <w:t>.</w:t>
      </w:r>
    </w:p>
    <w:p>
      <w:pPr>
        <w:pStyle w:val="Heading5"/>
        <w:numPr>
          <w:ilvl w:val="4"/>
          <w:numId w:val="1"/>
        </w:numPr>
        <w:rPr/>
      </w:pPr>
      <w:bookmarkStart w:id="293" w:name="__RefHeading___Toc2496316_1395250215"/>
      <w:bookmarkStart w:id="294" w:name="_Toc114"/>
      <w:bookmarkEnd w:id="293"/>
      <w:r>
        <w:rPr>
          <w:rtl w:val="true"/>
        </w:rPr>
        <w:t>الأدلة الروائیة</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مجموعة من الروایات التی دلت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علمهم علیهم السلام حاضر عندهم، وغیر مقید بالإشاءة، وقد ذُکِر الکثیر منها فی أُمهات المصادر المعتبرة، فجاء فی الکافی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المصادر الحدیثیة الأخری </w:t>
      </w:r>
      <w:r>
        <w:rPr>
          <w:rFonts w:eastAsia="IRNazanin" w:cs="IRNazanin"/>
          <w:color w:val="111111"/>
          <w:sz w:val="28"/>
          <w:szCs w:val="28"/>
          <w:rtl w:val="true"/>
          <w:lang w:bidi="fa-IR"/>
        </w:rPr>
        <w:t>-</w:t>
      </w:r>
      <w:bookmarkStart w:id="295" w:name="pg2828_23643"/>
    </w:p>
    <w:p>
      <w:pPr>
        <w:pStyle w:val="BookText"/>
        <w:rPr/>
      </w:pPr>
      <w:bookmarkEnd w:id="295"/>
      <w:r>
        <w:rPr>
          <w:rFonts w:ascii="IRNazanin" w:hAnsi="IRNazanin" w:eastAsia="IRNazanin"/>
          <w:color w:val="111111"/>
          <w:sz w:val="28"/>
          <w:sz w:val="28"/>
          <w:szCs w:val="28"/>
          <w:rtl w:val="true"/>
          <w:lang w:bidi="fa-IR"/>
        </w:rPr>
        <w:t xml:space="preserve">مجموعة من الطوائف التی یحصل معها الاطمئنان بثبوت هذا المعنی، فقد وردت مجموعة من الطوائف الدالة علی أن علمهم علیهم السلام حاضر، وغیر مقید بالمشیئة، جاء فی کل طائفة منها مجموعة من الروایات بأسانید مختلفة، تبلغ بمجموعها حد التواتر المعنوی علی أقل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بعضاً منها معتبر وصحیح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نقتصر فی ذلک علی مواضع الحاجة فقط؛ خوفاً من الإطالة</w:t>
      </w:r>
      <w:r>
        <w:rPr>
          <w:rFonts w:eastAsia="IRNazanin" w:cs="IRNazanin"/>
          <w:color w:val="111111"/>
          <w:sz w:val="28"/>
          <w:szCs w:val="28"/>
          <w:rtl w:val="true"/>
          <w:lang w:bidi="fa-IR"/>
        </w:rPr>
        <w:t>:</w:t>
      </w:r>
    </w:p>
    <w:p>
      <w:pPr>
        <w:pStyle w:val="Heading5"/>
        <w:numPr>
          <w:ilvl w:val="4"/>
          <w:numId w:val="1"/>
        </w:numPr>
        <w:rPr/>
      </w:pPr>
      <w:bookmarkStart w:id="296" w:name="__RefHeading___Toc2496318_1395250215"/>
      <w:bookmarkStart w:id="297" w:name="_Toc115"/>
      <w:bookmarkEnd w:id="296"/>
      <w:r>
        <w:rPr>
          <w:rtl w:val="true"/>
        </w:rPr>
        <w:t>الطائفة الأُولی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یعلمون علم ما کان وما یکون وأنه لا یخفی علیهم علیهم السلام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بسنده، عن أبی عبد الله علیه السلام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ورب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بین موسی والخضر لأخبرتهما أنی أعلم منهما، ولأنبئتهما بما لیس فی أیدیهما؛ لأن موسی والخضر علیهما السلام أعطیا علم ما کان، ولم یعطیا علم ما یکون وما هو کائن حتی تقوم الساعة، وقد ورثناه من رسول الله صلی الله علیه وآله وسلم وراثةً</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ما فی السماوات، وما فی الأرض، وأعلم ما فی الجنة، وأعلم ما فی النار، وأعلم 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 وجل، إن الله عز وجل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الراوی قد نقل الآیة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محمد بن یعقوب،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هامش رقم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علیه السلام قرأ هذه الآیة علی قراءة عندهم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الإمام علیه السلام أراد المعنی لا النص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شرف الدین، تأویل الآیات،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هامش 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جماعة بن سعد الخثعمی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المفضل عند أبی عبد الله علیه السلام،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یفرض الله طاعة عبد علی العباد ویحجب عنه خبر السماء؟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الله أکرم وأرحم وأرأف بعباده من أن یفرض طاعة عبد علی العباد، ثم یحجب عنه خبر السماء صباحاً ومساءً</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ضریس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أناس من أصحابه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عجبت من قوم یتولونا ویجعلونا أئمة، ویصفون أن طاعتنا مفترضة علیهم کطاعة رسول الله علیه السلام، ثم یکسرون حجتهم، ویخصمون أنفسهم بضعف قلوبهم، فینقصونا حقنا، ویعیبون ذلک علی من أعطاه الله برهان حق</w:t>
      </w:r>
    </w:p>
    <w:p>
      <w:pPr>
        <w:pStyle w:val="BookText"/>
        <w:rPr/>
      </w:pPr>
      <w:r>
        <w:rPr>
          <w:rFonts w:ascii="IRNazanin" w:hAnsi="IRNazanin" w:eastAsia="IRNazanin"/>
          <w:color w:val="111111"/>
          <w:sz w:val="28"/>
          <w:sz w:val="28"/>
          <w:szCs w:val="28"/>
          <w:rtl w:val="true"/>
          <w:lang w:bidi="fa-IR"/>
        </w:rPr>
        <w:t>معرفتنا والتسلیم لامرنا، أترون أن الله تبارک وتعالی افترض طاعة أولیائه علی عباده، ثم یخفی عنهم أخبار السماوات والأرض، ویقطع عنهم مواد العلم فیما یرد علیهم مما فیه قوام دینهم؟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مخاطباً هشام فی 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یا هشام، لا یحتج الله تبارک وتعالی علی خلقه بحجة لا یکون عنده کل ما یحتاجون إلیه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الصفار رحمه الله حدیثاً مشابهاً لما أوردناه، إلا أن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وتشک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أن الله یحتج علی خلقه بحجة لا یکون عنده کل ما یحتاجون إلیه، فقد افتری علی الله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الرضا علیه السلام أنه قال لابن هذاب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أخبرتک أنک ستُبتلی فی هذه الأیام بدم ذی رحم لک، أکنت مصدقاً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الغیب لا یعلمه إلا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لیس الله یقول</w:t>
      </w:r>
      <w:r>
        <w:rPr>
          <w:rFonts w:eastAsia="IRNazanin" w:cs="IRNazanin"/>
          <w:color w:val="111111"/>
          <w:sz w:val="28"/>
          <w:szCs w:val="28"/>
          <w:rtl w:val="true"/>
          <w:lang w:bidi="fa-IR"/>
        </w:rPr>
        <w:t>: </w:t>
      </w:r>
      <w:bookmarkStart w:id="298" w:name="pg2828_23646"/>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فرسول الله عند الله مرتضی، ونحن ورثة ذلک الرسول الذی أطلعه الله علی ما شاء من غیبه، فعلمنا ما کان وما یکون إلی یوم القیامة</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لا یکون عالم جاهلاً أبداً، عالماً بشیء جاهلاً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وأعز وأکرم من أن یفرض طاعة عبد یحجب عنه علم سمائه وأرضه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496320_1395250215"/>
      <w:bookmarkStart w:id="300" w:name="_Toc116"/>
      <w:bookmarkEnd w:id="299"/>
      <w:r>
        <w:rPr>
          <w:rtl w:val="true"/>
        </w:rPr>
        <w:t>دلالة هذه الطائفة من الأخبار</w:t>
      </w:r>
      <w:bookmarkEnd w:id="300"/>
    </w:p>
    <w:p>
      <w:pPr>
        <w:pStyle w:val="BookText"/>
        <w:rPr/>
      </w:pPr>
      <w:r>
        <w:rPr>
          <w:rFonts w:ascii="IRNazanin" w:hAnsi="IRNazanin" w:eastAsia="IRNazanin"/>
          <w:color w:val="111111"/>
          <w:sz w:val="28"/>
          <w:sz w:val="28"/>
          <w:szCs w:val="28"/>
          <w:rtl w:val="true"/>
          <w:lang w:bidi="fa-IR"/>
        </w:rPr>
        <w:t>إن هذه الأخبار أبلغ وأصرح دلیل علی أن علمهم علیهم السلام مطلق وحاضر عندهم، وغیر معلق علی الإشاءة؛ حیث یصرح الإمام علیه السلام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أجل وأعز وأکرم من أن یفرض طاعة عبد یحجب عنه علم سمائه وأرضه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یجیب علیه السلام بنفسه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الکلام صریح فی فعلیة علمهم علیهم السلام</w:t>
      </w:r>
      <w:r>
        <w:rPr>
          <w:rFonts w:eastAsia="IRNazanin" w:cs="IRNazanin"/>
          <w:color w:val="111111"/>
          <w:sz w:val="28"/>
          <w:szCs w:val="28"/>
          <w:rtl w:val="true"/>
          <w:lang w:bidi="fa-IR"/>
        </w:rPr>
        <w:t>.</w:t>
      </w:r>
    </w:p>
    <w:p>
      <w:pPr>
        <w:pStyle w:val="Heading5"/>
        <w:numPr>
          <w:ilvl w:val="4"/>
          <w:numId w:val="1"/>
        </w:numPr>
        <w:rPr/>
      </w:pPr>
      <w:bookmarkStart w:id="301" w:name="__RefHeading___Toc2496322_1395250215"/>
      <w:bookmarkStart w:id="302" w:name="_Toc117"/>
      <w:bookmarkEnd w:id="301"/>
      <w:r>
        <w:rPr>
          <w:rtl w:val="true"/>
        </w:rPr>
        <w:t>الطائفة الثانیة</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 السلام یعلمون جمیع العلوم التی خرجت إلی الملائکة والأنبیاء والرسل علیهم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الکلینی قدس سره فی کتاب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w:t>
      </w:r>
    </w:p>
    <w:p>
      <w:pPr>
        <w:pStyle w:val="BookText"/>
        <w:rPr/>
      </w:pPr>
      <w:r>
        <w:rPr>
          <w:rFonts w:ascii="IRNazanin" w:hAnsi="IRNazanin" w:eastAsia="IRNazanin"/>
          <w:color w:val="111111"/>
          <w:sz w:val="28"/>
          <w:sz w:val="28"/>
          <w:szCs w:val="28"/>
          <w:rtl w:val="true"/>
          <w:lang w:bidi="fa-IR"/>
        </w:rPr>
        <w:t>الروایات،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الأئمة علیهم السلام یعلمون جمیع العلوم التی خرجت إلی الملائکة والأنبیاء والرسل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Style w:val="FootnoteAnchor"/>
          <w:rtl w:val="true"/>
        </w:rPr>
        <w:footnoteReference w:id="199"/>
      </w:r>
      <w:r>
        <w:rPr>
          <w:rFonts w:ascii="IRNazanin" w:hAnsi="IRNazanin" w:eastAsia="IRNazanin"/>
          <w:color w:val="111111"/>
          <w:sz w:val="28"/>
          <w:sz w:val="28"/>
          <w:szCs w:val="28"/>
          <w:rtl w:val="true"/>
          <w:lang w:bidi="fa-IR"/>
        </w:rPr>
        <w:t>تبارک وتعالی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علیه ملائکته وأنبیاءه ورسله، فما أظهر علیه ملائکته ورسله وأنبیاءه، فقد علمناه، وعلماً استأثر به فإذا بدا لله فی شیء منه أعلمنا ذلک، وعرض علی الأئمة الذین کانوا من قبلنا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Style w:val="FootnoteAnchor"/>
          <w:rtl w:val="true"/>
        </w:rPr>
        <w:footnoteReference w:id="201"/>
      </w:r>
      <w:r>
        <w:rPr>
          <w:rFonts w:ascii="IRNazanin" w:hAnsi="IRNazanin" w:eastAsia="IRNazanin"/>
          <w:color w:val="111111"/>
          <w:sz w:val="28"/>
          <w:sz w:val="28"/>
          <w:szCs w:val="28"/>
          <w:rtl w:val="true"/>
          <w:lang w:bidi="fa-IR"/>
        </w:rPr>
        <w:t>عز 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أحداً من خلقه، وعلماً نبذه إلی ملائکته ورسله، فما نبذه إلی ملائکته ورسله، فقد انتهی إلینا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وعلم مکفوف، فأما المبذول؛ فإنه لیس من شیء تعلمه الملائکة والرسل إلا نحن نعلمه، وأما المکفوف، فهو الذی عند الله عز وجل فی أم الکتاب، إذا خرج نفذ</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303" w:name="pg2828_23648"/>
    </w:p>
    <w:p>
      <w:pPr>
        <w:pStyle w:val="BookText"/>
        <w:rPr/>
      </w:pPr>
      <w:bookmarkEnd w:id="30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Style w:val="FootnoteAnchor"/>
          <w:rtl w:val="true"/>
        </w:rPr>
        <w:footnoteReference w:id="204"/>
      </w:r>
      <w:r>
        <w:rPr>
          <w:rFonts w:ascii="IRNazanin" w:hAnsi="IRNazanin" w:eastAsia="IRNazanin"/>
          <w:color w:val="111111"/>
          <w:sz w:val="28"/>
          <w:sz w:val="28"/>
          <w:szCs w:val="28"/>
          <w:rtl w:val="true"/>
          <w:lang w:bidi="fa-IR"/>
        </w:rPr>
        <w:t>عز 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یعلمه إلا هو، وعلم علمه ملائکته ورسله، فما علمه ملائکته ورسله علیهم السلام، فنحن نعلمه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وعلم علمه ملائکته ورسله وأنبیاءه، فنحن نعلمه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496324_1395250215"/>
      <w:bookmarkStart w:id="305" w:name="_Toc118"/>
      <w:bookmarkEnd w:id="304"/>
      <w:r>
        <w:rPr>
          <w:rtl w:val="true"/>
        </w:rPr>
        <w:t>دلالة أحادیث هذه الطائفة</w:t>
      </w:r>
      <w:bookmarkEnd w:id="305"/>
    </w:p>
    <w:p>
      <w:pPr>
        <w:pStyle w:val="BookText"/>
        <w:rPr/>
      </w:pPr>
      <w:r>
        <w:rPr>
          <w:rFonts w:ascii="IRNazanin" w:hAnsi="IRNazanin" w:eastAsia="IRNazanin"/>
          <w:color w:val="111111"/>
          <w:sz w:val="28"/>
          <w:sz w:val="28"/>
          <w:szCs w:val="28"/>
          <w:rtl w:val="true"/>
          <w:lang w:bidi="fa-IR"/>
        </w:rPr>
        <w:t xml:space="preserve">إن الذی یُمعن النظر فی هذه المجموعة من الروایات، یری أنها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علم الأئمة علیهم السلام حاضر ومطلق، غیر معلق علی المشیئة؛ وذلک من خلال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الطریقة فی التعبیر واضحة فیما نروم إثباته، وهو أن العلم الذی أمکن وصوله إلیهم یکون حاضراً عندهم، غیر محجوب عنهم علیهم السلام</w:t>
      </w:r>
      <w:r>
        <w:rPr>
          <w:rFonts w:eastAsia="IRNazanin" w:cs="IRNazanin"/>
          <w:color w:val="111111"/>
          <w:sz w:val="28"/>
          <w:szCs w:val="28"/>
          <w:rtl w:val="true"/>
          <w:lang w:bidi="fa-IR"/>
        </w:rPr>
        <w:t>.</w:t>
      </w:r>
    </w:p>
    <w:p>
      <w:pPr>
        <w:pStyle w:val="Heading5"/>
        <w:numPr>
          <w:ilvl w:val="4"/>
          <w:numId w:val="1"/>
        </w:numPr>
        <w:rPr/>
      </w:pPr>
      <w:bookmarkStart w:id="306" w:name="__RefHeading___Toc2496326_1395250215"/>
      <w:bookmarkStart w:id="307" w:name="_Toc119"/>
      <w:bookmarkEnd w:id="306"/>
      <w:r>
        <w:rPr>
          <w:rtl w:val="true"/>
        </w:rPr>
        <w:t>الطائفة الثالثة</w:t>
      </w:r>
      <w:bookmarkEnd w:id="3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لم یعلم نبیه علماً إلا أمره أن یُعلِّمه أمیر المؤمنین وأنه کان شریکه فی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وردت فی کتب الحدیث مجموعة من الروایات یجمعها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عز وجل لم یعلم نبیه علماً إلا أمره أن یعلمه أمیر المؤمنین، وأنه کان شریکه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وإلیک ما ذکر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علیه السلام علی رسول الله صلی الله علیه وآله وسلم برمانتین من الجنة، فأعطاه إیاهما، فأکل واحدة، وکسر الأخری بنصفین، فأعطی علیاً علیه السلام نصفها فأکلها،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الرمانة الأُولی التی أکلتها فالنبوة، لیس لک فیها شیء، وأما الأخری فهو العلم، فأنت شریکی فیه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الله محمداً صلی الله علیه وآله وسلم علماً، إلا وأمره أن یُعلمه علیاً علیه السلام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حرفاً مما علمه الله عز وجل، إلا وقد علمه علیاً، ثم انتهی العلم إلینا، ثم وضع یده علی صدره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08" w:name="pg2828_23650"/>
    </w:p>
    <w:p>
      <w:pPr>
        <w:pStyle w:val="Heading5"/>
        <w:numPr>
          <w:ilvl w:val="4"/>
          <w:numId w:val="1"/>
        </w:numPr>
        <w:rPr/>
      </w:pPr>
      <w:bookmarkStart w:id="309" w:name="__RefHeading___Toc2496328_1395250215"/>
      <w:bookmarkStart w:id="310" w:name="_Toc120"/>
      <w:bookmarkEnd w:id="308"/>
      <w:bookmarkEnd w:id="309"/>
      <w:r>
        <w:rPr>
          <w:rtl w:val="true"/>
        </w:rPr>
        <w:t>دلالة أحادیث هذه الطائفة</w:t>
      </w:r>
      <w:bookmarkEnd w:id="310"/>
    </w:p>
    <w:p>
      <w:pPr>
        <w:pStyle w:val="BookText"/>
        <w:rPr/>
      </w:pPr>
      <w:r>
        <w:rPr>
          <w:rFonts w:ascii="IRNazanin" w:hAnsi="IRNazanin" w:eastAsia="IRNazanin"/>
          <w:color w:val="111111"/>
          <w:sz w:val="28"/>
          <w:sz w:val="28"/>
          <w:szCs w:val="28"/>
          <w:rtl w:val="true"/>
          <w:lang w:bidi="fa-IR"/>
        </w:rPr>
        <w:t>إن ما تفیده هذه الروایات هو أن علم الأئمة علیهم السلام حاضر ومطلق، غیر مقید بالمشیئة؛ حیث 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حرفاً مما علمه الله عز وجل، إلا وقد علمه علیاً، ثم انتهی العلم إلینا، ثم وضع یده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یماثلها من الفقرات المتقدمة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 علم علمه الله رسوله صلی الله علیه وآله وسلم إنما وصل إلی الأئمة جمیعاً، وهذا الشیء هو عین ما نرید إثباته فی مقامنا، وهو أن علمهم علیهم السلام بالأشیاء فعلی حضوری، لا أنه بالقوة ومقید بشیء ما</w:t>
      </w:r>
      <w:r>
        <w:rPr>
          <w:rFonts w:eastAsia="IRNazanin" w:cs="IRNazanin"/>
          <w:color w:val="111111"/>
          <w:sz w:val="28"/>
          <w:szCs w:val="28"/>
          <w:rtl w:val="true"/>
          <w:lang w:bidi="fa-IR"/>
        </w:rPr>
        <w:t>.</w:t>
      </w:r>
    </w:p>
    <w:p>
      <w:pPr>
        <w:pStyle w:val="Heading5"/>
        <w:numPr>
          <w:ilvl w:val="4"/>
          <w:numId w:val="1"/>
        </w:numPr>
        <w:rPr/>
      </w:pPr>
      <w:bookmarkStart w:id="311" w:name="__RefHeading___Toc2496330_1395250215"/>
      <w:bookmarkStart w:id="312" w:name="_Toc121"/>
      <w:bookmarkEnd w:id="311"/>
      <w:r>
        <w:rPr>
          <w:rtl w:val="true"/>
        </w:rPr>
        <w:t>الطائفة الرابعة</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خزنة علمه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ولاة أمر الله، وخزنة علم الله، وعیبة وحی الله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إنا لخزان الله فی سمائه وأرضه، لا علی ذهب ولا علی فضة إلا علی علمه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خزان علم الله، ونحن تراجمة وحی الله، ونحن الحجة البالغة علی من دون السماء، ومن فوق الأرض</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رواه الطبرسی عن أبی عبد الله الصادق علیه 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خزانی علی علمی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أنبأنی جبرئیل علیه السلام بأسمائهم وأسماء آبائهم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حجج الله فی عباده، وخزانه علی علمه، والقائمون بذلک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خلقنا فأحسن خلقنا، وصورنا فأحسن صورنا، وجعلنا خزانه فی سمائه وأرضه</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13" w:name="pg2828_23652"/>
    </w:p>
    <w:p>
      <w:pPr>
        <w:pStyle w:val="Heading5"/>
        <w:numPr>
          <w:ilvl w:val="4"/>
          <w:numId w:val="1"/>
        </w:numPr>
        <w:rPr/>
      </w:pPr>
      <w:bookmarkStart w:id="314" w:name="__RefHeading___Toc2496332_1395250215"/>
      <w:bookmarkStart w:id="315" w:name="_Toc122"/>
      <w:bookmarkEnd w:id="313"/>
      <w:bookmarkEnd w:id="314"/>
      <w:r>
        <w:rPr>
          <w:rtl w:val="true"/>
        </w:rPr>
        <w:t>دلالة الروایات فی هذه الطائفة</w:t>
      </w:r>
      <w:bookmarkEnd w:id="315"/>
    </w:p>
    <w:p>
      <w:pPr>
        <w:pStyle w:val="BookText"/>
        <w:rPr/>
      </w:pPr>
      <w:r>
        <w:rPr>
          <w:rFonts w:ascii="IRNazanin" w:hAnsi="IRNazanin" w:eastAsia="IRNazanin"/>
          <w:color w:val="111111"/>
          <w:sz w:val="28"/>
          <w:sz w:val="28"/>
          <w:szCs w:val="28"/>
          <w:rtl w:val="true"/>
          <w:lang w:bidi="fa-IR"/>
        </w:rPr>
        <w:t>إن هذه الطائفة من الروایات، تدل علی أن الأئمة علیه السلام قد حووا علوم الله؛ حیث إنها تصرح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علمه فی سمائه وأرضه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وأخری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علی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من النصوع الواضحة فی کونهم قد تحملوا العلم فعلاً، لا أنه محجوب عنهم، ومتوقف علی إرادتهم</w:t>
      </w:r>
      <w:r>
        <w:rPr>
          <w:rFonts w:eastAsia="IRNazanin" w:cs="IRNazanin"/>
          <w:color w:val="111111"/>
          <w:sz w:val="28"/>
          <w:szCs w:val="28"/>
          <w:rtl w:val="true"/>
          <w:lang w:bidi="fa-IR"/>
        </w:rPr>
        <w:t>.</w:t>
      </w:r>
    </w:p>
    <w:p>
      <w:pPr>
        <w:pStyle w:val="Heading5"/>
        <w:numPr>
          <w:ilvl w:val="4"/>
          <w:numId w:val="1"/>
        </w:numPr>
        <w:rPr/>
      </w:pPr>
      <w:bookmarkStart w:id="316" w:name="__RefHeading___Toc2496334_1395250215"/>
      <w:bookmarkStart w:id="317" w:name="_Toc123"/>
      <w:bookmarkEnd w:id="316"/>
      <w:r>
        <w:rPr>
          <w:rtl w:val="true"/>
        </w:rPr>
        <w:t>الطائفة الخامسة</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فیه کل شیء وأن الأئمة علیهم السلام عندهم کل ما فیه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طائفة من الروایات، تصلح أن تکون دلیلاً علی ما ذکرنا؛ حیث دلت هذه الطائفة علی أن الکتاب الکریم احتوی علی کل شیء، وأن الأئمة علیهم السلام یعلمون کل ما فی الکتاب، ومن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ما قبلکم، وخبر ما بعدکم، وفصل ما بینکم، ونحن نعلمه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 عبد الأعلی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ولدنی رسول الله صلی الله علیه وآله وسلم وأنا أعلم کتاب الله، وفیه بدء الخلق، وما هو کائن إلی یوم القیامة، وفیه خبر السماء، وخبر الأرض، وخبر الجنة،</w:t>
      </w:r>
      <w:bookmarkStart w:id="318" w:name="pg2828_23653"/>
    </w:p>
    <w:p>
      <w:pPr>
        <w:pStyle w:val="BookText"/>
        <w:rPr/>
      </w:pPr>
      <w:bookmarkEnd w:id="318"/>
      <w:r>
        <w:rPr>
          <w:rFonts w:ascii="IRNazanin" w:hAnsi="IRNazanin" w:eastAsia="IRNazanin"/>
          <w:color w:val="111111"/>
          <w:sz w:val="28"/>
          <w:sz w:val="28"/>
          <w:szCs w:val="28"/>
          <w:rtl w:val="true"/>
          <w:lang w:bidi="fa-IR"/>
        </w:rPr>
        <w:t>وخبر النار، وخبر ما کان، وخبر ما هو کائن، أعلم ذلک کما أُنظُر إلی کفی</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2496336_1395250215"/>
      <w:bookmarkStart w:id="320" w:name="_Toc124"/>
      <w:bookmarkEnd w:id="319"/>
      <w:r>
        <w:rPr>
          <w:rtl w:val="true"/>
        </w:rPr>
        <w:t>دلالة الروایات فی هذه الطائفة</w:t>
      </w:r>
      <w:bookmarkEnd w:id="320"/>
    </w:p>
    <w:p>
      <w:pPr>
        <w:pStyle w:val="BookText"/>
        <w:rPr/>
      </w:pPr>
      <w:r>
        <w:rPr>
          <w:rFonts w:ascii="IRNazanin" w:hAnsi="IRNazanin" w:eastAsia="IRNazanin"/>
          <w:color w:val="111111"/>
          <w:sz w:val="28"/>
          <w:sz w:val="28"/>
          <w:szCs w:val="28"/>
          <w:rtl w:val="true"/>
          <w:lang w:bidi="fa-IR"/>
        </w:rPr>
        <w:t xml:space="preserve">إن هذه الطائفة التی تتکلم عن ما یحتوی علیه الکتاب الکریم،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کله عند أهل البیت علیهم السلام، وأنهم علموا ذلک منذ أن وُلدوا؛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رسول الله صلی الله علیه وآله وسلم وأنا أعلم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قوله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هاتین الفقرتین دلالة واضحة علی أن علمهم علیهم السلام مطلق وحاضر، وغیر مقید بالإشاءة</w:t>
      </w:r>
      <w:r>
        <w:rPr>
          <w:rFonts w:eastAsia="IRNazanin" w:cs="IRNazanin"/>
          <w:color w:val="111111"/>
          <w:sz w:val="28"/>
          <w:szCs w:val="28"/>
          <w:rtl w:val="true"/>
          <w:lang w:bidi="fa-IR"/>
        </w:rPr>
        <w:t>.</w:t>
      </w:r>
    </w:p>
    <w:p>
      <w:pPr>
        <w:pStyle w:val="Heading5"/>
        <w:numPr>
          <w:ilvl w:val="4"/>
          <w:numId w:val="1"/>
        </w:numPr>
        <w:rPr/>
      </w:pPr>
      <w:bookmarkStart w:id="321" w:name="__RefHeading___Toc2496338_1395250215"/>
      <w:bookmarkStart w:id="322" w:name="_Toc125"/>
      <w:bookmarkEnd w:id="321"/>
      <w:r>
        <w:rPr>
          <w:rtl w:val="true"/>
        </w:rPr>
        <w:t>الطائفة السادسة</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لا یحجب عنهم شیء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فیه مجموعة من الروایات فی هذا الباب، ذکرها الصفار فی بصائره، ونحن نکتفی بنقل بعض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أحکم وأکرم، وأجل وأعلم من أن یکون احتج علی عباده بحجة، ثم یُغیِّب عنهم شیئاً من أمرهم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bookmarkStart w:id="323" w:name="pg2828_23654"/>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مَن جعله الله حجة علی خلقه یخفی علیه شیء من أمورهم؟</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2496340_1395250215"/>
      <w:bookmarkStart w:id="325" w:name="_Toc126"/>
      <w:bookmarkEnd w:id="324"/>
      <w:r>
        <w:rPr>
          <w:rtl w:val="true"/>
        </w:rPr>
        <w:t>دلالة هذه الطائفة من الأخبار</w:t>
      </w:r>
      <w:bookmarkEnd w:id="325"/>
    </w:p>
    <w:p>
      <w:pPr>
        <w:pStyle w:val="BookText"/>
        <w:rPr/>
      </w:pPr>
      <w:r>
        <w:rPr>
          <w:rFonts w:ascii="IRNazanin" w:hAnsi="IRNazanin" w:eastAsia="IRNazanin"/>
          <w:color w:val="111111"/>
          <w:sz w:val="28"/>
          <w:sz w:val="28"/>
          <w:szCs w:val="28"/>
          <w:rtl w:val="true"/>
          <w:lang w:bidi="fa-IR"/>
        </w:rPr>
        <w:t xml:space="preserve">إن هذه الطائفة واضحة الدلالة علی أن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أعطاه الله تعالی للأئمة علیهم السلام، وأنه لا یمکن أن یحجب عنهم علیهم السلام شیئاً مما یحتاجون إلیه؛ إتماماً لحجته علی خلقه</w:t>
      </w:r>
      <w:r>
        <w:rPr>
          <w:rFonts w:eastAsia="IRNazanin" w:cs="IRNazanin"/>
          <w:color w:val="111111"/>
          <w:sz w:val="28"/>
          <w:szCs w:val="28"/>
          <w:rtl w:val="true"/>
          <w:lang w:bidi="fa-IR"/>
        </w:rPr>
        <w:t>.</w:t>
      </w:r>
    </w:p>
    <w:p>
      <w:pPr>
        <w:pStyle w:val="Heading5"/>
        <w:numPr>
          <w:ilvl w:val="4"/>
          <w:numId w:val="1"/>
        </w:numPr>
        <w:rPr/>
      </w:pPr>
      <w:bookmarkStart w:id="326" w:name="__RefHeading___Toc2496342_1395250215"/>
      <w:bookmarkStart w:id="327" w:name="_Toc127"/>
      <w:bookmarkEnd w:id="326"/>
      <w:r>
        <w:rPr>
          <w:rtl w:val="true"/>
        </w:rPr>
        <w:t>الطائفة السابعة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یعلمون بما فی السماوات والأرض والجنة و النار وما کان وما هو کائن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علیه السلام عن علم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علم جمیع النبیین، وعلم ما کان، وعلم ما هو کائن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إنی لأعلم علم النبی صلی الله علیه وآله وسلم، وعلم ما کان، وما هو کائن فیما بینی وبین قیام الساعة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الأعلی وعبیده بن بشیر،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لأعلم ما فی السماوات وما فی الأرض، وما فی الجنة وما فی النار، وما کان وما یکون إلی أن تقوم الساعة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bookmarkStart w:id="328" w:name="pg2828_23655"/>
    </w:p>
    <w:p>
      <w:pPr>
        <w:pStyle w:val="Heading5"/>
        <w:numPr>
          <w:ilvl w:val="4"/>
          <w:numId w:val="1"/>
        </w:numPr>
        <w:rPr/>
      </w:pPr>
      <w:bookmarkStart w:id="329" w:name="__RefHeading___Toc2496344_1395250215"/>
      <w:bookmarkStart w:id="330" w:name="_Toc128"/>
      <w:bookmarkEnd w:id="328"/>
      <w:bookmarkEnd w:id="329"/>
      <w:r>
        <w:rPr>
          <w:rtl w:val="true"/>
        </w:rPr>
        <w:t>دلالة هذه الطائفة من الأخبار</w:t>
      </w:r>
      <w:bookmarkEnd w:id="330"/>
    </w:p>
    <w:p>
      <w:pPr>
        <w:pStyle w:val="BookText"/>
        <w:rPr/>
      </w:pPr>
      <w:r>
        <w:rPr>
          <w:rFonts w:ascii="IRNazanin" w:hAnsi="IRNazanin" w:eastAsia="IRNazanin"/>
          <w:color w:val="111111"/>
          <w:sz w:val="28"/>
          <w:sz w:val="28"/>
          <w:szCs w:val="28"/>
          <w:rtl w:val="true"/>
          <w:lang w:bidi="fa-IR"/>
        </w:rPr>
        <w:t xml:space="preserve">تدل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علم الإمام علیه السلام من حیث الکیفیة حاضر عنده، کما أنه یعم جمیع الأشیاء من حیث الکمیة؛ فالروایة صالحة لإثبات المطلوب</w:t>
      </w:r>
      <w:r>
        <w:rPr>
          <w:rFonts w:eastAsia="IRNazanin" w:cs="IRNazanin"/>
          <w:color w:val="111111"/>
          <w:sz w:val="28"/>
          <w:szCs w:val="28"/>
          <w:rtl w:val="true"/>
          <w:lang w:bidi="fa-IR"/>
        </w:rPr>
        <w:t>.</w:t>
      </w:r>
    </w:p>
    <w:p>
      <w:pPr>
        <w:pStyle w:val="Heading5"/>
        <w:numPr>
          <w:ilvl w:val="4"/>
          <w:numId w:val="1"/>
        </w:numPr>
        <w:rPr/>
      </w:pPr>
      <w:bookmarkStart w:id="331" w:name="__RefHeading___Toc2496346_1395250215"/>
      <w:bookmarkStart w:id="332" w:name="_Toc129"/>
      <w:bookmarkEnd w:id="331"/>
      <w:r>
        <w:rPr>
          <w:rtl w:val="true"/>
        </w:rPr>
        <w:t>الطائفة الثامنة</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أعلم من أُولی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 الشیعة فی عیسی وموسی وأمیر المؤمنین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وموسی أفضل من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أیزعمون أن أمیر المؤمنین علیه السلام قد علم ما علم رسول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یقدمون علی أُولی العزم من الرسل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فخاصمهم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موضع منه أخاصمهم؟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لموسی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لَهُ فِی الْأَلْوَاحِ مِنْ کُلِّ شَیْءٍ مَوْعِظَةً</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لم یکتب لموسی کل شیء، وقال الله تبارک وتعالی لعیسی</w:t>
      </w:r>
      <w:r>
        <w:rPr>
          <w:rFonts w:eastAsia="IRNazanin" w:cs="IRNazanin"/>
          <w:color w:val="111111"/>
          <w:sz w:val="28"/>
          <w:szCs w:val="28"/>
          <w:rtl w:val="true"/>
          <w:lang w:bidi="fa-IR"/>
        </w:rPr>
        <w:t>:</w:t>
      </w:r>
      <w:bookmarkStart w:id="333" w:name="pg2828_23656"/>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وَلِأُبَیِّنَ لَکُمْ بَعْضَ الَّذِی تَخْتَلِفُونَ</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تعالی لمحمد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 شَهِیدًا عَلَی هَؤُلَاءِ وَنَزَّلْنَا عَلَیْکَ الْکِتَابَ تِبْیَانًا لِکُلِّ شَیْءٍ</w:t>
      </w:r>
      <w:r>
        <w:rPr>
          <w:rFonts w:eastAsia="Amiri" w:cs="Amiri" w:ascii="Amiri" w:hAnsi="Amiri"/>
          <w:color w:val="111111"/>
          <w:sz w:val="28"/>
          <w:szCs w:val="28"/>
          <w:rtl w:val="true"/>
          <w:lang w:bidi="ar-SA"/>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2496348_1395250215"/>
      <w:bookmarkStart w:id="335" w:name="_Toc130"/>
      <w:bookmarkEnd w:id="334"/>
      <w:r>
        <w:rPr>
          <w:rtl w:val="true"/>
        </w:rPr>
        <w:t>دلالة هذه الطائفة من الأخبار</w:t>
      </w:r>
      <w:bookmarkEnd w:id="335"/>
    </w:p>
    <w:p>
      <w:pPr>
        <w:pStyle w:val="BookText"/>
        <w:rPr/>
      </w:pPr>
      <w:r>
        <w:rPr>
          <w:rFonts w:ascii="IRNazanin" w:hAnsi="IRNazanin" w:eastAsia="IRNazanin"/>
          <w:color w:val="111111"/>
          <w:sz w:val="28"/>
          <w:sz w:val="28"/>
          <w:szCs w:val="28"/>
          <w:rtl w:val="true"/>
          <w:lang w:bidi="fa-IR"/>
        </w:rPr>
        <w:t>دلت هذه الطائفة من الأخبار، علی أن أمیر المؤمنین علیه السلام کان علمه حاضراً مطلقاً، غیر متوقف علی مشیئة؛ وذلک لأنه علیه السلام قد عَلِمَ عِلْم النبی صلی الله علیه وآله وسلم، والنبی قد حوی صدره کتاب الله عز وجل، وکتاب الله فیه تبیان لکل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الله تعالی قد حوی کل شیء؛ فتکون النتیجة أن أمیر المؤمنین علیه السلام حوی صدره کل شیء وبالفعل</w:t>
      </w:r>
      <w:r>
        <w:rPr>
          <w:rFonts w:eastAsia="IRNazanin" w:cs="IRNazanin"/>
          <w:color w:val="111111"/>
          <w:sz w:val="28"/>
          <w:szCs w:val="28"/>
          <w:rtl w:val="true"/>
          <w:lang w:bidi="fa-IR"/>
        </w:rPr>
        <w:t>.</w:t>
      </w:r>
    </w:p>
    <w:p>
      <w:pPr>
        <w:pStyle w:val="Heading5"/>
        <w:numPr>
          <w:ilvl w:val="4"/>
          <w:numId w:val="1"/>
        </w:numPr>
        <w:rPr/>
      </w:pPr>
      <w:bookmarkStart w:id="336" w:name="__RefHeading___Toc2496350_1395250215"/>
      <w:bookmarkStart w:id="337" w:name="_Toc131"/>
      <w:bookmarkEnd w:id="336"/>
      <w:r>
        <w:rPr>
          <w:rtl w:val="true"/>
        </w:rPr>
        <w:t>الطائفة التاسعة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إذا اختاره الله عز وجل أعلمه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اختاره الله عز وجل لأمور عباده شرح صدره لذلک، وأودع قلبه ینابیع الحکمة، وألهمه العلم إلهاماً، فلم یعِ بعده بجواب ولا یحیر فیه عن الصواب</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bookmarkStart w:id="338" w:name="pg2828_23657"/>
    </w:p>
    <w:p>
      <w:pPr>
        <w:pStyle w:val="Heading5"/>
        <w:numPr>
          <w:ilvl w:val="4"/>
          <w:numId w:val="1"/>
        </w:numPr>
        <w:rPr/>
      </w:pPr>
      <w:bookmarkStart w:id="339" w:name="__RefHeading___Toc2496352_1395250215"/>
      <w:bookmarkStart w:id="340" w:name="_Toc132"/>
      <w:bookmarkEnd w:id="338"/>
      <w:bookmarkEnd w:id="339"/>
      <w:r>
        <w:rPr>
          <w:rtl w:val="true"/>
        </w:rPr>
        <w:t>دلالة الروایة</w:t>
      </w:r>
      <w:bookmarkEnd w:id="340"/>
    </w:p>
    <w:p>
      <w:pPr>
        <w:pStyle w:val="BookText"/>
        <w:rPr/>
      </w:pPr>
      <w:r>
        <w:rPr>
          <w:rFonts w:ascii="IRNazanin" w:hAnsi="IRNazanin" w:eastAsia="IRNazanin"/>
          <w:color w:val="111111"/>
          <w:sz w:val="28"/>
          <w:sz w:val="28"/>
          <w:szCs w:val="28"/>
          <w:rtl w:val="true"/>
          <w:lang w:bidi="fa-IR"/>
        </w:rPr>
        <w:t>إن هذه الروایة دالة بظاهرها فی کون علم الإمام علیه السلام حاضراً عنده من الله عز وجل، ألهمه له إلهاماً؛ حیث إن الإمام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اختاره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 بعده بجواب، ولا یحیر فیه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أنهم علیهم السلام قد اختارهم الله تعالی، فیکونون قد حووا علی جمیع ما ذکر فی الروایة</w:t>
      </w:r>
      <w:r>
        <w:rPr>
          <w:rFonts w:eastAsia="IRNazanin" w:cs="IRNazanin"/>
          <w:color w:val="111111"/>
          <w:sz w:val="28"/>
          <w:szCs w:val="28"/>
          <w:rtl w:val="true"/>
          <w:lang w:bidi="fa-IR"/>
        </w:rPr>
        <w:t>.</w:t>
      </w:r>
    </w:p>
    <w:p>
      <w:pPr>
        <w:pStyle w:val="Heading5"/>
        <w:numPr>
          <w:ilvl w:val="4"/>
          <w:numId w:val="1"/>
        </w:numPr>
        <w:rPr/>
      </w:pPr>
      <w:bookmarkStart w:id="341" w:name="__RefHeading___Toc2496354_1395250215"/>
      <w:bookmarkStart w:id="342" w:name="_Toc133"/>
      <w:bookmarkEnd w:id="341"/>
      <w:r>
        <w:rPr>
          <w:rtl w:val="true"/>
        </w:rPr>
        <w:t>الطائفة العاشرة</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یعلم بکل شیء تعلیماً من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روایة عن أمیر المؤمنین علیه السلام یخاطب نصرانیاً،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فلق الحبة وبرأ النسمة، لا تسألنی عما مضی، ولا ما یکون إلا أخبرتک به عن نبی الهدی محمد صلی الله علیه وآله وسلم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زاذان، عن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جاثلیقا جاء فی نفر من النصاری إلی أبی بکر، وسأله مسائل عجز عنها أبو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العنت، وإلا أبحنا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عدل علی مَن جاء مسترشداً طالباً، دلونی علی مَن أسأله عما أحتاج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واستسأله، 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عما سألت عنه هذا الشیخ،</w:t>
      </w:r>
      <w:bookmarkStart w:id="343" w:name="pg2828_23658"/>
    </w:p>
    <w:p>
      <w:pPr>
        <w:pStyle w:val="BookText"/>
        <w:rPr/>
      </w:pPr>
      <w:bookmarkEnd w:id="343"/>
      <w:r>
        <w:rPr>
          <w:rFonts w:ascii="IRNazanin" w:hAnsi="IRNazanin" w:eastAsia="IRNazanin"/>
          <w:color w:val="111111"/>
          <w:sz w:val="28"/>
          <w:sz w:val="28"/>
          <w:szCs w:val="28"/>
          <w:rtl w:val="true"/>
          <w:lang w:bidi="fa-IR"/>
        </w:rPr>
        <w:t>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أمؤمن أنت عند الله أم عند نفسک؟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مؤمن عند الله، کما أنا مؤمن فی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منزلتک فی الجنة ما 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منزلتی مع النبی الأُمی فی الفردوس الأعلی، لا أرتاب بذلک، ولا أشک فی الوعد به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بنتَ أیها العالم عن الرعیة الناقصة عنک؟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أخبرتک به عن علمی بما کان وما یکون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2496356_1395250215"/>
      <w:bookmarkStart w:id="345" w:name="_Toc134"/>
      <w:bookmarkEnd w:id="344"/>
      <w:r>
        <w:rPr>
          <w:rtl w:val="true"/>
        </w:rPr>
        <w:t>دلالة هذه الطائفة</w:t>
      </w:r>
      <w:bookmarkEnd w:id="345"/>
    </w:p>
    <w:p>
      <w:pPr>
        <w:pStyle w:val="BookText"/>
        <w:rPr/>
      </w:pPr>
      <w:r>
        <w:rPr>
          <w:rFonts w:ascii="IRNazanin" w:hAnsi="IRNazanin" w:eastAsia="IRNazanin"/>
          <w:color w:val="111111"/>
          <w:sz w:val="28"/>
          <w:sz w:val="28"/>
          <w:szCs w:val="28"/>
          <w:rtl w:val="true"/>
          <w:lang w:bidi="fa-IR"/>
        </w:rPr>
        <w:t xml:space="preserve">إن الإمام علیه السلام فی الروایة الأُولی یتحدی النصرانی، بأنه لو سأله عن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علیه السلام سوف یخبره به عن النبی صلی الله علیه وآله وسلم، وأما الروایة الثانیة فیبین له فیها أنه یعلم بما کان وما یکون، وهذا معناه أن علم الإمام علیه السلام کان حاضراً عنده عن النبی؛ فیثبت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علیه السلام حاضر غیر متوقف علی الإشاءة، وقد تقدم أن کل ما کان عند أمیر المؤمنین علیه السلام فقد وصل إلی باقی الأئمة علیهم السلام</w:t>
      </w:r>
      <w:r>
        <w:rPr>
          <w:rFonts w:eastAsia="IRNazanin" w:cs="IRNazanin"/>
          <w:color w:val="111111"/>
          <w:sz w:val="28"/>
          <w:szCs w:val="28"/>
          <w:rtl w:val="true"/>
          <w:lang w:bidi="fa-IR"/>
        </w:rPr>
        <w:t>.</w:t>
      </w:r>
    </w:p>
    <w:p>
      <w:pPr>
        <w:pStyle w:val="Heading5"/>
        <w:numPr>
          <w:ilvl w:val="4"/>
          <w:numId w:val="1"/>
        </w:numPr>
        <w:rPr/>
      </w:pPr>
      <w:bookmarkStart w:id="346" w:name="__RefHeading___Toc2496358_1395250215"/>
      <w:bookmarkStart w:id="347" w:name="_Toc135"/>
      <w:bookmarkEnd w:id="346"/>
      <w:r>
        <w:rPr>
          <w:rtl w:val="true"/>
        </w:rPr>
        <w:t>الطائفة الحادیة عشر</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اعترف به المأمون للإمام الرضا علیه السلام ولم ینفه الإمام عنه وعن آبائه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فی عیون أخبار الرضا علیه السلام مجموعة من الروایات التی تدل علی علم بما کان وما یکون، بل ورد فی بعضها ما یدل علی أن هذا الأمر معلوم حتی عند</w:t>
      </w:r>
      <w:bookmarkStart w:id="348" w:name="pg2828_23659"/>
    </w:p>
    <w:p>
      <w:pPr>
        <w:pStyle w:val="BookText"/>
        <w:rPr/>
      </w:pPr>
      <w:bookmarkEnd w:id="348"/>
      <w:r>
        <w:rPr>
          <w:rFonts w:ascii="IRNazanin" w:hAnsi="IRNazanin" w:eastAsia="IRNazanin"/>
          <w:color w:val="111111"/>
          <w:sz w:val="28"/>
          <w:sz w:val="28"/>
          <w:szCs w:val="28"/>
          <w:rtl w:val="true"/>
          <w:lang w:bidi="fa-IR"/>
        </w:rPr>
        <w:t xml:space="preserve">أعدائهم؛ فقد ورد أن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یحمل من العداء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یعتقد بذلک، ونحن نکتفی بهذا الخبر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عیون أخبار الرضا، أن المأمون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آباءک موسی بن حعفر، وجعفر بن محمد، ومحمد بن علی، وعلی بن الحسین علیهم السلام کان عندهم علم ما کان وما هو کائن إلی یوم القیامة، وأنت وصی القوم ووارثهم، وعندک علمهم، وقد بدت لی إلیک حاجة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2496360_1395250215"/>
      <w:bookmarkStart w:id="350" w:name="_Toc136"/>
      <w:bookmarkEnd w:id="349"/>
      <w:r>
        <w:rPr>
          <w:rtl w:val="true"/>
        </w:rPr>
        <w:t>دلالة هذه الطائفة</w:t>
      </w:r>
      <w:bookmarkEnd w:id="350"/>
    </w:p>
    <w:p>
      <w:pPr>
        <w:pStyle w:val="BookText"/>
        <w:rPr/>
      </w:pPr>
      <w:r>
        <w:rPr>
          <w:rFonts w:ascii="IRNazanin" w:hAnsi="IRNazanin" w:eastAsia="IRNazanin"/>
          <w:color w:val="111111"/>
          <w:sz w:val="28"/>
          <w:sz w:val="28"/>
          <w:szCs w:val="28"/>
          <w:rtl w:val="true"/>
          <w:lang w:bidi="fa-IR"/>
        </w:rPr>
        <w:t>إن المأمون یذکر للإمام علیه السلام مقام آبائه المعصومین علیهم السلام،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عندهم علم ما کان وما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یعنی أن أهل البیت علیهم السلام علمهم مطلق وحاضر، والملاحظ أن الإمام علیه السلام لم ینفِ ذلک، ولم یرده بما یستنکر علیه، بل أقره وقضی له ما کان یطلب من حاجة؛ مما یدل علی أن هذه المسألة من المسائل غیر المنکرة علیهم علیهم السلام، وتقریر الإمام حجة، خصوصاً فی مثل هذا المورد الذی لا یمکن أن یکون سکوته علیه السلام لأجل التقیة</w:t>
      </w:r>
      <w:r>
        <w:rPr>
          <w:rFonts w:eastAsia="IRNazanin" w:cs="IRNazanin"/>
          <w:color w:val="111111"/>
          <w:sz w:val="28"/>
          <w:szCs w:val="28"/>
          <w:rtl w:val="true"/>
          <w:lang w:bidi="fa-IR"/>
        </w:rPr>
        <w:t>.</w:t>
      </w:r>
    </w:p>
    <w:p>
      <w:pPr>
        <w:pStyle w:val="Heading5"/>
        <w:numPr>
          <w:ilvl w:val="4"/>
          <w:numId w:val="1"/>
        </w:numPr>
        <w:rPr/>
      </w:pPr>
      <w:bookmarkStart w:id="351" w:name="__RefHeading___Toc2496362_1395250215"/>
      <w:bookmarkStart w:id="352" w:name="_Toc137"/>
      <w:bookmarkEnd w:id="351"/>
      <w:r>
        <w:rPr>
          <w:rtl w:val="true"/>
        </w:rPr>
        <w:t>الطائفة الثانیة عشر</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عین الله ولسانه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bookmarkStart w:id="353" w:name="pg2828_23660"/>
    </w:p>
    <w:p>
      <w:pPr>
        <w:pStyle w:val="BookText"/>
        <w:rPr/>
      </w:pPr>
      <w:bookmarkEnd w:id="3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عین الله الناظرة فی أرضه، أنا لسانه الناطق فی خلقه، أنا نور الله الذی لا یطفی، أنا باب الله الذی یؤتی منه، وحجته علی عباده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496364_1395250215"/>
      <w:bookmarkStart w:id="355" w:name="_Toc138"/>
      <w:bookmarkEnd w:id="354"/>
      <w:r>
        <w:rPr>
          <w:rtl w:val="true"/>
        </w:rPr>
        <w:t>دلالة هذه الطائفة</w:t>
      </w:r>
      <w:bookmarkEnd w:id="355"/>
    </w:p>
    <w:p>
      <w:pPr>
        <w:pStyle w:val="BookText"/>
        <w:rPr/>
      </w:pPr>
      <w:r>
        <w:rPr>
          <w:rFonts w:ascii="IRNazanin" w:hAnsi="IRNazanin" w:eastAsia="IRNazanin"/>
          <w:color w:val="111111"/>
          <w:sz w:val="28"/>
          <w:sz w:val="28"/>
          <w:szCs w:val="28"/>
          <w:rtl w:val="true"/>
          <w:lang w:bidi="fa-IR"/>
        </w:rPr>
        <w:t>یستفاد من هذه الروایة، أن علم الإمام علیه السلام کعلم الله عز وجل؛ من حیث کیفیته، وأنه حاضر عنده علیه السلام؛ حیث إنه مطلع علی الأشیاء، کما اطلع الله تعالی علیها، ولا شک ولا ریب فی أن الله عز وجل لم یغِبْ عنه شیء أطلاقاً، فهو محیط بجمیع الأشیاء، فکذلک الإمام علیه السلام، غایة الأمر أن علم الله یختلف عن علم الإمام بما ذکرنا فی الفصل الأول</w:t>
      </w:r>
      <w:r>
        <w:rPr>
          <w:rFonts w:eastAsia="IRNazanin" w:cs="IRNazanin"/>
          <w:color w:val="111111"/>
          <w:sz w:val="28"/>
          <w:szCs w:val="28"/>
          <w:rtl w:val="true"/>
          <w:lang w:bidi="fa-IR"/>
        </w:rPr>
        <w:t>.</w:t>
      </w:r>
    </w:p>
    <w:p>
      <w:pPr>
        <w:pStyle w:val="Heading5"/>
        <w:numPr>
          <w:ilvl w:val="4"/>
          <w:numId w:val="1"/>
        </w:numPr>
        <w:rPr/>
      </w:pPr>
      <w:bookmarkStart w:id="356" w:name="__RefHeading___Toc2496366_1395250215"/>
      <w:bookmarkStart w:id="357" w:name="_Toc139"/>
      <w:bookmarkEnd w:id="356"/>
      <w:r>
        <w:rPr>
          <w:rtl w:val="true"/>
        </w:rPr>
        <w:t>خلاصة الاستدلال بالروایات</w:t>
      </w:r>
      <w:bookmarkEnd w:id="3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یتتبع الروایات الواردة فی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مواضیع أخری لها علاقة بموضوعنا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هذه الروایات بلغت من الکثرة حد التواتر الموجب للاطمئنان، بأن علمهم علیهم السلام حاضر، خصوصاً وأن هناک الکثیر منها صحیحة السند، وصریحة الدلالة، فلا یبقی بعد هذا أی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علمهم علیهم السلام حاضراً عندهم وفعلیاً</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8" w:name="pg2828_23662"/>
    </w:p>
    <w:p>
      <w:pPr>
        <w:pStyle w:val="Heading2"/>
        <w:numPr>
          <w:ilvl w:val="1"/>
          <w:numId w:val="1"/>
        </w:numPr>
        <w:rPr/>
      </w:pPr>
      <w:bookmarkStart w:id="359" w:name="__RefHeading___Toc2496368_1395250215"/>
      <w:bookmarkStart w:id="360" w:name="_Toc140"/>
      <w:bookmarkEnd w:id="358"/>
      <w:bookmarkEnd w:id="359"/>
      <w:r>
        <w:rPr>
          <w:rtl w:val="true"/>
        </w:rPr>
        <w:t>الفصل الثالث</w:t>
      </w:r>
      <w:r>
        <w:rPr>
          <w:rtl w:val="true"/>
        </w:rPr>
        <w:t xml:space="preserve">: </w:t>
      </w:r>
      <w:r>
        <w:rPr>
          <w:rtl w:val="true"/>
        </w:rPr>
        <w:t>النظریة الإشائیة روَّادها وأدلتها من الکتاب والسنة</w:t>
      </w:r>
      <w:bookmarkEnd w:id="360"/>
    </w:p>
    <w:p>
      <w:pPr>
        <w:pStyle w:val="Heading3"/>
        <w:numPr>
          <w:ilvl w:val="2"/>
          <w:numId w:val="1"/>
        </w:numPr>
        <w:rPr/>
      </w:pPr>
      <w:bookmarkStart w:id="361" w:name="__RefHeading___Toc2496370_1395250215"/>
      <w:bookmarkStart w:id="362" w:name="_Toc141"/>
      <w:bookmarkEnd w:id="361"/>
      <w:r>
        <w:rPr>
          <w:rtl w:val="true"/>
        </w:rPr>
        <w:t>اشارة</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متوقف علی مشیئة الله تعالی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متوقِّف علی مشیئتهم علیهم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3" w:name="pg2828_23664"/>
    </w:p>
    <w:p>
      <w:pPr>
        <w:pStyle w:val="Heading3"/>
        <w:numPr>
          <w:ilvl w:val="2"/>
          <w:numId w:val="1"/>
        </w:numPr>
        <w:rPr/>
      </w:pPr>
      <w:bookmarkStart w:id="364" w:name="__RefHeading___Toc2496372_1395250215"/>
      <w:bookmarkStart w:id="365" w:name="_Toc142"/>
      <w:bookmarkEnd w:id="363"/>
      <w:bookmarkEnd w:id="364"/>
      <w:r>
        <w:rPr>
          <w:rtl w:val="true"/>
        </w:rPr>
        <w:t>تمهید</w:t>
      </w:r>
      <w:bookmarkEnd w:id="3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خافیاً علی المتتبع لموضوع علم الإمام علیه السلام، أن هناک رأیاً آخر فی قبال ما تقدم فی الفصل الثانی، ویری أصحاب هذا الرأی، أن علم الإمام لیس حاضراً مطلقاً، بل هو مقید بالمشیئة، ومتوقف علیها، فبإمکانهم أن یعلموا الأشیاء، ولکن هذا العلم معلَّق علی المشیئة، وقد عبَّر بعض العلماء عن هذا الرأی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الإرادی أو الإشائی</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کما بیّنا مرادهم من هذا المصطلح، فی الفصل الأول، عند الکلام عن المعنی الترکیبی للنظریة الإشائیة، وقد وجِد فی ضمن هذا الرأی اتجاهان ذُکِرا فی الکتب، وهما</w:t>
      </w:r>
      <w:r>
        <w:rPr>
          <w:rFonts w:eastAsia="IRNazanin" w:cs="IRNazanin"/>
          <w:color w:val="111111"/>
          <w:sz w:val="28"/>
          <w:szCs w:val="28"/>
          <w:rtl w:val="true"/>
          <w:lang w:bidi="fa-IR"/>
        </w:rPr>
        <w:t>: </w:t>
      </w:r>
      <w:bookmarkStart w:id="366" w:name="pg2828_23665"/>
    </w:p>
    <w:p>
      <w:pPr>
        <w:pStyle w:val="Heading3"/>
        <w:numPr>
          <w:ilvl w:val="2"/>
          <w:numId w:val="1"/>
        </w:numPr>
        <w:rPr/>
      </w:pPr>
      <w:bookmarkStart w:id="367" w:name="__RefHeading___Toc2496374_1395250215"/>
      <w:bookmarkStart w:id="368" w:name="_Toc143"/>
      <w:bookmarkEnd w:id="366"/>
      <w:bookmarkEnd w:id="367"/>
      <w:r>
        <w:rPr>
          <w:rtl w:val="true"/>
        </w:rPr>
        <w:t>الاتجاه الأول</w:t>
      </w:r>
      <w:r>
        <w:rPr>
          <w:rtl w:val="true"/>
        </w:rPr>
        <w:t xml:space="preserve">: </w:t>
      </w:r>
      <w:r>
        <w:rPr>
          <w:rtl w:val="true"/>
        </w:rPr>
        <w:t>أن علمهم علیهم السلام متوقف علی مشیئة الله تعالی</w:t>
      </w:r>
      <w:bookmarkEnd w:id="368"/>
    </w:p>
    <w:p>
      <w:pPr>
        <w:pStyle w:val="Heading4"/>
        <w:numPr>
          <w:ilvl w:val="3"/>
          <w:numId w:val="1"/>
        </w:numPr>
        <w:rPr/>
      </w:pPr>
      <w:bookmarkStart w:id="369" w:name="__RefHeading___Toc2496376_1395250215"/>
      <w:bookmarkStart w:id="370" w:name="_Toc144"/>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ذهب صاحب هذا الاتجاه إلی أن علمهم علیهم السلام لیس مطلقاً، بل هو إشائی، ولکن الإشائیة هنا بمعنی أن علمهم علیهم السلام متوقف علی مشیئة الله عز وجل، إن شاء أن یعلموا أعلمهم، وإن لم یشأ لا یجدون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هذا الرأی بعضٌ فی رسالة کُتبت حول موضوع علم الإمام؛ حیث ذکر عنواناً لهذا الرأی أسماه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مشروط بمشیئة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المقام توجد روایات کثیرة أیضاً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وإن کان مفروغا عنه ومتفق علیه بین المسلمین، فکل شیء فی الوجود متوقف علی مشیئة الله عز وجل، إلا أن هذا لا یلزم منه تفسیر هذه النظریة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الأدلة التی تدل علیه، وما ینسجم معه من الروایات والآیات، ولم یردّ، ولم یناقش هذا الرأی إطلاقاً؛ مما یدل علی أنه یرتضیه فی حقهم علیهم 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الملفت للنظر أن هذا الرأی لم نجد له أثراً فی الکتب والبحوث التی تطرقت لموضوع علم الإمام علیه السلام غیر ما ذکرنا، ولعل السبب فی عدم ذکره هو وضوح بطلانه؛ حیث إن هذه المرتبة بالتصویر المتقدم تتساوی فیها جمیع الناس</w:t>
      </w:r>
      <w:r>
        <w:rPr>
          <w:rFonts w:eastAsia="IRNazanin" w:cs="IRNazanin"/>
          <w:color w:val="111111"/>
          <w:sz w:val="28"/>
          <w:szCs w:val="28"/>
          <w:rtl w:val="true"/>
          <w:lang w:bidi="fa-IR"/>
        </w:rPr>
        <w:t>. </w:t>
      </w:r>
      <w:bookmarkStart w:id="371" w:name="pg2828_23666"/>
    </w:p>
    <w:p>
      <w:pPr>
        <w:pStyle w:val="Heading4"/>
        <w:numPr>
          <w:ilvl w:val="3"/>
          <w:numId w:val="1"/>
        </w:numPr>
        <w:rPr/>
      </w:pPr>
      <w:bookmarkStart w:id="372" w:name="__RefHeading___Toc2496378_1395250215"/>
      <w:bookmarkStart w:id="373" w:name="_Toc145"/>
      <w:bookmarkEnd w:id="371"/>
      <w:bookmarkEnd w:id="372"/>
      <w:r>
        <w:rPr>
          <w:rtl w:val="true"/>
        </w:rPr>
        <w:t>أدلة الاتجاه الأول</w:t>
      </w:r>
      <w:bookmarkEnd w:id="373"/>
    </w:p>
    <w:p>
      <w:pPr>
        <w:pStyle w:val="Heading5"/>
        <w:numPr>
          <w:ilvl w:val="4"/>
          <w:numId w:val="1"/>
        </w:numPr>
        <w:rPr/>
      </w:pPr>
      <w:bookmarkStart w:id="374" w:name="__RefHeading___Toc2496380_1395250215"/>
      <w:bookmarkStart w:id="375" w:name="_Toc146"/>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هناک طائفتان من الأدلة التی أُقیمت علی هذا الرأی، ذُکرتا فی رسالة علم الإمام من منظار الکتاب والسنة، وهاتان الطائفتان هما</w:t>
      </w:r>
      <w:r>
        <w:rPr>
          <w:rFonts w:eastAsia="IRNazanin" w:cs="IRNazanin"/>
          <w:color w:val="111111"/>
          <w:sz w:val="28"/>
          <w:szCs w:val="28"/>
          <w:rtl w:val="true"/>
          <w:lang w:bidi="fa-IR"/>
        </w:rPr>
        <w:t>:</w:t>
      </w:r>
    </w:p>
    <w:p>
      <w:pPr>
        <w:pStyle w:val="Heading5"/>
        <w:numPr>
          <w:ilvl w:val="4"/>
          <w:numId w:val="1"/>
        </w:numPr>
        <w:rPr/>
      </w:pPr>
      <w:bookmarkStart w:id="376" w:name="__RefHeading___Toc2496382_1395250215"/>
      <w:bookmarkStart w:id="377" w:name="_Toc147"/>
      <w:bookmarkEnd w:id="376"/>
      <w:r>
        <w:rPr>
          <w:rtl w:val="true"/>
        </w:rPr>
        <w:t>الطائفة الأُولی</w:t>
      </w:r>
      <w:bookmarkEnd w:id="377"/>
    </w:p>
    <w:p>
      <w:pPr>
        <w:pStyle w:val="BookText"/>
        <w:rPr/>
      </w:pPr>
      <w:r>
        <w:rPr>
          <w:rFonts w:ascii="IRNazanin" w:hAnsi="IRNazanin" w:eastAsia="IRNazanin"/>
          <w:color w:val="111111"/>
          <w:sz w:val="28"/>
          <w:sz w:val="28"/>
          <w:szCs w:val="28"/>
          <w:rtl w:val="true"/>
          <w:lang w:bidi="fa-IR"/>
        </w:rPr>
        <w:t>ما کان من قبیل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استدل به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کان متحداً فی المعنی والمضمون مع هذه الروایة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w:t>
      </w:r>
      <w:r>
        <w:rPr>
          <w:rStyle w:val="FootnoteAnchor"/>
          <w:rtl w:val="true"/>
        </w:rPr>
        <w:footnoteReference w:id="237"/>
      </w:r>
      <w:r>
        <w:rPr>
          <w:rFonts w:ascii="IRNazanin" w:hAnsi="IRNazanin" w:eastAsia="IRNazanin"/>
          <w:color w:val="111111"/>
          <w:sz w:val="28"/>
          <w:sz w:val="28"/>
          <w:szCs w:val="28"/>
          <w:rtl w:val="true"/>
          <w:lang w:bidi="fa-IR"/>
        </w:rPr>
        <w:t>، وذلک بالبیان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یشابهها من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 أن علم الأئمة علیهم السلام متوقف علی شیء فی تحقّقه، وهذا الشیء هو مشیئة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المراد من مشیئة الإمام علیه السلام فی هذه الروایة هی نفسها مشیئة الله عزَّ وجل، فلا یشاء الإمام شیئاً إلا إذا شاء الله ذلک، ولا یرید الإمام ما لا یریده الله تعالی، وهذا ما نستفیده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إنها نفت مشیئة کل إنسان من دون مشیئة الله تعالی</w:t>
      </w:r>
      <w:r>
        <w:rPr>
          <w:rFonts w:eastAsia="IRNazanin" w:cs="IRNazanin"/>
          <w:color w:val="111111"/>
          <w:sz w:val="28"/>
          <w:szCs w:val="28"/>
          <w:rtl w:val="true"/>
          <w:lang w:bidi="fa-IR"/>
        </w:rPr>
        <w:t>.</w:t>
      </w:r>
    </w:p>
    <w:p>
      <w:pPr>
        <w:pStyle w:val="Heading5"/>
        <w:numPr>
          <w:ilvl w:val="4"/>
          <w:numId w:val="1"/>
        </w:numPr>
        <w:rPr/>
      </w:pPr>
      <w:bookmarkStart w:id="378" w:name="__RefHeading___Toc2496384_1395250215"/>
      <w:bookmarkStart w:id="379" w:name="_Toc148"/>
      <w:bookmarkEnd w:id="378"/>
      <w:r>
        <w:rPr>
          <w:rtl w:val="true"/>
        </w:rPr>
        <w:t>النتیجة</w:t>
      </w:r>
      <w:bookmarkEnd w:id="3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أن الإمام علیه السلام لا یمکن أن یعلم بشیء، إلا إذا أراد الله عز وجل ذلک، فعلمهم علیهم السلام متوقف علی مشیئته تعالی</w:t>
      </w:r>
      <w:r>
        <w:rPr>
          <w:rFonts w:eastAsia="IRNazanin" w:cs="IRNazanin"/>
          <w:color w:val="111111"/>
          <w:sz w:val="28"/>
          <w:szCs w:val="28"/>
          <w:rtl w:val="true"/>
          <w:lang w:bidi="fa-IR"/>
        </w:rPr>
        <w:t>. </w:t>
      </w:r>
      <w:bookmarkStart w:id="380" w:name="pg2828_23667"/>
    </w:p>
    <w:p>
      <w:pPr>
        <w:pStyle w:val="BookText"/>
        <w:rPr/>
      </w:pPr>
      <w:bookmarkEnd w:id="380"/>
      <w:r>
        <w:rPr>
          <w:rFonts w:ascii="IRNazanin" w:hAnsi="IRNazanin" w:eastAsia="IRNazanin"/>
          <w:color w:val="111111"/>
          <w:sz w:val="28"/>
          <w:sz w:val="28"/>
          <w:szCs w:val="28"/>
          <w:rtl w:val="true"/>
          <w:lang w:bidi="fa-IR"/>
        </w:rPr>
        <w:t xml:space="preserve">وعلی هذا البیان؛ یکون المراد من الروایات الآتیة فی 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إذا شاء أن یعلم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مشیئته علیه السلام هی المشیئة الإلهیة لا مشیئة الإمام علیه السلام، وذلک بضمیمة الآیة المبارکة التی ذکرناها فی الاستدلال المتقدم</w:t>
      </w:r>
      <w:r>
        <w:rPr>
          <w:rFonts w:eastAsia="IRNazanin" w:cs="IRNazanin"/>
          <w:color w:val="111111"/>
          <w:sz w:val="28"/>
          <w:szCs w:val="28"/>
          <w:rtl w:val="true"/>
          <w:lang w:bidi="fa-IR"/>
        </w:rPr>
        <w:t>.</w:t>
      </w:r>
    </w:p>
    <w:p>
      <w:pPr>
        <w:pStyle w:val="Heading5"/>
        <w:numPr>
          <w:ilvl w:val="4"/>
          <w:numId w:val="1"/>
        </w:numPr>
        <w:rPr/>
      </w:pPr>
      <w:bookmarkStart w:id="381" w:name="__RefHeading___Toc2496386_1395250215"/>
      <w:bookmarkStart w:id="382" w:name="_Toc149"/>
      <w:bookmarkEnd w:id="381"/>
      <w:r>
        <w:rPr>
          <w:rtl w:val="true"/>
        </w:rPr>
        <w:t>مناقشة هذه الطائفة</w:t>
      </w:r>
      <w:bookmarkEnd w:id="382"/>
    </w:p>
    <w:p>
      <w:pPr>
        <w:pStyle w:val="BookText"/>
        <w:rPr/>
      </w:pPr>
      <w:r>
        <w:rPr>
          <w:rFonts w:ascii="IRNazanin" w:hAnsi="IRNazanin" w:eastAsia="IRNazanin"/>
          <w:color w:val="111111"/>
          <w:sz w:val="28"/>
          <w:sz w:val="28"/>
          <w:szCs w:val="28"/>
          <w:rtl w:val="true"/>
          <w:lang w:bidi="fa-IR"/>
        </w:rPr>
        <w:t>إن الاستدلال بهذا الدلیل لا یمکن القبول والتسلیم به، ولا یثبت ما ادعاه صاحب هذا الاتجاه؛ وذلک للأمور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الروایات التی ذکرها فی المقام أجنبیة عن مدعاه؛ لأنها صریحة فی إثبات مقام أسمی مما توهمه، حیث إنها واردة فی صدد الإجابة عن أسئلة موجهة من قبل أصحاب الأئمة علیهم السلام یستبینون فیها عن کیفیة علم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اعتقادهم بأن الإمام له میزة عن باقی الناس؛ لما یراه من إخباره بالمغیبات وظهور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الإمام أن علمه متواجد عندهم، غیر أنه متوقف فی حصوله وتحققه علی مقدمة، وهی التفاتهم لما یریدون، وهذا البیان منه علیه السلام کان بمعزل عن کون علمهم علیهم السلام متوقف علی مشیئة الله تعالی، بمعنی أن توقف مشیئتهم علیهم السلام علی مشیئة الله عز وجل أمر مفروغ عنه عند الجمیع، فضلاً عن أصحاب الأئمة، فمقتضی حمل الکلام علی ظاهره أن نحمله علی مشیئتهم علیهم السلام لا مشیئة 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الآیة غیر ناظرة إلی مقامنا بالخصوص، وإنما هی عامة من جهة توقف کل إرادة علی إرادته تعالی، فهی فی مقام بیان قدرة الله عز وجل، وعدم تفویض الأمر إلی الخلق مطلقاً، کما ذکر بعض المفسرین ذلک عند تفسیرهم للآیة</w:t>
      </w:r>
      <w:r>
        <w:rPr>
          <w:rStyle w:val="FootnoteAnchor"/>
          <w:rtl w:val="true"/>
        </w:rPr>
        <w:footnoteReference w:id="239"/>
      </w:r>
      <w:r>
        <w:rPr>
          <w:rFonts w:ascii="IRNazanin" w:hAnsi="IRNazanin" w:eastAsia="IRNazanin"/>
          <w:color w:val="111111"/>
          <w:sz w:val="28"/>
          <w:sz w:val="28"/>
          <w:szCs w:val="28"/>
          <w:rtl w:val="true"/>
          <w:lang w:bidi="fa-IR"/>
        </w:rPr>
        <w:t>،</w:t>
      </w:r>
      <w:bookmarkStart w:id="383" w:name="pg2828_23668"/>
    </w:p>
    <w:p>
      <w:pPr>
        <w:pStyle w:val="BookText"/>
        <w:rPr/>
      </w:pPr>
      <w:bookmarkEnd w:id="383"/>
      <w:r>
        <w:rPr>
          <w:rFonts w:ascii="IRNazanin" w:hAnsi="IRNazanin" w:eastAsia="IRNazanin"/>
          <w:color w:val="111111"/>
          <w:sz w:val="28"/>
          <w:sz w:val="28"/>
          <w:szCs w:val="28"/>
          <w:rtl w:val="true"/>
          <w:lang w:bidi="fa-IR"/>
        </w:rPr>
        <w:t xml:space="preserve">وهذا مما لا إشکال فیه؛ فقد ثبت فی محله، أن الأفعال الاختیاریة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یستطیع القیام بها وتتحقق منه متی شاء کالأکل والشرب والنوم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إلا بعد مشیئة الله تعالی لذلک، ولکن هذا لا یعنی أن الإنسان ممنوع عنها، فیصح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الإنسان قادر علی أن یأکل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کلام المستدل یکون الأئمة علیهم السلام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غیرهم من الناس، فما هو الفرق بینهم علیهم السلام وبین مَن یلهمه الله بعض الأشیاء؛ نتیجة لخلوصه وصفاء نفسه؟</w:t>
      </w:r>
      <w:r>
        <w:rPr>
          <w:rFonts w:eastAsia="IRNazanin" w:cs="IRNazanin"/>
          <w:color w:val="111111"/>
          <w:sz w:val="28"/>
          <w:szCs w:val="28"/>
          <w:rtl w:val="true"/>
          <w:lang w:bidi="fa-IR"/>
        </w:rPr>
        <w:t>!</w:t>
      </w:r>
    </w:p>
    <w:p>
      <w:pPr>
        <w:pStyle w:val="Heading5"/>
        <w:numPr>
          <w:ilvl w:val="4"/>
          <w:numId w:val="1"/>
        </w:numPr>
        <w:rPr/>
      </w:pPr>
      <w:bookmarkStart w:id="384" w:name="__RefHeading___Toc2496388_1395250215"/>
      <w:bookmarkStart w:id="385" w:name="_Toc150"/>
      <w:bookmarkEnd w:id="384"/>
      <w:r>
        <w:rPr>
          <w:rtl w:val="true"/>
        </w:rPr>
        <w:t>الطائفة الثانیة</w:t>
      </w:r>
      <w:bookmarkEnd w:id="385"/>
    </w:p>
    <w:p>
      <w:pPr>
        <w:pStyle w:val="BookText"/>
        <w:rPr/>
      </w:pPr>
      <w:r>
        <w:rPr>
          <w:rFonts w:ascii="IRNazanin" w:hAnsi="IRNazanin" w:eastAsia="IRNazanin"/>
          <w:color w:val="111111"/>
          <w:sz w:val="28"/>
          <w:sz w:val="28"/>
          <w:szCs w:val="28"/>
          <w:rtl w:val="true"/>
          <w:lang w:bidi="fa-IR"/>
        </w:rPr>
        <w:t xml:space="preserve">ما جاء من الأدلة الدالة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تصریحاً أو تلویحاً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علمهم علیهم السلام موقوفاً علی مشیئة الله عزَّ وجلَّ، وهی آیة ومجموعة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فهی قوله تعالی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 الْقَوْلِ وَاللَّهُ یَعْلَمُ أَعْمَالَکُمْ</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386" w:name="pg2828_23669"/>
    </w:p>
    <w:p>
      <w:pPr>
        <w:pStyle w:val="Heading5"/>
        <w:numPr>
          <w:ilvl w:val="4"/>
          <w:numId w:val="1"/>
        </w:numPr>
        <w:rPr/>
      </w:pPr>
      <w:bookmarkStart w:id="387" w:name="__RefHeading___Toc2496390_1395250215"/>
      <w:bookmarkStart w:id="388" w:name="_Toc151"/>
      <w:bookmarkEnd w:id="386"/>
      <w:bookmarkEnd w:id="387"/>
      <w:r>
        <w:rPr>
          <w:rtl w:val="true"/>
        </w:rPr>
        <w:t>وجه الاستدلال</w:t>
      </w:r>
      <w:bookmarkEnd w:id="388"/>
    </w:p>
    <w:p>
      <w:pPr>
        <w:pStyle w:val="BookText"/>
        <w:rPr/>
      </w:pPr>
      <w:r>
        <w:rPr>
          <w:rFonts w:ascii="IRNazanin" w:hAnsi="IRNazanin" w:eastAsia="IRNazanin"/>
          <w:color w:val="111111"/>
          <w:sz w:val="28"/>
          <w:sz w:val="28"/>
          <w:szCs w:val="28"/>
          <w:rtl w:val="true"/>
          <w:lang w:bidi="fa-IR"/>
        </w:rPr>
        <w:t xml:space="preserve">إن هذه الآیة تُصرِّح بتوقف الإراءة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بمعنی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مشیئته تعالی، فلو لم یشأ الله لم یعلم الإمام علیه السلام شیئاً أبداً</w:t>
      </w:r>
      <w:r>
        <w:rPr>
          <w:rFonts w:eastAsia="IRNazanin" w:cs="IRNazanin"/>
          <w:color w:val="111111"/>
          <w:sz w:val="28"/>
          <w:szCs w:val="28"/>
          <w:rtl w:val="true"/>
          <w:lang w:bidi="fa-IR"/>
        </w:rPr>
        <w:t>.</w:t>
      </w:r>
    </w:p>
    <w:p>
      <w:pPr>
        <w:pStyle w:val="Heading5"/>
        <w:numPr>
          <w:ilvl w:val="4"/>
          <w:numId w:val="1"/>
        </w:numPr>
        <w:rPr/>
      </w:pPr>
      <w:bookmarkStart w:id="389" w:name="__RefHeading___Toc2496392_1395250215"/>
      <w:bookmarkStart w:id="390" w:name="_Toc152"/>
      <w:bookmarkEnd w:id="389"/>
      <w:r>
        <w:rPr>
          <w:rtl w:val="true"/>
        </w:rPr>
        <w:t>مناقشة هذا الدلیل</w:t>
      </w:r>
      <w:bookmarkEnd w:id="390"/>
    </w:p>
    <w:p>
      <w:pPr>
        <w:pStyle w:val="BookText"/>
        <w:rPr/>
      </w:pPr>
      <w:r>
        <w:rPr>
          <w:rFonts w:ascii="IRNazanin" w:hAnsi="IRNazanin" w:eastAsia="IRNazanin"/>
          <w:color w:val="111111"/>
          <w:sz w:val="28"/>
          <w:sz w:val="28"/>
          <w:szCs w:val="28"/>
          <w:rtl w:val="true"/>
          <w:lang w:bidi="fa-IR"/>
        </w:rPr>
        <w:t>إن هذا الدلیل لا یصلح لإثبات ما ادعی فی المقام؛ حیث إن الآیة المبارکة لا تنفی حصول المشیئة بذلک، وإنما تتکلم عن قدرة الله علی إراءة هؤلاء المنافقین بأعیانهم، وقد بیَّنت أن هناک علامات وصفات من خلالها علم النبی صلی الله علیه وآله وسلم أشخاص هؤلاء، وقد تحقق علمه بهم کما ذکر المفسرون ذلک</w:t>
      </w:r>
      <w:r>
        <w:rPr>
          <w:rStyle w:val="FootnoteAnchor"/>
          <w:rtl w:val="true"/>
        </w:rPr>
        <w:footnoteReference w:id="241"/>
      </w:r>
      <w:r>
        <w:rPr>
          <w:rFonts w:ascii="IRNazanin" w:hAnsi="IRNazanin" w:eastAsia="IRNazanin"/>
          <w:color w:val="111111"/>
          <w:sz w:val="28"/>
          <w:sz w:val="28"/>
          <w:szCs w:val="28"/>
          <w:rtl w:val="true"/>
          <w:lang w:bidi="fa-IR"/>
        </w:rPr>
        <w:t>، مضافاً إلی أن الکلام المتقدم فی الآیة السابقة یأتی بعینه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التی استدل بها علی هذا الاتجاه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الکافی، عن الإمام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لنا العلم فنعلم، ویُقبض عنا فلا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عز وجل أسره إلی جبرئیل علیه السلام، وأسره جبرئیل إلی محمد صلی الله علیه وآله وسلم، وأسره محمد إلی مَن شاء الله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عنه علیه السلام أیضاً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موقوف عنده، إلیه فیه المشیئة، فیقضیه إذا أراد،</w:t>
      </w:r>
      <w:bookmarkStart w:id="391" w:name="pg2828_23670"/>
    </w:p>
    <w:p>
      <w:pPr>
        <w:pStyle w:val="BookText"/>
        <w:rPr/>
      </w:pPr>
      <w:bookmarkEnd w:id="391"/>
      <w:r>
        <w:rPr>
          <w:rFonts w:ascii="IRNazanin" w:hAnsi="IRNazanin" w:eastAsia="IRNazanin"/>
          <w:color w:val="111111"/>
          <w:sz w:val="28"/>
          <w:sz w:val="28"/>
          <w:szCs w:val="28"/>
          <w:rtl w:val="true"/>
          <w:lang w:bidi="fa-IR"/>
        </w:rPr>
        <w:t>ویبدو له فیه فلا یمضیه، فأما العلم الذی یقدره الله عز وجل، فیقضیه ویمضیه، فهو العلم الذی انتهی إلی رسول الله صلی الله علیه وآله وسلم، ثم إلینا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2496394_1395250215"/>
      <w:bookmarkStart w:id="393" w:name="_Toc153"/>
      <w:bookmarkEnd w:id="392"/>
      <w:r>
        <w:rPr>
          <w:rtl w:val="true"/>
        </w:rPr>
        <w:t>دلالة هذه الطائفة</w:t>
      </w:r>
      <w:bookmarkEnd w:id="393"/>
    </w:p>
    <w:p>
      <w:pPr>
        <w:pStyle w:val="BookText"/>
        <w:rPr/>
      </w:pPr>
      <w:r>
        <w:rPr>
          <w:rFonts w:ascii="IRNazanin" w:hAnsi="IRNazanin" w:eastAsia="IRNazanin"/>
          <w:color w:val="111111"/>
          <w:sz w:val="28"/>
          <w:sz w:val="28"/>
          <w:szCs w:val="28"/>
          <w:rtl w:val="true"/>
          <w:lang w:bidi="fa-IR"/>
        </w:rPr>
        <w:t>بیَّن الإمام علیه السلام للسائل أن علمهم یُعطی لهم فی حالات خاصة، ففی حالة یُبسط لهم فیعلمون، ویُقبض أخری فیُمنعون، ولا قابض للعلم عنهم إلا مفیضه، وهذا معناه أن علمهم علیهم السلام موقوف علی مشیئته عز وجل</w:t>
      </w:r>
      <w:r>
        <w:rPr>
          <w:rFonts w:eastAsia="IRNazanin" w:cs="IRNazanin"/>
          <w:color w:val="111111"/>
          <w:sz w:val="28"/>
          <w:szCs w:val="28"/>
          <w:rtl w:val="true"/>
          <w:lang w:bidi="fa-IR"/>
        </w:rPr>
        <w:t>.</w:t>
      </w:r>
    </w:p>
    <w:p>
      <w:pPr>
        <w:pStyle w:val="Heading5"/>
        <w:numPr>
          <w:ilvl w:val="4"/>
          <w:numId w:val="1"/>
        </w:numPr>
        <w:rPr/>
      </w:pPr>
      <w:bookmarkStart w:id="394" w:name="__RefHeading___Toc2496396_1395250215"/>
      <w:bookmarkStart w:id="395" w:name="_Toc154"/>
      <w:bookmarkEnd w:id="394"/>
      <w:r>
        <w:rPr>
          <w:rtl w:val="true"/>
        </w:rPr>
        <w:t>مناقشة الروایات</w:t>
      </w:r>
      <w:bookmarkEnd w:id="395"/>
    </w:p>
    <w:p>
      <w:pPr>
        <w:pStyle w:val="BookText"/>
        <w:rPr/>
      </w:pPr>
      <w:r>
        <w:rPr>
          <w:rFonts w:ascii="IRNazanin" w:hAnsi="IRNazanin" w:eastAsia="IRNazanin"/>
          <w:color w:val="111111"/>
          <w:sz w:val="28"/>
          <w:sz w:val="28"/>
          <w:szCs w:val="28"/>
          <w:rtl w:val="true"/>
          <w:lang w:bidi="fa-IR"/>
        </w:rPr>
        <w:t>إن هذه الروایات وإن کان بعضها معتبراً، إلا أنه بالإمکان توجیهها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تصلح للاستدلال علی ما یدعیه المستدل؛ بل یمکننا أن ندعی دلالتها علی علمهم علیهم السلام الحاضر لا المعلق علی المشیئة؛ خصوصاً إذا لاحظنا ذیل الروایة، التی یصرح فیها الإمام علیه السلام بأن هذا العلم قد وصل إلیهم،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وأسره محمد إلی 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إلی رسول الله صلی الله علیه وآله وسلم، ثم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یعنی أن العلم قد وصل وانتهی إلیهم، فلا یصح الاستدلال بها</w:t>
      </w:r>
      <w:r>
        <w:rPr>
          <w:rFonts w:eastAsia="IRNazanin" w:cs="IRNazanin"/>
          <w:color w:val="111111"/>
          <w:sz w:val="28"/>
          <w:szCs w:val="28"/>
          <w:rtl w:val="true"/>
          <w:lang w:bidi="fa-IR"/>
        </w:rPr>
        <w:t>.</w:t>
      </w:r>
    </w:p>
    <w:p>
      <w:pPr>
        <w:pStyle w:val="Heading5"/>
        <w:numPr>
          <w:ilvl w:val="4"/>
          <w:numId w:val="1"/>
        </w:numPr>
        <w:rPr/>
      </w:pPr>
      <w:bookmarkStart w:id="396" w:name="__RefHeading___Toc2496398_1395250215"/>
      <w:bookmarkStart w:id="397" w:name="_Toc155"/>
      <w:bookmarkEnd w:id="396"/>
      <w:r>
        <w:rPr>
          <w:rtl w:val="true"/>
        </w:rPr>
        <w:t>خلاصة الکلام عن الاتجاه الأول</w:t>
      </w:r>
      <w:bookmarkEnd w:id="39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تقدم ذکر الأدلة لهذا الاتجاه، وعرفنا المناقشة فی جمیع ما ذُکر من أدلة؛ انکشف لنا أنَّ هذا الاتجاه لا یمکن أن یُصار إلیه، والاعتماد علیه والقول به؛ لکون ذلک من القول بدون علم ودلیل معتبر شرعاً، وتبقی النظریة الإطلاقیة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عن المعارضة والمصادمة بنظریة أُخری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8" w:name="pg2828_23672"/>
    </w:p>
    <w:p>
      <w:pPr>
        <w:pStyle w:val="Heading3"/>
        <w:numPr>
          <w:ilvl w:val="2"/>
          <w:numId w:val="1"/>
        </w:numPr>
        <w:rPr/>
      </w:pPr>
      <w:bookmarkStart w:id="399" w:name="__RefHeading___Toc2496400_1395250215"/>
      <w:bookmarkStart w:id="400" w:name="_Toc156"/>
      <w:bookmarkEnd w:id="398"/>
      <w:bookmarkEnd w:id="399"/>
      <w:r>
        <w:rPr>
          <w:rtl w:val="true"/>
        </w:rPr>
        <w:t>الاتجاه الثانی</w:t>
      </w:r>
      <w:r>
        <w:rPr>
          <w:rtl w:val="true"/>
        </w:rPr>
        <w:t xml:space="preserve">: </w:t>
      </w:r>
      <w:r>
        <w:rPr>
          <w:rtl w:val="true"/>
        </w:rPr>
        <w:t>أن علمهم متوقف علی مشیئتهم علیهم السلام</w:t>
      </w:r>
      <w:bookmarkEnd w:id="400"/>
    </w:p>
    <w:p>
      <w:pPr>
        <w:pStyle w:val="Heading4"/>
        <w:numPr>
          <w:ilvl w:val="3"/>
          <w:numId w:val="1"/>
        </w:numPr>
        <w:rPr/>
      </w:pPr>
      <w:bookmarkStart w:id="401" w:name="__RefHeading___Toc2496402_1395250215"/>
      <w:bookmarkStart w:id="402" w:name="_Toc157"/>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هناک اتجاه آخر فی علم الأئمة علیهم السلام، یری أصحابه أن الإمام إذا شاء أن یعلم الشیء علم به، إکراماً له من الله عز وجل، أما إذا لم یشأ ذلک یحجب عنه، وقد ذهب إلی هذا الاتجاه جمع من العلماء الأعلام أعلی الله مقامهم</w:t>
      </w:r>
      <w:r>
        <w:rPr>
          <w:rFonts w:eastAsia="IRNazanin" w:cs="IRNazanin"/>
          <w:color w:val="111111"/>
          <w:sz w:val="28"/>
          <w:szCs w:val="28"/>
          <w:rtl w:val="true"/>
          <w:lang w:bidi="fa-IR"/>
        </w:rPr>
        <w:t>.</w:t>
      </w:r>
    </w:p>
    <w:p>
      <w:pPr>
        <w:pStyle w:val="Heading4"/>
        <w:numPr>
          <w:ilvl w:val="3"/>
          <w:numId w:val="1"/>
        </w:numPr>
        <w:rPr/>
      </w:pPr>
      <w:bookmarkStart w:id="403" w:name="__RefHeading___Toc2496404_1395250215"/>
      <w:bookmarkStart w:id="404" w:name="_Toc158"/>
      <w:bookmarkEnd w:id="403"/>
      <w:r>
        <w:rPr>
          <w:rtl w:val="true"/>
        </w:rPr>
        <w:t>عبائر العلماء الذین اختاروا هذا الاتجاه</w:t>
      </w:r>
      <w:bookmarkEnd w:id="404"/>
    </w:p>
    <w:p>
      <w:pPr>
        <w:pStyle w:val="Heading5"/>
        <w:numPr>
          <w:ilvl w:val="4"/>
          <w:numId w:val="1"/>
        </w:numPr>
        <w:rPr/>
      </w:pPr>
      <w:bookmarkStart w:id="405" w:name="__RefHeading___Toc2496406_1395250215"/>
      <w:bookmarkStart w:id="406" w:name="_Toc159"/>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ذکر بعض العلماء من الشیعة، أن علم الأئمة علیهم السلام متوقف علی مشیئتهم، وإلیک ما ذُکر فی المقام</w:t>
      </w:r>
      <w:r>
        <w:rPr>
          <w:rFonts w:eastAsia="IRNazanin" w:cs="IRNazanin"/>
          <w:color w:val="111111"/>
          <w:sz w:val="28"/>
          <w:szCs w:val="28"/>
          <w:rtl w:val="true"/>
          <w:lang w:bidi="fa-IR"/>
        </w:rPr>
        <w:t>:</w:t>
      </w:r>
    </w:p>
    <w:p>
      <w:pPr>
        <w:pStyle w:val="Heading5"/>
        <w:numPr>
          <w:ilvl w:val="4"/>
          <w:numId w:val="1"/>
        </w:numPr>
        <w:rPr/>
      </w:pPr>
      <w:bookmarkStart w:id="407" w:name="__RefHeading___Toc2496408_1395250215"/>
      <w:bookmarkStart w:id="408" w:name="_Toc160"/>
      <w:bookmarkEnd w:id="407"/>
      <w:r>
        <w:rPr>
          <w:rtl w:val="true"/>
        </w:rPr>
        <w:t>أولاً</w:t>
      </w:r>
      <w:r>
        <w:rPr>
          <w:rtl w:val="true"/>
        </w:rPr>
        <w:t xml:space="preserve">: </w:t>
      </w:r>
      <w:r>
        <w:rPr>
          <w:rtl w:val="true"/>
        </w:rPr>
        <w:t xml:space="preserve">الحر العاملی </w:t>
      </w:r>
      <w:r>
        <w:rPr>
          <w:rtl w:val="true"/>
        </w:rPr>
        <w:t>(</w:t>
      </w:r>
      <w:r>
        <w:rPr>
          <w:rtl w:val="true"/>
        </w:rPr>
        <w:t>م</w:t>
      </w:r>
      <w:r>
        <w:rPr/>
        <w:t>1104</w:t>
      </w:r>
      <w:r>
        <w:rPr>
          <w:rtl w:val="true"/>
        </w:rPr>
        <w:t xml:space="preserve"> </w:t>
      </w:r>
      <w:r>
        <w:rPr>
          <w:rtl w:val="true"/>
        </w:rPr>
        <w:t>هـ</w:t>
      </w:r>
      <w:r>
        <w:rPr>
          <w:rtl w:val="true"/>
        </w:rPr>
        <w:t>)</w:t>
      </w:r>
      <w:bookmarkEnd w:id="408"/>
    </w:p>
    <w:p>
      <w:pPr>
        <w:pStyle w:val="BookText"/>
        <w:rPr/>
      </w:pPr>
      <w:r>
        <w:rPr>
          <w:rFonts w:ascii="IRNazanin" w:hAnsi="IRNazanin" w:eastAsia="IRNazanin"/>
          <w:color w:val="111111"/>
          <w:sz w:val="28"/>
          <w:sz w:val="28"/>
          <w:szCs w:val="28"/>
          <w:rtl w:val="true"/>
          <w:lang w:bidi="fa-IR"/>
        </w:rPr>
        <w:t>صرَّح الحر العاملی فی الفوائد الطوسیة، بأن علم الأئمة علیهم السلام إشائی، متوقف علی إرادتهم، لا أنه حاضر ومطلق؛ حیث 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علمهم بجمیع أفراده غیر معلوم، أو معلوم العدم؛ لکونه من علم الغیب، فلا یعلمه إلا الله، وإن کانوا یعلمون منه ما یحتاجون إلیه، وإذا شاؤوا أن</w:t>
      </w:r>
      <w:bookmarkStart w:id="409" w:name="pg2828_23673"/>
    </w:p>
    <w:p>
      <w:pPr>
        <w:pStyle w:val="BookText"/>
        <w:rPr/>
      </w:pPr>
      <w:bookmarkEnd w:id="409"/>
      <w:r>
        <w:rPr>
          <w:rFonts w:ascii="IRNazanin" w:hAnsi="IRNazanin" w:eastAsia="IRNazanin"/>
          <w:color w:val="111111"/>
          <w:sz w:val="28"/>
          <w:sz w:val="28"/>
          <w:szCs w:val="28"/>
          <w:rtl w:val="true"/>
          <w:lang w:bidi="fa-IR"/>
        </w:rPr>
        <w:t>یعلموا شیئاً علموه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فکلامه قدس سره صریح فی أن علم الأئمة علیهم السلام إرادی وإشائی، ولیس حاضراً</w:t>
      </w:r>
      <w:r>
        <w:rPr>
          <w:rFonts w:eastAsia="IRNazanin" w:cs="IRNazanin"/>
          <w:color w:val="111111"/>
          <w:sz w:val="28"/>
          <w:szCs w:val="28"/>
          <w:rtl w:val="true"/>
          <w:lang w:bidi="fa-IR"/>
        </w:rPr>
        <w:t>.</w:t>
      </w:r>
    </w:p>
    <w:p>
      <w:pPr>
        <w:pStyle w:val="Heading5"/>
        <w:numPr>
          <w:ilvl w:val="4"/>
          <w:numId w:val="1"/>
        </w:numPr>
        <w:rPr/>
      </w:pPr>
      <w:bookmarkStart w:id="410" w:name="__RefHeading___Toc2496410_1395250215"/>
      <w:bookmarkStart w:id="411" w:name="_Toc161"/>
      <w:bookmarkEnd w:id="410"/>
      <w:r>
        <w:rPr>
          <w:rtl w:val="true"/>
        </w:rPr>
        <w:t>ثانیا</w:t>
      </w:r>
      <w:r>
        <w:rPr>
          <w:rtl w:val="true"/>
        </w:rPr>
        <w:t xml:space="preserve">: </w:t>
      </w:r>
      <w:r>
        <w:rPr>
          <w:rtl w:val="true"/>
        </w:rPr>
        <w:t xml:space="preserve">العلامة الأشتیانی </w:t>
      </w:r>
      <w:r>
        <w:rPr>
          <w:rtl w:val="true"/>
        </w:rPr>
        <w:t>(</w:t>
      </w:r>
      <w:r>
        <w:rPr>
          <w:rtl w:val="true"/>
        </w:rPr>
        <w:t>م</w:t>
      </w:r>
      <w:r>
        <w:rPr/>
        <w:t>1319</w:t>
      </w:r>
      <w:r>
        <w:rPr>
          <w:rtl w:val="true"/>
        </w:rPr>
        <w:t xml:space="preserve"> </w:t>
      </w:r>
      <w:r>
        <w:rPr>
          <w:rtl w:val="true"/>
        </w:rPr>
        <w:t>هـ</w:t>
      </w:r>
      <w:r>
        <w:rPr>
          <w:rtl w:val="true"/>
        </w:rPr>
        <w:t>)</w:t>
      </w:r>
      <w:bookmarkEnd w:id="411"/>
    </w:p>
    <w:p>
      <w:pPr>
        <w:pStyle w:val="BookText"/>
        <w:rPr/>
      </w:pPr>
      <w:r>
        <w:rPr>
          <w:rFonts w:ascii="IRNazanin" w:hAnsi="IRNazanin" w:eastAsia="IRNazanin"/>
          <w:color w:val="111111"/>
          <w:sz w:val="28"/>
          <w:sz w:val="28"/>
          <w:szCs w:val="28"/>
          <w:rtl w:val="true"/>
          <w:lang w:bidi="fa-IR"/>
        </w:rPr>
        <w:t xml:space="preserve">قال الأشتیانی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یجوز للإمام الحکم بعلمه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علم المعصوم بجمیع جزیئات أفعال المکلفین وأقوالهم فعلاً، غایة الأمر أنهم قادرون علی العلم بهما، إن شاؤوا علموا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منه قدس سره صریح بتبنیه لهذه النظریة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المشکلة تکمن فیما ذکره رحمه الله فی حاشیته علی الرسائل؛ حیث إنه صرح هناک بأن الصحیح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تُفضی به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علیهم السلام حضوری، وغیر مقید بالإشاءة،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الشبهة الموضوعیة، فإنما یسأل عن حکمها الظاهری، لا عنها، من غیر فرق بین أن یکون علم النبی والأئمة علیهم السلام بها علی الوجه الذی ذکره الشیخ، بزعم أن علمهم الحضوری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الموضوعات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الغیب المختص بالباری تعالی، وإن کان مقتضی الآیة کونهم عالمین بالغیب أیضاً؛ من حیث کونهم من الراسخین فی العلم یقیناً، أو علی غیره من الوجوه التی أشار إلیها فی الکتاب، وإن کان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لمن له إحاطة بالأخبار الواردة فی باب کیفیة علمهم صلوات الله علیهم أجمعین وخلقهم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عالمین بجمیع ما کان وما یکون وما هو کائن، ولا یعزب عنهم مثقال ذرة، إلا اسم واحد من</w:t>
      </w:r>
      <w:bookmarkStart w:id="412" w:name="pg2828_23674"/>
    </w:p>
    <w:p>
      <w:pPr>
        <w:pStyle w:val="BookText"/>
        <w:rPr/>
      </w:pPr>
      <w:bookmarkEnd w:id="412"/>
      <w:r>
        <w:rPr>
          <w:rFonts w:ascii="IRNazanin" w:hAnsi="IRNazanin" w:eastAsia="IRNazanin"/>
          <w:color w:val="111111"/>
          <w:sz w:val="28"/>
          <w:sz w:val="28"/>
          <w:szCs w:val="28"/>
          <w:rtl w:val="true"/>
          <w:lang w:bidi="fa-IR"/>
        </w:rPr>
        <w:t>أسمائه الحسنی تعالی شأنه، المختص علمه به تبارک وتعالی،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خلقتهم من نور ربهم أوجب ذلک لهم، أو مشیة إفاضیة باریهم فی حقهم أودعه فیهم، ضرورة أن علم العالمین من أُولی العزم من الرسل والملائکة المقربین، فضلاً عمن دونهم فی جمیع العوالم ینتهی إلیهم؛ فإنه الصادر الأول، والعقل الکامل الممحض، والإنسان التام التمام، فلا غرو فی علمهم بجمیع ما یکون فی تمام العوالم، فضلا عما کان، أو ما هو کائن، کما هو مقتضی الأخبار الکثیرة المتواترة جداً، ولا ینافیه بعض الأخبار المقتضیة لکون علمهم علی غیر الوجه المذکور؛ لأن الحکمة قد تقتضی بیان المطلب علی غیر وجهه، من جهة قصور المخاطب ونقصه، أو من جهة أخری من خوف ونحوه، مع عدم کذبهم من جهة التوریة، ولولا مخافة الخروج عن وضع التعلیقة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لفصلنا لک القول فی ذلک، وأسأل الله التوفیق لوضع رسالة مفردة فی هذا الباب</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العبارة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الأئمة علیهم السلام حضوری، وغیر متوقف علی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 یقبل توجیهاً یجمع بین القولین،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تراجع عما ذکره فی حاشیته؛ فمال إلی القول بالإشائیة؛ حیث إن کتاب القضاء متأخر عن الحاشیة، فیکون من الذین صرحوا بکون علمهم علیهم السلام إشائی لا حضوری</w:t>
      </w:r>
      <w:r>
        <w:rPr>
          <w:rFonts w:eastAsia="IRNazanin" w:cs="IRNazanin"/>
          <w:color w:val="111111"/>
          <w:sz w:val="28"/>
          <w:szCs w:val="28"/>
          <w:rtl w:val="true"/>
          <w:lang w:bidi="fa-IR"/>
        </w:rPr>
        <w:t>.</w:t>
      </w:r>
    </w:p>
    <w:p>
      <w:pPr>
        <w:pStyle w:val="Heading5"/>
        <w:numPr>
          <w:ilvl w:val="4"/>
          <w:numId w:val="1"/>
        </w:numPr>
        <w:rPr/>
      </w:pPr>
      <w:bookmarkStart w:id="413" w:name="__RefHeading___Toc2496412_1395250215"/>
      <w:bookmarkStart w:id="414" w:name="_Toc162"/>
      <w:bookmarkEnd w:id="413"/>
      <w:r>
        <w:rPr>
          <w:rtl w:val="true"/>
        </w:rPr>
        <w:t>ثالثاً</w:t>
      </w:r>
      <w:r>
        <w:rPr>
          <w:rtl w:val="true"/>
        </w:rPr>
        <w:t xml:space="preserve">: </w:t>
      </w:r>
      <w:r>
        <w:rPr>
          <w:rtl w:val="true"/>
        </w:rPr>
        <w:t xml:space="preserve">العلاَّمة محمد رضا المظفر </w:t>
      </w:r>
      <w:r>
        <w:rPr>
          <w:rtl w:val="true"/>
        </w:rPr>
        <w:t>(</w:t>
      </w:r>
      <w:r>
        <w:rPr/>
        <w:t>1388</w:t>
      </w:r>
      <w:r>
        <w:rPr>
          <w:rtl w:val="true"/>
        </w:rPr>
        <w:t>)</w:t>
      </w:r>
      <w:bookmarkEnd w:id="4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ذکره العلاَّمة المظفر فی عقائد الإمامیة؛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استجد شیء لابد أن یعلمه من طریق الإلهام، بالقوة القدسیة التی أودعها الله تعالی فیه، فإنْ</w:t>
      </w:r>
      <w:bookmarkStart w:id="415" w:name="pg2828_23675"/>
    </w:p>
    <w:p>
      <w:pPr>
        <w:pStyle w:val="BookText"/>
        <w:rPr/>
      </w:pPr>
      <w:bookmarkEnd w:id="415"/>
      <w:r>
        <w:rPr>
          <w:rFonts w:ascii="IRNazanin" w:hAnsi="IRNazanin" w:eastAsia="IRNazanin"/>
          <w:color w:val="111111"/>
          <w:sz w:val="28"/>
          <w:sz w:val="28"/>
          <w:szCs w:val="28"/>
          <w:rtl w:val="true"/>
          <w:lang w:bidi="fa-IR"/>
        </w:rPr>
        <w:t>توجَّه إلی شیء، وشاء أن یعلمه علی وجهه الحقیقی لا یخطأ فیه ولا یشتبه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توجَّه إلی شیء وشاء أن یعلمه علی وجهه الحقیقی لا یخطأ فیه ولا یشتبه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فی أنه یتبنَّی هذا الاتجاه</w:t>
      </w:r>
      <w:r>
        <w:rPr>
          <w:rFonts w:eastAsia="IRNazanin" w:cs="IRNazanin"/>
          <w:color w:val="111111"/>
          <w:sz w:val="28"/>
          <w:szCs w:val="28"/>
          <w:rtl w:val="true"/>
          <w:lang w:bidi="fa-IR"/>
        </w:rPr>
        <w:t>.</w:t>
      </w:r>
    </w:p>
    <w:p>
      <w:pPr>
        <w:pStyle w:val="Heading5"/>
        <w:numPr>
          <w:ilvl w:val="4"/>
          <w:numId w:val="1"/>
        </w:numPr>
        <w:rPr/>
      </w:pPr>
      <w:bookmarkStart w:id="416" w:name="__RefHeading___Toc2496414_1395250215"/>
      <w:bookmarkStart w:id="417" w:name="_Toc163"/>
      <w:bookmarkEnd w:id="416"/>
      <w:r>
        <w:rPr>
          <w:rtl w:val="true"/>
        </w:rPr>
        <w:t>رابعاً</w:t>
      </w:r>
      <w:r>
        <w:rPr>
          <w:rtl w:val="true"/>
        </w:rPr>
        <w:t xml:space="preserve">: </w:t>
      </w:r>
      <w:r>
        <w:rPr>
          <w:rtl w:val="true"/>
        </w:rPr>
        <w:t>السید عبد اللطیف الکوهکمری</w:t>
      </w:r>
      <w:bookmarkEnd w:id="417"/>
    </w:p>
    <w:p>
      <w:pPr>
        <w:pStyle w:val="BookText"/>
        <w:rPr/>
      </w:pPr>
      <w:r>
        <w:rPr>
          <w:rFonts w:ascii="IRNazanin" w:hAnsi="IRNazanin" w:eastAsia="IRNazanin"/>
          <w:color w:val="111111"/>
          <w:sz w:val="28"/>
          <w:sz w:val="28"/>
          <w:szCs w:val="28"/>
          <w:rtl w:val="true"/>
          <w:lang w:bidi="fa-IR"/>
        </w:rPr>
        <w:t xml:space="preserve">قال السید عبد اللطیف الکوهکمری، فی هامش نضد القواعد للسیوری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کلام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المحشی فی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علم النبی صلی الله علیه وآله وسلم والإمام علیه السلام بالنسبة إلی الوقائع الحادثة أمراً مفروغاً، التجأ فی مقام فرض عدم العلم لهم علیهم السلام إلی أن ثبت بقول بطریق مجهول عندنا استبهام کیفیة تلک الواقعة عندهم، بمعنی أنه علمنا بطریق من الطرق عدم علمهم بکیفیة الطرق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امتناع ذلک مع معلومیة ثبوت علمهم بالوقایع علی ما هی علیه، غیر مسموعة، بعد معلومیة أن علمهم بالوقائع إرادی لا حضوری، کما هو مذهب أهل الحق، ویظهر ذلک للمتأمل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تعلیقته قدس سره علی توضیح المحشی لکلام السیوری ما یدل بوضوح وصراحة علی أن علمهم لیس حضوریاً</w:t>
      </w:r>
      <w:r>
        <w:rPr>
          <w:rFonts w:eastAsia="IRNazanin" w:cs="IRNazanin"/>
          <w:color w:val="111111"/>
          <w:sz w:val="28"/>
          <w:szCs w:val="28"/>
          <w:rtl w:val="true"/>
          <w:lang w:bidi="fa-IR"/>
        </w:rPr>
        <w:t>.</w:t>
      </w:r>
    </w:p>
    <w:p>
      <w:pPr>
        <w:pStyle w:val="Heading5"/>
        <w:numPr>
          <w:ilvl w:val="4"/>
          <w:numId w:val="1"/>
        </w:numPr>
        <w:rPr/>
      </w:pPr>
      <w:bookmarkStart w:id="418" w:name="__RefHeading___Toc2496416_1395250215"/>
      <w:bookmarkStart w:id="419" w:name="_Toc164"/>
      <w:bookmarkEnd w:id="418"/>
      <w:r>
        <w:rPr>
          <w:rtl w:val="true"/>
        </w:rPr>
        <w:t>خامساً</w:t>
      </w:r>
      <w:r>
        <w:rPr>
          <w:rtl w:val="true"/>
        </w:rPr>
        <w:t xml:space="preserve">: </w:t>
      </w:r>
      <w:r>
        <w:rPr>
          <w:rtl w:val="true"/>
        </w:rPr>
        <w:t>السید الکلبایکانی</w:t>
      </w:r>
      <w:bookmarkEnd w:id="4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ضمن الذین تبنَّوا هذا الرأی فی علم الأئمة علیهم السلام هو السید الگلبایگانی قدس سره؛ حیث جاء فی کتاب قضائه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w:t>
      </w:r>
      <w:bookmarkStart w:id="420" w:name="pg2828_23676"/>
    </w:p>
    <w:p>
      <w:pPr>
        <w:pStyle w:val="BookText"/>
        <w:rPr/>
      </w:pPr>
      <w:bookmarkEnd w:id="420"/>
      <w:r>
        <w:rPr>
          <w:rFonts w:ascii="IRNazanin" w:hAnsi="IRNazanin" w:eastAsia="IRNazanin"/>
          <w:color w:val="111111"/>
          <w:sz w:val="28"/>
          <w:sz w:val="28"/>
          <w:szCs w:val="28"/>
          <w:rtl w:val="true"/>
          <w:lang w:bidi="fa-IR"/>
        </w:rPr>
        <w:t>یعلم به الإمام وجب أن یعرف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علیه السلام بالأمور یکون فی ظرف إرادته واشاءته لأنْ یعلم به، فعلم الإمام کبصر البصیر</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إرادته واشاءته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فیما ذکرنا، وإنما مثل لذلک ببصر البصیر لإیضاح الفکرة أکثر؛ حیث إن الذی یمتلک عینین، بإمکانه أن ینظر بهما متی شاء أن یری الأشیاء</w:t>
      </w:r>
      <w:r>
        <w:rPr>
          <w:rFonts w:eastAsia="IRNazanin" w:cs="IRNazanin"/>
          <w:color w:val="111111"/>
          <w:sz w:val="28"/>
          <w:szCs w:val="28"/>
          <w:rtl w:val="true"/>
          <w:lang w:bidi="fa-IR"/>
        </w:rPr>
        <w:t>.</w:t>
      </w:r>
    </w:p>
    <w:p>
      <w:pPr>
        <w:pStyle w:val="Heading5"/>
        <w:numPr>
          <w:ilvl w:val="4"/>
          <w:numId w:val="1"/>
        </w:numPr>
        <w:rPr/>
      </w:pPr>
      <w:bookmarkStart w:id="421" w:name="__RefHeading___Toc2496418_1395250215"/>
      <w:bookmarkStart w:id="422" w:name="_Toc165"/>
      <w:bookmarkEnd w:id="421"/>
      <w:r>
        <w:rPr>
          <w:rtl w:val="true"/>
        </w:rPr>
        <w:t>سادساً</w:t>
      </w:r>
      <w:r>
        <w:rPr>
          <w:rtl w:val="true"/>
        </w:rPr>
        <w:t xml:space="preserve">: </w:t>
      </w:r>
      <w:r>
        <w:rPr>
          <w:rtl w:val="true"/>
        </w:rPr>
        <w:t>السید محمد کلانتر</w:t>
      </w:r>
      <w:bookmarkEnd w:id="422"/>
    </w:p>
    <w:p>
      <w:pPr>
        <w:pStyle w:val="BookText"/>
        <w:rPr/>
      </w:pPr>
      <w:r>
        <w:rPr>
          <w:rFonts w:ascii="IRNazanin" w:hAnsi="IRNazanin" w:eastAsia="IRNazanin"/>
          <w:color w:val="111111"/>
          <w:sz w:val="28"/>
          <w:sz w:val="28"/>
          <w:szCs w:val="28"/>
          <w:rtl w:val="true"/>
          <w:lang w:bidi="fa-IR"/>
        </w:rPr>
        <w:t>ومن الذین ذهبوا إلی القول بالإشائیة فی علم الإمام علیه السلام هو شارح الروضة البهیة فی شرح اللمعة الدمشقیة، السید محمد کلانتر؛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عدم علم الإمام علیه السلام بذلک بحسب الظاهر بالموضوعات الخارجیة، إن أراد وشاء، فمَن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بجهل الإمام بالموضوعات الخارجیة، فهو جاهل وخارج عن الأوصاف</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یدل صراحة علی أن علم الإمام علیه السلام غیر حاضر عندهم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تردد الشیخ الأعظم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ما هو مختاره فی هذه المسألة؛ حیث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مسألة مقدار معلومات الإمام علیه السلام، من حیث العموم والخصوص، وکیفیة علمه بها من حیث توقفه علی مشیتهم، أو علی التفاتهم إلی نفس الشیء، أو عدم توقفه علی ذلک، فلا یکاد یظهر من الأخبار المختلفة</w:t>
      </w:r>
    </w:p>
    <w:p>
      <w:pPr>
        <w:pStyle w:val="BookText"/>
        <w:rPr/>
      </w:pPr>
      <w:r>
        <w:rPr>
          <w:rFonts w:ascii="IRNazanin" w:hAnsi="IRNazanin" w:eastAsia="IRNazanin"/>
          <w:color w:val="111111"/>
          <w:sz w:val="28"/>
          <w:sz w:val="28"/>
          <w:szCs w:val="28"/>
          <w:rtl w:val="true"/>
          <w:lang w:bidi="fa-IR"/>
        </w:rPr>
        <w:t>فی ذلک ما یطمئن به النفس، فالأوْلی وکول علم ذلک إلیهم صلوات الله علیهم أجمعین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ذکر السید الخوئی قدس سره فی مصباح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تعرضه لروایة عن الإمام الرضا علیه السلام، من أکل البیضة المراهن علیها ثم تقیؤ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مشابهاً لما ذکره الشیخ الأعظم، یدل علی تردده أیضاً؛ حیث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الاعتراض علی الروایة مبنی علی کون علم الأئمة علیهم السلام بالموضوعات حاضراً عندهم، من غیر توقف علی الإرادة، وقد دلت علیه جملة من الروایات، کما أن علمهم بالأحکام کذلک، وأما بناء علی أن علمهم بالموضوعات تابع لإرادتهم واختیارهم، کما دلت علیه جملة أُخری من الروایات، فلا یتوجه الإشکال علی الروایة؛ لإمکان صدور الفعل عنهم علیهم السلام جهلاً قبل الإرادة، ولکن الذی یسهل الخطب أن البحث فی علم الإمام علیه السلام من المباحث الغامضة، والأوْلی رد علم ذلک إلی أهله، کما ذکره المصنف رحمه الله، علی أن الروایة المذکورة ضعیفة السند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فلا یمکن لنا أن نُدرج رأیهما فی طرف من أطراف النزاع فی المسألة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هذا الکلام کافٍ لجعلهما من الذین یقولون بعلم الإمام والمعتقدین به؛ بناء علی أن کون مسألتنا من المسائل الاعتقادیة، التی یکفی فی ثبوتها الموافقة الإجمالیة أیضاً، فضلاً عن الدلیل الظنی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غیر معرفة مختارهما فی المسألة، ونسبته إلی جهة من جهات النزاع</w:t>
      </w:r>
      <w:r>
        <w:rPr>
          <w:rFonts w:eastAsia="IRNazanin" w:cs="IRNazanin"/>
          <w:color w:val="111111"/>
          <w:sz w:val="28"/>
          <w:szCs w:val="28"/>
          <w:rtl w:val="true"/>
          <w:lang w:bidi="fa-IR"/>
        </w:rPr>
        <w:t>. </w:t>
      </w:r>
      <w:bookmarkStart w:id="423" w:name="pg2828_23678"/>
    </w:p>
    <w:p>
      <w:pPr>
        <w:pStyle w:val="Heading4"/>
        <w:numPr>
          <w:ilvl w:val="3"/>
          <w:numId w:val="1"/>
        </w:numPr>
        <w:rPr/>
      </w:pPr>
      <w:bookmarkStart w:id="424" w:name="__RefHeading___Toc2496420_1395250215"/>
      <w:bookmarkStart w:id="425" w:name="_Toc166"/>
      <w:bookmarkEnd w:id="423"/>
      <w:bookmarkEnd w:id="424"/>
      <w:r>
        <w:rPr>
          <w:rtl w:val="true"/>
        </w:rPr>
        <w:t>أدلة الاتجاه الثانی</w:t>
      </w:r>
      <w:bookmarkEnd w:id="425"/>
    </w:p>
    <w:p>
      <w:pPr>
        <w:pStyle w:val="Heading5"/>
        <w:numPr>
          <w:ilvl w:val="4"/>
          <w:numId w:val="1"/>
        </w:numPr>
        <w:rPr/>
      </w:pPr>
      <w:bookmarkStart w:id="426" w:name="__RefHeading___Toc2496422_1395250215"/>
      <w:bookmarkStart w:id="427" w:name="_Toc167"/>
      <w:bookmarkEnd w:id="426"/>
      <w:r>
        <w:rPr>
          <w:rtl w:val="true"/>
        </w:rPr>
        <w:t>اشارة</w:t>
      </w:r>
      <w:bookmarkEnd w:id="427"/>
    </w:p>
    <w:p>
      <w:pPr>
        <w:pStyle w:val="BookText"/>
        <w:rPr/>
      </w:pPr>
      <w:r>
        <w:rPr>
          <w:rFonts w:ascii="IRNazanin" w:hAnsi="IRNazanin" w:eastAsia="IRNazanin"/>
          <w:color w:val="111111"/>
          <w:sz w:val="28"/>
          <w:sz w:val="28"/>
          <w:szCs w:val="28"/>
          <w:rtl w:val="true"/>
          <w:lang w:bidi="fa-IR"/>
        </w:rPr>
        <w:t xml:space="preserve">أما مَن ذهب إلی أن علمهم علیهم السلام متوقف علی مشیئتهم، فإن عمدة أدلته هی طائفة من الروایات الواردة عن أهل البیت علیهم السلام، وهذه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تبلغ عدد أصابع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خاص فی الکافی،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علیهم السلام إذا شاؤوا أن یعلموا علموا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وفی غیره من أبواب النوادر، وقد ذکر فیه الروایات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وغیره، عن سهل بن زیاد، عن أیوب بن نوح، عن صفوان بن یحیی، عن ابن مسکان، عن بدر بن الولید، عن أبی الربیع الشامی،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 ابن مسکان، عن بدر بن الولید، عن أبی الربیع،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عمران بن موسی، عن موسی بن جعفر، عن عمرو بن سعید المدائنی، عن أبی عبیدة المدائنی،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الحسن، عن أحمد بن الحسن بن علی، عن عمرو بن سعید، عن مصدق بن صدقة،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الإمام؟ یعلم الغیب؟ فقال</w:t>
      </w:r>
      <w:r>
        <w:rPr>
          <w:rFonts w:eastAsia="IRNazanin" w:cs="IRNazanin"/>
          <w:color w:val="111111"/>
          <w:sz w:val="28"/>
          <w:szCs w:val="28"/>
          <w:rtl w:val="true"/>
          <w:lang w:bidi="fa-IR"/>
        </w:rPr>
        <w:t>: </w:t>
      </w:r>
      <w:bookmarkStart w:id="428" w:name="pg2828_23679"/>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إذا أراد أن یعلم الشیء أعلمه الله ذلک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496424_1395250215"/>
      <w:bookmarkStart w:id="430" w:name="_Toc168"/>
      <w:bookmarkEnd w:id="429"/>
      <w:r>
        <w:rPr>
          <w:rtl w:val="true"/>
        </w:rPr>
        <w:t>دلالة هذه الطائفة من الروایات</w:t>
      </w:r>
      <w:bookmarkEnd w:id="430"/>
    </w:p>
    <w:p>
      <w:pPr>
        <w:pStyle w:val="BookText"/>
        <w:rPr/>
      </w:pPr>
      <w:r>
        <w:rPr>
          <w:rFonts w:ascii="IRNazanin" w:hAnsi="IRNazanin" w:eastAsia="IRNazanin"/>
          <w:color w:val="111111"/>
          <w:sz w:val="28"/>
          <w:sz w:val="28"/>
          <w:szCs w:val="28"/>
          <w:rtl w:val="true"/>
          <w:lang w:bidi="fa-IR"/>
        </w:rPr>
        <w:t xml:space="preserve">لا إشکال فی دلالة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علمهم علیهم السلام متوقف علی إرادتهم وتوجههم إلیه، بمعنی أن الإمام علیه السلام إذا أراد معرفة شیء تجلَّی أمامه فی حینه، أما الفترة والزمان الذی قبل هذه الحالة، فلا یوجد عنده علم عن هذا شیء، وهذا المعنی یتنافی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الروایات الواردة فی الرأی الأول، والتی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أو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علمهم علیهم السلام فعلی وحاضر عندهم</w:t>
      </w:r>
      <w:r>
        <w:rPr>
          <w:rFonts w:eastAsia="IRNazanin" w:cs="IRNazanin"/>
          <w:color w:val="111111"/>
          <w:sz w:val="28"/>
          <w:szCs w:val="28"/>
          <w:rtl w:val="true"/>
          <w:lang w:bidi="fa-IR"/>
        </w:rPr>
        <w:t>.</w:t>
      </w:r>
    </w:p>
    <w:p>
      <w:pPr>
        <w:pStyle w:val="Heading5"/>
        <w:numPr>
          <w:ilvl w:val="4"/>
          <w:numId w:val="1"/>
        </w:numPr>
        <w:rPr/>
      </w:pPr>
      <w:bookmarkStart w:id="431" w:name="__RefHeading___Toc2496426_1395250215"/>
      <w:bookmarkStart w:id="432" w:name="_Toc169"/>
      <w:bookmarkEnd w:id="431"/>
      <w:r>
        <w:rPr>
          <w:rtl w:val="true"/>
        </w:rPr>
        <w:t>سند روایات الاتجاه الثانی</w:t>
      </w:r>
      <w:bookmarkEnd w:id="432"/>
    </w:p>
    <w:p>
      <w:pPr>
        <w:pStyle w:val="BookText"/>
        <w:rPr/>
      </w:pPr>
      <w:r>
        <w:rPr>
          <w:rFonts w:ascii="IRNazanin" w:hAnsi="IRNazanin" w:eastAsia="IRNazanin"/>
          <w:color w:val="111111"/>
          <w:sz w:val="28"/>
          <w:sz w:val="28"/>
          <w:szCs w:val="28"/>
          <w:rtl w:val="true"/>
          <w:lang w:bidi="fa-IR"/>
        </w:rPr>
        <w:t xml:space="preserve">بعد أن تمَّت روایات هذا الاتجاه الثانی، من حیث دلالتها علی المطلوب، وعرفنا أنها صریحة فی ذلک، تعیَّن علینا الکلام فی جهة صدورها واعتبار سندها؛ لأنها لم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یُستغنی بها عن البحث السندی، کما فی روایات النظریة الإطلاقیة، والتی بلغت بکثرتها حد التواتر، فهی أخبار آحاد، لا یصلح الاستدلال بها ما لم یثبت اعتبارها، فنقول</w:t>
      </w:r>
      <w:r>
        <w:rPr>
          <w:rFonts w:eastAsia="IRNazanin" w:cs="IRNazanin"/>
          <w:color w:val="111111"/>
          <w:sz w:val="28"/>
          <w:szCs w:val="28"/>
          <w:rtl w:val="true"/>
          <w:lang w:bidi="fa-IR"/>
        </w:rPr>
        <w:t>:</w:t>
      </w:r>
    </w:p>
    <w:p>
      <w:pPr>
        <w:pStyle w:val="Heading5"/>
        <w:numPr>
          <w:ilvl w:val="4"/>
          <w:numId w:val="1"/>
        </w:numPr>
        <w:rPr/>
      </w:pPr>
      <w:bookmarkStart w:id="433" w:name="__RefHeading___Toc2496428_1395250215"/>
      <w:bookmarkStart w:id="434" w:name="_Toc170"/>
      <w:bookmarkEnd w:id="433"/>
      <w:r>
        <w:rPr>
          <w:rtl w:val="true"/>
        </w:rPr>
        <w:t>سند الروایة الأُولی</w:t>
      </w:r>
      <w:bookmarkEnd w:id="4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ضعیفة بسهل بن زیاد، وهو أبو سعید الآدمی، فهو مختلف فیه، حیث ضعَّفه النجاشی</w:t>
      </w:r>
      <w:r>
        <w:rPr>
          <w:rStyle w:val="FootnoteAnchor"/>
          <w:rtl w:val="true"/>
        </w:rPr>
        <w:footnoteReference w:id="255"/>
      </w:r>
      <w:r>
        <w:rPr>
          <w:rFonts w:ascii="IRNazanin" w:hAnsi="IRNazanin" w:eastAsia="IRNazanin"/>
          <w:color w:val="111111"/>
          <w:sz w:val="28"/>
          <w:sz w:val="28"/>
          <w:szCs w:val="28"/>
          <w:rtl w:val="true"/>
          <w:lang w:bidi="fa-IR"/>
        </w:rPr>
        <w:t>، وابن الغضائری</w:t>
      </w:r>
      <w:r>
        <w:rPr>
          <w:rStyle w:val="FootnoteAnchor"/>
          <w:rtl w:val="true"/>
        </w:rPr>
        <w:footnoteReference w:id="256"/>
      </w:r>
      <w:r>
        <w:rPr>
          <w:rFonts w:ascii="IRNazanin" w:hAnsi="IRNazanin" w:eastAsia="IRNazanin"/>
          <w:color w:val="111111"/>
          <w:sz w:val="28"/>
          <w:sz w:val="28"/>
          <w:szCs w:val="28"/>
          <w:rtl w:val="true"/>
          <w:lang w:bidi="fa-IR"/>
        </w:rPr>
        <w:t>، والشیخ الطوسی فی الفهرست</w:t>
      </w:r>
      <w:r>
        <w:rPr>
          <w:rStyle w:val="FootnoteAnchor"/>
          <w:rtl w:val="true"/>
        </w:rPr>
        <w:footnoteReference w:id="257"/>
      </w:r>
      <w:r>
        <w:rPr>
          <w:rFonts w:ascii="IRNazanin" w:hAnsi="IRNazanin" w:eastAsia="IRNazanin"/>
          <w:color w:val="111111"/>
          <w:sz w:val="28"/>
          <w:sz w:val="28"/>
          <w:szCs w:val="28"/>
          <w:rtl w:val="true"/>
          <w:lang w:bidi="fa-IR"/>
        </w:rPr>
        <w:t>، وابن</w:t>
      </w:r>
      <w:bookmarkStart w:id="435" w:name="pg2828_23680"/>
    </w:p>
    <w:p>
      <w:pPr>
        <w:pStyle w:val="BookText"/>
        <w:rPr/>
      </w:pPr>
      <w:bookmarkEnd w:id="435"/>
      <w:r>
        <w:rPr>
          <w:rFonts w:ascii="IRNazanin" w:hAnsi="IRNazanin" w:eastAsia="IRNazanin"/>
          <w:color w:val="111111"/>
          <w:sz w:val="28"/>
          <w:sz w:val="28"/>
          <w:szCs w:val="28"/>
          <w:rtl w:val="true"/>
          <w:lang w:bidi="fa-IR"/>
        </w:rPr>
        <w:t>داوود فی رجاله</w:t>
      </w:r>
      <w:r>
        <w:rPr>
          <w:rStyle w:val="FootnoteAnchor"/>
          <w:rtl w:val="true"/>
        </w:rPr>
        <w:footnoteReference w:id="258"/>
      </w:r>
      <w:r>
        <w:rPr>
          <w:rFonts w:ascii="IRNazanin" w:hAnsi="IRNazanin" w:eastAsia="IRNazanin"/>
          <w:color w:val="111111"/>
          <w:sz w:val="28"/>
          <w:sz w:val="28"/>
          <w:szCs w:val="28"/>
          <w:rtl w:val="true"/>
          <w:lang w:bidi="fa-IR"/>
        </w:rPr>
        <w:t>، وقد وثَّقه الطوسی فی الرجال</w:t>
      </w:r>
      <w:r>
        <w:rPr>
          <w:rStyle w:val="FootnoteAnchor"/>
          <w:rtl w:val="true"/>
        </w:rPr>
        <w:footnoteReference w:id="259"/>
      </w:r>
      <w:r>
        <w:rPr>
          <w:rFonts w:ascii="IRNazanin" w:hAnsi="IRNazanin" w:eastAsia="IRNazanin"/>
          <w:color w:val="111111"/>
          <w:sz w:val="28"/>
          <w:sz w:val="28"/>
          <w:szCs w:val="28"/>
          <w:rtl w:val="true"/>
          <w:lang w:bidi="fa-IR"/>
        </w:rPr>
        <w:t xml:space="preserve">، ولجهالة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الولید؛ فإنه مجهول الحال، کما ذکر السید الخوئی فی معجم رجاله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496430_1395250215"/>
      <w:bookmarkStart w:id="437" w:name="_Toc171"/>
      <w:bookmarkEnd w:id="436"/>
      <w:r>
        <w:rPr>
          <w:rtl w:val="true"/>
        </w:rPr>
        <w:t>سند الروایة الثانیة</w:t>
      </w:r>
      <w:bookmarkEnd w:id="437"/>
    </w:p>
    <w:p>
      <w:pPr>
        <w:pStyle w:val="BookText"/>
        <w:rPr/>
      </w:pPr>
      <w:r>
        <w:rPr>
          <w:rFonts w:ascii="IRNazanin" w:hAnsi="IRNazanin" w:eastAsia="IRNazanin"/>
          <w:color w:val="111111"/>
          <w:sz w:val="28"/>
          <w:sz w:val="28"/>
          <w:szCs w:val="28"/>
          <w:rtl w:val="true"/>
          <w:lang w:bidi="fa-IR"/>
        </w:rPr>
        <w:t>وهذه الروایة ضعیفة السند أیضاً ببدر بن الولید، وقد تقدم الکلام عنه فی الروایة الأُولی</w:t>
      </w:r>
      <w:r>
        <w:rPr>
          <w:rFonts w:eastAsia="IRNazanin" w:cs="IRNazanin"/>
          <w:color w:val="111111"/>
          <w:sz w:val="28"/>
          <w:szCs w:val="28"/>
          <w:rtl w:val="true"/>
          <w:lang w:bidi="fa-IR"/>
        </w:rPr>
        <w:t>.</w:t>
      </w:r>
    </w:p>
    <w:p>
      <w:pPr>
        <w:pStyle w:val="Heading5"/>
        <w:numPr>
          <w:ilvl w:val="4"/>
          <w:numId w:val="1"/>
        </w:numPr>
        <w:rPr/>
      </w:pPr>
      <w:bookmarkStart w:id="438" w:name="__RefHeading___Toc2496432_1395250215"/>
      <w:bookmarkStart w:id="439" w:name="_Toc172"/>
      <w:bookmarkEnd w:id="438"/>
      <w:r>
        <w:rPr>
          <w:rtl w:val="true"/>
        </w:rPr>
        <w:t>سند الروایة الثالثة</w:t>
      </w:r>
      <w:bookmarkEnd w:id="439"/>
    </w:p>
    <w:p>
      <w:pPr>
        <w:pStyle w:val="BookText"/>
        <w:rPr/>
      </w:pPr>
      <w:r>
        <w:rPr>
          <w:rFonts w:ascii="IRNazanin" w:hAnsi="IRNazanin" w:eastAsia="IRNazanin"/>
          <w:color w:val="111111"/>
          <w:sz w:val="28"/>
          <w:sz w:val="28"/>
          <w:szCs w:val="28"/>
          <w:rtl w:val="true"/>
          <w:lang w:bidi="fa-IR"/>
        </w:rPr>
        <w:t>وهذه الروایة ضعیفة السند أیضاً؛ لورود موسی بن جعفر فی سندها، فهو إما الحائری، أو البغدادی، أو الکوفی، وقد ضعفهم الشیخ الطوسی</w:t>
      </w:r>
      <w:r>
        <w:rPr>
          <w:rStyle w:val="FootnoteAnchor"/>
          <w:rtl w:val="true"/>
        </w:rPr>
        <w:footnoteReference w:id="261"/>
      </w:r>
      <w:r>
        <w:rPr>
          <w:rFonts w:ascii="IRNazanin" w:hAnsi="IRNazanin" w:eastAsia="IRNazanin"/>
          <w:color w:val="111111"/>
          <w:sz w:val="28"/>
          <w:sz w:val="28"/>
          <w:szCs w:val="28"/>
          <w:rtl w:val="true"/>
          <w:lang w:bidi="fa-IR"/>
        </w:rPr>
        <w:t xml:space="preserve">، وأبی عبیدة المدائنی فی سندها، وهو مجهول الحال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496434_1395250215"/>
      <w:bookmarkStart w:id="441" w:name="_Toc173"/>
      <w:bookmarkEnd w:id="440"/>
      <w:r>
        <w:rPr>
          <w:rtl w:val="true"/>
        </w:rPr>
        <w:t>سند الروایة الرابعة</w:t>
      </w:r>
      <w:bookmarkEnd w:id="4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فهو إما العاصمی</w:t>
      </w:r>
      <w:r>
        <w:rPr>
          <w:rStyle w:val="FootnoteAnchor"/>
          <w:rtl w:val="true"/>
        </w:rPr>
        <w:footnoteReference w:id="263"/>
      </w:r>
      <w:r>
        <w:rPr>
          <w:rFonts w:ascii="IRNazanin" w:hAnsi="IRNazanin" w:eastAsia="IRNazanin"/>
          <w:color w:val="111111"/>
          <w:sz w:val="28"/>
          <w:sz w:val="28"/>
          <w:szCs w:val="28"/>
          <w:rtl w:val="true"/>
          <w:lang w:bidi="fa-IR"/>
        </w:rPr>
        <w:t>، وقد وثقه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أحمد، بن طلحة، أبو عبد الله، وهو ابن أخی أبی الحسن علی بن عاصم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المحدِّث،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الحدیث سالماً خیِّرا، أصله کوفی، وسکن بغداد، روی عن الشیوخ الکوفیین</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ووثقه الشیخ الطوسی فی فهرسته أیضاً</w:t>
      </w:r>
      <w:r>
        <w:rPr>
          <w:rStyle w:val="FootnoteAnchor"/>
          <w:rtl w:val="true"/>
        </w:rPr>
        <w:footnoteReference w:id="265"/>
      </w:r>
      <w:r>
        <w:rPr>
          <w:rFonts w:ascii="IRNazanin" w:hAnsi="IRNazanin" w:eastAsia="IRNazanin"/>
          <w:color w:val="111111"/>
          <w:sz w:val="28"/>
          <w:sz w:val="28"/>
          <w:szCs w:val="28"/>
          <w:rtl w:val="true"/>
          <w:lang w:bidi="fa-IR"/>
        </w:rPr>
        <w:t>، أو أحمد بن محمد بن عیسی، وهو ثقة أیضاً، فإنه شیخ القمیین ووجههم وفقیههم</w:t>
      </w:r>
      <w:r>
        <w:rPr>
          <w:rStyle w:val="FootnoteAnchor"/>
          <w:rtl w:val="true"/>
        </w:rPr>
        <w:footnoteReference w:id="266"/>
      </w:r>
      <w:r>
        <w:rPr>
          <w:rFonts w:ascii="IRNazanin" w:hAnsi="IRNazanin" w:eastAsia="IRNazanin"/>
          <w:color w:val="111111"/>
          <w:sz w:val="28"/>
          <w:sz w:val="28"/>
          <w:szCs w:val="28"/>
          <w:rtl w:val="true"/>
          <w:lang w:bidi="fa-IR"/>
        </w:rPr>
        <w:t>، وقد وثقه السید الخوئی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بن عبد الله الأشعری، ثقة، له کتب</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وأما محمد بن الحسن، فهو محمد بن الحسن بن علی بن فضال، وقد وثقه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علی، أبو عبد الله المحاربی، جلیل من أصحابنا، عظیم القدر، خبیر بأمور أصحابنا، عالم ببواطن أنسابهم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فهو المحاربی نفسه، کما ذکر السید الخوئی قدس سره فی رجاله </w:t>
      </w:r>
      <w:r>
        <w:rPr>
          <w:rStyle w:val="FootnoteAnchor"/>
          <w:rtl w:val="true"/>
        </w:rPr>
        <w:footnoteReference w:id="269"/>
      </w:r>
      <w:r>
        <w:rPr>
          <w:rFonts w:ascii="IRNazanin" w:hAnsi="IRNazanin" w:eastAsia="IRNazanin"/>
          <w:color w:val="111111"/>
          <w:sz w:val="28"/>
          <w:sz w:val="28"/>
          <w:szCs w:val="28"/>
          <w:rtl w:val="true"/>
          <w:lang w:bidi="fa-IR"/>
        </w:rPr>
        <w:t>، وأما أحمد بن الحسن بن علی، فقد وثقه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الحسن بن علی، بن محمد، بن علی، بن فضال، بن عمر، بن أیمن، مولی عکرمة بن ربعی الفیاض، أبو الحسین،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فطحیاً، وکان ثقة فی الحدیث</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وقال الطوسی فی فهرسته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الحسن، بن علی، بن محمد، بن فضال، بن عمر، بن أیمن، مولی عکرمة بن ربعی الفیاض، أبو عبد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کان فطحیاً، غیر أنه ثقة فی الحدیث</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وأما عمرو بن سعید، فهو ثقة، وثقه النجاشی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سعید المدائنی ثقة،</w:t>
      </w:r>
    </w:p>
    <w:p>
      <w:pPr>
        <w:pStyle w:val="BookText"/>
        <w:rPr/>
      </w:pPr>
      <w:r>
        <w:rPr>
          <w:rFonts w:ascii="IRNazanin" w:hAnsi="IRNazanin" w:eastAsia="IRNazanin"/>
          <w:color w:val="111111"/>
          <w:sz w:val="28"/>
          <w:sz w:val="28"/>
          <w:szCs w:val="28"/>
          <w:rtl w:val="true"/>
          <w:lang w:bidi="fa-IR"/>
        </w:rPr>
        <w:t>روی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مصدق بن صدقة، فهو ثقة أیضاً </w:t>
      </w:r>
      <w:r>
        <w:rPr>
          <w:rStyle w:val="FootnoteAnchor"/>
          <w:rtl w:val="true"/>
        </w:rPr>
        <w:footnoteReference w:id="272"/>
      </w:r>
      <w:r>
        <w:rPr>
          <w:rFonts w:ascii="IRNazanin" w:hAnsi="IRNazanin" w:eastAsia="IRNazanin"/>
          <w:color w:val="111111"/>
          <w:sz w:val="28"/>
          <w:sz w:val="28"/>
          <w:szCs w:val="28"/>
          <w:rtl w:val="true"/>
          <w:lang w:bidi="fa-IR"/>
        </w:rPr>
        <w:t>، وأما عمار الساباطی، فقد وثقه النجاشی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الساباطی، أبو الفضل مولی، وأخواه قیس وصباح، رووا عن أبی عبد الله وأبی الحسن علیهما السلام، وکانوا ثقات فی الروایة</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معتبرة السند إذن، والنتیجة التی توصلنا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البحث فی أسانید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لم یتم من الروایات إلا الروایة الرابعة من هذه الطائفة، وأما الروایات الأخری، فلا یصح الاعتماد علیها فی المقام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یمکن أن یکون مَن تبنَّی هذا الرأی فی علم الإمام علیه السلام قد صحح الروایات بطریقة أخری، وهی أن یکون قد اعتمد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حال الرواة أو صحة الروایة واعتبارها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تجمیع القرآئن التی تدل علی عدالة الراوی أو عدمها، وقد انتهج 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حال الرواة، أو الروایة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علمائنا أیضاً، کالمامقانی</w:t>
      </w:r>
      <w:r>
        <w:rPr>
          <w:rStyle w:val="FootnoteAnchor"/>
          <w:rtl w:val="true"/>
        </w:rPr>
        <w:footnoteReference w:id="274"/>
      </w:r>
      <w:r>
        <w:rPr>
          <w:rFonts w:ascii="IRNazanin" w:hAnsi="IRNazanin" w:eastAsia="IRNazanin"/>
          <w:color w:val="111111"/>
          <w:sz w:val="28"/>
          <w:sz w:val="28"/>
          <w:szCs w:val="28"/>
          <w:rtl w:val="true"/>
          <w:lang w:bidi="fa-IR"/>
        </w:rPr>
        <w:t>وبعض من علمائنا المعاصرین</w:t>
      </w:r>
      <w:r>
        <w:rPr>
          <w:rStyle w:val="FootnoteAnchor"/>
          <w:rtl w:val="true"/>
        </w:rPr>
        <w:footnoteReference w:id="275"/>
      </w:r>
      <w:r>
        <w:rPr>
          <w:rFonts w:ascii="IRNazanin" w:hAnsi="IRNazanin" w:eastAsia="IRNazanin"/>
          <w:color w:val="111111"/>
          <w:sz w:val="28"/>
          <w:sz w:val="28"/>
          <w:szCs w:val="28"/>
          <w:rtl w:val="true"/>
          <w:lang w:bidi="fa-IR"/>
        </w:rPr>
        <w:t>، وعلی هذا المسلک یمکن أن یصحح</w:t>
      </w:r>
      <w:bookmarkStart w:id="442" w:name="pg2828_23683"/>
    </w:p>
    <w:p>
      <w:pPr>
        <w:pStyle w:val="BookText"/>
        <w:rPr/>
      </w:pPr>
      <w:bookmarkEnd w:id="442"/>
      <w:r>
        <w:rPr>
          <w:rFonts w:ascii="IRNazanin" w:hAnsi="IRNazanin" w:eastAsia="IRNazanin"/>
          <w:color w:val="111111"/>
          <w:sz w:val="28"/>
          <w:sz w:val="28"/>
          <w:szCs w:val="28"/>
          <w:rtl w:val="true"/>
          <w:lang w:bidi="fa-IR"/>
        </w:rPr>
        <w:t>أسانید الروایات التی تقدم تضعیف رواتها؛ وذلک لأن المشکلة التی من أجلها خدشنا فی اعتبار الروایة هی فی بعض الرواة، الذین وردوا فی أسانید الروایات المذکورة، وتضعیف رواتها إنما کان اعتماداً علی قول الرجالیین، والحال أن قولهم إنما یؤخذ به من باب حجیة خبر الثقة، وهی لا تشمل الإخبار عن حدس، کما قرره علماؤنا فی کتبهم الأصولیة</w:t>
      </w:r>
      <w:r>
        <w:rPr>
          <w:rStyle w:val="FootnoteAnchor"/>
          <w:rtl w:val="true"/>
        </w:rPr>
        <w:footnoteReference w:id="276"/>
      </w:r>
      <w:r>
        <w:rPr>
          <w:rFonts w:ascii="IRNazanin" w:hAnsi="IRNazanin" w:eastAsia="IRNazanin"/>
          <w:color w:val="111111"/>
          <w:sz w:val="28"/>
          <w:sz w:val="28"/>
          <w:szCs w:val="28"/>
          <w:rtl w:val="true"/>
          <w:lang w:bidi="fa-IR"/>
        </w:rPr>
        <w:t>، بل ذهب بعض الأعلام إلی أن الأخذ بکلام الرجالی لیس هو إلا التقلید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2496436_1395250215"/>
      <w:bookmarkStart w:id="444" w:name="_Toc174"/>
      <w:bookmarkEnd w:id="443"/>
      <w:r>
        <w:rPr>
          <w:rtl w:val="true"/>
        </w:rPr>
        <w:t>خلاصة الکلام عن الاتجاه الثانی</w:t>
      </w:r>
      <w:bookmarkEnd w:id="44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تبیَّن لنا أن لهذا الاتجاه دلیلاً صحیحاً وتاماً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بحیث یُسوِّغ لمَن توصَّل إلیه الاعتماد علیه فی تبنِّی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علم الأئمة علیهم السلام متوقف علی مشیئتهم معرفة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نعرف أن النظریة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إطلاقیة علم الأئمة علیهم السلام وعدم توقفه علی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واجهت مشکلة تصطدم مع الأخذ بها، فإن هذه النظریة تتنافی مع ما تقدم معنا فی الفصل السابق؛ لأن مؤدی تلک النظریة هو أن علم الأئمة علیهم السلام حاضر عندهم وفعلی لدیهم، ومضمون ومؤدی هذه النظریة هو أن علمهم علیهم السلام لیس حاضراً عندهم بالفعل، وإنما حضوره لدیهم متوقف علی أن یریدوا معرفة الشیء فیعرفونه، وهذه النظریة وإن کان دلیلها روایة واحدة، وهی غیر صامدة أمام أدلة النظریة السابقة علیها، إلا أننا بحاجة إلی التوفیق بینهما وإیجاد حلٍّ عقلائی یصلح معه الأخذ بأحد النظریتین</w:t>
      </w:r>
      <w:bookmarkStart w:id="445" w:name="pg2828_23684"/>
    </w:p>
    <w:p>
      <w:pPr>
        <w:pStyle w:val="BookText"/>
        <w:rPr/>
      </w:pPr>
      <w:bookmarkEnd w:id="445"/>
      <w:r>
        <w:rPr>
          <w:rFonts w:ascii="IRNazanin" w:hAnsi="IRNazanin" w:eastAsia="IRNazanin"/>
          <w:color w:val="111111"/>
          <w:sz w:val="28"/>
          <w:sz w:val="28"/>
          <w:szCs w:val="28"/>
          <w:rtl w:val="true"/>
          <w:lang w:bidi="fa-IR"/>
        </w:rPr>
        <w:t>من دون محذور الترجیح من دون مرجح، لکننا نترک الکلام عنه هنا، ونؤجل ذلک إلی الفصل الرابع إن شاء الله تعالی؛ حیث إننا سوف نعقد مبحثاً خاصاً نتکلم فیه عن التوفیق بین هاتین النظریتین</w:t>
      </w:r>
      <w:r>
        <w:rPr>
          <w:rFonts w:eastAsia="IRNazanin" w:cs="IRNazanin"/>
          <w:color w:val="111111"/>
          <w:sz w:val="28"/>
          <w:szCs w:val="28"/>
          <w:rtl w:val="true"/>
          <w:lang w:bidi="fa-IR"/>
        </w:rPr>
        <w:t>.</w:t>
      </w:r>
    </w:p>
    <w:p>
      <w:pPr>
        <w:pStyle w:val="Heading5"/>
        <w:numPr>
          <w:ilvl w:val="4"/>
          <w:numId w:val="1"/>
        </w:numPr>
        <w:rPr/>
      </w:pPr>
      <w:bookmarkStart w:id="446" w:name="__RefHeading___Toc2496438_1395250215"/>
      <w:bookmarkStart w:id="447" w:name="_Toc175"/>
      <w:bookmarkEnd w:id="446"/>
      <w:r>
        <w:rPr>
          <w:rtl w:val="true"/>
        </w:rPr>
        <w:t>تنبیه</w:t>
      </w:r>
      <w:r>
        <w:rPr>
          <w:rtl w:val="true"/>
        </w:rPr>
        <w:t xml:space="preserve">: </w:t>
      </w:r>
      <w:r>
        <w:rPr>
          <w:rtl w:val="true"/>
        </w:rPr>
        <w:t>فی الثمرة المترتبة علی القول بعلمهم المطلق والإشائی</w:t>
      </w:r>
      <w:bookmarkEnd w:id="447"/>
    </w:p>
    <w:p>
      <w:pPr>
        <w:pStyle w:val="BookText"/>
        <w:rPr/>
      </w:pPr>
      <w:r>
        <w:rPr>
          <w:rFonts w:ascii="IRNazanin" w:hAnsi="IRNazanin" w:eastAsia="IRNazanin"/>
          <w:color w:val="111111"/>
          <w:sz w:val="28"/>
          <w:sz w:val="28"/>
          <w:szCs w:val="28"/>
          <w:rtl w:val="true"/>
          <w:lang w:bidi="fa-IR"/>
        </w:rPr>
        <w:t>هناک مجموعة من الثمرات المترتبة علی الخلاف فی مسألة علم الإمام علیه السلام، بحیث تترتب علی بعض الآراء دون غیرها، وقد صرح بعض العلماء بذلک، ومن أبرزها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التزمنا بأن الأئمة علیهم السلام یعلمون بالأشیاء مطلقا، بمعنی أن علمهم فعلی وحاضر، سوف تواجهنا کثیر من الإشکالات التی تتنافی مع هذه النظریة، مما یُلجئ صاحب هذا الرأی إلی توجیه مواقف الأئمة علیهم السلام، وما صدر عنهم، من قول أو فعل یتنافی مع مبناه،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إشائی ولیس فعلیاً، بل هو متوقف علی إرادة معرفة الشیء، فعند ذلک تنجلی کثیر من الإشکالات العالقة فی الأذهان؛ نتیجة ما یترآی للمتتبع لسیرة المعصومین 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أوضح الإشکالات التی تصلح أن تکون مثالاً فی مقامنا، هو ما ذُکر من شبهة حول استشهاد الأئمة علیهم السلام؛ حیث إنه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حاضر وفعلی، یُوهِم بعضهم بأنهم علیهم السلام ألقوا بأنفسهم إلی التهلکة؛ وهو أمر منهی عنه بصریح القرآن الکریم</w:t>
      </w:r>
      <w:r>
        <w:rPr>
          <w:rStyle w:val="FootnoteAnchor"/>
          <w:rtl w:val="true"/>
        </w:rPr>
        <w:footnoteReference w:id="278"/>
      </w:r>
      <w:r>
        <w:rPr>
          <w:rFonts w:ascii="IRNazanin" w:hAnsi="IRNazanin" w:eastAsia="IRNazanin"/>
          <w:color w:val="111111"/>
          <w:sz w:val="28"/>
          <w:sz w:val="28"/>
          <w:szCs w:val="28"/>
          <w:rtl w:val="true"/>
          <w:lang w:bidi="fa-IR"/>
        </w:rPr>
        <w:t xml:space="preserve">، وهذه الشبهة لیس لها مجال علی النظریة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علمهم علیهم السلام متوقف علی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یکونوا لم یشاؤوا ذلک، فلم یعلموا بآجالهم، ولسنا فی صدد الإجابة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هذا المقام، وإنما نترکه إلی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الرابع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إننا سوف نذکر الشبهات الواردة علی علم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جعل ما ذکره السید الخوئی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توجیه ما ورد عن الإمام الرضا علیه السلام من أکله البیضة المراهن علیها ثم تقیؤه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صغریات هذه الثمرة؛ حیث إنه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الاعتراض علی الروایة مبنی علی کون علم الأئمة علیهم السلام بالموضوعات حاضراً عندهم، من غیر توقف علی الإرادة، وقد دلت علیه جملة من الروایات، کما أن علمهم بالأحکام کذلک، وأما بناء علی أن علمهم بالموضوعات تابع لإرادتهم واختیارهم، کما دلت علیه جملة أخری من الروایات، فلا یتوجه الإشکال علی الروایة؛ لإمکان صدور الفعل عنهم علیهم السلام جهلاً قبل الإرادة، ولکن الذی یسهل الخطب أن البحث فی علم الإمام علیه السلام من المباحث الغامضة، والأوْلی رد علم ذلک إلی أهله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إثبات الرأی الأول منزلة ومقاماً أفضل من الرأی الثانی؛ حیث إنه یصبح کل فعل یقوم به المعصوم علیه السلام عن علم واطلاع به، ومع ذلک یختاره، أما علی القول بالإشاءة، فلا یقطع بکونه عالماً بما قام به، إلا إذا دل دلیل علی ذلک، فمسألة استشهادهم علیهم السلام تکون مختارة لهم عن درایة واطلاع بتفاصیلها علی القول بالعلم المطلق والفعلی، وأما علی الإشائیة، فقد لا یشاؤون ذلک؛ وبالتالی فلا یعلمون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هذه الثمرة السید الجلالی فی بحثه حول علم الأئمة بالغیب؛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القول بالتفصیل کونهم علیهم السلام مختارین فی انتخاب الموت</w:t>
      </w:r>
    </w:p>
    <w:p>
      <w:pPr>
        <w:pStyle w:val="BookText"/>
        <w:rPr/>
      </w:pPr>
      <w:r>
        <w:rPr>
          <w:rFonts w:ascii="IRNazanin" w:hAnsi="IRNazanin" w:eastAsia="IRNazanin"/>
          <w:color w:val="111111"/>
          <w:sz w:val="28"/>
          <w:sz w:val="28"/>
          <w:szCs w:val="28"/>
          <w:rtl w:val="true"/>
          <w:lang w:bidi="fa-IR"/>
        </w:rPr>
        <w:t>لأنفسهم، وقد دلت علی ذلک الأحادیث والآثار المنقولة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القائل بالرأی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علمهم علیهم السلام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الاستدلال علی بعض المسائل الحادثة فی زمن الغیبة بسکوت النبی صلی الله علیه وآله وسلم، والمعصومین من الأئمة علیهم السلام، فکل مسألة من المسائل لم تکن لها جذور فی زمنهم وکانت من الأهمیة بمکان، بحیث لو کان المعصوم حاضراً فی وقت حدوثها لما أمکن أن یسکت علیها، بل یواجهها کما واجهوا علیهم السلام القیاس فی الدین وغیره من المسائل، فإذا لم یردع عنها، ولم یُشِرْ إلیها نستکشف أنها ممضاة من قبلهم، وبالتالی تکون حجة معتبرة، کما استدل السید الإمام الخمینی قدس سره علی اعتبار وحجیة العرف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العرف الذی لم یحدث فی زمان ظهور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ردعهم عن هذا الارتکاز کاشف عن رضاهم بذلک، فهو أیضاً واضح، ضرورة أن ارتکازیة رجوع الجاهل فی کل شیء إلی عالمه، معلومة لکل أحد، وأن الأئمة علیهم السلام قد علموا بأن علماء الشیعة فی زمان الغیبة، وحرمانهم عن الوصول إلی الإمام، لا محیص لهم من الرجوع إلی کتب الأخبار والأصول والجوامع، کما أخبروا بذلک، ولا محالة یرجع عوام الشیعة إلی علمائهم بحسب الارتکاز والبناء العقلائی المعلوم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ارتضاؤهم بذلک لکان علیهم الردع، إذ لا فرق بین السیرة المتصلة بزمانهم وغیرها، مما علموا وأخبروا بوقوع الناس فیه، فإنهم أخبروا عن وقوع الغیبة الطویلة، وأن کفیل أیتام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علماؤهم، وأنه سیأتی زمانٍ هرج ومرج، یحتاج العلماء إلی کتب أصحابهم، فأمروا بضبط الأحادیث وثبتها فی الکتب</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فقد فهم بعض المحققین أن هذا النکتة، قد استفیدت علی أساس القول بأن علمهم علیهم السلام حاضر مطلق، حیث ذکر فی کلامه عن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الأئمة فعلی ومطلق استطاع أن یستدل علی الکثیر من المسائل العلمیة بإمضائهم لذلک </w:t>
      </w:r>
      <w:r>
        <w:rPr>
          <w:rStyle w:val="FootnoteAnchor"/>
          <w:rtl w:val="true"/>
        </w:rPr>
        <w:footnoteReference w:id="282"/>
      </w:r>
      <w:r>
        <w:rPr>
          <w:rFonts w:ascii="IRNazanin" w:hAnsi="IRNazanin" w:eastAsia="IRNazanin"/>
          <w:color w:val="111111"/>
          <w:sz w:val="28"/>
          <w:sz w:val="28"/>
          <w:szCs w:val="28"/>
          <w:rtl w:val="true"/>
          <w:lang w:bidi="fa-IR"/>
        </w:rPr>
        <w:t>، أما الرأی الذی یتبنَّی أن علمهم علیهم السلام إشائی متوقف علی إرادتهم لمعرفة الأشیاء، فلا یمکنه أن یستند إلی هذه النکتة؛ إذ لعلهم علیهم السلام لم یلتفتوا إلی هذه الأمور، ولم یعلموا بها؛ لعدم مشیئتهم العلم بها، وبالتالی لا یصح الاعتماد علی سکوتهم لإثبات حجیة مثل هذه المسائل المتاخرة عن عصرهم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من 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الإطلاقیة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مسؤولیتهم ودائرة تکلیفهم علیهم السلام واسعة وشاملة لکل العصور المتأخرة عنهم؛ بحیث یجب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أنهم رسالیون وحماة للشریعة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یشیروا إلی کل شیء له دخالة فی دورهم، فکل شیء یحصل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فی الدین، یتعین علیهم أن یعلموا الناس به، کما هو دیدنهم فی الإخبار عن بعض الأمور التی تحدث فیما یأتی بعدهم من الأزمنة مثلا، کقول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زمان علی أُمتی، أمراؤهم یکونون علی الجور، وعلماؤهم علی الطمع، وعبادهم علی الریاء، وتجارهم علی أکل الربا، ونساؤهم علی زینة الدنیا، وغلمانهم فی التزویج، فعند ذلک کساد أُمتی ککساد الأسواق، ولیس فیها مستام، أمواتهم آیسون فی قبورهم من خیرهم، ولا یعیشون الأخیار فیهم، فإن فی ذلک الزمان الهرب خیر من القیام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یکون فیه حج الملوک نزهة، وحج الأغنیاء تجارة، وحج المساکین مسألة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وبث علمک فی إخوانک، فإن متَّ فأورث کتبک بنیک، فإنه یأتی علی الناس زمان هرج لا یأنسون فیه إلا بکتبهم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النظریة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نظریة توقف علم الإمام علیه السلام علی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ذلک؛ لاحتمال أنهم لم یعلموا، نتیجة عدم التفاتهم إلی هذا الزمان، أو أنهم التفتوا إلیه لکن لم یلتفتوا إلی تفاصیله وجزئیاته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علمهم علیهم السلام مطلق وحاضر عندهم، فإنه یترتب علی ذلک أن کلامهم وقولهم بعدم علمهم بصفة من الصفات عن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طائفة معینة، أو عن جهة معینة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یساوق عدم وجوده إطلاقا، لا أن کلامهم یکون ناشئاً عن عدم وجدان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الإمام الحسین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أوفی ولا خیراً من أصحابی، ولا أهل بیت أبر ولا أوصل من أهل بیتی</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bookmarkStart w:id="448" w:name="pg2828_23689"/>
    </w:p>
    <w:p>
      <w:pPr>
        <w:pStyle w:val="BookText"/>
        <w:rPr/>
      </w:pPr>
      <w:bookmarkEnd w:id="448"/>
      <w:r>
        <w:rPr>
          <w:rFonts w:ascii="IRNazanin" w:hAnsi="IRNazanin" w:eastAsia="IRNazanin"/>
          <w:color w:val="111111"/>
          <w:sz w:val="28"/>
          <w:sz w:val="28"/>
          <w:szCs w:val="28"/>
          <w:rtl w:val="true"/>
          <w:lang w:bidi="fa-IR"/>
        </w:rPr>
        <w:t xml:space="preserve">فی حق أهل بیته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أنهم أفضل مَن علی الأرض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بمجموعهم أو بأفرادهم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بالإطلاقیة فی علمهم علیهم السلام، بخلافه علی الإشائیة؛ لاحتمال أن یکون علیه السلام غیر ناظر إلی هذه الجهة، لعدم إرادته العلم بذلک</w:t>
      </w:r>
      <w:r>
        <w:rPr>
          <w:rFonts w:eastAsia="IRNazanin" w:cs="IRNazanin"/>
          <w:color w:val="111111"/>
          <w:sz w:val="28"/>
          <w:szCs w:val="28"/>
          <w:rtl w:val="true"/>
          <w:lang w:bidi="fa-IR"/>
        </w:rPr>
        <w:t>.</w:t>
      </w:r>
    </w:p>
    <w:p>
      <w:pPr>
        <w:pStyle w:val="Heading5"/>
        <w:numPr>
          <w:ilvl w:val="4"/>
          <w:numId w:val="1"/>
        </w:numPr>
        <w:rPr/>
      </w:pPr>
      <w:bookmarkStart w:id="449" w:name="__RefHeading___Toc2496440_1395250215"/>
      <w:bookmarkStart w:id="450" w:name="_Toc176"/>
      <w:bookmarkEnd w:id="449"/>
      <w:r>
        <w:rPr>
          <w:rtl w:val="true"/>
        </w:rPr>
        <w:t>تذنیب</w:t>
      </w:r>
      <w:r>
        <w:rPr>
          <w:rtl w:val="true"/>
        </w:rPr>
        <w:t xml:space="preserve">: </w:t>
      </w:r>
      <w:r>
        <w:rPr>
          <w:rtl w:val="true"/>
        </w:rPr>
        <w:t>فی بعض الآراء الشاذة</w:t>
      </w:r>
      <w:bookmarkEnd w:id="450"/>
    </w:p>
    <w:p>
      <w:pPr>
        <w:pStyle w:val="BookText"/>
        <w:rPr/>
      </w:pPr>
      <w:r>
        <w:rPr>
          <w:rFonts w:ascii="IRNazanin" w:hAnsi="IRNazanin" w:eastAsia="IRNazanin"/>
          <w:color w:val="111111"/>
          <w:sz w:val="28"/>
          <w:sz w:val="28"/>
          <w:szCs w:val="28"/>
          <w:rtl w:val="true"/>
          <w:lang w:bidi="fa-IR"/>
        </w:rPr>
        <w:t xml:space="preserve">تقدم فی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الفصول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الآراء المذکورة فی مسألة علم الإمام علیه السلام هو عبارة عن قولین أساسیین،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الأئمة علیهم السلام حاضر ومطلق، وغیر معلق ولا متوقف علی أی شیء، بل إن الله تعالی أکرمهم بهذا الشیء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النظریة التی تری أن الله تعالی أکرمهم وأعطاهم درجة من العلم لم یحصل علیها غیر المعصوم علیه السلام، إلا أنها متوقفة علی الإشاءة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أن مشهور العلماء علی الرأی الأول، کما أن هناک مجموعة أخری من علمائنا اختاروا الرأی الثانی أیضاً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لا یعنی عدم وجود آراء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لما هو سائد بین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تبنَّاها بعض من کبار علمائنا، کانت هذه الآراء منهم مثاراً للجدل والتأمل والاستغراب؛ فقد ذهب بعض مَن یعتد بکلامهم من علمائنا إلی عدم علمهم علیهم السلام بما کان وما یکون من الموضوعات، وإن کانوا عالمین بالأحکام، أی أن الإمام فی المسائل الخارجیة لیس له علم بها، أو أنه علیه السلام لا یعلم بالأشیاء مطلقا، أی أنهم لا یعلمون بطریقة استثنائیة، وإنما عندهم علم تعلموه، فما ادُعی لهم من علم، وما نسب إلی الشیعة غیر صحیح، فیمکن أن نقسم هذا الاتجاه إلی رأیین أساسیین، وهما</w:t>
      </w:r>
      <w:r>
        <w:rPr>
          <w:rFonts w:eastAsia="IRNazanin" w:cs="IRNazanin"/>
          <w:color w:val="111111"/>
          <w:sz w:val="28"/>
          <w:szCs w:val="28"/>
          <w:rtl w:val="true"/>
          <w:lang w:bidi="fa-IR"/>
        </w:rPr>
        <w:t>: </w:t>
      </w:r>
      <w:bookmarkStart w:id="451" w:name="pg2828_23690"/>
    </w:p>
    <w:p>
      <w:pPr>
        <w:pStyle w:val="Heading4"/>
        <w:numPr>
          <w:ilvl w:val="3"/>
          <w:numId w:val="1"/>
        </w:numPr>
        <w:rPr/>
      </w:pPr>
      <w:bookmarkStart w:id="452" w:name="__RefHeading___Toc2496442_1395250215"/>
      <w:bookmarkStart w:id="453" w:name="_Toc177"/>
      <w:bookmarkEnd w:id="451"/>
      <w:bookmarkEnd w:id="452"/>
      <w:r>
        <w:rPr>
          <w:rtl w:val="true"/>
        </w:rPr>
        <w:t>الرأی الأول</w:t>
      </w:r>
      <w:r>
        <w:rPr>
          <w:rtl w:val="true"/>
        </w:rPr>
        <w:t xml:space="preserve">: </w:t>
      </w:r>
      <w:r>
        <w:rPr>
          <w:rtl w:val="true"/>
        </w:rPr>
        <w:t>عدم علمهم بما کان وما یکون من الموضوعات دون الأحکام </w:t>
      </w:r>
      <w:bookmarkEnd w:id="453"/>
    </w:p>
    <w:p>
      <w:pPr>
        <w:pStyle w:val="Heading5"/>
        <w:numPr>
          <w:ilvl w:val="4"/>
          <w:numId w:val="1"/>
        </w:numPr>
        <w:rPr/>
      </w:pPr>
      <w:bookmarkStart w:id="454" w:name="__RefHeading___Toc2496444_1395250215"/>
      <w:bookmarkStart w:id="455" w:name="_Toc178"/>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ویوجد فیه قولان</w:t>
      </w:r>
      <w:r>
        <w:rPr>
          <w:rFonts w:eastAsia="IRNazanin" w:cs="IRNazanin"/>
          <w:color w:val="111111"/>
          <w:sz w:val="28"/>
          <w:szCs w:val="28"/>
          <w:rtl w:val="true"/>
          <w:lang w:bidi="fa-IR"/>
        </w:rPr>
        <w:t>:</w:t>
      </w:r>
    </w:p>
    <w:p>
      <w:pPr>
        <w:pStyle w:val="Heading5"/>
        <w:numPr>
          <w:ilvl w:val="4"/>
          <w:numId w:val="1"/>
        </w:numPr>
        <w:rPr/>
      </w:pPr>
      <w:bookmarkStart w:id="456" w:name="__RefHeading___Toc2496446_1395250215"/>
      <w:bookmarkStart w:id="457" w:name="_Toc179"/>
      <w:bookmarkEnd w:id="456"/>
      <w:r>
        <w:rPr>
          <w:rtl w:val="true"/>
        </w:rPr>
        <w:t>القول الأول</w:t>
      </w:r>
      <w:r>
        <w:rPr>
          <w:rtl w:val="true"/>
        </w:rPr>
        <w:t xml:space="preserve">: </w:t>
      </w:r>
      <w:r>
        <w:rPr>
          <w:rtl w:val="true"/>
        </w:rPr>
        <w:t>إن الإمام لا یعلم فی الموضوعات مطلقاً</w:t>
      </w:r>
      <w:bookmarkEnd w:id="457"/>
    </w:p>
    <w:p>
      <w:pPr>
        <w:pStyle w:val="Heading6"/>
        <w:numPr>
          <w:ilvl w:val="5"/>
          <w:numId w:val="1"/>
        </w:numPr>
        <w:rPr/>
      </w:pPr>
      <w:bookmarkStart w:id="458" w:name="__RefHeading___Toc2496448_1395250215"/>
      <w:bookmarkStart w:id="459" w:name="_Toc180"/>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یری أصحاب هذا الرأی أن الإمام علیه السلام یجب أن یکون عالماً بالإحکام الشرعیة؛ باعتبار أنه موظف لتبیین أحکام الله عز وجل، فلا یمکن أن یکون غیر عالم بها، أما غیر الأحکام، فإنهم علیهم السلام غیر عالمین بها، ویظهر هذا الرأی من</w:t>
      </w:r>
      <w:r>
        <w:rPr>
          <w:rFonts w:eastAsia="IRNazanin" w:cs="IRNazanin"/>
          <w:color w:val="111111"/>
          <w:sz w:val="28"/>
          <w:szCs w:val="28"/>
          <w:rtl w:val="true"/>
          <w:lang w:bidi="fa-IR"/>
        </w:rPr>
        <w:t>:</w:t>
      </w:r>
    </w:p>
    <w:p>
      <w:pPr>
        <w:pStyle w:val="Heading6"/>
        <w:numPr>
          <w:ilvl w:val="5"/>
          <w:numId w:val="1"/>
        </w:numPr>
        <w:rPr/>
      </w:pPr>
      <w:bookmarkStart w:id="460" w:name="__RefHeading___Toc2496450_1395250215"/>
      <w:bookmarkStart w:id="461" w:name="_Toc181"/>
      <w:bookmarkEnd w:id="460"/>
      <w:r>
        <w:rPr>
          <w:rtl w:val="true"/>
        </w:rPr>
        <w:t>أولاً</w:t>
      </w:r>
      <w:r>
        <w:rPr>
          <w:rtl w:val="true"/>
        </w:rPr>
        <w:t xml:space="preserve">: </w:t>
      </w:r>
      <w:r>
        <w:rPr>
          <w:rtl w:val="true"/>
        </w:rPr>
        <w:t>رأی السید المرتضی </w:t>
      </w:r>
      <w:bookmarkEnd w:id="4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الشریف المرتضی قدس سره فی رسائله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سؤال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علم الوصی ساعة وفاته أو قتله علی التعیین؟ أم ذلک مطوی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صراحة علی أن الأئمة علیهم السلام غیر عالمین بالموضوعات؛ 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فی مسألة أملیناها منفردة ما یجب أن یعلمه الإمام، وما یجب أن لا 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یجب أن یعلم الغیوب، وما کان وما یکون؛ لأن ذلک یؤدی إلی أنه مشارک للقدیم تعالی فی جمیع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أن الذی یجب أن یعلمه علوم الدین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الغائبات، أو الکائنات الماضیات والمستقبلات، فإن علم بإعلام الله تعالی شیئا فجائز، وإلا فذلک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الأصل لیس من الواجب علم الإمام بوقت وفاته، أو قتله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أمیر المؤمنین علیه السلام فی أخبار کثیرة کان یعلم أنه مقتول، وأن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یکون عالماً بالوقت الذی یقتله فیه علی التحدید والتعیین، لأنه لو علم ذلک لوجب أن یدفعه عن نفسه، ولا یلقی بیده إلی التهلکة، وأن هذا فی علم الجملة غیر واجب</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bookmarkStart w:id="462" w:name="pg2828_23691"/>
    </w:p>
    <w:p>
      <w:pPr>
        <w:pStyle w:val="BookText"/>
        <w:rPr/>
      </w:pPr>
      <w:bookmarkEnd w:id="462"/>
      <w:r>
        <w:rPr>
          <w:rFonts w:ascii="IRNazanin" w:hAnsi="IRNazanin" w:eastAsia="IRNazanin"/>
          <w:color w:val="111111"/>
          <w:sz w:val="28"/>
          <w:sz w:val="28"/>
          <w:szCs w:val="28"/>
          <w:rtl w:val="true"/>
          <w:lang w:bidi="fa-IR"/>
        </w:rPr>
        <w:t xml:space="preserve">وهذه العبارة صریحة فی التفریق بین العلم بأحکام الشریعة، وبین الحوادث والأنباء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ماضیها ومستقبلها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یری أنهم یعلمون فی الأول دون الثانی، وعبارته الأخیرة صریحة بأن المعصوم علیه السلام لا یعلم وقت شهادته؛ لأنه لو علم ذلک لوجب علیه دفعه عن نفسه، وإلا لکان من الإلقاء بالید إلی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الانتصار کلاماً لابن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به علی جواز حکم الحاکم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معتمد؛ لأنا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له أن الله تعالی قد أطلع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مغیب المنافقین، وکل من کان یظهر الإیمان ویبطن الکفر من أُمته، فإن استدل علی 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 الْقَوْلِ</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لا یدل علی وقوع التعریف، وإنما یدل علی القدرة علیه، ومعنی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لیستقر ظنک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ظن ولا یقین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وکلامه هذا فی غایة الغرابة؛ فإنه صریح فی أن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یُلْعمه الله علی غیب الأشیاء، وأن غایة ما یتوصل إلیه من معرفة، فهو لا یتجاوز حدود التوهم أو الظن</w:t>
      </w:r>
      <w:r>
        <w:rPr>
          <w:rFonts w:eastAsia="IRNazanin" w:cs="IRNazanin"/>
          <w:color w:val="111111"/>
          <w:sz w:val="28"/>
          <w:szCs w:val="28"/>
          <w:rtl w:val="true"/>
          <w:lang w:bidi="fa-IR"/>
        </w:rPr>
        <w:t>.</w:t>
      </w:r>
    </w:p>
    <w:p>
      <w:pPr>
        <w:pStyle w:val="Heading6"/>
        <w:numPr>
          <w:ilvl w:val="5"/>
          <w:numId w:val="1"/>
        </w:numPr>
        <w:rPr/>
      </w:pPr>
      <w:bookmarkStart w:id="463" w:name="__RefHeading___Toc2496452_1395250215"/>
      <w:bookmarkStart w:id="464" w:name="_Toc182"/>
      <w:bookmarkEnd w:id="463"/>
      <w:r>
        <w:rPr>
          <w:rtl w:val="true"/>
        </w:rPr>
        <w:t>ثانیاً</w:t>
      </w:r>
      <w:r>
        <w:rPr>
          <w:rtl w:val="true"/>
        </w:rPr>
        <w:t xml:space="preserve">: </w:t>
      </w:r>
      <w:r>
        <w:rPr>
          <w:rtl w:val="true"/>
        </w:rPr>
        <w:t>رأی الجواهری</w:t>
      </w:r>
      <w:bookmarkEnd w:id="4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الجواهری النجفی قدس سره فی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کلامه عن تقدیر المعصوم علیه السلام لوزن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یظهر منها أنه یتبنَّی عدم علمهم علیهم</w:t>
      </w:r>
      <w:bookmarkStart w:id="465" w:name="pg2828_23692"/>
    </w:p>
    <w:p>
      <w:pPr>
        <w:pStyle w:val="BookText"/>
        <w:rPr/>
      </w:pPr>
      <w:bookmarkEnd w:id="465"/>
      <w:r>
        <w:rPr>
          <w:rFonts w:ascii="IRNazanin" w:hAnsi="IRNazanin" w:eastAsia="IRNazanin"/>
          <w:color w:val="111111"/>
          <w:sz w:val="28"/>
          <w:sz w:val="28"/>
          <w:szCs w:val="28"/>
          <w:rtl w:val="true"/>
          <w:lang w:bidi="fa-IR"/>
        </w:rPr>
        <w:t>السلام بالموضوعات مطلقا؛ حیث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یُشکل بأنه لا داعی إلی هذا التقدیر المختلف، بعد علمه بنقص الوزن عن المساحة دائماً، مع القدرة علی ضابط بغیر ذلک منطبق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علم النبی والأئمة علیهم السلام بذلک ممنوعة، ولا غضاضة؛ لأن علمهم علیهم السلام لیس کعلم الخالق عز وجل، فقد یکون قدَّروه بأذهانهم الشریفة وأجری الله الحکم علیه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2496454_1395250215"/>
      <w:bookmarkStart w:id="467" w:name="_Toc183"/>
      <w:bookmarkEnd w:id="466"/>
      <w:r>
        <w:rPr>
          <w:rtl w:val="true"/>
        </w:rPr>
        <w:t>القول الثانی</w:t>
      </w:r>
      <w:r>
        <w:rPr>
          <w:rtl w:val="true"/>
        </w:rPr>
        <w:t xml:space="preserve">: </w:t>
      </w:r>
      <w:r>
        <w:rPr>
          <w:rtl w:val="true"/>
        </w:rPr>
        <w:t>إن الإمام علیه السلام لا یعلم بالموضوعات التی لا ترتبط بالأحکام الکلیة فقط</w:t>
      </w:r>
      <w:bookmarkEnd w:id="467"/>
    </w:p>
    <w:p>
      <w:pPr>
        <w:pStyle w:val="BookText"/>
        <w:rPr/>
      </w:pPr>
      <w:r>
        <w:rPr>
          <w:rFonts w:ascii="IRNazanin" w:hAnsi="IRNazanin" w:eastAsia="IRNazanin"/>
          <w:color w:val="111111"/>
          <w:sz w:val="28"/>
          <w:sz w:val="28"/>
          <w:szCs w:val="28"/>
          <w:rtl w:val="true"/>
          <w:lang w:bidi="fa-IR"/>
        </w:rPr>
        <w:t>هناک مَن ذکر تفصیلاً فی مسألة علم الإمام علیه السلام بالموضوعات،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تفصیلاً بین أن یکون الموضوع من المواضیع التی تترتب علیها أحکام شرعیة، ککون هذا الرجل سیداً علویاً، فتحرم علیه الزکاة، ویجوز إعطاؤه من حق السادة، وبین غیرها من الموضوعات، ککون اسم هذا الرجل زیداً أم غیره، ففی الأول یجب أن یعلم بها؛ وذلک لوحدة المناط فیها، وأن فی عدم العلم بها منقصة لحجة الله علی العباد، وأما الثانی، فلیس من الواجب أن یکون عالماً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اللاری قدس سره فی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کان من تلک الموضوعات الجزئیة لکلیها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تعمیم علمه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لم یکن منها لکلیه حکم شرعی، فلا یلزم تعمیم علمه له؛ لعدم رجوع الجهل به إلی الجهل بحکمه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قدس سره لم یذکر مَن تبنَّی هذا القول، بل حتی مَن علق علی کتابه قدس سره لم یذکر ذلک أیضاً، ولم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تتبعت فی هذا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صرح بذلک أیضاً، فلعله قدس سره فَهِمَ هذا التفصیل من کلام الذین ذُکِروا فی القول الاول أو بعضهم</w:t>
      </w:r>
      <w:r>
        <w:rPr>
          <w:rFonts w:eastAsia="IRNazanin" w:cs="IRNazanin"/>
          <w:color w:val="111111"/>
          <w:sz w:val="28"/>
          <w:szCs w:val="28"/>
          <w:rtl w:val="true"/>
          <w:lang w:bidi="fa-IR"/>
        </w:rPr>
        <w:t>. </w:t>
      </w:r>
      <w:bookmarkStart w:id="468" w:name="pg2828_23693"/>
    </w:p>
    <w:p>
      <w:pPr>
        <w:pStyle w:val="Heading4"/>
        <w:numPr>
          <w:ilvl w:val="3"/>
          <w:numId w:val="1"/>
        </w:numPr>
        <w:rPr/>
      </w:pPr>
      <w:bookmarkStart w:id="469" w:name="__RefHeading___Toc2496456_1395250215"/>
      <w:bookmarkStart w:id="470" w:name="_Toc184"/>
      <w:bookmarkEnd w:id="468"/>
      <w:bookmarkEnd w:id="469"/>
      <w:r>
        <w:rPr>
          <w:rtl w:val="true"/>
        </w:rPr>
        <w:t>الرأی الآخر</w:t>
      </w:r>
      <w:r>
        <w:rPr>
          <w:rtl w:val="true"/>
        </w:rPr>
        <w:t xml:space="preserve">: </w:t>
      </w:r>
      <w:r>
        <w:rPr>
          <w:rtl w:val="true"/>
        </w:rPr>
        <w:t>عدم علمهم علیهم السلام بالأحکام والموضوعات معا</w:t>
      </w:r>
      <w:bookmarkEnd w:id="470"/>
    </w:p>
    <w:p>
      <w:pPr>
        <w:pStyle w:val="Heading5"/>
        <w:numPr>
          <w:ilvl w:val="4"/>
          <w:numId w:val="1"/>
        </w:numPr>
        <w:rPr/>
      </w:pPr>
      <w:bookmarkStart w:id="471" w:name="__RefHeading___Toc2496458_1395250215"/>
      <w:bookmarkStart w:id="472" w:name="_Toc185"/>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 xml:space="preserve">ومن بین الآراء التی تُعدُّ نادرة فی البین، هو أن الأئمة علیهم السلام لا یعلمون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الطرق غیر الطبیعیة، بل إنهم علیهم السلام تعلموا ما عندهم من طرقه المتعارفة بین الناس، بالاکتساب عن طریق آبائهم من النبی صلی الله علیه وآله وسلم، ومن أوضح ما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العِداد هو</w:t>
      </w:r>
      <w:r>
        <w:rPr>
          <w:rFonts w:eastAsia="IRNazanin" w:cs="IRNazanin"/>
          <w:color w:val="111111"/>
          <w:sz w:val="28"/>
          <w:szCs w:val="28"/>
          <w:rtl w:val="true"/>
          <w:lang w:bidi="fa-IR"/>
        </w:rPr>
        <w:t>:</w:t>
      </w:r>
    </w:p>
    <w:p>
      <w:pPr>
        <w:pStyle w:val="Heading5"/>
        <w:numPr>
          <w:ilvl w:val="4"/>
          <w:numId w:val="1"/>
        </w:numPr>
        <w:rPr/>
      </w:pPr>
      <w:bookmarkStart w:id="473" w:name="__RefHeading___Toc2496460_1395250215"/>
      <w:bookmarkStart w:id="474" w:name="_Toc186"/>
      <w:bookmarkEnd w:id="473"/>
      <w:r>
        <w:rPr/>
        <w:t>1</w:t>
      </w:r>
      <w:r>
        <w:rPr>
          <w:rtl w:val="true"/>
        </w:rPr>
        <w:t xml:space="preserve"> - </w:t>
      </w:r>
      <w:r>
        <w:rPr>
          <w:rtl w:val="true"/>
        </w:rPr>
        <w:t>الشیخ الصدوق رحمه الله</w:t>
      </w:r>
      <w:bookmarkEnd w:id="474"/>
    </w:p>
    <w:p>
      <w:pPr>
        <w:pStyle w:val="BookText"/>
        <w:rPr/>
      </w:pPr>
      <w:r>
        <w:rPr>
          <w:rFonts w:ascii="IRNazanin" w:hAnsi="IRNazanin" w:eastAsia="IRNazanin"/>
          <w:color w:val="111111"/>
          <w:sz w:val="28"/>
          <w:sz w:val="28"/>
          <w:szCs w:val="28"/>
          <w:rtl w:val="true"/>
          <w:lang w:bidi="fa-IR"/>
        </w:rPr>
        <w:t>ذکر الصدوق رحمه الله فی عیون أخبار الرضا علیه السلام عبارة استفاد منها بعض المحدثین، أنه قدس سره ینکر علم الأئمة علیهم السلام، وهذه العبارة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 الرضا علیه السلام ذلک مما وصل إلیه عن آبائه عن رسول الله صلی الله علیه وآله وسلم، وذلک أن جبرئیل علیه السلام قد کان نزل علیه بأخبار الخلفاء وأولادهم من بنی أُمیة ووُلد العباس، وبالحوادث التی تکون فی أیامهم، وما یجری علی أیدیهم، ولا قوة إلا بالله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فهم بعض محقِّقی بحار الأنوار للمجلسی قدس سره من کلام الصدوق هذا أنه إنکار لعلم الإمام علیه السلام بالأمور التی تقع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الصدوق قدس سره؛ حیث استغرب علمه علیه السلام بما فی بطون الأُمهات، فقال بعد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 الرضا علیه السلام ذلک مما وصل إلیه عن آبائه، عن رسول الله صلی الله علیه وآله وسلم؛ وذلک أن جبرئیل علیه السلام قد کان نزل علیه بأخبار الخلفاء وأولادهم من بنی أُمیَّة ووُلد العباس، وبالحوادث التی تکون فی أیامهم، وما یجری علی أیدیهم، ولا قوة إلا بالله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bookmarkStart w:id="475" w:name="pg2828_23694"/>
    </w:p>
    <w:p>
      <w:pPr>
        <w:pStyle w:val="BookText"/>
        <w:rPr/>
      </w:pPr>
      <w:bookmarkEnd w:id="475"/>
      <w:r>
        <w:rPr>
          <w:rFonts w:ascii="IRNazanin" w:hAnsi="IRNazanin" w:eastAsia="IRNazanin"/>
          <w:color w:val="111111"/>
          <w:sz w:val="28"/>
          <w:sz w:val="28"/>
          <w:szCs w:val="28"/>
          <w:rtl w:val="true"/>
          <w:lang w:bidi="fa-IR"/>
        </w:rPr>
        <w:t>إلا أن الذی یتأمل فی کلامه قدس سره، یری أنها غیر ناظرة إلی ما استفید منها، بل إنه فی مقام بیان أن أحد الطرق الموصلة لعلومهم علیهم السلام هی التعلم والتوارث عن النبی صلی الله علیه وآله وسلم، وهذا لا یعنی أنهم علیهم السلام غیر عالمین، بل إنها دالة علی أن علم النبی الواسع والإلهی قد وصل إلیهم</w:t>
      </w:r>
      <w:r>
        <w:rPr>
          <w:rFonts w:eastAsia="IRNazanin" w:cs="IRNazanin"/>
          <w:color w:val="111111"/>
          <w:sz w:val="28"/>
          <w:szCs w:val="28"/>
          <w:rtl w:val="true"/>
          <w:lang w:bidi="fa-IR"/>
        </w:rPr>
        <w:t>.</w:t>
      </w:r>
    </w:p>
    <w:p>
      <w:pPr>
        <w:pStyle w:val="Heading5"/>
        <w:numPr>
          <w:ilvl w:val="4"/>
          <w:numId w:val="1"/>
        </w:numPr>
        <w:rPr/>
      </w:pPr>
      <w:bookmarkStart w:id="476" w:name="__RefHeading___Toc2496462_1395250215"/>
      <w:bookmarkStart w:id="477" w:name="_Toc187"/>
      <w:bookmarkEnd w:id="476"/>
      <w:r>
        <w:rPr/>
        <w:t>2</w:t>
      </w:r>
      <w:r>
        <w:rPr>
          <w:rtl w:val="true"/>
        </w:rPr>
        <w:t xml:space="preserve"> - </w:t>
      </w:r>
      <w:r>
        <w:rPr>
          <w:rtl w:val="true"/>
        </w:rPr>
        <w:t>الشیخ المفید قدس سره</w:t>
      </w:r>
      <w:bookmarkEnd w:id="477"/>
    </w:p>
    <w:p>
      <w:pPr>
        <w:pStyle w:val="BookText"/>
        <w:rPr/>
      </w:pPr>
      <w:r>
        <w:rPr>
          <w:rFonts w:ascii="IRNazanin" w:hAnsi="IRNazanin" w:eastAsia="IRNazanin"/>
          <w:color w:val="111111"/>
          <w:sz w:val="28"/>
          <w:sz w:val="28"/>
          <w:szCs w:val="28"/>
          <w:rtl w:val="true"/>
          <w:lang w:bidi="fa-IR"/>
        </w:rPr>
        <w:t xml:space="preserve">بما أن الشیخ مغنیة رحمه الله استدل بکلام الشیخ المفید، وفَهِمَ منه أنه ینفی 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وینفی نزول الوحی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علینا نقل نفس عبارته؛ لکی نری مدی دلالتها علی ما ذکره؛ لنری أن رأی المفید قدس سره فی هذه المسألة فی أی جهة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قدس سره فی المسائل العکبریة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عن سؤال حول علم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یعلم ما یکون بإجماعنا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علی خلاف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أجمعت الشیعة قط علی هذا القول، وإنما إجماعهم ثابت علی أن الإمام یعلم الحکم فی کل ما یکون، دون أن یکون عالماً بأعیان ما یحدث ویکون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وإن کان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علمهم علیهم السلام غیر مجمع علیه، لکن هذا لا یعنی أنه لا یقول بعلمهم بالموضوعات؛ فکلامه قدس سره إما فی صدد الرد علی دعوی الإجماع فقط، أو نفی کون علمهم بالغیب بلا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بعض المحققین ذلک، وسوف یأتی کلامه بعد قلیل إن شاء الله تعالی ـ</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هذا الشیء، ما ذکره فی أوائل المقالات؛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علم</w:t>
      </w:r>
    </w:p>
    <w:p>
      <w:pPr>
        <w:pStyle w:val="BookText"/>
        <w:rPr/>
      </w:pPr>
      <w:r>
        <w:rPr>
          <w:rFonts w:ascii="IRNazanin" w:hAnsi="IRNazanin" w:eastAsia="IRNazanin"/>
          <w:color w:val="111111"/>
          <w:sz w:val="28"/>
          <w:sz w:val="28"/>
          <w:szCs w:val="28"/>
          <w:rtl w:val="true"/>
          <w:lang w:bidi="fa-IR"/>
        </w:rPr>
        <w:t>الأئمة علیهم السلام بالضمائر والکائنات وإطلاق القول علیهم بعلم الغیب وکون ذلک لهم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آل محمد صلی الله علیه وآله وسلم قد کانوا یعرفون ضمائر بعض العباد، ویعرفون ما یکون قبل کونه، ولیس ذلک بواجب فی صفاتهم، ولا شرطاً فی إمامتهم، وإنما أکرمهم الله تعالی به، وأعلمهم إیاه؛ للطف فی طاعتهم، والتمسک بإمامتهم، ولیس ذلک بواجب عقلاً، ولکنه وجب لهم من جهة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إطلاق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یعلمون الغیب، فهو منکر بیِّن الفساد؛ لأن الوصف بذلک إنما یستحقه مَن علم الأشیاء بنفسه، لا بعلم مستفاد، وهذا لا یکون إلا الله عز وجل، وعلی قولی هذا جماعة أهل الإمامة، إلا من شذ عنهم من المفوضة، ومَن انتمی إلیهم من الغلاة</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العبارة لم یظهر منها أنه یتبنَّی عدم علمهم علیهم السلام بالغیب، بل هی ظاهرة فی کونه من القائلین بعلمهم علیهم السلام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ذلک فی 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من کلامه، أن نسبة ذلک إلیهم من دون واسطة تعلم، أو إلهام وغیره باطلة، ولا تقول بها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 ما استفدناه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توجیه لعبارته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المحققین لمسألة علم الإمام علیه السلام بالغیب، وذکر أن المفید من القائلین بذلک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جلالی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نقلنا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الشیخ المفید فی علم الأئمة بالغیب، مصرحاً بثبوت ذلک لهم مستفاداً، من دون کونه صفة ذاتیة لهم، ولا وجوب عقلی له، بل إنما هو کرامة من الله لهم، وأن السمع قد 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هذا</w:t>
      </w:r>
    </w:p>
    <w:p>
      <w:pPr>
        <w:pStyle w:val="BookText"/>
        <w:rPr/>
      </w:pPr>
      <w:r>
        <w:rPr>
          <w:rFonts w:ascii="IRNazanin" w:hAnsi="IRNazanin" w:eastAsia="IRNazanin"/>
          <w:color w:val="111111"/>
          <w:sz w:val="28"/>
          <w:sz w:val="28"/>
          <w:szCs w:val="28"/>
          <w:rtl w:val="true"/>
          <w:lang w:bidi="fa-IR"/>
        </w:rPr>
        <w:t xml:space="preserve">القول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أهل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یستثنِ إلا شواذاً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نسب إلیه رحمه الله من أن الحسین علیه السلام لم یکن یعلم بمقتله، وأنه إنما توجه إلی الکوفة بغرض الاستیلاء علی الملک، وأنه لو کان عالماً بأنه یُقتل لما ذهب؛ لأنه إلقاء فی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نسب باطلة إلی الشیخ المفید رحمه الله، لم تدل علی ذلک عبارته المذکورة هنا التی استند إلیها الناسبون، وبتروا وقطعوا أوصالها، لتؤدی ما یریدون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 من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 الشیخ المفید الروایات المنقولة بالسمع، والدالة علی علم الأئمة علیهم السلام بالمغیبات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دلائل علی إمامتهم واستحقاقهم للتقدیم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کل إمام،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الأئمة یعلمون الغیب، بالإطلاق إلی الشیعة، ومن دون تفسیر وتوضیح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بتعلیم الرسول الآخذ له من الوحی، أو بالإلهام، والإیحاء، والقذف فی القلب، والنظر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الخبر عن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ینظر بنوره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نسبة ظالمة باطلة، یُقصد بها تشویه سمعة هذه الطائفة المؤمنة، التی أجمعت علی اختصاص علم الغیب بالله تعالی، تبعاً لدلالة الآیات الکریمة، والتزمت بما دلت علیه الآیات الأخری، من إیصال ذلک العلم إلی الرسول، وما دلت علیه الآثار والأخبار من وصول ذلک العلم إلی الأئمة، فلم یکن فی تلک النسبة الظالمة إلا التقوُّل علی الشیعة، مضافاً إلی کشفها عن الجهل بأفکار الطائفة وعقائدها ومبادئها، فکیف یحق لمثل هذا المغرض المتقوِّل أن یتدخل فی إعادة قراءة التراث الشیعی؟</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أن یوجِّه مراد الشیخ المفید من العبارة التی ذُکرت فی المسائل العکبریة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مجموع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السؤال، هو ما أکد </w:t>
      </w:r>
      <w:bookmarkStart w:id="478" w:name="pg2828_23697"/>
    </w:p>
    <w:p>
      <w:pPr>
        <w:pStyle w:val="BookText"/>
        <w:rPr/>
      </w:pPr>
      <w:bookmarkEnd w:id="478"/>
      <w:r>
        <w:rPr>
          <w:rFonts w:ascii="IRNazanin" w:hAnsi="IRNazanin" w:eastAsia="IRNazanin"/>
          <w:color w:val="111111"/>
          <w:sz w:val="28"/>
          <w:sz w:val="28"/>
          <w:szCs w:val="28"/>
          <w:rtl w:val="true"/>
          <w:lang w:bidi="fa-IR"/>
        </w:rPr>
        <w:t xml:space="preserve">المفید علی نفیه، وهو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الأئمة للغیب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لم تقل به الشیعة، فضلاً عن أن تُجمع علیه، لما قد ذکرنا فی صدر هذه المقالة،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بالله تعالی، ومستحیل أن یکون لغیره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والممکن علمه من الغیب بالنسبة إلی النبی والأئمة علیهم السلام هو الغیب بواسطة الوحی والإلهام من الله تعالی، وهذا لم ینفه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یعلمون جمیع الأحکام الشرعیة بلا استثناء، لارتباط ذلک بمقامهم فی الخلافة عن الرسول صلی الله علیه وآله وسلم، کما أُثبت ذلک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الأحکام، فالظاهر من المفید أنه وضع ذلک فی دائرة الإمکان، ووقفه علی ورود الخبر والأثر به، فما قامت علیه الآثار قُبِلَ والتُزِم به، ولیس أصله مستحیلاً عقلاً، ولا ممتنعاً من جهة آیة، أو سنَّة، أو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قال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الأئمة بمقاتلهم وما جری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بعلم أمیر المؤمنین علیه السلام بالمقدار الذی جاءت به الأخبار، فما کان منها وارداً بالتفصیل التزم بعلمه له بالتفصیل</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2496464_1395250215"/>
      <w:bookmarkStart w:id="480" w:name="_Toc188"/>
      <w:bookmarkEnd w:id="479"/>
      <w:r>
        <w:rPr/>
        <w:t>3</w:t>
      </w:r>
      <w:r>
        <w:rPr>
          <w:rtl w:val="true"/>
        </w:rPr>
        <w:t xml:space="preserve"> - </w:t>
      </w:r>
      <w:r>
        <w:rPr>
          <w:rtl w:val="true"/>
        </w:rPr>
        <w:t>الشیخ محمد جواد مغنیة</w:t>
      </w:r>
      <w:bookmarkEnd w:id="4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کلام الشیخ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الشیعة فی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یذهب إلی أن الأئمة علیهم السلام لا یعلمون بشیء علماً إلهامیاً علی الإطلاق، بل کل ما حصل لهم وبانَ منهم إنما هو عن طریق الکسب والتعلم من خلال الطرق الطبیعیة، فقال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یتبیَّن الجهل، أو الدس فی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الشیعة یزعمون أن علم الأئمة إلهامی، ولیس بکسبی، وترقَّی بعضهم، فنسب إلی الشیعة القول بنزول الوحی علی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هذا الزعم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نقلناه من أحادیث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قاله 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الاتفاق علی أن مَن یزعم أن أحداً بعد نبینا یوحی إلیه، فقد أخطأ وکفر</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یکون کلامه قدس سره فی مقام نفی العلم بالموضوعات فقط؛ وذلک لأن إجماع العلماء منعقد علی علمهم بالأحکام مطلقاً، کما نقل ذلک عن المفید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إجماعهم ثابت علی أن الإمام یعلم الحکم فی کل ما یکون</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وقد أثبت ذلک بعض المحققین الذین بحثوا حول هذه المسألة من کلمات الأعلام؛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 فیما نقله المفید إجماع الطائفة علی أن الإمام یعلم الأحکام کلها، ولا یعتمد فیها علی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حصل من حصر الطوسی أقوال الطائفة فی مسألة علم الأئمة بالغیب بین قولین فقط، ولم یختلفا فی أصل علم الأئمة بالغیب، وإنما اختلفا فی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التفصیل والإجمال، واتفقا علی العلم بغیر ذلک بالتفصیل، فإنه یقتضی أن یکون الإمام عالماً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أن الطوسی نسب القول بالعلم الإجمالی بوقت القتل إلی خصوص المرتضی، مما یقتضی عدم مخالفته للطائفة فی التزام العلم فی غیر هذا، ومنه الأحکام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 إلی غیر ذلک من النصوص الدالة علی ما ذکرنا، ناهیک الأدلة العقلیة الدالة علی امتناع أن یکون الإمام علیه السلام غیر عالم بالأحکام، کما أثبت فی محله </w:t>
      </w:r>
      <w:r>
        <w:rPr>
          <w:rStyle w:val="FootnoteAnchor"/>
          <w:rtl w:val="true"/>
        </w:rPr>
        <w:footnoteReference w:id="302"/>
      </w:r>
      <w:r>
        <w:rPr>
          <w:rFonts w:ascii="IRNazanin" w:hAnsi="IRNazanin" w:eastAsia="IRNazanin"/>
          <w:color w:val="111111"/>
          <w:sz w:val="28"/>
          <w:sz w:val="28"/>
          <w:szCs w:val="28"/>
          <w:rtl w:val="true"/>
          <w:lang w:bidi="fa-IR"/>
        </w:rPr>
        <w:t>، مما یدل علی أن هذا العَلَمَ غیر ناظر إلی الاحکام، خصوصاً وأنه استشهد بکلام المفید رحمه الله، فلا بد أن یکون ملتفتاً إلی ما ذکره من إجماع علی المسألة</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1" w:name="pg2828_23700"/>
    </w:p>
    <w:p>
      <w:pPr>
        <w:pStyle w:val="Heading2"/>
        <w:numPr>
          <w:ilvl w:val="1"/>
          <w:numId w:val="1"/>
        </w:numPr>
        <w:rPr/>
      </w:pPr>
      <w:bookmarkStart w:id="482" w:name="__RefHeading___Toc2496466_1395250215"/>
      <w:bookmarkStart w:id="483" w:name="_Toc189"/>
      <w:bookmarkEnd w:id="481"/>
      <w:bookmarkEnd w:id="482"/>
      <w:r>
        <w:rPr>
          <w:rtl w:val="true"/>
        </w:rPr>
        <w:t>الفصل الرابع</w:t>
      </w:r>
      <w:r>
        <w:rPr>
          <w:rtl w:val="true"/>
        </w:rPr>
        <w:t xml:space="preserve">: </w:t>
      </w:r>
      <w:r>
        <w:rPr>
          <w:rtl w:val="true"/>
        </w:rPr>
        <w:t>التوفیق بین أدلة العلم المطلق والإشائی والإجابة عن الشبهات</w:t>
      </w:r>
      <w:bookmarkEnd w:id="483"/>
    </w:p>
    <w:p>
      <w:pPr>
        <w:pStyle w:val="Heading3"/>
        <w:numPr>
          <w:ilvl w:val="2"/>
          <w:numId w:val="1"/>
        </w:numPr>
        <w:rPr/>
      </w:pPr>
      <w:bookmarkStart w:id="484" w:name="__RefHeading___Toc2496468_1395250215"/>
      <w:bookmarkStart w:id="485" w:name="_Toc190"/>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ویقع البحث فی مقامین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بین أدلة العلم المطلق والإشائی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الإجابة عن الشبهات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6" w:name="pg2828_23702"/>
    </w:p>
    <w:p>
      <w:pPr>
        <w:pStyle w:val="Heading3"/>
        <w:numPr>
          <w:ilvl w:val="2"/>
          <w:numId w:val="1"/>
        </w:numPr>
        <w:rPr/>
      </w:pPr>
      <w:bookmarkStart w:id="487" w:name="__RefHeading___Toc2496470_1395250215"/>
      <w:bookmarkStart w:id="488" w:name="_Toc191"/>
      <w:bookmarkEnd w:id="486"/>
      <w:bookmarkEnd w:id="487"/>
      <w:r>
        <w:rPr>
          <w:rtl w:val="true"/>
        </w:rPr>
        <w:t>المقام الأول</w:t>
      </w:r>
      <w:r>
        <w:rPr>
          <w:rtl w:val="true"/>
        </w:rPr>
        <w:t xml:space="preserve">: </w:t>
      </w:r>
      <w:r>
        <w:rPr>
          <w:rtl w:val="true"/>
        </w:rPr>
        <w:t>التوفیق بین أدلة العلم المطلق والإشائی</w:t>
      </w:r>
      <w:bookmarkEnd w:id="488"/>
    </w:p>
    <w:p>
      <w:pPr>
        <w:pStyle w:val="Heading4"/>
        <w:numPr>
          <w:ilvl w:val="3"/>
          <w:numId w:val="1"/>
        </w:numPr>
        <w:rPr/>
      </w:pPr>
      <w:bookmarkStart w:id="489" w:name="__RefHeading___Toc2496472_1395250215"/>
      <w:bookmarkStart w:id="490" w:name="_Toc192"/>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إن الملاحَظ من مجموع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نظریتین أساسیتین فی علم الإمام علیه السلام، تبنَّی کلاً منهما جمع من العلماء؛ نتیجة للأدلة التی دلت علی ذلک، وقد عرفنا أیضاً أن کلاً من النظریتین قد استُدل لها بأدلة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الآیات القرآنیة والروایات المتواترة للنظریة الأُولی، وبعض الروایات المعتبرة للنظریة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لإثباتها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فلا بد لنا من التوفیق والجمع بین هذه الادلة، بحیث یرتفع بذلک التنافی والتعارض الظاهر بین الأدلة، وما یمکن أن یقال فی هذا المقام عدة محاولات أهمها</w:t>
      </w:r>
      <w:r>
        <w:rPr>
          <w:rFonts w:eastAsia="IRNazanin" w:cs="IRNazanin"/>
          <w:color w:val="111111"/>
          <w:sz w:val="28"/>
          <w:szCs w:val="28"/>
          <w:rtl w:val="true"/>
          <w:lang w:bidi="fa-IR"/>
        </w:rPr>
        <w:t>:</w:t>
      </w:r>
    </w:p>
    <w:p>
      <w:pPr>
        <w:pStyle w:val="Heading4"/>
        <w:numPr>
          <w:ilvl w:val="3"/>
          <w:numId w:val="1"/>
        </w:numPr>
        <w:rPr/>
      </w:pPr>
      <w:bookmarkStart w:id="491" w:name="__RefHeading___Toc2496474_1395250215"/>
      <w:bookmarkStart w:id="492" w:name="_Toc193"/>
      <w:bookmarkEnd w:id="491"/>
      <w:r>
        <w:rPr>
          <w:rtl w:val="true"/>
        </w:rPr>
        <w:t>المحاولة الأُولی</w:t>
      </w:r>
      <w:bookmarkEnd w:id="4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مراد الإمام علیه السلام من کلامه حول العلم المطلق، أن علمهم فی مرحلة الثبوت والواقع هو مطلق، بمعنی أنه حاضر عندهم غیر متوقف علی أمر، فهو فعلی فی الحقیقة، وأما الروایات التی ذکرت أن علمهم علیهم السلام متوقف ومقید بالمشیئة، فإنما کانت ناظرة إلی عالم الإثبات والإبراز للناس فی الخارج، بحیث یظهر</w:t>
      </w:r>
    </w:p>
    <w:p>
      <w:pPr>
        <w:pStyle w:val="BookText"/>
        <w:rPr/>
      </w:pPr>
      <w:r>
        <w:rPr>
          <w:rFonts w:ascii="IRNazanin" w:hAnsi="IRNazanin" w:eastAsia="IRNazanin"/>
          <w:color w:val="111111"/>
          <w:sz w:val="28"/>
          <w:sz w:val="28"/>
          <w:szCs w:val="28"/>
          <w:rtl w:val="true"/>
          <w:lang w:bidi="fa-IR"/>
        </w:rPr>
        <w:t>للناس أن علمهم علیهم السلام متوقف علی المشیئة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علمهم فی حقیقة وواقع الأمر فعلی وموجود عندهم علیهم السلام، وأما مرحلة الإظهار للناس یکون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یومئ للناس الحاضرین بأنه علیه السلام یحتاج إلی التفات وتوجه لما یرید العلم به فیعلم؛ وإنما یشعر الناس بذلک لوجود مصلحة فی عدم اطلاع عموم الناس علی حقیقة علمهم علیهم السلام؛ لأن الناس لیسوا سواء فی مستویاتهم، بل هناک مَن إذا سمع کلام الإمام حول علمهم الحضوری لجعلهم آلهةً، ومنهم مَن یستکثره علیهم علیهم السلام؛ فیشکک فی کلامهم، أو یرده علیهم، فلیس الجمیع یتحمل ما یقوله الإمام علیه السلام، ولذا جاء فی بعض الروایات،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یتکلم عن إحاطة علمهم بکل شیء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ما فی السماوات وما فی الأرض، وأعلم ما فی الجنة، وأعلم ما فی النار، وأعلم 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 وجل</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جاء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القاسم بن محمد، عن الزیات، عن عبد الله بن أبان الزیات، وکان مکیناً عند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لستُ أفعل؟ والله، إن أعمالکم لتعرض علیَّ فی کل یوم ولیلة</w:t>
      </w:r>
      <w:r>
        <w:rPr>
          <w:rFonts w:eastAsia="IRNazanin" w:cs="IRNazanin"/>
          <w:color w:val="111111"/>
          <w:sz w:val="28"/>
          <w:szCs w:val="28"/>
          <w:rtl w:val="true"/>
          <w:lang w:bidi="fa-IR"/>
        </w:rPr>
        <w:t>.</w:t>
      </w:r>
      <w:bookmarkStart w:id="493" w:name="pg2828_23704"/>
    </w:p>
    <w:p>
      <w:pPr>
        <w:pStyle w:val="BookText"/>
        <w:rPr/>
      </w:pPr>
      <w:bookmarkEnd w:id="4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فاستعظمت ذلک،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تقرأ کتاب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فَسَیَرَی اللّهُ عَمَلَکُمْ وَرَسُولُهُ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إذا شاء أن یعلم أُعلم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2496476_1395250215"/>
      <w:bookmarkStart w:id="495" w:name="_Toc194"/>
      <w:bookmarkEnd w:id="494"/>
      <w:r>
        <w:rPr>
          <w:rtl w:val="true"/>
        </w:rPr>
        <w:t>المحاولة الثانیة</w:t>
      </w:r>
      <w:bookmarkEnd w:id="4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کان فی مقام التقیة عندما تکلم حول العلم الإشائی؛ وذلک لأن الأئمة علیهم السلام کان لهم أعداء یتربصون بهم الفرص، ویحاولون أن یجدوا علیهم ما یجعل لهم منفذاً، من خلاله تتاح الفرصة للفتک بهم، من دون أن یتألب علیهم الجو العام، فلو سمعوا بأنهم علیهم السلام یدعون لأنفسهم هذا النحو من العلم لاتخذوه ذریعة لقتلهم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سجنهم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أن هذا العلم من مختصات الله عز وجل، وأن مَن یدعی هکذا علم، فإنما یدعی الربوبیة، فیأخذونهم علیهم السلام بذریعة أنهم یدعون الإلوهیة، أو النبوة، وغیر ذلک من الذرائع، ومن دون أن یکون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لم یعرفوا حقیقة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للاعتراض علی هؤلاء الحکام، بعد سماعهم هذه الادعاءات من الأئمة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وقریب من هذه المحاولة ما ذکره بعض المحققین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علم الغیب والإنباء عن المغیبات مسألة لا تتحملها العقول العامة، وإنما هی مسألة من مسائل خاصة الناس، ولهذا فقد یأتی النفی وهو یتخذ من التقیة ستاراً، خصوصاً وأن البواعث الموضوعیة للالتزام بذلک کانت متوفرة بشکل کبیر ودائم، وهذه البواعث لیست بالضرورة تتخذ صفة سیاسیة، بل لربما تتخذ صفة اتقاء جهل بعض العوام من الذین لا تحمل إفهامهم قدرة النظر إلی هذه الأمور، بالطریقة التی ینبغی النظر فیها إلیها، فیتجهون إما إلی التکذیب والتشنیع والاتهام، وإما إلی الغلو وکلاهما یتقیهما المعصوم علیه السلام، أو تتخذ صفة طائفیة؛ فیرتد الأمر بصورة سلبیة علیهم وعلی عقیدتهم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وهم أما التوهُّم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لو کانت العلة والسبب فی إخفاء هذا الأمر هو ما ذکر فی هذه المحاولة، لما جاز 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أنهم فی مقام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یدَّعوا العلم الإشائی أیضاً؛ حیث إن هذا النحو من العلم منزلة عالیة، یشکِّل سماعها خطورة علیهم أیضاً، إذ لو سمع الحکام کلامهم هذا لأمکنهم أن یأخذوهم بنفس الذریعة التی ذکرت فی الکلام المتقدم، فیفترض أن یقولوا کلاماً لا یشکل علیهم خطورة، لا أنهم یتنزلوا عن مرتبة إلی مرتبة أخری لا تقل عنها خطورة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الدفع إلا أنه یندفع هذا التوهم، فیما لو عرفنا حقیقة العلم الإشائی؛ إذ إن هذا النحو من العلم لا یتوهم أحد من الناس أنه من مختصات الله تعالی، بل هو وإن کان درجة</w:t>
      </w:r>
      <w:bookmarkStart w:id="496" w:name="pg2828_23706"/>
    </w:p>
    <w:p>
      <w:pPr>
        <w:pStyle w:val="BookText"/>
        <w:rPr/>
      </w:pPr>
      <w:bookmarkEnd w:id="496"/>
      <w:r>
        <w:rPr>
          <w:rFonts w:ascii="IRNazanin" w:hAnsi="IRNazanin" w:eastAsia="IRNazanin"/>
          <w:color w:val="111111"/>
          <w:sz w:val="28"/>
          <w:sz w:val="28"/>
          <w:szCs w:val="28"/>
          <w:rtl w:val="true"/>
          <w:lang w:bidi="fa-IR"/>
        </w:rPr>
        <w:t>ومرتبة أعلی مما حصل علیه سائر الناس، إلا أنه یحتاج فی حصوله إلی مفیض علی الإمام علیه السلام، والمفیض هو الله عز وجل، وعلی هذا الأساس ترتفع الخطورة المحتملة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الخطورة فی هذا الکلام من جهة أخری، وهی أن یُتَّهموا علیهم السلام بأنهم یدَّعون النبوة، أو غیر ذلک من الافتراءات الأُخری، وهذه التُّهم ممکنة حتی فی مرتبة العلم الإشائی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الخطورة غیر متصورة فی شأن الأئمة الأطهار، حیث إنه لم یذکر فی کلامهم ما یوهم ادعاءهم لمقام من المقامات المذکورة، علی أن العلم أُعطی لغیر الأنبیاء والرسل، کما حصل لآصف بن برخیا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2496478_1395250215"/>
      <w:bookmarkStart w:id="498" w:name="_Toc195"/>
      <w:bookmarkEnd w:id="497"/>
      <w:r>
        <w:rPr>
          <w:rtl w:val="true"/>
        </w:rPr>
        <w:t>المحاولة الثالثة</w:t>
      </w:r>
      <w:bookmarkEnd w:id="498"/>
    </w:p>
    <w:p>
      <w:pPr>
        <w:pStyle w:val="Heading5"/>
        <w:numPr>
          <w:ilvl w:val="4"/>
          <w:numId w:val="1"/>
        </w:numPr>
        <w:rPr/>
      </w:pPr>
      <w:bookmarkStart w:id="499" w:name="__RefHeading___Toc2496480_1395250215"/>
      <w:bookmarkStart w:id="500" w:name="_Toc196"/>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أنه من المحتمل أن یکون کلامهم علیهم السلام فی الروایات التی دلت علی علمهم المطلق، ناظرة إلی بعض الأشیاء التی حصلوا علیها، بمعنی أن هذه الروایات خاصة ببعض المعلومات التی علموها علیهم السلام، فهی حاضرة عندهم، وأما روایات النظریة الإشائیة، فهی ناظرة إلی بعض الأشیاء التی لم یحصلوا علیها، ولم تصل إلیهم بعد، فهم یحتاجون فی حصولهم علیها إلی توجه منهم علیهم السلام، وهذا هو معنی الإشاءة التی جاءت فی روایات النظریة الثانیة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یبقی تنافی وتعارض بین الروایات الواردة فی المقام، بل تکون کل طائفة منهما ناظرة إلی أمر لیس منظوراً إلیه فی الطائفة الأخری، ولا مشمولا لها أساساً</w:t>
      </w:r>
      <w:r>
        <w:rPr>
          <w:rFonts w:eastAsia="IRNazanin" w:cs="IRNazanin"/>
          <w:color w:val="111111"/>
          <w:sz w:val="28"/>
          <w:szCs w:val="28"/>
          <w:rtl w:val="true"/>
          <w:lang w:bidi="fa-IR"/>
        </w:rPr>
        <w:t>. </w:t>
      </w:r>
      <w:bookmarkStart w:id="501" w:name="pg2828_23707"/>
    </w:p>
    <w:p>
      <w:pPr>
        <w:pStyle w:val="Heading5"/>
        <w:numPr>
          <w:ilvl w:val="4"/>
          <w:numId w:val="1"/>
        </w:numPr>
        <w:rPr/>
      </w:pPr>
      <w:bookmarkStart w:id="502" w:name="__RefHeading___Toc2496482_1395250215"/>
      <w:bookmarkStart w:id="503" w:name="_Toc197"/>
      <w:bookmarkEnd w:id="501"/>
      <w:bookmarkEnd w:id="502"/>
      <w:r>
        <w:rPr>
          <w:rtl w:val="true"/>
        </w:rPr>
        <w:t>مناقشة المحاولة الثالثة</w:t>
      </w:r>
      <w:bookmarkEnd w:id="503"/>
    </w:p>
    <w:p>
      <w:pPr>
        <w:pStyle w:val="BookText"/>
        <w:rPr/>
      </w:pPr>
      <w:r>
        <w:rPr>
          <w:rFonts w:ascii="IRNazanin" w:hAnsi="IRNazanin" w:eastAsia="IRNazanin"/>
          <w:color w:val="111111"/>
          <w:sz w:val="28"/>
          <w:sz w:val="28"/>
          <w:szCs w:val="28"/>
          <w:rtl w:val="true"/>
          <w:lang w:bidi="fa-IR"/>
        </w:rPr>
        <w:t xml:space="preserve">إن المحاولة الثالثة غیر مجدیة لحل المشکلة المذکورة؛ وذلک لأن الروایات فی الرأی الأول دلت بأطلاقها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بصریح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کل ما هو ممکن حضوره عند الأئمة علیهم السلام من الأشیاء، إنما هو حاضر عندهم وفعلی، فما ذُکر من توجیه فی هذه المحاولة إنما یکون طرحاً لهذه الروایات الکثیرة، وطرح هکذا روایات صریحة مدعومة بالأدلة القرآنیة والروائیة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مسوغ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إطلاقاً</w:t>
      </w:r>
      <w:r>
        <w:rPr>
          <w:rFonts w:eastAsia="IRNazanin" w:cs="IRNazanin"/>
          <w:color w:val="111111"/>
          <w:sz w:val="28"/>
          <w:szCs w:val="28"/>
          <w:rtl w:val="true"/>
          <w:lang w:bidi="fa-IR"/>
        </w:rPr>
        <w:t>.</w:t>
      </w:r>
    </w:p>
    <w:p>
      <w:pPr>
        <w:pStyle w:val="Heading4"/>
        <w:numPr>
          <w:ilvl w:val="3"/>
          <w:numId w:val="1"/>
        </w:numPr>
        <w:rPr/>
      </w:pPr>
      <w:bookmarkStart w:id="504" w:name="__RefHeading___Toc2496484_1395250215"/>
      <w:bookmarkStart w:id="505" w:name="_Toc198"/>
      <w:bookmarkEnd w:id="504"/>
      <w:r>
        <w:rPr>
          <w:rtl w:val="true"/>
        </w:rPr>
        <w:t>المحاولة الرابعة</w:t>
      </w:r>
      <w:bookmarkEnd w:id="505"/>
    </w:p>
    <w:p>
      <w:pPr>
        <w:pStyle w:val="Heading5"/>
        <w:numPr>
          <w:ilvl w:val="4"/>
          <w:numId w:val="1"/>
        </w:numPr>
        <w:rPr/>
      </w:pPr>
      <w:bookmarkStart w:id="506" w:name="__RefHeading___Toc2496486_1395250215"/>
      <w:bookmarkStart w:id="507" w:name="_Toc199"/>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 xml:space="preserve">إن الروایات التی أثبتت أن علمهم علیهم السلام حاضر ومطلق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العلوم الظلیة، أی صور الأشیاء لا أعیانها، وأما ما ورد من أخبار تُبیِّن أن علمهم علیهم السلام متوقف علی المشیئة، فهی ناظرة إلی معرفتهم بأعیان الأشیاء، فالإمام یعلم بما فی البلاد الأخری مثلا، إلا أن علمه هذا مجرد صورة من ذلک المعلوم، وأما إذا أراد أن یعرفه أکثر، فیحضر فی البلد نفسه بولایته التکوینیة، والمرتبة الثانیة أکمل وأوضح من المرتبة الأُولی من دون شک</w:t>
      </w:r>
      <w:r>
        <w:rPr>
          <w:rFonts w:eastAsia="IRNazanin" w:cs="IRNazanin"/>
          <w:color w:val="111111"/>
          <w:sz w:val="28"/>
          <w:szCs w:val="28"/>
          <w:rtl w:val="true"/>
          <w:lang w:bidi="fa-IR"/>
        </w:rPr>
        <w:t>.</w:t>
      </w:r>
    </w:p>
    <w:p>
      <w:pPr>
        <w:pStyle w:val="Heading5"/>
        <w:numPr>
          <w:ilvl w:val="4"/>
          <w:numId w:val="1"/>
        </w:numPr>
        <w:rPr/>
      </w:pPr>
      <w:bookmarkStart w:id="508" w:name="__RefHeading___Toc2496488_1395250215"/>
      <w:bookmarkStart w:id="509" w:name="_Toc200"/>
      <w:bookmarkEnd w:id="508"/>
      <w:r>
        <w:rPr>
          <w:rtl w:val="true"/>
        </w:rPr>
        <w:t>مناقشة المحاولة الرابعة</w:t>
      </w:r>
      <w:bookmarkEnd w:id="5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المحاولة إنما تصح وتکون تامة فیما لو کان علمهم علیهم السلام حصولیاً، بمعنی حصول صورة الشیء عند العالم، کما عرفه العلماء فی محله،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علمهم علیهم السلام حضوری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أثبتنا أنه کذلک فی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کلامنا فی المقام؛ لعدم إمکان تصور تحقق علم کهذا عندهم، بل کله من قبیل حضور نفس الأشیاء عندهم، إلا ما خرج بالدلیل تخصصاً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فإن ما ذکر فی هذا المقام غیر صحیح، ولا ینفع لمعالجة المشکلة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کلا هذین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صالح المازندرانی قدس سره فی مقام رفع التنافی بین بعض أخبار هذا الباب، فقال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کل شیء فی القرآن، وأنهم عالمون بجمیع ما فیه، وأیضاً قد ثبت بالروایة المتکاثرة أنهم یعلمون جمیع العلوم، فما معنی هذا الکلام وما وجه الجمع؟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ما رواه سماعة،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أظهر علیه ملائکته وأنبیاءه ورسله، فما أظهر علیه ملائکته ورسله وأنبیاء، فقد علمناه، وعلما أستأثر به فإذا بدا لله فی شیء منه أعلمنا ذلک، وعرض علی الأئمة الذین کانوا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ما روی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 لنا العلم فنعلم، ویقبض عنا فلا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وما رواه أبو الربیع الشامی،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إن شاء أن یعلم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ببعض الأشیاء فعلی، وببعضها بالقوة القربیة، بمعنی أنه یکفی فی حصوله توجه نفوسهم القدسیة، وهم یسمون هذا جهلاً لعدم حصوله بالفعل، وبهذا یجمع بین الروایات التی دل بعضها علی علمهم بجمیع الأشیاء،وبعضها علی عدمه، وما نحن فیه من هذا القبیل؛ فإنه یحصل لهم فی الیوم واللیلة عند توجه نفوسهم القادسة إلی عالم الأمر علوم کثیرة لم تکن حاصلة بالفعل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علومهم بالأشیاء التی توجد علوم إجمالیة ظلیة، وعند ظهورها علیهم فی الأعیان کل یوم ولیلة علوم شهودیة حضوریة، ولا شبهة فی أن الثانی مغایر</w:t>
      </w:r>
      <w:bookmarkStart w:id="510" w:name="pg2828_23709"/>
    </w:p>
    <w:p>
      <w:pPr>
        <w:pStyle w:val="BookText"/>
        <w:rPr/>
      </w:pPr>
      <w:bookmarkEnd w:id="510"/>
      <w:r>
        <w:rPr>
          <w:rFonts w:ascii="IRNazanin" w:hAnsi="IRNazanin" w:eastAsia="IRNazanin"/>
          <w:color w:val="111111"/>
          <w:sz w:val="28"/>
          <w:sz w:val="28"/>
          <w:szCs w:val="28"/>
          <w:rtl w:val="true"/>
          <w:lang w:bidi="fa-IR"/>
        </w:rPr>
        <w:t>للأول، وأکمل منه، والله أعلم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2496490_1395250215"/>
      <w:bookmarkStart w:id="512" w:name="_Toc201"/>
      <w:bookmarkEnd w:id="511"/>
      <w:r>
        <w:rPr>
          <w:rtl w:val="true"/>
        </w:rPr>
        <w:t>المحاولة الخامسة</w:t>
      </w:r>
      <w:bookmarkEnd w:id="512"/>
    </w:p>
    <w:p>
      <w:pPr>
        <w:pStyle w:val="BookText"/>
        <w:rPr/>
      </w:pPr>
      <w:r>
        <w:rPr>
          <w:rFonts w:ascii="IRNazanin" w:hAnsi="IRNazanin" w:eastAsia="IRNazanin"/>
          <w:color w:val="111111"/>
          <w:sz w:val="28"/>
          <w:sz w:val="28"/>
          <w:szCs w:val="28"/>
          <w:rtl w:val="true"/>
          <w:lang w:bidi="fa-IR"/>
        </w:rPr>
        <w:t xml:space="preserve">إن الروایات التی دلت علی أن علمهم إشائی لا تصلح لمعارضة ما دل علی أن علمهم حاضر مطلق؛ وذلک لأن هذه الروایات معظمها ضعیفة السند، بل لم یصح منها إلا روایة واحدة فقط، وفی قبال ذلک نجد أن روایات النظریة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الأدلة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بکثرتها حد التواتر، بل الکثیر منها صحیحة السند، فلا یبقی أی تردد فی تقدیمها علی أدلة الإشائیة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2496492_1395250215"/>
      <w:bookmarkStart w:id="514" w:name="_Toc202"/>
      <w:bookmarkEnd w:id="513"/>
      <w:r>
        <w:rPr>
          <w:rtl w:val="true"/>
        </w:rPr>
        <w:t>المحاولة السادسة</w:t>
      </w:r>
      <w:bookmarkEnd w:id="51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الأئمة علیهم السلام بالأشیاء کان علی نحو الإجمال والکلیات، وأما علمهم بالأشیاء الجزئیة والتفصیلیة للشیء، فهی متوقفة علی مشیئتهم وإرادتهم ذلک، وقد أشار بعض المعاصرین إلی هذا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تطرقه للإخبار عن المغیبات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التفسیر وحده، نستطیع أن نلائم بین علم الإمام الواسع بالمغیبات، الذی یسنده إلی الرسول، وبین الظرف الزمانی الضیق نسبیاً، الذی جمع بینه وبین الرسول، ولیس هذا التفسیر اعتباطیاً، فلدینا علیه شاهد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الشاهد الذی نعنی، هو أن النبی صلی الله علیه وآله وسلم خلا بالإمام، فأدخله فی ثوبه، وناجاه فی اللحظات القلیلة الأخیرة التی قُبض بعدها، فلما فرغ من نجواه خرج الإمام من عنده، فسأله الناس عما أفضی به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ألف باب، ینفتح لی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فمهما کانت اللحظات التی خلا بها</w:t>
      </w:r>
    </w:p>
    <w:p>
      <w:pPr>
        <w:pStyle w:val="BookText"/>
        <w:rPr/>
      </w:pPr>
      <w:r>
        <w:rPr>
          <w:rFonts w:ascii="IRNazanin" w:hAnsi="IRNazanin" w:eastAsia="IRNazanin"/>
          <w:color w:val="111111"/>
          <w:sz w:val="28"/>
          <w:sz w:val="28"/>
          <w:szCs w:val="28"/>
          <w:rtl w:val="true"/>
          <w:lang w:bidi="fa-IR"/>
        </w:rPr>
        <w:t>النبی مع الإمام کثیرة، لا نستطیع أن نتصور کیف أفضی إلیه فیها بألف باب من العلم علی نحو التفصیل؛ لأنها مهما طال مداها، لا تتسع للإفضاء ببعض هذا العدد الکبیر، فلا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أفضی إلیه بهذه الألف باب علی نحو الإجمال، وذلک بإعطاء الظوابط الکبری التی تشمل کثیراً من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ینفتح لی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دلالة علی ما نقول من أنه علمه علی نحو الإجمال لاعلی نحو التفصیل، وأنه اتکل فی معرفة الجزئیات والتفاصیل إلی ما یتمتع به الإمام من مواهب تسعفه فی معرفة ما غاب، وتهدیه إلی شریعة الصواب</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فتکون الروایات الواردة فی 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والمثبتة لعلمهم علیهم السلام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أن علمهم بالکلیات والخطوط العریضة للأشیاء، فهی حاضرة عندهم غیر متوقفة علی شیء إطلاقاً، وأما الروایات الواردة فی 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علمهم لیس حاضراً، بل هو متوقف علی إرادتهم العلم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علمهم بالأمور الجزئیة للوقائع والحوادث والأشیاء، المعلومة لدیهم علی نحو الإجمال</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5" w:name="pg2828_23712"/>
    </w:p>
    <w:p>
      <w:pPr>
        <w:pStyle w:val="Heading3"/>
        <w:numPr>
          <w:ilvl w:val="2"/>
          <w:numId w:val="1"/>
        </w:numPr>
        <w:rPr/>
      </w:pPr>
      <w:bookmarkStart w:id="516" w:name="__RefHeading___Toc2496494_1395250215"/>
      <w:bookmarkStart w:id="517" w:name="_Toc203"/>
      <w:bookmarkEnd w:id="515"/>
      <w:bookmarkEnd w:id="516"/>
      <w:r>
        <w:rPr>
          <w:rtl w:val="true"/>
        </w:rPr>
        <w:t>المقام الثانی</w:t>
      </w:r>
      <w:r>
        <w:rPr>
          <w:rtl w:val="true"/>
        </w:rPr>
        <w:t xml:space="preserve">: </w:t>
      </w:r>
      <w:r>
        <w:rPr>
          <w:rtl w:val="true"/>
        </w:rPr>
        <w:t>فی الإجابة علی الشبهات</w:t>
      </w:r>
      <w:bookmarkEnd w:id="517"/>
    </w:p>
    <w:p>
      <w:pPr>
        <w:pStyle w:val="Heading4"/>
        <w:numPr>
          <w:ilvl w:val="3"/>
          <w:numId w:val="1"/>
        </w:numPr>
        <w:rPr/>
      </w:pPr>
      <w:bookmarkStart w:id="518" w:name="__RefHeading___Toc2496496_1395250215"/>
      <w:bookmarkStart w:id="519" w:name="_Toc204"/>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 xml:space="preserve">ذکرنا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الکلام حول الثمرات المترتبة علی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مجموعة من الثمرات المترتبة علی الخلاف فی المسألتین،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إحدی الثمرات التی تترتب علی ذلک، أن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 الأئمة علیهم السلام إشائی تندفع کثیر من الشبهات الواردة علی علم الإمام علیه السلام، بینما ترد علی النظریة الأُولی، فتبقی بحاجة إلی إجابة، وفی هذا المقام سوف نذکر الشبهات التی أوردت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یمکن أن یورد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نذکر الإجابة عنها، ومن بین الشبهات المذکورة علی علم الإمام علیه السلام هی</w:t>
      </w:r>
      <w:r>
        <w:rPr>
          <w:rFonts w:eastAsia="IRNazanin" w:cs="IRNazanin"/>
          <w:color w:val="111111"/>
          <w:sz w:val="28"/>
          <w:szCs w:val="28"/>
          <w:rtl w:val="true"/>
          <w:lang w:bidi="fa-IR"/>
        </w:rPr>
        <w:t>:</w:t>
      </w:r>
    </w:p>
    <w:p>
      <w:pPr>
        <w:pStyle w:val="Heading4"/>
        <w:numPr>
          <w:ilvl w:val="3"/>
          <w:numId w:val="1"/>
        </w:numPr>
        <w:rPr/>
      </w:pPr>
      <w:bookmarkStart w:id="520" w:name="__RefHeading___Toc2496498_1395250215"/>
      <w:bookmarkStart w:id="521" w:name="_Toc205"/>
      <w:bookmarkEnd w:id="520"/>
      <w:r>
        <w:rPr>
          <w:rtl w:val="true"/>
        </w:rPr>
        <w:t>الشبهة الأُولی</w:t>
      </w:r>
      <w:r>
        <w:rPr>
          <w:rtl w:val="true"/>
        </w:rPr>
        <w:t xml:space="preserve">: </w:t>
      </w:r>
      <w:r>
        <w:rPr>
          <w:rtl w:val="true"/>
        </w:rPr>
        <w:t>لو کان علم الأئمة علیهم السلام مطلقا للزم منه إلقاؤهم أنفسهم فی التهلکة</w:t>
      </w:r>
      <w:bookmarkEnd w:id="521"/>
    </w:p>
    <w:p>
      <w:pPr>
        <w:pStyle w:val="Heading5"/>
        <w:numPr>
          <w:ilvl w:val="4"/>
          <w:numId w:val="1"/>
        </w:numPr>
        <w:rPr/>
      </w:pPr>
      <w:bookmarkStart w:id="522" w:name="__RefHeading___Toc2496500_1395250215"/>
      <w:bookmarkStart w:id="523" w:name="_Toc206"/>
      <w:bookmarkEnd w:id="522"/>
      <w:r>
        <w:rPr>
          <w:rtl w:val="true"/>
        </w:rPr>
        <w:t>اشارة</w:t>
      </w:r>
      <w:bookmarkEnd w:id="5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أهم الإشکالات والشبهات التی تواجه النظریة الإطلاقیة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الأئمة علیهم السلام، هی أن هذا الرأی یستلزم لازماً فاسداً بالاتفاق، فلا بد من رفع الید عن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مطلق وحاضر، وحاصل هذه الشبهة 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خلاف فی أن أکثر الأئمة علیهم السلام خرجوا من الدنیا قتلاً بالسیف أو السم، کما هو الحال فی أمیر المؤمنین، والإمام الحسن بن علی، وأخیه الحسین علیهم السلام، بل هناک رأی اختاره مشهور علماء الإمامیة، وهو أن جمیع الأئمة علیهم السلام قد قتلوا من قِبَل أعدائهم، ولم یمُتْ أحد منهم میتة طبیعیة، وقد وردت روایات کثیرة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مقتول شهید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مما یُنبِّه علی أن جمیع الأئمة علیهم السلام قد أُزهقت أنفسهم علی أیدی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العلامة الطباطبائی هذه الشبهة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تظافرت الأخبار من طرق أئمة أهل البیت، أن الله سبحانه علَّم النبی صلی الله علیه وآله وسلم والأئمة علیهم السلام علم کل شیء، وفسر ذلک فی بعضها أن علم النبی صلی الله علیه وآله وسلم من طریق الوحی، وأن علم الأئمة علیهم السلام ینتهی إلی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أُصیبوا بمصائب لیس من الجائز أن یلقی الإنسان نفسه فی مهلکتها لو علم بواقع الأمر، کما أُصیب النبی صلی الله علیه وآله وسلم یوم أُحد بما أُصیب، وأُصیب علی علیه السلام فی مسجد الکوفة، حین فتک به المرادی لعنه الله، وأُصیب الحسین علیه السلام فقتل فی کربلاء، وأُصیب سائر الأئمة بالسم، فلو کانوا یعلمون ما سیجری علیهم؛ کان ذلک من إلقاء النفس فی التهلکة، وهو محرم</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فیکفینا أن نتمسک بما جری علی الإمام الحسین علیه السلام،</w:t>
      </w:r>
      <w:bookmarkStart w:id="524" w:name="pg2828_23714"/>
    </w:p>
    <w:p>
      <w:pPr>
        <w:pStyle w:val="BookText"/>
        <w:rPr/>
      </w:pPr>
      <w:bookmarkEnd w:id="524"/>
      <w:r>
        <w:rPr>
          <w:rFonts w:ascii="IRNazanin" w:hAnsi="IRNazanin" w:eastAsia="IRNazanin"/>
          <w:color w:val="111111"/>
          <w:sz w:val="28"/>
          <w:sz w:val="28"/>
          <w:szCs w:val="28"/>
          <w:rtl w:val="true"/>
          <w:lang w:bidi="fa-IR"/>
        </w:rPr>
        <w:t>حیث إن القائل بکون علمهم علیهم السلام مطلقاً وحاضراً، یعتقد بأن ذلک سارٍ فی جمیع الأئمة علیهم السلام، فلو أبطلناه فی أحدهم بطل فی الجمیع</w:t>
      </w:r>
      <w:r>
        <w:rPr>
          <w:rFonts w:eastAsia="IRNazanin" w:cs="IRNazanin"/>
          <w:color w:val="111111"/>
          <w:sz w:val="28"/>
          <w:szCs w:val="28"/>
          <w:rtl w:val="true"/>
          <w:lang w:bidi="fa-IR"/>
        </w:rPr>
        <w:t>.</w:t>
      </w:r>
    </w:p>
    <w:p>
      <w:pPr>
        <w:pStyle w:val="Heading5"/>
        <w:numPr>
          <w:ilvl w:val="4"/>
          <w:numId w:val="1"/>
        </w:numPr>
        <w:rPr/>
      </w:pPr>
      <w:bookmarkStart w:id="525" w:name="__RefHeading___Toc2496502_1395250215"/>
      <w:bookmarkStart w:id="526" w:name="_Toc207"/>
      <w:bookmarkEnd w:id="525"/>
      <w:r>
        <w:rPr>
          <w:rtl w:val="true"/>
        </w:rPr>
        <w:t>الجواب عن هذه الشبهة</w:t>
      </w:r>
      <w:bookmarkEnd w:id="526"/>
    </w:p>
    <w:p>
      <w:pPr>
        <w:pStyle w:val="BookText"/>
        <w:rPr/>
      </w:pPr>
      <w:r>
        <w:rPr>
          <w:rFonts w:ascii="IRNazanin" w:hAnsi="IRNazanin" w:eastAsia="IRNazanin"/>
          <w:color w:val="111111"/>
          <w:sz w:val="28"/>
          <w:sz w:val="28"/>
          <w:szCs w:val="28"/>
          <w:rtl w:val="true"/>
          <w:lang w:bidi="fa-IR"/>
        </w:rPr>
        <w:t>وفی مقام الإجابة علی ذلک، ذکر علماؤنا عدة أجوبة، کان منها سدیداً مرضیاً، وبعضها الآخر قابلا للنقاش، بل هو خروج عن محل الکلام؛ لأنه التجأ إلی تبنی نظریة أُخری؛ فراراً من المحذور المذکور فی المقام، وقد أشبع هذا البحث تفصیلا بعض المحققین فی کتاب خاص ذکر فیه عدة أجوبة، نذکرها باختصار خوفاً من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بوقت مقتلهم لا یلزم منه ما توهم من محذور، بل مع الالتزام بما ذکرنا، من کون علمهم حاضر وفعلی یمکن التخلص مما أشکل فهمه علی الخصم، وذلک بأن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علیهم السلام یعلمون بوقت مقتلهم، وبشخص قاتلهم أیضاً، لکنهم إنما أقدموا علی ذلک؛ لأنهم خُیِّروا بین البقاء فی الحیاة، وبین لقاء الله عز وجل، فاختاروا لقاء الله عز وجل، والسر فی اختیارهم، هو أنَّ تمنی الموت أمر مرغوب لله تعالی؛ ولکونه علامة لمَن کان عالماً بأن عاقبة أمره إلی الجنة، أو من علامات أولیاء الله عز وجل؛ کما دل علیه 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w:t>
      </w:r>
    </w:p>
    <w:p>
      <w:pPr>
        <w:pStyle w:val="BookText"/>
        <w:rPr/>
      </w:pPr>
      <w:r>
        <w:rPr>
          <w:rFonts w:ascii="Amiri" w:hAnsi="Amiri" w:eastAsia="Amiri" w:cs="Amiri"/>
          <w:color w:val="111111"/>
          <w:sz w:val="28"/>
          <w:sz w:val="28"/>
          <w:szCs w:val="28"/>
          <w:rtl w:val="true"/>
          <w:lang w:bidi="ar-SA"/>
        </w:rPr>
        <w:t>کُنْتُمْ صَادِقِینَ</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ورد أن النبی صلی الله علیه وآله وسلم استأذن منه ملک الموت بقبض روحه، فأذن له </w:t>
      </w:r>
      <w:r>
        <w:rPr>
          <w:rStyle w:val="FootnoteAnchor"/>
          <w:rtl w:val="true"/>
        </w:rPr>
        <w:footnoteReference w:id="317"/>
      </w:r>
      <w:r>
        <w:rPr>
          <w:rFonts w:ascii="IRNazanin" w:hAnsi="IRNazanin" w:eastAsia="IRNazanin"/>
          <w:color w:val="111111"/>
          <w:sz w:val="28"/>
          <w:sz w:val="28"/>
          <w:szCs w:val="28"/>
          <w:rtl w:val="true"/>
          <w:lang w:bidi="fa-IR"/>
        </w:rPr>
        <w:t xml:space="preserve">، فهل معنی هذا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بنفسه إلی التهلکة؛ لقبوله ذلک وعدم رفضه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له أن یختار الحیاة، فیبقی حیاً، مع أنه اختار الموت، ولا قائل بین المسلمین کافة، بأن هذا مستلزم للإلقاء بالنفس إلی التهلکة، ومنه نستکشف أن إقدام الأئمة علیهم السلام علی الموت، مع العلم به کان نتیجة لمقایسة بین البقاء فی الدنیا، أو تحصیل الأجر العظیم بنیل الشهادة، فاختاروا الشهادة؛ لعلمهم أن الموت لا بد وأن یأتی، فلا مفرَّ منه؛ إذ أنهم یعلمون بأنهم لو خُیِّروا واختاروا البقاء لیس معناه أنهم مخلدون فی الدنیا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محمد جمیل، شبهة إلقاء المعصوم نفسه فی التهلکة ودحضها،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أنهم علیهم السلام أمروا بالتسلیم لأمر الله عز وجل، وقبول هذا السبب وهذا الأجل، کما قال الکجوری فی خصائصه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کان علم الأئمة الطاهرین بالسموم المهلکة التی تناولوها، ومعرفتهم بالقاتل، فهم یعلمون بالعلم الباطن، إلا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فتلک الواردات کانت بحسب اختلاف الحالات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الشق الأول مما ذکرنا فی هذا الوجه، ما ورد عن عبد الملک بن أعین، عن أبی جعفر علیه السلام، قال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تعالی النصر علی الحسین علیه السلام، حتی کان ما بین السماء والأرض، ثم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أو لقاء الله، فاختار لقاء الله تعالی</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أبی جعفر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من قوم یتولونا ویجعلونا أئمةً، ویصفون أن طاعتنا مفترضة علیهم، کطاعة رسول الله صلی الله علیه وآله وسلم، ثم یکسرون حجتهم، ویخصمون أنفسهم بضعف قلوبهم، فینقصون حقنا، ویعیبون ذلک علی مَن أعطاه الله برهان حق معرفتنا والتسلیم لأمرنا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الله تبارک وتعالی افترض طاعة أولیائه علی عباده، ثم یُخفی عنهم أخبار السماوات والأرض، ویقطع عنهم مواد العلم فیما یرد علیهم مما فیه قوام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ما کان من أمر قیام علی بن أبی طالب والحسن والحسین علیهم السلام، وخروجهم، وقیامهم بدین الله عزَّ ذِکرُه، وما أُصیبوا من قتل الطواغیت إیاهم والظفر بهم حتی قُتِلوا وغُلبوا؟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إن شاء الله تبارک وتعالی قد کان قدَّر ذلک علیهم وقضاه، وأمضاه وحتمه علی سبیل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أجراه، فبتقدُّم علم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والحسن والحسین، وبعلمٍ صمت مَن صمت منَّا، ولو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بهم ما نزل من أمر الله عزَّ وجل، وإظهار الطواغیت علیهم، سألوا الله عزَّ وجل أن یدفع عنهم ذلک، وألحُّوا علیه فی طلب إزالة مُلک الطواغیت وذهاب ملکهم، إذاً لأجابهم ودفع ذلک عنهم، ثم کان انقضاء مدة الطواغیت وذهاب مُلکهم أسرع من سلک</w:t>
      </w:r>
    </w:p>
    <w:p>
      <w:pPr>
        <w:pStyle w:val="BookText"/>
        <w:rPr/>
      </w:pPr>
      <w:r>
        <w:rPr>
          <w:rFonts w:ascii="IRNazanin" w:hAnsi="IRNazanin" w:eastAsia="IRNazanin"/>
          <w:color w:val="111111"/>
          <w:sz w:val="28"/>
          <w:sz w:val="28"/>
          <w:szCs w:val="28"/>
          <w:rtl w:val="true"/>
          <w:lang w:bidi="fa-IR"/>
        </w:rPr>
        <w:t xml:space="preserve">منظوم انقطع فتبدَّد، وما کان ذلک الذی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لذنب اقترفوه، ولا لعقوبة معصیة خالفوا الله فیها، ولکن لمنازل وکرامة من الله أراد أن یبلغوها، فلا تذهبنَّ بک المذاهب فیهم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فی الشریعة والعقل لیس هو مطلق إلقاء النفس بالتهلکة، بل فی بعض الموارد قد یکون الإلقاء واجباً علی الإنسان شرعاً، کما فی الجهاد الذی یعلم معه المکلف إلی درجة عالیة بأنه سوف یُقتل، ولکن مع ذلک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النوع من الجهاد هو إلقاء بالنفس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إقدام الأئمة علیهم السلام علی القتل بالکیفیة التی علموا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لیس إلقاءً فی التهلکة؛ لکون الإلقاء فی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هدر الإنسان نفسه وإتلافها فی سبیل شیء لا یستحق ذلک، أما ما یستحق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یستوجب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فلا ریب فی أنه لیس إلقاءً فی التهلکة، کالجهاد فی سبیل الله، والدفاع عن النفس، والعرض، والمال، فإن فاعله یستحق المدح والثناء عرفاً وشرعاً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الجلالی فی مقالته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تسمیة الفعل الذی یقدم علیه الفاعل المختار سوءاً أو هلکة، إنما یتبع المفسدة الموجودة فی ذلک الفعل، فإذا خلا الفعل فی نظر فاعله عن المفسدة، أو ترتبت علیها مصلحة أقوی وأهم فی نظره من المفسدة، لم یُسمَ سوءاً ولا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لهذه العناوین واقعاً ثابتاً؛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أقدم علیه الأئمة هو سوء وهلکة، بل هی أمور نسبیة تتبع الأهداف والأغراض والنیات، بل یراعی فی تسمیتها الأهم، فرب نفع فی وقت هو ضرر فی آخر، ورب ضرر لشخص هو نفع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 وعسی أن تحبوا شیئاً وهو شر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المنظور الدنیوی المادی، وأما فی المنظار الإلهی والمثالی، وعالم المعنویات، فالأمر أوضح من أن یُذکر أو یُکرر، فهؤلاء الأبطال الذین یقتحمون الأهوال، ویسجلون البطولات فی سبیل أداء واجباتهم الدینیة والعقیدیة، أو الوطنیة والوجدانیة، أو الشرف، إنما یقدمون علی ما فیه فخرهم، مع أنهم یحتضنون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ویعتنقون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فی 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ولا ریب أن هناک قاعدة عقلیة اعتمد علیها علماء المسلمین فی موارد کثیرة</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الخمینی، روح الله، کتاب الطهارة،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 أبو القاسم، کتاب النکاح،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شرح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البهبهانی، علی، الفوائد العلیة،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الأهم علی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دار الأمر بین حفظ شیء مهم أو أهم منه، فإن الواجب هو حفظ الأهم عند العقلاء، والعقل، والشرع، فلو دار الأمر بین بقاء المکلف حیاً أو یتقی ما توجه للمعصوم من خطر القتل، فالجمیع یعتبر إقدام المکلف علی الموت أمراً راجحاً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فلو کان المکلف فی معرکة فی الصف الذی یقاتل فیه النبی الأکرم صلی الله علیه وآله وسلم، ورأی سهماً توجه إلی النبی، فاتقاه بصدره، فلا إشکال ولا شبهة فی أن إقدامه لیس إلقاءً فی التهلکة؛ لکون الإلقاء فی التهلکة هو هدر الإنسان نفسه وإتلافها فی سبیل شیء لا یستحق ذلک، کما تقدم فی الوجه المتقدم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الأجوبة الکثیرة التی سُجِّلت فی مقام الإجابة علی هذه الشبهة</w:t>
      </w:r>
      <w:bookmarkStart w:id="527" w:name="pg2828_23719"/>
    </w:p>
    <w:p>
      <w:pPr>
        <w:pStyle w:val="BookText"/>
        <w:rPr/>
      </w:pPr>
      <w:bookmarkEnd w:id="527"/>
      <w:r>
        <w:rPr>
          <w:rFonts w:ascii="IRNazanin" w:hAnsi="IRNazanin" w:eastAsia="IRNazanin"/>
          <w:color w:val="111111"/>
          <w:sz w:val="28"/>
          <w:sz w:val="28"/>
          <w:szCs w:val="28"/>
          <w:rtl w:val="true"/>
          <w:lang w:bidi="fa-IR"/>
        </w:rPr>
        <w:t>الواضحة الدفع، ومن أراد مزیداً من الاطلاع، فلیرجع إلی ما کتبه بعض المحققین فی کتابه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هذه الشبهة أخذت مأخذها فی الأوساط الإسلامیة علی مرِّ التأریخ، الأمر الذی دعا أصحاب الإمام الصادق علیه السلام یسألون منه عن سر وحقیقة ذلک، وقد نقلنا الروایات فی ذلک فی الفصل الأول، عند الحدیث عن السیر التأریخی للمسألة، وقد أجاب عنها علماؤنا الأعلام مراراً وتَکراراً فی کتبهم، بل أُلّف فیها کتاباً خاصاً،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إلقاء المعصوم نفسه فی التهلکة ودحضها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أشبع هذا الموضوع بحثاً علمیاً، یلقم الخصم حجراً</w:t>
      </w:r>
      <w:r>
        <w:rPr>
          <w:rFonts w:eastAsia="IRNazanin" w:cs="IRNazanin"/>
          <w:color w:val="111111"/>
          <w:sz w:val="28"/>
          <w:szCs w:val="28"/>
          <w:rtl w:val="true"/>
          <w:lang w:bidi="fa-IR"/>
        </w:rPr>
        <w:t>.</w:t>
      </w:r>
    </w:p>
    <w:p>
      <w:pPr>
        <w:pStyle w:val="Heading4"/>
        <w:numPr>
          <w:ilvl w:val="3"/>
          <w:numId w:val="1"/>
        </w:numPr>
        <w:rPr/>
      </w:pPr>
      <w:bookmarkStart w:id="528" w:name="__RefHeading___Toc2496504_1395250215"/>
      <w:bookmarkStart w:id="529" w:name="_Toc208"/>
      <w:bookmarkEnd w:id="528"/>
      <w:r>
        <w:rPr>
          <w:rtl w:val="true"/>
        </w:rPr>
        <w:t>الشبهة الثانیة</w:t>
      </w:r>
      <w:r>
        <w:rPr>
          <w:rtl w:val="true"/>
        </w:rPr>
        <w:t xml:space="preserve">: </w:t>
      </w:r>
      <w:r>
        <w:rPr>
          <w:rtl w:val="true"/>
        </w:rPr>
        <w:t>إن القول بالعلم الفعلی للأئمة یلزم منه عدم استحقاقهم المدح علی مآثرهم وقتالهم فی المعارک</w:t>
      </w:r>
      <w:bookmarkEnd w:id="529"/>
    </w:p>
    <w:p>
      <w:pPr>
        <w:pStyle w:val="Heading5"/>
        <w:numPr>
          <w:ilvl w:val="4"/>
          <w:numId w:val="1"/>
        </w:numPr>
        <w:rPr/>
      </w:pPr>
      <w:bookmarkStart w:id="530" w:name="__RefHeading___Toc2496506_1395250215"/>
      <w:bookmarkStart w:id="531" w:name="_Toc209"/>
      <w:bookmarkEnd w:id="530"/>
      <w:r>
        <w:rPr>
          <w:rtl w:val="true"/>
        </w:rPr>
        <w:t>اشارة</w:t>
      </w:r>
      <w:bookmarkEnd w:id="5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الشبهات المهمة التی یمکن أن یروَّج لها ضد نظریة علم الإمام علیه السلام، هو أن هذه النظریة تنسف لنا کثیراً من فضائل الأئمة ومکرماتهم، فلا یمکن أن نصفهم بالشجاعة والکرم، وغیرهما من المناقب التی تسالم المسلمون علی نسبتها لهم،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أمیر المؤمنین علیه السلام کان عالماً بمصیره حین مبیته فی فراش النبی صلی الله علیه وآله وسلم؛ بحیث إنه قاطع بعدم قتله، وأنه سوف یسلم من کل خطر، فلا فضل له ولا منقبة له فی مبیته فی فراش النبی صلی الله علیه وآله وسلم، وکذلک الحال فی مبارزته لعمرو بن عبد ود العامری فی معرکة الخندق، وقتله مرحب فی معرکة خیبر، وهلمَّ جراً، فلا بد من صرف النظر ورفع الید عن النظریة المتقدمة، ولا أقل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علمهم علیهم السلام إشائیاً لا فعلیاً</w:t>
      </w:r>
      <w:r>
        <w:rPr>
          <w:rFonts w:eastAsia="IRNazanin" w:cs="IRNazanin"/>
          <w:color w:val="111111"/>
          <w:sz w:val="28"/>
          <w:szCs w:val="28"/>
          <w:rtl w:val="true"/>
          <w:lang w:bidi="fa-IR"/>
        </w:rPr>
        <w:t>. </w:t>
      </w:r>
      <w:bookmarkStart w:id="532" w:name="pg2828_23720"/>
    </w:p>
    <w:p>
      <w:pPr>
        <w:pStyle w:val="BookText"/>
        <w:rPr/>
      </w:pPr>
      <w:bookmarkEnd w:id="532"/>
      <w:r>
        <w:rPr>
          <w:rFonts w:ascii="IRNazanin" w:hAnsi="IRNazanin" w:eastAsia="IRNazanin"/>
          <w:color w:val="111111"/>
          <w:sz w:val="28"/>
          <w:sz w:val="28"/>
          <w:szCs w:val="28"/>
          <w:rtl w:val="true"/>
          <w:lang w:bidi="fa-IR"/>
        </w:rPr>
        <w:t>ویشهد لذلک قول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فضل فیها للشجاعة والندی</w:t>
      </w:r>
    </w:p>
    <w:p>
      <w:pPr>
        <w:pStyle w:val="BookText"/>
        <w:rPr/>
      </w:pPr>
      <w:r>
        <w:rPr>
          <w:rFonts w:ascii="IRNazanin" w:hAnsi="IRNazanin" w:eastAsia="IRNazanin"/>
          <w:color w:val="111111"/>
          <w:sz w:val="28"/>
          <w:sz w:val="28"/>
          <w:szCs w:val="28"/>
          <w:rtl w:val="true"/>
          <w:lang w:bidi="fa-IR"/>
        </w:rPr>
        <w:t>وصبر الفتی لولا لقاء شعوب</w:t>
      </w:r>
      <w:r>
        <w:rPr>
          <w:rStyle w:val="FootnoteAnchor"/>
          <w:rtl w:val="true"/>
        </w:rPr>
        <w:footnoteReference w:id="324"/>
      </w:r>
    </w:p>
    <w:p>
      <w:pPr>
        <w:pStyle w:val="Heading5"/>
        <w:numPr>
          <w:ilvl w:val="4"/>
          <w:numId w:val="1"/>
        </w:numPr>
        <w:rPr/>
      </w:pPr>
      <w:bookmarkStart w:id="533" w:name="__RefHeading___Toc2496508_1395250215"/>
      <w:bookmarkStart w:id="534" w:name="_Toc210"/>
      <w:bookmarkEnd w:id="533"/>
      <w:r>
        <w:rPr>
          <w:rtl w:val="true"/>
        </w:rPr>
        <w:t>الجواب عن هذه الشبهة</w:t>
      </w:r>
      <w:bookmarkEnd w:id="534"/>
    </w:p>
    <w:p>
      <w:pPr>
        <w:pStyle w:val="BookText"/>
        <w:rPr/>
      </w:pPr>
      <w:r>
        <w:rPr>
          <w:rFonts w:ascii="IRNazanin" w:hAnsi="IRNazanin" w:eastAsia="IRNazanin"/>
          <w:color w:val="111111"/>
          <w:sz w:val="28"/>
          <w:sz w:val="28"/>
          <w:szCs w:val="28"/>
          <w:rtl w:val="true"/>
          <w:lang w:bidi="fa-IR"/>
        </w:rPr>
        <w:t>ویمکن الإجابة عن هذه الشبهة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نظیر العصمة التی عصمهم الله بها، وما یرد علیها من إشکال أنهم علیهم السلام لا یستحقون المدح لترکهم المعاصی؛ لأنه یلزم أن یکون ترکهم للمحرم وفعلهم للواجب قهریاً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یجاب به هناک نجیب به فی المقام أیضاً، وقد أجیب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عز وجل إنما اصطفاهم وعصمهم نتیجةً لعلمه بحقائق الأمور؛ بحیث علم منهم علیهم السلام الامتثال علی کل حال</w:t>
      </w:r>
      <w:r>
        <w:rPr>
          <w:rStyle w:val="FootnoteAnchor"/>
          <w:rtl w:val="true"/>
        </w:rPr>
        <w:footnoteReference w:id="325"/>
      </w:r>
      <w:r>
        <w:rPr>
          <w:rFonts w:ascii="IRNazanin" w:hAnsi="IRNazanin" w:eastAsia="IRNazanin"/>
          <w:color w:val="111111"/>
          <w:sz w:val="28"/>
          <w:sz w:val="28"/>
          <w:szCs w:val="28"/>
          <w:rtl w:val="true"/>
          <w:lang w:bidi="fa-IR"/>
        </w:rPr>
        <w:t>، کما ورد فی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شرطت علیهم الزهد فی درجات هذه الدنیا الدنیة، وزخرفها وزبرجها، فشرطوا لک ذلک، وعلمت منهم الوفاء به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حتی لو ترک حالهم کحالنا، فهم</w:t>
      </w:r>
    </w:p>
    <w:p>
      <w:pPr>
        <w:pStyle w:val="BookText"/>
        <w:rPr/>
      </w:pPr>
      <w:r>
        <w:rPr>
          <w:rFonts w:ascii="IRNazanin" w:hAnsi="IRNazanin" w:eastAsia="IRNazanin"/>
          <w:color w:val="111111"/>
          <w:sz w:val="28"/>
          <w:sz w:val="28"/>
          <w:szCs w:val="28"/>
          <w:rtl w:val="true"/>
          <w:lang w:bidi="fa-IR"/>
        </w:rPr>
        <w:t xml:space="preserve">عاهدوا الله بأن یمتثلوا کل طاعاته، ویترکوا کل المعاصی، وإن لم یکرمهم تعالی بالعصمة، وقد علم منهم الوفاء </w:t>
      </w:r>
      <w:r>
        <w:rPr>
          <w:rStyle w:val="FootnoteAnchor"/>
          <w:rtl w:val="true"/>
        </w:rPr>
        <w:footnoteReference w:id="327"/>
      </w:r>
      <w:r>
        <w:rPr>
          <w:rFonts w:ascii="IRNazanin" w:hAnsi="IRNazanin" w:eastAsia="IRNazanin"/>
          <w:color w:val="111111"/>
          <w:sz w:val="28"/>
          <w:sz w:val="28"/>
          <w:szCs w:val="28"/>
          <w:rtl w:val="true"/>
          <w:lang w:bidi="fa-IR"/>
        </w:rPr>
        <w:t xml:space="preserve">، والکلام نفسه یأتی فی موردنا؛ حیث إن الله عندما أمرهم بهذه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کالمبیت فی فراش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واشترطوا له الامتثال، وعلم منهم الوفاء بذلک، فعندها أعلمهم علیهم السلام بحقیقة هذا التکلیف وما یأول فیه أمرهم، فبین لهم المضار التی تلحق بهم، والمخاطر التی تُدفع عنهم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إننا نتساءل عن هکذا شخص، کیف وصل إلی هذه المنزلة الرفیعة؛ فهل ذلک إلا نتیجة لما عرفه الله عز وجل من أنه علیه السلام یمتثل أمره علی کل حال، ولو کان نتیجة ذلک بذل النفس، کما امتثل أمره تعالی عند تقدمه علیه السلام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ذلک فی الشبهة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یستحق المدح علی وصوله إلی هذه المنزلة؛ بحیث أصبح ممن ارتضاه الله وأطلعه علی غیبه؟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المستشکل نظر إلی جهة واحدة من علم الإمام علیه السلام، وهی علمه بعدم قتله فی هذه اللحظات، ولکنه لم یلتفت إلی أنه علیه السلام أُصیب بالأذی الذی لحقه من هذه الوقائع، ففی فراش النبی صلی الله علیه وآله وسلم رُشق بالحجارة، وضُرب بالعصیِّ ضرباً مبرحاً؛ بحیث لو عرفه غیره من المکلفین، وخُیِّر بأن یبیت مکان أمیر المؤمنین لرفض ذلک، ناهیک عن ضربة عمرو بن عبد ود؛ حین ضربه علی رأسه بالسیف، فشق رأسه علیه السلام</w:t>
      </w:r>
      <w:r>
        <w:rPr>
          <w:rStyle w:val="FootnoteAnchor"/>
          <w:rtl w:val="true"/>
        </w:rPr>
        <w:footnoteReference w:id="328"/>
      </w:r>
      <w:r>
        <w:rPr>
          <w:rFonts w:ascii="IRNazanin" w:hAnsi="IRNazanin" w:eastAsia="IRNazanin"/>
          <w:color w:val="111111"/>
          <w:sz w:val="28"/>
          <w:sz w:val="28"/>
          <w:szCs w:val="28"/>
          <w:rtl w:val="true"/>
          <w:lang w:bidi="fa-IR"/>
        </w:rPr>
        <w:t xml:space="preserve">، وغیر ذلک من الجراحات التی أُصیب بها علیه السلام، فهلا یستحق مَن یُقدم علی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ویمتثل أمر الله عز وجل، وأمر رسوله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والثناء؟</w:t>
      </w:r>
      <w:r>
        <w:rPr>
          <w:rFonts w:eastAsia="IRNazanin" w:cs="IRNazanin"/>
          <w:color w:val="111111"/>
          <w:sz w:val="28"/>
          <w:szCs w:val="28"/>
          <w:rtl w:val="true"/>
          <w:lang w:bidi="fa-IR"/>
        </w:rPr>
        <w:t>! </w:t>
      </w:r>
      <w:bookmarkStart w:id="535" w:name="pg2828_23722"/>
    </w:p>
    <w:p>
      <w:pPr>
        <w:pStyle w:val="Heading4"/>
        <w:numPr>
          <w:ilvl w:val="3"/>
          <w:numId w:val="1"/>
        </w:numPr>
        <w:rPr/>
      </w:pPr>
      <w:bookmarkStart w:id="536" w:name="__RefHeading___Toc2496510_1395250215"/>
      <w:bookmarkStart w:id="537" w:name="_Toc211"/>
      <w:bookmarkEnd w:id="535"/>
      <w:bookmarkEnd w:id="536"/>
      <w:r>
        <w:rPr>
          <w:rtl w:val="true"/>
        </w:rPr>
        <w:t>الشبهة الثالثة</w:t>
      </w:r>
      <w:r>
        <w:rPr>
          <w:rtl w:val="true"/>
        </w:rPr>
        <w:t xml:space="preserve">: </w:t>
      </w:r>
      <w:r>
        <w:rPr>
          <w:rtl w:val="true"/>
        </w:rPr>
        <w:t>إن القول بالعلم المطلق یلزم منه التنافی مع بعض الأفعال التی صدرت من الأئمة علیهم السلام</w:t>
      </w:r>
      <w:bookmarkEnd w:id="537"/>
    </w:p>
    <w:p>
      <w:pPr>
        <w:pStyle w:val="Heading5"/>
        <w:numPr>
          <w:ilvl w:val="4"/>
          <w:numId w:val="1"/>
        </w:numPr>
        <w:rPr/>
      </w:pPr>
      <w:bookmarkStart w:id="538" w:name="__RefHeading___Toc2496512_1395250215"/>
      <w:bookmarkStart w:id="539" w:name="_Toc212"/>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 xml:space="preserve">هناک مجموعة من الروایات الواردة عن أهل البیت علیهم السلام، حکت لنا بعض المواقف الصادرة عنهم، تدل علی أنها ناشئة عن عدم درایة بعاقبة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یصنعون، وهذه الروایات تنفی النظریة المتقدمة، والتی قال بها مشهور الإمامیة، وتنسفها من الأساس، ولعل من أوضح هذه الأمور هو ما صرح به الإمام الصادق علیه السلام فی بعض الروایات، فقد ورد عنه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عجباه لأقوام یزعمون أنا نعلم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الغیب إلا الله، لقد هممت بضرب جاریتی فلانة فهربت منّی، فما علمت فی أی بیوت الدار هی</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خالد سم أباک موسی بن جعفر صلوات الله علیهما؟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سمه فی ثلاثین 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یعلم أنها مسمومة؟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المحدث؟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أعظم من جبریل ومیکائیل، کان مع رسول الله صلی الله علیه وآله وسلم، وهو مع الأئمة صلوات الله علیهم، ولیس کل ما طلب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ستعمر</w:t>
      </w:r>
      <w:r>
        <w:rPr>
          <w:rFonts w:eastAsia="IRNazanin" w:cs="IRNazanin"/>
          <w:color w:val="111111"/>
          <w:sz w:val="28"/>
          <w:szCs w:val="28"/>
          <w:rtl w:val="true"/>
          <w:lang w:bidi="fa-IR"/>
        </w:rPr>
        <w:t>.</w:t>
      </w:r>
      <w:bookmarkStart w:id="540" w:name="pg2828_23723"/>
    </w:p>
    <w:p>
      <w:pPr>
        <w:pStyle w:val="BookText"/>
        <w:rPr/>
      </w:pPr>
      <w:bookmarkEnd w:id="540"/>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من أکل الإمام الرضا علیه السلام بیضة مقامر علیها؛ فقد ورد فی الکافی عن عبد الحمید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 الحسن علیه السلام غلاماً یشتری له بیضاً أو بیضتین، فقامر بها، فلما أتی به أکله، فقال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من القمار،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بطشت فتقیأ فقاءه</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فهذه تصریحات واضحة فی عدم علمهم علیهم السلام، فیثبت أن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علیهم السلام یعلمون بالأشیاء علماً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باطل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ذکره العلامة الطباطبائی قدس سره فی المقام إشارة إلی هذه الشبهة؛ حیث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تظافرت الأخبار من طرق أئمة أهل البیت، أن الله سبحانه علم النبی صلی الله علیه وآله وسلم والأئمة علیهم السلام علم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علیه، أن المأثور من سیرتهم أنهم کانوا یعیشون مدی حیاتهم عیشة سائر الناس، فیقصدون مقاصدهم ساعین إلیها، علی ما یرشد إلیه الأسباب الظاهریة، ویهدی إلیه السبل العادیة، فربما أصابوا مقاصدهم، وربما أخطأ بهم الطریق فلم یصیبوا، ولو علموا الغیب لم یخیبوا فی سعیهم أبداً، فالعاقل لا یترک سبیلاً یعلم یقیناً أنه مصیب فیه، ولا یسلک سبیلاً یعلم یقینا أنه مخطئ فیه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2496514_1395250215"/>
      <w:bookmarkStart w:id="542" w:name="_Toc213"/>
      <w:bookmarkEnd w:id="541"/>
      <w:r>
        <w:rPr>
          <w:rtl w:val="true"/>
        </w:rPr>
        <w:t>الجواب عن هذه الشبهة</w:t>
      </w:r>
      <w:bookmarkEnd w:id="5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مقام الإجابة عن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طرحت منذ قرون متقدمة، وأجیب عنها من قِبَل العلماء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الروایات ضعیفة السند، أما الأُولی، فهی ضعیفة السند بعباد بن سلیمان؛ فإنه مهمل فی کتب الرجال</w:t>
      </w:r>
      <w:r>
        <w:rPr>
          <w:rStyle w:val="FootnoteAnchor"/>
          <w:rtl w:val="true"/>
        </w:rPr>
        <w:footnoteReference w:id="333"/>
      </w:r>
      <w:r>
        <w:rPr>
          <w:rFonts w:ascii="IRNazanin" w:hAnsi="IRNazanin" w:eastAsia="IRNazanin"/>
          <w:color w:val="111111"/>
          <w:sz w:val="28"/>
          <w:sz w:val="28"/>
          <w:szCs w:val="28"/>
          <w:rtl w:val="true"/>
          <w:lang w:bidi="fa-IR"/>
        </w:rPr>
        <w:t>، وأما الثانیة، فهی ضعیفة أیضاً بالحسن بن أحمد المالکی؛ کما ذکر بعض الأعلام</w:t>
      </w:r>
      <w:r>
        <w:rPr>
          <w:rStyle w:val="FootnoteAnchor"/>
          <w:rtl w:val="true"/>
        </w:rPr>
        <w:footnoteReference w:id="334"/>
      </w:r>
      <w:r>
        <w:rPr>
          <w:rFonts w:ascii="IRNazanin" w:hAnsi="IRNazanin" w:eastAsia="IRNazanin"/>
          <w:color w:val="111111"/>
          <w:sz w:val="28"/>
          <w:sz w:val="28"/>
          <w:szCs w:val="28"/>
          <w:rtl w:val="true"/>
          <w:lang w:bidi="fa-IR"/>
        </w:rPr>
        <w:t>، وأما الروایة الثالثة، فضعفها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جهالة عبد الحمید بن سعید</w:t>
      </w:r>
      <w:r>
        <w:rPr>
          <w:rStyle w:val="FootnoteAnchor"/>
          <w:rtl w:val="true"/>
        </w:rPr>
        <w:footnoteReference w:id="335"/>
      </w:r>
      <w:r>
        <w:rPr>
          <w:rFonts w:ascii="IRNazanin" w:hAnsi="IRNazanin" w:eastAsia="IRNazanin"/>
          <w:color w:val="111111"/>
          <w:sz w:val="28"/>
          <w:sz w:val="28"/>
          <w:szCs w:val="28"/>
          <w:rtl w:val="true"/>
          <w:lang w:bidi="fa-IR"/>
        </w:rPr>
        <w:t>، وضعف سهل بن زیاد، فقد ذکر السید الخوئی رحمه الله فی مصباح الفقاهة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مجهولة لعبد الحمید، وضعیفة لسهل</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وقال فی موضع آخر من کتابه بعد أن ذکر توجیهاً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الروایة المذکورة ضعیفة السند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وقال السید الروحانی فیها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 محل نظر؛ لجهالة عبد الحمید المذکور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الروایات الواردة فی المقام إنما تنفی علم الغیب الحقیقی، لا المستفاد من الله عز وجل، والوجه فی ذلک هو أن علم الغیب الحقیقی لا یطلق إلا علی علم الله تعالی، وأما علم باقی المخلوقات، فإنه یطلق علیه علم الغیب من جهة تعلقه بالغائبات، ولکن لیس علماً غیبیاً کعلم الله، بل هو علم مستفاد من ذی علم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بعض المحدثین هذا الوجه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أن علم الغیب علم غیر مستفاد، کعلم الله تعالی، وعلم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مستفاداً منه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علماً بالغیب</w:t>
      </w:r>
    </w:p>
    <w:p>
      <w:pPr>
        <w:pStyle w:val="BookText"/>
        <w:rPr/>
      </w:pPr>
      <w:r>
        <w:rPr>
          <w:rFonts w:ascii="IRNazanin" w:hAnsi="IRNazanin" w:eastAsia="IRNazanin"/>
          <w:color w:val="111111"/>
          <w:sz w:val="28"/>
          <w:sz w:val="28"/>
          <w:szCs w:val="28"/>
          <w:rtl w:val="true"/>
          <w:lang w:bidi="fa-IR"/>
        </w:rPr>
        <w:t>حقیقة، وقد یُسمَّی أیضاً علماً بالغیب؛ نظراً إلی تعلُّقه بالأمور الغائبة، وبه یُجمع بین الأخبار التی دلَّ بعضها علی أنهم عالمون بالغیب، ودلَّ بعضها علی أنهم غیر عالمین به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المحققین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فی الأصل إلی نفی الاستقلالیة عن الله، بل إن علومهم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تابعة علیه تبعیة الفرع للأصل، وما تراه فی الأحادیث المتواترة عنهم، بأنهم یعلمون علم الغیب، إنما یصح مع نفی الاستقلالیة، وما من أحد یمکنه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المغیبات ناجم عن استقلالیة عن علم الله جلت قدرته، ولهذا فإن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یعلمون الغیب لیس مطلقاً، وما یقید هذا الإطلاق هو أقوال القرآن الکریم، المؤکدة لوجود مستثنیات فی هذا المجال،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مقیدة مرة ثانیة بما تحدثوا عنه ومارسوه بالفعل بکونهم یعلمون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تضارب فی بعض الروایات فی نفسها، ففی صدرها تنفی العلم عنهم علیهم السلام، وفی ذیلها تثبت العلم لهم، کما هو واضح لمن راجع الروایة الأُولی بأکملها؛ حیث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وصار فی منزله، دخلت أنا وأبو بصیر ومیسر،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سمعناک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فی أمر جاریتک، ونحن نعلم أنک تعلم علماً کثیراً، أوَ لا ننسبک إلی 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 أما تقرأ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وجدت فیما قرأت من کتاب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عرفت الرجل، وهل علمت ما کان عنده من علم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قطرة من الماء فی البحر الأخضر، فما یکون ذلک من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سدیر، ما أکثر هذا أن ینسبه الله عز وجل إلی العلم الذی أخبرک به، یا سدیر، فهل وجدت فیما قرأت من کتاب الله عز وجل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أفمن عنده علم الکتاب کله أفْهَم من عنده علم الکتاب بعضه؟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عنده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فأومی بیده إلی صدره،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عندنا،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عندنا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یکون هذا الشق شاهداً علی أن الشق الأول من الروایة قد ذکره الإمام علیه السلام فی مقام التقیة، فلا یبقی أی تضارب بین الشقین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تنزلنا عن جمیع الأجوبة المتقدمة، فلا بد من حمل هذه الروایات علی التقیة، أو مراعاة المصلحة فی عدم إظهار علمهم علیهم السلام،؛ حیث صعب علی السامعین تقبل هذا الأمر، کما هو الحال فی بعض الروایات التی تُشکل خطراً علی شخص الإمام، أو علی الشیعة، أو علی نفس محترمة، وقد تقدم ذکر بعضها فی المبحث الأول من هذا الفصل، عند ذکر المحاولة الأُولی من محاولات الجمع بین النظریتین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بعض المحققین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علم الغیب والإنباء عن المغیبات مسألة لا تتحملها العقول العامة، وإنما هی مسألة من مسائل خاصة الناس، ولهذا فقد یأتی النفی وهو یتخذ من التقیة ستاراً، خصوصاً وأن البواعث الموضوعیة للالتزام بذلک کانت متوفرة بشکل کبیر ودائم، وهذه البواعث لیست بالضرورة تتخذ صفة سیاسیة، بل لربما تتخذ صفة اتقاء جهل بعض العوام من الذین لا تحمل إفهامهم قدرة النظر إلی هذه الأمور، بالطریقة التی ینبغی النظر فیها إلیها، فیتجهون إما إلی التکذیب والتشنیع والاتهام، وإما إلی الغلو وکلاهما یتقیهما المعصوم علیه السلام، أو تتخذ صفة طائفیة؛ فیرتد الأمر بصورة سلبیة علیهم وعلی عقیدتهم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543" w:name="pg2828_23728"/>
    </w:p>
    <w:p>
      <w:pPr>
        <w:pStyle w:val="Heading4"/>
        <w:numPr>
          <w:ilvl w:val="3"/>
          <w:numId w:val="1"/>
        </w:numPr>
        <w:rPr/>
      </w:pPr>
      <w:bookmarkStart w:id="544" w:name="__RefHeading___Toc2496516_1395250215"/>
      <w:bookmarkStart w:id="545" w:name="_Toc214"/>
      <w:bookmarkEnd w:id="543"/>
      <w:bookmarkEnd w:id="544"/>
      <w:r>
        <w:rPr>
          <w:rtl w:val="true"/>
        </w:rPr>
        <w:t>الشبهة الرابعة</w:t>
      </w:r>
      <w:r>
        <w:rPr>
          <w:rtl w:val="true"/>
        </w:rPr>
        <w:t xml:space="preserve">: </w:t>
      </w:r>
      <w:r>
        <w:rPr>
          <w:rtl w:val="true"/>
        </w:rPr>
        <w:t>هناک آیات صرحت بعدم علم النبی صلی الله علیه وآله وسلم </w:t>
      </w:r>
      <w:bookmarkEnd w:id="545"/>
    </w:p>
    <w:p>
      <w:pPr>
        <w:pStyle w:val="Heading5"/>
        <w:numPr>
          <w:ilvl w:val="4"/>
          <w:numId w:val="1"/>
        </w:numPr>
        <w:rPr/>
      </w:pPr>
      <w:bookmarkStart w:id="546" w:name="__RefHeading___Toc2496518_1395250215"/>
      <w:bookmarkStart w:id="547" w:name="_Toc215"/>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لا خلاف فی أن کل روایة وکل دلیل جاء فی سنة النبی وأهل بیته علیهم السلام، لا بد أن یعرض علی الکتاب الکریم، فإن وافق الکتاب جاز الأخذ به بل وجب، وإن خالفه فلا یجوز الأخذ به، وهذا أمر لا نقاش فیه بین العلماء، وما ذکر فی علم الأئمة علیهم السلام مخالف للکتاب؛ فقد وردت آیات قرآنیة دلت علی عدم علم النبی صلی الله علیه وآله وسلم،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کُنْتُ أَعْلَمُ الْغَیْبَ لَاسْتَکْثَرْتُ مِنَ الْخَیْرِ وَمَا مَسَّنِیَ السُّوءُ إِنْ أَنَا إِلَّا نَذِیرٌ وَبَشِیرٌ لِقَوْمٍ یُؤْمِنُونَ</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وَلَا الْإِیمَانُ</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تَعْلَمُهَا أَنْتَ وَلَا قَوْمُکَ مِنْ قَبْلِ هَذَا فَاصْبِرْ إِنَّ الْعَاقِبَةَ لِلْمُتَّقِینَ</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المشابهة لما ذکرنا، وهذه الآیات صریحة فی نفی العلم عن النبی صلی الله علیه وآله وسلم، وقد ثبت فی محله أن النبی صلی الله علیه وآله وسلم أفضل من جمیع الأئمة اتفاقاً، فما یثبت لهم علیهم السلام یثبت له صلی الله علیه وآله وسلم بالأولویة، وکذا ما لا یناله صلی الله علیه وآله وسلم لا یناله الأئمة علیهم السلام بوجه أولی، فبمقتضی الأولویة تکون أدلة الإطلاقیة معارضة للقرآن، فلا بد من ترکها وضربها عرض الجدار</w:t>
      </w:r>
      <w:r>
        <w:rPr>
          <w:rFonts w:eastAsia="IRNazanin" w:cs="IRNazanin"/>
          <w:color w:val="111111"/>
          <w:sz w:val="28"/>
          <w:szCs w:val="28"/>
          <w:rtl w:val="true"/>
          <w:lang w:bidi="fa-IR"/>
        </w:rPr>
        <w:t>. </w:t>
      </w:r>
      <w:bookmarkStart w:id="548" w:name="pg2828_23729"/>
    </w:p>
    <w:p>
      <w:pPr>
        <w:pStyle w:val="Heading5"/>
        <w:numPr>
          <w:ilvl w:val="4"/>
          <w:numId w:val="1"/>
        </w:numPr>
        <w:rPr/>
      </w:pPr>
      <w:bookmarkStart w:id="549" w:name="__RefHeading___Toc2496520_1395250215"/>
      <w:bookmarkStart w:id="550" w:name="_Toc216"/>
      <w:bookmarkEnd w:id="548"/>
      <w:bookmarkEnd w:id="549"/>
      <w:r>
        <w:rPr>
          <w:rtl w:val="true"/>
        </w:rPr>
        <w:t>الجواب عن هذه الشبهة</w:t>
      </w:r>
      <w:bookmarkEnd w:id="550"/>
    </w:p>
    <w:p>
      <w:pPr>
        <w:pStyle w:val="BookText"/>
        <w:rPr/>
      </w:pPr>
      <w:r>
        <w:rPr>
          <w:rFonts w:ascii="IRNazanin" w:hAnsi="IRNazanin" w:eastAsia="IRNazanin"/>
          <w:color w:val="111111"/>
          <w:sz w:val="28"/>
          <w:sz w:val="28"/>
          <w:szCs w:val="28"/>
          <w:rtl w:val="true"/>
          <w:lang w:bidi="fa-IR"/>
        </w:rPr>
        <w:t>وفی مقام الجواب علی هذه الشبهة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الآیات وإن کانت معارضة للروایات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المستشکل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معارضة بآیات قرآنیة کثیرة ذکرت فی الفصل الثانی من هذا البحث، فالروایات موافقة للکتاب من جهة، ومعارضة لهذه الآیات المذکورة هنا، فکیف نطرح الروایات الموافقة للکتاب لأنها عارضت ظاهر بعض الآیات القابلة للتوجیه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المراد من المعارضة هو مجرد وجود تنافی بدوی بین الآیات والروایات؟ أم یشترط فیها أن تکون المعارضة مستقرة غیر قابلة للجمع؟</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الممکن أن نذکر توجیها لهذه الآیات؛ بحیث یجعلها منسجمة مع النظریة تمام الانسجام والوئام، وهو أن العلم المنفی عن النبی صلی الله علیه وآله وسلم هو العلم الاستقلالی والذاتی له، أی أن المراد من الآیات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تعلیم الله لک وإفاضته علیک لما کنت تعلم شیئاً إطلاقاً، وهذا هو مقتضی فقر البشر إلی الله، لکنه تعالی منَّ علیک فأعطاک علوم الأولین والآخرین، وعلمک کل شیء قابل للتعلم منذ أن خلقک، لعلمه بحقیقتک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 المحققین کلاماً قریباً مما ذکرنا فی الوجه الثانی؛ ناسب نقله لتعمیم الفائدة، قال المیرزا أبو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أجبنا بذلک عن سؤال ورد علینا فی علم النبی صلی الله علیه وآله وسلم والأئمة علیهم السلام،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کانوا عالمین بکل شیء منذ بدء وجودهم، وقد قال الله تعالی خطاباً للنبی صلی الله علیه وآله وسلم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تَعْلَمُهَا أَنْتَ وَلَا قَوْمُکَ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وَلَا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یدعی أحد من الشیعة الإمامیة أن النبی والأئمة علیهم السلام کانوا مستغنین عن الله تعالی، بلی ندعی استغناءهم عن الخلق فقط، علمهم بتعلیم الله تعالی إیاهم، ولم یکن علمهم عین ذاتهم، فإن هذه خاصة لواجب الوجود، ولا ینافی ذلک کونهم عالمین منذ بدء خلقتهم من الله تعالی، ولو لم یکن تعلیمه إیاهم لم یکونوا عالمین بذاتهم، کما أن وجودهم من الله تعالی، ولولا إیجاده لم یکونوا موجودین بذاتهم، فعدم علمهم مقدَّم علی علمهم؛ لأن عدم علمهم ذاتی وعلمهم مقتبس من العلة، وما بالذات مقدم علی ما بالغیر، والآیتان لا تدلاَّن علی مضی زمان علیه صلی الله علیه وآله وسلم وهو جاهل، إلا إنْ ادَّعی مدَّع اختصاص التقدم والتأخر عرفاً ولغةً بالزمانیین، ولیس کذلک، بل یطلقان علی الذاتیین أیضاً؛ إذ لا یختلف أهل العربیة فی أن الفاء وثم تدلاَّن علی الترتب، ومع ذلک یصح فی اللغة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تحرکت الید فتحرک المفتاح دون العکس، مع کون الحرکتین معاً زماناً، وتأخر حرکة المفتاح عن حرکة الید لیس بالزمان بل بالذات؛ فثبت أن أهل العرف واللغة یعرفون معنی التأخر الذاتی ویستعملونه فی کلامهم، ولا یجب حمل جمیع ما ورد فی الکتاب والسنة من الترتب والتأخر علی الزمانی، ولا یصح دعوی مَن یدعی اختصاص التأخر الذاتی بأصحاب العلوم النظریة، وأنه شیء لا یعرفه أهل اللغة والعرف، فقوله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وَلَا الْإِیمَانُ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تعرفها بنفسک، بل هو شیء عرفته بتعلیم الله تعالی إیاک منذ أول خلقتک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551" w:name="pg2828_23731"/>
    </w:p>
    <w:p>
      <w:pPr>
        <w:pStyle w:val="Heading4"/>
        <w:numPr>
          <w:ilvl w:val="3"/>
          <w:numId w:val="1"/>
        </w:numPr>
        <w:rPr/>
      </w:pPr>
      <w:bookmarkStart w:id="552" w:name="__RefHeading___Toc2496522_1395250215"/>
      <w:bookmarkStart w:id="553" w:name="_Toc217"/>
      <w:bookmarkEnd w:id="551"/>
      <w:bookmarkEnd w:id="552"/>
      <w:r>
        <w:rPr>
          <w:rtl w:val="true"/>
        </w:rPr>
        <w:t>الشبهة الخامسة</w:t>
      </w:r>
      <w:r>
        <w:rPr>
          <w:rtl w:val="true"/>
        </w:rPr>
        <w:t xml:space="preserve">: </w:t>
      </w:r>
      <w:r>
        <w:rPr>
          <w:rtl w:val="true"/>
        </w:rPr>
        <w:t>لو کان علم النبی والأئمة حاضراً للزم لغویة نزول الوحی</w:t>
      </w:r>
      <w:bookmarkEnd w:id="553"/>
    </w:p>
    <w:p>
      <w:pPr>
        <w:pStyle w:val="Heading5"/>
        <w:numPr>
          <w:ilvl w:val="4"/>
          <w:numId w:val="1"/>
        </w:numPr>
        <w:rPr/>
      </w:pPr>
      <w:bookmarkStart w:id="554" w:name="__RefHeading___Toc2496524_1395250215"/>
      <w:bookmarkStart w:id="555" w:name="_Toc218"/>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 xml:space="preserve">من بین الشبهات التی سجلت علی نظریة علم الإمام علیه السلام، هی أن القول بکون علمهم علیهم السلام حاضراً یلزم منه لازم فاسد لا یمکن الالتزام به، وهو أن یکون نزول الوحی علی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لا فائدة منه، فلا یبقی مجال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معنی أن یکون الوحی یهبط علی شخص غیر محتاج إلی الإیحاء؟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اللغو القبیح فعله من الحکیم؟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مما یدل علی أن النبی صلی الله علیه وآله وسلم لم یکن عالما بما نزل علیه من طریق الوحی، وإذا ثبت عدم علم النبی صلی الله علیه وآله وسلم ثبت عدم علم الأئمة علیهم السلام بالأولویة</w:t>
      </w:r>
      <w:r>
        <w:rPr>
          <w:rFonts w:eastAsia="IRNazanin" w:cs="IRNazanin"/>
          <w:color w:val="111111"/>
          <w:sz w:val="28"/>
          <w:szCs w:val="28"/>
          <w:rtl w:val="true"/>
          <w:lang w:bidi="fa-IR"/>
        </w:rPr>
        <w:t>.</w:t>
      </w:r>
    </w:p>
    <w:p>
      <w:pPr>
        <w:pStyle w:val="Heading5"/>
        <w:numPr>
          <w:ilvl w:val="4"/>
          <w:numId w:val="1"/>
        </w:numPr>
        <w:rPr/>
      </w:pPr>
      <w:bookmarkStart w:id="556" w:name="__RefHeading___Toc2496526_1395250215"/>
      <w:bookmarkStart w:id="557" w:name="_Toc219"/>
      <w:bookmarkEnd w:id="556"/>
      <w:r>
        <w:rPr>
          <w:rtl w:val="true"/>
        </w:rPr>
        <w:t>الجواب عن هذه الشبهة</w:t>
      </w:r>
      <w:bookmarkEnd w:id="557"/>
    </w:p>
    <w:p>
      <w:pPr>
        <w:pStyle w:val="BookText"/>
        <w:rPr/>
      </w:pPr>
      <w:r>
        <w:rPr>
          <w:rFonts w:ascii="IRNazanin" w:hAnsi="IRNazanin" w:eastAsia="IRNazanin"/>
          <w:color w:val="111111"/>
          <w:sz w:val="28"/>
          <w:sz w:val="28"/>
          <w:szCs w:val="28"/>
          <w:rtl w:val="true"/>
          <w:lang w:bidi="fa-IR"/>
        </w:rPr>
        <w:t>وللإجابة عن هذه الشبهة نکتفی بذکر کلمات الأعلام الذین تصدوا لردها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محمد حسین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لعلمهم الحاضر منابع یستقون من فراتها، وموارد ینتهلون من معینها؛ ومن تلک المنابع والموارد غشیان الملائکة علیهم بالوحی والإعلام بالحوادث، وهذا لا ینافی أن یکون علمهم حاضراً ولحضوره أسباب ودواعٍ</w:t>
      </w:r>
      <w:r>
        <w:rPr>
          <w:rFonts w:eastAsia="IRNazanin" w:cs="IRNazanin"/>
          <w:color w:val="111111"/>
          <w:sz w:val="28"/>
          <w:szCs w:val="28"/>
          <w:rtl w:val="true"/>
          <w:lang w:bidi="fa-IR"/>
        </w:rPr>
        <w:t>. </w:t>
      </w:r>
      <w:bookmarkStart w:id="558" w:name="pg2828_23732"/>
    </w:p>
    <w:p>
      <w:pPr>
        <w:pStyle w:val="BookText"/>
        <w:rPr/>
      </w:pPr>
      <w:bookmarkEnd w:id="558"/>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إنزال الملائکة وجبرائیل والروح بالآیات والحادثات، إنَّما هو لإقامة الحجة وتأیید الدعوة، ومن ثم کان تعدد الأنبیاء علی الأمم، بل وتعددهم فی الوقت الواحد، کما کان لکل واحد منهم آیات عدیدة ودلائل أکیدة، تقوم علی صدق دعواه، ومن تلک الحجج المقامة علی العباد إشهاده تعالی علیهم بجعل الحفظة والکرام الکاتبین، وتسجیلهم کل عمل وقول، مع أنَّه جلَّ شأنه هو الحفیظ الرقیب والشاهد غیر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أخذنا بما یدَّعیه الخصم للغی کل هذه البینات، وبطل کل هذه الآیات والحجج والبراهین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هذه الحجج المقامة إنمّا تکون لطفاً منه بعباده، لتقریبهم إلی الطاعة وتبعیدهم عن المعصیة، ولولا ذلک لکان فی العقل وإقامته حجة علی العبد، کفایة عن سواه من الدلائل المنصوبة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عهذه الدعوی مصادمة للبراهین العقلیة والشواهد النقلیة، ولا نرفع الید عن صریح تینک الحجتین، بمجرد الاحتمال والاستبعاد، ولو جهلنا الحکمة فی إنزال جبرائیل بالوحی لتأولناه بصریح العقل والنقل</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2496528_1395250215"/>
      <w:bookmarkStart w:id="560" w:name="_Toc220"/>
      <w:bookmarkEnd w:id="559"/>
      <w:r>
        <w:rPr>
          <w:rtl w:val="true"/>
        </w:rPr>
        <w:t>الشبهة السادسة</w:t>
      </w:r>
      <w:bookmarkEnd w:id="560"/>
    </w:p>
    <w:p>
      <w:pPr>
        <w:pStyle w:val="Heading5"/>
        <w:numPr>
          <w:ilvl w:val="4"/>
          <w:numId w:val="1"/>
        </w:numPr>
        <w:rPr/>
      </w:pPr>
      <w:bookmarkStart w:id="561" w:name="__RefHeading___Toc2496530_1395250215"/>
      <w:bookmarkStart w:id="562" w:name="_Toc221"/>
      <w:bookmarkEnd w:id="561"/>
      <w:r>
        <w:rPr>
          <w:rtl w:val="true"/>
        </w:rPr>
        <w:t>اشارة</w:t>
      </w:r>
      <w:bookmarkEnd w:id="5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مجموعة من الروایات دلت علی أنهم علیهم السلام یزدادون فی کل لیلة جمعة وهذه الروایات إنما تنسجم مع القول بعدم علمهم علیهم السلام</w:t>
      </w:r>
      <w:r>
        <w:rPr>
          <w:rFonts w:eastAsia="IRNazanin" w:cs="IRNazanin"/>
          <w:color w:val="111111"/>
          <w:sz w:val="28"/>
          <w:szCs w:val="28"/>
          <w:rtl w:val="true"/>
          <w:lang w:bidi="fa-IR"/>
        </w:rPr>
        <w:t>. </w:t>
      </w:r>
      <w:bookmarkStart w:id="563" w:name="pg2828_23733"/>
    </w:p>
    <w:p>
      <w:pPr>
        <w:pStyle w:val="BookText"/>
        <w:rPr/>
      </w:pPr>
      <w:bookmarkEnd w:id="563"/>
      <w:r>
        <w:rPr>
          <w:rFonts w:ascii="IRNazanin" w:hAnsi="IRNazanin" w:eastAsia="IRNazanin"/>
          <w:color w:val="111111"/>
          <w:sz w:val="28"/>
          <w:sz w:val="28"/>
          <w:szCs w:val="28"/>
          <w:rtl w:val="true"/>
          <w:lang w:bidi="fa-IR"/>
        </w:rPr>
        <w:t>من ضمن الشبهات التی یمکن أن تواجه النظریة المختارة فی المقام، هو بعض ما ورد من الأخبار التی تصرح بأن الأئمة علیهم السلام یزدادون علماً فی کل لیلة جمعة، فقد أورد الکلینی فی الکافی باباً خاصاً أسماه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 الأئمة علیهم السلام یزدادون فی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فیه روایات ثلاث، نذکر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أبی یحیی الصنعانی،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یحیی، إن لنا فی لیالی الجمعة لشأنا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ذاک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لأرواح الأنبیاء الموتی علیهم السلام، وأرواح الأوصیاء الموتی، وروح الوصی الذی بین ظهرانیکم، یعرج بها إلی السماء، حتی توافی عرش ربها، فتطوف به أسبوعاً، وتصلی عند کل قائمة من قوائم العرش رکعتین، ثم تُردُّ إلی الأبدان التی کانت فیها، فتصبح الأنبیاء والأوصیاء قد ملؤا سروراً، ویصبح الوصی الذی بین ظهرانیکم وقد زید فی علمه مثل جم الغفیر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2496532_1395250215"/>
      <w:bookmarkStart w:id="565" w:name="_Toc222"/>
      <w:bookmarkEnd w:id="564"/>
      <w:r>
        <w:rPr>
          <w:rtl w:val="true"/>
        </w:rPr>
        <w:t>الجواب عن هذه الشبهة</w:t>
      </w:r>
      <w:bookmarkEnd w:id="565"/>
    </w:p>
    <w:p>
      <w:pPr>
        <w:pStyle w:val="BookText"/>
        <w:rPr/>
      </w:pPr>
      <w:r>
        <w:rPr>
          <w:rFonts w:ascii="IRNazanin" w:hAnsi="IRNazanin" w:eastAsia="IRNazanin"/>
          <w:color w:val="111111"/>
          <w:sz w:val="28"/>
          <w:sz w:val="28"/>
          <w:szCs w:val="28"/>
          <w:rtl w:val="true"/>
          <w:lang w:bidi="fa-IR"/>
        </w:rPr>
        <w:t>إنّ هذه الروایات لا یمکن الأخذ بها لأمور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إن هذه الروایات ضعیفة السند، فالأولی ضعیفة بموسی بن سعدان؛ حیث ضعفه علماء الرجال </w:t>
      </w:r>
      <w:r>
        <w:rPr>
          <w:rStyle w:val="FootnoteAnchor"/>
          <w:rtl w:val="true"/>
        </w:rPr>
        <w:footnoteReference w:id="353"/>
      </w:r>
      <w:r>
        <w:rPr>
          <w:rFonts w:ascii="IRNazanin" w:hAnsi="IRNazanin" w:eastAsia="IRNazanin"/>
          <w:color w:val="111111"/>
          <w:sz w:val="28"/>
          <w:sz w:val="28"/>
          <w:szCs w:val="28"/>
          <w:rtl w:val="true"/>
          <w:lang w:bidi="fa-IR"/>
        </w:rPr>
        <w:t>، والثانیة ضعیفة أیضاً بأحمد بن أبی زاهر؛ فقد ضعفه النجاشی،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وحدیثه لیس بذلک النقی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وبیوسف الأبزاری أیضاً؛ حیث إنه لم</w:t>
      </w:r>
    </w:p>
    <w:p>
      <w:pPr>
        <w:pStyle w:val="BookText"/>
        <w:rPr/>
      </w:pPr>
      <w:r>
        <w:rPr>
          <w:rFonts w:ascii="IRNazanin" w:hAnsi="IRNazanin" w:eastAsia="IRNazanin"/>
          <w:color w:val="111111"/>
          <w:sz w:val="28"/>
          <w:sz w:val="28"/>
          <w:szCs w:val="28"/>
          <w:rtl w:val="true"/>
          <w:lang w:bidi="fa-IR"/>
        </w:rPr>
        <w:t xml:space="preserve">یذکروه فی کتبهم </w:t>
      </w:r>
      <w:r>
        <w:rPr>
          <w:rStyle w:val="FootnoteAnchor"/>
          <w:rtl w:val="true"/>
        </w:rPr>
        <w:footnoteReference w:id="355"/>
      </w:r>
      <w:r>
        <w:rPr>
          <w:rFonts w:ascii="IRNazanin" w:hAnsi="IRNazanin" w:eastAsia="IRNazanin"/>
          <w:color w:val="111111"/>
          <w:sz w:val="28"/>
          <w:sz w:val="28"/>
          <w:szCs w:val="28"/>
          <w:rtl w:val="true"/>
          <w:lang w:bidi="fa-IR"/>
        </w:rPr>
        <w:t xml:space="preserve">، وأما الروایة الثالثة والأخیرة، فهی کسابقتیها من جهة سلمة بن الخطاب؛ حیث ضعفه الأعلام فی کتبهم </w:t>
      </w:r>
      <w:r>
        <w:rPr>
          <w:rStyle w:val="FootnoteAnchor"/>
          <w:rtl w:val="true"/>
        </w:rPr>
        <w:footnoteReference w:id="356"/>
      </w:r>
      <w:r>
        <w:rPr>
          <w:rFonts w:ascii="IRNazanin" w:hAnsi="IRNazanin" w:eastAsia="IRNazanin"/>
          <w:color w:val="111111"/>
          <w:sz w:val="28"/>
          <w:sz w:val="28"/>
          <w:szCs w:val="28"/>
          <w:rtl w:val="true"/>
          <w:lang w:bidi="fa-IR"/>
        </w:rPr>
        <w:t>وعلیه فلا توجد روایة من هذه الطائفة یمکن الاعتماد علیها، أو تقع معارضاً لما تقدم من أدلة صحیحة السند، بل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لو سلمنا جدلاً بأن هذه الروایات صحیحة السند، فهی أیضاً لا تصمد أمام الجم الغفیر من الأدلة التی ذکرت علی نظریة علم الإمام علیه السلام، فتلک متواترة وموافقة للقرآن، وهذه أخبار آحاد، فلا یمکن الأخذ بها والتعویل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یحتمل أن یکون الإمام علیه السلام راعی السامعین فی هذه الروایات؛ کأن کان من الحاضرین من لا یتحمل ما هو الواقع فی علمهم علیهم السلام، مع علمه بأن علومهم تفوق علوم الجمیع، ولا یقاس بهم أحد، فأراد العلم ومعرفة کیفیة علمهم علیهم السلام، فذکر له الإمام إحدی الحالات التی تتجلی فیها الأشیاء، وتنکشف له بحقائقها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المولی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علومهم بالأشیاء التی توجد علوم إجمالیة ظلیة، وعند ظهورها علیهم فی الأعیان کل یوم ولیلة علوم شهودیة حضوریة، ولا شبهة فی أن الثانی مغایر للأول وأکمل منه، والله أعلم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566" w:name="pg2828_23735"/>
    </w:p>
    <w:p>
      <w:pPr>
        <w:pStyle w:val="Heading4"/>
        <w:numPr>
          <w:ilvl w:val="3"/>
          <w:numId w:val="1"/>
        </w:numPr>
        <w:rPr/>
      </w:pPr>
      <w:bookmarkStart w:id="567" w:name="__RefHeading___Toc2496534_1395250215"/>
      <w:bookmarkStart w:id="568" w:name="_Toc223"/>
      <w:bookmarkEnd w:id="566"/>
      <w:bookmarkEnd w:id="567"/>
      <w:r>
        <w:rPr>
          <w:rtl w:val="true"/>
        </w:rPr>
        <w:t>الشبهة السابعة</w:t>
      </w:r>
      <w:bookmarkEnd w:id="568"/>
    </w:p>
    <w:p>
      <w:pPr>
        <w:pStyle w:val="Heading5"/>
        <w:numPr>
          <w:ilvl w:val="4"/>
          <w:numId w:val="1"/>
        </w:numPr>
        <w:rPr/>
      </w:pPr>
      <w:bookmarkStart w:id="569" w:name="__RefHeading___Toc2496536_1395250215"/>
      <w:bookmarkStart w:id="570" w:name="_Toc224"/>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کیف یکون علمهم مطلقاً مع أن النبی الأکرم یتعلم من جبرئیل فی کثیر من المسائل؟</w:t>
      </w:r>
    </w:p>
    <w:p>
      <w:pPr>
        <w:pStyle w:val="BookText"/>
        <w:rPr/>
      </w:pPr>
      <w:r>
        <w:rPr>
          <w:rFonts w:ascii="IRNazanin" w:hAnsi="IRNazanin" w:eastAsia="IRNazanin"/>
          <w:color w:val="111111"/>
          <w:sz w:val="28"/>
          <w:sz w:val="28"/>
          <w:szCs w:val="28"/>
          <w:rtl w:val="true"/>
          <w:lang w:bidi="fa-IR"/>
        </w:rPr>
        <w:t xml:space="preserve">ومن بین ما یمکن أن یسجل علی هذه النظریة، هو أنه لا شک ولا ریب فی أن النبی صلی الله علیه وآله وسلم أشرف الخلق وأفضلهم، وما أثبتته الأدلة المتقدمة فی علمهم الأئمة علیهم السلام، ثابت للرسول صلی الله علیه وآله وسلم بالأولویة، بل کثیر منها واضح فی شموله له صلی الله علیه وآله وسلم أیضاً، فالمفترض أن یکون علمه صلی الله علیه وآله وسلم حاضراً أیضاً، وغیر معلق علی المشیئة أو غیرها، مع أن هناک بعض الروایات تدل علی أن النبی صلی الله علیه وآله وسلم یتعلم بعض الأُمور من جبرائیل علیه السلام </w:t>
      </w:r>
      <w:r>
        <w:rPr>
          <w:rStyle w:val="FootnoteAnchor"/>
          <w:rtl w:val="true"/>
        </w:rPr>
        <w:footnoteReference w:id="358"/>
      </w:r>
      <w:r>
        <w:rPr>
          <w:rFonts w:ascii="IRNazanin" w:hAnsi="IRNazanin" w:eastAsia="IRNazanin"/>
          <w:color w:val="111111"/>
          <w:sz w:val="28"/>
          <w:sz w:val="28"/>
          <w:szCs w:val="28"/>
          <w:rtl w:val="true"/>
          <w:lang w:bidi="fa-IR"/>
        </w:rPr>
        <w:t xml:space="preserve">، ویُسأل فی بعض الوقائع عن أشیاء، فیطرق برأسه، حتی یأتیه الجواب من السماء، فیبطئ عنه الجواب فی بعضها </w:t>
      </w:r>
      <w:r>
        <w:rPr>
          <w:rStyle w:val="FootnoteAnchor"/>
          <w:rtl w:val="true"/>
        </w:rPr>
        <w:footnoteReference w:id="359"/>
      </w:r>
      <w:r>
        <w:rPr>
          <w:rFonts w:ascii="IRNazanin" w:hAnsi="IRNazanin" w:eastAsia="IRNazanin"/>
          <w:color w:val="111111"/>
          <w:sz w:val="28"/>
          <w:sz w:val="28"/>
          <w:szCs w:val="28"/>
          <w:rtl w:val="true"/>
          <w:lang w:bidi="fa-IR"/>
        </w:rPr>
        <w:t>، وهذا یعنی أن النبی لم یکن مستحضراً للجواب،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وآله وسلم لا یعلم بهذا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ینتج لنا بطلان النظریة المتقدمة فی علمهم علیهم السلام؛ حیث إن من کان أوْلی منهم لم یکن علمه حاضراً، فکیف یکون لمن هو أدون منه مرتبة؟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هذه الشبهة الحر العاملی قدس سره، فی کتابه الإیقاظ من الهجعة بالبرهان علی الرجعة،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جبرئیل أعلم منه ومن الأنبیاء، ولا أقل من</w:t>
      </w:r>
      <w:bookmarkStart w:id="571" w:name="pg2828_23736"/>
    </w:p>
    <w:p>
      <w:pPr>
        <w:pStyle w:val="BookText"/>
        <w:rPr/>
      </w:pPr>
      <w:bookmarkEnd w:id="571"/>
      <w:r>
        <w:rPr>
          <w:rFonts w:ascii="IRNazanin" w:hAnsi="IRNazanin" w:eastAsia="IRNazanin"/>
          <w:color w:val="111111"/>
          <w:sz w:val="28"/>
          <w:sz w:val="28"/>
          <w:szCs w:val="28"/>
          <w:rtl w:val="true"/>
          <w:lang w:bidi="fa-IR"/>
        </w:rPr>
        <w:t>المساواة، فإن علمهم وصل إلیهم بواسطته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2496538_1395250215"/>
      <w:bookmarkStart w:id="573" w:name="_Toc225"/>
      <w:bookmarkEnd w:id="572"/>
      <w:r>
        <w:rPr>
          <w:rtl w:val="true"/>
        </w:rPr>
        <w:t>الجواب عن هذه الشبهة</w:t>
      </w:r>
      <w:bookmarkEnd w:id="573"/>
    </w:p>
    <w:p>
      <w:pPr>
        <w:pStyle w:val="BookText"/>
        <w:rPr/>
      </w:pPr>
      <w:r>
        <w:rPr>
          <w:rFonts w:ascii="IRNazanin" w:hAnsi="IRNazanin" w:eastAsia="IRNazanin"/>
          <w:color w:val="111111"/>
          <w:sz w:val="28"/>
          <w:sz w:val="28"/>
          <w:szCs w:val="28"/>
          <w:rtl w:val="true"/>
          <w:lang w:bidi="fa-IR"/>
        </w:rPr>
        <w:t>وفی مقام الإجابة عن هذه الشبهة نقول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صلی الله علیه وآله وسلم یعلم حقیقة هذه الأشیاء، ولکن هذا التعلم ظاهری فقط، وأما واقعاً فالأمر لیس کذلک؛ فإن النبی صلی الله علیه وآله وسلم لا یتعلم من جبرائیل علیه السلام، بل هو عالم بالأشیاء من عند الله، أی أن النبی صلی الله علیه وآله وسلم عندما یُسأل عن أمر من أمور العباد، أو واقعة وحادثة من الحوادث الغابرة، ینتظر فیها أمر السماء، فعندما یأتیه الجواب عنها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هبط علیَّ الأمین جبرائیل، وأخبرنی بواقع هذا الأمر، أو بحکم هذه الواقعة، أو بما جری علی الأقوام السالفة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ینتظر النبی صلی الله علیه وآله وسلم فی ذلک أمر السماء، ولم یجب عنه بمجرد السؤال، مع أنه یعلم بکل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علیه الأدلة الکثیرة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ما اعتاده الناس من نزول الوحی علی الأنبیاء، وتلقی الأنبیاء کل شیء من السماء، وهذا من قبیل علم النبی بالقرآن؛ حیث إنه علم به عندما نزل علیه دفعة واحدة، ومن ثم نزل به جبریل تدریجاً، فإن کل هذه الطرق لأجل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کلم الناس علی قدر عقولهم، فلیس السؤال دالا علی عدم علم السائل دائما، بل لعل له دواع أُخر، لأجلها وقع السؤال، کما سأل علام الغیوب عن أشیاء کثیرة من بعض الأنبیاء والرسل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574" w:name="pg2828_23737"/>
    </w:p>
    <w:p>
      <w:pPr>
        <w:pStyle w:val="BookText"/>
        <w:rPr/>
      </w:pPr>
      <w:bookmarkEnd w:id="574"/>
      <w:r>
        <w:rPr>
          <w:rFonts w:ascii="IRNazanin" w:hAnsi="IRNazanin" w:eastAsia="IRNazanin"/>
          <w:color w:val="111111"/>
          <w:sz w:val="28"/>
          <w:sz w:val="28"/>
          <w:szCs w:val="28"/>
          <w:rtl w:val="true"/>
          <w:lang w:bidi="fa-IR"/>
        </w:rPr>
        <w:t>إذاً؛ فهناک غایة لأجلها یظهر صلی الله علیه وآله وسلم أنه یسأل من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اللاری قدس سره فی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فوساطة جبرائیل فی علمهم فی هذه النشأة لیس من جهة الجهل والنسیان، بل إنما هو من باب دلالة کثرة الأعوان علی عظمة السلطان لا علی العجز والنقصان</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صلی الله علیه وآله وسلم یعلم بما هو الجواب، ولکن تنفیذ هذا الحکم وإعطاءه إلی المکلفین یتوقف علی وقت کان معلوماً للنبی صلی الله علیه وآله وسلم، إلا أنه ینتظر إبراز أمر الله عز وجل إلی عالم الإثبات، وهذا أمر متداول بین العقلاء، فقد یعلم الملک قائد جیشه بوقت القتال، لکنه یأمره بالانتظار إلی أن یصدر القرار أمام الجیش</w:t>
      </w:r>
      <w:r>
        <w:rPr>
          <w:rFonts w:eastAsia="IRNazanin" w:cs="IRNazanin"/>
          <w:color w:val="111111"/>
          <w:sz w:val="28"/>
          <w:szCs w:val="28"/>
          <w:rtl w:val="true"/>
          <w:lang w:bidi="fa-IR"/>
        </w:rPr>
        <w:t>...</w:t>
      </w:r>
    </w:p>
    <w:p>
      <w:pPr>
        <w:pStyle w:val="Heading4"/>
        <w:numPr>
          <w:ilvl w:val="3"/>
          <w:numId w:val="1"/>
        </w:numPr>
        <w:rPr/>
      </w:pPr>
      <w:bookmarkStart w:id="575" w:name="__RefHeading___Toc2496540_1395250215"/>
      <w:bookmarkStart w:id="576" w:name="_Toc226"/>
      <w:bookmarkEnd w:id="575"/>
      <w:r>
        <w:rPr>
          <w:rtl w:val="true"/>
        </w:rPr>
        <w:t>الشبهة الثامنة</w:t>
      </w:r>
      <w:bookmarkEnd w:id="576"/>
    </w:p>
    <w:p>
      <w:pPr>
        <w:pStyle w:val="Heading5"/>
        <w:numPr>
          <w:ilvl w:val="4"/>
          <w:numId w:val="1"/>
        </w:numPr>
        <w:rPr/>
      </w:pPr>
      <w:bookmarkStart w:id="577" w:name="__RefHeading___Toc2496542_1395250215"/>
      <w:bookmarkStart w:id="578" w:name="_Toc227"/>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إن القول بالعلم الحاضر عند الإمام یتنافی مع ما یظهر من تعلم الأئمة علیهم السلام من النبی صلی الله علیه وآله وسلم بالطرق المتعارفة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مجموعة من الروایات الدالة علی أن الإمام أمیر المؤمنین علیه السلام، أو غیره من الأئمة الذین أدرکوا رسول الله صلی الله علیه وآله وسلم، قد تعلموا منه بعض العلوم، بل بعضها تدل علی أن الأئمة الباقین قد تعلم بعضهم عن بعض أیضاً، وهذا الکلام وما تتضمنه هذه الروایات لا تنسجم مع نظریة علمهم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الحاضر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أنهم تعلموا منه بعض الأشیاء فی بعض المواقف التی یظهر منها أنهم غیر عالمین بها، ومن أوضح الروایات الدالة علی ذلک هو ما ورد عن أبی عبد الله علیه السلام مخاطبا أحد أصحابه قائلا</w:t>
      </w:r>
      <w:r>
        <w:rPr>
          <w:rFonts w:eastAsia="IRNazanin" w:cs="IRNazanin"/>
          <w:color w:val="111111"/>
          <w:sz w:val="28"/>
          <w:szCs w:val="28"/>
          <w:rtl w:val="true"/>
          <w:lang w:bidi="fa-IR"/>
        </w:rPr>
        <w:t>:</w:t>
      </w:r>
      <w:bookmarkStart w:id="579" w:name="pg2828_23738"/>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علیاً ألف باب یفتح له من کل باب ألف باب</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اختار الشیخ الطوسی هذا الرأی فی اقتصاده؛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أن یکون الإمام عالماً بما أسند إلیه فی حال کونه إماماً، فأما قبل ذلک، فلا یجب أن یکون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أمیر المؤمنین علیه السلام عالماً بجمیع الشرع فی حیاة النبی صلی الله علیه وآله وسلم، أو الحسن والحسین علیهما السلام عالمین بجمیع ذلک فی حیاة أبیهما، بل إنما یأخذ المؤهل للإمامة العلم ممن قبله شیئاً بعد شیء؛ لیتکامل عند آخر نفس من الإمام المتقدم علیه بما أسند إلیه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496544_1395250215"/>
      <w:bookmarkStart w:id="581" w:name="_Toc228"/>
      <w:bookmarkEnd w:id="580"/>
      <w:r>
        <w:rPr>
          <w:rtl w:val="true"/>
        </w:rPr>
        <w:t>الجواب عن هذه الشبهة</w:t>
      </w:r>
      <w:bookmarkEnd w:id="581"/>
    </w:p>
    <w:p>
      <w:pPr>
        <w:pStyle w:val="BookText"/>
        <w:rPr/>
      </w:pPr>
      <w:r>
        <w:rPr>
          <w:rFonts w:ascii="IRNazanin" w:hAnsi="IRNazanin" w:eastAsia="IRNazanin"/>
          <w:color w:val="111111"/>
          <w:sz w:val="28"/>
          <w:sz w:val="28"/>
          <w:szCs w:val="28"/>
          <w:rtl w:val="true"/>
          <w:lang w:bidi="fa-IR"/>
        </w:rPr>
        <w:t xml:space="preserve">ویمکن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الإجابة علی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الشیء کان لأجل أن یعرفوا الناس بأنهم أوْلی من کل أحد بالنبی صلی الله علیه وآله وسلم؛ إذ إنه صلی الله علیه وآله وسلم علمهم علیهم السلام ما لم یعلم أحد، وخصهم بأشیاء لم ینلها أحد غیرهم علیهم السلام، وهذا مدعاة للتجاوب مع هؤلاء الأنوار الطاهرة وقبولهم ولاة لأمرهم؛ فجاء به النبی صلی الله علیه وآله وسلم وأمیر المؤمنین علیه السلام رحمة بالعالمین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الطریقة التی قام بها النبی صلی الله علیه وآله وسلم مع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أجل ما اعتاده الناس من طریقة تعلم</w:t>
      </w:r>
      <w:bookmarkStart w:id="582" w:name="pg2828_23739"/>
    </w:p>
    <w:p>
      <w:pPr>
        <w:pStyle w:val="BookText"/>
        <w:rPr/>
      </w:pPr>
      <w:bookmarkEnd w:id="582"/>
      <w:r>
        <w:rPr>
          <w:rFonts w:ascii="IRNazanin" w:hAnsi="IRNazanin" w:eastAsia="IRNazanin"/>
          <w:color w:val="111111"/>
          <w:sz w:val="28"/>
          <w:sz w:val="28"/>
          <w:szCs w:val="28"/>
          <w:rtl w:val="true"/>
          <w:lang w:bidi="fa-IR"/>
        </w:rPr>
        <w:t xml:space="preserve">الوصی عن طریق النبی، فهم سمعوا وعلموا بأن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أوْلی بالخلافة والوصایة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یأخذ علومه من النبی الذی خلَّفه، فجاءت هذه الأحادیث لإثبات ذلک الأمر؛ جریاً علی ما عرفه هؤلاء الناس؛ تتمیماً للحجة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لهذا الوجه المحدِّث النوری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علمهم علیهم السلام بما یحتاجون إلیه من الأصول والفروع، وما یحتاج إلیه العباد کان معهم فی صغرهم، علَّمهم الله تعالی بالطرق التی اختصهم بها، وفی الظاهر کانوا یتعلمون بعضهم من بعض، ویتلقونه منهم کما یتلقی غیرهم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الظاهر فی جهالة صاحبه، أو بالإلقاء من غیر مسألة</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وخیر دلیل علی ما ذکرنا، هو ما جاء من أدلة قطعیة، دلت علی أن علمهم علیهم السلام حاضر وفعلی، فلا بد من حمل هذا التعلیم علی الطریقة الظاهریة؛ مراعاة لبعض المصالح المرادة للمعصومین علیهم السلام</w:t>
      </w:r>
      <w:r>
        <w:rPr>
          <w:rFonts w:eastAsia="IRNazanin" w:cs="IRNazanin"/>
          <w:color w:val="111111"/>
          <w:sz w:val="28"/>
          <w:szCs w:val="28"/>
          <w:rtl w:val="true"/>
          <w:lang w:bidi="fa-IR"/>
        </w:rPr>
        <w:t>.</w:t>
      </w:r>
    </w:p>
    <w:p>
      <w:pPr>
        <w:pStyle w:val="Heading4"/>
        <w:numPr>
          <w:ilvl w:val="3"/>
          <w:numId w:val="1"/>
        </w:numPr>
        <w:rPr/>
      </w:pPr>
      <w:bookmarkStart w:id="583" w:name="__RefHeading___Toc2496546_1395250215"/>
      <w:bookmarkStart w:id="584" w:name="_Toc229"/>
      <w:bookmarkEnd w:id="583"/>
      <w:r>
        <w:rPr>
          <w:rtl w:val="true"/>
        </w:rPr>
        <w:t>الشبهة التاسعة</w:t>
      </w:r>
      <w:r>
        <w:rPr>
          <w:rtl w:val="true"/>
        </w:rPr>
        <w:t xml:space="preserve">: </w:t>
      </w:r>
      <w:r>
        <w:rPr>
          <w:rtl w:val="true"/>
        </w:rPr>
        <w:t>أن أجساد الأئمة علیهم السلام بل کل شیء منهم محدود ومتناهی والعلم غیر متناهی</w:t>
      </w:r>
      <w:bookmarkEnd w:id="584"/>
    </w:p>
    <w:p>
      <w:pPr>
        <w:pStyle w:val="Heading5"/>
        <w:numPr>
          <w:ilvl w:val="4"/>
          <w:numId w:val="1"/>
        </w:numPr>
        <w:rPr/>
      </w:pPr>
      <w:bookmarkStart w:id="585" w:name="__RefHeading___Toc2496548_1395250215"/>
      <w:bookmarkStart w:id="586" w:name="_Toc230"/>
      <w:bookmarkEnd w:id="585"/>
      <w:r>
        <w:rPr>
          <w:rtl w:val="true"/>
        </w:rPr>
        <w:t>اشارة</w:t>
      </w:r>
      <w:bookmarkEnd w:id="58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الشبهات التی طرحت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نظریة علم الإمام علیه السلام هو أن الأئمة علیهم السلام بشر مثلنا، والبشر محدود ومتناهی، وهذا أمر مسلم لا منازع فیه، بینما نجد أن العلم أمر غیر متناهی ولا محدود، وما کان محدوداً ومتناهیاً کیف له أن یحیط بغیر المتناهی والمحدود؟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من هذا الکلام أن نظریة علم الإمام الحضوری والمطلق لیست سدیدة، ولا بد من التراجع عنها، وحتی لو وجد دلیل یدل بظاهره علی ذلک لوجب صرفه عن ظاهره</w:t>
      </w:r>
      <w:r>
        <w:rPr>
          <w:rFonts w:eastAsia="IRNazanin" w:cs="IRNazanin"/>
          <w:color w:val="111111"/>
          <w:sz w:val="28"/>
          <w:szCs w:val="28"/>
          <w:rtl w:val="true"/>
          <w:lang w:bidi="fa-IR"/>
        </w:rPr>
        <w:t>. </w:t>
      </w:r>
      <w:bookmarkStart w:id="587" w:name="pg2828_23740"/>
    </w:p>
    <w:p>
      <w:pPr>
        <w:pStyle w:val="Heading5"/>
        <w:numPr>
          <w:ilvl w:val="4"/>
          <w:numId w:val="1"/>
        </w:numPr>
        <w:rPr/>
      </w:pPr>
      <w:bookmarkStart w:id="588" w:name="__RefHeading___Toc2496550_1395250215"/>
      <w:bookmarkStart w:id="589" w:name="_Toc231"/>
      <w:bookmarkEnd w:id="587"/>
      <w:bookmarkEnd w:id="588"/>
      <w:r>
        <w:rPr>
          <w:rtl w:val="true"/>
        </w:rPr>
        <w:t>الجواب عن هذه الشبهة</w:t>
      </w:r>
      <w:bookmarkEnd w:id="589"/>
    </w:p>
    <w:p>
      <w:pPr>
        <w:pStyle w:val="BookText"/>
        <w:rPr/>
      </w:pPr>
      <w:r>
        <w:rPr>
          <w:rFonts w:ascii="IRNazanin" w:hAnsi="IRNazanin" w:eastAsia="IRNazanin"/>
          <w:color w:val="111111"/>
          <w:sz w:val="28"/>
          <w:sz w:val="28"/>
          <w:szCs w:val="28"/>
          <w:rtl w:val="true"/>
          <w:lang w:bidi="fa-IR"/>
        </w:rPr>
        <w:t>وفی مقام الجواب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غیر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من کون الممکنات متناهیة یشمل هذا النحو من العلم أیضاً، فإن العلوم مخلوقة ما عدا علم الله، والذی هو من صفاته تعالی، وأما ما عداه، فإنه أیضاً ممکن ومتناهی، فیمکن أن یعلمه الله عز وجل لهؤلاء الأنوار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ذکر بعض المحققین عبارة فی مقام الجواب عن هذه الشبهة؛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عالج جمیع ما یمکن أن یکون مانعاً من القول بعلم الأئمة علیهم السلام بالغیب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جمیع ما ذکرنا، ظهر عدم صحة الاستدلال علی نفی علم الغیب عن الرسول والإمام بمحدودیة وجودهما الذی هو من الممکنات، وعدم أزلیتها، وعدم أبدیتها، مع أن الغیب لا حدود له، والمحدود لا یستوعب غیر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تعالی الذی لا یحد؛ وذلک لأن محدودیة النبی والإمام أمر لا ریب فیه، ولا شبهة تعتریه، وکذلک اختصاص علم الغیب بالله أمر قد أثبتناه، ولم ینکره أحد من المسلمین، کما ذکرناه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المدعی أن الله تعالی أکرمهم وخصهم بأنباء من الغیب، ووهبهم علمها، فبإذنه علموا ذلک، وأصبح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اختصهم الله بذلک، لقربهم منه بالعمل الصالح، والنیة الصادقة، وإحراز الإخلاص والتقوی، والجد فی البذل والفداء</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590" w:name="pg2828_23741"/>
    </w:p>
    <w:p>
      <w:pPr>
        <w:pStyle w:val="Heading4"/>
        <w:numPr>
          <w:ilvl w:val="3"/>
          <w:numId w:val="1"/>
        </w:numPr>
        <w:rPr/>
      </w:pPr>
      <w:bookmarkStart w:id="591" w:name="__RefHeading___Toc2496552_1395250215"/>
      <w:bookmarkStart w:id="592" w:name="_Toc232"/>
      <w:bookmarkEnd w:id="590"/>
      <w:bookmarkEnd w:id="591"/>
      <w:r>
        <w:rPr>
          <w:rtl w:val="true"/>
        </w:rPr>
        <w:t>الشبهة العاشرة</w:t>
      </w:r>
      <w:r>
        <w:rPr>
          <w:rtl w:val="true"/>
        </w:rPr>
        <w:t xml:space="preserve">: </w:t>
      </w:r>
      <w:r>
        <w:rPr>
          <w:rtl w:val="true"/>
        </w:rPr>
        <w:t>إن هذا الرأی إنما نتج عن الغلو بهم</w:t>
      </w:r>
      <w:r>
        <w:rPr>
          <w:rtl w:val="true"/>
        </w:rPr>
        <w:t>.</w:t>
      </w:r>
      <w:bookmarkEnd w:id="592"/>
    </w:p>
    <w:p>
      <w:pPr>
        <w:pStyle w:val="Heading5"/>
        <w:numPr>
          <w:ilvl w:val="4"/>
          <w:numId w:val="1"/>
        </w:numPr>
        <w:rPr/>
      </w:pPr>
      <w:bookmarkStart w:id="593" w:name="__RefHeading___Toc2496554_1395250215"/>
      <w:bookmarkStart w:id="594" w:name="_Toc233"/>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بکون علم الأئمة علیهم السلام مطلق وحاضر لیس هو إلا الغلو الذی حاربه الإسلام، فلا بد من العدول عن النظریة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علمهم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بإحدی النظریات الأخری، التی یمکن تعقلها، ولم أرَ مَن صرح بهذه الشبهة من العامة والخاصة، إلا أن السید المقرم رحمه الله أجاب عنها فی کلامه عن علم الأئمة علیهم السلام، مما یدل علی أن هذه الشبهة لها أصل وجذور فی ذلک الوقت، أو أنها قابلة للذکر، فناسب ذکرها فی المقام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2496556_1395250215"/>
      <w:bookmarkStart w:id="596" w:name="_Toc234"/>
      <w:bookmarkEnd w:id="595"/>
      <w:r>
        <w:rPr>
          <w:rtl w:val="true"/>
        </w:rPr>
        <w:t>الجواب عن هذه الشبهة</w:t>
      </w:r>
      <w:bookmarkEnd w:id="596"/>
    </w:p>
    <w:p>
      <w:pPr>
        <w:pStyle w:val="BookText"/>
        <w:rPr/>
      </w:pPr>
      <w:r>
        <w:rPr>
          <w:rFonts w:ascii="IRNazanin" w:hAnsi="IRNazanin" w:eastAsia="IRNazanin"/>
          <w:color w:val="111111"/>
          <w:sz w:val="28"/>
          <w:sz w:val="28"/>
          <w:szCs w:val="28"/>
          <w:rtl w:val="true"/>
          <w:lang w:bidi="fa-IR"/>
        </w:rPr>
        <w:t xml:space="preserve">وفی مقام الإجابة عن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ننقل ما ذکره السید المحقق المقرم قدس سره فی مقام 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غلوّ فی ذلک، بعد قابلیة تلک الذوات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الذکر الحمید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لتحمل الفیض الأقدس، وعدم الشحِّ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والمغالاة فی شخص عبارة عن إثبات صفة له، إمّا أن یحیلها العقل، أو لعدم القابلیة لها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الغلو فی اللغة هو تجاوز الحد فی الشیء، والخروج فیه عن المعتاد</w:t>
      </w:r>
      <w:r>
        <w:rPr>
          <w:rStyle w:val="FootnoteAnchor"/>
          <w:rtl w:val="true"/>
        </w:rPr>
        <w:footnoteReference w:id="369"/>
      </w:r>
      <w:r>
        <w:rPr>
          <w:rFonts w:ascii="IRNazanin" w:hAnsi="IRNazanin" w:eastAsia="IRNazanin"/>
          <w:color w:val="111111"/>
          <w:sz w:val="28"/>
          <w:sz w:val="28"/>
          <w:szCs w:val="28"/>
          <w:rtl w:val="true"/>
          <w:lang w:bidi="fa-IR"/>
        </w:rPr>
        <w:t>، وقد ذکر المیرزا التبریزی قدس سره أن الغلاة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غلوا فی النبی،</w:t>
      </w:r>
      <w:bookmarkStart w:id="597" w:name="pg2828_23742"/>
    </w:p>
    <w:p>
      <w:pPr>
        <w:pStyle w:val="BookText"/>
        <w:rPr/>
      </w:pPr>
      <w:bookmarkEnd w:id="597"/>
      <w:r>
        <w:rPr>
          <w:rFonts w:ascii="IRNazanin" w:hAnsi="IRNazanin" w:eastAsia="IRNazanin"/>
          <w:color w:val="111111"/>
          <w:sz w:val="28"/>
          <w:sz w:val="28"/>
          <w:szCs w:val="28"/>
          <w:rtl w:val="true"/>
          <w:lang w:bidi="fa-IR"/>
        </w:rPr>
        <w:t xml:space="preserve">أو الأئمة، أو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أخرجوهم عما نعتقد فی حقهم، من کونهم وسائط ووسائل بین الله وبین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التزموا بکونهم شرکاء لله تعالی فی العبودیة، والخلق، والرزق، أو أن الله تعالی حل فیهم، أو أنهم یعلمون الغیب بغیر وحی، أو الهام من الله تعالی، أو القول فی الأئمة علیهم السلام أنهم کانوا أنبیاء، والقول بتناسخ أرواح بعضهم إلی بعض،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معرفتهم تغنی عن جمیع التکالیف</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وذکر بعض المحققین بأن الغلو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أو موقف معین مبالغ فیه بلا دلیل، وقد یکون بحق فرد أو مجموعة، أو قضایا أو أفکار أو مبادئ معینة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وهذا الشیء غیر منطبق علی ما نحن فیه، بعد قیام الدلیل القطعی من نصوص قرآنیة وروایات متواترة، وبعد وضوح الفرق بین علمهم علیهم السلام وبین علم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المبحث الثانی من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الغلو؟</w:t>
      </w:r>
      <w:r>
        <w:rPr>
          <w:rFonts w:eastAsia="IRNazanin" w:cs="IRNazanin"/>
          <w:color w:val="111111"/>
          <w:sz w:val="28"/>
          <w:szCs w:val="28"/>
          <w:rtl w:val="true"/>
          <w:lang w:bidi="fa-IR"/>
        </w:rPr>
        <w:t>!</w:t>
      </w:r>
    </w:p>
    <w:p>
      <w:pPr>
        <w:pStyle w:val="Heading4"/>
        <w:numPr>
          <w:ilvl w:val="3"/>
          <w:numId w:val="1"/>
        </w:numPr>
        <w:rPr/>
      </w:pPr>
      <w:bookmarkStart w:id="598" w:name="__RefHeading___Toc2496558_1395250215"/>
      <w:bookmarkStart w:id="599" w:name="_Toc235"/>
      <w:bookmarkEnd w:id="598"/>
      <w:r>
        <w:rPr>
          <w:rtl w:val="true"/>
        </w:rPr>
        <w:t>الشبهة الحادیة عشر</w:t>
      </w:r>
      <w:r>
        <w:rPr>
          <w:rtl w:val="true"/>
        </w:rPr>
        <w:t xml:space="preserve">: </w:t>
      </w:r>
      <w:r>
        <w:rPr>
          <w:rtl w:val="true"/>
        </w:rPr>
        <w:t>إن العلم الفعلی یلزم منه لازم قبیح وهو العلم بالموضوعات القبیحة</w:t>
      </w:r>
      <w:bookmarkEnd w:id="599"/>
    </w:p>
    <w:p>
      <w:pPr>
        <w:pStyle w:val="Heading5"/>
        <w:numPr>
          <w:ilvl w:val="4"/>
          <w:numId w:val="1"/>
        </w:numPr>
        <w:rPr/>
      </w:pPr>
      <w:bookmarkStart w:id="600" w:name="__RefHeading___Toc2496560_1395250215"/>
      <w:bookmarkStart w:id="601" w:name="_Toc236"/>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 xml:space="preserve">ذکر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حول هذه النظریة، وکان حاصلها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بأن علم الإمام علیه السلام حاضر ومطلق یلزم منه لازم قبیح لا یرتضیه أحد، وهو أن یکون الأئمة عالمین بالأمور القبیحة التی یقبح الاطلاع علیها، مثل خلوة الرجل مع زوجته، وعلمهم بدقائق الأفعال التی یقوم بها الناس فی بیوتهم، والعلم بهذه الأمور قبیح یجب تنزیه الأئمة عنه، مما یدل علی لزوم بطلان هذه النظریة</w:t>
      </w:r>
      <w:bookmarkStart w:id="602" w:name="pg2828_23743"/>
    </w:p>
    <w:p>
      <w:pPr>
        <w:pStyle w:val="BookText"/>
        <w:rPr/>
      </w:pPr>
      <w:bookmarkEnd w:id="602"/>
      <w:r>
        <w:rPr>
          <w:rFonts w:ascii="IRNazanin" w:hAnsi="IRNazanin" w:eastAsia="IRNazanin"/>
          <w:color w:val="111111"/>
          <w:sz w:val="28"/>
          <w:sz w:val="28"/>
          <w:szCs w:val="28"/>
          <w:rtl w:val="true"/>
          <w:lang w:bidi="fa-IR"/>
        </w:rPr>
        <w:t>فی علم الإمام علیه السلام، وتبنی إحدی النظریات الأخری، ولا أقل من العدول من العلم الحاضر والفعلی إلی العلم الإشائی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المظفر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علمهم بالموضوعات فعلیاً دوماً، لقبح أحیاناً بعضه، کالعلم بفروج النساء حال الجماع</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2496562_1395250215"/>
      <w:bookmarkStart w:id="604" w:name="_Toc237"/>
      <w:bookmarkEnd w:id="603"/>
      <w:r>
        <w:rPr>
          <w:rtl w:val="true"/>
        </w:rPr>
        <w:t>الجواب عن هذه الشبهة</w:t>
      </w:r>
      <w:bookmarkEnd w:id="604"/>
    </w:p>
    <w:p>
      <w:pPr>
        <w:pStyle w:val="BookText"/>
        <w:rPr/>
      </w:pPr>
      <w:r>
        <w:rPr>
          <w:rFonts w:ascii="IRNazanin" w:hAnsi="IRNazanin" w:eastAsia="IRNazanin"/>
          <w:color w:val="111111"/>
          <w:sz w:val="28"/>
          <w:sz w:val="28"/>
          <w:szCs w:val="28"/>
          <w:rtl w:val="true"/>
          <w:lang w:bidi="fa-IR"/>
        </w:rPr>
        <w:t>وأما الإجابة عن هذه الشبهة التی لا یخفی علی أحد سهولة دفعها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العلم بالقبیح قبیحاً بذاته، لکان علم الله عز وجل بذلک قبیحاً أیضاً، ولا یقول به أحد؛ وذلک لأن اطلاع الباری عز وجل المنزه عن الشوائب النفسیة فی الإنسان غیر المعصوم لا یؤثر علی ذاته تعالی ولا علی المعلوم به من الناس، فلا قبح فی علمه تعالی، وبما أن الأئمة علیهم السلام حجج الله فی أرضه وخلائف الباری عز وجل، وهم المنزهون عن الشوائب والذنوب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ثبت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یضرهم علمهم بما ذکر من القبیح، ولا یضر المعلوم به من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المظفر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بالقبیح والمنکر والمستهجن لیس بقبیح ذاتاً، وإلا لکان علم العلاّم تعالی بالأُمور القبیحة قبیحاً، بل وخلقه لآلات التناسل قبیحاً، وللحیوانات النجسة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کالکلب والخنزیر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بأن العلم بالشیء القبیح قبیح أیضاً، وإنما القبیح فی هذه الأمور أن یتجسس الإنسان علی ما یحصل من القبیح، وهذا أمر آخر قبیح لنفسه، لا لأنه تجسس علی القبیح، بل التجسس فی حد ذاته قبیح ومذموم عند العقل والشرع، وأما</w:t>
      </w:r>
      <w:bookmarkStart w:id="605" w:name="pg2828_23744"/>
    </w:p>
    <w:p>
      <w:pPr>
        <w:pStyle w:val="BookText"/>
        <w:rPr/>
      </w:pPr>
      <w:bookmarkEnd w:id="605"/>
      <w:r>
        <w:rPr>
          <w:rFonts w:ascii="IRNazanin" w:hAnsi="IRNazanin" w:eastAsia="IRNazanin"/>
          <w:color w:val="111111"/>
          <w:sz w:val="28"/>
          <w:sz w:val="28"/>
          <w:szCs w:val="28"/>
          <w:rtl w:val="true"/>
          <w:lang w:bidi="fa-IR"/>
        </w:rPr>
        <w:t>إذا کان الإنسان عالماً بشیء من دون أن یتتبع الآخرین، کأن یسمعه الآخر کلاماً حول الأمر الذی یرید فعله أو یقوم بالقبیح أمام عینه، کشرب الخمر مثلا أو الزنا، فهذا لا یعد قبیحا، وإلا للزم إلغاء الشهادات علی هذه الأفعال القبیحة؛ إذ فی بعضها یتوقف علی المشاهدة والمعاینة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هذا الجواب العلامة المظفر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یقبح تعلم القبیح، والاستعلام والتجسس عنه، وارتکابه؛ ومن ثم اشتبه هذا علی ذی الشبهة، فحسب أنّ العلم بالقبیح أیضاً قبیح</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بهذ الأشیاء قبیح، فلنا أن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یتوقف علی الأولویات فی هذا الشیء، فإن کان النظر والعلم أهم من عدمه لحاجة اقتضت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کالشهادات وحل الخصومات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قبح فیه، وإلا فهو قبیح، وهنا توجد أولویة فی هذا الأمر، وهو أن حجة الله علی أرضه لا بد أن یکون عالماً بما یجری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 ضرورته الأدلة العقلیة الکثیرة </w:t>
      </w:r>
      <w:r>
        <w:rPr>
          <w:rStyle w:val="FootnoteAnchor"/>
          <w:rtl w:val="true"/>
        </w:rPr>
        <w:footnoteReference w:id="375"/>
      </w:r>
      <w:r>
        <w:rPr>
          <w:rFonts w:ascii="IRNazanin" w:hAnsi="IRNazanin" w:eastAsia="IRNazanin"/>
          <w:color w:val="111111"/>
          <w:sz w:val="28"/>
          <w:sz w:val="28"/>
          <w:szCs w:val="28"/>
          <w:rtl w:val="true"/>
          <w:lang w:bidi="fa-IR"/>
        </w:rPr>
        <w:t>ـ وهذا أمر أهم من التحفظ من النظر أو العلم بالقبیح؛ فیقدم علیه</w:t>
      </w:r>
      <w:r>
        <w:rPr>
          <w:rFonts w:eastAsia="IRNazanin" w:cs="IRNazanin"/>
          <w:color w:val="111111"/>
          <w:sz w:val="28"/>
          <w:szCs w:val="28"/>
          <w:rtl w:val="true"/>
          <w:lang w:bidi="fa-IR"/>
        </w:rPr>
        <w:t>.</w:t>
      </w:r>
    </w:p>
    <w:p>
      <w:pPr>
        <w:pStyle w:val="Heading4"/>
        <w:numPr>
          <w:ilvl w:val="3"/>
          <w:numId w:val="1"/>
        </w:numPr>
        <w:rPr/>
      </w:pPr>
      <w:bookmarkStart w:id="606" w:name="__RefHeading___Toc2496564_1395250215"/>
      <w:bookmarkStart w:id="607" w:name="_Toc238"/>
      <w:bookmarkEnd w:id="606"/>
      <w:r>
        <w:rPr>
          <w:rtl w:val="true"/>
        </w:rPr>
        <w:t>الشبهة الثانیة عشر</w:t>
      </w:r>
      <w:r>
        <w:rPr>
          <w:rtl w:val="true"/>
        </w:rPr>
        <w:t xml:space="preserve">: </w:t>
      </w:r>
      <w:r>
        <w:rPr>
          <w:rtl w:val="true"/>
        </w:rPr>
        <w:t>لو کانوا یعلمون الموضوعات لما أمکن لهم معاشرة الناس ومعایشتهم </w:t>
      </w:r>
      <w:bookmarkEnd w:id="607"/>
    </w:p>
    <w:p>
      <w:pPr>
        <w:pStyle w:val="Heading5"/>
        <w:numPr>
          <w:ilvl w:val="4"/>
          <w:numId w:val="1"/>
        </w:numPr>
        <w:rPr/>
      </w:pPr>
      <w:bookmarkStart w:id="608" w:name="__RefHeading___Toc2496566_1395250215"/>
      <w:bookmarkStart w:id="609" w:name="_Toc239"/>
      <w:bookmarkEnd w:id="608"/>
      <w:r>
        <w:rPr>
          <w:rtl w:val="true"/>
        </w:rPr>
        <w:t>اشارة</w:t>
      </w:r>
      <w:bookmarkEnd w:id="6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الشبهات المذکورة أیضاً، هو ما سجله بعض العلماء فی کتابه،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خبر بما تقوم به السوق من الکذب والسرقة، وتقلب النقود المغصوبة</w:t>
      </w:r>
      <w:bookmarkStart w:id="610" w:name="pg2828_23745"/>
    </w:p>
    <w:p>
      <w:pPr>
        <w:pStyle w:val="BookText"/>
        <w:rPr/>
      </w:pPr>
      <w:bookmarkEnd w:id="610"/>
      <w:r>
        <w:rPr>
          <w:rFonts w:ascii="IRNazanin" w:hAnsi="IRNazanin" w:eastAsia="IRNazanin"/>
          <w:color w:val="111111"/>
          <w:sz w:val="28"/>
          <w:sz w:val="28"/>
          <w:szCs w:val="28"/>
          <w:rtl w:val="true"/>
          <w:lang w:bidi="fa-IR"/>
        </w:rPr>
        <w:t>فیه بأیدی الناس، وبوجود النجاسة الواقعیة فی الناس، وبارتکابهم للمحرمات، ولو کانوا حاضری العلم لسد علیهم باب المعاش والمعاشرة، لمخالفة الظاهر للواقع، ولوجب علیهم ردع المرتکب للمحرمات فی السر والعلن، أو إقصاؤهم عنهم، ولا نجدهم کانوا علی هذا مع الناس فی المعاش والمعاشرة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2496568_1395250215"/>
      <w:bookmarkStart w:id="612" w:name="_Toc240"/>
      <w:bookmarkEnd w:id="611"/>
      <w:r>
        <w:rPr>
          <w:rtl w:val="true"/>
        </w:rPr>
        <w:t>الجواب عن هذه الشبهة</w:t>
      </w:r>
      <w:bookmarkEnd w:id="612"/>
    </w:p>
    <w:p>
      <w:pPr>
        <w:pStyle w:val="BookText"/>
        <w:rPr/>
      </w:pPr>
      <w:r>
        <w:rPr>
          <w:rFonts w:ascii="IRNazanin" w:hAnsi="IRNazanin" w:eastAsia="IRNazanin"/>
          <w:color w:val="111111"/>
          <w:sz w:val="28"/>
          <w:sz w:val="28"/>
          <w:szCs w:val="28"/>
          <w:rtl w:val="true"/>
          <w:lang w:bidi="fa-IR"/>
        </w:rPr>
        <w:t>ونحن ننقل کلام العلامة المظفر نفسه فی مقام الإجابة، تارکین التعلیق علیه أو التوضیح؛ توخیاً للاختصار، ولعدم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معاملتهم بالأمارات الظاهریة مع الناس لا یستلزم عدم علمهم بالواقع، إذ لا یجوز أن یکون تکلیفهم فی العمل علی الظاهر، وإن خالف ما علموه؛ لعدم إمکانهم أن یعملوا مع الناس بما علموا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یعملون بما یعلمون، ومن الذی أعلمنا بأنَّهم لا یقدرون علی العمل بالواقع؟ ولِمَ کان باب المعاش والمعاشرة یسد علیهم، وهم بتلک القدرة التی منّ الله تعالی علیهم بها؟ نعم، لم تک معاملاتهم فی الأمر بالمعروف والنهی عن المنکر مع الناس علی الواقع، لعدم قدرتهم علی تنفیذ الأحکام الإلهیة، سوی من کان یمتّ إلیهم بالولاء، فإنَّهم کانوا یردعونهم عن المنکرات، وإن علموها فی الخفاء، ومن سبر شیئاً من أحوال الأئمة علیهم السلام عرف هذا الأمر… ولو کانت معاملاتهم جاریة علی الظاهر دون العلم، لاتفق لهم الخطأ والسهو، ولانکشفت لهم المخالفة لأعمالهم، مع أنّه لم یتفق لهم ذلک طیلة أیامهم</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عمدة ما ذکر فی المقام من شبهات حول نظریة علم الإمام علیه السلام، بل لعل بعضها لم یتطرق له علماؤنا، إلا أن وجود التنافی المتوهم بینها وبین النظریة المختارة فی علم الإمام علیه السلام ألجأنا إلی الإجابة عنها ودفعها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بعض الشبهات التی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یمکن أن تذکر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وضوح فسادها أغنانا عن ذکرها، ومن أراد المزید من الاطلاع، فعلیه أن یرجع إلی مصادرها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3" w:name="pg2828_23748"/>
    </w:p>
    <w:p>
      <w:pPr>
        <w:pStyle w:val="Heading2"/>
        <w:numPr>
          <w:ilvl w:val="1"/>
          <w:numId w:val="1"/>
        </w:numPr>
        <w:rPr/>
      </w:pPr>
      <w:bookmarkStart w:id="614" w:name="__RefHeading___Toc2496570_1395250215"/>
      <w:bookmarkStart w:id="615" w:name="_Toc241"/>
      <w:bookmarkEnd w:id="613"/>
      <w:bookmarkEnd w:id="614"/>
      <w:r>
        <w:rPr>
          <w:rtl w:val="true"/>
        </w:rPr>
        <w:t>الخاتمة</w:t>
      </w:r>
      <w:bookmarkEnd w:id="615"/>
    </w:p>
    <w:p>
      <w:pPr>
        <w:pStyle w:val="BookText"/>
        <w:rPr/>
      </w:pPr>
      <w:r>
        <w:rPr>
          <w:rFonts w:ascii="IRNazanin" w:hAnsi="IRNazanin" w:eastAsia="IRNazanin"/>
          <w:color w:val="111111"/>
          <w:sz w:val="28"/>
          <w:sz w:val="28"/>
          <w:szCs w:val="28"/>
          <w:rtl w:val="true"/>
          <w:lang w:bidi="fa-IR"/>
        </w:rPr>
        <w:t>اتضح مما تقدم معنا فی الفصول المتقدمة أُمور عدة، ویمکن ذکرها ضمن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هناک نظریتین أساسیتین فی علم الإمام علیه السلام، وهما ما أطلقنا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الإطلاقیة،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أو حضور الأشیاء بماهیاتها أو بوجوداتها، عند مَن کانت له ریاسة عامة فی أمر الدین والدنیا، خلافةً عن النبی صلی الله علیه وآله وسلم، انکشافاً وحضوراً فعلیاً، وعدم توقُّفه علی شیء آخر من إرادة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الإشائیة،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انکشاف أو حضور الأشیاء بماهیاتها أو بوجوداتها علی الإرادة، عند مَن کانت له ریاسة عامة فی أمر الدین والدنیا، خلافةً عن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بعض مَن کتب حول علم الإمام علیه السلام، أن المراد من الإشائیة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علیهم السلام متوقف علی مشیئة الله عز وجل، إن شاء أن یعلموا أعلمهم، وإن لم یشأ لا یجدون إلیه سبیلاً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أن هذا الوجه بعید جداً؛ ولذا لم یذکره أحد غیره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 لنا أن مشهور علماء الإمامیة قائلون بالنظریة الأُولی، کما دل علی ذلک صریح أکثرهم وظاهر بعضهم، بل ذکر بعض المحققین أن هذا الرأی اتفاقی بین علمائنا، وفی قبال ذلک ذهب جملة من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المتأخرون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النظریة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قامت الأدلة الکثیرة والصریحة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النظریة الأُولی؛ مما یقطع مَن طالعها بأن الحق مع المشهور من العلماء الذین تطرقوا لهذا الموضوع، کما أنه دلت علی النظریة الأخری جملة من الروایات، لم یصح منها إلا روایة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اتضح لنا أن هناک جملة من الثمرات المترتبة علی الخلاف بین النظریتین، والتی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التخلص من بعض الشبهات المثارة علی علم الإمام علیه السلام، علی القول بأن علمهم علیهم السلام إشائی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المسؤولیة الملقاة علی عاتق الإمام علیه السلام أوسع وأکبر، علی النظریة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علمهم علیهم السلام مطلق وغیر متوقف علی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سکوتهم عن بعض ما یحدث فی زماننا إمضاءً من قبلهم علیهم السلام، بناء علی النظریة الإطلاقیة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النظریة الأُولی یکون مقام الأئمة أعظم منه فی النظریة الإشائیة؛ حیث إنهم علیهم السلام یقدمون علی ما فیه القتل والأذی لهم، مع علمهم بأن ذلک سیجری علیهم، فیقدمون أنفسهم من 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الثمرات التی ذکرت فی محلها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بعض الآراء النادرة والشاذة فی هذا الموضوع، وکان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 یعلم بالموضوعات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 یعلم بالموضوعات التی لا ارتباط لها بالأحکام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 علم له بالأحکام والموضوعات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ما یمکن أن یراد من الرأی الثالث، وأنه یرجع قول مَن ذکر ذلک إلی أحد الرأیین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اتضح لنا أن هناک عدة محاولات للتوفیق والجمع بین النظریة الإطلاقیة والنظریة الإشائیة، والتی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علمهم علیهم السلام فی مرحلة الثبوت والواقع هو مطلق، بمعنی أنه حاضر عندهم غیر متوقف علی أمر، فهو فعلی فی الحقیقة، وأن الروایات التی ذکرت أن علمهم علیهم السلام متوقف ومقید بالمشیئة، کانت ناظرة إلی عالم الإثبات والإبراز للناس فی الخارج، بحیث یظهر للناس أن علمهم علیهم السلام متوقف علی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علیه السلام فی مقام التقیة عندما تکلم حول العلم الإشائی؛ لأسباب دعتهم إلی ذلک، أما الأدلة التی أثبتت العلم المطلق وغیر المعلق علی شیء، فلم یکن مقتضی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التی أثبتت العلم الحاضر والمطلق بالمعنی المتقدم ناظرة إلی العلوم الظلیة،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 الأشیاء حاضرة عندهم علیهم السلام لا أعیانها، وأما ما ورد من أخبار تبین أن علمهم علیهم السلام متوقف علی المشیئة، فهی ناظرة إلی معرفتهم بأعیان الأشیاء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 ما ذُکر فی مقام التوفیق، هو أن روایات النظریة الثانیة لا تصلح</w:t>
      </w:r>
    </w:p>
    <w:p>
      <w:pPr>
        <w:pStyle w:val="BookText"/>
        <w:rPr/>
      </w:pPr>
      <w:r>
        <w:rPr>
          <w:rFonts w:ascii="IRNazanin" w:hAnsi="IRNazanin" w:eastAsia="IRNazanin"/>
          <w:color w:val="111111"/>
          <w:sz w:val="28"/>
          <w:sz w:val="28"/>
          <w:szCs w:val="28"/>
          <w:rtl w:val="true"/>
          <w:lang w:bidi="fa-IR"/>
        </w:rPr>
        <w:t>لمعارضة أدلة النظریة الأُولی، لضعف سند أکثرها، فلم یصح منها إلا روایة واحدة، فی مقابل ذلک توجد أدلة کثیرة وصریحة علی النظریة الإطلاقیة، مما جعل بعض علمائنا أن یعرضوا النظریة الثانیة، والقول بالنظریة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المحاولات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ذکرت مجموعة من الشبهات حول هذا الموضوع، وخصوصا علی النظریة الإطلاقیة، وکان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القول بهذه النظریة، أن یکون المعصوم علیه السلام قد ألقی بنفسه إلی التهلکة؛ لما جری علیهم علیهم السلام من قتل 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هذه النظریة عدم استحقاقهم للثواب والمدح علی ما قاموا به من أفعال، کمبیت أمیر المؤمنین علیه السلام، وقتاله فی المعارک والغزوات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النظریة مخالفة لما صدر منهم علیهم السلام من أفعال، کما حصل للإمام الصادق علیه السلام عندما همَّ بضرب جاریته، فاختبأت منه فی إحدی الدور، فلم یجدها، وکذا الإمام الرضا علیه السلام حین أکل البیضة المقامر علیها، فلما علم بذلک تقیأ ما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بهذه النظریة ناجم عن الغلو الذی حاربه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الشبهات التی ذکرناها فی الفصل الرابع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أجیب عن ذلک بأجوبة شافیة وکثیرة</w:t>
      </w:r>
      <w:r>
        <w:rPr>
          <w:rFonts w:eastAsia="IRNazanin" w:cs="IRNazanin"/>
          <w:color w:val="111111"/>
          <w:sz w:val="28"/>
          <w:szCs w:val="28"/>
          <w:rtl w:val="true"/>
          <w:lang w:bidi="fa-IR"/>
        </w:rPr>
        <w:t>.</w:t>
      </w:r>
      <w:bookmarkStart w:id="616" w:name="pg2828_23752"/>
    </w:p>
    <w:p>
      <w:pPr>
        <w:pStyle w:val="Heading2"/>
        <w:numPr>
          <w:ilvl w:val="1"/>
          <w:numId w:val="1"/>
        </w:numPr>
        <w:rPr/>
      </w:pPr>
      <w:bookmarkStart w:id="617" w:name="__RefHeading___Toc2496572_1395250215"/>
      <w:bookmarkStart w:id="618" w:name="_Toc242"/>
      <w:bookmarkEnd w:id="616"/>
      <w:bookmarkEnd w:id="617"/>
      <w:r>
        <w:rPr>
          <w:rtl w:val="true"/>
        </w:rPr>
        <w:t>فهرست المصادر</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خطب الإمام علی علیه السلام،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علی بن أبی الکرم، النهایة فی غریب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الطناحی،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الطبعة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الغضائری، أحمد بن الحسین، رجال ابن الغضائری،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الجلالی،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أحمد بن حنبل، مسند أحمد،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تاریخ ابن خلدون،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 مناقب آل أبی طالب،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علی بن موسی، إقبال الأعمال،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الناشر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الإعلام الإسلامی،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بن فارس،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الآخوند، محمد کاظم، کفایة الأصول،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الأردبیلی، محمد علی، جامع الرواة،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الأشتیانی، محمد حسن، بحر الفوائد فی شرح الفرائد،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بیروت لبنان،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الأشتیانی، محمد حسن، کتاب القضاء،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الطبعة الثانیة،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الأصفهانی، الراغب، مفردات ألفاظ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الأصفهانی، محمد حسین، نهایة الدرایة،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أحدی أمیر کلائی،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الأمینی، عبد الحسین أحمد، الغدیر،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الأنصاری، مرتضی، فرائد الأصول،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الأعظم،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الإیجی، عبد الرحمن،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الإیروانی، علی بن عبد الحسین، نهایة النهایة،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مدینة المعاجز،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عزة الله المولائی الهمدانی،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علی، منار الهدی فی النص علی إمامة الاثنی عشر علیهم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الزهراء الخطیب،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المنتظر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البروجردی، علی أصغر، طرائف المقال،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البروجردی، محمد تقی، نهایة الأفکار، تقریراً لبحث الشیخ ضیاء الدین العراقی،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البهبهانی، علی، الفوائد العلیة،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أهواز،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التبریزی، المیرزا جواد، صراط النجاة،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محمد بن عیسی، سنن الترمذی،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الجلالی، محمد رضا، علم الأئمة بالغیب والاعتراض علیه بالإلقاء إلی التهلکة والإجابات عنه عبر التاریخ، مجلة تراثنا، العدد الرابع، السنة التاسعة، شوال وذو القعدة وذو الحجة،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الجواهری، محمد حسن، جواهر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إسماعیل بن حماد،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العطار،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عبد الکریم، درر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مؤمن القمی،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محمد حسین، الفصول الغرویة فی الأصول الفقهیة،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أحیاء العلوم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الإیقاظ من الهجعة بالبرهان علی الرجعة،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محمد بن الحسن، الفصول المهمة فی أصول الأئمة،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معارف إسلامی إمام رضا علیه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حسن، الفوائد الطوسیة، الطبعة الثانیة،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محمد تقی، الأصول العامة للفقه المقارن،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للطباعة والنشر،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الحسن بن علی، رجال ابن داوود،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الحلِّی، الحسن بن یوسف، النافع یوم الحشر فی الباب الحادی عشر،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السیوری،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الحسن بن یوسف، کشف المراد فی شرح تجرید الاعتقاد،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حسن بن سلیمان، المحتضر،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المکتبة الحیدریة،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 محمد جمیل، شبهة إلقاء المعصوم نفسه فی التهلکة ودحضها،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العترة للدراسات والبحوث،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الخزاز القمی، علی بن محمد، کفایة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الکوهکمری الخوئی،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الخمینی، روح الله، الاجتهاد والتقلید،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ونشر آثار الإمام الخمینی،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تنظیم ونشر آثار الإمام الخمینی،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الخمینی، روح الله، کتاب الطهارة،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کتاب الخمس،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کتاب النکاح،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مدرسة دار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مصباح الأصول،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 –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الخوئی، أبو القاسم، مصباح الفقاهة، بقلم محمد علی التوحیدی التبریزی،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 –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أبو القاسم، معجم رجال الحدیث،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دلشاد، رسالة تخرج ماجستیر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الحجتیة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الرازی، محمد تقی، هدایة المسترشدین،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الأصفهانی، الحسین، مفردات غریب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الراوندی، قطب الدین، الخرائج والجرائح،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الموحد الأبطحی،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الروحانی، محمد صادق، فقه الصادق،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 مرتضی، تاج العروس،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الزرکلی، خیر الدین، الأعلام،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الخامسة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جار الله، الکشاف عن حقائق التنزیل وعیون الأقاویل،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مصطفی البابی الحلبی،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 حسن، وسیلة الوصول إلی حقائق الأصول، تقریراً لبحث السید أبو الحسن الأصفهانی،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محمد، فی رحاب الزیارة الجامعة الکبیرة،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المطبعة وفا، الطبعة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السیوری، المقداد، نضد القواعد الفقهیة،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w:t>
      </w:r>
    </w:p>
    <w:p>
      <w:pPr>
        <w:pStyle w:val="BookText"/>
        <w:rPr/>
      </w:pPr>
      <w:r>
        <w:rPr>
          <w:rFonts w:ascii="IRNazanin" w:hAnsi="IRNazanin" w:eastAsia="IRNazanin"/>
          <w:color w:val="111111"/>
          <w:sz w:val="28"/>
          <w:sz w:val="28"/>
          <w:szCs w:val="28"/>
          <w:rtl w:val="true"/>
          <w:lang w:bidi="fa-IR"/>
        </w:rPr>
        <w:t>الکوهکمری،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مهدی، دراسات فی نهج البلاغة،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أحمد أمین، البلیغ فی المعانی والبیان والبدیع،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فروغ قرآن،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صدر الدین، الحکمة المتعالیة فی الأسفار العقلیة الأربعة،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ناصر مکارم، الأمثل فی تفسیر کتاب الله المنزل،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لطف الله، لمحات،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لطف الله، مجموعة الرسائل،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الأمالی،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الطباعة والنشر فی مؤسسة البعثة،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 فی قم المقدسة،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محمد بن علی، کمال الدین وتمام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الصغیر، جلال الدین، الولایة التکوینیة الحق الطبیعی للمعصوم،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الأعراف للدراسات –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الصغیر، جلال الدین، مَن عنده علم الکتاب،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الأعراف للدراسات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الحسن، بصائر الدرجات،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محمد حسین، بدایة الحکمة،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الطبعة الواحدة والعشرون،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محمد حسین، تفسیر المیزان، الناشر جماعة المدرسین،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محمد حسین، نهایة الحکمة،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الطبعة السادسة عشر،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سلیمان، المعجم الکبیر،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الفضل بن الحسن، إعلام الوری بأعلام الهدی،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الفضل بن الحسن، الاحتجاج،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الطبرسی، الفضل بن الحسن، مجمع البیان،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والمحققین الأخصائیین،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جامع البیان،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محمد بن جریر، نوادر المعجزات،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الثقافة الإسلامیة،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ابن حمزة، الثاقب فی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الاقتصاد،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جامع جهلستون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التبیان،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الرسائل العشر،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محمد بن الحسن، تهذیب الأحکام،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 علی، حقیقة علم آل محمد علیهم السلام وجهاته،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بن جمال الدین، شرح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جامعة النجف الدینیة،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العبادی، علی حمود، علم الإمام حقیقته وحدوده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لأبحاث السید کمال الحیدری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الطبعة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العسکری، أبو هلال، الفروق اللغویة،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الحلی، الحسن بن یوسف، مختلف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الحسن بن یوسف، خلاصة الأقوال،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مسائل علی بن جعفر،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العمیدی، ثامر، دور الشیخ الطوسی فی علوم الشریعة الإسلامیة، مجلة تراثنا، العددان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والرابع، السنة الخامسة عشرة،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محمد بن محمد، المستصفی،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علی أکبر، دراسات فی علم الدرایة،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الإمام الصادق علیه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أحمد، معجم ألفاظ الفقه الجعفری،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فخر الدین،التفسیر الکبیر،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الخلیل بن أحمد،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المخزومی، الدکتور إبراهیم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الفیاض، محمد إسحاق، محاضرات 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لأبحاث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الفیروز آبادی، محمد، القاموس المحیط،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علی رضا، عرف عقلا، بحث منشور فی مجلة برهان وعرفان، دانشکاه آزاد أسلامی، واحد علوم وتحقیقات طهران، مکتبة مجلات المدرسة الحجتیة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مقدمة بر کتاب علم إمام،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فاطمة، الطبعة الأُولی،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أبو القاسم، قوانین الأصول، نسخة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شاذان بن جبرئیل، الفضائل،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ومکتبتها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النجف الأشرف،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علی بن إبراهیم، تفسیر القمی،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الکجوری، محمد باقر، الخصائص الفاطمیة،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جمال 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الکلباسی، محمد بن محمد، الرسائل الرجالیة،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الدرایتی،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الکافی،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الکوفی، أحمد بن أعثم، کتاب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کلبانی، علی جبار، عرف أز دیدکاه إمام، مجلة حضور، مکتبة مجلات المدرسة الحجتیة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الکلبایکانی، محمد رضا، کتاب القضاء،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اللاری، عبد الحسین، المعارف السلمانیة، تحقیق محمد جمیل حمود،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جواد، الطبعة الأُلی،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المازندرانی، محمد صالح، شرح أصول الکافی،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الشعرانی،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تفسیر مجاهد،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الطاهر بن محمد السورتی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بحار الأنوار،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الحلی، جعفر، المسلک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المرتضی، علی بن الحسین، الانتصار،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المرتضی، علی بن الحسین، رسائل المرتضی،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المشهدی، محمد بن جعفر، 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حسین، علم الإمام،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 المنطق،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الطبعة التاسعة،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 عقائد الإمامیة،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مؤسسة الإمام علی،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مغنیة، محمد جواد، الشیعة فی المیزان،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 محمد بن محمد،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السید محمود الزرندی،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الإرشاد،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لتحقیق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الثانیة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المسائل العکبریة،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الإلهی الخراسانی،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محمد بن محمد، أوائل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الأنصاری،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المقرَّم، عبد الرزاق، مقتل الإمام الحسین علیه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الخامسة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المیلانی، علی، آیة التطهیر،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أحمد بن علی، رجال النجاشی،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 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 أبو حنیفة، دعائم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النعمان، أبو حنیفة، شرح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النمازی الشاهرودی، علی، مستدرک سفینة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حسین، خاتمة المستدرک،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 حسین، مستدرک الوسائل،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الحاکم،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النیسابوری، الفتال، روضة الواعظین،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هاشم، نظرة فی منهج المعرفة العقائدیة، مجلة صوت الإسلام، العدد الأول، السنة الأُولی، محرم الحرام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الوحید البهبهانی، محمد باقر، الرسائل الفقهیة،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العلامة المجدد الوحید البهبهانی،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العلامة المجدد الوحید البهبهانی،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619" w:name="pg2828_23768"/>
    </w:p>
    <w:p>
      <w:pPr>
        <w:pStyle w:val="Heading2"/>
        <w:numPr>
          <w:ilvl w:val="1"/>
          <w:numId w:val="1"/>
        </w:numPr>
        <w:rPr/>
      </w:pPr>
      <w:bookmarkStart w:id="620" w:name="__RefHeading___Toc2496574_1395250215"/>
      <w:bookmarkStart w:id="621" w:name="_Toc243"/>
      <w:bookmarkEnd w:id="619"/>
      <w:bookmarkEnd w:id="620"/>
      <w:r>
        <w:rPr>
          <w:rtl w:val="true"/>
        </w:rPr>
        <w:t>المحتویات</w:t>
      </w:r>
      <w:bookmarkEnd w:id="62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المسالة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وضرورة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الجنبة الجدیدة فی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عقبات أمام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تمهیدیة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مفردات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لغةً واصطلاحاً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اصطلاحاً</w:t>
      </w:r>
    </w:p>
    <w:p>
      <w:pPr>
        <w:pStyle w:val="BookText"/>
        <w:rPr/>
      </w:pPr>
      <w:r>
        <w:rPr>
          <w:rFonts w:ascii="IRNazanin" w:hAnsi="IRNazanin" w:eastAsia="IRNazanin"/>
          <w:color w:val="111111"/>
          <w:sz w:val="28"/>
          <w:sz w:val="28"/>
          <w:szCs w:val="28"/>
          <w:rtl w:val="true"/>
          <w:lang w:bidi="fa-IR"/>
        </w:rPr>
        <w:t>أقسام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العلم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اصطلاحاً</w:t>
      </w:r>
    </w:p>
    <w:p>
      <w:pPr>
        <w:pStyle w:val="BookText"/>
        <w:rPr/>
      </w:pPr>
      <w:r>
        <w:rPr>
          <w:rFonts w:ascii="IRNazanin" w:hAnsi="IRNazanin" w:eastAsia="IRNazanin"/>
          <w:color w:val="111111"/>
          <w:sz w:val="28"/>
          <w:sz w:val="28"/>
          <w:szCs w:val="28"/>
          <w:rtl w:val="true"/>
          <w:lang w:bidi="fa-IR"/>
        </w:rPr>
        <w:t>الإمامة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عند المتکلمین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عند علماء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الإمام فی مقامنا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الإطلاقیة لغةً واصطلاحاً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الإطلاقیة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الإطلاقیة اصطلاحاً</w:t>
      </w:r>
    </w:p>
    <w:p>
      <w:pPr>
        <w:pStyle w:val="BookText"/>
        <w:rPr/>
      </w:pPr>
      <w:r>
        <w:rPr>
          <w:rFonts w:ascii="IRNazanin" w:hAnsi="IRNazanin" w:eastAsia="IRNazanin"/>
          <w:color w:val="111111"/>
          <w:sz w:val="28"/>
          <w:sz w:val="28"/>
          <w:szCs w:val="28"/>
          <w:rtl w:val="true"/>
          <w:lang w:bidi="fa-IR"/>
        </w:rPr>
        <w:t>الإطلاق فی الکتب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الإطلاقیة فی بحثنا</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الإشائیة لغةً واصطلاحاً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الإشائیة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الإشائیة اصطلاحاً</w:t>
      </w:r>
    </w:p>
    <w:p>
      <w:pPr>
        <w:pStyle w:val="BookText"/>
        <w:rPr/>
      </w:pPr>
      <w:r>
        <w:rPr>
          <w:rFonts w:ascii="IRNazanin" w:hAnsi="IRNazanin" w:eastAsia="IRNazanin"/>
          <w:color w:val="111111"/>
          <w:sz w:val="28"/>
          <w:sz w:val="28"/>
          <w:szCs w:val="28"/>
          <w:rtl w:val="true"/>
          <w:lang w:bidi="fa-IR"/>
        </w:rPr>
        <w:t>مفردة الإشاءة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مفردة الإشاءة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المشیئة فی بحثنا</w:t>
      </w:r>
    </w:p>
    <w:p>
      <w:pPr>
        <w:pStyle w:val="BookText"/>
        <w:rPr/>
      </w:pPr>
      <w:r>
        <w:rPr>
          <w:rFonts w:ascii="IRNazanin" w:hAnsi="IRNazanin" w:eastAsia="IRNazanin"/>
          <w:color w:val="111111"/>
          <w:sz w:val="28"/>
          <w:sz w:val="28"/>
          <w:szCs w:val="28"/>
          <w:rtl w:val="true"/>
          <w:lang w:bidi="fa-IR"/>
        </w:rPr>
        <w:t>المعنی الترکیبی للعنوان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علم الإمام علیه السلام وبین علم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التطوُّر والسیر التاریخی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الاحتمالات المتصوَّرة فی سبب تأخُّر السؤال عن هذه المسألة إلی القرن الثانی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العلم المطلق والإشائی الذی نبحث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العلماء فی دائرة وجوب الاعتقاد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القول بالوجوب وعدمه علی النظر فی دلیل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أهل العلم من الناس وعامتهم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المعرفة التفصیلیة علی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نستفیده من مجموع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هذا الوجوب وماهیته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الذی یکفی فی إثبات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معرفة الدلیل الذی دل علی وجوبها</w:t>
      </w:r>
    </w:p>
    <w:p>
      <w:pPr>
        <w:pStyle w:val="BookText"/>
        <w:rPr/>
      </w:pPr>
      <w:r>
        <w:rPr>
          <w:rFonts w:ascii="IRNazanin" w:hAnsi="IRNazanin" w:eastAsia="IRNazanin"/>
          <w:color w:val="111111"/>
          <w:sz w:val="28"/>
          <w:sz w:val="28"/>
          <w:szCs w:val="28"/>
          <w:rtl w:val="true"/>
          <w:lang w:bidi="fa-IR"/>
        </w:rPr>
        <w:t>الضابطة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معنی وحقیقة المسألة</w:t>
      </w:r>
    </w:p>
    <w:p>
      <w:pPr>
        <w:pStyle w:val="BookText"/>
        <w:rPr/>
      </w:pPr>
      <w:r>
        <w:rPr>
          <w:rFonts w:ascii="IRNazanin" w:hAnsi="IRNazanin" w:eastAsia="IRNazanin"/>
          <w:color w:val="111111"/>
          <w:sz w:val="28"/>
          <w:sz w:val="28"/>
          <w:szCs w:val="28"/>
          <w:rtl w:val="true"/>
          <w:lang w:bidi="fa-IR"/>
        </w:rPr>
        <w:t>الضابطة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نستکشف المرتبة التی تقع فیها المسألة الاعتقادیة</w:t>
      </w:r>
    </w:p>
    <w:p>
      <w:pPr>
        <w:pStyle w:val="BookText"/>
        <w:rPr/>
      </w:pPr>
      <w:r>
        <w:rPr>
          <w:rFonts w:ascii="IRNazanin" w:hAnsi="IRNazanin" w:eastAsia="IRNazanin"/>
          <w:color w:val="111111"/>
          <w:sz w:val="28"/>
          <w:sz w:val="28"/>
          <w:szCs w:val="28"/>
          <w:rtl w:val="true"/>
          <w:lang w:bidi="fa-IR"/>
        </w:rPr>
        <w:t>الفصل الثانی </w:t>
      </w:r>
    </w:p>
    <w:p>
      <w:pPr>
        <w:pStyle w:val="BookText"/>
        <w:rPr/>
      </w:pPr>
      <w:r>
        <w:rPr>
          <w:rFonts w:ascii="IRNazanin" w:hAnsi="IRNazanin" w:eastAsia="IRNazanin"/>
          <w:color w:val="111111"/>
          <w:sz w:val="28"/>
          <w:sz w:val="28"/>
          <w:szCs w:val="28"/>
          <w:rtl w:val="true"/>
          <w:lang w:bidi="fa-IR"/>
        </w:rPr>
        <w:t>النظریة الإطلاقیة روادها وأدلتها من القرآن والسُّنَّة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عبائر العلماء الذین صرَّحوا بأن علمهم علیهم السلام مطلق</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الرابع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اللاری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حسین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الرزاق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الحسن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لطف الله الصافی</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محمد جمیل حمُّود</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 الحیدری</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رضا الجلالی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التی ذُکرِت علی رأیهم</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الجواب عن السؤال الرئیسی</w:t>
      </w:r>
    </w:p>
    <w:p>
      <w:pPr>
        <w:pStyle w:val="BookText"/>
        <w:rPr/>
      </w:pPr>
      <w:r>
        <w:rPr>
          <w:rFonts w:ascii="IRNazanin" w:hAnsi="IRNazanin" w:eastAsia="IRNazanin"/>
          <w:color w:val="111111"/>
          <w:sz w:val="28"/>
          <w:sz w:val="28"/>
          <w:szCs w:val="28"/>
          <w:rtl w:val="true"/>
          <w:lang w:bidi="fa-IR"/>
        </w:rPr>
        <w:t>الأدلة القرآنیة</w:t>
      </w:r>
    </w:p>
    <w:p>
      <w:pPr>
        <w:pStyle w:val="BookText"/>
        <w:rPr/>
      </w:pPr>
      <w:r>
        <w:rPr>
          <w:rFonts w:ascii="IRNazanin" w:hAnsi="IRNazanin" w:eastAsia="IRNazanin"/>
          <w:color w:val="111111"/>
          <w:sz w:val="28"/>
          <w:sz w:val="28"/>
          <w:szCs w:val="28"/>
          <w:rtl w:val="true"/>
          <w:lang w:bidi="fa-IR"/>
        </w:rPr>
        <w:t>مناقشة هذا الدلیل</w:t>
      </w:r>
    </w:p>
    <w:p>
      <w:pPr>
        <w:pStyle w:val="BookText"/>
        <w:rPr/>
      </w:pPr>
      <w:r>
        <w:rPr>
          <w:rFonts w:ascii="Amiri" w:hAnsi="Amiri" w:eastAsia="Amiri" w:cs="Amiri"/>
          <w:color w:val="111111"/>
          <w:sz w:val="28"/>
          <w:sz w:val="28"/>
          <w:szCs w:val="28"/>
          <w:rtl w:val="true"/>
          <w:lang w:bidi="ar-SA"/>
        </w:rPr>
        <w:t>رد هذه المناقشة</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الشهداء یوم القیامة</w:t>
      </w:r>
    </w:p>
    <w:p>
      <w:pPr>
        <w:pStyle w:val="BookText"/>
        <w:rPr/>
      </w:pPr>
      <w:r>
        <w:rPr>
          <w:rFonts w:ascii="IRNazanin" w:hAnsi="IRNazanin" w:eastAsia="IRNazanin"/>
          <w:color w:val="111111"/>
          <w:sz w:val="28"/>
          <w:sz w:val="28"/>
          <w:szCs w:val="28"/>
          <w:rtl w:val="true"/>
          <w:lang w:bidi="fa-IR"/>
        </w:rPr>
        <w:t>مناقشة الدلیل</w:t>
      </w:r>
    </w:p>
    <w:p>
      <w:pPr>
        <w:pStyle w:val="BookText"/>
        <w:rPr/>
      </w:pPr>
      <w:r>
        <w:rPr>
          <w:rFonts w:ascii="IRNazanin" w:hAnsi="IRNazanin" w:eastAsia="IRNazanin"/>
          <w:color w:val="111111"/>
          <w:sz w:val="28"/>
          <w:sz w:val="28"/>
          <w:szCs w:val="28"/>
          <w:rtl w:val="true"/>
          <w:lang w:bidi="fa-IR"/>
        </w:rPr>
        <w:t>الدلیل الثالث</w:t>
      </w:r>
    </w:p>
    <w:p>
      <w:pPr>
        <w:pStyle w:val="BookText"/>
        <w:rPr/>
      </w:pPr>
      <w:r>
        <w:rPr>
          <w:rFonts w:ascii="IRNazanin" w:hAnsi="IRNazanin" w:eastAsia="IRNazanin"/>
          <w:color w:val="111111"/>
          <w:sz w:val="28"/>
          <w:sz w:val="28"/>
          <w:szCs w:val="28"/>
          <w:rtl w:val="true"/>
          <w:lang w:bidi="fa-IR"/>
        </w:rPr>
        <w:t>مناقشة الدلیل</w:t>
      </w:r>
    </w:p>
    <w:p>
      <w:pPr>
        <w:pStyle w:val="BookText"/>
        <w:rPr/>
      </w:pPr>
      <w:r>
        <w:rPr>
          <w:rFonts w:ascii="IRNazanin" w:hAnsi="IRNazanin" w:eastAsia="IRNazanin"/>
          <w:color w:val="111111"/>
          <w:sz w:val="28"/>
          <w:sz w:val="28"/>
          <w:szCs w:val="28"/>
          <w:rtl w:val="true"/>
          <w:lang w:bidi="fa-IR"/>
        </w:rPr>
        <w:t>الدلیل الرابع</w:t>
      </w:r>
    </w:p>
    <w:p>
      <w:pPr>
        <w:pStyle w:val="BookText"/>
        <w:rPr/>
      </w:pPr>
      <w:r>
        <w:rPr>
          <w:rFonts w:ascii="IRNazanin" w:hAnsi="IRNazanin" w:eastAsia="IRNazanin"/>
          <w:color w:val="111111"/>
          <w:sz w:val="28"/>
          <w:sz w:val="28"/>
          <w:szCs w:val="28"/>
          <w:rtl w:val="true"/>
          <w:lang w:bidi="fa-IR"/>
        </w:rPr>
        <w:t>مناقشة الدلیل</w:t>
      </w:r>
    </w:p>
    <w:p>
      <w:pPr>
        <w:pStyle w:val="BookText"/>
        <w:rPr/>
      </w:pPr>
      <w:r>
        <w:rPr>
          <w:rFonts w:ascii="IRNazanin" w:hAnsi="IRNazanin" w:eastAsia="IRNazanin"/>
          <w:color w:val="111111"/>
          <w:sz w:val="28"/>
          <w:sz w:val="28"/>
          <w:szCs w:val="28"/>
          <w:rtl w:val="true"/>
          <w:lang w:bidi="fa-IR"/>
        </w:rPr>
        <w:t>جواب الإشکال</w:t>
      </w:r>
    </w:p>
    <w:p>
      <w:pPr>
        <w:pStyle w:val="BookText"/>
        <w:rPr/>
      </w:pPr>
      <w:r>
        <w:rPr>
          <w:rFonts w:ascii="IRNazanin" w:hAnsi="IRNazanin" w:eastAsia="IRNazanin"/>
          <w:color w:val="111111"/>
          <w:sz w:val="28"/>
          <w:sz w:val="28"/>
          <w:szCs w:val="28"/>
          <w:rtl w:val="true"/>
          <w:lang w:bidi="fa-IR"/>
        </w:rPr>
        <w:t>الاستدلال بالآیة بطریقة أُخری</w:t>
      </w:r>
    </w:p>
    <w:p>
      <w:pPr>
        <w:pStyle w:val="BookText"/>
        <w:rPr/>
      </w:pPr>
      <w:r>
        <w:rPr>
          <w:rFonts w:ascii="IRNazanin" w:hAnsi="IRNazanin" w:eastAsia="IRNazanin"/>
          <w:color w:val="111111"/>
          <w:sz w:val="28"/>
          <w:sz w:val="28"/>
          <w:szCs w:val="28"/>
          <w:rtl w:val="true"/>
          <w:lang w:bidi="fa-IR"/>
        </w:rPr>
        <w:t>الدلیل الخامس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السادس</w:t>
      </w:r>
    </w:p>
    <w:p>
      <w:pPr>
        <w:pStyle w:val="BookText"/>
        <w:rPr/>
      </w:pPr>
      <w:r>
        <w:rPr>
          <w:rFonts w:ascii="IRNazanin" w:hAnsi="IRNazanin" w:eastAsia="IRNazanin"/>
          <w:color w:val="111111"/>
          <w:sz w:val="28"/>
          <w:sz w:val="28"/>
          <w:szCs w:val="28"/>
          <w:rtl w:val="true"/>
          <w:lang w:bidi="fa-IR"/>
        </w:rPr>
        <w:t>الدلیل السابع</w:t>
      </w:r>
    </w:p>
    <w:p>
      <w:pPr>
        <w:pStyle w:val="BookText"/>
        <w:rPr/>
      </w:pPr>
      <w:r>
        <w:rPr>
          <w:rFonts w:ascii="IRNazanin" w:hAnsi="IRNazanin" w:eastAsia="IRNazanin"/>
          <w:color w:val="111111"/>
          <w:sz w:val="28"/>
          <w:sz w:val="28"/>
          <w:szCs w:val="28"/>
          <w:rtl w:val="true"/>
          <w:lang w:bidi="fa-IR"/>
        </w:rPr>
        <w:t>الاستدلال بالآیة</w:t>
      </w:r>
    </w:p>
    <w:p>
      <w:pPr>
        <w:pStyle w:val="BookText"/>
        <w:rPr/>
      </w:pPr>
      <w:r>
        <w:rPr>
          <w:rFonts w:ascii="IRNazanin" w:hAnsi="IRNazanin" w:eastAsia="IRNazanin"/>
          <w:color w:val="111111"/>
          <w:sz w:val="28"/>
          <w:sz w:val="28"/>
          <w:szCs w:val="28"/>
          <w:rtl w:val="true"/>
          <w:lang w:bidi="fa-IR"/>
        </w:rPr>
        <w:t>الدلیل الثامن</w:t>
      </w:r>
    </w:p>
    <w:p>
      <w:pPr>
        <w:pStyle w:val="BookText"/>
        <w:rPr/>
      </w:pPr>
      <w:r>
        <w:rPr>
          <w:rFonts w:ascii="IRNazanin" w:hAnsi="IRNazanin" w:eastAsia="IRNazanin"/>
          <w:color w:val="111111"/>
          <w:sz w:val="28"/>
          <w:sz w:val="28"/>
          <w:szCs w:val="28"/>
          <w:rtl w:val="true"/>
          <w:lang w:bidi="fa-IR"/>
        </w:rPr>
        <w:t>خلاصة الاستدلال بالآیات القرآنیة</w:t>
      </w:r>
    </w:p>
    <w:p>
      <w:pPr>
        <w:pStyle w:val="BookText"/>
        <w:rPr/>
      </w:pPr>
      <w:r>
        <w:rPr>
          <w:rFonts w:ascii="IRNazanin" w:hAnsi="IRNazanin" w:eastAsia="IRNazanin"/>
          <w:color w:val="111111"/>
          <w:sz w:val="28"/>
          <w:sz w:val="28"/>
          <w:szCs w:val="28"/>
          <w:rtl w:val="true"/>
          <w:lang w:bidi="fa-IR"/>
        </w:rPr>
        <w:t>الأدلة الروائیة</w:t>
      </w:r>
    </w:p>
    <w:p>
      <w:pPr>
        <w:pStyle w:val="BookText"/>
        <w:rPr/>
      </w:pPr>
      <w:r>
        <w:rPr>
          <w:rFonts w:ascii="IRNazanin" w:hAnsi="IRNazanin" w:eastAsia="IRNazanin"/>
          <w:color w:val="111111"/>
          <w:sz w:val="28"/>
          <w:sz w:val="28"/>
          <w:szCs w:val="28"/>
          <w:rtl w:val="true"/>
          <w:lang w:bidi="fa-IR"/>
        </w:rPr>
        <w:t>الطائفة الأُولی</w:t>
      </w:r>
    </w:p>
    <w:p>
      <w:pPr>
        <w:pStyle w:val="BookText"/>
        <w:rPr/>
      </w:pPr>
      <w:r>
        <w:rPr>
          <w:rFonts w:ascii="Amiri" w:hAnsi="Amiri" w:eastAsia="Amiri" w:cs="Amiri"/>
          <w:color w:val="111111"/>
          <w:sz w:val="28"/>
          <w:sz w:val="28"/>
          <w:szCs w:val="28"/>
          <w:rtl w:val="true"/>
          <w:lang w:bidi="ar-SA"/>
        </w:rPr>
        <w:t>دلالة هذه الطائفة من الأخبار</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دلالة أحادیث هذه الطائفة</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دلالة أحادیث هذه الطائفة</w:t>
      </w:r>
    </w:p>
    <w:p>
      <w:pPr>
        <w:pStyle w:val="BookText"/>
        <w:rPr/>
      </w:pPr>
      <w:r>
        <w:rPr>
          <w:rFonts w:ascii="Amiri" w:hAnsi="Amiri" w:eastAsia="Amiri" w:cs="Amiri"/>
          <w:color w:val="111111"/>
          <w:sz w:val="28"/>
          <w:sz w:val="28"/>
          <w:szCs w:val="28"/>
          <w:rtl w:val="true"/>
          <w:lang w:bidi="ar-SA"/>
        </w:rPr>
        <w:t>الطائفة الرابعة</w:t>
      </w:r>
    </w:p>
    <w:p>
      <w:pPr>
        <w:pStyle w:val="BookText"/>
        <w:rPr/>
      </w:pPr>
      <w:r>
        <w:rPr>
          <w:rFonts w:ascii="IRNazanin" w:hAnsi="IRNazanin" w:eastAsia="IRNazanin"/>
          <w:color w:val="111111"/>
          <w:sz w:val="28"/>
          <w:sz w:val="28"/>
          <w:szCs w:val="28"/>
          <w:rtl w:val="true"/>
          <w:lang w:bidi="fa-IR"/>
        </w:rPr>
        <w:t>دلالة الروایات فی هذه الطائفة</w:t>
      </w:r>
    </w:p>
    <w:p>
      <w:pPr>
        <w:pStyle w:val="BookText"/>
        <w:rPr/>
      </w:pPr>
      <w:r>
        <w:rPr>
          <w:rFonts w:ascii="Amiri" w:hAnsi="Amiri" w:eastAsia="Amiri" w:cs="Amiri"/>
          <w:color w:val="111111"/>
          <w:sz w:val="28"/>
          <w:sz w:val="28"/>
          <w:szCs w:val="28"/>
          <w:rtl w:val="true"/>
          <w:lang w:bidi="ar-SA"/>
        </w:rPr>
        <w:t>الطائفة الخامسة</w:t>
      </w:r>
    </w:p>
    <w:p>
      <w:pPr>
        <w:pStyle w:val="BookText"/>
        <w:rPr/>
      </w:pPr>
      <w:r>
        <w:rPr>
          <w:rFonts w:ascii="IRNazanin" w:hAnsi="IRNazanin" w:eastAsia="IRNazanin"/>
          <w:color w:val="111111"/>
          <w:sz w:val="28"/>
          <w:sz w:val="28"/>
          <w:szCs w:val="28"/>
          <w:rtl w:val="true"/>
          <w:lang w:bidi="fa-IR"/>
        </w:rPr>
        <w:t>دلالة الروایات فی هذه الطائفة</w:t>
      </w:r>
    </w:p>
    <w:p>
      <w:pPr>
        <w:pStyle w:val="BookText"/>
        <w:rPr/>
      </w:pPr>
      <w:r>
        <w:rPr>
          <w:rFonts w:ascii="Amiri" w:hAnsi="Amiri" w:eastAsia="Amiri" w:cs="Amiri"/>
          <w:color w:val="111111"/>
          <w:sz w:val="28"/>
          <w:sz w:val="28"/>
          <w:szCs w:val="28"/>
          <w:rtl w:val="true"/>
          <w:lang w:bidi="ar-SA"/>
        </w:rPr>
        <w:t>الطائفة السادسة</w:t>
      </w:r>
    </w:p>
    <w:p>
      <w:pPr>
        <w:pStyle w:val="BookText"/>
        <w:rPr/>
      </w:pPr>
      <w:r>
        <w:rPr>
          <w:rFonts w:ascii="Amiri" w:hAnsi="Amiri" w:eastAsia="Amiri" w:cs="Amiri"/>
          <w:color w:val="111111"/>
          <w:sz w:val="28"/>
          <w:sz w:val="28"/>
          <w:szCs w:val="28"/>
          <w:rtl w:val="true"/>
          <w:lang w:bidi="ar-SA"/>
        </w:rPr>
        <w:t>دلالة هذه الطائفة من الأخبار</w:t>
      </w:r>
    </w:p>
    <w:p>
      <w:pPr>
        <w:pStyle w:val="BookText"/>
        <w:rPr/>
      </w:pPr>
      <w:r>
        <w:rPr>
          <w:rFonts w:ascii="Amiri" w:hAnsi="Amiri" w:eastAsia="Amiri" w:cs="Amiri"/>
          <w:color w:val="111111"/>
          <w:sz w:val="28"/>
          <w:sz w:val="28"/>
          <w:szCs w:val="28"/>
          <w:rtl w:val="true"/>
          <w:lang w:bidi="ar-SA"/>
        </w:rPr>
        <w:t>الطائفة السابعة</w:t>
      </w:r>
    </w:p>
    <w:p>
      <w:pPr>
        <w:pStyle w:val="BookText"/>
        <w:rPr/>
      </w:pPr>
      <w:r>
        <w:rPr>
          <w:rFonts w:ascii="Amiri" w:hAnsi="Amiri" w:eastAsia="Amiri" w:cs="Amiri"/>
          <w:color w:val="111111"/>
          <w:sz w:val="28"/>
          <w:sz w:val="28"/>
          <w:szCs w:val="28"/>
          <w:rtl w:val="true"/>
          <w:lang w:bidi="ar-SA"/>
        </w:rPr>
        <w:t>دلالة هذه الطائفة من الأخبار</w:t>
      </w:r>
    </w:p>
    <w:p>
      <w:pPr>
        <w:pStyle w:val="BookText"/>
        <w:rPr/>
      </w:pPr>
      <w:r>
        <w:rPr>
          <w:rFonts w:ascii="Amiri" w:hAnsi="Amiri" w:eastAsia="Amiri" w:cs="Amiri"/>
          <w:color w:val="111111"/>
          <w:sz w:val="28"/>
          <w:sz w:val="28"/>
          <w:szCs w:val="28"/>
          <w:rtl w:val="true"/>
          <w:lang w:bidi="ar-SA"/>
        </w:rPr>
        <w:t>الطائفة الثامنة</w:t>
      </w:r>
    </w:p>
    <w:p>
      <w:pPr>
        <w:pStyle w:val="BookText"/>
        <w:rPr/>
      </w:pPr>
      <w:r>
        <w:rPr>
          <w:rFonts w:ascii="Amiri" w:hAnsi="Amiri" w:eastAsia="Amiri" w:cs="Amiri"/>
          <w:color w:val="111111"/>
          <w:sz w:val="28"/>
          <w:sz w:val="28"/>
          <w:szCs w:val="28"/>
          <w:rtl w:val="true"/>
          <w:lang w:bidi="ar-SA"/>
        </w:rPr>
        <w:t>دلالة هذه الطائفة من الأخبار</w:t>
      </w:r>
    </w:p>
    <w:p>
      <w:pPr>
        <w:pStyle w:val="BookText"/>
        <w:rPr/>
      </w:pPr>
      <w:r>
        <w:rPr>
          <w:rFonts w:ascii="Amiri" w:hAnsi="Amiri" w:eastAsia="Amiri" w:cs="Amiri"/>
          <w:color w:val="111111"/>
          <w:sz w:val="28"/>
          <w:sz w:val="28"/>
          <w:szCs w:val="28"/>
          <w:rtl w:val="true"/>
          <w:lang w:bidi="ar-SA"/>
        </w:rPr>
        <w:t>الطائفة التاسعة</w:t>
      </w:r>
    </w:p>
    <w:p>
      <w:pPr>
        <w:pStyle w:val="BookText"/>
        <w:rPr/>
      </w:pPr>
      <w:r>
        <w:rPr>
          <w:rFonts w:ascii="IRNazanin" w:hAnsi="IRNazanin" w:eastAsia="IRNazanin"/>
          <w:color w:val="111111"/>
          <w:sz w:val="28"/>
          <w:sz w:val="28"/>
          <w:szCs w:val="28"/>
          <w:rtl w:val="true"/>
          <w:lang w:bidi="fa-IR"/>
        </w:rPr>
        <w:t>دلالة الروایة</w:t>
      </w:r>
    </w:p>
    <w:p>
      <w:pPr>
        <w:pStyle w:val="BookText"/>
        <w:rPr/>
      </w:pPr>
      <w:r>
        <w:rPr>
          <w:rFonts w:ascii="Amiri" w:hAnsi="Amiri" w:eastAsia="Amiri" w:cs="Amiri"/>
          <w:color w:val="111111"/>
          <w:sz w:val="28"/>
          <w:sz w:val="28"/>
          <w:szCs w:val="28"/>
          <w:rtl w:val="true"/>
          <w:lang w:bidi="ar-SA"/>
        </w:rPr>
        <w:t>الطائفة العاشرة</w:t>
      </w:r>
    </w:p>
    <w:p>
      <w:pPr>
        <w:pStyle w:val="BookText"/>
        <w:rPr/>
      </w:pPr>
      <w:r>
        <w:rPr>
          <w:rFonts w:ascii="Amiri" w:hAnsi="Amiri" w:eastAsia="Amiri" w:cs="Amiri"/>
          <w:color w:val="111111"/>
          <w:sz w:val="28"/>
          <w:sz w:val="28"/>
          <w:szCs w:val="28"/>
          <w:rtl w:val="true"/>
          <w:lang w:bidi="ar-SA"/>
        </w:rPr>
        <w:t>دلالة هذه الطائفة</w:t>
      </w:r>
    </w:p>
    <w:p>
      <w:pPr>
        <w:pStyle w:val="BookText"/>
        <w:rPr/>
      </w:pPr>
      <w:r>
        <w:rPr>
          <w:rFonts w:ascii="IRNazanin" w:hAnsi="IRNazanin" w:eastAsia="IRNazanin"/>
          <w:color w:val="111111"/>
          <w:sz w:val="28"/>
          <w:sz w:val="28"/>
          <w:szCs w:val="28"/>
          <w:rtl w:val="true"/>
          <w:lang w:bidi="fa-IR"/>
        </w:rPr>
        <w:t>الطائفة الحادیة عشر</w:t>
      </w:r>
    </w:p>
    <w:p>
      <w:pPr>
        <w:pStyle w:val="BookText"/>
        <w:rPr/>
      </w:pPr>
      <w:r>
        <w:rPr>
          <w:rFonts w:ascii="Amiri" w:hAnsi="Amiri" w:eastAsia="Amiri" w:cs="Amiri"/>
          <w:color w:val="111111"/>
          <w:sz w:val="28"/>
          <w:sz w:val="28"/>
          <w:szCs w:val="28"/>
          <w:rtl w:val="true"/>
          <w:lang w:bidi="ar-SA"/>
        </w:rPr>
        <w:t>دلالة هذه الطائفة</w:t>
      </w:r>
    </w:p>
    <w:p>
      <w:pPr>
        <w:pStyle w:val="BookText"/>
        <w:rPr/>
      </w:pPr>
      <w:r>
        <w:rPr>
          <w:rFonts w:ascii="IRNazanin" w:hAnsi="IRNazanin" w:eastAsia="IRNazanin"/>
          <w:color w:val="111111"/>
          <w:sz w:val="28"/>
          <w:sz w:val="28"/>
          <w:szCs w:val="28"/>
          <w:rtl w:val="true"/>
          <w:lang w:bidi="fa-IR"/>
        </w:rPr>
        <w:t>الطائفة الثانیة عشر</w:t>
      </w:r>
    </w:p>
    <w:p>
      <w:pPr>
        <w:pStyle w:val="BookText"/>
        <w:rPr/>
      </w:pPr>
      <w:r>
        <w:rPr>
          <w:rFonts w:ascii="Amiri" w:hAnsi="Amiri" w:eastAsia="Amiri" w:cs="Amiri"/>
          <w:color w:val="111111"/>
          <w:sz w:val="28"/>
          <w:sz w:val="28"/>
          <w:szCs w:val="28"/>
          <w:rtl w:val="true"/>
          <w:lang w:bidi="ar-SA"/>
        </w:rPr>
        <w:t>دلالة هذه الطائفة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الاستدلال بالروایات</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النظریة الإشائیة روَّادها وأدلتها من الکتاب والسنة</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علیهم السلام متوقف علی مشیئة الله تعالی</w:t>
      </w:r>
    </w:p>
    <w:p>
      <w:pPr>
        <w:pStyle w:val="BookText"/>
        <w:rPr/>
      </w:pPr>
      <w:r>
        <w:rPr>
          <w:rFonts w:ascii="Amiri" w:hAnsi="Amiri" w:eastAsia="Amiri" w:cs="Amiri"/>
          <w:color w:val="111111"/>
          <w:sz w:val="28"/>
          <w:sz w:val="28"/>
          <w:szCs w:val="28"/>
          <w:rtl w:val="true"/>
          <w:lang w:bidi="ar-SA"/>
        </w:rPr>
        <w:t>أدلة الاتجاه الأول</w:t>
      </w:r>
    </w:p>
    <w:p>
      <w:pPr>
        <w:pStyle w:val="BookText"/>
        <w:rPr/>
      </w:pPr>
      <w:r>
        <w:rPr>
          <w:rFonts w:ascii="IRNazanin" w:hAnsi="IRNazanin" w:eastAsia="IRNazanin"/>
          <w:color w:val="111111"/>
          <w:sz w:val="28"/>
          <w:sz w:val="28"/>
          <w:szCs w:val="28"/>
          <w:rtl w:val="true"/>
          <w:lang w:bidi="fa-IR"/>
        </w:rPr>
        <w:t>الطائفة الأُولی</w:t>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Amiri" w:hAnsi="Amiri" w:eastAsia="Amiri" w:cs="Amiri"/>
          <w:color w:val="111111"/>
          <w:sz w:val="28"/>
          <w:sz w:val="28"/>
          <w:szCs w:val="28"/>
          <w:rtl w:val="true"/>
          <w:lang w:bidi="ar-SA"/>
        </w:rPr>
        <w:t>مناقشة هذه الطائفة</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وجه الاستدلال</w:t>
      </w:r>
    </w:p>
    <w:p>
      <w:pPr>
        <w:pStyle w:val="BookText"/>
        <w:rPr/>
      </w:pPr>
      <w:r>
        <w:rPr>
          <w:rFonts w:ascii="IRNazanin" w:hAnsi="IRNazanin" w:eastAsia="IRNazanin"/>
          <w:color w:val="111111"/>
          <w:sz w:val="28"/>
          <w:sz w:val="28"/>
          <w:szCs w:val="28"/>
          <w:rtl w:val="true"/>
          <w:lang w:bidi="fa-IR"/>
        </w:rPr>
        <w:t>مناقشة هذا الدلیل</w:t>
      </w:r>
    </w:p>
    <w:p>
      <w:pPr>
        <w:pStyle w:val="BookText"/>
        <w:rPr/>
      </w:pPr>
      <w:r>
        <w:rPr>
          <w:rFonts w:ascii="Amiri" w:hAnsi="Amiri" w:eastAsia="Amiri" w:cs="Amiri"/>
          <w:color w:val="111111"/>
          <w:sz w:val="28"/>
          <w:sz w:val="28"/>
          <w:szCs w:val="28"/>
          <w:rtl w:val="true"/>
          <w:lang w:bidi="ar-SA"/>
        </w:rPr>
        <w:t>دلالة هذه الطائفة</w:t>
      </w:r>
    </w:p>
    <w:p>
      <w:pPr>
        <w:pStyle w:val="BookText"/>
        <w:rPr/>
      </w:pPr>
      <w:r>
        <w:rPr>
          <w:rFonts w:ascii="IRNazanin" w:hAnsi="IRNazanin" w:eastAsia="IRNazanin"/>
          <w:color w:val="111111"/>
          <w:sz w:val="28"/>
          <w:sz w:val="28"/>
          <w:szCs w:val="28"/>
          <w:rtl w:val="true"/>
          <w:lang w:bidi="fa-IR"/>
        </w:rPr>
        <w:t>مناقشة الروایات</w:t>
      </w:r>
    </w:p>
    <w:p>
      <w:pPr>
        <w:pStyle w:val="BookText"/>
        <w:rPr/>
      </w:pPr>
      <w:r>
        <w:rPr>
          <w:rFonts w:ascii="IRNazanin" w:hAnsi="IRNazanin" w:eastAsia="IRNazanin"/>
          <w:color w:val="111111"/>
          <w:sz w:val="28"/>
          <w:sz w:val="28"/>
          <w:szCs w:val="28"/>
          <w:rtl w:val="true"/>
          <w:lang w:bidi="fa-IR"/>
        </w:rPr>
        <w:t>خلاصة الکلام عن الاتجاه الأول</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متوقف علی مشیئتهم علیهم السلام</w:t>
      </w:r>
    </w:p>
    <w:p>
      <w:pPr>
        <w:pStyle w:val="BookText"/>
        <w:rPr/>
      </w:pPr>
      <w:r>
        <w:rPr>
          <w:rFonts w:ascii="IRNazanin" w:hAnsi="IRNazanin" w:eastAsia="IRNazanin"/>
          <w:color w:val="111111"/>
          <w:sz w:val="28"/>
          <w:sz w:val="28"/>
          <w:szCs w:val="28"/>
          <w:rtl w:val="true"/>
          <w:lang w:bidi="fa-IR"/>
        </w:rPr>
        <w:t>عبائر العلماء الذین اختاروا هذا الاتجاه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رضا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الکوهکمری</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الکلبایکانی</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أدلة الاتجاه الثانی</w:t>
      </w:r>
    </w:p>
    <w:p>
      <w:pPr>
        <w:pStyle w:val="BookText"/>
        <w:rPr/>
      </w:pPr>
      <w:r>
        <w:rPr>
          <w:rFonts w:ascii="IRNazanin" w:hAnsi="IRNazanin" w:eastAsia="IRNazanin"/>
          <w:color w:val="111111"/>
          <w:sz w:val="28"/>
          <w:sz w:val="28"/>
          <w:szCs w:val="28"/>
          <w:rtl w:val="true"/>
          <w:lang w:bidi="fa-IR"/>
        </w:rPr>
        <w:t>دلالة هذه الطائفة من الروایات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روایات الاتجاه الثانی</w:t>
      </w:r>
    </w:p>
    <w:p>
      <w:pPr>
        <w:pStyle w:val="BookText"/>
        <w:rPr/>
      </w:pPr>
      <w:r>
        <w:rPr>
          <w:rFonts w:ascii="IRNazanin" w:hAnsi="IRNazanin" w:eastAsia="IRNazanin"/>
          <w:color w:val="111111"/>
          <w:sz w:val="28"/>
          <w:sz w:val="28"/>
          <w:szCs w:val="28"/>
          <w:rtl w:val="true"/>
          <w:lang w:bidi="fa-IR"/>
        </w:rPr>
        <w:t>سند الروایة الأُولی</w:t>
      </w:r>
    </w:p>
    <w:p>
      <w:pPr>
        <w:pStyle w:val="BookText"/>
        <w:rPr/>
      </w:pPr>
      <w:r>
        <w:rPr>
          <w:rFonts w:ascii="IRNazanin" w:hAnsi="IRNazanin" w:eastAsia="IRNazanin"/>
          <w:color w:val="111111"/>
          <w:sz w:val="28"/>
          <w:sz w:val="28"/>
          <w:szCs w:val="28"/>
          <w:rtl w:val="true"/>
          <w:lang w:bidi="fa-IR"/>
        </w:rPr>
        <w:t>سند الروایة الثانیة</w:t>
      </w:r>
    </w:p>
    <w:p>
      <w:pPr>
        <w:pStyle w:val="BookText"/>
        <w:rPr/>
      </w:pPr>
      <w:r>
        <w:rPr>
          <w:rFonts w:ascii="IRNazanin" w:hAnsi="IRNazanin" w:eastAsia="IRNazanin"/>
          <w:color w:val="111111"/>
          <w:sz w:val="28"/>
          <w:sz w:val="28"/>
          <w:szCs w:val="28"/>
          <w:rtl w:val="true"/>
          <w:lang w:bidi="fa-IR"/>
        </w:rPr>
        <w:t>سند الروایة الثالثة</w:t>
      </w:r>
    </w:p>
    <w:p>
      <w:pPr>
        <w:pStyle w:val="BookText"/>
        <w:rPr/>
      </w:pPr>
      <w:r>
        <w:rPr>
          <w:rFonts w:ascii="IRNazanin" w:hAnsi="IRNazanin" w:eastAsia="IRNazanin"/>
          <w:color w:val="111111"/>
          <w:sz w:val="28"/>
          <w:sz w:val="28"/>
          <w:szCs w:val="28"/>
          <w:rtl w:val="true"/>
          <w:lang w:bidi="fa-IR"/>
        </w:rPr>
        <w:t>سند الروایة الرابعة</w:t>
      </w:r>
    </w:p>
    <w:p>
      <w:pPr>
        <w:pStyle w:val="BookText"/>
        <w:rPr/>
      </w:pPr>
      <w:r>
        <w:rPr>
          <w:rFonts w:ascii="IRNazanin" w:hAnsi="IRNazanin" w:eastAsia="IRNazanin"/>
          <w:color w:val="111111"/>
          <w:sz w:val="28"/>
          <w:sz w:val="28"/>
          <w:szCs w:val="28"/>
          <w:rtl w:val="true"/>
          <w:lang w:bidi="fa-IR"/>
        </w:rPr>
        <w:t>خلاصة الکلام عن الاتجاه الثانی</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 المترتبة علی القول بعلمهم المطلق والإشائی</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الآراء الشاذة</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علمهم بما کان وما یکون من الموضوعات دون الأحکام</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یعلم فی الموضوعات مطلقاً</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 یعلم بالموضوعات التی لا ترتبط بالأحکام الکلیة فقط</w:t>
      </w:r>
    </w:p>
    <w:p>
      <w:pPr>
        <w:pStyle w:val="BookText"/>
        <w:rPr/>
      </w:pPr>
      <w:r>
        <w:rPr>
          <w:rFonts w:ascii="IRNazanin" w:hAnsi="IRNazanin" w:eastAsia="IRNazanin"/>
          <w:color w:val="111111"/>
          <w:sz w:val="28"/>
          <w:sz w:val="28"/>
          <w:szCs w:val="28"/>
          <w:rtl w:val="true"/>
          <w:lang w:bidi="fa-IR"/>
        </w:rPr>
        <w:t>الرأی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علمهم علیهم السلام بالأحکام والموضوعات معا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جواد مغنیة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قدس سره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الصدوق رحمه الله</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التوفیق بین أدلة العلم المطلق والإشائی والإجابة عن الشبهات</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بین أدلة العلم المطلق والإشائی</w:t>
      </w:r>
    </w:p>
    <w:p>
      <w:pPr>
        <w:pStyle w:val="BookText"/>
        <w:rPr/>
      </w:pPr>
      <w:r>
        <w:rPr>
          <w:rFonts w:ascii="IRNazanin" w:hAnsi="IRNazanin" w:eastAsia="IRNazanin"/>
          <w:color w:val="111111"/>
          <w:sz w:val="28"/>
          <w:sz w:val="28"/>
          <w:szCs w:val="28"/>
          <w:rtl w:val="true"/>
          <w:lang w:bidi="fa-IR"/>
        </w:rPr>
        <w:t>المحاولة الأُولی</w:t>
      </w:r>
    </w:p>
    <w:p>
      <w:pPr>
        <w:pStyle w:val="BookText"/>
        <w:rPr/>
      </w:pPr>
      <w:r>
        <w:rPr>
          <w:rFonts w:ascii="IRNazanin" w:hAnsi="IRNazanin" w:eastAsia="IRNazanin"/>
          <w:color w:val="111111"/>
          <w:sz w:val="28"/>
          <w:sz w:val="28"/>
          <w:szCs w:val="28"/>
          <w:rtl w:val="true"/>
          <w:lang w:bidi="fa-IR"/>
        </w:rPr>
        <w:t>المحاولة الثانیة</w:t>
      </w:r>
    </w:p>
    <w:p>
      <w:pPr>
        <w:pStyle w:val="BookText"/>
        <w:rPr/>
      </w:pPr>
      <w:r>
        <w:rPr>
          <w:rFonts w:ascii="Amiri" w:hAnsi="Amiri" w:eastAsia="Amiri" w:cs="Amiri"/>
          <w:color w:val="111111"/>
          <w:sz w:val="28"/>
          <w:sz w:val="28"/>
          <w:szCs w:val="28"/>
          <w:rtl w:val="true"/>
          <w:lang w:bidi="ar-SA"/>
        </w:rPr>
        <w:t>المحاولة الثالثة</w:t>
      </w:r>
    </w:p>
    <w:p>
      <w:pPr>
        <w:pStyle w:val="BookText"/>
        <w:rPr/>
      </w:pPr>
      <w:r>
        <w:rPr>
          <w:rFonts w:ascii="Amiri" w:hAnsi="Amiri" w:eastAsia="Amiri" w:cs="Amiri"/>
          <w:color w:val="111111"/>
          <w:sz w:val="28"/>
          <w:sz w:val="28"/>
          <w:szCs w:val="28"/>
          <w:rtl w:val="true"/>
          <w:lang w:bidi="ar-SA"/>
        </w:rPr>
        <w:t>مناقشة المحاولة الثالثة</w:t>
      </w:r>
    </w:p>
    <w:p>
      <w:pPr>
        <w:pStyle w:val="BookText"/>
        <w:rPr/>
      </w:pPr>
      <w:r>
        <w:rPr>
          <w:rFonts w:ascii="Amiri" w:hAnsi="Amiri" w:eastAsia="Amiri" w:cs="Amiri"/>
          <w:color w:val="111111"/>
          <w:sz w:val="28"/>
          <w:sz w:val="28"/>
          <w:szCs w:val="28"/>
          <w:rtl w:val="true"/>
          <w:lang w:bidi="ar-SA"/>
        </w:rPr>
        <w:t>المحاولة الرابعة</w:t>
      </w:r>
    </w:p>
    <w:p>
      <w:pPr>
        <w:pStyle w:val="BookText"/>
        <w:rPr/>
      </w:pPr>
      <w:r>
        <w:rPr>
          <w:rFonts w:ascii="Amiri" w:hAnsi="Amiri" w:eastAsia="Amiri" w:cs="Amiri"/>
          <w:color w:val="111111"/>
          <w:sz w:val="28"/>
          <w:sz w:val="28"/>
          <w:szCs w:val="28"/>
          <w:rtl w:val="true"/>
          <w:lang w:bidi="ar-SA"/>
        </w:rPr>
        <w:t>مناقشة المحاولة الرابعة</w:t>
      </w:r>
    </w:p>
    <w:p>
      <w:pPr>
        <w:pStyle w:val="BookText"/>
        <w:rPr/>
      </w:pPr>
      <w:r>
        <w:rPr>
          <w:rFonts w:ascii="Amiri" w:hAnsi="Amiri" w:eastAsia="Amiri" w:cs="Amiri"/>
          <w:color w:val="111111"/>
          <w:sz w:val="28"/>
          <w:sz w:val="28"/>
          <w:szCs w:val="28"/>
          <w:rtl w:val="true"/>
          <w:lang w:bidi="ar-SA"/>
        </w:rPr>
        <w:t>المحاولة الخامسة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المحاولة السادسة</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الإجابة علی الشبهات</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علم الأئمة علیهم السلام مطلقا للزم منه إلقاؤهم أنفسهم فی التهلکة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بالعلم الفعلی للأئمة یلزم منه عدم استحقاقهم المدح علی مآثرهم وقتالهم فی المعارک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بالعلم المطلق یلزم منه التنافی مع بعض الأفعال التی صدرت من الأئمة علیهم السلام</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آیات صرحت بعدم علم النبی صلی الله علیه وآله وسلم</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علم النبی والأئمة حاضراً للزم لغویة نزول الوحی</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Amiri" w:hAnsi="Amiri" w:eastAsia="Amiri" w:cs="Amiri"/>
          <w:color w:val="111111"/>
          <w:sz w:val="28"/>
          <w:sz w:val="28"/>
          <w:szCs w:val="28"/>
          <w:rtl w:val="true"/>
          <w:lang w:bidi="ar-SA"/>
        </w:rPr>
        <w:t>الشبهة السادسة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Amiri" w:hAnsi="Amiri" w:eastAsia="Amiri" w:cs="Amiri"/>
          <w:color w:val="111111"/>
          <w:sz w:val="28"/>
          <w:sz w:val="28"/>
          <w:szCs w:val="28"/>
          <w:rtl w:val="true"/>
          <w:lang w:bidi="ar-SA"/>
        </w:rPr>
        <w:t>الشبهة السابعة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Amiri" w:hAnsi="Amiri" w:eastAsia="Amiri" w:cs="Amiri"/>
          <w:color w:val="111111"/>
          <w:sz w:val="28"/>
          <w:sz w:val="28"/>
          <w:szCs w:val="28"/>
          <w:rtl w:val="true"/>
          <w:lang w:bidi="ar-SA"/>
        </w:rPr>
        <w:t>الشبهة الثامنة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أجساد الأئمة علیهم السلام بل کل شیء منهم محدود ومتناهی والعلم غیر متناهی</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إنما نتج عن الغلو بهم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الفعلی یلزم منه لازم قبیح وهو العلم بالموضوعات القبیحة</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IRNazanin" w:hAnsi="IRNazanin" w:eastAsia="IRNazanin"/>
          <w:color w:val="111111"/>
          <w:sz w:val="28"/>
          <w:sz w:val="28"/>
          <w:szCs w:val="28"/>
          <w:rtl w:val="true"/>
          <w:lang w:bidi="fa-IR"/>
        </w:rPr>
        <w:t>الشبهة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یعلمون الموضوعات لما أمکن لهم معاشرة الناس ومعایشتهم</w:t>
      </w:r>
    </w:p>
    <w:p>
      <w:pPr>
        <w:pStyle w:val="BookText"/>
        <w:rPr/>
      </w:pPr>
      <w:r>
        <w:rPr>
          <w:rFonts w:ascii="Amiri" w:hAnsi="Amiri" w:eastAsia="Amiri" w:cs="Amiri"/>
          <w:color w:val="111111"/>
          <w:sz w:val="28"/>
          <w:sz w:val="28"/>
          <w:szCs w:val="28"/>
          <w:rtl w:val="true"/>
          <w:lang w:bidi="ar-SA"/>
        </w:rPr>
        <w:t>الجواب عن هذه الشبهة</w:t>
      </w:r>
    </w:p>
    <w:p>
      <w:pPr>
        <w:pStyle w:val="BookText"/>
        <w:rPr/>
      </w:pPr>
      <w:r>
        <w:rPr>
          <w:rFonts w:ascii="Amiri" w:hAnsi="Amiri" w:eastAsia="Amiri" w:cs="Amiri"/>
          <w:color w:val="111111"/>
          <w:sz w:val="28"/>
          <w:sz w:val="28"/>
          <w:szCs w:val="28"/>
          <w:rtl w:val="true"/>
          <w:lang w:bidi="ar-SA"/>
        </w:rPr>
        <w:t>الخاتمة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وآله وسلم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رضا، المنطق،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محمد مرتضی، 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الحسین، مفردات غریب القرآن،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بدایة الحکمة،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نهایة الحکمة،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لنا علماً بالأشیاء الخارجة عنا فی الجملة، بمعنی أنها تحضر عندنا بماهیاتها بعینها، لا بوجوداتها الخارجیة التی تترتب علیها آثارها الخارجیة، فهذا قسم من العلم، ویُسمی علماً حصولیاً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المظفر، محمد حسین، علم الإمام،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محمد جمیل، شبهة إلقاء المعصوم نفسه فی التهلکة ودحضها،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نهایة الحکمة،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مصطلح المشاء والإشراق یطلقان علی مدرستین ومذهبین من المذاهب الفلسفیة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هذین المصطلحین هو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الماهیة العینیة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الموجودة فی الخارج والمتحققة الوجود خارجا، وبتعبیر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الماهیة بقید الوجود الخارجی لا صرف الماهیة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محمد صالح، شرح 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 علی، حقیقة علم آل محمد علیهم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إسماعیل، 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أحمد، معجم ألفاظ الفقه الجعفری،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کتاب الخمس، القسم الأول،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الرسائل العشر،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جعفر، المسلک فی أصول الدین،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الحسن، النافع یوم الحشر فی الباب الحادی عشر،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الإیجی، عبد الرحمن،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أبو هلال، الفروق اللغویة،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أبو القاسم، قوانین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العسکری، أبو هلال، الفروق اللغویة،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علی، 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 آبادی، محمد، 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إسماعیل،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محمد مرتضی،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ناصر مکارم، الأمثل فی تفسیر کتاب الله المنزل،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علی، منار الهدی فی النص علی إمامة الاثنی عشر علیهم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والأمالی،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سلیمان،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الحاکم،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أبو حنیفة،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محمد بن جریر، نوادر المعجزات،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المحقق للکافی الشریف أن هذه الکلمة لیست فی بعض النسخ،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کلمة یستعمل فی موضع رأفة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الآیات القرآنیة بالتدرج لتحریم الخمر علی من أراد الدخول فی الصلاة، فقال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تَقْرَبُواْ الصَّلاَةَ وَأَنتُمْ سُکَارَی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وبعد أن وجدت الأرضیة لتقبل الحکم القاطع والأخیر جاء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إِنَّمَا الْخَمْرُ وَالْمَیْسِرُ وَالأَنصَابُ وَالأَزْلاَمُ رِجْسٌ مِّنْ عَمَلِ الشَّیْطَانِ فَاجْتَنِبُوهُ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الفیاض، محمد إسحاق، محاضرات فی أصول الفقه تقریراً لأبحاث السید الخوئی،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نهایة الحکمة،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حسین، علم الإمام،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محمد علی، مقدمه ای بر کتاب علم الإمام،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بالترجمة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مرتضی، 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الأصفهانی، محمد حسین، نهایة الدرایة،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حسن، وسیلة الوصول إلی حقائق الأصول،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تقریراً لبحث السید أبو الحسن الأصفهانی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محمد حسین، نهایة الدرایة،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محمد کاظم، کفایة الأصول،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حسن، وسیلة الوصول إلی حقائق الأصول،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تقریرا لبحث السید أبو الحسن الأصفهانی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محمد تقی، نهایة الأفکار،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تقریراً لبحث الشیخ ضیاء الدین العراقی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مرتضی، 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البهسودی، محمد سرور، 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 لأبحاث السید للخوئی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محمد کاظم، کفایة الأصول،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حیث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مضافاً إلی القطع بتحقق ما هو المناط فی سائر الآثار فی هذا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وجوب التصدیق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تحققه بهذا الخطاب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مرتضی، 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حسن، وسیلة الوصول إلی حقائق الأصول،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تقریراً لبحث السید أبو الحسن الأصفهانی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الآخوند، کفایة الأصول،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المیرزا جواد، صراط النجاة،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 محمد رضا، مقالة علم الأئمة بالغیب والاعتراض علیه بالإلقاء إلی التهلکة والإجابات عنه عبر التاریخ، 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حیث إنه جمع بین کلام العلماء الذی یظهر منه القول بعدم علمهم علیهم السلام، وبین ما یُثْبت علمهم فی فقرات أُخر من کلامهم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علی، 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نوادر المعجزات،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محمد، أوائل المقالات،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حسین،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 مقتل الإمام الحسین علیه السلام،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عبد الحسین،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محمد علی، مقدمه أی بر علم إمام،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بالترجمة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علی، مستدرک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التوحید،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لطف الله، مجموعة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علی حمود، علم الإمام بحوث فی حقیقة ومراتب علم الأئمة المعصومین علیهم السلام،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مقالة حول علم الأئمة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 هاشم، نظرة فی منهج المعرفة العقائدیة، مجلة صوت الإسلام، العدد الأول، السنة الأُولی، محرم الحرام،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وَاللَّهُ هُوَ الْغَنِیُّ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العیدروسی، العبد القادر، النور السافر فی أعیان القرن العاشر،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المقرم، عبد الرزاق، مقتل الإمام الحسین علیه السلام،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المغربی، أبو حنیفة، 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 وتمام النعمة،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 علی بن محمد، کفایة الأثر،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والترمذی، محمد بن عیسی،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والنیسابوری، الحاکم،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جلال الدین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أعتقد أن ثمة عسر فی الوصول إلی تلازم آخر، وهو تلازم أمر الشهادة مع وجود المعاینة، فلیس من معنی للشهادة بمعزل عن أن یکون الشاهد معایناً لما سیشهد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علی الصغیر، مَن عنده علم الکتاب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المغربی، أبو حنیفة،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علی حمود، علم الإمام بحوث فی حقیقة ومراتب علم الأئمة المعصومین علیهم السلام،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 علی حمود، علم الإمام بحوث فی حقیقة ومراتب علم الأئمة المعصومین علیهم السلام،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یجمع القرآن کله إلا الأئمة علیهم السلام  وإنهم یعلمون علمه کله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محمد بن الحسن، بصائر الدرجات،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الشیرازی، صدر الدین محمد، الحکمة المتعالیة فی الأسفار العقلیة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الطباطبائی، محمد حسین،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علی حمود، علم الإمام بحوث فی حقیقة ومراتب علم الأئمة المعصومین علیهم السلام،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 علی حمود، علم الإمام بحوث فی حقیقة ومراتب علم الأئمة المعصومین علیهم السلام،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العبادی، علی حمود، علم الإمام بحوث فی حقیقة ومراتب علم الأئمة المعصومین علیهم السلام،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تقریراً لأبحاث السید کمال الحیدری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تفسیر مجاهد،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وسئل 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عبد الله بن 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السورة مکیة، فکیف یکون 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ابن جریر الطبری،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المثنی،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الحجاج بن المنهال،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عوانة، عن أبی 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لسعید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عبد الله بن 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السورة مکیة، فکیف یکون عبد الله بن 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یقرؤها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علی الصغیر، من عنده علم الکتاب؟،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أبو حنیفة،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محمد کاظم، کفایة الأصول،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مختلف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تقی، هدایة المسترشدین،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الرسائل الفقهیة،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محمد حسین، الفصول الغرویة فی الأصول الفقهیة،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محمد بن سلیمان، مناقب الإمام أمیر المؤمنین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مسائل علی بن جعفر،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المحتضر،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علیه السلام بالآیة المبارکة، ولکنها لم تکن نص ما جاء فی الکتاب الکریم؛ ولذا ذکر العلماء عدة حتمالات فی توجیه ما جاء فی هذه الروایة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والصفار، محمد بن الحسن، بصائر الدرجات،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143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ابن حمزة، الثاقب فی المناقب،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فی بعض المصادر، والظاهر أن هناک خطأً مطبعیاً، وأن 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بصائر الدرجات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مسائل علی بن جعفر،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فی الکافی، وقد تقدم الوجه الصحیح فیه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 فی الکافی، وقد تقدم الوجه الصحیح فیه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إعلام الوری بأعلام الهدی،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مسائل علی بن جعفر،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الفضل بن الحسن،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الأمالی،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علی، 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شاذان بن جبرئیل، الفضائل،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هاشم بن سلیمان،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محمد جمیل، شبهة إلقاء المعصوم نفسه فی التهلکة ودحضها،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دلشاد، حسین هادی، علم إمام از دیدکاه قرآن وسنَّت،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بالترجمة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حسین هادی، علم إمام أز دیدکاه قرآن وسنّت،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صاحب تفسیر الأمثل، فی صدد تفسیر قوله تعالی فی سورة التکویر،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تَشَاؤُونَ إِلَّا أَن یَشَاء اللَّهُ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أیة حال، فالآیة تؤکد مرة أخری علی حریة الإنسان فی اختیاره الطریق الذی یرضاه، سواء کان طریق حق، أم طریق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طریق السعادة الحقة، طریق مستقیم، وما دونه لا یکون کذلک، ولولا الإفراط والتفریط، والوساوس الشیطانیة، وأغشیة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لسار الإنسان علی هذه السبل المنجیة، باستجابته لنداء الفطرة، واتباعه الخط المستقیم، والخط المستقیم هو أقصر الطرق الموصلة للهدف المنشود؛ ولکی لا یتصور بأن مشیئة وإرادة الإنسان مطلقة فی سیره علی طریق المستقیم، ولکی یربط الإنسان مشیئته بمشیئة وتوفیق الله عز وجل، وجاءت الآیة التالیة، ولتقول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تشاؤون إلا أن یشاء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ناصر مکارم، الأمثل فی تفسیر کتاب الله المنزل،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جار الله، الکشاف عن حقائق التنزیل وعیون الأقاویل،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الفوائد الطوسیة،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الأشتیانی، محمد حسن، کتاب القضاء،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الأشتیانی، محمد حسن، بحر الفوائد فی شرح االفرائد،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محمد رضا، عقائد الإمامیة،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السیوری، المقداد، نضد القواعد الفقهیة،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الگلبایگانی، محمد رضا، کتاب القضاء،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محمد بن جمال الدین، شرح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علی الروضة البهیة فی شرح اللمعة الدمشقیة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مرتضی، 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فی باب من أبواب نوادره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بن الحسین، رجال ابن الغضائری،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الحسن بن علی، رجال ابن داوود،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عیِّن لقبه فی المقام، مع أنه مردد بینه وبین أحمد بن محمد بن عیسی، لما ذکره الحر العاملی فی کتابه الفصول المهمة؛ ولبعض القرائن الدالة علی ذلک أیضاً، وقد ذکر الکلباسی فی رسائله وجوهاً لإثبات ذلک، وعین الکلام أیضاً یأتی فی ابن فضال، فقد ذکر الحر العاملی قدس سره  فی هامش فصوله أنه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الرسائل الرجالیة،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الفصول المهمة فی أصول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محمد علی،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الحسن بن یوسف، خلاصة الأقوال،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حسن، بن عبد الله، بن محمد باقر المامقانی النجفی، وهو مؤرخ متأدب، متفقه إمامی، من أهل النجف، ولد فیها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وتوفِّی فیها أیضاً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مؤلفاته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فی أحوال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مجلدات،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أجزاء،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وتنقیح المقال هذا من أبسط الکتب الرجالیة، کما هو واضح لمن طالعه، وقد انتهج فیه توثیق أو تضعیف الرواة بواسطة تجمیع القرائن الدالة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علی أکبر، دراسات فی علم الدرایة،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محمد السند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الزیارة الجامعة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إنه تطرق لهذا الموضوع عند کلامه حول أحد رواة الزیارة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فی رحاب الزیارة الجامعة الکبیرة،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الأنصاری، مرتضی، فرائد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محمد کاظم، کفایة الأصول،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عبد الکریم، درر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الإیروانی، علی بن عبد الحسین، نهایة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فی رحاب الزیارة الجامعة الکبیرة،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وَأَنفِقُواْ فِی سَبِیلِ اللّهِ وَلاَ تُلْقُواْ بِأَیْدِیکُمْ إِلَی التَّهْلُکَةِ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 محمد رضا، 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مقالة حول علم الأئمة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الخمینی، روح الله، الاجتهاد والتقلید،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گلبانی، علی جبار، عرف أز دیدگاه إمام، مجلة حضور،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حیث شرح مراد السید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علی رضا، عرف عقلا، بحث منشور فی مجلة برهان وعرفان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المیرزا حسین،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رسائل المرتضی،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الانتصار،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محمد حسن،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اللاری، عبد الحسین، المعارف السلمانیة،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المسائل العکبریة،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محمد، أوائل المقالات،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 محمد رضا، 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مقالة حول علم الأئمة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مغنیة، محمد جواد، الشیعة فی المیزان،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المسائل العکبریة،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 محمد رضا، 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مقالة حول علم الأئمة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المحاولة غیر مذکورة فی کتب الأعلام، فلم نجد من سجلها حول هذا الموضوع أو غیره، وإنما استفدناها من خلال النظر فی الروایات المرتبطة بالمقام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جلال الدین، الولایة التکوینیة الحق الطبیعی للمعصوم،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دراسات فی نهج البلاغة،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الفتال، روضة الواعظین،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علی بن محمد، کفایة الأثر،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الفتال، روضة الواعضین،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 بعض المحققین هذا الوجه فی کتابه، ولکن ببیان آخر، واستشهد علیه بآیات أخری أیضاً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علم الأئمة بالغیب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تراثنا،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الفخر الرازی،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محمد جمیل، شبهة إلقاء المعصوم نفسه فی التهلکة ودحضها، الجزء الأول؛ حیث خصه بالإجابة علی هذه الشبهة، وبأجوبة کثیرة ومطولة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أحمد أمین، البلیغ فی المعانی والبیان والبدیع،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محمد تقی، الأصول العامة للفقه المقارن،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المیلانی، علی، آیة التطهیر،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أجاب علماؤنا عن هذه الشبهة فی کتبهم بما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وتعالی لما علم أن هؤلاء لا یفعلون إلا ما یؤمرون، ولیست أفعالهم إلا مطابقة للتشریعات الإلهیة من الأفعال والتروک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 سبحانه وتعالی منهم هذا المعنی؛ لوجود تلک الحالات المعنویة فی ذواتهم المطهرة، تلک الحالة المانعة من الاقتحام فی الذنوب والمعاصی، جاز له سبحانه وتعالی أن ینسب إلی نفسه إرادة إذهاب الرجس عنهم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أوائل المقالات،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 الکبیر،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حیث ورد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علی بن الحسین، رسائل المرتضی،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أحمد بن أعثم، کتاب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 المیزان فی تفسیر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الحسین بن علی، رجال ابن داوود،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السید علی، طرائف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شرح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 محمد صادق، فقه الصادق،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أصول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جلال الدین، الولایة التکوینیة الحق الطبیعی للمعصوم،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جلال الدین، الولایة التکوینیة الحق الطبیعی للمعصوم،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محمد صالح، شرح أصول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هذا الوجه السید اللاری فی معارفه،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بعبارة قریبة منها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أیضاً ذکره اللاری فی کتابه المتقدم،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المظفر، محمد حسین، علم الإمام،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بن الحسین، رجال ابن الغضائری،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خلاصة الأقوال،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الشاهرودی، علی، مستدرکات علم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ابن الغضائری، أحمد بن الحسین، رجال ابن الغضائری،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خلاصة الأقوال،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محمد صالح، شرح أصول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أن النبی صلی الله علیه وآله وسلم سأل جبرئیل لیلة الإسراء عن أشیاء لم یکن یعلمها، فقد ورد فی بحار الأنوار، عن النبی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بی إلی سماء الدنیا، مررت علی قصر من جوهرة حمراء،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جبرئیل، لمَن هذا القصر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یصلی فرض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کتب التفسیر، أن النبی صلی الله علیه وآله وسلم جاءه جمع من المشرکین، فسألوه مسائل تعلموها من الیهود، فواعدهم بجوابها، فأبطأ عنه الوحی بعض الإبطاء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جامع البیان،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الإیقاظ من الهجعة بالبرهان علی الرجعة،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آیات عدة، سأل الله عز وجل فیها بعض عباده؛ لأجل غایة أرادها؛ فقال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تِلْکَ بِیَمِینِکَ یَا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اللّهُ یَا عِیسَی ابْنَ مَرْیَمَ أَأَنتَ قُلتَ لِلنَّاسِ اتَّخِذُونِی وَأُمِّیَ إِلَـهَیْنِ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الاقتصاد،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حسین،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 محمد رضا، علم الأئمة بالغیب والاعتراض علیه بالإلقاء،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 عبد الرزاق، مقتل الإمام الحسین علیه السلام،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المیرزا جواد، صراط النجاة،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العمیدی، ثامر، دور الشیخ الطوسی فی علوم الشریعة الإسلامیة،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العدد الثالث والرابع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حسین، علم الإمام،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حیث إنه قدس سره  أقام مجموعة من الأدلة العقلیة علی ضرورة کون علم الإمام حاضراً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اللاری، عبد الحسین، المعارف السلمانیة،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34830</Words>
  <Characters>156185</Characters>
  <CharactersWithSpaces>189348</CharactersWithSpaces>
  <Paragraphs>1781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2026-08-17T16:37:49Z</dcterms:created>
  <dc:creator>ghaemiyeh.com</dc:creator>
  <dc:description/>
  <dc:language>en-US</dc:language>
  <cp:lastModifiedBy/>
  <dcterms:modified xsi:type="dcterms:W3CDTF">2026-08-17T20:07:56Z</dcterms:modified>
  <cp:revision>1</cp:revision>
  <dc:subject/>
  <dc:title>علم الامام بین الاطلاقیه والاشائیه علی ضوء الکتاب والسنه</dc:title>
</cp:coreProperties>
</file>

<file path=docProps/custom.xml><?xml version="1.0" encoding="utf-8"?>
<Properties xmlns="http://schemas.openxmlformats.org/officeDocument/2006/custom-properties" xmlns:vt="http://schemas.openxmlformats.org/officeDocument/2006/docPropsVTypes"/>
</file>