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2</w:t>
      </w:r>
      <w:r>
        <w:rPr>
          <w:rtl w:val="true"/>
        </w:rPr>
        <w:t xml:space="preserve"> </w:t>
      </w:r>
      <w:r>
        <w:rPr>
          <w:rtl w:val="true"/>
        </w:rPr>
        <w:t>فروغ ولایت در دعای ندبه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9468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19470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19472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019474_1395250215">
            <w:r>
              <w:rPr>
                <w:webHidden/>
                <w:rStyle w:val="IndexLink"/>
                <w:rtl w:val="true"/>
              </w:rPr>
              <w:t>پیشگفتار</w:t>
            </w:r>
            <w:r>
              <w:rPr>
                <w:rStyle w:val="IndexLink"/>
                <w:rtl w:val="true"/>
              </w:rPr>
              <w:tab/>
            </w:r>
            <w:r>
              <w:rPr>
                <w:rStyle w:val="IndexLink"/>
              </w:rPr>
              <w:t>11</w:t>
            </w:r>
          </w:hyperlink>
        </w:p>
        <w:p>
          <w:pPr>
            <w:pStyle w:val="Contents3"/>
            <w:tabs>
              <w:tab w:val="clear" w:pos="8459"/>
              <w:tab w:val="right" w:pos="9026" w:leader="dot"/>
            </w:tabs>
            <w:rPr/>
          </w:pPr>
          <w:hyperlink w:anchor="__RefHeading___Toc2019476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019478_1395250215">
            <w:r>
              <w:rPr>
                <w:webHidden/>
                <w:rStyle w:val="IndexLink"/>
                <w:rtl w:val="true"/>
              </w:rPr>
              <w:t>دعای ندبه</w:t>
            </w:r>
            <w:r>
              <w:rPr>
                <w:rStyle w:val="IndexLink"/>
                <w:rtl w:val="true"/>
              </w:rPr>
              <w:tab/>
            </w:r>
            <w:r>
              <w:rPr>
                <w:rStyle w:val="IndexLink"/>
              </w:rPr>
              <w:t>15</w:t>
            </w:r>
          </w:hyperlink>
        </w:p>
        <w:p>
          <w:pPr>
            <w:pStyle w:val="Contents2"/>
            <w:tabs>
              <w:tab w:val="clear" w:pos="8743"/>
              <w:tab w:val="right" w:pos="9026" w:leader="dot"/>
            </w:tabs>
            <w:rPr/>
          </w:pPr>
          <w:hyperlink w:anchor="__RefHeading___Toc2019480_1395250215">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2019482_1395250215">
            <w:r>
              <w:rPr>
                <w:webHidden/>
                <w:rStyle w:val="IndexLink"/>
                <w:rtl w:val="true"/>
              </w:rPr>
              <w:t>امام صادق علیه‌السلام و ندبه بر حضرت مهدی علیه‌السلام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019484_1395250215">
            <w:r>
              <w:rPr>
                <w:webHidden/>
                <w:rStyle w:val="IndexLink"/>
                <w:rtl w:val="true"/>
              </w:rPr>
              <w:t>فرمایش سیّد بن طاووس</w:t>
            </w:r>
            <w:r>
              <w:rPr>
                <w:rStyle w:val="IndexLink"/>
                <w:rtl w:val="true"/>
              </w:rPr>
              <w:tab/>
            </w:r>
            <w:r>
              <w:rPr>
                <w:rStyle w:val="IndexLink"/>
              </w:rPr>
              <w:t>21</w:t>
            </w:r>
          </w:hyperlink>
        </w:p>
        <w:p>
          <w:pPr>
            <w:pStyle w:val="Contents3"/>
            <w:tabs>
              <w:tab w:val="clear" w:pos="8459"/>
              <w:tab w:val="right" w:pos="9026" w:leader="dot"/>
            </w:tabs>
            <w:rPr/>
          </w:pPr>
          <w:hyperlink w:anchor="__RefHeading___Toc2019486_1395250215">
            <w:r>
              <w:rPr>
                <w:webHidden/>
                <w:rStyle w:val="IndexLink"/>
                <w:rtl w:val="true"/>
              </w:rPr>
              <w:t>پرسش‌هایی که پیرامون دعای ندبه می‌شود</w:t>
            </w:r>
            <w:r>
              <w:rPr>
                <w:rStyle w:val="IndexLink"/>
                <w:rtl w:val="true"/>
              </w:rPr>
              <w:tab/>
            </w:r>
            <w:r>
              <w:rPr>
                <w:rStyle w:val="IndexLink"/>
              </w:rPr>
              <w:t>22</w:t>
            </w:r>
          </w:hyperlink>
        </w:p>
        <w:p>
          <w:pPr>
            <w:pStyle w:val="Contents3"/>
            <w:tabs>
              <w:tab w:val="clear" w:pos="8459"/>
              <w:tab w:val="right" w:pos="9026" w:leader="dot"/>
            </w:tabs>
            <w:rPr/>
          </w:pPr>
          <w:hyperlink w:anchor="__RefHeading___Toc2019488_1395250215">
            <w:r>
              <w:rPr>
                <w:webHidden/>
                <w:rStyle w:val="IndexLink"/>
                <w:rtl w:val="true"/>
              </w:rPr>
              <w:t>تذکّر مهم</w:t>
            </w:r>
            <w:r>
              <w:rPr>
                <w:rStyle w:val="IndexLink"/>
                <w:rtl w:val="true"/>
              </w:rPr>
              <w:tab/>
            </w:r>
            <w:r>
              <w:rPr>
                <w:rStyle w:val="IndexLink"/>
              </w:rPr>
              <w:t>28</w:t>
            </w:r>
          </w:hyperlink>
        </w:p>
        <w:p>
          <w:pPr>
            <w:pStyle w:val="Contents2"/>
            <w:tabs>
              <w:tab w:val="clear" w:pos="8743"/>
              <w:tab w:val="right" w:pos="9026" w:leader="dot"/>
            </w:tabs>
            <w:rPr/>
          </w:pPr>
          <w:hyperlink w:anchor="__RefHeading___Toc2019490_1395250215">
            <w:r>
              <w:rPr>
                <w:webHidden/>
                <w:rStyle w:val="IndexLink"/>
                <w:rtl w:val="true"/>
              </w:rPr>
              <w:t>چهارده پرسش پیرامون دعای ندبه</w:t>
            </w:r>
            <w:r>
              <w:rPr>
                <w:rStyle w:val="IndexLink"/>
                <w:rtl w:val="true"/>
              </w:rPr>
              <w:tab/>
            </w:r>
            <w:r>
              <w:rPr>
                <w:rStyle w:val="IndexLink"/>
              </w:rPr>
              <w:t>29</w:t>
            </w:r>
          </w:hyperlink>
        </w:p>
        <w:p>
          <w:pPr>
            <w:pStyle w:val="Contents3"/>
            <w:tabs>
              <w:tab w:val="clear" w:pos="8459"/>
              <w:tab w:val="right" w:pos="9026" w:leader="dot"/>
            </w:tabs>
            <w:rPr/>
          </w:pPr>
          <w:hyperlink w:anchor="__RefHeading___Toc2019492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019494_1395250215">
            <w:r>
              <w:rPr>
                <w:webHidden/>
                <w:rStyle w:val="IndexLink"/>
              </w:rPr>
              <w:t>1</w:t>
            </w:r>
            <w:r>
              <w:rPr>
                <w:rStyle w:val="IndexLink"/>
                <w:rtl w:val="true"/>
              </w:rPr>
              <w:t xml:space="preserve">: </w:t>
            </w:r>
            <w:r>
              <w:rPr>
                <w:rStyle w:val="IndexLink"/>
                <w:rtl w:val="true"/>
              </w:rPr>
              <w:t>اعتبار سند دعای ندبه</w:t>
            </w:r>
            <w:r>
              <w:rPr>
                <w:rStyle w:val="IndexLink"/>
                <w:rtl w:val="true"/>
              </w:rPr>
              <w:tab/>
            </w:r>
            <w:r>
              <w:rPr>
                <w:rStyle w:val="IndexLink"/>
              </w:rPr>
              <w:t>30</w:t>
            </w:r>
          </w:hyperlink>
        </w:p>
        <w:p>
          <w:pPr>
            <w:pStyle w:val="Contents4"/>
            <w:tabs>
              <w:tab w:val="clear" w:pos="8176"/>
              <w:tab w:val="right" w:pos="9026" w:leader="dot"/>
            </w:tabs>
            <w:rPr/>
          </w:pPr>
          <w:hyperlink w:anchor="__RefHeading___Toc2019496_139525021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019498_1395250215">
            <w:r>
              <w:rPr>
                <w:webHidden/>
                <w:rStyle w:val="IndexLink"/>
                <w:rtl w:val="true"/>
              </w:rPr>
              <w:t xml:space="preserve">اخبار </w:t>
            </w:r>
            <w:r>
              <w:rPr>
                <w:rStyle w:val="IndexLink"/>
                <w:rtl w:val="true"/>
              </w:rPr>
              <w:t>«</w:t>
            </w:r>
            <w:r>
              <w:rPr>
                <w:rStyle w:val="IndexLink"/>
                <w:rtl w:val="true"/>
              </w:rPr>
              <w:t>مَن بَلَغ</w:t>
            </w:r>
            <w:r>
              <w:rPr>
                <w:rStyle w:val="IndexLink"/>
                <w:rtl w:val="true"/>
              </w:rPr>
              <w:t xml:space="preserve">» </w:t>
            </w:r>
            <w:r>
              <w:rPr>
                <w:rStyle w:val="IndexLink"/>
                <w:rtl w:val="true"/>
              </w:rPr>
              <w:t>و تسامح در ادلّه سنن</w:t>
            </w:r>
            <w:r>
              <w:rPr>
                <w:rStyle w:val="IndexLink"/>
                <w:rtl w:val="true"/>
              </w:rPr>
              <w:tab/>
            </w:r>
            <w:r>
              <w:rPr>
                <w:rStyle w:val="IndexLink"/>
              </w:rPr>
              <w:t>37</w:t>
            </w:r>
          </w:hyperlink>
        </w:p>
        <w:p>
          <w:pPr>
            <w:pStyle w:val="Contents3"/>
            <w:tabs>
              <w:tab w:val="clear" w:pos="8459"/>
              <w:tab w:val="right" w:pos="9026" w:leader="dot"/>
            </w:tabs>
            <w:rPr/>
          </w:pPr>
          <w:hyperlink w:anchor="__RefHeading___Toc2019500_1395250215">
            <w:r>
              <w:rPr>
                <w:webHidden/>
                <w:rStyle w:val="IndexLink"/>
              </w:rPr>
              <w:t>2</w:t>
            </w:r>
            <w:r>
              <w:rPr>
                <w:rStyle w:val="IndexLink"/>
                <w:rtl w:val="true"/>
              </w:rPr>
              <w:t xml:space="preserve">: </w:t>
            </w:r>
            <w:r>
              <w:rPr>
                <w:rStyle w:val="IndexLink"/>
                <w:rtl w:val="true"/>
              </w:rPr>
              <w:t>ارتباط امام علیه‌السلام با ذی طوی و رضوی</w:t>
            </w:r>
            <w:r>
              <w:rPr>
                <w:rStyle w:val="IndexLink"/>
                <w:rtl w:val="true"/>
              </w:rPr>
              <w:tab/>
            </w:r>
            <w:r>
              <w:rPr>
                <w:rStyle w:val="IndexLink"/>
              </w:rPr>
              <w:t>39</w:t>
            </w:r>
          </w:hyperlink>
        </w:p>
        <w:p>
          <w:pPr>
            <w:pStyle w:val="Contents4"/>
            <w:tabs>
              <w:tab w:val="clear" w:pos="8176"/>
              <w:tab w:val="right" w:pos="9026" w:leader="dot"/>
            </w:tabs>
            <w:rPr/>
          </w:pPr>
          <w:hyperlink w:anchor="__RefHeading___Toc2019502_139525021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019504_1395250215">
            <w:r>
              <w:rPr>
                <w:webHidden/>
                <w:rStyle w:val="IndexLink"/>
                <w:rtl w:val="true"/>
              </w:rPr>
              <w:t>امّا پاسخ</w:t>
            </w:r>
            <w:r>
              <w:rPr>
                <w:rStyle w:val="IndexLink"/>
                <w:rtl w:val="true"/>
              </w:rPr>
              <w:t>:</w:t>
              <w:tab/>
            </w:r>
            <w:r>
              <w:rPr>
                <w:rStyle w:val="IndexLink"/>
              </w:rPr>
              <w:t>40</w:t>
            </w:r>
          </w:hyperlink>
        </w:p>
        <w:p>
          <w:pPr>
            <w:pStyle w:val="Contents4"/>
            <w:tabs>
              <w:tab w:val="clear" w:pos="8176"/>
              <w:tab w:val="right" w:pos="9026" w:leader="dot"/>
            </w:tabs>
            <w:rPr/>
          </w:pPr>
          <w:hyperlink w:anchor="__RefHeading___Toc2019506_1395250215">
            <w:r>
              <w:rPr>
                <w:webHidden/>
                <w:rStyle w:val="IndexLink"/>
                <w:rtl w:val="true"/>
              </w:rPr>
              <w:t>ارتباط امام علیه‌السلام با ذی طوی و رضوی</w:t>
            </w:r>
            <w:r>
              <w:rPr>
                <w:rStyle w:val="IndexLink"/>
                <w:rtl w:val="true"/>
              </w:rPr>
              <w:tab/>
            </w:r>
            <w:r>
              <w:rPr>
                <w:rStyle w:val="IndexLink"/>
              </w:rPr>
              <w:t>42</w:t>
            </w:r>
          </w:hyperlink>
        </w:p>
        <w:p>
          <w:pPr>
            <w:pStyle w:val="Contents4"/>
            <w:tabs>
              <w:tab w:val="clear" w:pos="8176"/>
              <w:tab w:val="right" w:pos="9026" w:leader="dot"/>
            </w:tabs>
            <w:rPr/>
          </w:pPr>
          <w:hyperlink w:anchor="__RefHeading___Toc2019508_1395250215">
            <w:r>
              <w:rPr>
                <w:webHidden/>
                <w:rStyle w:val="IndexLink"/>
                <w:rtl w:val="true"/>
              </w:rPr>
              <w:t>نکته قابل توجه</w:t>
            </w:r>
            <w:r>
              <w:rPr>
                <w:rStyle w:val="IndexLink"/>
                <w:rtl w:val="true"/>
              </w:rPr>
              <w:tab/>
            </w:r>
            <w:r>
              <w:rPr>
                <w:rStyle w:val="IndexLink"/>
              </w:rPr>
              <w:t>46</w:t>
            </w:r>
          </w:hyperlink>
        </w:p>
        <w:p>
          <w:pPr>
            <w:pStyle w:val="Contents3"/>
            <w:tabs>
              <w:tab w:val="clear" w:pos="8459"/>
              <w:tab w:val="right" w:pos="9026" w:leader="dot"/>
            </w:tabs>
            <w:rPr/>
          </w:pPr>
          <w:hyperlink w:anchor="__RefHeading___Toc2019510_1395250215">
            <w:r>
              <w:rPr>
                <w:webHidden/>
                <w:rStyle w:val="IndexLink"/>
              </w:rPr>
              <w:t>3</w:t>
            </w:r>
            <w:r>
              <w:rPr>
                <w:rStyle w:val="IndexLink"/>
                <w:rtl w:val="true"/>
              </w:rPr>
              <w:t xml:space="preserve">: </w:t>
            </w:r>
            <w:r>
              <w:rPr>
                <w:rStyle w:val="IndexLink"/>
                <w:rtl w:val="true"/>
              </w:rPr>
              <w:t>دعای ندبه و امامت ائمّه اثنی عشر علیهم‌السلام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019512_139525021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019514_1395250215">
            <w:r>
              <w:rPr>
                <w:webHidden/>
                <w:rStyle w:val="IndexLink"/>
                <w:rtl w:val="true"/>
              </w:rPr>
              <w:t>توضیح دیگر</w:t>
            </w:r>
            <w:r>
              <w:rPr>
                <w:rStyle w:val="IndexLink"/>
                <w:rtl w:val="true"/>
              </w:rPr>
              <w:tab/>
            </w:r>
            <w:r>
              <w:rPr>
                <w:rStyle w:val="IndexLink"/>
              </w:rPr>
              <w:t>50</w:t>
            </w:r>
          </w:hyperlink>
        </w:p>
        <w:p>
          <w:pPr>
            <w:pStyle w:val="Contents3"/>
            <w:tabs>
              <w:tab w:val="clear" w:pos="8459"/>
              <w:tab w:val="right" w:pos="9026" w:leader="dot"/>
            </w:tabs>
            <w:rPr/>
          </w:pPr>
          <w:hyperlink w:anchor="__RefHeading___Toc2019516_1395250215">
            <w:r>
              <w:rPr>
                <w:webHidden/>
                <w:rStyle w:val="IndexLink"/>
              </w:rPr>
              <w:t>4</w:t>
            </w:r>
            <w:r>
              <w:rPr>
                <w:rStyle w:val="IndexLink"/>
                <w:rtl w:val="true"/>
              </w:rPr>
              <w:t xml:space="preserve">: </w:t>
            </w:r>
            <w:r>
              <w:rPr>
                <w:rStyle w:val="IndexLink"/>
                <w:rtl w:val="true"/>
              </w:rPr>
              <w:t>دعای ندبه و معراج جسمانی</w:t>
            </w:r>
            <w:r>
              <w:rPr>
                <w:rStyle w:val="IndexLink"/>
                <w:rtl w:val="true"/>
              </w:rPr>
              <w:tab/>
            </w:r>
            <w:r>
              <w:rPr>
                <w:rStyle w:val="IndexLink"/>
              </w:rPr>
              <w:t>51</w:t>
            </w:r>
          </w:hyperlink>
        </w:p>
        <w:p>
          <w:pPr>
            <w:pStyle w:val="Contents4"/>
            <w:tabs>
              <w:tab w:val="clear" w:pos="8176"/>
              <w:tab w:val="right" w:pos="9026" w:leader="dot"/>
            </w:tabs>
            <w:rPr/>
          </w:pPr>
          <w:hyperlink w:anchor="__RefHeading___Toc2019518_139525021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019520_1395250215">
            <w:r>
              <w:rPr>
                <w:webHidden/>
                <w:rStyle w:val="IndexLink"/>
                <w:rtl w:val="true"/>
              </w:rPr>
              <w:t>کلام تحقیقی یکی از اساتید بزرگ علم و ادب</w:t>
            </w:r>
            <w:r>
              <w:rPr>
                <w:rStyle w:val="IndexLink"/>
                <w:rtl w:val="true"/>
              </w:rPr>
              <w:tab/>
            </w:r>
            <w:r>
              <w:rPr>
                <w:rStyle w:val="IndexLink"/>
              </w:rPr>
              <w:t>53</w:t>
            </w:r>
          </w:hyperlink>
        </w:p>
        <w:p>
          <w:pPr>
            <w:pStyle w:val="Contents3"/>
            <w:tabs>
              <w:tab w:val="clear" w:pos="8459"/>
              <w:tab w:val="right" w:pos="9026" w:leader="dot"/>
            </w:tabs>
            <w:rPr/>
          </w:pPr>
          <w:hyperlink w:anchor="__RefHeading___Toc2019522_1395250215">
            <w:r>
              <w:rPr>
                <w:webHidden/>
                <w:rStyle w:val="IndexLink"/>
              </w:rPr>
              <w:t>5</w:t>
            </w:r>
            <w:r>
              <w:rPr>
                <w:rStyle w:val="IndexLink"/>
                <w:rtl w:val="true"/>
              </w:rPr>
              <w:t xml:space="preserve">: </w:t>
            </w:r>
            <w:r>
              <w:rPr>
                <w:rStyle w:val="IndexLink"/>
                <w:rtl w:val="true"/>
              </w:rPr>
              <w:t>دعای ندبه و امکان انتساب آن به ائمّه علیهم‌السلام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019524_1395250215">
            <w:r>
              <w:rPr>
                <w:webHidden/>
                <w:rStyle w:val="IndexLink"/>
              </w:rPr>
              <w:t>6</w:t>
            </w:r>
            <w:r>
              <w:rPr>
                <w:rStyle w:val="IndexLink"/>
                <w:rtl w:val="true"/>
              </w:rPr>
              <w:t xml:space="preserve">: </w:t>
            </w:r>
            <w:r>
              <w:rPr>
                <w:rStyle w:val="IndexLink"/>
                <w:rtl w:val="true"/>
              </w:rPr>
              <w:t>دعای ندبه و بدعت</w:t>
            </w:r>
            <w:r>
              <w:rPr>
                <w:rStyle w:val="IndexLink"/>
                <w:rtl w:val="true"/>
              </w:rPr>
              <w:tab/>
            </w:r>
            <w:r>
              <w:rPr>
                <w:rStyle w:val="IndexLink"/>
              </w:rPr>
              <w:t>61</w:t>
            </w:r>
          </w:hyperlink>
        </w:p>
        <w:p>
          <w:pPr>
            <w:pStyle w:val="Contents3"/>
            <w:tabs>
              <w:tab w:val="clear" w:pos="8459"/>
              <w:tab w:val="right" w:pos="9026" w:leader="dot"/>
            </w:tabs>
            <w:rPr/>
          </w:pPr>
          <w:hyperlink w:anchor="__RefHeading___Toc2019526_1395250215">
            <w:r>
              <w:rPr>
                <w:webHidden/>
                <w:rStyle w:val="IndexLink"/>
              </w:rPr>
              <w:t>7</w:t>
            </w:r>
            <w:r>
              <w:rPr>
                <w:rStyle w:val="IndexLink"/>
                <w:rtl w:val="true"/>
              </w:rPr>
              <w:t xml:space="preserve">: </w:t>
            </w:r>
            <w:r>
              <w:rPr>
                <w:rStyle w:val="IndexLink"/>
                <w:rtl w:val="true"/>
              </w:rPr>
              <w:t>دعای ندبه و آیه</w:t>
            </w:r>
            <w:r>
              <w:rPr>
                <w:rStyle w:val="IndexLink"/>
                <w:rtl w:val="true"/>
              </w:rPr>
              <w:t xml:space="preserve">: « </w:t>
            </w:r>
            <w:r>
              <w:rPr>
                <w:rStyle w:val="IndexLink"/>
                <w:rtl w:val="true"/>
              </w:rPr>
              <w:t xml:space="preserve">وَاجْعَل لِی لِسانَ صِدْقٍ فِی الاْآخِرِینَ </w:t>
            </w:r>
            <w:r>
              <w:rPr>
                <w:rStyle w:val="IndexLink"/>
                <w:rtl w:val="true"/>
              </w:rPr>
              <w:t>»</w:t>
              <w:tab/>
            </w:r>
            <w:r>
              <w:rPr>
                <w:rStyle w:val="IndexLink"/>
              </w:rPr>
              <w:t>68</w:t>
            </w:r>
          </w:hyperlink>
        </w:p>
        <w:p>
          <w:pPr>
            <w:pStyle w:val="Contents3"/>
            <w:tabs>
              <w:tab w:val="clear" w:pos="8459"/>
              <w:tab w:val="right" w:pos="9026" w:leader="dot"/>
            </w:tabs>
            <w:rPr/>
          </w:pPr>
          <w:hyperlink w:anchor="__RefHeading___Toc2019528_1395250215">
            <w:r>
              <w:rPr>
                <w:webHidden/>
                <w:rStyle w:val="IndexLink"/>
              </w:rPr>
              <w:t>8</w:t>
            </w:r>
            <w:r>
              <w:rPr>
                <w:rStyle w:val="IndexLink"/>
                <w:rtl w:val="true"/>
              </w:rPr>
              <w:t xml:space="preserve">: </w:t>
            </w:r>
            <w:r>
              <w:rPr>
                <w:rStyle w:val="IndexLink"/>
                <w:rtl w:val="true"/>
              </w:rPr>
              <w:t>قرآن مجید و جمله</w:t>
            </w:r>
            <w:r>
              <w:rPr>
                <w:rStyle w:val="IndexLink"/>
                <w:rtl w:val="true"/>
              </w:rPr>
              <w:t>: «</w:t>
            </w:r>
            <w:r>
              <w:rPr>
                <w:rStyle w:val="IndexLink"/>
                <w:rtl w:val="true"/>
              </w:rPr>
              <w:t>وَأَوْطَأْتَهُ مَشارِقَکَ وَمَغارِبَکَ</w:t>
            </w:r>
            <w:r>
              <w:rPr>
                <w:rStyle w:val="IndexLink"/>
                <w:rtl w:val="true"/>
              </w:rPr>
              <w:t>»</w:t>
              <w:tab/>
            </w:r>
            <w:r>
              <w:rPr>
                <w:rStyle w:val="IndexLink"/>
              </w:rPr>
              <w:t>72</w:t>
            </w:r>
          </w:hyperlink>
        </w:p>
        <w:p>
          <w:pPr>
            <w:pStyle w:val="Contents4"/>
            <w:tabs>
              <w:tab w:val="clear" w:pos="8176"/>
              <w:tab w:val="right" w:pos="9026" w:leader="dot"/>
            </w:tabs>
            <w:rPr/>
          </w:pPr>
          <w:hyperlink w:anchor="__RefHeading___Toc2019530_139525021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019532_1395250215">
            <w:r>
              <w:rPr>
                <w:webHidden/>
                <w:rStyle w:val="IndexLink"/>
                <w:rtl w:val="true"/>
              </w:rPr>
              <w:t>یک نکته راجع به قرآن</w:t>
            </w:r>
            <w:r>
              <w:rPr>
                <w:rStyle w:val="IndexLink"/>
                <w:rtl w:val="true"/>
              </w:rPr>
              <w:tab/>
            </w:r>
            <w:r>
              <w:rPr>
                <w:rStyle w:val="IndexLink"/>
              </w:rPr>
              <w:t>75</w:t>
            </w:r>
          </w:hyperlink>
        </w:p>
        <w:p>
          <w:pPr>
            <w:pStyle w:val="Contents3"/>
            <w:tabs>
              <w:tab w:val="clear" w:pos="8459"/>
              <w:tab w:val="right" w:pos="9026" w:leader="dot"/>
            </w:tabs>
            <w:rPr/>
          </w:pPr>
          <w:hyperlink w:anchor="__RefHeading___Toc2019534_1395250215">
            <w:r>
              <w:rPr>
                <w:webHidden/>
                <w:rStyle w:val="IndexLink"/>
              </w:rPr>
              <w:t>9</w:t>
            </w:r>
            <w:r>
              <w:rPr>
                <w:rStyle w:val="IndexLink"/>
                <w:rtl w:val="true"/>
              </w:rPr>
              <w:t xml:space="preserve">: </w:t>
            </w:r>
            <w:r>
              <w:rPr>
                <w:rStyle w:val="IndexLink"/>
                <w:rtl w:val="true"/>
              </w:rPr>
              <w:t>دعای ندبه و علم پیغمبر و امام</w:t>
            </w:r>
            <w:r>
              <w:rPr>
                <w:rStyle w:val="IndexLink"/>
                <w:rtl w:val="true"/>
              </w:rPr>
              <w:tab/>
            </w:r>
            <w:r>
              <w:rPr>
                <w:rStyle w:val="IndexLink"/>
              </w:rPr>
              <w:t>77</w:t>
            </w:r>
          </w:hyperlink>
        </w:p>
        <w:p>
          <w:pPr>
            <w:pStyle w:val="Contents4"/>
            <w:tabs>
              <w:tab w:val="clear" w:pos="8176"/>
              <w:tab w:val="right" w:pos="9026" w:leader="dot"/>
            </w:tabs>
            <w:rPr/>
          </w:pPr>
          <w:hyperlink w:anchor="__RefHeading___Toc2019536_139525021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019538_1395250215">
            <w:r>
              <w:rPr>
                <w:webHidden/>
                <w:rStyle w:val="IndexLink"/>
                <w:rtl w:val="true"/>
              </w:rPr>
              <w:t>امّا آیات دسته دوم</w:t>
            </w:r>
            <w:r>
              <w:rPr>
                <w:rStyle w:val="IndexLink"/>
                <w:rtl w:val="true"/>
              </w:rPr>
              <w:tab/>
            </w:r>
            <w:r>
              <w:rPr>
                <w:rStyle w:val="IndexLink"/>
              </w:rPr>
              <w:t>90</w:t>
            </w:r>
          </w:hyperlink>
        </w:p>
        <w:p>
          <w:pPr>
            <w:pStyle w:val="Contents4"/>
            <w:tabs>
              <w:tab w:val="clear" w:pos="8176"/>
              <w:tab w:val="right" w:pos="9026" w:leader="dot"/>
            </w:tabs>
            <w:rPr/>
          </w:pPr>
          <w:hyperlink w:anchor="__RefHeading___Toc2019540_1395250215">
            <w:r>
              <w:rPr>
                <w:webHidden/>
                <w:rStyle w:val="IndexLink"/>
                <w:rtl w:val="true"/>
              </w:rPr>
              <w:t>تحقیق درباره یک حدیث</w:t>
            </w:r>
            <w:r>
              <w:rPr>
                <w:rStyle w:val="IndexLink"/>
                <w:rtl w:val="true"/>
              </w:rPr>
              <w:tab/>
            </w:r>
            <w:r>
              <w:rPr>
                <w:rStyle w:val="IndexLink"/>
              </w:rPr>
              <w:t>96</w:t>
            </w:r>
          </w:hyperlink>
        </w:p>
        <w:p>
          <w:pPr>
            <w:pStyle w:val="Contents4"/>
            <w:tabs>
              <w:tab w:val="clear" w:pos="8176"/>
              <w:tab w:val="right" w:pos="9026" w:leader="dot"/>
            </w:tabs>
            <w:rPr/>
          </w:pPr>
          <w:hyperlink w:anchor="__RefHeading___Toc2019542_1395250215">
            <w:r>
              <w:rPr>
                <w:webHidden/>
                <w:rStyle w:val="IndexLink"/>
                <w:rtl w:val="true"/>
              </w:rPr>
              <w:t>پرسش از حکمت</w:t>
            </w:r>
            <w:r>
              <w:rPr>
                <w:rStyle w:val="IndexLink"/>
                <w:rtl w:val="true"/>
              </w:rPr>
              <w:t>:</w:t>
              <w:tab/>
            </w:r>
            <w:r>
              <w:rPr>
                <w:rStyle w:val="IndexLink"/>
              </w:rPr>
              <w:t>100</w:t>
            </w:r>
          </w:hyperlink>
        </w:p>
        <w:p>
          <w:pPr>
            <w:pStyle w:val="Contents3"/>
            <w:tabs>
              <w:tab w:val="clear" w:pos="8459"/>
              <w:tab w:val="right" w:pos="9026" w:leader="dot"/>
            </w:tabs>
            <w:rPr/>
          </w:pPr>
          <w:hyperlink w:anchor="__RefHeading___Toc2019544_1395250215">
            <w:r>
              <w:rPr>
                <w:webHidden/>
                <w:rStyle w:val="IndexLink"/>
              </w:rPr>
              <w:t>10</w:t>
            </w:r>
            <w:r>
              <w:rPr>
                <w:rStyle w:val="IndexLink"/>
                <w:rtl w:val="true"/>
              </w:rPr>
              <w:t xml:space="preserve">: </w:t>
            </w:r>
            <w:r>
              <w:rPr>
                <w:rStyle w:val="IndexLink"/>
                <w:rtl w:val="true"/>
              </w:rPr>
              <w:t>دعای ندبه و آیه مودّت</w:t>
            </w:r>
            <w:r>
              <w:rPr>
                <w:rStyle w:val="IndexLink"/>
                <w:rtl w:val="true"/>
              </w:rPr>
              <w:tab/>
            </w:r>
            <w:r>
              <w:rPr>
                <w:rStyle w:val="IndexLink"/>
              </w:rPr>
              <w:t>104</w:t>
            </w:r>
          </w:hyperlink>
        </w:p>
        <w:p>
          <w:pPr>
            <w:pStyle w:val="Contents4"/>
            <w:tabs>
              <w:tab w:val="clear" w:pos="8176"/>
              <w:tab w:val="right" w:pos="9026" w:leader="dot"/>
            </w:tabs>
            <w:rPr/>
          </w:pPr>
          <w:hyperlink w:anchor="__RefHeading___Toc2019546_139525021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019548_1395250215">
            <w:r>
              <w:rPr>
                <w:webHidden/>
                <w:rStyle w:val="IndexLink"/>
              </w:rPr>
              <w:t>1</w:t>
            </w:r>
            <w:r>
              <w:rPr>
                <w:rStyle w:val="IndexLink"/>
                <w:rtl w:val="true"/>
              </w:rPr>
              <w:t xml:space="preserve"> </w:t>
            </w:r>
            <w:r>
              <w:rPr>
                <w:rStyle w:val="IndexLink"/>
                <w:rtl w:val="true"/>
              </w:rPr>
              <w:t>ـ مکان نزول آیه</w:t>
            </w:r>
            <w:r>
              <w:rPr>
                <w:rStyle w:val="IndexLink"/>
                <w:rtl w:val="true"/>
              </w:rPr>
              <w:tab/>
            </w:r>
            <w:r>
              <w:rPr>
                <w:rStyle w:val="IndexLink"/>
              </w:rPr>
              <w:t>106</w:t>
            </w:r>
          </w:hyperlink>
        </w:p>
        <w:p>
          <w:pPr>
            <w:pStyle w:val="Contents4"/>
            <w:tabs>
              <w:tab w:val="clear" w:pos="8176"/>
              <w:tab w:val="right" w:pos="9026" w:leader="dot"/>
            </w:tabs>
            <w:rPr/>
          </w:pPr>
          <w:hyperlink w:anchor="__RefHeading___Toc2019550_1395250215">
            <w:r>
              <w:rPr>
                <w:webHidden/>
                <w:rStyle w:val="IndexLink"/>
              </w:rPr>
              <w:t>2</w:t>
            </w:r>
            <w:r>
              <w:rPr>
                <w:rStyle w:val="IndexLink"/>
                <w:rtl w:val="true"/>
              </w:rPr>
              <w:t xml:space="preserve"> </w:t>
            </w:r>
            <w:r>
              <w:rPr>
                <w:rStyle w:val="IndexLink"/>
                <w:rtl w:val="true"/>
              </w:rPr>
              <w:t>ـ تفسیر آیه</w:t>
            </w:r>
            <w:r>
              <w:rPr>
                <w:rStyle w:val="IndexLink"/>
                <w:rtl w:val="true"/>
              </w:rPr>
              <w:tab/>
            </w:r>
            <w:r>
              <w:rPr>
                <w:rStyle w:val="IndexLink"/>
              </w:rPr>
              <w:t>109</w:t>
            </w:r>
          </w:hyperlink>
        </w:p>
        <w:p>
          <w:pPr>
            <w:pStyle w:val="Contents5"/>
            <w:tabs>
              <w:tab w:val="clear" w:pos="7892"/>
              <w:tab w:val="right" w:pos="9026" w:leader="dot"/>
            </w:tabs>
            <w:rPr/>
          </w:pPr>
          <w:hyperlink w:anchor="__RefHeading___Toc2019552_1395250215">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019554_1395250215">
            <w:r>
              <w:rPr>
                <w:webHidden/>
                <w:rStyle w:val="IndexLink"/>
                <w:rtl w:val="true"/>
              </w:rPr>
              <w:t>تفسیر اهل بیت علیهم‌السلام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2019556_1395250215">
            <w:r>
              <w:rPr>
                <w:webHidden/>
                <w:rStyle w:val="IndexLink"/>
              </w:rPr>
              <w:t>3</w:t>
            </w:r>
            <w:r>
              <w:rPr>
                <w:rStyle w:val="IndexLink"/>
                <w:rtl w:val="true"/>
              </w:rPr>
              <w:t xml:space="preserve"> </w:t>
            </w:r>
            <w:r>
              <w:rPr>
                <w:rStyle w:val="IndexLink"/>
                <w:rtl w:val="true"/>
              </w:rPr>
              <w:t>ـ ملاحظه تفسیر آیه با آیات دیگر</w:t>
            </w:r>
            <w:r>
              <w:rPr>
                <w:rStyle w:val="IndexLink"/>
                <w:rtl w:val="true"/>
              </w:rPr>
              <w:tab/>
            </w:r>
            <w:r>
              <w:rPr>
                <w:rStyle w:val="IndexLink"/>
              </w:rPr>
              <w:t>112</w:t>
            </w:r>
          </w:hyperlink>
        </w:p>
        <w:p>
          <w:pPr>
            <w:pStyle w:val="Contents4"/>
            <w:tabs>
              <w:tab w:val="clear" w:pos="8176"/>
              <w:tab w:val="right" w:pos="9026" w:leader="dot"/>
            </w:tabs>
            <w:rPr/>
          </w:pPr>
          <w:hyperlink w:anchor="__RefHeading___Toc2019558_1395250215">
            <w:r>
              <w:rPr>
                <w:webHidden/>
                <w:rStyle w:val="IndexLink"/>
              </w:rPr>
              <w:t>4</w:t>
            </w:r>
            <w:r>
              <w:rPr>
                <w:rStyle w:val="IndexLink"/>
                <w:rtl w:val="true"/>
              </w:rPr>
              <w:t xml:space="preserve"> </w:t>
            </w:r>
            <w:r>
              <w:rPr>
                <w:rStyle w:val="IndexLink"/>
                <w:rtl w:val="true"/>
              </w:rPr>
              <w:t>ـ روایات اهل سنّت</w:t>
            </w:r>
            <w:r>
              <w:rPr>
                <w:rStyle w:val="IndexLink"/>
                <w:rtl w:val="true"/>
              </w:rPr>
              <w:tab/>
            </w:r>
            <w:r>
              <w:rPr>
                <w:rStyle w:val="IndexLink"/>
              </w:rPr>
              <w:t>115</w:t>
            </w:r>
          </w:hyperlink>
        </w:p>
        <w:p>
          <w:pPr>
            <w:pStyle w:val="Contents3"/>
            <w:tabs>
              <w:tab w:val="clear" w:pos="8459"/>
              <w:tab w:val="right" w:pos="9026" w:leader="dot"/>
            </w:tabs>
            <w:rPr/>
          </w:pPr>
          <w:hyperlink w:anchor="__RefHeading___Toc2019560_1395250215">
            <w:r>
              <w:rPr>
                <w:webHidden/>
                <w:rStyle w:val="IndexLink"/>
              </w:rPr>
              <w:t>11</w:t>
            </w:r>
            <w:r>
              <w:rPr>
                <w:rStyle w:val="IndexLink"/>
                <w:rtl w:val="true"/>
              </w:rPr>
              <w:t xml:space="preserve">: </w:t>
            </w:r>
            <w:r>
              <w:rPr>
                <w:rStyle w:val="IndexLink"/>
                <w:rtl w:val="true"/>
              </w:rPr>
              <w:t>دعای ندبه و عقل</w:t>
            </w:r>
            <w:r>
              <w:rPr>
                <w:rStyle w:val="IndexLink"/>
                <w:rtl w:val="true"/>
              </w:rPr>
              <w:tab/>
            </w:r>
            <w:r>
              <w:rPr>
                <w:rStyle w:val="IndexLink"/>
              </w:rPr>
              <w:t>125</w:t>
            </w:r>
          </w:hyperlink>
        </w:p>
        <w:p>
          <w:pPr>
            <w:pStyle w:val="Contents3"/>
            <w:tabs>
              <w:tab w:val="clear" w:pos="8459"/>
              <w:tab w:val="right" w:pos="9026" w:leader="dot"/>
            </w:tabs>
            <w:rPr/>
          </w:pPr>
          <w:hyperlink w:anchor="__RefHeading___Toc2019562_1395250215">
            <w:r>
              <w:rPr>
                <w:webHidden/>
                <w:rStyle w:val="IndexLink"/>
              </w:rPr>
              <w:t>12</w:t>
            </w:r>
            <w:r>
              <w:rPr>
                <w:rStyle w:val="IndexLink"/>
                <w:rtl w:val="true"/>
              </w:rPr>
              <w:t xml:space="preserve">: </w:t>
            </w:r>
            <w:r>
              <w:rPr>
                <w:rStyle w:val="IndexLink"/>
                <w:rtl w:val="true"/>
              </w:rPr>
              <w:t>بررسی جمله</w:t>
            </w:r>
            <w:r>
              <w:rPr>
                <w:rStyle w:val="IndexLink"/>
                <w:rtl w:val="true"/>
              </w:rPr>
              <w:t>: «</w:t>
            </w:r>
            <w:r>
              <w:rPr>
                <w:rStyle w:val="IndexLink"/>
                <w:rtl w:val="true"/>
              </w:rPr>
              <w:t>یَابْنَ الطُّورِ وَالْعادِیاتِ</w:t>
            </w:r>
            <w:r>
              <w:rPr>
                <w:rStyle w:val="IndexLink"/>
                <w:rtl w:val="true"/>
              </w:rPr>
              <w:t>»</w:t>
              <w:tab/>
            </w:r>
            <w:r>
              <w:rPr>
                <w:rStyle w:val="IndexLink"/>
              </w:rPr>
              <w:t>133</w:t>
            </w:r>
          </w:hyperlink>
        </w:p>
        <w:p>
          <w:pPr>
            <w:pStyle w:val="Contents3"/>
            <w:tabs>
              <w:tab w:val="clear" w:pos="8459"/>
              <w:tab w:val="right" w:pos="9026" w:leader="dot"/>
            </w:tabs>
            <w:rPr/>
          </w:pPr>
          <w:hyperlink w:anchor="__RefHeading___Toc2019564_1395250215">
            <w:r>
              <w:rPr>
                <w:webHidden/>
                <w:rStyle w:val="IndexLink"/>
              </w:rPr>
              <w:t>13</w:t>
            </w:r>
            <w:r>
              <w:rPr>
                <w:rStyle w:val="IndexLink"/>
                <w:rtl w:val="true"/>
              </w:rPr>
              <w:t xml:space="preserve">: </w:t>
            </w:r>
            <w:r>
              <w:rPr>
                <w:rStyle w:val="IndexLink"/>
                <w:rtl w:val="true"/>
              </w:rPr>
              <w:t>دعای ندبه، و کفر و شرک</w:t>
            </w:r>
            <w:r>
              <w:rPr>
                <w:rStyle w:val="IndexLink"/>
                <w:rtl w:val="true"/>
              </w:rPr>
              <w:tab/>
            </w:r>
            <w:r>
              <w:rPr>
                <w:rStyle w:val="IndexLink"/>
              </w:rPr>
              <w:t>136</w:t>
            </w:r>
          </w:hyperlink>
        </w:p>
        <w:p>
          <w:pPr>
            <w:pStyle w:val="Contents3"/>
            <w:tabs>
              <w:tab w:val="clear" w:pos="8459"/>
              <w:tab w:val="right" w:pos="9026" w:leader="dot"/>
            </w:tabs>
            <w:rPr/>
          </w:pPr>
          <w:hyperlink w:anchor="__RefHeading___Toc2019566_1395250215">
            <w:r>
              <w:rPr>
                <w:webHidden/>
                <w:rStyle w:val="IndexLink"/>
              </w:rPr>
              <w:t>14</w:t>
            </w:r>
            <w:r>
              <w:rPr>
                <w:rStyle w:val="IndexLink"/>
                <w:rtl w:val="true"/>
              </w:rPr>
              <w:t xml:space="preserve">: </w:t>
            </w:r>
            <w:r>
              <w:rPr>
                <w:rStyle w:val="IndexLink"/>
                <w:rtl w:val="true"/>
              </w:rPr>
              <w:t>دعای ندبه و رکود فعالیت‌های اسلامی</w:t>
            </w:r>
            <w:r>
              <w:rPr>
                <w:rStyle w:val="IndexLink"/>
                <w:rtl w:val="true"/>
              </w:rPr>
              <w:tab/>
            </w:r>
            <w:r>
              <w:rPr>
                <w:rStyle w:val="IndexLink"/>
              </w:rPr>
              <w:t>147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71_29701"/>
      <w:bookmarkStart w:id="1" w:name="pg2771_29701"/>
      <w:bookmarkEnd w:id="1"/>
    </w:p>
    <w:p>
      <w:pPr>
        <w:pStyle w:val="Heading2"/>
        <w:numPr>
          <w:ilvl w:val="1"/>
          <w:numId w:val="1"/>
        </w:numPr>
        <w:rPr/>
      </w:pPr>
      <w:bookmarkStart w:id="2" w:name="pg2771_29701"/>
      <w:bookmarkStart w:id="3" w:name="__RefHeading___Toc201946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ولایت در 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صافی گلپایگانی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۳۱۰۴۹۵۶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9470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ولایت</w:t>
      </w:r>
    </w:p>
    <w:p>
      <w:pPr>
        <w:pStyle w:val="BookText"/>
        <w:rPr/>
      </w:pPr>
      <w:r>
        <w:rPr>
          <w:rFonts w:ascii="IRNazanin" w:hAnsi="IRNazanin" w:eastAsia="IRNazanin"/>
          <w:color w:val="111111"/>
          <w:sz w:val="28"/>
          <w:sz w:val="28"/>
          <w:szCs w:val="28"/>
          <w:rtl w:val="true"/>
          <w:lang w:bidi="fa-IR"/>
        </w:rPr>
        <w:t>در دعای ندبه</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ولایت در دعای ندبه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bookmarkStart w:id="7" w:name="pg2771_29705"/>
    </w:p>
    <w:p>
      <w:pPr>
        <w:pStyle w:val="Heading2"/>
        <w:numPr>
          <w:ilvl w:val="1"/>
          <w:numId w:val="1"/>
        </w:numPr>
        <w:rPr/>
      </w:pPr>
      <w:bookmarkStart w:id="8" w:name="__RefHeading___Toc2019472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 صادق علیه‌السلام و ندبه بر حضرت مهدی علیه‌السلام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فرمایش سیّد بن طاووس•••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پرسش‌هایی که پیرامون دعای ندبه می‌شود•••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تذکّر مهم•••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چهارده پرسش پیرامون دعای ندبه•••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سند دعای ندبه•••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تسامح در ادلّه سنن•••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امام علیه‌السلام با ذی طوی و رضوی•••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امّا پاسخ•••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ارتباط امام علیه‌السلام با ذی طوی و رضوی•••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نکته قابل توجه•••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و امامت ائمّه اثنی عشر علیهم‌السلام ••• </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دیگر•••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و معراج جسمانی•••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کلام تحقیقی یکی از اساتید بزرگ علم و ادب•••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و امکان انتساب آن به ائمّه علیهم‌السلام •••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و بدعت•••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ندبه و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لِی لِسانَ صِدْقٍ فِی الاْآخِرِینَ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مجید و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وَأَوْطَأْتَهُ مَشارِقَکَ وَمَغارِبَکَ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یک نکته راجع به قرآن•••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و علم پیغمبر و امام•••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 آیات دسته دوم•••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تحقیق درباره یک حدیث•••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پرسش از حکمت•••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و آیه مودّت•••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مکان نزول آیه•••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آیه•••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تفسیر اهل بیت علیهم‌السلام •••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ملاحظه تفسیر آیه با آیات دیگر•••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روایات اهل سنّت•••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و عقل•••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بررسی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الطُّورِ وَالْعادِیاتِ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و کفر و شرک••• </w:t>
      </w:r>
      <w:r>
        <w:rPr>
          <w:rFonts w:eastAsia="IRNazanin" w:cs="IRNazanin"/>
          <w:color w:val="111111"/>
          <w:sz w:val="28"/>
          <w:szCs w:val="28"/>
          <w:lang w:bidi="fa-IR"/>
        </w:rPr>
        <w:t>135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و رکود فعالیت‌های اسلامی•••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نبیه</w:t>
      </w:r>
    </w:p>
    <w:p>
      <w:pPr>
        <w:pStyle w:val="BookText"/>
        <w:rPr/>
      </w:pPr>
      <w:r>
        <w:rPr>
          <w:rFonts w:ascii="IRNazanin" w:hAnsi="IRNazanin" w:eastAsia="IRNazanin"/>
          <w:color w:val="111111"/>
          <w:sz w:val="28"/>
          <w:sz w:val="28"/>
          <w:szCs w:val="28"/>
          <w:rtl w:val="true"/>
          <w:lang w:bidi="fa-IR"/>
        </w:rPr>
        <w:t>و آله و سلّم تسلیما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وَنَحْنُ عَبِیدُکَ التّآئِقُونَ إِلی وَلِیِّکَ الْمُذَکِّرِ بِکَ وَبِنَبِیِّکَ، خَلَقْتَهُ لَنا عِصْمَةً وَمَلاذا، وَأَقَمْتَهُ لَنا قِواما وَمَعاذا، وَجَعَلْتَهُ لِلْمُؤْمِنِینَ مِنّا إِماما، فَبَلِّغْهُ مِنّا تَحِیَّةً وَسَلاما، وَزِدْنا بِذلِکَ یا رَبِّ إِکْراما؛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ناتوان توییم که به ولیّ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و یادش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پیغمبرت را به یاد آرد، پناهنده و مشتاقیم، تو او را برای ما پناه‌گاه و تکیه‌گاه آفریدی و وی را برای بقای ما ملجأ و نگهدار، و برای مؤمنین از ما، پیشوای مفترض الطاعة قرار دادی، پس از ما به حضرت او درود و سلامی فرست و مهربانی و نوازش خود را به ما بدین وسیله افزون فرمای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دعای ندبه</w:t>
      </w:r>
      <w:r>
        <w:rPr>
          <w:rFonts w:eastAsia="IRNazanin" w:cs="IRNazanin"/>
          <w:color w:val="111111"/>
          <w:sz w:val="28"/>
          <w:szCs w:val="28"/>
          <w:rtl w:val="true"/>
          <w:lang w:bidi="fa-IR"/>
        </w:rPr>
        <w:t>»</w:t>
      </w:r>
      <w:bookmarkStart w:id="10" w:name="pg2771_29709"/>
    </w:p>
    <w:p>
      <w:pPr>
        <w:pStyle w:val="Heading2"/>
        <w:numPr>
          <w:ilvl w:val="1"/>
          <w:numId w:val="1"/>
        </w:numPr>
        <w:rPr/>
      </w:pPr>
      <w:bookmarkStart w:id="11" w:name="__RefHeading___Toc2019474_1395250215"/>
      <w:bookmarkStart w:id="12" w:name="_Toc4"/>
      <w:bookmarkEnd w:id="10"/>
      <w:bookmarkEnd w:id="11"/>
      <w:r>
        <w:rPr>
          <w:rtl w:val="true"/>
        </w:rPr>
        <w:t>پیشگفتار</w:t>
      </w:r>
      <w:bookmarkEnd w:id="12"/>
    </w:p>
    <w:p>
      <w:pPr>
        <w:pStyle w:val="Heading3"/>
        <w:numPr>
          <w:ilvl w:val="2"/>
          <w:numId w:val="1"/>
        </w:numPr>
        <w:rPr/>
      </w:pPr>
      <w:bookmarkStart w:id="13" w:name="__RefHeading___Toc2019476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ادْعُونِیآ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پروردگار شما که بخوانید مرا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احساسات اصیل و حقیقی بشر که ریشه فطری دارد، توجّه به دعا و ارتباط یافتن با عالم غیب و مبدأ آفرینش و قدرت ازلی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به دعا در ذات بشر موجود است، و در هنگام اضطرار و ناامیدی از وسایل متعارف و اسباب و قوای مادّی آشکارتر می‌شود و انسان بی‌اختیار، با جان و دل به سوی خداوند کریمِ کارساز روی می‌آورد و از او یاری و مدد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بهترین غذای روح و نشاط بخش روان است، و هیچ وسیله‌ای برای اقناع روح وسیع بشر از آن مؤثرتر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سلاح مؤمن است، خستگی‌ها را می‌برد و فشار مصایب و آلام را سبک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دعا، ضمایر را روشن و تیرگی قلوب را برطرف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احساسی از احساس احتیاج به دعا بهتر، و برای کمال نفس مفیدتر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دعاکننده ضعف و فقر و نیاز و حاجت خود را، که تمام هویّت هر ممکن است، درک می‌کند، و به قدرت و توانایی و بی‌نیازی مطلق خدای جهان پناه می‌برد، و با منبع واقعی تمام قدرت‌ها و بی‌نیازی‌ها و کمالات، ارتباط برقرار می‌کند و ضعف و فقر و حاجت خود را با آن جبران می‌نماید، و با اطمینان و اعتماد، به سوی آینده هرچه بهتر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نباشد و اگر بشر خدا را نخواند، چگونه می‌تواند بر حوادث پیروز شود؟ و در سختی‌ها و شداید، چه پناه‌گاهی دارد؟</w:t>
      </w:r>
    </w:p>
    <w:p>
      <w:pPr>
        <w:pStyle w:val="BookText"/>
        <w:rPr/>
      </w:pPr>
      <w:r>
        <w:rPr>
          <w:rFonts w:ascii="IRNazanin" w:hAnsi="IRNazanin" w:eastAsia="IRNazanin"/>
          <w:color w:val="111111"/>
          <w:sz w:val="28"/>
          <w:sz w:val="28"/>
          <w:szCs w:val="28"/>
          <w:rtl w:val="true"/>
          <w:lang w:bidi="fa-IR"/>
        </w:rPr>
        <w:t>فواید نفسی و روحی و تربیتی دعا، و حتی تأثیر آن در ترقّی فکر و معالجه بیماری‌های روانی ثابت شده است و بشر عصر فضا، به این فواید بیشتر از گذشته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دعا برای انسان یک امر فطری است و شعور هر کس به آن مسلّم است، پیشرفت علم و صنعت، بشر را از آن بی‌نیاز نساخته؛ بلکه دعا یک امر لازم و ضروری زندگی انسان شناخته شده، و در اجتماعات به اصطلاح پیشرفته، توجّه به مظاهر دعا رو به افزایش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دعا نیز، مثل نواحی دیگر، انسان محتاج به هدایت‌های صحیح و معقول است که این احساس فطری و ضرورت روحی، سبب</w:t>
      </w:r>
    </w:p>
    <w:p>
      <w:pPr>
        <w:pStyle w:val="BookText"/>
        <w:rPr/>
      </w:pPr>
      <w:r>
        <w:rPr>
          <w:rFonts w:ascii="IRNazanin" w:hAnsi="IRNazanin" w:eastAsia="IRNazanin"/>
          <w:color w:val="111111"/>
          <w:sz w:val="28"/>
          <w:sz w:val="28"/>
          <w:szCs w:val="28"/>
          <w:rtl w:val="true"/>
          <w:lang w:bidi="fa-IR"/>
        </w:rPr>
        <w:t>گمراهی و سقوط او نشود، و وسیله‌ای برای افراد سودجو و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دعا در جاهلیت و میان ملل قبل از اسلام و ملل غیر مسلمان معاصر، مظاهری بود که به انحطاط فکری و اخلاقی و خرافه‌پرستی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هم‌اکنون در کشورهای غربی، مردم اعتقاد عجیبی به فالگیرها دارند که متأسفانه غرب‌زدگی، بعضی جراید ما را نیز مشوق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فرانسه طبق یک خبر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بیش از سیصد میلیارد فرانک به فالگیرها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رشته‌ها نیز زندگی این جوامع، پُر است از تضادّ و ضعف قوای عقلانی و اعمال خلاف شرف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همین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13823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آمریکای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تا از انحطاط قوای فکری و معنوی به اصطلاح پیشرفته و مافوق بشر مطّلع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می‌کرد، و تبهکاری‌ها را زیاد و اعمال غیر انسانی و وحشیانه را ترویج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آفتاب جهان‌تاب اسلام در جهان تابید، و پرده‌های خرافات را درید، چنانچه می‌دانیم انقلاب عظیم آن، همه شؤون زندگی اجتماعی، معنوی، اخلاقی، فکری و سیاسی را فرا گرفت، و در همه نواحی وارد شد و تاریکی‌ها را برطرف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نیز از اموری بود که طبعا در درجه نخست، مستقیم و غیر</w:t>
      </w:r>
    </w:p>
    <w:p>
      <w:pPr>
        <w:pStyle w:val="BookText"/>
        <w:rPr/>
      </w:pPr>
      <w:r>
        <w:rPr>
          <w:rFonts w:ascii="IRNazanin" w:hAnsi="IRNazanin" w:eastAsia="IRNazanin"/>
          <w:color w:val="111111"/>
          <w:sz w:val="28"/>
          <w:sz w:val="28"/>
          <w:szCs w:val="28"/>
          <w:rtl w:val="true"/>
          <w:lang w:bidi="fa-IR"/>
        </w:rPr>
        <w:t>مستقیم مشمول این انقلاب گشت و برنامه آن، طوری ریخته شد که شایسته شأن هر بشر آزاد و مترقّی و فهمیده، و برای همه طبقات و تربیت عموم، مفید و مدرسه آموزش و پرورش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برنامه‌های آزادی‌بخش دعا را اجرا کرد، و شخص پیغمبر اکرم صلی‌الله‌علیه‌و‌آله و اوصیای آن حضرت علیهم‌السلام برنامه‌های دعا را به مسلمانان آموختند، و بسیاری از اهداف عالیه اسلام را در ضمن دعا به مردم تعلیم و در دسترس جامعه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ذخایر بزرگ علمی و تربیتی اسلام را باید دعا شمرد؛ زیرا مسایل توحید و الهیات و نبوّت و نظام حکومت و زمامداری و اخلاق و حقوق مدنی و احکام و آداب مختلف، همه در دعاهایی که از اهل بیت رسالت علیهم‌السلام رسیده، مطرح شده و به‌طور تحقیق، مدرسه دعای اهل بیت، یکی از مدارس عالیه‌ای است که در رشد فکری و ترقّی روحی و اجتماعی مسلمانان ـ اگر از آن استفاده شود ـ اثر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مسلمان این مدرسه را نبیند، شخصیت اسلامی او کامل نمی‌شود؛ مدرسه‌ای است که درب آن همواره شب و روز به روی همگان باز، و تکرار درس‌های آن، شخص را علی الدوام از درجه‌ای به درجه بالاتر صعود می‌دهد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نمی‌خواهیم فلسفه و اسرار دعا و ارزش ادعیه مأثوره از اهل بیت علیهم‌السلام ؛ مانند صحیفه سجادیه و نقش دعا را در ساختن شخصیت بیان کنیم و نمونه‌هایی از جمله‌های ادعیه و مضامین بلند آنها را در هر</w:t>
      </w:r>
      <w:bookmarkStart w:id="15" w:name="pg2771_29713"/>
    </w:p>
    <w:p>
      <w:pPr>
        <w:pStyle w:val="BookText"/>
        <w:rPr/>
      </w:pPr>
      <w:bookmarkEnd w:id="15"/>
      <w:r>
        <w:rPr>
          <w:rFonts w:ascii="IRNazanin" w:hAnsi="IRNazanin" w:eastAsia="IRNazanin"/>
          <w:color w:val="111111"/>
          <w:sz w:val="28"/>
          <w:sz w:val="28"/>
          <w:szCs w:val="28"/>
          <w:rtl w:val="true"/>
          <w:lang w:bidi="fa-IR"/>
        </w:rPr>
        <w:t>موضوع بیاوریم،</w:t>
      </w:r>
      <w:r>
        <w:rPr>
          <w:rStyle w:val="FootnoteAnchor"/>
          <w:rtl w:val="true"/>
        </w:rPr>
        <w:footnoteReference w:id="4"/>
      </w:r>
      <w:r>
        <w:rPr>
          <w:rFonts w:ascii="IRNazanin" w:hAnsi="IRNazanin" w:eastAsia="IRNazanin"/>
          <w:color w:val="111111"/>
          <w:sz w:val="28"/>
          <w:sz w:val="28"/>
          <w:szCs w:val="28"/>
          <w:rtl w:val="true"/>
          <w:lang w:bidi="fa-IR"/>
        </w:rPr>
        <w:t>تا معلوم شود دین ما در هر ناحیه تا چه حدّ غنی است و چه سرمایه‌های باارزش و وسایل سعادت و نیکبختی در دسترس ما قرار دارد و از آن استفاده نمی‌کنیم؛ زیرا این موضوع محتاج به تألیف کتابی جداگانه است؛ بلکه فقط می‌خواستیم متوجّه باشیم که هدایت‌های اسلام به حدّ کافی و وافی دعا را نیز فرا گرفته، و به طور صحیح تقاضای فطرت ما را برآورده و برداشت بهترین بهره‌ها را از دعا پیشنهاد کرده است</w:t>
      </w:r>
      <w:r>
        <w:rPr>
          <w:rFonts w:eastAsia="IRNazanin" w:cs="IRNazanin"/>
          <w:color w:val="111111"/>
          <w:sz w:val="28"/>
          <w:szCs w:val="28"/>
          <w:rtl w:val="true"/>
          <w:lang w:bidi="fa-IR"/>
        </w:rPr>
        <w:t>.</w:t>
      </w:r>
    </w:p>
    <w:p>
      <w:pPr>
        <w:pStyle w:val="Heading3"/>
        <w:numPr>
          <w:ilvl w:val="2"/>
          <w:numId w:val="1"/>
        </w:numPr>
        <w:rPr/>
      </w:pPr>
      <w:bookmarkStart w:id="16" w:name="__RefHeading___Toc2019478_1395250215"/>
      <w:bookmarkStart w:id="17" w:name="_Toc6"/>
      <w:bookmarkEnd w:id="16"/>
      <w:r>
        <w:rPr>
          <w:rtl w:val="true"/>
        </w:rPr>
        <w:t>دعای ندبه</w:t>
      </w:r>
      <w:bookmarkEnd w:id="17"/>
    </w:p>
    <w:p>
      <w:pPr>
        <w:pStyle w:val="BookText"/>
        <w:rPr/>
      </w:pPr>
      <w:r>
        <w:rPr>
          <w:rFonts w:ascii="IRNazanin" w:hAnsi="IRNazanin" w:eastAsia="IRNazanin"/>
          <w:color w:val="111111"/>
          <w:sz w:val="28"/>
          <w:sz w:val="28"/>
          <w:szCs w:val="28"/>
          <w:rtl w:val="true"/>
          <w:lang w:bidi="fa-IR"/>
        </w:rPr>
        <w:t>یکی از دعاهای مشهور که همواره بسیاری از مؤمنان و مشتاقان و منتظران ظهور دولت حقّ و حکومت جهانی عدالت اسلام و ارادتمندان درگاه ولایتمدار حضرت بقیة اللّه، ناموس الدهر و ولی عصر، مولانا و سیدنا صاحب الزمان ـ ارواح العالمین له الفداء ـ خواندن آن را شعار خود قرار داده و در مناسبت‌ها و فرصت‌های معین، با آن رهبر ابرار و سرسلسله اخیار و احرار تجدید عهد نموده و مجالسی پرشور و روحانی، به عنوان قرائت آن تشکیل می‌دهند، دعای شریف ندبه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بعضی از آقایان عزیز، از این ناچیز توضیحاتی در مورد</w:t>
      </w:r>
    </w:p>
    <w:p>
      <w:pPr>
        <w:pStyle w:val="BookText"/>
        <w:rPr/>
      </w:pPr>
      <w:r>
        <w:rPr>
          <w:rFonts w:ascii="IRNazanin" w:hAnsi="IRNazanin" w:eastAsia="IRNazanin"/>
          <w:color w:val="111111"/>
          <w:sz w:val="28"/>
          <w:sz w:val="28"/>
          <w:szCs w:val="28"/>
          <w:rtl w:val="true"/>
          <w:lang w:bidi="fa-IR"/>
        </w:rPr>
        <w:t>این دعا خواسته‌اند و ردّ تقاضای آنان را سزاوار ندیدم، با کثرت اشتغال و ضعف مزاج، به طور مختصر پاسخ پرسش‌های ایشان و دیگران را به عرض می‌رسانم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مورد قبول چاکران آستان ولیّ زمان، و قطب دوران ـ عجل اللّه تعالی فرجه الشریف ـ واقع شود</w:t>
      </w:r>
      <w:r>
        <w:rPr>
          <w:rFonts w:eastAsia="IRNazanin" w:cs="IRNazanin"/>
          <w:color w:val="111111"/>
          <w:sz w:val="28"/>
          <w:szCs w:val="28"/>
          <w:rtl w:val="true"/>
          <w:lang w:bidi="fa-IR"/>
        </w:rPr>
        <w:t>.</w:t>
      </w:r>
      <w:bookmarkStart w:id="18" w:name="pg2771_29715"/>
    </w:p>
    <w:p>
      <w:pPr>
        <w:pStyle w:val="Heading2"/>
        <w:numPr>
          <w:ilvl w:val="1"/>
          <w:numId w:val="1"/>
        </w:numPr>
        <w:rPr/>
      </w:pPr>
      <w:bookmarkStart w:id="19" w:name="__RefHeading___Toc2019480_1395250215"/>
      <w:bookmarkStart w:id="20" w:name="_Toc7"/>
      <w:bookmarkEnd w:id="18"/>
      <w:bookmarkEnd w:id="19"/>
      <w:r>
        <w:rPr>
          <w:rtl w:val="true"/>
        </w:rPr>
        <w:t>مقدمه</w:t>
      </w:r>
      <w:bookmarkEnd w:id="20"/>
    </w:p>
    <w:p>
      <w:pPr>
        <w:pStyle w:val="Heading3"/>
        <w:numPr>
          <w:ilvl w:val="2"/>
          <w:numId w:val="1"/>
        </w:numPr>
        <w:rPr/>
      </w:pPr>
      <w:bookmarkStart w:id="21" w:name="__RefHeading___Toc2019482_1395250215"/>
      <w:bookmarkStart w:id="22" w:name="_Toc8"/>
      <w:bookmarkEnd w:id="21"/>
      <w:r>
        <w:rPr>
          <w:rtl w:val="true"/>
        </w:rPr>
        <w:t>امام صادق علیه‌السلام و ندبه بر حضرت مهدی علیه‌السلام</w:t>
      </w:r>
      <w:bookmarkEnd w:id="22"/>
    </w:p>
    <w:p>
      <w:pPr>
        <w:pStyle w:val="BookText"/>
        <w:rPr/>
      </w:pPr>
      <w:r>
        <w:rPr>
          <w:rFonts w:ascii="IRNazanin" w:hAnsi="IRNazanin" w:eastAsia="IRNazanin"/>
          <w:color w:val="111111"/>
          <w:sz w:val="28"/>
          <w:sz w:val="28"/>
          <w:szCs w:val="28"/>
          <w:rtl w:val="true"/>
          <w:lang w:bidi="fa-IR"/>
        </w:rPr>
        <w:t>پوشیده نماند که ندبه بر حضرت مهدی علیه‌السلام و اظهار شوق به لقای آن حضرت، و گریه و ابراز نگرانی از مفارقت و محروم بودن از فیض حضور، و دعا برای تعجیل فرج و ظهور و ذکر فضایل و مناقب و اقدامات و برنامه‌های انقلابی و اصلاحی آن وجود مبارک، و اظهار تأسف از اوضاع ناهنجار و روی کار بودن حکومت‌های باطل و مستبد و روش‌های بیدادگرانه، یک سنّت حسنه‌ای است که همواره شیعه بر آن مداومت داشته و آن را شعار خود قرار داده و تا ظهور دولت حقّ و تأسیس حکومت جهانی اسلام و آزادی و نجات تمام انسان‌ها، این شعار برقرار و روشنگر خواسته‌های ارزنده و باارج و هدف مترقّی و نجات‌بخش اسلام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یک نوع اِنکار مُنکَر و محکوم کردن باطل و نکوهش ظلم و بیداد و فساد و گناه، و پشتیبانی از حقّ و عدالت، و نشانه زنده بودن احساسات انسانی پیروان مکتب مبارزه قرآن و تشیّع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إِنْکارَ الْمُنْکَرِ بِقَلْبِهِ وَیَدِهِ وَلِسانِهِ، فَهُوَ مَیِّتٌ بَیْنَ الاْءَحْیآءِ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انکار منکَر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و دست و زبان، پس او مرده‌ای است میان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این ندبه را از امامان خود، که کار و عملشان سرمشق، و پیروی از گفتار و رفتارشان ـ برحسب حدیث متواتر ثقلین و احادیث صحیح دیگر ـ وظیفه هر مسلمان است،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و ائمه علیهم‌السلام برحسب روایات، کرارا ضمن آن‌که از اوضاع آخرالزمان و فتنه‌هایی که ظاهر می‌شود و فشارهایی که بر اهل حقّ وارد می‌گردد، خبر می‌دادند، نگرانی و تأثّر خود را هم اظهار می‌فرمودند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و شیخ طوسی ـ رضوان اللّه علیهما ـ هر یک به سند خود، حدیث مفصلی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روایت کرده‌اند که در آن، گریه و ندبه امام جعفر صادق علیه‌السلام بر غیبت صاحب الزمان ـ عجل اللّه تعالی فرجه ـ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رعایت اختصار، جمله‌ها و مضمون قسمتی از این حدیث شریف را که ارتباط با ندبه دارد، در اینجا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ابوبصیر و ابان بن تغلب به محضر آقایمان حضرت صادق علیه‌السلام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حضرت بر روی خاک نشسته و لباسی که از مو بافته شده و طوق دار و بی‌گریبان بود، پوشیده است و مانند فرزند مرده جگرسوخته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حزن و اندوه از گونه و رخسارش آشکار، و اشک کاسه چشم‌هایش را پر کرده بود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غَیْبَتُکَ نَفَتْ رُقادِی، وَضَیَّقَتْ عَلَیَّ مِهادِی، وَابْتَزَّتْ مِنِّی راحَةَ فُؤادِی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غَیْبَتُکَ أَوْصَلَتْ مُصابِی بِفَجایِعِ الاْءَبَدِ، وَفَقْدُ الْواحِدِ بَعْدَ الْواحِدِ یَفْنَی الْجَمْعَ وَالْعَدَدَ، فَما أُحِسُّ بِدَمْعَةٍ تَرْقُئُ مِنْ عَیْنِی وَأَنِینٍ یَفْتُرُ مِنْ صَدْرِی عَنْ دَوارِجِ الرَّزایا وَسَوالِفِ الْبَلایا إِلاّ مَثَّلَ بِعَیْنِی عَنْ غَوابِرٍ أَعْظَمِها وَأَفْظَعِها وَبَواقِی أَشَدِّها وَأَنْکَرِها، وَنَوائِبٍ مَخْلُوطَةٍ بِغَضَبِکَ، وَنَوازِلٍ مَعْجُونَةٍ بِسَخَطِکَ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خوابم را گرفته و خوابگاهم را بر من تنگ کرده و آرامش و راحت دلم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مصیبتم را به مصیبت‌های دردناک ابدی پیوسته، و از دست دادن یکی پس از دیگری، جمع و عدد را فانی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احساس نمی‌کنم به اشکی که در چشمم خشک می‌گردد و ناله‌ای که در سینه‌ام آرام می‌گیرد، مگر آنکه مصایب</w:t>
      </w:r>
    </w:p>
    <w:p>
      <w:pPr>
        <w:pStyle w:val="BookText"/>
        <w:rPr/>
      </w:pPr>
      <w:r>
        <w:rPr>
          <w:rFonts w:ascii="IRNazanin" w:hAnsi="IRNazanin" w:eastAsia="IRNazanin"/>
          <w:color w:val="111111"/>
          <w:sz w:val="28"/>
          <w:sz w:val="28"/>
          <w:szCs w:val="28"/>
          <w:rtl w:val="true"/>
          <w:lang w:bidi="fa-IR"/>
        </w:rPr>
        <w:t>بزرگ‌تر و دلخراش‌تر و پیشامدهای سخت‌تر و ناشناخته‌تر در برابر دیده‌ام مجسّم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سر ما پرید و دل‌های ما از غم و اندوه این پیشامد هولناک و حادثه خطرناک پاره شد، و گمان کردیم از اتّفاق ناگوار کوبنده‌ای این چنین گریان و سوگوار است، یا از روزگار به او مصیبتی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دیدگانت را نگریاند ای پسر خیر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پیشامدی این‌گونه گریانی و از دیده اشک می‌باری؟ چه حالی روی داده که این‌گونه سوگواری؟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چنان آه عمیقی کشید که ناراحتی‌اش از آن افزون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بامداد امروز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آن کتابی است که علم مرگ‌ها و بلاها و آنچه واقع شده و تا روز قیامت واقع می‌شود، در آن مندرج است و خدای، محمّد صلی‌الله‌علیه‌و‌آله و امامان بعد از او را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کردم در موضوع ولادت غایب ما و غیبت و طول عمر او</w:t>
      </w:r>
      <w:r>
        <w:rPr>
          <w:rStyle w:val="FootnoteAnchor"/>
          <w:rtl w:val="true"/>
        </w:rPr>
        <w:footnoteReference w:id="7"/>
      </w:r>
      <w:r>
        <w:rPr>
          <w:rFonts w:ascii="IRNazanin" w:hAnsi="IRNazanin" w:eastAsia="IRNazanin"/>
          <w:color w:val="111111"/>
          <w:sz w:val="28"/>
          <w:sz w:val="28"/>
          <w:szCs w:val="28"/>
          <w:rtl w:val="true"/>
          <w:lang w:bidi="fa-IR"/>
        </w:rPr>
        <w:t xml:space="preserve">و گرفتاری‌های مؤمنان در آن زمان، و شک‌هایی که از جهت طول غیبت در دل‌هایشان پیدا می‌شود، و اینکه بیشتر آنها از دین برگردند و رشته اسلام را از گردن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bookmarkStart w:id="23" w:name="pg2771_29719"/>
    </w:p>
    <w:p>
      <w:pPr>
        <w:pStyle w:val="BookText"/>
        <w:rPr/>
      </w:pPr>
      <w:bookmarkEnd w:id="23"/>
      <w:r>
        <w:rPr>
          <w:rFonts w:ascii="IRNazanin" w:hAnsi="IRNazanin" w:eastAsia="IRNazanin"/>
          <w:color w:val="111111"/>
          <w:sz w:val="28"/>
          <w:sz w:val="28"/>
          <w:szCs w:val="28"/>
          <w:rtl w:val="true"/>
          <w:lang w:bidi="fa-IR"/>
        </w:rPr>
        <w:t>حدیث که طولانی و مفصل است و مشتمل است بر دلیل بر طول عمر آن حضرت و اینکه خداوند متعال نسبت به حضرت قائم علیه‌السلام سه برنامه را که در مورد سه پیغمبر جاری شده اجرا فرموده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4" w:name="__RefHeading___Toc2019484_1395250215"/>
      <w:bookmarkStart w:id="25" w:name="_Toc9"/>
      <w:bookmarkEnd w:id="24"/>
      <w:r>
        <w:rPr>
          <w:rtl w:val="true"/>
        </w:rPr>
        <w:t>فرمایش سیّد بن طاووس</w:t>
      </w:r>
      <w:bookmarkEnd w:id="25"/>
    </w:p>
    <w:p>
      <w:pPr>
        <w:pStyle w:val="BookText"/>
        <w:rPr/>
      </w:pPr>
      <w:r>
        <w:rPr>
          <w:rFonts w:ascii="IRNazanin" w:hAnsi="IRNazanin" w:eastAsia="IRNazanin"/>
          <w:color w:val="111111"/>
          <w:sz w:val="28"/>
          <w:sz w:val="28"/>
          <w:szCs w:val="28"/>
          <w:rtl w:val="true"/>
          <w:lang w:bidi="fa-IR"/>
        </w:rPr>
        <w:t xml:space="preserve">سیّد اجلّ، اورع، ازهد، صاحب کرامات، سیّد رضی الدین ابوالقاسم علی بن موسی بن جعفر بن طاووس حسنی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مستطاب اقبال الاعمال،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پس از ذکر دعاهای وداع ماه رمضان، بیاناتی فرموده که ترجمه‌اش بدین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شیعه امامیه؛ بلکه از وظایف امّت محمّدی این است که در این اوقات و این فرصت‌ها متأسف و اندوهناک باشند برای محروم بودن از برکات فیض حضور، و سعادت ظهور حضرت مهدی علیه‌السلام ، تا خدا ببیند که بر قدم صفا و وفا و اخلاص و ارادت به آن رهبران بزرگ ثابت و استوارند، و باید مضمون این شعر را از روی تأسف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أُرَدِّدُ طَرْفِی فِی الدِّیارِ فَلا أَری وُجُوهَ أَحِبّائِیَ الَّذِینَ أُرِیدُ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زیرا مصیبت هجران و حرمان از لقای امام، از مصیبت گذشتن ماه رمضان بزرگ‌تر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فراق پدر مهربان یا برادر پشتیبان، یا فرزند عزیز گرفتار</w:t>
      </w:r>
      <w:bookmarkStart w:id="26" w:name="pg2771_29720"/>
    </w:p>
    <w:p>
      <w:pPr>
        <w:pStyle w:val="BookText"/>
        <w:rPr/>
      </w:pPr>
      <w:bookmarkEnd w:id="26"/>
      <w:r>
        <w:rPr>
          <w:rFonts w:ascii="IRNazanin" w:hAnsi="IRNazanin" w:eastAsia="IRNazanin"/>
          <w:color w:val="111111"/>
          <w:sz w:val="28"/>
          <w:sz w:val="28"/>
          <w:szCs w:val="28"/>
          <w:rtl w:val="true"/>
          <w:lang w:bidi="fa-IR"/>
        </w:rPr>
        <w:t>شوند، وحشت زده و ناراحت و غمناک می‌شوند، در حالی که بهره و انتفاع از پدر و برادر و فرزند، در برابر برکات و انتفاعات مهم ما از حضرت مهدی علیه‌السلام که خلیفه خاتم الانبیا و امام حضرت عیسی در نماز و ولیّ امور و برطرف کننده انواع گرفتاری‌ها و بلیّات و مصلح تمام کارها است، ارزشی ندارد</w:t>
      </w:r>
      <w:r>
        <w:rPr>
          <w:rFonts w:eastAsia="IRNazanin" w:cs="IRNazanin"/>
          <w:color w:val="111111"/>
          <w:sz w:val="28"/>
          <w:szCs w:val="28"/>
          <w:rtl w:val="true"/>
          <w:lang w:bidi="fa-IR"/>
        </w:rPr>
        <w:t>».</w:t>
      </w:r>
    </w:p>
    <w:p>
      <w:pPr>
        <w:pStyle w:val="Heading3"/>
        <w:numPr>
          <w:ilvl w:val="2"/>
          <w:numId w:val="1"/>
        </w:numPr>
        <w:rPr/>
      </w:pPr>
      <w:bookmarkStart w:id="27" w:name="__RefHeading___Toc2019486_1395250215"/>
      <w:bookmarkStart w:id="28" w:name="_Toc10"/>
      <w:bookmarkEnd w:id="27"/>
      <w:r>
        <w:rPr>
          <w:rtl w:val="true"/>
        </w:rPr>
        <w:t>پرسش‌هایی که پیرامون دعای ندبه می‌شود</w:t>
      </w:r>
      <w:bookmarkEnd w:id="28"/>
    </w:p>
    <w:p>
      <w:pPr>
        <w:pStyle w:val="BookText"/>
        <w:rPr/>
      </w:pPr>
      <w:r>
        <w:rPr>
          <w:rFonts w:ascii="IRNazanin" w:hAnsi="IRNazanin" w:eastAsia="IRNazanin"/>
          <w:color w:val="111111"/>
          <w:sz w:val="28"/>
          <w:sz w:val="28"/>
          <w:szCs w:val="28"/>
          <w:rtl w:val="true"/>
          <w:lang w:bidi="fa-IR"/>
        </w:rPr>
        <w:t>پرسش‌هایی که پیرامون دعای ندبه می‌شود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سنّت‌های دینی و دستورات اسلامی تا می‌توانند خرده گیری‌های ناهنجار و بی‌معنی می‌نمایند و از فلسفه و فایده آنها می‌پرسند؛ ولی عادات و آداب اجانب را در لباس و خوراک و مو و سبیل و امور اجتماعی و خانوادگی و فرهنگی ندانسته و بدون اینکه فایده‌ای از آن در نظر بگیرند، سرمشق خود قرار داده و بلکه غالبا با علم به ضرر، از بیگانگان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که در کتاب‌های معتبر روایت شده و مردان خبیر و اهل فن و اطّلاع به آن اعتماد کرده‌اند شبهه می‌کنند و نمی‌پذیرند درحالی که خبرهای مؤسسات خبرسازی و شایعه‌پردازی را با وجود هزار علّت و احتمال جعل و دروغ،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حال ناشی از ضعف اخلاق و جهل و غفلت و خودباختگی و تسلیم کورکورانه افکار و عادات بیگانگان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هم پیدا شده‌اند که با القای شبهه و استهزا و مسخره کردن آداب دینی یا خودداری از انجام وظایف اسلامی، می‌خواهند خود را در جمع روشنفکران وارد و اهل تحقیق و منطق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سطح‌های مختلف و پیرامون موضوعات متنوع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اصول دین و الهیّات و محرمات و مستحبات و مکروهات سخنی می‌گویند و به طور تحقیرآمیز و استفهام پرسش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دیده‌ایم بیشتر این افراد یا از صلاحیت علمی محروم و عامی و بی‌سوادند و یا اینکه می‌خواهند با این روش خود را نواندیش معرفی کرده و در جمع برخی جوانان و کسانی که با مسائل دینی آشنایی کامل ندارند و باور کردن بسیاری از حقایق برایشان دشوار است، جایی باز کنند و صاحب مکتبی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بیشتر برای فریفتن و اِغفال افراد خام و نپخته، حتی از الفاظ داغ و اصطلاحات و لغات انگلیسی و فرانسه و اسامی مکتب‌های گوناگون نیز استفاده کرده و کسانی را که غرب زده و عاشق الفاظ فرنگی مآبانه هستند، فریفته و در اشتباه می‌اندازند؛ چون اگر ساده و بی‌پیرایه سخن بگویند، مقاصدی که دارند آشکار شده و بیشتر مردم ملتفت می‌شوند و کالای آنها را نمی‌خرند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افکارشان در لابلای الفاظ و لغات بیگانه یا اصطلاحات جدید می‌گویند تا افراد غیر وارد، گمان کنند سخن آنها مبتنی بر یک اساس مسلّم علمی جدید، و فلسفه پذیرفته شده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عین حال که معتقدیم باید باب بحث و نظر و پی‌جویی و تعقل و بررسی آزاد، به روی همه باز باشد و از این جهت از کسی گله نمی‌کنیم؛ بلکه از آن استقبال کرده و آن را سبب تنویر افکار و روشن شدن حقایق و تجلّی هرچه بیشتر انوار معارف اسلام می‌دانیم، به این اشخاص نیز نصیحت می‌کنیم که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اشتباه‌کاری و تدلیس و اظهار شک و تردید، شبهه‌سازی و مسخره کردن حقایق و سست کردن عقاید عامّه از راه تمسخر و استهزا، و بیانات جسارت آمیز و حمله به این و آن، دشنام دادن و مردم را به هم بدگمان کردن و سرگردان نمودن و اندیشه‌های سوء را رشد دادن،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مشکل و دشوار است و کار همه کس نیست مردم را بر یک اصول صحیح استوار داشتن، و متّحد کردن و از شبهه و شک خارج گردانیدن و به سوی یک مسیر معقول و مقرون به خیر و سعادت دنیا و آخرت راهنمایی کردن است که فقط انبیا و اولیا و رجال الهی از عهده این خدمت برآمده‌اند و حتی فلاسفه و حکما نیز در جنبه ایجابی و مثبت این موضوع نتوانستند مقام سازنده و مؤثر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نقش مخرّب را بازی کرده و خواستند این کاخ باعظمت و این یگانه پناهگاهی را که انبیا به امر خدا برای مردم ساختند خراب و ویران سازند، سرانجام جز ایجاد نابسامانی و بی‌مأخذی و بی‌مقصدی و لا مسلکی چه دردی را درمان کردند؟ و بر کجای این همه زخم‌هایی که پیکر جامعه انسانیت از دست جهل و نادانی و فساد اخلاقی و تکبر و حسد و غرور و جاه‌پرستی برداشته، مرهمی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بیان این نکته بیش از حدّ این کتاب سخن طولانی شد، برای این است که معلوم باشد حقیقت جویی و تلاش برای بالا بردن سطح معرفت و بصیرت و روشن شدن اذهان و تحصیل یقین کامل‌تر و همچنین مجاهده برای جستن حقّ، یک مطلب است و شبهه سازی و مسخره کردن حقایق و اتّکا به غرور و دانستن یک سلسله الفاظ فریبنده و توخالی،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رجال قهرمان آن میدان مقدّس هستند، با افرادی که در میدان دوم خودنمایی می‌کنند از زمین تا آسمان فرق دارند و نباید آنها را با هم اشتباه کرد و شبهه‌سازی را حقیقت‌جویی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آدم‌رو که هست پس به هر دستی نباید داد دست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بسا ابلیس آدم‌وار زشت که برد انسان به دوزخ نه بهشت</w:t>
      </w:r>
    </w:p>
    <w:p>
      <w:pPr>
        <w:pStyle w:val="BookText"/>
        <w:rPr/>
      </w:pPr>
      <w:r>
        <w:rPr>
          <w:rFonts w:ascii="IRNazanin" w:hAnsi="IRNazanin" w:eastAsia="IRNazanin"/>
          <w:color w:val="111111"/>
          <w:sz w:val="28"/>
          <w:sz w:val="28"/>
          <w:szCs w:val="28"/>
          <w:rtl w:val="true"/>
          <w:lang w:bidi="fa-IR"/>
        </w:rPr>
        <w:t>پرسش‌هایی که پیرامون این دعا می‌شود، چهارده پرسش است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اعتبار دعا از جهت سند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 أَیْنَ اسْتَقَرَّتْ بِکَ النَّوی؛ بَلْ أَیُّ أَرْضٍ تُقِلُّکَ أَوْ 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بِرَضْوی أَوْ غَیْرِها أَمْ ذِی طُوی؟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در کدام زمین قرار داری، آیا در کوه رضوی یا ذی طوی یا نه اینجا و نه آنجا؟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ارتباط به امام زمان علیه‌السلام دارد، و چرا سراغ آن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 و حال آنکه به عقیده فرقه کیسانیه،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محل اختفا و غیبت محمّد حنفیه است و معتقد بودند که در این کوه از انظار مخفی و از آنجا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امام زمان علیه‌السلام ؛ نه در غیبت صغری و نه در غیبت کبری و نه پس از ظهور، هیچ رابطه‌ای با این کوه ندارد و اساسا غیبت آن حضرت به این صورت نیست که در جای مخصوصی قرار گرفته باشند؛ بلکه در همه جا و هر مکان بخواهند حاضر می‌شوند و این ما هستیم که آن ولیّ خدا را نمی‌شناسیم و تشخیص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سؤال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کدام جایگاه مخفی به سر می‌بری؟ ظاهرا با نوع غیبت حضرت مهدی موعود از دیدگاه شیعه امامیه سازگار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مطالعه دقیق متن دعا، که از ائمه اثنی عشر علیهم‌السلام به تصریح و ترتیب نام برده نشده، و پس از حضرت امیرالمؤمنین علیه‌السلام ، که به تفصیل از مناقب و فضایل آن حضرت سخن می‌گوید، ناگهان و بی‌واسطه به امام غایب خطاب می‌کند، باز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ذهن 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وَعَرَجْتَ بِرُوحِهِ إِلی سَمآئِکَ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او را به آسمانت عروج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اجماع و اتفاق و آیات قرآن مجید و اخبار و احادیث که دلالت بر جسمانی بودن معراج حضرت رسول خدا صلی‌الله‌علیه‌و‌آله دارند، مخالفت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ممکن است این دعا منسوب به یکی از امامان باشد که همه عاقل و کامل بودند؟ چگونه با اینکه هنوز امام زمان علیه‌السلام به دنیا نیامده بود، در این دعا به او خطاب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 أَیْنَ اسْتَقَرَّتْ بِکَ 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می‌دانستم در کجا سکونت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ندبه بعد از رسول خدا و ائمه هدی علیهم‌السلام پیدا شده و به ایشان نسبت داده شده و بدعت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جمله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وَسَأَلَکَ لِسانَ صِدْقٍ فِی الاْآخِرِینَ، فَأَجَبْتَهُ وَجَعَلْتَ ذلِکَ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برای خویش نام نیک بین آیندگان خواست، پس او را اجابت کردی و آن را عالی و بلندمرتبه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 مخالف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وَأَوْطَأْتَهُ مَشارِقَکَ وَمَغارِبَکَ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ساختی او را به مشارق و مغارب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مخالف با قرآن مجید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وَأَوْدَعْتَهُ عِلْمَ ما کانَ وَما یَکُونُ إِلَی انْقِضآءِ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گذشته و آینده تا پایان آفرینشت را به وی ودیعه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قرآن مخالفت دارد؟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جَعَلْتَ أَجْرَ مُحَمَّدٍ صَلَواتُکَ عَلَیْهِ وَآلِهِ مَوَدَّتَهُمْ فِی کِتابِکَ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اجر محمّد ـ صلواتک علیه و آله ـ را در کتاب خویش مودّت و دوستی و پیوند با ایشان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قرآن سازگار 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هزار مسجد و مکان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در همه جا حاضر و شنوا و لامکان و حاضر در هر مکان است، مانند خدا؟ البته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همه جا حاضر نیست، چرا در دعا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السّادَةِ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النُّجَبآءِ الاْءَکْرَمِینَ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زاده آقایان مقرب درگاه خدا، ای زاده نجیبان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دعا خلاف عقل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موارد دیگر که مخالف با عقل است، این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یسآ وَالذّارِیاتِ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الطُّورِ وَالْعادِیاتِ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خواندن غیر خدا شرک است و چون در این دعا، امام خوانده می‌شود؛ پس خواندن آن کفر و شرک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خواندن این دعا، سبب رکود فعالیت‌های اسلامی، و خمود و تخدیر افکار، و اقناع نفوس به ندبه و گریه و مانع از اشتعال آتش ناراحتی‌ها و نارضایتی‌ها و انقلاب و قیام علیه اهل باطل می‌شود، و افراد را از امر به معروف و نهی از منکر و تلاش و کوشش برای برقرار</w:t>
      </w:r>
      <w:bookmarkStart w:id="29" w:name="pg2771_29726"/>
    </w:p>
    <w:p>
      <w:pPr>
        <w:pStyle w:val="BookText"/>
        <w:rPr/>
      </w:pPr>
      <w:bookmarkEnd w:id="29"/>
      <w:r>
        <w:rPr>
          <w:rFonts w:ascii="IRNazanin" w:hAnsi="IRNazanin" w:eastAsia="IRNazanin"/>
          <w:color w:val="111111"/>
          <w:sz w:val="28"/>
          <w:sz w:val="28"/>
          <w:szCs w:val="28"/>
          <w:rtl w:val="true"/>
          <w:lang w:bidi="fa-IR"/>
        </w:rPr>
        <w:t>نظم صحیح اسلامی و حرکت و اقدام باز می‌دارد؟</w:t>
      </w:r>
    </w:p>
    <w:p>
      <w:pPr>
        <w:pStyle w:val="BookText"/>
        <w:rPr/>
      </w:pPr>
      <w:r>
        <w:rPr>
          <w:rFonts w:ascii="IRNazanin" w:hAnsi="IRNazanin" w:eastAsia="IRNazanin"/>
          <w:color w:val="111111"/>
          <w:sz w:val="28"/>
          <w:sz w:val="28"/>
          <w:szCs w:val="28"/>
          <w:rtl w:val="true"/>
          <w:lang w:bidi="fa-IR"/>
        </w:rPr>
        <w:t>شاید پرسش‌هایی که پیرامون این دعای شریف می‌شود، بیش از این چهارده سؤال نباشد که ما به حول و قوه الهی، به هر یک جداگانه پاسخ می‌دهیم</w:t>
      </w:r>
      <w:r>
        <w:rPr>
          <w:rFonts w:eastAsia="IRNazanin" w:cs="IRNazanin"/>
          <w:color w:val="111111"/>
          <w:sz w:val="28"/>
          <w:szCs w:val="28"/>
          <w:rtl w:val="true"/>
          <w:lang w:bidi="fa-IR"/>
        </w:rPr>
        <w:t>.</w:t>
      </w:r>
    </w:p>
    <w:p>
      <w:pPr>
        <w:pStyle w:val="Heading3"/>
        <w:numPr>
          <w:ilvl w:val="2"/>
          <w:numId w:val="1"/>
        </w:numPr>
        <w:rPr/>
      </w:pPr>
      <w:bookmarkStart w:id="30" w:name="__RefHeading___Toc2019488_1395250215"/>
      <w:bookmarkStart w:id="31" w:name="_Toc11"/>
      <w:bookmarkEnd w:id="30"/>
      <w:r>
        <w:rPr>
          <w:rtl w:val="true"/>
        </w:rPr>
        <w:t>تذکّر مهم</w:t>
      </w:r>
      <w:bookmarkEnd w:id="31"/>
    </w:p>
    <w:p>
      <w:pPr>
        <w:pStyle w:val="BookText"/>
        <w:rPr/>
      </w:pPr>
      <w:r>
        <w:rPr>
          <w:rFonts w:ascii="IRNazanin" w:hAnsi="IRNazanin" w:eastAsia="IRNazanin"/>
          <w:color w:val="111111"/>
          <w:sz w:val="28"/>
          <w:sz w:val="28"/>
          <w:szCs w:val="28"/>
          <w:rtl w:val="true"/>
          <w:lang w:bidi="fa-IR"/>
        </w:rPr>
        <w:t>معتبر دانستن دعای شریف ندبه از اصول دین نیست، و معتبر نشناختن آن، به صحّت عقاید و اصولی که در نزد شیعه معتبر است، خللی وارد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یک مسأله فرعی است و اظهار نظر درباره آن، برای کسی که اهل اجتهاد باشد، آزاد است و من دوست نمی‌دارم این هم یک عنوانی باشد که سبب تشکیل دو جبهه موافق و مخالف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از شبهاتی که بر عدم اعتبار این دعا القا شده، و حکایت از دارا بودن یک سلیقه و روش‌های خاص مذهبی و گرایش به آرای فرقه وهابیه و نواصب و دشمنان عترت پیغمبر خدا صلی‌الله‌علیه‌و‌آله دارد، مخالف مذهب شیعه و طریقه اهل بیت رسالت علیهم‌السلام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عَصَمَنَا اللّه‌ُ وَجَمِیعَ إِخْوانِنا مِنَ الزَّلاّتِ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وَهَدانا إِلی صِراطِهِ الْمُسْتَقِیمِ</w:t>
      </w:r>
      <w:bookmarkStart w:id="32" w:name="pg2771_29727"/>
    </w:p>
    <w:p>
      <w:pPr>
        <w:pStyle w:val="Heading2"/>
        <w:numPr>
          <w:ilvl w:val="1"/>
          <w:numId w:val="1"/>
        </w:numPr>
        <w:rPr/>
      </w:pPr>
      <w:bookmarkStart w:id="33" w:name="__RefHeading___Toc2019490_1395250215"/>
      <w:bookmarkStart w:id="34" w:name="_Toc12"/>
      <w:bookmarkEnd w:id="32"/>
      <w:bookmarkEnd w:id="33"/>
      <w:r>
        <w:rPr>
          <w:rtl w:val="true"/>
        </w:rPr>
        <w:t>چهارده پرسش پیرامون دعای ندبه</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2019492_1395250215"/>
      <w:bookmarkStart w:id="36" w:name="_Toc13"/>
      <w:bookmarkEnd w:id="35"/>
      <w:r>
        <w:rPr>
          <w:rtl w:val="true"/>
        </w:rPr>
        <w:t>اشاره</w:t>
      </w:r>
      <w:bookmarkStart w:id="37" w:name="pg2771_29729"/>
      <w:bookmarkEnd w:id="36"/>
    </w:p>
    <w:p>
      <w:pPr>
        <w:pStyle w:val="Heading3"/>
        <w:numPr>
          <w:ilvl w:val="2"/>
          <w:numId w:val="1"/>
        </w:numPr>
        <w:rPr/>
      </w:pPr>
      <w:bookmarkStart w:id="38" w:name="__RefHeading___Toc2019494_1395250215"/>
      <w:bookmarkStart w:id="39" w:name="_Toc14"/>
      <w:bookmarkEnd w:id="37"/>
      <w:bookmarkEnd w:id="38"/>
      <w:r>
        <w:rPr/>
        <w:t>1</w:t>
      </w:r>
      <w:r>
        <w:rPr>
          <w:rtl w:val="true"/>
        </w:rPr>
        <w:t xml:space="preserve">: </w:t>
      </w:r>
      <w:r>
        <w:rPr>
          <w:rtl w:val="true"/>
        </w:rPr>
        <w:t>اعتبار سند دعای ندبه</w:t>
      </w:r>
      <w:bookmarkEnd w:id="39"/>
    </w:p>
    <w:p>
      <w:pPr>
        <w:pStyle w:val="Heading4"/>
        <w:numPr>
          <w:ilvl w:val="3"/>
          <w:numId w:val="1"/>
        </w:numPr>
        <w:rPr/>
      </w:pPr>
      <w:bookmarkStart w:id="40" w:name="__RefHeading___Toc2019496_1395250215"/>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در باب حجّیت خبر واحد، بالاخره در علم اصول، اطمینان به صدور، میزان اعتبار شناخته شده و روش عرف و عقلا نیز بر همین نحو قرار دارد؛ بلکه به اخبار تاریخی و نقل‌هایی که بسا از نظر محدّث مورد اعتماد نیست، اعتماد می‌کنند، و همین‌قدر که تاریخ معتبر یا مشهوری واقعه‌ای را نقل کرده باشد، آن را قبول می‌نمایند؛ ولی علمای اسلام در اخبار و احادیث، به خصوص راجع به احکام شرع، تعیین هدف‌ها، تعالیم دین و تفسیر قرآن و فقه، از این روش عرف، پا را فراتر نهاده و تحقیق و دقّت و رسیدگی بیشتری می‌کنند و در رجال سند احادیث و عدالت و ثِقه بودن راوی و سوابق اخلاقی، و عقیده و مسلک سیاسی او، کاملاً کنجکاوی می‌نمایند و تا اطمینان پیدا نکنند، به حدیث عمل نمی‌نمایند و اصولی که در این موضوع مراعات می‌شود، حاکی از نهایت دقّت و تفحص و اعتنای شیعه به واقع‌جویی و حقیقت‌پژوهی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جهت هم هست که این فحص و رسیدگی و تحصیل اطمینان به</w:t>
      </w:r>
    </w:p>
    <w:p>
      <w:pPr>
        <w:pStyle w:val="BookText"/>
        <w:rPr/>
      </w:pPr>
      <w:r>
        <w:rPr>
          <w:rFonts w:ascii="IRNazanin" w:hAnsi="IRNazanin" w:eastAsia="IRNazanin"/>
          <w:color w:val="111111"/>
          <w:sz w:val="28"/>
          <w:sz w:val="28"/>
          <w:szCs w:val="28"/>
          <w:rtl w:val="true"/>
          <w:lang w:bidi="fa-IR"/>
        </w:rPr>
        <w:t>صدور حدیث، در مورد احادیثی که راجع به حکم الزامی شرعی مثل واجب و حرام، یا معاملات و امور مالی و حقوقی و سیاسی باشد، بیشتر انجام می‌شود و معمولاً در احادیث دیگر، مانند اخبار مربوط به اصول عقاید</w:t>
      </w:r>
      <w:r>
        <w:rPr>
          <w:rStyle w:val="FootnoteAnchor"/>
          <w:rtl w:val="true"/>
        </w:rPr>
        <w:footnoteReference w:id="11"/>
      </w:r>
      <w:r>
        <w:rPr>
          <w:rFonts w:ascii="IRNazanin" w:hAnsi="IRNazanin" w:eastAsia="IRNazanin"/>
          <w:color w:val="111111"/>
          <w:sz w:val="28"/>
          <w:sz w:val="28"/>
          <w:szCs w:val="28"/>
          <w:rtl w:val="true"/>
          <w:lang w:bidi="fa-IR"/>
        </w:rPr>
        <w:t>و مستحبات، به این مقدار رسیدگی و دقّت نیاز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دعا هم، در صورتی که مضامین آن مقبول و شرع پسند باشد، اگر سند آن معتبر نباشد و ورود آن بالخصوص ثابت نشد؛ چون به نحو عموم، دعا وارد و راجح و از عبادات مؤکّده است، خواندن آن برحسب عمومات قرآن مجید و روایات دعا، راجح و مستحبّ است و در مقام عمل، حاجت زیادی به معرفت سند دعا نیست، و به همین قصد خوانده می‌شود و برای درک فیض و ثواب مخصوص آن نیز برحسب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هم که بخوانند، به آن نایل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متن و الفاظ و مضامین هم، بر اعتبار دعا می‌افزاید و سخن‌شناسان و کسانی که با اخبار و سخنان اهل بیت علیهم‌السلام و دعاهایی که از ایشان رسیده مأنوس هستند، آن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جمله‌بندی‌های سست و مضامین کوتاه بعضی از دعاها می‌فهمند که از اهل بیت علیهم‌السلام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مقدّمه فشرده و مختصر، راجع به اعتبار دعای شریف ندبه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حیث سند، اگرچه مسند نباشد، مع ذلک</w:t>
      </w:r>
    </w:p>
    <w:p>
      <w:pPr>
        <w:pStyle w:val="BookText"/>
        <w:rPr/>
      </w:pPr>
      <w:r>
        <w:rPr>
          <w:rFonts w:ascii="IRNazanin" w:hAnsi="IRNazanin" w:eastAsia="IRNazanin"/>
          <w:color w:val="111111"/>
          <w:sz w:val="28"/>
          <w:sz w:val="28"/>
          <w:szCs w:val="28"/>
          <w:rtl w:val="true"/>
          <w:lang w:bidi="fa-IR"/>
        </w:rPr>
        <w:t>اطمینان‌بخش و معتبر است و برای اینکه آن را بخوانیم و مانند یکی از دعاهای مشهور و متداول مواظبت بر آن داشته باشیم، به اعتبار بیشتر نیازی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دعا را سیّد جلیل، صاحب مناقب و 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الدین علی بن طاووس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اعلام قرن هفتم هجری و از رجال بزرگ شیعه و در علم و ورع و زهد و عبادت معروف و بااطّلاع از کتب و تصنیفات بوده، در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و شیخ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علی مشهدی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قرن ششم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محمّد 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مجلسی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و همچنین در مزار قدیم که ظاهرا از تألیفات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نقل شده و نقل دعا در مثل هریک از این سه کتاب، دلیل این است که این شخصیت‌های بزرگ و متبحّر و حدیث‌شناس، این دعا را معتبر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برای این دعا جز کتاب سیّد بن طاووس نیست و سید هم این دعا را از بعضی شیعیان مجهول الحال نقل کرده است؛ زیرا عبارت او این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عَلِیِّ بْنِ أَبِی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کِتابِ مُحَمَّدِ بْنِ الْحُسَیْنِ بْنِ سُفْیانِ الْبَزَوفَرِیِّ رضی‌الله‌عنه دُعآءَ النُّدْبَةِ، وَذَکَرَ أَنَّهُ لِصاحِبِ الزَّمانِ صَلَواتُ اللّه‌ِ عَلَیْهِ، وَیُسْتَحَبُّ أَنْ یُدْعی بِهِ فِی الاْءَعْیادِ الاْءَرْبَعَةِ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 و پس از این هم خواهیم گفت، در کتاب‌هایی که پیش از عصر سیّد تألیف شده، این دعا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چون سیّد بن طاووس، از مجهول الحال، به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مشعر بر تعظیم و احترام است،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اهل فن باشد، ملتفت می‌شود که مراد ایشان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مزار کبیر است و عبارت او در مزار کبیر که دعای صد و هفتم آن است،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اَلدُّعآءُ النُّدْبَةُ، قالَ مُحَمَّدُ بْنُ أَبِی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کِتابِ أَبِی جَعْفَرٍ مُحَمَّدِ بْنِ الْحُسَیْنِ بْنِ سُفْیانِ الْبَزَوْفَرِیِّ رضی‌الله‌عنه هذَا الدُّعاءِ، وَذَکَرَ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لِصاحِبِ الزَّمانِ ـ صَلَواتُ اللّه‌ِ عَلَیْهِ وَعَجَّلَ اللّه‌ُ تَعالی فَرَجَهُ وَفَرَجَنا بِهِ ـ وَیُسْتَحَبُّ أَنْ یُدْعی بِهِ فِی الاْءَعْیادِ الاْءَرْبَعَةِ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عبارت را با عبارت سیّد بن طاووس پیش هم بگذارید، و خودتان داوری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پیش از این سه بزرگوار، شیخ جلیل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محمّد بن علی بن یعقوب بن اسحاق بن ابی قرة قنانی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نجاشی از شیوخ و بزرگان قرن پنجم، در کتاب دعایی که شیخ محمّد بن المشهدی در کتاب مزار، و سید بن طاووس در مصباح الزائر و اقبال، از آن بسیار نقل</w:t>
      </w:r>
    </w:p>
    <w:p>
      <w:pPr>
        <w:pStyle w:val="BookText"/>
        <w:rPr/>
      </w:pPr>
      <w:r>
        <w:rPr>
          <w:rFonts w:ascii="IRNazanin" w:hAnsi="IRNazanin" w:eastAsia="IRNazanin"/>
          <w:color w:val="111111"/>
          <w:sz w:val="28"/>
          <w:sz w:val="28"/>
          <w:szCs w:val="28"/>
          <w:rtl w:val="true"/>
          <w:lang w:bidi="fa-IR"/>
        </w:rPr>
        <w:t xml:space="preserve">کرده و بر آن اعتماد فرموده‌اند، و همچنین از مآخذ کتاب مزار قدیم می‌باشد، این دعا را روایت کرده است ـ و چنانچه گفته شد ـ ایشان نیز از رجال شیعه می‌باشد و علاوه بر کتاب دعای مذکور،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کتبی مثل رجال نجاشی و علاّمه توثیق شده است و نقل ایشان نیز دلیل این است که این دعا را معتبر شناخته و بلکه استحباب خواندن آن را در اعیاد اربعه تأیید کرده است، چنانچه ظاهر این است که سیّد بن طاووس و شیخ محمّد بن المشهدی ـ علیهما الرحمة ـ نیز آن را بخصوص مستحب می‌دانسته‌اند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جلیل ثقه، ابوجعفر محمّد بن الحسین بن سفیان بزوفری</w:t>
      </w:r>
      <w:r>
        <w:rPr>
          <w:rStyle w:val="FootnoteAnchor"/>
          <w:rtl w:val="true"/>
        </w:rPr>
        <w:footnoteReference w:id="12"/>
      </w:r>
      <w:r>
        <w:rPr>
          <w:rFonts w:ascii="IRNazanin" w:hAnsi="IRNazanin" w:eastAsia="IRNazanin"/>
          <w:color w:val="111111"/>
          <w:sz w:val="28"/>
          <w:sz w:val="28"/>
          <w:szCs w:val="28"/>
          <w:rtl w:val="true"/>
          <w:lang w:bidi="fa-IR"/>
        </w:rPr>
        <w:t xml:space="preserve">در کتاب دعای خود، دعای ندبه را روایت کرده است و ایشان از مشایخ شیخ مفید ـ رضوان اللّه علیهما ـ است که بر حسب اسانید روایات کتاب امالی شیخ ابی‌علی طوسی، شیخ مفید از او بسیار روایت کرده و برای او طلب رحمت نموده است، و محدّث نوری، 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چهل و دومین شیخ از مشایخ شیخ مفید شمرده، و وثاقت و جلالت قدر او را گواهی فرموده است، و این شیخ جلیل نیز صریحا به استحباب خواندن این دعا فتوا داده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کتب رجال، محمّد بن حسین بزوفری را مجهول الحال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تحقیق آن شد، ایشان معلوم الحال و از مشایخ شیخ مفید بوده، و آن مرد بزرگ از او بسیار روایت کرده</w:t>
      </w:r>
      <w:r>
        <w:rPr>
          <w:rStyle w:val="FootnoteAnchor"/>
          <w:rtl w:val="true"/>
        </w:rPr>
        <w:footnoteReference w:id="13"/>
      </w:r>
      <w:r>
        <w:rPr>
          <w:rFonts w:ascii="IRNazanin" w:hAnsi="IRNazanin" w:eastAsia="IRNazanin"/>
          <w:color w:val="111111"/>
          <w:sz w:val="28"/>
          <w:sz w:val="28"/>
          <w:szCs w:val="28"/>
          <w:rtl w:val="true"/>
          <w:lang w:bidi="fa-IR"/>
        </w:rPr>
        <w:t xml:space="preserve">و برای او طلب رحمت نموده است، چنانچه محمّد بن المشهدی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بزوفری در عصر ائمه نبوده تا از امام این دعا را اخذ کرده باشد، و معلوم نیست از چه کسی و از کجا این دعا را گرفته است؟</w:t>
      </w:r>
    </w:p>
    <w:p>
      <w:p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سفیان بزوفری، بدون واسطه این دعا را از امام روایت کرده است؟ مگر لازم است هرکس روایتی را از امام روایت می‌کند، معاصر با ائمه باشد؟ مگر نمی‌شود حدیثی را با سند در کتاب خود روایت کرده باشد، یا روایت معتبر و مسلّمی را با حذف سند به طور ارسال نقل نماید؟ بلکه چون در آن اعصار که نزدیک به عصر ائمه علیهم‌السلام بوده، رسم بر این نبوده است که در کتاب‌ها روایتی بدون سند بیاورند، و اگر هم بدون سند می‌آوردند، عین متن را ذکر می‌کردند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حاصل است که یا این دعا در کتاب بزوفری با سند بوده</w:t>
      </w:r>
    </w:p>
    <w:p>
      <w:pPr>
        <w:pStyle w:val="BookText"/>
        <w:rPr/>
      </w:pPr>
      <w:r>
        <w:rPr>
          <w:rFonts w:ascii="IRNazanin" w:hAnsi="IRNazanin" w:eastAsia="IRNazanin"/>
          <w:color w:val="111111"/>
          <w:sz w:val="28"/>
          <w:sz w:val="28"/>
          <w:szCs w:val="28"/>
          <w:rtl w:val="true"/>
          <w:lang w:bidi="fa-IR"/>
        </w:rPr>
        <w:t>و پس از اینکه از کتاب او نقل شده، مسامحةً سند آن را نقل نکرده‌اند، و یا اینکه آن‌قدر معروف و مشهور بوده که بزوفری هم خود را از ذکر سند آن بی‌نیاز می‌شمرده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حدس زد خواندن این دعا، در اعصار نزدیک به عصر ائمه علیهم‌السلام و غیبت صغری هم، مثل عصر ما، بین شیعه متداول و مرسوم بوده و این شعاری است که دست به دست رسیده و اَخلاف از اَسلاف و بازماندگان از گذشتگان آن را گرفته و در محضر و منظر محدّثین و شیوخ آن اعصار که همه متبحر در علم حدیث، و استاد فن بوده و از خواندن دعاهای بی‌مأخذ و پیروی از روش‌های بی‌مدرک به شدّت ممانعت می‌فرمودند، خوانده می‌شده و کسی بر اعتبار آن ایرادی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مجلسی با دقت و تتبّع و احاطه و اطّلاع وسیع و فوق العاده‌ای که در اخبار و احادیث و رجال روایات و معرفت اسانید دارد، علاوه بر آنکه این دعا را در کتاب‌هایی مثل بحار و تحفة الزائر ـ که در مقدّمه به اعتبار سند ادعیه آن شهادت داده است ـ نقل فرموده، صریحا و بالخصوص، اعتبار سند دعای ندبه را که منتهی به امام جعفر صادق علیه‌السلام می‌شود، تصدیق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افتخار عالم اسلام و نابغه جهان علم، در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دعای ندبه که مشتمل است بر عقاید حقّه، و تأسف بر غیبت حضرت قائم علیه‌السلام به سند معتبر، از امام جعفر صادق علیه‌السلام منقول است،</w:t>
      </w:r>
      <w:bookmarkStart w:id="42" w:name="pg2771_29736"/>
    </w:p>
    <w:p>
      <w:pPr>
        <w:pStyle w:val="BookText"/>
        <w:rPr/>
      </w:pPr>
      <w:bookmarkEnd w:id="42"/>
      <w:r>
        <w:rPr>
          <w:rFonts w:ascii="IRNazanin" w:hAnsi="IRNazanin" w:eastAsia="IRNazanin"/>
          <w:color w:val="111111"/>
          <w:sz w:val="28"/>
          <w:sz w:val="28"/>
          <w:szCs w:val="28"/>
          <w:rtl w:val="true"/>
          <w:lang w:bidi="fa-IR"/>
        </w:rPr>
        <w:t>و مستحب است این دعای ندبه را در چهار عید بخوانند؛ یعنی جمعه، عید فطر، عید قربان و 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است که ایشان، چنین کلام صریح و شهادت محکمی را بدون مأخذ و مصدر معتبر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ایشان، سیّد جلیل علاّمه صدرالدین محمّد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ابتدای شرحی که به دعای ندبه مرقوم فرموده، استناد به روایت مرویه از امام جعفر صادق علیه‌السلام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مجموع مطالبی که عرض شد، اعتبار این دعا، به خصوص به ملاحظه متن آن، مُحرز و صدور آن از امام علیه‌السلام مورد اطمینان است و استحباب خواندن آن نیز بالخصوص و حداقل از جهت ادلّه عامّه مسلّم و ثابت است و محل هیچ‌گونه اشکالی نمی‌باشد و محتاج به تمسک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43" w:name="__RefHeading___Toc2019498_1395250215"/>
      <w:bookmarkStart w:id="44" w:name="_Toc16"/>
      <w:bookmarkEnd w:id="43"/>
      <w:r>
        <w:rPr>
          <w:rtl w:val="true"/>
        </w:rPr>
        <w:t xml:space="preserve">اخبار </w:t>
      </w:r>
      <w:r>
        <w:rPr>
          <w:rtl w:val="true"/>
        </w:rPr>
        <w:t>«</w:t>
      </w:r>
      <w:r>
        <w:rPr>
          <w:rtl w:val="true"/>
        </w:rPr>
        <w:t>مَن بَلَغ</w:t>
      </w:r>
      <w:r>
        <w:rPr>
          <w:rtl w:val="true"/>
        </w:rPr>
        <w:t xml:space="preserve">» </w:t>
      </w:r>
      <w:r>
        <w:rPr>
          <w:rtl w:val="true"/>
        </w:rPr>
        <w:t>و تسامح در ادلّه سنن</w:t>
      </w:r>
      <w:bookmarkEnd w:id="44"/>
    </w:p>
    <w:p>
      <w:pPr>
        <w:pStyle w:val="BookText"/>
        <w:rPr/>
      </w:pPr>
      <w:r>
        <w:rPr>
          <w:rFonts w:ascii="IRNazanin" w:hAnsi="IRNazanin" w:eastAsia="IRNazanin"/>
          <w:color w:val="111111"/>
          <w:sz w:val="28"/>
          <w:sz w:val="28"/>
          <w:szCs w:val="28"/>
          <w:rtl w:val="true"/>
          <w:lang w:bidi="fa-IR"/>
        </w:rPr>
        <w:t>بعضی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کسانی که این دعا را در کتاب‌های خود نقل کرده و فتوا به استحباب خواندن آن داده‌اند،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تسامح در ادلّه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کرده‌اند که تسامح در ادلّه سنن در جایی است که با سند ضعیفی به معصوم برسد و برای دعای ندبه سندی که منتهی به معصوم بشود،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این است که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صدور این دعا از معصوم علیه‌السلام مورد اطمینان است، و آن</w:t>
      </w:r>
    </w:p>
    <w:p>
      <w:pPr>
        <w:pStyle w:val="BookText"/>
        <w:rPr/>
      </w:pPr>
      <w:r>
        <w:rPr>
          <w:rFonts w:ascii="IRNazanin" w:hAnsi="IRNazanin" w:eastAsia="IRNazanin"/>
          <w:color w:val="111111"/>
          <w:sz w:val="28"/>
          <w:sz w:val="28"/>
          <w:szCs w:val="28"/>
          <w:rtl w:val="true"/>
          <w:lang w:bidi="fa-IR"/>
        </w:rPr>
        <w:t>چیزی که ملاک حجیّت خبر واحد است، اطمینان به صدور است و لذا به اخبار موقوفه هم گاهی در فقه اعتماد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اطلاق ادلّه عامّه دعا، استحباب این دعا هم ثابت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تسامح در ادلّه سنن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که باید بلوغ با سند متصل به معصوم باشد؛ بلکه بلوغ و رسیدن به هر نحو باشد ـ مسندا یا مرسلاً ـ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قاعده و احادیث، بی‌دلیل حاشیه می‌زنید و اطلاق آن را مقید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فتوای فقیه به رجحان عمل، اگر استناد او به روایتی محتمل باشد، نیز در بلوغ کافی است، چنانچه شیخ اعظم، شیخ مرتضی انصاری رحمه‌الله هم در تنبیه پنجم از تنبیهات رساله‌ای که در جواز تسامح در ادلّه سنن مرقوم فرموده، تصریح کرده است و اولی به اعتبار، فتوای فقهایی است که در کتب فتوایی نیز متون روایات را ذکر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قُدما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فقدان نصّ یا به زبان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إعواز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می‌کردند، در مورد مستحبات با وجود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مطلق خبر، و فتوای فقیه به طریق اولی کافی است</w:t>
      </w:r>
      <w:r>
        <w:rPr>
          <w:rFonts w:eastAsia="IRNazanin" w:cs="IRNazanin"/>
          <w:color w:val="111111"/>
          <w:sz w:val="28"/>
          <w:szCs w:val="28"/>
          <w:rtl w:val="true"/>
          <w:lang w:bidi="fa-IR"/>
        </w:rPr>
        <w:t>.</w:t>
      </w:r>
      <w:r>
        <w:rPr>
          <w:rStyle w:val="FootnoteAnchor"/>
          <w:rtl w:val="true"/>
        </w:rPr>
        <w:footnoteReference w:id="14"/>
      </w:r>
      <w:bookmarkStart w:id="45" w:name="pg2771_29738"/>
    </w:p>
    <w:p>
      <w:pPr>
        <w:pStyle w:val="Heading3"/>
        <w:numPr>
          <w:ilvl w:val="2"/>
          <w:numId w:val="1"/>
        </w:numPr>
        <w:rPr/>
      </w:pPr>
      <w:bookmarkStart w:id="46" w:name="__RefHeading___Toc2019500_1395250215"/>
      <w:bookmarkStart w:id="47" w:name="_Toc17"/>
      <w:bookmarkEnd w:id="45"/>
      <w:bookmarkEnd w:id="46"/>
      <w:r>
        <w:rPr/>
        <w:t>2</w:t>
      </w:r>
      <w:r>
        <w:rPr>
          <w:rtl w:val="true"/>
        </w:rPr>
        <w:t xml:space="preserve">: </w:t>
      </w:r>
      <w:r>
        <w:rPr>
          <w:rtl w:val="true"/>
        </w:rPr>
        <w:t>ارتباط امام علیه‌السلام با ذی طوی و رضوی</w:t>
      </w:r>
      <w:bookmarkEnd w:id="47"/>
    </w:p>
    <w:p>
      <w:pPr>
        <w:pStyle w:val="Heading4"/>
        <w:numPr>
          <w:ilvl w:val="3"/>
          <w:numId w:val="1"/>
        </w:numPr>
        <w:rPr/>
      </w:pPr>
      <w:bookmarkStart w:id="48" w:name="__RefHeading___Toc2019502_1395250215"/>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برای اینکه بررسی بهتر این پرسش، لازم است نخست ذو طوی و رضوی، این دو مکان مقدّس را بشناسیم و سپس جواب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طوی ـ به فتح طاء و ضمّ؛ امّا ضمّ مشهورتر است ـ موضعی است در داخل حرم، در یک فرسخی مکّه که از آنجا خانه‌های مکّه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طوی ـ مثلثة الطاء که گاهی هم با تنوین تلفظ می‌شود ـ موضعی است نزدیک مکّه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طوی ـ به ضم طاء ـ موضعی است نزدیک مکّه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مکّة المشرفة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ذوطوی نمازگاه پیغمبر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آن حضرت به مکّه تشریف می‌آوردند در ذی طوی فرود</w:t>
      </w:r>
      <w:bookmarkStart w:id="50" w:name="pg2771_29739"/>
    </w:p>
    <w:p>
      <w:pPr>
        <w:pStyle w:val="BookText"/>
        <w:rPr/>
      </w:pPr>
      <w:bookmarkEnd w:id="50"/>
      <w:r>
        <w:rPr>
          <w:rFonts w:ascii="IRNazanin" w:hAnsi="IRNazanin" w:eastAsia="IRNazanin"/>
          <w:color w:val="111111"/>
          <w:sz w:val="28"/>
          <w:sz w:val="28"/>
          <w:szCs w:val="28"/>
          <w:rtl w:val="true"/>
          <w:lang w:bidi="fa-IR"/>
        </w:rPr>
        <w:t>می‌آمدند و شب را در آنجا توقف فرموده، نماز صبح را در آنجا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مکّة المشرفة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ذوطوی بطن مکّه؛ یعنی زمین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هریک از این دو معنا که مراد باشد، ذوطوی مکانی است مقدّس و محترم و مبارک و محل نزول رسول خدا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ـ به فتح راء ـ مانند سَکری؛ کوهی است مقدّس و مبارک که از کوه‌های مدینه طیبه بوده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دارای درّه‌ها و زمین‌ها و مسیل‌ها و آب‌ها و درخت‌ها می‌باشد و آن، ابتدای کوه‌های تهامه است و تا مدینه چهار شب راه است و در مدح و فضل آن روایاتی وارد شده 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1" w:name="__RefHeading___Toc2019504_1395250215"/>
      <w:bookmarkStart w:id="52" w:name="_Toc19"/>
      <w:bookmarkEnd w:id="51"/>
      <w:r>
        <w:rPr>
          <w:rtl w:val="true"/>
        </w:rPr>
        <w:t>امّا پاسخ</w:t>
      </w:r>
      <w:r>
        <w:rPr>
          <w:rtl w:val="true"/>
        </w:rPr>
        <w:t>:</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علیه‌السلام به این صورت نیست که در مکان مخصوصی منزل گزیده باشد و از آنجا بیرون نرود، سخنی حقّ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در رضوی و ذی طوی، و نه در سرداب غیبت، چنانچه بعضی از اهل سنّت به شیعه افترا بسته‌اند، پنهان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 آن حضرت در سرداب غایب شده و از آنجا</w:t>
      </w:r>
    </w:p>
    <w:p>
      <w:pPr>
        <w:pStyle w:val="BookText"/>
        <w:rPr/>
      </w:pPr>
      <w:r>
        <w:rPr>
          <w:rFonts w:ascii="IRNazanin" w:hAnsi="IRNazanin" w:eastAsia="IRNazanin"/>
          <w:color w:val="111111"/>
          <w:sz w:val="28"/>
          <w:sz w:val="28"/>
          <w:szCs w:val="28"/>
          <w:rtl w:val="true"/>
          <w:lang w:bidi="fa-IR"/>
        </w:rPr>
        <w:t>ظاهر می‌شود و شیعه انتظار بیرون آمدن ایشان را از سرداب می‌کشند، یکی از افتراهای شاخ دار آشکار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موضوع رضوی و ذی طوی نیز مطلب به همین قرار است؛ یعنی این دو محل نیز جایگاه حضرت صاحب الزمان علیه‌السلام در طول زمان غیبت نمی‌باشد؛ نه شیعه امامیه این را گفته و حتی اهل سنّت هم به ایشان آن را نسبت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محمّد حنفیه نقل شده، که برخی از فِرَق کیسانیه</w:t>
      </w:r>
      <w:r>
        <w:rPr>
          <w:rStyle w:val="FootnoteAnchor"/>
          <w:rtl w:val="true"/>
        </w:rPr>
        <w:footnoteReference w:id="19"/>
      </w:r>
      <w:r>
        <w:rPr>
          <w:rFonts w:ascii="IRNazanin" w:hAnsi="IRNazanin" w:eastAsia="IRNazanin"/>
          <w:color w:val="111111"/>
          <w:sz w:val="28"/>
          <w:sz w:val="28"/>
          <w:szCs w:val="28"/>
          <w:rtl w:val="true"/>
          <w:lang w:bidi="fa-IR"/>
        </w:rPr>
        <w:t>، که قرن‌ها منقرض شده و از بین رفته‌اند، این عقیده را داشته‌اند که وی در کوه رضوی اقامت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که آن حضرت در عصر غیبت، در مکان معیّنی قرار ندارند؛ بلکه به هرجا و هر مکان بخواهند تشریف می‌برند و وظایفی را که دارند انجام می‌دهند و این ما هستیم که آن حضرت را نمی‌بینیم، صحیح است و در همین دعای ندبه در این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مُغَیَّبٍ لَمْ یَخْلُ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 ای که از چشم ما نهانی؛ ولی از اجتماع ما به دور نیستی</w:t>
      </w:r>
      <w:r>
        <w:rPr>
          <w:rFonts w:eastAsia="IRNazanin" w:cs="IRNazanin"/>
          <w:color w:val="111111"/>
          <w:sz w:val="28"/>
          <w:szCs w:val="28"/>
          <w:rtl w:val="true"/>
          <w:lang w:bidi="fa-IR"/>
        </w:rPr>
        <w:t>».</w:t>
      </w:r>
      <w:bookmarkStart w:id="53" w:name="pg2771_29741"/>
    </w:p>
    <w:p>
      <w:pPr>
        <w:pStyle w:val="BookText"/>
        <w:rPr/>
      </w:pPr>
      <w:bookmarkEnd w:id="53"/>
      <w:r>
        <w:rPr>
          <w:rFonts w:ascii="IRNazanin" w:hAnsi="IRNazanin" w:eastAsia="IRNazanin"/>
          <w:color w:val="111111"/>
          <w:sz w:val="28"/>
          <w:sz w:val="28"/>
          <w:szCs w:val="28"/>
          <w:rtl w:val="true"/>
          <w:lang w:bidi="fa-IR"/>
        </w:rPr>
        <w:t>به این معنی تصریح شده است، و از نهج البلاغه و اخبار و احادیث دیگر نیز استفاده می‌شود</w:t>
      </w:r>
      <w:r>
        <w:rPr>
          <w:rStyle w:val="FootnoteAnchor"/>
          <w:rtl w:val="true"/>
        </w:rPr>
        <w:footnoteReference w:id="20"/>
      </w:r>
      <w:r>
        <w:rPr>
          <w:rFonts w:ascii="IRNazanin" w:hAnsi="IRNazanin" w:eastAsia="IRNazanin"/>
          <w:color w:val="111111"/>
          <w:sz w:val="28"/>
          <w:sz w:val="28"/>
          <w:szCs w:val="28"/>
          <w:rtl w:val="true"/>
          <w:lang w:bidi="fa-IR"/>
        </w:rPr>
        <w:t>و در عبارت یکی از زیارات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الاْءِمامِ الْغائِبِ عَنِ الاْءَبْصارِ الْحاضِرِ فِی الاْءَمْصارِ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امامی که از چشم‌ها پنهان و حاضر در شهرها است</w:t>
      </w:r>
      <w:r>
        <w:rPr>
          <w:rFonts w:eastAsia="IRNazanin" w:cs="IRNazanin"/>
          <w:color w:val="111111"/>
          <w:sz w:val="28"/>
          <w:szCs w:val="28"/>
          <w:rtl w:val="true"/>
          <w:lang w:bidi="fa-IR"/>
        </w:rPr>
        <w:t>».</w:t>
      </w:r>
    </w:p>
    <w:p>
      <w:pPr>
        <w:pStyle w:val="Heading4"/>
        <w:numPr>
          <w:ilvl w:val="3"/>
          <w:numId w:val="1"/>
        </w:numPr>
        <w:rPr/>
      </w:pPr>
      <w:bookmarkStart w:id="54" w:name="__RefHeading___Toc2019506_1395250215"/>
      <w:bookmarkStart w:id="55" w:name="_Toc20"/>
      <w:bookmarkEnd w:id="54"/>
      <w:r>
        <w:rPr>
          <w:rtl w:val="true"/>
        </w:rPr>
        <w:t>ارتباط امام علیه‌السلام با ذی طوی و رضوی</w:t>
      </w:r>
      <w:bookmarkEnd w:id="55"/>
    </w:p>
    <w:p>
      <w:pPr>
        <w:pStyle w:val="BookText"/>
        <w:rPr/>
      </w:pPr>
      <w:r>
        <w:rPr>
          <w:rFonts w:ascii="IRNazanin" w:hAnsi="IRNazanin" w:eastAsia="IRNazanin"/>
          <w:color w:val="111111"/>
          <w:sz w:val="28"/>
          <w:sz w:val="28"/>
          <w:szCs w:val="28"/>
          <w:rtl w:val="true"/>
          <w:lang w:bidi="fa-IR"/>
        </w:rPr>
        <w:t xml:space="preserve">از آنچه گفته شد، معلوم شد که امام علیه‌السلام نه در ذی طوی و نه در رضوی قرار ندارند 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أَیْنَ اسْتَقَرَّتْ بِکَ النَّوی؛ بَلْ أَیُّ أَرْضٍ تُقِلُّکَ أَوْ 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پرسش از قرارگاه دائمی آن حضرت نمی‌باشد و پرسش از زمان حال و همان هنگام خطاب و دعا است؛ بلکه پرسش و استفهام حقیقی نیست؛ زیرا برحسب احادیث، کسی بر قرارگاه آن حضرت مطّلع نیست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عبارات و استفهام‌هایی که در این دعا است، همین موضوع را تأیید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جمله دلالت دارد که آن حضرت قرارگاه مشخص و معینی ندارند و با عقیده کیسانیه، که یک فرقه از بین رفته و منقرض شده‌اند، ارتباطی ندارد؛ بلکه این جمله و بسیاری از جمله‌های این دعا، صریحا</w:t>
      </w:r>
    </w:p>
    <w:p>
      <w:pPr>
        <w:pStyle w:val="BookText"/>
        <w:rPr/>
      </w:pPr>
      <w:r>
        <w:rPr>
          <w:rFonts w:ascii="IRNazanin" w:hAnsi="IRNazanin" w:eastAsia="IRNazanin"/>
          <w:color w:val="111111"/>
          <w:sz w:val="28"/>
          <w:sz w:val="28"/>
          <w:szCs w:val="28"/>
          <w:rtl w:val="true"/>
          <w:lang w:bidi="fa-IR"/>
        </w:rPr>
        <w:t>عقیده کیسانیه را ابطال می‌کند و این استبعادی را که شده است، 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جمله‌ها با عقاید کیسانیه و یا محمّد حنفیه چه ارتباطی دارد و غیر از این است که صریحا عقاید کیسانیه و امامت و مهدویت محمّد حنفیه را رد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الْحَسَنُ أَیْنَ الْحُسَیْنُ؟ أَیْنَ أَبْنآءُ الْحُسَیْنِ؟ صالِحٌ بَعْدَ صالِحٍ، وَصادِقٌ بَعْدَ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السَّبِیلُ بَعْدَ السَّبِیلِ؟ أَیْنَ الْخِیَرَةُ بَعْدَ الْخِیَرَةِ؟ أَیْنَ الشُّمُوسُ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ابْنُ النَّبِیِّ الْمُصْطَفی وَابْنُ عَلِیٍّ الْمُرْتَضی، وَابْنُ خَدِیجَةَ الْغَرّآءِ وَابنُ فاطِمَةَ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وَنَفْسِی لَکَ الْوِقآءُ وَالْحِمی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السّادَةِ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النُّجَبآءِ الاْءَکْرَمِینَ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امام حسن و چه شد امام حسین و چه شدند فرزندان حسین علیهم‌السلام که هریک پس از دیگری خلف صالح از سلف صالح و جانشین راستین پس از پیشوای راستین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فرزند پیامبر مصطفی صلی‌الله‌علیه‌و‌آله و علی مرتضی؟ کجاست فرزند خدیجه غرّاء و فاطمه کبری؟ جان من و پدر و مادرم در راهت نثار باد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از این‌گونه جمله‌ها که همه موافق با مذهب شیعه اثنی عشری است و کیسانیه و قائلین به امامت محمّد حنفیه را رد می‌کند، در این دعا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طور یقین این جمله هیچ تأییدی از عقیده کیسانیه ندارد، و خود این جمله و سایر جملات مذکور به صراحت، بطلان عقیده آنها را اعلام می‌کند، پس ارتباط حضرت صاحب الزمان ـ عجل اللّه تعالی فرجه ـ با این دو مکان از چه جهت است، و چرا این دو مکان بالخصوص در دعا ذکر شده است؟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 حضرت با این دو مکان، مانند ارتباط ایشان با سایر اماکن مقدّسه و متبرّکه دیگر است که پرستش و عبادت خدا در آن اماکن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مسجدالحرام و مسجد مدینه طیّبه و مشهد غروی حسینی و مسجد کوفه و سهله که معلوم شده است حضرت در این اماکن رفت و آمد دارند و این دو مکان را نیز به واسطه همین دو خصوصیت در دعا نام می‌برند؛ زیرا چنانچه از بعضی اخبار استفاده می‌شود، در غیبت صغری و کبری، کوه رضوی نیز یکی از مقامات آن حضرت، و از اماکنی است که گاهی آنجا تشریف می‌برند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مکانی که در این دعا نام برده شده ـ علاوه بر اینکه ممکن است اشاره به اشتباه کیسانیه در تعیین مهدی باشد، و اینکه آن موعودی که همه در انتظار ظهور او با هم شریکند، از عترت پیغمبر و از اولاد علی و فاطمه و فرزند امامان و حجت‌های الهی است ـ نکته‌ای ادبی است؛ زیرا در مقام ندبه و اظهار تأثّر از بی‌اطّلاعی از جا و مکان آن حضرت، ذکر این دو مکان مناسب‌تر و در قلوب نافذتر</w:t>
      </w:r>
    </w:p>
    <w:p>
      <w:pPr>
        <w:pStyle w:val="BookText"/>
        <w:rPr/>
      </w:pPr>
      <w:r>
        <w:rPr>
          <w:rFonts w:ascii="IRNazanin" w:hAnsi="IRNazanin" w:eastAsia="IRNazanin"/>
          <w:color w:val="111111"/>
          <w:sz w:val="28"/>
          <w:sz w:val="28"/>
          <w:szCs w:val="28"/>
          <w:rtl w:val="true"/>
          <w:lang w:bidi="fa-IR"/>
        </w:rPr>
        <w:t xml:space="preserve">است تا اماکن دیگر، مانند خانه آن حضرت در سامرّا یا مسجد الحرام یا مسجد پیغمبر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اگر بخواهیم محبوب سفر کرده‌ای را یاد کنیم و از سوزش آتش هجران و فِراق او بنالیم و از بی‌خبری از حال و جا و مکان و آسایشگاهش اظهار نگرانی کنیم، سراغ آن مسافر عزیز را در کوه و دریا و بیابان و هوا می‌گیریم،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نمی‌دانیم اکنون در کجایی، به منزل رسیده‌ای یا در بستر خواب آرمیده‌ای یا در اطاق یا کنار جویبار و سبزه نشسته‌ای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مضمون‌ها ندبه را تسکین می‌دهد؛ بلکه مناسب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نمی‌دانیم اکنون در کجایی، در حال حرکتی یا در بیابان و در کوه و دور از آبادی، ناراحت و تنها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بلاغت و تکلم به مقتضای حال، باید این‌گونه جمله‌ها در حال ندبه آورده شود و ذوق سلیم و طبع مستقیم و مأنوس باادب، این نکات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ذکر اماکنی مثل رضوی و ذی طوی برای اشاره به این باشد که همه مکان‌های مقدّس، حتی ذی طوی و رضوی هم که مورد نظر کیسانیه بوده، تحت تصرف امام و آمد و شد آن حضرت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دیگری نیز بعد از این سه احتمال هست،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ذی طوی،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 خود مکّه معظمه و مراد از رضوی، مدینه طیّبه باشد</w:t>
      </w:r>
      <w:r>
        <w:rPr>
          <w:rFonts w:eastAsia="IRNazanin" w:cs="IRNazanin"/>
          <w:color w:val="111111"/>
          <w:sz w:val="28"/>
          <w:szCs w:val="28"/>
          <w:rtl w:val="true"/>
          <w:lang w:bidi="fa-IR"/>
        </w:rPr>
        <w:t>.</w:t>
      </w:r>
      <w:r>
        <w:rPr>
          <w:rStyle w:val="FootnoteAnchor"/>
          <w:rtl w:val="true"/>
        </w:rPr>
        <w:footnoteReference w:id="23"/>
      </w:r>
      <w:bookmarkStart w:id="56" w:name="pg2771_29745"/>
    </w:p>
    <w:p>
      <w:pPr>
        <w:pStyle w:val="BookText"/>
        <w:rPr/>
      </w:pPr>
      <w:bookmarkEnd w:id="56"/>
      <w:r>
        <w:rPr>
          <w:rFonts w:ascii="IRNazanin" w:hAnsi="IRNazanin" w:eastAsia="IRNazanin"/>
          <w:color w:val="111111"/>
          <w:sz w:val="28"/>
          <w:sz w:val="28"/>
          <w:szCs w:val="28"/>
          <w:rtl w:val="true"/>
          <w:lang w:bidi="fa-IR"/>
        </w:rPr>
        <w:t xml:space="preserve">به هر حال، ذکر این دو مکان در مثل این دعا به رعایت این‌گونه نکات ادبی یا معنایی است و به هیچ وجه، متن آن را سست نمی‌سازد و به خصوص با توجّه به جمله‌هایی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صراحت دارند بر اینکه سراغ آن حضرت را در مکان معینی نمی‌گیریم و هم اینکه آن حضرت قرارگاه معلومی ندارند، معلوم می‌شود که بالمرّه با عقاید کیسانیه بی‌ارتباط است</w:t>
      </w:r>
      <w:r>
        <w:rPr>
          <w:rFonts w:eastAsia="IRNazanin" w:cs="IRNazanin"/>
          <w:color w:val="111111"/>
          <w:sz w:val="28"/>
          <w:szCs w:val="28"/>
          <w:rtl w:val="true"/>
          <w:lang w:bidi="fa-IR"/>
        </w:rPr>
        <w:t>.</w:t>
      </w:r>
    </w:p>
    <w:p>
      <w:pPr>
        <w:pStyle w:val="Heading4"/>
        <w:numPr>
          <w:ilvl w:val="3"/>
          <w:numId w:val="1"/>
        </w:numPr>
        <w:rPr/>
      </w:pPr>
      <w:bookmarkStart w:id="57" w:name="__RefHeading___Toc2019508_1395250215"/>
      <w:bookmarkStart w:id="58" w:name="_Toc21"/>
      <w:bookmarkEnd w:id="57"/>
      <w:r>
        <w:rPr>
          <w:rtl w:val="true"/>
        </w:rPr>
        <w:t>نکته قابل توجه</w:t>
      </w:r>
      <w:bookmarkEnd w:id="58"/>
    </w:p>
    <w:p>
      <w:pPr>
        <w:pStyle w:val="BookText"/>
        <w:rPr/>
      </w:pPr>
      <w:r>
        <w:rPr>
          <w:rFonts w:ascii="IRNazanin" w:hAnsi="IRNazanin" w:eastAsia="IRNazanin"/>
          <w:color w:val="111111"/>
          <w:sz w:val="28"/>
          <w:sz w:val="28"/>
          <w:szCs w:val="28"/>
          <w:rtl w:val="true"/>
          <w:lang w:bidi="fa-IR"/>
        </w:rPr>
        <w:t xml:space="preserve">این جمله پرسش‌آمیز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زیارت‌های دیگر نیز وارد شده و علاوه بر علاّمه مجلسی در بحار،</w:t>
      </w:r>
      <w:r>
        <w:rPr>
          <w:rStyle w:val="FootnoteAnchor"/>
          <w:rtl w:val="true"/>
        </w:rPr>
        <w:footnoteReference w:id="24"/>
      </w:r>
      <w:r>
        <w:rPr>
          <w:rFonts w:ascii="IRNazanin" w:hAnsi="IRNazanin" w:eastAsia="IRNazanin"/>
          <w:color w:val="111111"/>
          <w:sz w:val="28"/>
          <w:sz w:val="28"/>
          <w:szCs w:val="28"/>
          <w:rtl w:val="true"/>
          <w:lang w:bidi="fa-IR"/>
        </w:rPr>
        <w:t>علاّمه متبحر سیّد عبداللّه شبّر نیز از مشایخ خود، در ضمن یکی از زیارت‌ها روایت فرموده است، به این 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 أَیْنَ اسْتَقَرَّتْ بِکَ النَّوی؛ أَمْ أَیُّ أَرْضٍ تُقِلُّکَ أَوْ 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أَبِرَضْوی أَنْتَ أَوْ ذِی طُوی؟</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صحّت و اعتبار این جمله از این راه نیز تأیید می‌شود و به اصطلاح اهل فن، حدیث از غرابت متن هم خارج می‌شود</w:t>
      </w:r>
      <w:r>
        <w:rPr>
          <w:rFonts w:eastAsia="IRNazanin" w:cs="IRNazanin"/>
          <w:color w:val="111111"/>
          <w:sz w:val="28"/>
          <w:szCs w:val="28"/>
          <w:rtl w:val="true"/>
          <w:lang w:bidi="fa-IR"/>
        </w:rPr>
        <w:t>.</w:t>
      </w:r>
      <w:bookmarkStart w:id="59" w:name="pg2771_29746"/>
    </w:p>
    <w:p>
      <w:pPr>
        <w:pStyle w:val="Heading3"/>
        <w:numPr>
          <w:ilvl w:val="2"/>
          <w:numId w:val="1"/>
        </w:numPr>
        <w:rPr/>
      </w:pPr>
      <w:bookmarkStart w:id="60" w:name="__RefHeading___Toc2019510_1395250215"/>
      <w:bookmarkStart w:id="61" w:name="_Toc22"/>
      <w:bookmarkEnd w:id="59"/>
      <w:bookmarkEnd w:id="60"/>
      <w:r>
        <w:rPr/>
        <w:t>3</w:t>
      </w:r>
      <w:r>
        <w:rPr>
          <w:rtl w:val="true"/>
        </w:rPr>
        <w:t xml:space="preserve">: </w:t>
      </w:r>
      <w:r>
        <w:rPr>
          <w:rtl w:val="true"/>
        </w:rPr>
        <w:t>دعای ندبه و امامت ائمّه اثنی عشر علیهم‌السلام</w:t>
      </w:r>
      <w:bookmarkEnd w:id="61"/>
    </w:p>
    <w:p>
      <w:pPr>
        <w:pStyle w:val="Heading4"/>
        <w:numPr>
          <w:ilvl w:val="3"/>
          <w:numId w:val="1"/>
        </w:numPr>
        <w:rPr/>
      </w:pPr>
      <w:bookmarkStart w:id="62" w:name="__RefHeading___Toc2019512_1395250215"/>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تصریح نداشتن دعا به نام و عدد ائمّه اثنی عشر علیهم‌السلام از قوّت متن آن چیزی نمی‌کاهد و از این جهت، در اعتبار آن خللی وارد نمی‌شود، و عدم تصریح در اینجا مفهوم ندارد، خصوصا که تصریح یا اشاره به مطلبی که خلاف مذهب شیعه اثنی عشری باشد، به هیچ وجه در دعا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مطالب عمده و حسّاس و ارزنده‌ای در موضوع نبوّت مطرح شده و سپس مسأله خلافت و ولایت علی علیه‌السلام و بعضی از نصوص و ادلّه این موضوع، و مجاهدات و فداکاری‌ها و فضایل و مناقب آن حضرت عنوان شده و همچنین به مخالفت‌ها و دشمنی‌هایی که اهل کینه و نفاق و جاه‌پرستان با آن خلیفه منصوب و تعیین شده از جانب خدا و رسول کردند، و مسیر واقعی اسلام را ـ که منتهی به سعادت و آزادی همه انسان‌ها می‌شد ـ تغییر دادند ـ و شد آنچه شد ـ و رهبر واقعی اسلام را خانه‌نشین ساختند، اشاره گردیده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مسأله اساسی و مهم که بیشتر در احادیث و اخبار</w:t>
      </w:r>
    </w:p>
    <w:p>
      <w:pPr>
        <w:pStyle w:val="BookText"/>
        <w:rPr/>
      </w:pPr>
      <w:r>
        <w:rPr>
          <w:rFonts w:ascii="IRNazanin" w:hAnsi="IRNazanin" w:eastAsia="IRNazanin"/>
          <w:color w:val="111111"/>
          <w:sz w:val="28"/>
          <w:sz w:val="28"/>
          <w:szCs w:val="28"/>
          <w:rtl w:val="true"/>
          <w:lang w:bidi="fa-IR"/>
        </w:rPr>
        <w:t>و ادعیه مورد تعرّض قرار می‌گیرد، مسأله زمامداری است که ترک تمسّک به امام منصوب و تعیین شده از آغاز کار و روز اوّل، سنّت سیّئه زمامداری نااهلان را چون عصر جاهلیت جلو آورد، و اجرای برنامه‌های نجات‌دهنده و آزادی‌بخش اسلام را به طور یکپارچه و دربست و جهانی تا ظهور حضرت بقیة اللّه صاحب الزمان ـ عجل اللّه تعالی فرجه ـ به تأخیر و تعویق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 از هر مصیبت بالاتر بود که با آن همه سفارش‌های پیغمبر صلی‌الله‌علیه‌و‌آله و اعلام‌های متعدد و با آن تعیین رسمی و تاریخی غدیر، و با آن همه تأکیدات رسا، برای حبّ جاه و کینه‌هایی که از مولای متقیان علی علیه‌السلام از غزوه بدر و احد و خیبر و حنین و احزاب و غیر اینها در دل داشتند، آن یگانه مرد حقّ و عدالت و پیشوای لایق و عالم و فاتح را کنار گذاشتند و چون خویشاوندان مشرک و مستبد و استثمارگر آنها را ـ که سدّ راه نجات جوامع محروم و مانع از پیشرفت دین توحید و برنامه‌های الهی و مترقّی اسلام و مهاجم به حوزه دین و دعوت خدا بودند ـ از میان برداشته بود، با او به مخالفت برخاستند و با اشتباه‌کاری و نیرنگ و اغفال مردم، یکی از اساسی‌ترین برنامه‌های اسلام را پایمال کرده و جامعه را تا امروز، گرفتار این همه مفاسد و دردسرها و نابسامانی‌ها ساختند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مفاسد هم از اینجا ایجاد شد و موضوعی که باید به آن توجّه بیشتر 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انقلابی و سیاسی ندبه هم در مقدمه، همین مصیبت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در جمله‌هایی از این دعا، سخن از امامان دیگر و مصایبی که در راه هدایت خلق متحمل شدند، نیز گفته شده،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یُمْتَثَلْ أَمْرُ رَسُولِ اللّه‌ِ صلی‌الله‌علیه‌و‌آله فِی الْهادِینَ بَعْدَ الْهادِینَ،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قُتِلَ، وَسُبِیَ مَنْ سُبِیَ، وَأُقْصِیَ مَنْ أُقْصِیَ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رسول خدا صلی‌الله‌علیه‌و‌آله درباره هدایت کنندگان پی در پی اطاعت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کشته شدند، عدّه‌ای اسیر گشتند و دسته‌ای از وطن آواره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جمله‌های بعد، همه تذکّر مصایب اهل بیت علیهم‌السلام و مطابق مذهب شیعه است که امامت را در فرزندان حسین علیه‌السلام می‌دانند؛ مانند این جمله‌ها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الْحَسَنُ أَیْنَ الْحُسَیْنُ؟ أَیْنَ أَبْناءُ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فقرات دعا در مورد مصایب و فضایل ائمّه علیهم‌السلام و خصوصیات و نشانه‌های حضرت ولی عصر ـ ارواحنا فداه ـ همه متضمّن مطالبی است که در روایات و احادیث کثیر، صحّت آن مسلم و ثابت شده است و یکی از جهاتی که موجب قوّت این دعا شده، همین متن محکم و پر از نکات اعتقادی و مهیّج عواطف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علمای حدیث می‌فرمایند، گاهی متن سبب قوت اعتبار سند و گاهی به عکس، سبب ضعف می‌گردد و اینجا از همان مواردی است که سبب قوّت می‌شود</w:t>
      </w:r>
      <w:r>
        <w:rPr>
          <w:rFonts w:eastAsia="IRNazanin" w:cs="IRNazanin"/>
          <w:color w:val="111111"/>
          <w:sz w:val="28"/>
          <w:szCs w:val="28"/>
          <w:rtl w:val="true"/>
          <w:lang w:bidi="fa-IR"/>
        </w:rPr>
        <w:t>.</w:t>
      </w:r>
      <w:bookmarkStart w:id="64" w:name="pg2771_29749"/>
    </w:p>
    <w:p>
      <w:pPr>
        <w:pStyle w:val="Heading4"/>
        <w:numPr>
          <w:ilvl w:val="3"/>
          <w:numId w:val="1"/>
        </w:numPr>
        <w:rPr/>
      </w:pPr>
      <w:bookmarkStart w:id="65" w:name="__RefHeading___Toc2019514_1395250215"/>
      <w:bookmarkStart w:id="66" w:name="_Toc24"/>
      <w:bookmarkEnd w:id="64"/>
      <w:bookmarkEnd w:id="65"/>
      <w:r>
        <w:rPr>
          <w:rtl w:val="true"/>
        </w:rPr>
        <w:t>توضیح دیگر</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برای ندبه است، و در چنین دعایی، شرح تمام مناقب ائمّه علیهم‌السلام موجب طولانی شدن کلام و خلاف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بیان عقاید حقّه به طور تفصیل نیست؛ بلکه غرض دعا و ندبه با اشاره به بعضی مطالب است که خواننده به واسطه انس و سابقه ذهنی می‌فهمد که مراد و مقصود از آن چیست، هرچند بعضی جمله‌ها فشرده باشد، لذا مثلاً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الْحَسَنُ أَیْنَ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مصایب این دو امام را به خاطر می‌آورد و در ذهنش مجسم می‌شود</w:t>
      </w:r>
      <w:r>
        <w:rPr>
          <w:rFonts w:eastAsia="IRNazanin" w:cs="IRNazanin"/>
          <w:color w:val="111111"/>
          <w:sz w:val="28"/>
          <w:szCs w:val="28"/>
          <w:rtl w:val="true"/>
          <w:lang w:bidi="fa-IR"/>
        </w:rPr>
        <w:t>.</w:t>
      </w:r>
      <w:bookmarkStart w:id="67" w:name="pg2771_29750"/>
    </w:p>
    <w:p>
      <w:pPr>
        <w:pStyle w:val="Heading3"/>
        <w:numPr>
          <w:ilvl w:val="2"/>
          <w:numId w:val="1"/>
        </w:numPr>
        <w:rPr/>
      </w:pPr>
      <w:bookmarkStart w:id="68" w:name="__RefHeading___Toc2019516_1395250215"/>
      <w:bookmarkStart w:id="69" w:name="_Toc25"/>
      <w:bookmarkEnd w:id="67"/>
      <w:bookmarkEnd w:id="68"/>
      <w:r>
        <w:rPr/>
        <w:t>4</w:t>
      </w:r>
      <w:r>
        <w:rPr>
          <w:rtl w:val="true"/>
        </w:rPr>
        <w:t xml:space="preserve">: </w:t>
      </w:r>
      <w:r>
        <w:rPr>
          <w:rtl w:val="true"/>
        </w:rPr>
        <w:t>دعای ندبه و معراج جسمانی</w:t>
      </w:r>
      <w:bookmarkEnd w:id="69"/>
    </w:p>
    <w:p>
      <w:pPr>
        <w:pStyle w:val="Heading4"/>
        <w:numPr>
          <w:ilvl w:val="3"/>
          <w:numId w:val="1"/>
        </w:numPr>
        <w:rPr/>
      </w:pPr>
      <w:bookmarkStart w:id="70" w:name="__RefHeading___Toc2019518_1395250215"/>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چنان‌که گفته شد، پرسش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بِرُوحِهِ إِلی سَمآئِکَ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اجماع و اتفاق آیات و اخبار که دلالت دارند بر جسمانی بودن معراج رسول اکرم صلی‌الله‌علیه‌و‌آله مخالفت دارد و به این جهت، متن دعا ضعیف و موجب عدم اطمینان به صدور آن از امام علیه‌السلام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نزد اهل فنّ علی‌التحقیق تحریف شده، که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بِهِ إِلی سَمآئِکَ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محدّث نوری ـ رحمة اللّه علیه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الزائر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مزار محمّد بن المشهدی و کتاب مزار قدیم ـ که تألیف هردو مدّت‌ها قبل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ـ عبارت دعا چنین است که نقل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وَعَرَجْتَ بِهِ إِلی سَمآئِکَ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بعضی از نُسخ مصباح الزائر که حقیر دیدم نیز چنین بود، و لیکن در جمله‌ای از نسخ مصباح، این فقره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وَعَرَجْتَ بِرُوحِهِ إِلی سَمآئِکَ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مصباح مجلسی</w:t>
      </w:r>
    </w:p>
    <w:p>
      <w:pPr>
        <w:pStyle w:val="BookText"/>
        <w:rPr/>
      </w:pPr>
      <w:r>
        <w:rPr>
          <w:rFonts w:ascii="IRNazanin" w:hAnsi="IRNazanin" w:eastAsia="IRNazanin"/>
          <w:color w:val="111111"/>
          <w:sz w:val="28"/>
          <w:sz w:val="28"/>
          <w:szCs w:val="28"/>
          <w:rtl w:val="true"/>
          <w:lang w:bidi="fa-IR"/>
        </w:rPr>
        <w:t>نیز از این نسخ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در نسخ مصباح به وسیله بعضی از ناسخین که مبتلا به امراض قلبی و عقاید فاسد بوده‌اند، تحریفی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حاج شیخ عباس محدث قمی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همین سخن استاد خود، محدث نوری را شرح داده و تأیید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نسخه خطّی قدیمی نفیسی از مزار کبیر محمّد بن المشهدی، که قبلاً به آن اشاره کردیم، این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وَعَرَجْتَ بِهِ إِلی سَمآئِکَ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وَأَوْطَأْتَهُ مَشارِقَکَ وَمَغارِبَکَ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و مؤید این است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جسمانی بودن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وَسَخَّرْتَ لَهُ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تأیید می‌کند؛ چون عروج روحی احتیاج به مرکب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همین دو جمله دلالت دارند بر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وَعَرَجْتَ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باشد، مراد عروج روحی تنها نیست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علاوه بر وجه پنجم، بر فرض صحّت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صراحت ندارد که معراج فقط با روح بوده است؛ زیرا در زبان عرب و عجم، استعمال لفظ موضوع برای جزء در کلّ بسیار متداول است؛ مانند استعمال لفظ رقبه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w:t>
      </w:r>
      <w:bookmarkStart w:id="72" w:name="pg2771_29752"/>
    </w:p>
    <w:p>
      <w:pPr>
        <w:pStyle w:val="BookText"/>
        <w:rPr/>
      </w:pPr>
      <w:bookmarkEnd w:id="72"/>
      <w:r>
        <w:rPr>
          <w:rFonts w:ascii="IRNazanin" w:hAnsi="IRNazanin" w:eastAsia="IRNazanin"/>
          <w:color w:val="111111"/>
          <w:sz w:val="28"/>
          <w:sz w:val="28"/>
          <w:szCs w:val="28"/>
          <w:rtl w:val="true"/>
          <w:lang w:bidi="fa-IR"/>
        </w:rPr>
        <w:t>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بِرُوحِی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نیز استعمال در جان می‌شود و از آن، اعم از جان و بدن؛ بلکه گاهی خصوص بدن، اراده می‌شود، مثل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هزاران آفرین بر جانت از سر تا قدم صانع خدایی کاین وجود آورد بیرون از عدم</w:t>
      </w:r>
    </w:p>
    <w:p>
      <w:pPr>
        <w:pStyle w:val="Heading4"/>
        <w:numPr>
          <w:ilvl w:val="3"/>
          <w:numId w:val="1"/>
        </w:numPr>
        <w:rPr/>
      </w:pPr>
      <w:bookmarkStart w:id="73" w:name="__RefHeading___Toc2019520_1395250215"/>
      <w:bookmarkStart w:id="74" w:name="_Toc27"/>
      <w:bookmarkEnd w:id="73"/>
      <w:r>
        <w:rPr>
          <w:rtl w:val="true"/>
        </w:rPr>
        <w:t>کلام تحقیقی یکی از اساتید بزرگ علم و ادب</w:t>
      </w:r>
      <w:bookmarkEnd w:id="74"/>
    </w:p>
    <w:p>
      <w:pPr>
        <w:pStyle w:val="BookText"/>
        <w:rPr/>
      </w:pPr>
      <w:r>
        <w:rPr>
          <w:rFonts w:ascii="IRNazanin" w:hAnsi="IRNazanin" w:eastAsia="IRNazanin"/>
          <w:color w:val="111111"/>
          <w:sz w:val="28"/>
          <w:sz w:val="28"/>
          <w:szCs w:val="28"/>
          <w:rtl w:val="true"/>
          <w:lang w:bidi="fa-IR"/>
        </w:rPr>
        <w:t xml:space="preserve">برای اینکه این موضوع کاملاً روشن شود، کلام علاّمه شهیر حاج میرزا ابوالفضل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علوم عقلی و نقلی استاد و از مفاخر فن ادب و شعر و لغت و بلاغت، و ممدوح شاعر بزرگ سیّد حیدر حلّی، و سید محمّد سعید حبوبی قدس‌سرهم بوده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ادیب دانشمند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روح را به علاقه حالّ و محلّ یا ملابست به معنی جسم با روح استعمال می‌کنند، چنانچه عرب فعلاً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حجاز، این استعمالات متعارف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را پوشید یا جانش زخم شده و این علاقه‌ای صحیح و استعمالی است فصیح، و عبارت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بِرُوحِهِ إِلی سَمآئِکَ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بر این است؛ چون ضرورت قائم است بر معراج جسمانی و برهان نیز مساعد او است، چنانچه در جای خود مقرر شده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ایشان پس از تحقیقاتی در شرح این جمله از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وَعَلَی الاْءَرْواحِ الَّتِی حَلَّتْ بِفِنآئِکَ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اینکه مراد از ارواح، همه اصحاب باوفای حضرت مولانا ابی عبداللّه علیه‌السلام می‌باشد،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حلول و اناخه به آنها به چند اعتبار جایز و در نظر صحیح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مراد از ارواح، همان اجسام مقدّس و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که روح به این معنا استعمال می‌شود، و چون اصحاب آن جناب، البتّه حیات جاودانی دارند که قدر متیقّن و مصداق حقیقی از مقتول فی سبیل اللّه‌اند و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أَحْیآءٌ عِندَ رَبِّهِمْ یُرْزَقُونَ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خدا کشته شدند، مرده مپندارید؛ بلکه زنده به حیات ابدی شده و نزد خدا متنعّم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اطلاق روح و اراده این اجسام مکرّمه مانعی ندارد، و مؤید این وجه است فقره زیارت جابر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المُنِیخَةُ بِقَبْرِ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رحل و فنا، همان قبر و حائر است که شیخ مفید رضی‌الله‌عنه در کتاب ارشاد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نداریم که اصحاب آن جناب از حائر بیرون نیستند، اگرچه خصوصیات</w:t>
      </w:r>
    </w:p>
    <w:p>
      <w:pPr>
        <w:pStyle w:val="BookText"/>
        <w:rPr/>
      </w:pPr>
      <w:r>
        <w:rPr>
          <w:rFonts w:ascii="IRNazanin" w:hAnsi="IRNazanin" w:eastAsia="IRNazanin"/>
          <w:color w:val="111111"/>
          <w:sz w:val="28"/>
          <w:sz w:val="28"/>
          <w:szCs w:val="28"/>
          <w:rtl w:val="true"/>
          <w:lang w:bidi="fa-IR"/>
        </w:rPr>
        <w:t>قبور آنها را ندانیم، و قبر حضرت عباس علیه‌السلام اگرچه دور است؛ ولی داخل در فِنا و رحل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همان حلول جسمانی در ایام حیات باشد که در رحل آن حضرت نازل شدند و به ساحت او بار انداختند، و این معنا با ظاهر رحل و فنا انسب و اقرب است و عبارت زیارت اقبال، شاهد این احتمال می‌شود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حاصل و خلاصه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طبق نسخه‌های صحیح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غیر ثابت و بلکه به فرمایش محدّث نوری تحریف شده است، و هم با این بیانات دقیق ادبی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شبهه‌ای باقی نمی‌ماند که مراد از روح در این جمله، جسم با روح است و با ادلّه معراج جسمانی کاملاً قابل جمع و سازگار است و به هر حال، از این راه خللی به صحّت دعا وارد نمی‌شود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در بیان مراد از این جمله، علاّمه متبحر سیّد صدرالدین محمّد حسنی طباطبایی وجه دقیق دیگری را در شرح دعای ندبه فرموده است که چون بیش از این، اطاله کلام را مناسب ندیدیم، از نقل آن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بخواهند به شرح دعای ندبه ایشان مراجعه نمایند</w:t>
      </w:r>
      <w:r>
        <w:rPr>
          <w:rFonts w:eastAsia="IRNazanin" w:cs="IRNazanin"/>
          <w:color w:val="111111"/>
          <w:sz w:val="28"/>
          <w:szCs w:val="28"/>
          <w:rtl w:val="true"/>
          <w:lang w:bidi="fa-IR"/>
        </w:rPr>
        <w:t>.</w:t>
      </w:r>
      <w:r>
        <w:rPr>
          <w:rStyle w:val="FootnoteAnchor"/>
          <w:rtl w:val="true"/>
        </w:rPr>
        <w:footnoteReference w:id="31"/>
      </w:r>
      <w:bookmarkStart w:id="75" w:name="pg2771_29755"/>
    </w:p>
    <w:p>
      <w:pPr>
        <w:pStyle w:val="Heading3"/>
        <w:numPr>
          <w:ilvl w:val="2"/>
          <w:numId w:val="1"/>
        </w:numPr>
        <w:rPr/>
      </w:pPr>
      <w:bookmarkStart w:id="76" w:name="__RefHeading___Toc2019522_1395250215"/>
      <w:bookmarkStart w:id="77" w:name="_Toc28"/>
      <w:bookmarkEnd w:id="75"/>
      <w:bookmarkEnd w:id="76"/>
      <w:r>
        <w:rPr/>
        <w:t>5</w:t>
      </w:r>
      <w:r>
        <w:rPr>
          <w:rtl w:val="true"/>
        </w:rPr>
        <w:t xml:space="preserve">: </w:t>
      </w:r>
      <w:r>
        <w:rPr>
          <w:rtl w:val="true"/>
        </w:rPr>
        <w:t>دعای ندبه و امکان انتساب آن به ائمّه علیهم‌السلام</w:t>
      </w:r>
      <w:bookmarkEnd w:id="77"/>
    </w:p>
    <w:p>
      <w:pPr>
        <w:pStyle w:val="BookText"/>
        <w:rPr/>
      </w:pPr>
      <w:r>
        <w:rPr>
          <w:rFonts w:ascii="IRNazanin" w:hAnsi="IRNazanin" w:eastAsia="IRNazanin"/>
          <w:color w:val="111111"/>
          <w:sz w:val="28"/>
          <w:sz w:val="28"/>
          <w:szCs w:val="28"/>
          <w:rtl w:val="true"/>
          <w:lang w:bidi="fa-IR"/>
        </w:rPr>
        <w:t>یکی از پرسش‌ها یا ایراداتی که به دعای ندبه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دعا منسوب به یکی از امامان باشد که همه عاقل و کامل بودند؟ چگونه با اینکه هنوز امام زمان علیه‌السلام به دنیا نیامده بود، در این دعا به او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 أَیْنَ اسْتَقَرَّتْ بِکَ النَّوی، أَمْ أَیُّ أَرْضٍ تُقِلُّکَ أَوْ 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أَبِرَضْوی أَنْتَ أَوْ ذِیطُوی؟ بِنَفْسِی أَنْتَ مِنْ مُغَیَّبٍ لَمْ یَخْلُ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معقول است امام ششم یا دهم یا هر امام دیگر، به نواده‌اش که هنوز به دنیا نیامده و غایب نشده،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خودش برای خود، این دعا را خوانده و از فراق خود ناله کرده، آن هم معقول نیست که آن حضرت جای خودش را نداند</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گفته است که امامان گذشته این دعا را می‌خوانده‌اند و امام ششم یا دهم به حضرت صاحب الزمان علیه‌السلام این خطابات را فرموده یا خود امام زمان علیه‌السلام به خودشان خطاب فرموده و از فراق خود ناله و ندبه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سند معتبر از امام جعفر صادق علیه‌السلام منقول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این دعا را در چهار عید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فرمایش او، همچنین سیّد بن طاووس و شیخ محمّد بن المشهدی و محمّد بن علی بن ابی قره و بزوفری استفاده می‌شود که ائمّه آن را می‌خوانده‌اند یا امام زمان ـ عجل اللّه تعالی فرجه ـ خودشان برای خود آن 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 این بزرگان، بیش از این استفاده نمی‌شود که دستورالعمل است برای مؤمنانی که در عصر غیبت زندگی می‌کنند، این دعا را در اعیاد اربعه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دارد به اینکه ائمه هدی علیهم‌السلام هم این دعا را می‌خوانده یا نمی‌خوانده‌اند؟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قرار دادن کسی که هنوز به دنیا نیامده و معلوم است که به دنیا می‌آید و نور و حقیقت وجود او آفریده شده، اگرچه هنوز به این بدن عنصری تعلق نیافته؛ ولی از کسانی که با آن عوالم ارتباط دارند، چه مانعی دارد؟ مگر نه برحسب قرآن مجید در 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 آدم در حالی که هنوز وجود پیدا نکرده بودند، خطاب فرموده است،</w:t>
      </w:r>
      <w:r>
        <w:rPr>
          <w:rStyle w:val="FootnoteAnchor"/>
          <w:rtl w:val="true"/>
        </w:rPr>
        <w:footnoteReference w:id="32"/>
      </w:r>
      <w:r>
        <w:rPr>
          <w:rFonts w:ascii="IRNazanin" w:hAnsi="IRNazanin" w:eastAsia="IRNazanin"/>
          <w:color w:val="111111"/>
          <w:sz w:val="28"/>
          <w:sz w:val="28"/>
          <w:szCs w:val="28"/>
          <w:rtl w:val="true"/>
          <w:lang w:bidi="fa-IR"/>
        </w:rPr>
        <w:t>یا اگر بعضی وجود داشتند، این خطابات که عامّ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معدومین و موجودین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دعای ندبه است و در مقام ندبه، مجازا این‌گونه خطابات به جا و موافق با ذوق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خود را مانند یکی از</w:t>
      </w:r>
    </w:p>
    <w:p>
      <w:pPr>
        <w:pStyle w:val="BookText"/>
        <w:rPr/>
      </w:pPr>
      <w:r>
        <w:rPr>
          <w:rFonts w:ascii="IRNazanin" w:hAnsi="IRNazanin" w:eastAsia="IRNazanin"/>
          <w:color w:val="111111"/>
          <w:sz w:val="28"/>
          <w:sz w:val="28"/>
          <w:szCs w:val="28"/>
          <w:rtl w:val="true"/>
          <w:lang w:bidi="fa-IR"/>
        </w:rPr>
        <w:t>کسانی که در دوره غیبت زندگی می‌کنند و در آتش فِراق و هجران ولی عصر علیه‌السلام می‌سوزند و از ستمگران، ستم و جفا می‌بینند، فرض می‌کند و این خطابات را می‌نماید و برای آن دوران و آن روزگار و آن سختی‌ها و امتحانات که جلو می‌آید، ندبه می‌کند، نه اینکه واقعا بخواهد جای امام زمان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خطابات در آثار ادبی بسیار است که غایب را حاضر و بعید را قریب و موجود نشده را موجود می‌شمارند؛ بلکه به زمان و مکان و غیر ذوی العقول خطاب می‌کنند و احساسات خود را اظهار یا آتش درونی را خاموش و ناراحتی‌ها و آلام روحی را تخفیف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جمله‌ها، همه تعلیم ندبه و ابراز علاقه به ولی عصر و اظهار حالت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مانعی ندارد و خلاف ذوق و عقل نیست اگر امامان گذشته هم این دعای ندبه را خوانده باشند و یا اینکه خود حضرت صاحب الزمان ـ ارواحنا فداه ـ آن را تعلیم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قبلاً گفتیم، در هیچ یک از مدارک و مصادر این دعا دیده نشده که یکی از امامان یا خود ولی عصر علیهم‌السلام آن را خوانده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روایات دیگر از بعضی ائمه علیهم‌السلام خطاب به آن حضرت و دعا برای ایشان روایت شده است؛ مثل روایت سُدیر صیرفی که قبلاً نقل کردیم و مثل دعای امام زین العابدین علیه‌السلام برای آن حضرت در دعای عرفه، و مثل دعایی که در تعقیب نماز ظهر از حضرت صادق علیه‌السلام روایت شده است، از عباد بن محمّد مداینی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حضور امام</w:t>
      </w:r>
    </w:p>
    <w:p>
      <w:pPr>
        <w:pStyle w:val="BookText"/>
        <w:rPr/>
      </w:pPr>
      <w:r>
        <w:rPr>
          <w:rFonts w:ascii="IRNazanin" w:hAnsi="IRNazanin" w:eastAsia="IRNazanin"/>
          <w:color w:val="111111"/>
          <w:sz w:val="28"/>
          <w:sz w:val="28"/>
          <w:szCs w:val="28"/>
          <w:rtl w:val="true"/>
          <w:lang w:bidi="fa-IR"/>
        </w:rPr>
        <w:t>جعفر صادق علیه‌السلام شرفیاب شدم، هنگامی که از نماز ظهر فراغت یافته، دست‌های مبارک را به سوی آسمان بلند کرده و عرض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سامِعَ کُلِّ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جامِعَ کُلِّ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بارِئَ النُّفُوسِ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سَیِّدَ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إِلهَ الاْآلِهَةِ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جَبّارُ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مالِکَ الدُّنْیا وَالاْآخِرَةِ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الاْءَرْبابِ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مَلِکَ الْمُلُوکِ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 الْبَطْشِ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فَعّالاً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مُحْصِیَ عَدَدِ الاْءَنْفاسِ وَثِقْلِ الاْءَقْدامِ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السِّرُّ عِنْدَهُ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أَسْئَلُکَ بِحَقِّکَ عَلی خِیَرَتِکَ مِنْ خَلْقِکَ وَبِحَقِّهِمِ الَّذِی أَوْجَبْتَ لَهُمْ عَلی نَفْسِکَ أَنْ تُصَلِّیَ عَلی مُحَمَّدٍ وَأَهْلِ بَیْتِهِ، وَأَنْ تَمُنَّ عَلَیَّ السّاعَةَ بِفَکاکِ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وَأَنْجِزْ لِوَلِیِّکَ الدّاعِی إِلَیْکَ بِإِذْنِکَ، وَأَمِینِکَ فِی خَلْقِکَ، وَعَیْنِکَ فِی عِبادِکَ، وَحُجَّتِکَ عَلی خَلْقِکَ عَلَیْهِ صَلَواتُکَ وَبَرَکاتُکَ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أَیِّدْهُ بِنَصْرِکَ وَانْصُرْ عَبْدَکَ، وَقَوِّ أَصْحابَکَ بِهِ وَصَبِّرْهُمْ وَافْتَحْ لَهُمْ مِنْ لَدُنْکَ سُلْطانا نَصِیرا، وَعَجِّلْ فَرَجَهُ وَأَمْکِنْهُ مِنْ أَعْدآئِکَ وَأَعْدآءِ رَسُولِکَ،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 هر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کننده هر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نفوس بعد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ارث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تو را به حقّ تو بر برگزیدگانت از خلق تو و به حقی که برای ایشان بر خودت واجب کردی، که درود فرستی بر محمّد و اهل بیت او، و اینکه منّت گذاری بر من در</w:t>
      </w:r>
    </w:p>
    <w:p>
      <w:pPr>
        <w:pStyle w:val="BookText"/>
        <w:rPr/>
      </w:pPr>
      <w:r>
        <w:rPr>
          <w:rFonts w:ascii="IRNazanin" w:hAnsi="IRNazanin" w:eastAsia="IRNazanin"/>
          <w:color w:val="111111"/>
          <w:sz w:val="28"/>
          <w:sz w:val="28"/>
          <w:szCs w:val="28"/>
          <w:rtl w:val="true"/>
          <w:lang w:bidi="fa-IR"/>
        </w:rPr>
        <w:t>این ساعت به آزادی‌ام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 کن از برای ولیّ خودت که دعوت کننده به سوی تو، به اذن تو است و امین تو در خلق تو و عین و دیده تو در بندگان تو بر خلق تو است ـ بر او باد صلوات و برکات تو ـ که وعده دادی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تأیید کن او را به نصرت خودت و یاری کن بنده‌ات را و نیرو بده به وسیله او اصحابت را و شکیبا گردان ایشان را و فتح کن برای ایشان از نزد خودت سلطنت و استیلای یاری کننده‌ای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ساز فرج او را و مسلّط ساز او را بر دشمنان خودت و دشمنان پیغمبرت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 کننده‌ترین رحم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محمّد که این دعاها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 دعا کردی فدایت شوم؟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لِنُورِ آلِ مُحَمَّدٍ وَسابِقِهِمْ وَالْمُنْتَقِمِ بِأَمْرِ اللّه‌ِ مِنْ أَعْدآئِهِمْ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نور آل محمّد و سابق ایشان و انتقام گیرنده به امر خدا از دشمنانشان دعا کردم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راوی خبر، از علایم ظهور آن حضرت پرسید و جواب شنید و این روایت را که از آن استفاده می‌شود مراد به ولیّ مطلق در لسان ائمه علیهم‌السلام حضرت صاحب الزمان علیه‌السلام است، جمعی از علما ـ مانند شیخ طوسی در مصباح المتهجد ـ روایت کرده‌اند</w:t>
      </w:r>
      <w:r>
        <w:rPr>
          <w:rFonts w:eastAsia="IRNazanin" w:cs="IRNazanin"/>
          <w:color w:val="111111"/>
          <w:sz w:val="28"/>
          <w:szCs w:val="28"/>
          <w:rtl w:val="true"/>
          <w:lang w:bidi="fa-IR"/>
        </w:rPr>
        <w:t>.</w:t>
      </w:r>
      <w:r>
        <w:rPr>
          <w:rStyle w:val="FootnoteAnchor"/>
          <w:rtl w:val="true"/>
        </w:rPr>
        <w:footnoteReference w:id="33"/>
      </w:r>
      <w:bookmarkStart w:id="78" w:name="pg2771_29760"/>
    </w:p>
    <w:p>
      <w:pPr>
        <w:pStyle w:val="Heading3"/>
        <w:numPr>
          <w:ilvl w:val="2"/>
          <w:numId w:val="1"/>
        </w:numPr>
        <w:rPr/>
      </w:pPr>
      <w:bookmarkStart w:id="79" w:name="__RefHeading___Toc2019524_1395250215"/>
      <w:bookmarkStart w:id="80" w:name="_Toc29"/>
      <w:bookmarkEnd w:id="78"/>
      <w:bookmarkEnd w:id="79"/>
      <w:r>
        <w:rPr/>
        <w:t>6</w:t>
      </w:r>
      <w:r>
        <w:rPr>
          <w:rtl w:val="true"/>
        </w:rPr>
        <w:t xml:space="preserve">: </w:t>
      </w:r>
      <w:r>
        <w:rPr>
          <w:rtl w:val="true"/>
        </w:rPr>
        <w:t>دعای ندبه و بدعت</w:t>
      </w:r>
      <w:bookmarkEnd w:id="80"/>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بدعت است و بعد از رسول خدا و ائمه هدی علیهم‌السلام پیدا شده و به ایشان بسته شده و کسانی که مهدیه می‌سازند و دعای ندبه برای عوام می‌خوانند و مردم را سگ امام زمان کرده و عوعو می‌کنند، اهل بدعت و دشمن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رسول خدا صلی‌الله‌علیه‌و‌آله مهدیه یا زینبیه و یا خانقاه و صومعه در اسلام بوده و آیا شرافت مؤمن سگ شدن است و یا آدم حقیقی شدن؟</w:t>
      </w:r>
    </w:p>
    <w:p>
      <w:p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وارد کردن کار و روشی است از پیش خود در برنامه‌های شرعیه، که نه بالخصوص از پیغمبر و ائمه علیهم‌السلام درباره آن دستوری صادر شده و نه عموم یا اطلاق دستورات و اوامر آن بزرگواران شامل آن باشد؛ ولی 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بالخصوص وارد شده و اطمینان به صدورش هست و هیچ کس از پیش خود آن را نیاورده و لااقل کسانی که می‌خوانند اطمینان به صدور آن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آنکه متضمّن حمد و سپاس خدا بر قضا و قدر او و ذکر فضایل و مناقب و مصائب اهل بیت است، عمومات دعا و حمد</w:t>
      </w:r>
    </w:p>
    <w:p>
      <w:pPr>
        <w:pStyle w:val="BookText"/>
        <w:rPr/>
      </w:pPr>
      <w:r>
        <w:rPr>
          <w:rFonts w:ascii="IRNazanin" w:hAnsi="IRNazanin" w:eastAsia="IRNazanin"/>
          <w:color w:val="111111"/>
          <w:sz w:val="28"/>
          <w:sz w:val="28"/>
          <w:szCs w:val="28"/>
          <w:rtl w:val="true"/>
          <w:lang w:bidi="fa-IR"/>
        </w:rPr>
        <w:t>و ذکر فضایل و مناقب و مصائب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ندبه را اگر شخص از پیش خود هم انشا کند و بخواند، بدعت نیست، مثل اینکه خطبه یا قصیده‌ای مشتمل بر این مطالب انشا کند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مردم بخواند، یا مردم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خلاف سنّت پیغمبر اکرم صلی‌الله‌علیه‌و‌آله است و نه بدعت و نه وارد کردن چیزی است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اجرای تعالیم و برنامه‌های دین است که به حسب صور و مصادیق و مظاهر، مختلف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ساختن مهدیه و منتظریه و قائمیه نیز بدعت نیست مانند حسینیه؛</w:t>
      </w:r>
      <w:r>
        <w:rPr>
          <w:rStyle w:val="FootnoteAnchor"/>
          <w:rtl w:val="true"/>
        </w:rPr>
        <w:footnoteReference w:id="34"/>
      </w:r>
      <w:r>
        <w:rPr>
          <w:rFonts w:ascii="IRNazanin" w:hAnsi="IRNazanin" w:eastAsia="IRNazanin"/>
          <w:color w:val="111111"/>
          <w:sz w:val="28"/>
          <w:sz w:val="28"/>
          <w:szCs w:val="28"/>
          <w:rtl w:val="true"/>
          <w:lang w:bidi="fa-IR"/>
        </w:rPr>
        <w:t xml:space="preserve">زیرا اگر ما برای ذکر فضایل و مناقب، خانه‌ای بسازیم 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یا برای قرائت قرآن و تعلیم تجوید خانه‌ای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کنیم، یا برای تعلّم و آموزش علوم اسلامی و فقه و تفسیر و حدیث، خانه دیگر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یا برای مطالعه و قرائت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کنیم، یا برای رسیدگی به حال فقرا و مستمندان و جمع آوری اعانه،</w:t>
      </w:r>
    </w:p>
    <w:p>
      <w:pPr>
        <w:pStyle w:val="BookText"/>
        <w:rPr/>
      </w:pPr>
      <w:r>
        <w:rPr>
          <w:rFonts w:ascii="IRNazanin" w:hAnsi="IRNazanin" w:eastAsia="IRNazanin"/>
          <w:color w:val="111111"/>
          <w:sz w:val="28"/>
          <w:sz w:val="28"/>
          <w:szCs w:val="28"/>
          <w:rtl w:val="true"/>
          <w:lang w:bidi="fa-IR"/>
        </w:rPr>
        <w:t xml:space="preserve">محلی به نام خانه نیکوکاری بسازیم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پرورشگاه یا بیمارستان یا زایشگاه ـ قربة الی اللّه تعالی ـ تأسیس کنیم همه مشروع و اجرای دستورات اسلام و برنامه‌های دین و اطاعت اوامر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عَلَی الْبِرِّ وَالتَّقْوی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معاونت کنید بر نیکی و پرهیزکاری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بوده باشد از شما گروهی که می‌خوانند به سوی خیر، و امر می‌کنند به معروف و نهی می‌کنند از 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وَالاْءِحْسانِ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 فرمان می‌دهد به عدل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اوامر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اینکه در عصر پیغمبر صلی‌الله‌علیه‌و‌آله این بناها نبوده، دلیل بدعت نمی‌شود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کسی از این بناها، ایجاد تفرقه بین مسلمانان و تشعّب و دودستگی و اغراض شخصی و فردی و هم‌چشمی و رقابت و سوء استفاده و جاه‌طلبی باشد، البته مذموم است، و اگر به قصد منصرف ساختن مسلمانان از مساجد و ایجاد ما به الامتیاز مذهبی و اجرای</w:t>
      </w:r>
    </w:p>
    <w:p>
      <w:pPr>
        <w:pStyle w:val="BookText"/>
        <w:rPr/>
      </w:pPr>
      <w:r>
        <w:rPr>
          <w:rFonts w:ascii="IRNazanin" w:hAnsi="IRNazanin" w:eastAsia="IRNazanin"/>
          <w:color w:val="111111"/>
          <w:sz w:val="28"/>
          <w:sz w:val="28"/>
          <w:szCs w:val="28"/>
          <w:rtl w:val="true"/>
          <w:lang w:bidi="fa-IR"/>
        </w:rPr>
        <w:t xml:space="preserve">برنامه‌های غیر مشترک و غیر وارد و خواندن اوراد و اذکاری که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ذکر جبرئیلیه یا یونسیه به عدد مخصوص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مثل خانقاه بسازد، بدعت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دو جهت را نباید با هم اشتباه کرد، و باید متوجّه بود که دارالحفاظ و دارالضیافه و دارالمعلمین یا دارالوعاظ یا حسینیه و مهدیه، با خانقاه و صومعه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یک فرقه خاصّ و دسته‌ای است که ملتزم به طریقه مخصوص و شیخ و پیرو و مرشد و سلسله‌ای شده‌اند که از شرع نرسیده است و آنجا یک مرکز آزاد برای همه و بدون قید و شرط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چون مقام، مقام بیان حقیقت است، تذکّر می‌دهم که حفظ مرکزیت مساجد ـ که خانه خدا و خانه عموم مسلمانان است ـ لازم است و همه باید با هم در عمران مساجد به جماعات و مجالس دعا و وعظ و تبلیغ و قرائت قرآن و غیر اینها همکاری کنند تا باشکوه‌ترین اجتماعات دینی در مساجد تشکیل شود و قدر و منزلت مسجد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مؤسسات را هم به نام آن حضرت در مسجد قرار دهند یا رواقی از رواق‌های مسجد را به این عنوان بنامند، یا آنکه مدارس و مراکز تبلیغی تأسیس کنند و به نام جامع المهدی یا مسجد المهدی یا رواق صاحب الامر، یا مدرسة المهدی و مکتبة المهدی بنامند، و در موقع خواندن دعای ندبه یا کمیل یا ادعیه دیگر از آنجا استفاده کنند، مناسب‌تر و با نظر مبارک خود آن حضرت موافق‌تر است،</w:t>
      </w:r>
    </w:p>
    <w:p>
      <w:pPr>
        <w:pStyle w:val="BookText"/>
        <w:rPr/>
      </w:pPr>
      <w:r>
        <w:rPr>
          <w:rFonts w:ascii="IRNazanin" w:hAnsi="IRNazanin" w:eastAsia="IRNazanin"/>
          <w:color w:val="111111"/>
          <w:sz w:val="28"/>
          <w:sz w:val="28"/>
          <w:szCs w:val="28"/>
          <w:rtl w:val="true"/>
          <w:lang w:bidi="fa-IR"/>
        </w:rPr>
        <w:t>به علاوه در تأسیس این اماکن، وضع محیط‌ها و مساجد و مناسبت‌ها را هم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خود یا دیگران را سگ امام می‌شمارند و شرافت مؤمن به این است که آدم حقیقی باشد نه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نمی‌گوید مؤمن سگ است، و این عبارات که من سگ درگاه خدا یا سگ در خانه پیغمبر یا امام هستم، معنایش این نیست که من سگ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معنای لطیف و دل پسندی دارد که خود به خود در ذهن شنونده وارد می‌شود و لذا کسی جز شما به گوینده آن اعتراض نمی‌کند که چرا خود را سگ خواندی و چرا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همان‌گونه که سگ در خانه صاحبش را رها نمی‌کند و اگر او را براند و دور کند به جای دیگر روی نمی‌آورد و وفا و حق‌شناسی دارد و پاس احترام ولیّ نعمت خود را نگاه می‌دارد و از صاحبش و خانه‌اش دفاع می‌کند و عنایت کم و لقمه نان صاحبش را بر سفره‌های چرب دیگران بر می‌گزیند، من هم بر سر کوی شما مقیم شده و در خانه شما را رها نمی‌کنم، و به پاسبانی منزل محبوب و مراد خود افتخار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عرف پسند و شیرین و عاطفی و مهیّج است و در اشعار شعرا و اهل ذوق عرب و عجم، بسیار است که در درگاه خدا، یا پیغمبر یا امام، حقیرانه خود را سگ می‌شمارند؛ مانند این اشعار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 نانی به این سگ کن عطا کم نگردد از عطایت ای خدا</w:t>
      </w:r>
    </w:p>
    <w:p>
      <w:pPr>
        <w:pStyle w:val="BookText"/>
        <w:rPr/>
      </w:pPr>
      <w:r>
        <w:rPr>
          <w:rFonts w:ascii="IRNazanin" w:hAnsi="IRNazanin" w:eastAsia="IRNazanin"/>
          <w:color w:val="111111"/>
          <w:sz w:val="28"/>
          <w:sz w:val="28"/>
          <w:szCs w:val="28"/>
          <w:rtl w:val="true"/>
          <w:lang w:bidi="fa-IR"/>
        </w:rPr>
        <w:t>شاها چو تو را سگی بباید گر من بودم آن سگ تو شاید</w:t>
      </w:r>
    </w:p>
    <w:p>
      <w:pPr>
        <w:pStyle w:val="BookText"/>
        <w:rPr/>
      </w:pPr>
      <w:r>
        <w:rPr>
          <w:rFonts w:ascii="IRNazanin" w:hAnsi="IRNazanin" w:eastAsia="IRNazanin"/>
          <w:color w:val="111111"/>
          <w:sz w:val="28"/>
          <w:sz w:val="28"/>
          <w:szCs w:val="28"/>
          <w:rtl w:val="true"/>
          <w:lang w:bidi="fa-IR"/>
        </w:rPr>
        <w:t>هستم سگکی ز حبس جسته بر شاخ گل هوات بسته</w:t>
      </w:r>
    </w:p>
    <w:p>
      <w:pPr>
        <w:pStyle w:val="BookText"/>
        <w:rPr/>
      </w:pPr>
      <w:r>
        <w:rPr>
          <w:rFonts w:ascii="IRNazanin" w:hAnsi="IRNazanin" w:eastAsia="IRNazanin"/>
          <w:color w:val="111111"/>
          <w:sz w:val="28"/>
          <w:sz w:val="28"/>
          <w:szCs w:val="28"/>
          <w:rtl w:val="true"/>
          <w:lang w:bidi="fa-IR"/>
        </w:rPr>
        <w:t>از مدح تو با قلاده زر زنجیر وفا به حلقم اندر</w:t>
      </w:r>
    </w:p>
    <w:p>
      <w:pPr>
        <w:pStyle w:val="BookText"/>
        <w:rPr/>
      </w:pPr>
      <w:r>
        <w:rPr>
          <w:rFonts w:ascii="IRNazanin" w:hAnsi="IRNazanin" w:eastAsia="IRNazanin"/>
          <w:color w:val="111111"/>
          <w:sz w:val="28"/>
          <w:sz w:val="28"/>
          <w:szCs w:val="28"/>
          <w:rtl w:val="true"/>
          <w:lang w:bidi="fa-IR"/>
        </w:rPr>
        <w:t>خود را به قبول رایگانت بستم به طویله سگانت</w:t>
      </w:r>
    </w:p>
    <w:p>
      <w:pPr>
        <w:pStyle w:val="BookText"/>
        <w:rPr/>
      </w:pPr>
      <w:r>
        <w:rPr>
          <w:rFonts w:ascii="IRNazanin" w:hAnsi="IRNazanin" w:eastAsia="IRNazanin"/>
          <w:color w:val="111111"/>
          <w:sz w:val="28"/>
          <w:sz w:val="28"/>
          <w:szCs w:val="28"/>
          <w:rtl w:val="true"/>
          <w:lang w:bidi="fa-IR"/>
        </w:rPr>
        <w:t>افکن نظری بر این سگ خویش سنگم مزن و مرانم از پیش</w:t>
      </w:r>
    </w:p>
    <w:p>
      <w:pPr>
        <w:pStyle w:val="BookText"/>
        <w:rPr/>
      </w:pPr>
      <w:r>
        <w:rPr>
          <w:rFonts w:ascii="IRNazanin" w:hAnsi="IRNazanin" w:eastAsia="IRNazanin"/>
          <w:color w:val="111111"/>
          <w:sz w:val="28"/>
          <w:sz w:val="28"/>
          <w:szCs w:val="28"/>
          <w:rtl w:val="true"/>
          <w:lang w:bidi="fa-IR"/>
        </w:rPr>
        <w:t>من سگ اصحاب کهفم بر در پاکان مقیم نیم نانی می‌رسد تا نیم جانی در تن است</w:t>
      </w:r>
    </w:p>
    <w:p>
      <w:pPr>
        <w:pStyle w:val="BookText"/>
        <w:rPr/>
      </w:pPr>
      <w:r>
        <w:rPr>
          <w:rFonts w:ascii="IRNazanin" w:hAnsi="IRNazanin" w:eastAsia="IRNazanin"/>
          <w:color w:val="111111"/>
          <w:sz w:val="28"/>
          <w:sz w:val="28"/>
          <w:szCs w:val="28"/>
          <w:rtl w:val="true"/>
          <w:lang w:bidi="fa-IR"/>
        </w:rPr>
        <w:t>و این ضعیف هم در منظومه مناجات علی علیه‌السلام خطاب به آن حضرت عرض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سنبل گیسوی توام فخرم این بس که سگ کوی توام</w:t>
      </w:r>
    </w:p>
    <w:p>
      <w:pPr>
        <w:pStyle w:val="BookText"/>
        <w:rPr/>
      </w:pPr>
      <w:r>
        <w:rPr>
          <w:rFonts w:ascii="IRNazanin" w:hAnsi="IRNazanin" w:eastAsia="IRNazanin"/>
          <w:color w:val="111111"/>
          <w:sz w:val="28"/>
          <w:sz w:val="28"/>
          <w:szCs w:val="28"/>
          <w:rtl w:val="true"/>
          <w:lang w:bidi="fa-IR"/>
        </w:rPr>
        <w:t xml:space="preserve">نابغه علم و ادب و افتخار جامعه شیعه و اسلام، شیخ بهاء الدین عاملی قدس‌سره برای کسی مثل شاه عباس کبیر از بین تمام القاب شاهانه این لقب را برگزیده و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توجّه خاطر ملکوت ناظر اشرف اقدس، کلب آستان علی بن ابی‌طالب علیه‌السلام شاه عباس الحسینی الموسوی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آستان علی 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شاه عباس کبیر از تمام القاب نفرت‌انگیز و پر از مبالغه‌ای که برای شاهان صفوی و سلاطین دیگر گفته شده، دلپذیرتر و ارزنده‌تر و جذاب‌تر است و لطفی که در این جمله به کار رفته در هیچ یک از عناوینی که در ابتدای کتاب‌ها برای پادشاهان نوشته شده،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از تاریخ وفات عضد الدوله دیلمی قریب یک هزار و بیست سال می‌گذرد، و این افتخار در ضمن مفاخر او در کتاب‌ها نوشته می‌شود که در روی سنگ قبر او در نجف اشرف، در جوار مرقد مطهر مولای متقیان علی علیه‌السلام این آیه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وَکَلْبُهُم باسِطٌ ذِراعَیْهِ بِالْوَصِیدِ</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همه این‌گونه الفاظ را در هر مجلس و منبر، یا در هر شعر و قصیده تکرار کنند و از طریق بلاغت و تکلم به مقتضای حال بیرون روند</w:t>
      </w:r>
      <w:r>
        <w:rPr>
          <w:rFonts w:eastAsia="IRNazanin" w:cs="IRNazanin"/>
          <w:color w:val="111111"/>
          <w:sz w:val="28"/>
          <w:szCs w:val="28"/>
          <w:rtl w:val="true"/>
          <w:lang w:bidi="fa-IR"/>
        </w:rPr>
        <w:t>.</w:t>
      </w:r>
      <w:bookmarkStart w:id="81" w:name="pg2771_29767"/>
    </w:p>
    <w:p>
      <w:pPr>
        <w:pStyle w:val="Heading3"/>
        <w:numPr>
          <w:ilvl w:val="2"/>
          <w:numId w:val="1"/>
        </w:numPr>
        <w:rPr/>
      </w:pPr>
      <w:bookmarkStart w:id="82" w:name="__RefHeading___Toc2019526_1395250215"/>
      <w:bookmarkStart w:id="83" w:name="_Toc30"/>
      <w:bookmarkEnd w:id="81"/>
      <w:bookmarkEnd w:id="82"/>
      <w:r>
        <w:rPr/>
        <w:t>7</w:t>
      </w:r>
      <w:r>
        <w:rPr>
          <w:rtl w:val="true"/>
        </w:rPr>
        <w:t xml:space="preserve">: </w:t>
      </w:r>
      <w:r>
        <w:rPr>
          <w:rtl w:val="true"/>
        </w:rPr>
        <w:t>دعای ندبه و آیه</w:t>
      </w:r>
      <w:r>
        <w:rPr>
          <w:rtl w:val="true"/>
        </w:rPr>
        <w:t xml:space="preserve">: « </w:t>
      </w:r>
      <w:r>
        <w:rPr>
          <w:rtl w:val="true"/>
        </w:rPr>
        <w:t xml:space="preserve">وَاجْعَل لِی لِسانَ صِدْقٍ فِی الاْآخِرِینَ </w:t>
      </w:r>
      <w:r>
        <w:rPr>
          <w:rtl w:val="true"/>
        </w:rPr>
        <w:t>»</w:t>
      </w:r>
      <w:bookmarkEnd w:id="83"/>
    </w:p>
    <w:p>
      <w:pPr>
        <w:pStyle w:val="BookText"/>
        <w:rPr/>
      </w:pPr>
      <w:r>
        <w:rPr>
          <w:rFonts w:ascii="IRNazanin" w:hAnsi="IRNazanin" w:eastAsia="IRNazanin"/>
          <w:color w:val="111111"/>
          <w:sz w:val="28"/>
          <w:sz w:val="28"/>
          <w:szCs w:val="28"/>
          <w:rtl w:val="true"/>
          <w:lang w:bidi="fa-IR"/>
        </w:rPr>
        <w:t>ایراد دیگری به متن دعای ندبه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راجع به حضرت ابراهیم ـ علی نبینا و آله و علیه السلام ـ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وَسَأَلَکَ لِسانَ صِدْقٍ فِی الاْآخِرِینَ، فَأَجَبْتَهُ وَجَعَلْتَ ذلِکَ عَلِیّا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قرآن مخالف است؛ یعنی حضرت ابراهیم از تو سؤال کرد برای او زبان راستی قرار دهی در آیندگان، پس اجابت کردی او را و قرار دادی آن را علیّ و این افترا به قرآن و حضرت ابراهیم است؛ زیرا حضرت ابراهیم، چنان‌که در قرآن سوره شعرا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لِی لِسانَ صِدْقٍ فِی الاْآخِرِینَ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این بوده است که آیندگان از امم درباره او خوش‌گفتار باشند و دروغ به او نبندند و تهمت‌هایی که به حضرت داوود و سلیمان و عیسی علیهم‌السلام زدند به او نزنند و خدا او را اجابت کرده و تمام امّت‌ها، چه یهود و چه نصاری و چه مسلمین، به حضرت ابراهیم خوش‌بین و او را قبول دارند، و او را بت شکن می‌دانند و این</w:t>
      </w:r>
    </w:p>
    <w:p>
      <w:pPr>
        <w:pStyle w:val="BookText"/>
        <w:rPr/>
      </w:pPr>
      <w:r>
        <w:rPr>
          <w:rFonts w:ascii="IRNazanin" w:hAnsi="IRNazanin" w:eastAsia="IRNazanin"/>
          <w:color w:val="111111"/>
          <w:sz w:val="28"/>
          <w:sz w:val="28"/>
          <w:szCs w:val="28"/>
          <w:rtl w:val="true"/>
          <w:lang w:bidi="fa-IR"/>
        </w:rPr>
        <w:t xml:space="preserve">تناسبی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ذلِکَ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کجای قرآن حضرت ابراهیم یا مقصود او را علی قرار داد؟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علی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مریم ارتفاع و بلندی است برای گفتار تمام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دعای ندبه از قرآن اقتباس شده و دلیل بر قوّت متن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مریم و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دقت کنید و ببینید دعای ندبه با این لطف تعبیر چگونه مضمون این آیات را بیان می‌کند و قرآن و دعای ندبه هر دو یک حقیقت را می‌پرورانند و هیچ‌گونه مخالفتی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شعرا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از حضرت ابراهیم نقل می‌فرماید که این‌گونه از خدا مسألت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حُکْما وَأَلْحِقْنِی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لِسانَ صِدْقٍ فِی الاْآخِرِینَ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حکمی عطا کن و به شایستگان ملحق ساز، و برای من زبان راستی در آیندگان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مریم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اعْتَزَلَهُمْ وَما یَعْبُدُونَ مِن دُونِ اللّه‌ِ وَهَبْنا لَهُ إِسْحاقَ وَیَعْقُوبَ وَکُلاًّ جَعَلْنا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 وَجَعَلْنا لَهُمْ لِسانَ صِدْقٍ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از آنها و آنچه که غیر از خدا می‌پرستیدند</w:t>
      </w:r>
    </w:p>
    <w:p>
      <w:pPr>
        <w:pStyle w:val="BookText"/>
        <w:rPr/>
      </w:pPr>
      <w:r>
        <w:rPr>
          <w:rFonts w:ascii="IRNazanin" w:hAnsi="IRNazanin" w:eastAsia="IRNazanin"/>
          <w:color w:val="111111"/>
          <w:sz w:val="28"/>
          <w:sz w:val="28"/>
          <w:szCs w:val="28"/>
          <w:rtl w:val="true"/>
          <w:lang w:bidi="fa-IR"/>
        </w:rPr>
        <w:t xml:space="preserve">کناره گیری کرد، اسحق و یعقوب را به او بخشیدیم و همه را نبیّ گردانیدیم و از رحمت خودمان به آنها بخشیدیم و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اسحاق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 علیّ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فرمایید جمله‌ای که در دعای ندبه است، مضمون همین آیات است و هیچ مخالفتی با قرآن در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چطور این جمله را با قرآن مخالف می‌گیرید؟ بر حسب این آیات، نه سؤال حضرت ابراهیم از خدا قابل انکار است و نه اجابت خدا، شما می‌گویید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مریم ارتفاع و بلندی برای گفتار تمام انبیا است، تا این دو آیه را از هم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مرجعی که باید طبق سیاق کلام به آن ارجاع داد، ارجاع نمی‌دهید؟</w:t>
      </w:r>
    </w:p>
    <w:p>
      <w:pPr>
        <w:pStyle w:val="BookText"/>
        <w:rPr/>
      </w:pPr>
      <w:r>
        <w:rPr>
          <w:rFonts w:ascii="IRNazanin" w:hAnsi="IRNazanin" w:eastAsia="IRNazanin"/>
          <w:color w:val="111111"/>
          <w:sz w:val="28"/>
          <w:sz w:val="28"/>
          <w:szCs w:val="28"/>
          <w:rtl w:val="true"/>
          <w:lang w:bidi="fa-IR"/>
        </w:rPr>
        <w:t>چرا قرآن را مطابق میل خودتان تفسیر می‌کنید و جمله دعا را به نحو دیگر معنی می‌نمایید، تا مخالفت درست شود و دلیل بر بی‌اعتباری دعای ندبه بتراشید، و جمله‌ای را که حقّا دلیل اعتبار دعا است دلیل بی‌اعتباری آن قرار می‌دهید؟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آیات قرآن این است که ابراهیم از خدا خواست که ذکر نیک او در بین امم باقی و نام نیکش بر زبان‌ها جاری باشد و خدا هم این دعا را مستجاب گردانید و نام نیک او را بلند، و اسم و آوازه او را علی قرار داد و این جمله دعا را هم به همین معنی حمل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ذلِکَ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علی علیه‌السلام نگفتید، در جمله دعا هم نگویید،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چرا قرآن را به یک نحو معنی می‌کنید و دعای ندبه را نحو دیگر، و بعد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قرآن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امتیازی برای حضرت ابراهیم و اسحاق و یعقوب در بین انبیای گذشته است، ارتفاع و بلندی گفتار تمام انبیا است، و آیه را برخلاف ظاهرش تفسیر می‌کنید؟ به علاوه اگر هم مربوط به تمام انبیا باشد، چه اشکالی دارد که اعلام اجابت دعای حضرت ابراهیم نیز در اینجا مراد باشد؟ مگر دعای ابراهیم نباید مستجاب شود؟</w:t>
      </w:r>
    </w:p>
    <w:p>
      <w:pPr>
        <w:pStyle w:val="BookText"/>
        <w:rPr/>
      </w:pPr>
      <w:r>
        <w:rPr>
          <w:rFonts w:ascii="IRNazanin" w:hAnsi="IRNazanin" w:eastAsia="IRNazanin"/>
          <w:color w:val="111111"/>
          <w:sz w:val="28"/>
          <w:sz w:val="28"/>
          <w:szCs w:val="28"/>
          <w:rtl w:val="true"/>
          <w:lang w:bidi="fa-IR"/>
        </w:rPr>
        <w:t>به هر حال یا به این نحو بگویید، یا به تفسیر مراجعه کنید و احادیث و روایات اهل بیت علیهم‌السلام را در تفسیر قرآن بپذیرید و روایت علی بن ابراهیم قمی، از پدرش ابراهیم بن هاشم، از حضرت امام حسن عسکری علیه‌السلام را ملاحظه کنید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ـ صلوات اللّه علیه ـ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اگر این حدیث را در تفسیر آیه مستند قرار دهیم که طبق احادیث متواتره ثقلین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و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باید همین حدیث را مستند تفسیر قرار بدهیم، باز هم آیه و جمله دعا با هم مطابق و موافقند، و باز هم این جمله چون موافق با قرآن و تفسیر آن می‌شود، بر اعتبار دعا می‌افزاید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به هر نحو در تفسیر آیه بگوییم، این موضوع تأیید می‌شود که این جمله دعا از کتاب خدا اخذ شده و با قرآن مجید موافق است</w:t>
      </w:r>
      <w:r>
        <w:rPr>
          <w:rFonts w:eastAsia="IRNazanin" w:cs="IRNazanin"/>
          <w:color w:val="111111"/>
          <w:sz w:val="28"/>
          <w:szCs w:val="28"/>
          <w:rtl w:val="true"/>
          <w:lang w:bidi="fa-IR"/>
        </w:rPr>
        <w:t>.</w:t>
      </w:r>
      <w:bookmarkStart w:id="84" w:name="pg2771_29771"/>
    </w:p>
    <w:p>
      <w:pPr>
        <w:pStyle w:val="Heading3"/>
        <w:numPr>
          <w:ilvl w:val="2"/>
          <w:numId w:val="1"/>
        </w:numPr>
        <w:rPr/>
      </w:pPr>
      <w:bookmarkStart w:id="85" w:name="__RefHeading___Toc2019528_1395250215"/>
      <w:bookmarkStart w:id="86" w:name="_Toc31"/>
      <w:bookmarkEnd w:id="84"/>
      <w:bookmarkEnd w:id="85"/>
      <w:r>
        <w:rPr/>
        <w:t>8</w:t>
      </w:r>
      <w:r>
        <w:rPr>
          <w:rtl w:val="true"/>
        </w:rPr>
        <w:t xml:space="preserve">: </w:t>
      </w:r>
      <w:r>
        <w:rPr>
          <w:rtl w:val="true"/>
        </w:rPr>
        <w:t>قرآن مجید و جمله</w:t>
      </w:r>
      <w:r>
        <w:rPr>
          <w:rtl w:val="true"/>
        </w:rPr>
        <w:t>: «</w:t>
      </w:r>
      <w:r>
        <w:rPr>
          <w:rtl w:val="true"/>
        </w:rPr>
        <w:t>وَأَوْطَأْتَهُ مَشارِقَکَ وَمَغارِبَکَ</w:t>
      </w:r>
      <w:r>
        <w:rPr>
          <w:rtl w:val="true"/>
        </w:rPr>
        <w:t>»</w:t>
      </w:r>
      <w:bookmarkEnd w:id="86"/>
    </w:p>
    <w:p>
      <w:pPr>
        <w:pStyle w:val="Heading4"/>
        <w:numPr>
          <w:ilvl w:val="3"/>
          <w:numId w:val="1"/>
        </w:numPr>
        <w:rPr/>
      </w:pPr>
      <w:bookmarkStart w:id="87" w:name="__RefHeading___Toc2019530_1395250215"/>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اشکال دیگری که به متن دعای ندبه کرده‌اند این است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وَأَوْطَأْتَهُ مَشارِقَکَ وَمَغارِبَکَ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پیغمبر را داخل کردی به تمام مشرق‌ها و مغرب‌ها، با آیه اوّل سوره أسری مخالف است؛ زیرا خدا در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الَّذِیآ أَسْری بِعَبْدِهِ لَیْلاً مِنَ الْمَسْجِدِ الْحَرامِ إِلَی الْمَسْجِدِ الاْءَقْصی</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منزّه است خدایی که سیر داد بنده خود را از مسجد الحرام تا مسجد اقصی، نه تمام مشرق‌ها و مغرب‌ها و ثانیا زمین، مشرق‌ها و مغرب‌ها دارد؛ امّا برای خدا مشرق‌ها و مغرب‌ها نیست؛ زیرا خدا همه جا هست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دعای ندبه خدا را در وسط مشرق‌ها و مغرب‌ها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مشارق و مغارب در این مقامات، صریح در اینکه مراد تمام مشارق و مغارب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سفر دریا کرده و حیوانات دریایی را دیده یا به فلان شهر رفت و مردم آن شهر را دید، یا مناظر فلان قارّه را تماشا کرد، یا مملکت شما را دید، که غرض این است که از این نقاط دیدن کرده و از وضع فلان شهر یا مناظر فلان قاره یا اوضاع فلان مملکت با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نیز ممکن است مراد این باشد که خدا آن حضرت را در مشارق و مغارب وارد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باید به قدری باشد که این اطلاق که معرض توهّم تمام افراد است، حُسن استعمال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مشارق و مغارب، مشارق و مغارب زمین نیست؛ زیرا مردم دیگر هم این مشارق و مغارب را کم و بیش دیده‌اند و امتیازی برای رسول اکرم صلی‌الله‌علیه‌و‌آله نمی‌شود، بلکه مراد از این مشارق و مغارب، مشارق و مغارب کرات و ستارگان و شموس و کهکشان‌ها و عوالمی است که پیغمبر صلی‌الله‌علیه‌و‌آله را خدا بر آنها سیر داد و امکان دارد که مراد هم مشارق و مغارب تمام آنها باشد؛ زیرا با اعجاز، همان‌طور که سیر دادن آن حضرت به اکثر این مشارق و مغارب امکان پذیر است، به تمام آنها نیز امکان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الْمَسْجِدِ الاْءَقْصی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بیت المقدس باشد، با این جمله منافات ندارد؛ زیرا این جمله به جریان</w:t>
      </w:r>
    </w:p>
    <w:p>
      <w:pPr>
        <w:pStyle w:val="BookText"/>
        <w:rPr/>
      </w:pPr>
      <w:r>
        <w:rPr>
          <w:rFonts w:ascii="IRNazanin" w:hAnsi="IRNazanin" w:eastAsia="IRNazanin"/>
          <w:color w:val="111111"/>
          <w:sz w:val="28"/>
          <w:sz w:val="28"/>
          <w:szCs w:val="28"/>
          <w:rtl w:val="true"/>
          <w:lang w:bidi="fa-IR"/>
        </w:rPr>
        <w:t>معراج از بعد از مسجد اقصی اشاره می‌کند، و آیات و اخبار دیگر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مسجد اقصی در آسمان باشد</w:t>
      </w:r>
      <w:r>
        <w:rPr>
          <w:rStyle w:val="FootnoteAnchor"/>
          <w:rtl w:val="true"/>
        </w:rPr>
        <w:footnoteReference w:id="41"/>
      </w:r>
      <w:r>
        <w:rPr>
          <w:rFonts w:ascii="IRNazanin" w:hAnsi="IRNazanin" w:eastAsia="IRNazanin"/>
          <w:color w:val="111111"/>
          <w:sz w:val="28"/>
          <w:sz w:val="28"/>
          <w:szCs w:val="28"/>
          <w:rtl w:val="true"/>
          <w:lang w:bidi="fa-IR"/>
        </w:rPr>
        <w:t>که خدا پیغمبر صلی‌الله‌علیه‌و‌آله را به آنجا سیر داد، پس سیر به مشارق و مغارب کرات دیگر برای آن حضرت حاصل شد و این جمله موافق با مضمون همین آیه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 به هر نحو که آیه تفسیر شود، به هیچ وجه دلالت بر عدم ورود پیغمبر صلی‌الله‌علیه‌و‌آله به مشارق و مغارب ندارد و مخالفتی بین دعا و قرآن از این نظر فرض نمی‌شود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اندک ذوق و آشنایی به ادب و لسان عرب و عجم داشته باشد، می‌داند معنی این اضافه این نیست که خدا هم دارای مشرق‌ها و مغرب‌ها است، بلکه مقصود از این اضافه، اضافه شی‌ء است به مالک و صاحب و مربّی و صانع و خالقش، مثل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سَمائُکَ وَأَرْضُکَ وَبَحْرُکَ وَبَرُّکَ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آسمان و زمین تو و برّ و بحر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ذات خدا آسمان و زمین، دریا و خشکی دارد، یا اینکه آسمان و زمین و برّ و بحر مکان خدا است، بلکه معنایش این است که او مالک و صاحب اختیار و خالق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و مغارب هم چون از آیات خدا است، به خدا اضافه می‌شود؛ زیرا او جاعل و قرار دهنده نظام مشارق و مغارب و پدید آورنده همه</w:t>
      </w:r>
      <w:bookmarkStart w:id="89" w:name="pg2771_29774"/>
    </w:p>
    <w:p>
      <w:pPr>
        <w:pStyle w:val="BookText"/>
        <w:rPr/>
      </w:pPr>
      <w:bookmarkEnd w:id="89"/>
      <w:r>
        <w:rPr>
          <w:rFonts w:ascii="IRNazanin" w:hAnsi="IRNazanin" w:eastAsia="IRNazanin"/>
          <w:color w:val="111111"/>
          <w:sz w:val="28"/>
          <w:sz w:val="28"/>
          <w:szCs w:val="28"/>
          <w:rtl w:val="true"/>
          <w:lang w:bidi="fa-IR"/>
        </w:rPr>
        <w:t>است، و اگر کسی این معنی را که بر ذوق هیچ کس حتی عوام هم پوشیده نیست، ملتفت نشود واقعا جای تعجب است</w:t>
      </w:r>
      <w:r>
        <w:rPr>
          <w:rFonts w:eastAsia="IRNazanin" w:cs="IRNazanin"/>
          <w:color w:val="111111"/>
          <w:sz w:val="28"/>
          <w:szCs w:val="28"/>
          <w:rtl w:val="true"/>
          <w:lang w:bidi="fa-IR"/>
        </w:rPr>
        <w:t>.</w:t>
      </w:r>
    </w:p>
    <w:p>
      <w:pPr>
        <w:pStyle w:val="Heading4"/>
        <w:numPr>
          <w:ilvl w:val="3"/>
          <w:numId w:val="1"/>
        </w:numPr>
        <w:rPr/>
      </w:pPr>
      <w:bookmarkStart w:id="90" w:name="__RefHeading___Toc2019532_1395250215"/>
      <w:bookmarkStart w:id="91" w:name="_Toc33"/>
      <w:bookmarkEnd w:id="90"/>
      <w:r>
        <w:rPr>
          <w:rtl w:val="true"/>
        </w:rPr>
        <w:t>یک نکته راجع به قرآن</w:t>
      </w:r>
      <w:bookmarkEnd w:id="91"/>
    </w:p>
    <w:p>
      <w:pPr>
        <w:pStyle w:val="BookText"/>
        <w:rPr/>
      </w:pPr>
      <w:r>
        <w:rPr>
          <w:rFonts w:ascii="Amiri" w:hAnsi="Amiri" w:eastAsia="Amiri" w:cs="Amiri"/>
          <w:color w:val="111111"/>
          <w:sz w:val="28"/>
          <w:sz w:val="28"/>
          <w:szCs w:val="28"/>
          <w:rtl w:val="true"/>
          <w:lang w:bidi="ar-SA"/>
        </w:rPr>
        <w:t xml:space="preserve">این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وَأَوْطَأْتَهُ مَشارِقَکَ وَمَغارِبَکَ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جمله‌ای است که از قرآن اقتباس شده، از آیه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وَالاْءَرْضِ وَما بَیْنَهُما وَرَبُّ الْمَشارِقِ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میان آنها است و پروردگار مشرق‌ها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فَلآ أُقْسِمُ بِرَبِّ الْمَشارِقِ وَالْمَغارِبِ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قسم به پروردگار مشرق‌ها و مغرب‌ها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آیه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الَّذِینَ کانُوا یُسْتَضْعَفُونَ مَشارِقَ الأَْرْضِ وَمَغارِبَها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ارث دادیم قومی را که استضعاف می‌شدند، مشرق‌های زمین و مغرب‌های آن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معجزات علمی قرآن شمرده شده است؛ زیرا با اینکه در عصر نزول قرآن، کرویت زمین و سایر کرات کشف نشده بود و زمین را ساکن</w:t>
      </w:r>
    </w:p>
    <w:p>
      <w:pPr>
        <w:pStyle w:val="BookText"/>
        <w:rPr/>
      </w:pPr>
      <w:r>
        <w:rPr>
          <w:rFonts w:ascii="IRNazanin" w:hAnsi="IRNazanin" w:eastAsia="IRNazanin"/>
          <w:color w:val="111111"/>
          <w:sz w:val="28"/>
          <w:sz w:val="28"/>
          <w:szCs w:val="28"/>
          <w:rtl w:val="true"/>
          <w:lang w:bidi="fa-IR"/>
        </w:rPr>
        <w:t>و مرکز می‌دانستند، و برای آن یک مشرق و مغرب حقیقی بیشتر تصور نمی‌کردند و از قارّه جدید اطلاع نداشتند، این آیات از مشارق و مغارب حقیقی زمین و کرات دیگر و منظومه‌های شمسی خبر می‌دهد، و اعلام می‌دارد که به طور دائم و متوالی و متعاقب به واسطه کرویت زمین و حرکت آن به دور خود، طلوع آفتاب بر هر نقطه‌ای از نقاط ارض، حقیقتا مستلزم غروب آن از نقطه دیگر است تمام نقاط زمین، مشرق و مغرب حقیقی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این آیات از نظام واحدی که در تمام این کرات و از مشارق و مغارب صدها میلیون کره و منظومه و کهکشان برقرار است خبر می‌دهد و نیز خبر می‌دهد که پروردگار و به وجود آورنده این نظم محیرالعقول، خدای واحد یگانه است و این معانی در اخبار نیز مطرح شده و اهل بیت رسالت علیهم‌السلام هم که مفسر قرآن هستند، از آن خبر داده‌اند</w:t>
      </w:r>
      <w:r>
        <w:rPr>
          <w:rStyle w:val="FootnoteAnchor"/>
          <w:rtl w:val="true"/>
        </w:rPr>
        <w:footnoteReference w:id="45"/>
      </w:r>
      <w:r>
        <w:rPr>
          <w:rFonts w:ascii="IRNazanin" w:hAnsi="IRNazanin" w:eastAsia="IRNazanin"/>
          <w:color w:val="111111"/>
          <w:sz w:val="28"/>
          <w:sz w:val="28"/>
          <w:szCs w:val="28"/>
          <w:rtl w:val="true"/>
          <w:lang w:bidi="fa-IR"/>
        </w:rPr>
        <w:t>که اینجا محل بیان تفصیلات آن نیست</w:t>
      </w:r>
      <w:r>
        <w:rPr>
          <w:rFonts w:eastAsia="IRNazanin" w:cs="IRNazanin"/>
          <w:color w:val="111111"/>
          <w:sz w:val="28"/>
          <w:szCs w:val="28"/>
          <w:rtl w:val="true"/>
          <w:lang w:bidi="fa-IR"/>
        </w:rPr>
        <w:t>.</w:t>
      </w:r>
      <w:bookmarkStart w:id="92" w:name="pg2771_29776"/>
    </w:p>
    <w:p>
      <w:pPr>
        <w:pStyle w:val="Heading3"/>
        <w:numPr>
          <w:ilvl w:val="2"/>
          <w:numId w:val="1"/>
        </w:numPr>
        <w:rPr/>
      </w:pPr>
      <w:bookmarkStart w:id="93" w:name="__RefHeading___Toc2019534_1395250215"/>
      <w:bookmarkStart w:id="94" w:name="_Toc34"/>
      <w:bookmarkEnd w:id="92"/>
      <w:bookmarkEnd w:id="93"/>
      <w:r>
        <w:rPr/>
        <w:t>9</w:t>
      </w:r>
      <w:r>
        <w:rPr>
          <w:rtl w:val="true"/>
        </w:rPr>
        <w:t xml:space="preserve">: </w:t>
      </w:r>
      <w:r>
        <w:rPr>
          <w:rtl w:val="true"/>
        </w:rPr>
        <w:t>دعای ندبه و علم پیغمبر و امام</w:t>
      </w:r>
      <w:bookmarkEnd w:id="94"/>
    </w:p>
    <w:p>
      <w:pPr>
        <w:pStyle w:val="Heading4"/>
        <w:numPr>
          <w:ilvl w:val="3"/>
          <w:numId w:val="1"/>
        </w:numPr>
        <w:rPr/>
      </w:pPr>
      <w:bookmarkStart w:id="95" w:name="__RefHeading___Toc2019536_1395250215"/>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ایراد دیگری که شده است این است که در دعای ندبه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وَأَوْدَعْتَهُ عِلْمَ ما کانَ وَما یَکُونُ إِلَی انْقِضآءِ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آنچه بوده و خواهد بود را تا انقراض عالم به او 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چند جای قرآن ضد این جمله است؛ در یک جا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مُرْسیها قُلْ إِنَّما عِلْمُها عِندَ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پیغمبرم، علمی به وقت قیامت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سوره لقمان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وَیُنَزِّلُ الْغَیْثَ وَیَعْلَمُ ما فِی الاْءَرْحامِ وَما تَدْرِی نَفْسٌ ماذا تَکْسِبُ غَدا وَما تَدْرِی نَفْسٌ بِأَیِّ أَرْضٍ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علم به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است، و او باران را فرو بارد و او آنچه در رحم‌های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و زشت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می‌داند و هیچ کس نمی‌داند که فردا چه خواهد کرد و هیچ کس نمی‌داند که در کدام سرزمین مرگش فرا می‌رسد پس خدا به همه چیز خلایق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علم این پنج چیز را خدا منحصر به خود قرار داده و حضرت امیر علیه‌السلام در نهج البلاغه،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چیز را نه پیغمبر می‌داند، و نه وصی او و در سوره توبه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الْمَدِینَةِ مَرَدُوا عَلَی النِّفاقِ لا تَعْلَمُهُمْ وَنَحْنُ نَعْلَمُهُمْ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مدینه ثابت بر نفاقند تو نمی‌دانی، ما که خدایم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مطففین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أَدْریکَ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أَدْریکَ ما عِلِّیُّونَ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نمی‌دانی سجین و علیین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احقاف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أَدْرِی ما یُفْعَلُ بِی وَلا بِکُمْ إِنْ أَتَّبِعُ إِلاّ ما یُوحی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نمی‌دانم با من و شما چه خواهد شد، من پیروی نمی‌کنم مگر آنچه وحی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اسری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نشد به شما مگر کمی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کهف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از رسول خدا سؤالی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می‌دهم، ولی ان شاء اللّه نگفت، پس تا چهل روز وحی نیامد، و رسول خدا ندانست جواب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جواب می‌داد، پس این جمله ضدّ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روایات بسیار، به همین لفظ یا مانند آن وارد شده و می‌توان نسبت به صدور آن دعوای تواتر اجمالی نمود، پس صدور این متن و دلالت آن بر اینکه پیغمبر و ائمه علیهم‌السلام دارای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قابل انکار نمی‌باشد و وجود آن در دعای ندبه، سبب ضعف آن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و وافی بابی است به این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الائمة علیهم‌السلام یعلمون علم ما کان و ما یکون، و انّه لا یخفی علیهم الشی‌ء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اینکه امامان علیهم‌السلام می‌دانند علم آنچه بوده و آنچه خواهد بود و اینکه پنهان نمی‌گردد از ایشان چیزی، درود خدا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ابواب دیگر و روایات زیاد، سایر کتب حدیث نیز همه عنوان این باب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مسأله علم پیغمبر و امام، از مباحث مهم و پیچیده است، ولی اهل فن و کسانی که آشنا به علوم اهل بیت، و حدیث شناس می‌باشند، اطراف و جوانب آن را روشن ساخته و در کتب حدیث و همچنین کتاب‌هایی که بالخصوص در علم امام و حدود آن تألیف شده</w:t>
      </w:r>
      <w:r>
        <w:rPr>
          <w:rStyle w:val="FootnoteAnchor"/>
          <w:rtl w:val="true"/>
        </w:rPr>
        <w:footnoteReference w:id="50"/>
      </w:r>
      <w:r>
        <w:rPr>
          <w:rFonts w:ascii="IRNazanin" w:hAnsi="IRNazanin" w:eastAsia="IRNazanin"/>
          <w:color w:val="111111"/>
          <w:sz w:val="28"/>
          <w:sz w:val="28"/>
          <w:szCs w:val="28"/>
          <w:rtl w:val="true"/>
          <w:lang w:bidi="fa-IR"/>
        </w:rPr>
        <w:t>توهم تنافی بین روایات و ظواهر بعضی از آیات قرآن رفع شده است، و چگونه می‌شود که این روایات که به صدورشان یقین داریم، اگر مخالف با قرآن باشند، از امام علیه‌السلام که اعلم مردم به علوم و مقاصد قرآن است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همین پنج موردی که شما گمان کرده‌اید آیه دلالت بر عدم تعلق علم امام به آن دارد، به طور مسلّم در موارد بسیار، پیغمبر و ائمه ـ صلوات اللّه علیهم ـ خبر داده‌اند، و بلکه بر حسب قرآن، از این موارد ملائکه و انبیا خبر داده و انبیای گذشته از انبیای آینده خبر داده‌اند و همچنین علم آجال خلق در نزد ملک الموت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گفت حتی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قرائن معلوم، این‌گونه ظهوری را که شما گمان می‌کنید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طرح پرسش در این موضوع باید سؤال از مفاد و تفسیر این آیات کرد 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به طور قطع و یقین، و بر حسب تواریخ مسلّم و احادیث معتبر بین اهل اسلام و آیات قرآن مجید، پیغمبران و ملائکه و ائمه علیهم‌السلام از موارد مذکور در همین آیه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الاْءَرْحامِ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رَحم‌ها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آجال و آینده اشخاص خبر داده‌اند، پس مراد از این آیه و سایر آیاتی که ظاهر آن، نفی علم غیب از غیر خدا و اختصاص آن به خداوند متعال است، چیست؟ و معنی اختصاص علم این امور به خدا ـ با اینکه به قول ابن ابی الحدید معتزلی در 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شرح خطبه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ایرادکننده به آن استشهاد کرده، خدا پیغمبرش را از حوادث آینده خبر داد، مانند اینکه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سَتَفْتَحُ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مکّه را فتح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پیغمبر، وصی خود را از آینده و فردایش خبر داد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سَتُقاتِلُ النّاکِثِینَ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با پیمان شکنان جنگ خواهی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 دو دسته هستند؛ یک دسته آیاتی هستند که ظاهر آن به طور اجمال، اختصاص علم غیب به خدا است که اطلاق یا عمومشان، مخصص و مقید شده است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تخصیص که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یخصّص بعضه بعضا کما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معتبر است،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به نحوی صحیح است که با آن علم ضروری بدیهی و اخبار پنجگانه به موجب تاریخ و حوادث و وقایع کثیر ثابت و محرز است و قابل انکار نیست و کتاب و سنّت هم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تفسیر این آیات اگر نگوییم از آیات متشابه است، تفسیر صحیح این است که با آنچه خارجا وقوع یافته موافق باشد و از ظاهر لفظ و کلام نیز عرفا خارج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یکی از چند وجه ممکن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علم غیب مختص به ذات الوهیت، علم غیب ذاتی است که عین ذات او و قدیم است و به افاضه و اعطای کسی نیست و در عرض آن علمی و عالمی فرض نمی‌شود و مراد از علم پیغمبر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علم حضوری و چه علم حصولی اشائی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است که به طریق</w:t>
      </w:r>
    </w:p>
    <w:p>
      <w:pPr>
        <w:pStyle w:val="BookText"/>
        <w:rPr/>
      </w:pPr>
      <w:r>
        <w:rPr>
          <w:rFonts w:ascii="IRNazanin" w:hAnsi="IRNazanin" w:eastAsia="IRNazanin"/>
          <w:color w:val="111111"/>
          <w:sz w:val="28"/>
          <w:sz w:val="28"/>
          <w:szCs w:val="28"/>
          <w:rtl w:val="true"/>
          <w:lang w:bidi="fa-IR"/>
        </w:rPr>
        <w:t>الهام یا وسایل دیگر، از جانب خدا به آنها اعطا شده است که فرق حقیقی بین علم معصوم، و هر کسی که به غیبی اطّلاع دارد ـ حتی خود ما هم که به بسیاری از غیب‌ها به وسیله قرآن و اخبار پیغمبر و امام آگاهیم ـ با علم خدا همین است که علم ما ذاتی نیست و عین ذات نیست و حادث است و قدیم نیست، امّا علم خدا ذاتی و عین ذات و قدیم است و به عبارت اخری علم پیغمبر و امام، آخرین درجه علم ممکن است و علم خدا علم واجب الوجود است و این وجه به طور کلی نسبت به تمام آیات ـ بدون آنکه نیازی باشد به تقیید اطلاق آنها به موارد پنجگانه ـ جاری است و مؤید این معنی است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غیب است و احدی را بر غیب خود مطّلع ننماید مگر رسول مرتضی و برگزیده را که از پیش رو و از پشت سر او نگهبان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 وَلکِنَّ اللّه‌َ یَجْتَبِی مِن رُسُلِهِ مَن یَشآءُ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بر غیب مطّلع نمی‌گرداند ولیکن از پیغمبرانش هر کسی را که بخواهد برای اطّلاع بر آن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پس از تقیید اطلاقات به این موارد پنجگانه گفته می‌شود، این است که علم خدا حضوری ذاتی و عین ذات، و علم پیغمبر و امام نسبت به غیر موارد پنجگانه حضوری غیر ذاتی و نسبت به موارد پنجگانه حصولی و اشائی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مراد از این آیه این باشد که علم این موارد پنجگانه به طور عموم به نحوی که شامل تمام افراد و انواع و مجردات و مادیّات باشد، اختصاص به خدا دارد، امّا برای ولیّ و امام تا حدودی که بر ما مشخص نیست نیز این علوم حاصل می‌شود و به عبارت دیگر به طور نامحدود این علوم مختص به خدا است و برای پیغمبر و امام به طور محدود حاصل می‌شود و ممکن است مؤید این وجه باشد،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یَعْلَمُ ما تَحْمِلُ کُلُّ أُنْثی وَما تَغِیضُ الاْءَرْحامُ وَما تَزْدادُ وَکُلُّ شَیْ‌ءٍ عِندَهُ بِمِقْدارٍ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آنچه را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بر می‌دارد و آنچه را رحم‌ها می‌کاهد و آنچه را زیاد می‌سازد می‌داند و همه چیز نزد او به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نفی علم به موارد پنجگانه از غیر خدا بالذات است، یعنی هویّت و ذات غیر او حاجت محض و فقر مطلق است، پس منافات ندارد که بالعَرض و به افاضه خدا این علوم را دارا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مراد از اختصاص علم غیب به خدا این است که مصداق واقعی و حقیقی علم که از هیچ لحاظ جهلی در آن متصوّر نیست، علم خدا است که ذاتی است و هویتش عین علم و عین حیات و عین قدرت و سایر صفات ذاتیه کمالیه است، چنان‌که مصداق واقعی حقیقی عالم نیز که نه زمانا و نه رتبةً و نه از حیث ذات، جهلی در او نیست خدا است که تمام موجودات در ذات خود جاهل و محتاج هستند و فقط او عالم بالذّات و غنی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آنی فیض او قطع شود، همه دانایان و همه موجودات در جهل تام و نیستی مطلق سقوط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أَرَءَیْتُمْ إِنْ أَخَذَ اللّه‌ُ سَمْعَکُمْ وَأَبْصارَکُمْ وَخَتَمَ عَلی قُلُوبِکُمْ مَنْ إِلهٌ غَیْرُ اللّه‌ِ یَأْتِیکُم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می‌بینید شما، اگر بگیرد خدا گوش و چشم شما را و مهر زند بر دل‌های شما، کیست خدایی غیر اللّه که بیاورد برای شما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موجودات، با وسایل و آلات مادی و جسمی، یا توسط وسایل غیر مادی مثل الهام و غیر آن، عالم می‌شوند؛ ولی خداوند متعال بالذات و بدون هیچ وسیله‌ای عالم و دانا است، پس نفی علم از ممکنات ـ با قطع نظر از آلات و جوارح و وسائط و وسایل ـ صحیح است و ممکن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عالمیت و انسانیت متصادق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او الممکن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هو هو صحیح نیست؛ بلکه به حمل ذو هو نیز حقیقةً و بالذات صحیح نیست، هرچند مجازا و بالعرض صحیح باشد، به این لحاظ که اوصاف خدا عین ذات و ذات او مصداق واقعی این صفات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انسان‌ها نیز با واسطه و بالعرض سمیع و بصیرند، و نیز می‌گوییم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العلیم القدیر و هو العزیز الحکیم العلیم، 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سمیع و بصیر و علیم و قدیر، منحصر به ذات اقدس او است و بر باقی مجازا و عرضا اطلاق می‌شود و نفی آن به این ملاحظه از همه</w:t>
      </w:r>
    </w:p>
    <w:p>
      <w:pPr>
        <w:pStyle w:val="BookText"/>
        <w:rPr/>
      </w:pPr>
      <w:r>
        <w:rPr>
          <w:rFonts w:ascii="IRNazanin" w:hAnsi="IRNazanin" w:eastAsia="IRNazanin"/>
          <w:color w:val="111111"/>
          <w:sz w:val="28"/>
          <w:sz w:val="28"/>
          <w:szCs w:val="28"/>
          <w:rtl w:val="true"/>
          <w:lang w:bidi="fa-IR"/>
        </w:rPr>
        <w:t>ممکن است، و صحیح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مقام بر شمردن صفات الوهیّت و واجب الوجود و ابراز فقر ممکن به حیثیّت امکانی که نیستی محض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از هشام بن سالم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تَنْعَتُ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السَّمِیعُ الْبَصِیرُ،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یَشْتَرِکُ فِیهَا الْمَخْلُوقُونَ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لا ظُلْمَةَ فِیهِ، وَحَیاةٌ لا مَوْتَ فِیهِ، وَعِلْمٌ لا جَهْلَ فِیهِ، فَخَرَجْتُ مِنْ عِنْدِهِ وَأَنَا أَعْلَمُ النّاسِ بِالتَّوْحِیدِ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ظاهرا مستفاد از این روایت است که اطلاق سمیع و بصیر بر ذات واجب، با اطلاق آن بر ممکن به یک نحو نیست؛ زیرا در مقام اطلاق آن بر واجب، اطلاق و وجه صحّت، حمل و اطلاق حقیقی است و آن این است که حقیقت صفت، عین ذات موصوف است، او حیّ و زنده‌ای است که موت و فنا در او راه ندارد، و نور و سمیع و بصیر و عالمی است که از حیث ذات خود، تاریکی و ناشنوایی و نابینایی و ناآگاهی به هیچ وجه در او تصور نمی‌شود، حقّی است که باطل در آن نیست، ازلی و ابدی و اول و آخر و تمام حیثیت او، حیثیت وجود و حیات و علم و قدرت است، و با آن حی و زنده‌ای که قائم به غیر است و صفاتش ذاتی او نیست، در یک عرض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عالم و بصیر و خبیر بر او، حقیقت و اطلاق آنها بر غیر او، بالعرض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دانای نهان و آشکار است، ما هم به آشکار و آنچه محسوس است، به واسطه حواس ظاهری داناییم و به بسیاری از نهان‌ها هم داناییم به واسطه حواس باطنی یا به اعلام انبیا و اخبار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صفت عالم الغیب و عالم الشهادة، به آن حیثیتی که بر خدا اطلاق می‌شود، بر بنده صحّت اطلاق ندارد، پس معلوم شد آن علم غیبی که برای خدا هست و برای غیر او نیست، علمی است که برای غیر او محال است و آنکه برای غیر او اثبات می‌کنیم علمی است که برای غیر او ممکن است و سنخش سنخ علم خدا نیست و برای افراد اکمل و اشرف باید حاصل شود، چون در مبدأ فیاض بُخل نیست و در افرادی مثل پیغمبر و امام نیز صلاحیت و لیاقت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العَطِیّاتُ بِقَدْرِ الْقابِلِیّاتِ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اقتضا دارد که این عمل برای آنها حاصل باشد، به هر نحو تمام‌تر و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علوم که ذاتا از دسترس بشر خارج است، و بالذّات برای بشر محال باشد که حتی به واسطه الهام و افاضه، به آن علم پیدا کند، مثل علم ذات باری تعالی به ذات خود، از این بحث خارج است و شاید از این قبیل باشد معرفت یک حرف از هفتاد و سه حرف اسم اعظم که مختص به خود خداوند متعال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این بیان، این شد که علمی که اختصاص به خدا دارد و از غیر او منفی است، غیر از علمی است که برای بشر ثابت است و موضوع نفی و اثبات واحد نیست وگرنه چگونه می‌شود موضوعی</w:t>
      </w:r>
    </w:p>
    <w:p>
      <w:pPr>
        <w:pStyle w:val="BookText"/>
        <w:rPr/>
      </w:pPr>
      <w:r>
        <w:rPr>
          <w:rFonts w:ascii="IRNazanin" w:hAnsi="IRNazanin" w:eastAsia="IRNazanin"/>
          <w:color w:val="111111"/>
          <w:sz w:val="28"/>
          <w:sz w:val="28"/>
          <w:szCs w:val="28"/>
          <w:rtl w:val="true"/>
          <w:lang w:bidi="fa-IR"/>
        </w:rPr>
        <w:t>که خارجاً وجود دارد؛ یعنی علمی که ما به امور غیبی مثل بهشت و جهنم و عرش و کرسی، و حوادث آینده از راه اعلام پیغمبر و امام داریم، در قرآن و یا روایات نفی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علم پیغمبر و امام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عادی که از راه همین حواس ظاهری و باطنی برای همه حاصل می‌شود و آن بزرگواران مأمور بوده‌اند ـ جز در یک موارد استثنایی ـ جریان امور و رفتار خود را براساس آن گذارده و به طور عادی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غیر عادی که از طریق الهام و تحدیث ملائکه و وحی و جفر و جامعه و سایر طرقی که در اختیار دارند، حاصل می‌شود که با این علم کارهای دنیا و امور متعارف را اداره نمی‌کردند، مگر استثنائا و بر سبیل اعجاز، و در مورد امور غیبی، آنچه که منفی است علم عادی است و علم خداوند این دوگانگی را ندارد و نسبت به همه معلومات بر یک منوال است و به طور اطلاق ثابت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در اطلاقات و محاورات عرفی نسبت به انسان ها آنچه اثبات یا نفی می‌شود، علم عادی است، مگر اینکه قرینه‌ای بر 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غیب نیز آنچه نفی شده، علم عادی است و به این حساب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علم غیب ندارد و خدا دارد، چون نسبت به علم خدا، علم عادی و غیر عادی فرض نمی‌شود</w:t>
      </w:r>
      <w:r>
        <w:rPr>
          <w:rFonts w:eastAsia="IRNazanin" w:cs="IRNazanin"/>
          <w:color w:val="111111"/>
          <w:sz w:val="28"/>
          <w:szCs w:val="28"/>
          <w:rtl w:val="true"/>
          <w:lang w:bidi="fa-IR"/>
        </w:rPr>
        <w:t>.</w:t>
      </w:r>
      <w:bookmarkStart w:id="97" w:name="pg2771_29789"/>
    </w:p>
    <w:p>
      <w:pPr>
        <w:pStyle w:val="BookText"/>
        <w:rPr/>
      </w:pPr>
      <w:bookmarkEnd w:id="97"/>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در مثل موضوعات پنجگانه نفی شده معلومات غیر متناهی واقعی یا عرفی به وصف غیر متناهی بودن است، که دانستنش برای امام نه کمال است و نه مصلحتی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علوم به وصف نامتناهی بودن، مخصوص ذات الوهیّت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مراد این باشد که در این امور جزئی و موضوعات، علم پیغمبر و امام ـ خواه حضوری باشد، خواه حصولی ـ در حدودی است که مصلحتی بر آن مترتّب شود؛ زیرا به طور مجموع، یا امکان ندارد و یا در افاضه علم آن به امام، مصلحتی فرض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وجهِ جمع، نسبت به آیاتی که ظاهر آن اختصاص علم غیب به خداوند متعال است که بعضی از آنها اشکال را در آیات دسته دوم نیز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وجوه دیگری نیز هست که بیانش سبب طولانی گشتن کلام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و ارجح وجوه، وجهی است که با رفعت مقام پیغمبر و ائمه و اکملیّت و اشرفیّت و سعه قابلیّت و لیاقت آنها برای کسب فیوض ربانی و انعامات و اعطائات الهی و مضامین احادیث و روایات معتبر، موافق‌تر باشد</w:t>
      </w:r>
      <w:r>
        <w:rPr>
          <w:rFonts w:eastAsia="IRNazanin" w:cs="IRNazanin"/>
          <w:color w:val="111111"/>
          <w:sz w:val="28"/>
          <w:szCs w:val="28"/>
          <w:rtl w:val="true"/>
          <w:lang w:bidi="fa-IR"/>
        </w:rPr>
        <w:t>.</w:t>
      </w:r>
    </w:p>
    <w:p>
      <w:pPr>
        <w:pStyle w:val="Heading4"/>
        <w:numPr>
          <w:ilvl w:val="3"/>
          <w:numId w:val="1"/>
        </w:numPr>
        <w:rPr/>
      </w:pPr>
      <w:bookmarkStart w:id="98" w:name="__RefHeading___Toc2019538_1395250215"/>
      <w:bookmarkStart w:id="99" w:name="_Toc36"/>
      <w:bookmarkEnd w:id="98"/>
      <w:r>
        <w:rPr>
          <w:rtl w:val="true"/>
        </w:rPr>
        <w:t>امّا آیات دسته دوم</w:t>
      </w:r>
      <w:bookmarkEnd w:id="99"/>
    </w:p>
    <w:p>
      <w:pPr>
        <w:pStyle w:val="BookText"/>
        <w:rPr/>
      </w:pPr>
      <w:r>
        <w:rPr>
          <w:rFonts w:ascii="IRNazanin" w:hAnsi="IRNazanin" w:eastAsia="IRNazanin"/>
          <w:color w:val="111111"/>
          <w:sz w:val="28"/>
          <w:sz w:val="28"/>
          <w:szCs w:val="28"/>
          <w:rtl w:val="true"/>
          <w:lang w:bidi="fa-IR"/>
        </w:rPr>
        <w:t>این آیات چنانچه گفته شد، در بعضی موارد جزئی و خاصّ، نفی علم غیب از پیغمبر و امام کرده‌اند؛ مانند آیه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الْمَدِینَةِ مَرَدُوا عَلَی النِّفاقِ لا تَعْلَمُهُمْ نَحْنُ</w:t>
      </w:r>
    </w:p>
    <w:p>
      <w:pPr>
        <w:pStyle w:val="BookText"/>
        <w:rPr/>
      </w:pPr>
      <w:r>
        <w:rPr>
          <w:rFonts w:ascii="Amiri" w:hAnsi="Amiri" w:eastAsia="Amiri" w:cs="Amiri"/>
          <w:color w:val="111111"/>
          <w:sz w:val="28"/>
          <w:sz w:val="28"/>
          <w:szCs w:val="28"/>
          <w:rtl w:val="true"/>
          <w:lang w:bidi="ar-SA"/>
        </w:rPr>
        <w:t>نَعْلَمُهُمْ سَنُعَذِّبُهُمْ مَرَّتَیْنِ ثُمَّ یُرَدُّونَ إِلی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 کسانی می‌باشند که خو کرده و مهارت یافته‌اند در نفاق، تو نمی‌دانی آنها را، ما می‌دانیم ایشان را، زود باشد که عذاب کنیم آنها را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مجازات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لآ أَمْلِکُ لِنَفْسِی نَفْعا وَلا ضَرّا إِلاّ ما شآءَ اللّه‌ُ وَلَوْ کُنتُ أَعْلَمُ الْغَیْبَ لاَسْتَکْثَرْتُ مِنَ الْخَیْرِ وَما مَسَّنِیَ السُّوآءُ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مالک نیستم برای خودم سود و زیانی را و اگر غیب می‌دانستم بسیار طلب خیر می‌کردم و به من بدی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أَدْرِی ما یُفْعَلُ بِی وَلا بِکُمْ إِنْ أَتَّبِعُ إِلاّ ما یُوحیآ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چیزی را که بر من و شما می‌شود، متابعت نمی‌کنم مگر آنچه را که به من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أَدْریکَ ما عِلِّیُّونَ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دانا کرد تو را که چیست علیون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نشده‌اید از دانایی مگر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إِلاّآ أَن یَشآءَ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قصد داری انجام دهی نگو من فردا انجام دهنده‌ام مگر آنکه بگویی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اشکال پیرامون تفسیر این آیات علاوه بر آنچه قبلاً بیان شد به چند وجه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حلّ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اینکه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علم از پیغمبر قبل از اعلام خدا یا قبل از آنکه مشیت آن حضرت تعلق به علم به آن موضوع بگیرد باشد که نفی علم از آنها در این رتبه شده باشد، رتبه‌ای که در آن رتبه بدون تلقی علم از خدا به غیب امکان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حلّ دوم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تعلمهم نحن نعلمهم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جمله‌ها، گاهی در مقام تعظیم و اعتنای به موضوع آورده می‌شود که</w:t>
      </w:r>
    </w:p>
    <w:p>
      <w:pPr>
        <w:pStyle w:val="BookText"/>
        <w:rPr/>
      </w:pPr>
      <w:r>
        <w:rPr>
          <w:rFonts w:ascii="IRNazanin" w:hAnsi="IRNazanin" w:eastAsia="IRNazanin"/>
          <w:color w:val="111111"/>
          <w:sz w:val="28"/>
          <w:sz w:val="28"/>
          <w:szCs w:val="28"/>
          <w:rtl w:val="true"/>
          <w:lang w:bidi="fa-IR"/>
        </w:rPr>
        <w:t>گوینده‌ای که از مخاطب اعلم و اعظم است، با اینکه می‌داند مخاطب هم از آن موضوع با اطّلاع است، مثلاً برای نهایت ذم و نکوهش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یا فلانی را نمی‌شناسی، من او را می‌شناسم، که در حقیقت این نحو استعمال یک نوع استعمال مجازی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حلّ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این کلام خود زمینه‌سازی و مقدّمه‌چینی برای مطّلع ساختن پیغمبر از غیب و مآل کار آنها باشد و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پایان کار اینان با خبر نیستی، ما می‌دانیم زود باشد که ایشان را دو بار عذاب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آیه و همچنین آیاتی مثل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أَدْریکَ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أَدْریکَ 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نفی علم از غیب به نحو حقیقت نیست، بلکه در مقام تعظیم شأن موضوع و مواقف و مشاهد قیامت است، تا کسانی که قرآن را تلاوت می‌نمایند همیشه از عظمت این روز آگاه شوند و به فرمایش شیخ طوسی، مفاد این کلمات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لست تعلمها إذا لم تعاینها، وتری ما فیها من الأهوال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نیستی که آن را بدانی مادام که آن را معاینه نکرده‌ای و ندیده‌ای آنچه را در آن است از اهوال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مجمع البیان</w:t>
      </w:r>
      <w:r>
        <w:rPr>
          <w:rStyle w:val="FootnoteAnchor"/>
          <w:rtl w:val="true"/>
        </w:rPr>
        <w:footnoteReference w:id="63"/>
      </w:r>
      <w:r>
        <w:rPr>
          <w:rFonts w:ascii="IRNazanin" w:hAnsi="IRNazanin" w:eastAsia="IRNazanin"/>
          <w:color w:val="111111"/>
          <w:sz w:val="28"/>
          <w:sz w:val="28"/>
          <w:szCs w:val="28"/>
          <w:rtl w:val="true"/>
          <w:lang w:bidi="fa-IR"/>
        </w:rPr>
        <w:t>و تبیان</w:t>
      </w:r>
      <w:r>
        <w:rPr>
          <w:rStyle w:val="FootnoteAnchor"/>
          <w:rtl w:val="true"/>
        </w:rPr>
        <w:footnoteReference w:id="64"/>
      </w:r>
      <w:r>
        <w:rPr>
          <w:rFonts w:ascii="IRNazanin" w:hAnsi="IRNazanin" w:eastAsia="IRNazanin"/>
          <w:color w:val="111111"/>
          <w:sz w:val="28"/>
          <w:sz w:val="28"/>
          <w:szCs w:val="28"/>
          <w:rtl w:val="true"/>
          <w:lang w:bidi="fa-IR"/>
        </w:rPr>
        <w:t xml:space="preserve">از سفیان ثوری نقل شده است که به آنچه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باقی نمی‌ماند که این جمله در مقام نفی علم نیست، بلکه در مقام بزرگ شمردن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آیات اگر دلالت بر علم پیغمبر به غیب نکند، دلالت بر نفی علم غیب از آن حضرت و ائمه علیهم‌السلام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مثل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أَعْلَمَ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اشاره به این باشد که اگر علم غیب از طرق عادی داشتم ـ که علم به آن مجاز است ـ بسیار طلب خیر می‌کردم، و شاهد بر این‌که مفسرین فرموده‌اند،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الْغَیْبَ إِلاّ ما شآءَ اللّه‌ُ أَنْ یُعَلِّمَنِیهِ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به غیب ندارم مگر آنچه را که خداوند بخواهد به من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غرض این است که با وسایل عادی برای من علم غیب حاصل نیست وگرنه بر طبق آن عمل می‌کردم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آنچه خدا از طرق غیر عادی تعلیم کند هم، معلوم است که عمل محتاج به اذن است؛ زیرا به طور کلی عمل به آن برخلاف مصلحت و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وجه، حاصل این می‌شود که در این‌گونه امور، علم عادی ندارم و علوم غیر عادی را مجاز نیستم که برطبق آن عمل کنم یا به کسی اعلام کنم، جز در بعضی موارد استثنائا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به مثل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أَدْرِی ما یُفْعَلُ بِی وَ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آیات دیگر که همه دلالت بر اطّلاع پیغمبر از عاقبت امر کفار دارد و به قرینه روایات متواتر ـ که دلالت دارد بر اینکه پیغمبر از آینده خود و اهل بیتش اطّلاع داشت و همچنین از آینده کفار حتی اینکه به صریح خطبه قاصعه، آنهایی را که در قلیب چاه بدر افکنده می‌شوند و آنهایی را که جنگ احزاب را برپا می‌کنند می‌شناخت ـ مراد از این آیه نیز نفی علم عادی و ذاتی است، و بلکه این آیه دلالت بر علم غیب دارد؛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نمی‌دانم چه می‌شود و آنچه را بگویم و اعلام کنم به وحی الهی است؛ یعنی علم من از مصدر وحی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حقیقت معنی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علمی ندارم؛ بلکه از آنچه بر من وحی شود متابعت می‌کنم و بدون وحی و اذن اظهار آنچه وحی شده، چیزی نمی‌گویم</w:t>
      </w:r>
      <w:r>
        <w:rPr>
          <w:rFonts w:eastAsia="IRNazanin" w:cs="IRNazanin"/>
          <w:color w:val="111111"/>
          <w:sz w:val="28"/>
          <w:szCs w:val="28"/>
          <w:rtl w:val="true"/>
          <w:lang w:bidi="fa-IR"/>
        </w:rPr>
        <w:t>.</w:t>
      </w:r>
      <w:bookmarkStart w:id="100" w:name="pg2771_29795"/>
    </w:p>
    <w:p>
      <w:pPr>
        <w:pStyle w:val="BookText"/>
        <w:rPr/>
      </w:pPr>
      <w:bookmarkEnd w:id="100"/>
      <w:r>
        <w:rPr>
          <w:rFonts w:ascii="IRNazanin" w:hAnsi="IRNazanin" w:eastAsia="IRNazanin"/>
          <w:color w:val="111111"/>
          <w:sz w:val="28"/>
          <w:sz w:val="28"/>
          <w:szCs w:val="28"/>
          <w:rtl w:val="true"/>
          <w:lang w:bidi="fa-IR"/>
        </w:rPr>
        <w:t>شاید کفار می‌خواستند به واسطه پیغمبر، از مطالب آینده و موضوع نفع و ضررهای خود باخبر شوند که چون اطّلاع برآن، خلاف مصلحت همگان و نظام اجتماع است، پیغمبر صلی‌الله‌علیه‌و‌آله آنها را با این بیان 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این</w:t>
      </w:r>
    </w:p>
    <w:p>
      <w:pPr>
        <w:pStyle w:val="BookText"/>
        <w:rPr/>
      </w:pPr>
      <w:r>
        <w:rPr>
          <w:rFonts w:ascii="IRNazanin" w:hAnsi="IRNazanin" w:eastAsia="IRNazanin"/>
          <w:color w:val="111111"/>
          <w:sz w:val="28"/>
          <w:sz w:val="28"/>
          <w:szCs w:val="28"/>
          <w:rtl w:val="true"/>
          <w:lang w:bidi="fa-IR"/>
        </w:rPr>
        <w:t>آیه یک دستور العمل است و مطالبی که شما نوشته‌اید، در سوره کهف وارد نشده است و بیش از تأدیب و ارشاد از آیه استفاده نمی‌شود</w:t>
      </w:r>
      <w:r>
        <w:rPr>
          <w:rFonts w:eastAsia="IRNazanin" w:cs="IRNazanin"/>
          <w:color w:val="111111"/>
          <w:sz w:val="28"/>
          <w:szCs w:val="28"/>
          <w:rtl w:val="true"/>
          <w:lang w:bidi="fa-IR"/>
        </w:rPr>
        <w:t>.</w:t>
      </w:r>
    </w:p>
    <w:p>
      <w:pPr>
        <w:pStyle w:val="Heading4"/>
        <w:numPr>
          <w:ilvl w:val="3"/>
          <w:numId w:val="1"/>
        </w:numPr>
        <w:rPr/>
      </w:pPr>
      <w:bookmarkStart w:id="101" w:name="__RefHeading___Toc2019540_1395250215"/>
      <w:bookmarkStart w:id="102" w:name="_Toc37"/>
      <w:bookmarkEnd w:id="101"/>
      <w:r>
        <w:rPr>
          <w:rtl w:val="true"/>
        </w:rPr>
        <w:t>تحقیق درباره یک حدیث</w:t>
      </w:r>
      <w:bookmarkEnd w:id="10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هست از حضرت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سوگندی که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استثنا کند، اگر استثنا را فراموش کرد، به این علّت که جمعی از یهود آمدند خدمت رسول خدا صلی‌الله‌علیه‌و‌آله و از آن حضرت از چیزهایی پرسش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شما جواب می‌دهم، و ان شاء اللّه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تا چهل روز بر آن حضرت نازل نشد، سپس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لِشَیْءٍ إِنِّی فاعِلٌ ذلِکَ غَدا إِلاّ أَنْ یَشآءَ اللّه‌ُ وَاذْکُرْ رَبَّکَ إِذا نَسِیتَ</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سیره ابن هشام نیز خبر مفصلی در این موضوع مخالف این خبر نقل شده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مثل اینکه نظر ایراد کننده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w:t>
      </w:r>
    </w:p>
    <w:p>
      <w:pPr>
        <w:pStyle w:val="BookText"/>
        <w:rPr/>
      </w:pPr>
      <w:r>
        <w:rPr>
          <w:rFonts w:ascii="IRNazanin" w:hAnsi="IRNazanin" w:eastAsia="IRNazanin"/>
          <w:color w:val="111111"/>
          <w:sz w:val="28"/>
          <w:sz w:val="28"/>
          <w:szCs w:val="28"/>
          <w:rtl w:val="true"/>
          <w:lang w:bidi="fa-IR"/>
        </w:rPr>
        <w:t>کهف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دو خبر یا هر دو بوده است، آیا برای اشتباه‌کاری این‌طور نوشته یا نه، 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استدلال به این خبر از چند جهت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خبر واحد است و در این‌گونه مسائل که مسائل فرعیه عملیه نیست، خبر واحد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خود با هم تنافی دارند، از جمله در خبر مذکور، ذکر شده است که یهود خدمت حضرت آمدند و در خبر ابن عباس ـ که ابن هشام در سیره نقل کرده ـ می‌گوید که مشرکین مکّه نزد احبار مدینه فرستادند و آنها مسائلی را طرح کردند که از رسول خدا صلی‌الله‌علیه‌و‌آله پرسش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اصحاب کهف بین نصاری معروف بوده و چنانچه بعضی نوشته‌اند، یهود از آن خبر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کهف درباره مسائلی که در این سوره مطرح شده، با این روایت سازگار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کلینی، از حضرت صادق علیه‌السلام روایت کرده است در این موضوع، به واسطه عبداللّه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همان حدیث مذکور از حضرت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علیه‌السلام و موضوع آمدن یهود و سؤال آنها را ذکر نفرموده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حدیث را، از عبداللّه بن میمون از حضرت صادق علیه‌السلام روایت فرموده است و لفظ او عین لفظ کتاب من لا یحضره الفقیه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لِلْعَبْدِ أَنْ یَسْتَثْنِیَ ما بَیْنَهُ وَبَیْنَ أَرْبَعِینَ یَوْما إِذا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چیزی بر آن اضافه نفرموده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بنابراین، از نقل کافی و تهذیب معلوم می‌شود این ذیل که در فقیه و تفسیر عیاشی</w:t>
      </w:r>
      <w:r>
        <w:rPr>
          <w:rStyle w:val="FootnoteAnchor"/>
          <w:rtl w:val="true"/>
        </w:rPr>
        <w:footnoteReference w:id="70"/>
      </w:r>
      <w:r>
        <w:rPr>
          <w:rFonts w:ascii="IRNazanin" w:hAnsi="IRNazanin" w:eastAsia="IRNazanin"/>
          <w:color w:val="111111"/>
          <w:sz w:val="28"/>
          <w:sz w:val="28"/>
          <w:szCs w:val="28"/>
          <w:rtl w:val="true"/>
          <w:lang w:bidi="fa-IR"/>
        </w:rPr>
        <w:t>نقل شده است، بیان و توضیح بعضی از رُوات است و از روایت ضعیف ابن هشام اخذ شده و هیچ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ندانست جواب گوید، از کجا می‌گویید؟ و چرا نمی‌گویید پیغمبر صلی‌الله‌علیه‌و‌آله در پاسخ دادن به آنها منتظر نزول وحی بود؟ نگویید با اینکه منتظر وحی بود چگونه جواب را می‌دانست؛ زیرا نزول قرآن دفعةً واحدةً و جملگی بر قلب پیغمبر صلی‌الله‌علیه‌و‌آله ثابت است و از بعضی از آیات نیز استفاده می‌شود و نزول تدریجی آن منافات با آن نزول ندارد و آن را تشبیه کرده‌اند به علوم تفصیلی بالفعل پس از حصول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مطلب نیز از مسایل غامض و نظری است و در بین دعوا نرخ طی کردن و یک جانب را گرفتن، صحیح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این قسمت از روایت عبداللّه بن میمون را به طور اطمینان می‌توان گفت که شرح و توضیح است و جزء اصل حدیث</w:t>
      </w:r>
    </w:p>
    <w:p>
      <w:pPr>
        <w:pStyle w:val="BookText"/>
        <w:rPr/>
      </w:pPr>
      <w:r>
        <w:rPr>
          <w:rFonts w:ascii="IRNazanin" w:hAnsi="IRNazanin" w:eastAsia="IRNazanin"/>
          <w:color w:val="111111"/>
          <w:sz w:val="28"/>
          <w:sz w:val="28"/>
          <w:szCs w:val="28"/>
          <w:rtl w:val="true"/>
          <w:lang w:bidi="fa-IR"/>
        </w:rPr>
        <w:t>نیست و روایت سیره هم که ضعیف است و قابل استناد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ماییم و همان ظاهر آیه، آن هم به هیچ وجه نفی علم غیب از پیغمبر صلی‌الله‌علیه‌و‌آله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اکثر مخاطبات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وَاسْمَعِی یا جارَهُ</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روش ادبی مداولی است که خطاب به شخصی می‌شود ولی غرض مفاد خطاب، شخص دیگر و فهماندن مطلب به او است، مثلاً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وَقَضی رَبُّکَ أَلاّ تَعْبُدُوآا إِلاّآ إِیّاهُ وَبِالْوالِدَیْنِ إِحْسانا إِمّا یَبْلُغَنَّ عِندَکَ الْکِبَرَ أَحَدُهُما أَوْ کِلاهُما فَلا تَقُلْ لَهُما أُفٍّ وَلا تَنْهَرْهُما وَقُلْ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تو حکم فرمود که جز او هیچ کس را نپرستید و درباره پدر و مادر نیکویی کنید و چنانچه هر دو یا یکی از آنها پیر و سالخورده شوند زنهار کلمه‌ای که آنها را رنجیده خاطر کند مگویید و کمترین آزار را به آنها مرسانید و با ایشان به اکرام و احترام سخن گویید و همیشه پر و بال تواضع و تکریم را با کمال مهربانی نزدشان بگستران و بگو</w:t>
      </w:r>
      <w:r>
        <w:rPr>
          <w:rFonts w:eastAsia="IRNazanin" w:cs="IRNazanin"/>
          <w:color w:val="111111"/>
          <w:sz w:val="28"/>
          <w:szCs w:val="28"/>
          <w:rtl w:val="true"/>
          <w:lang w:bidi="fa-IR"/>
        </w:rPr>
        <w:t>:</w:t>
      </w:r>
      <w:bookmarkStart w:id="103" w:name="pg2771_29799"/>
    </w:p>
    <w:p>
      <w:pPr>
        <w:pStyle w:val="BookText"/>
        <w:rPr/>
      </w:pPr>
      <w:bookmarkEnd w:id="103"/>
      <w:r>
        <w:rPr>
          <w:rFonts w:ascii="IRNazanin" w:hAnsi="IRNazanin" w:eastAsia="IRNazanin"/>
          <w:color w:val="111111"/>
          <w:sz w:val="28"/>
          <w:sz w:val="28"/>
          <w:szCs w:val="28"/>
          <w:rtl w:val="true"/>
          <w:lang w:bidi="fa-IR"/>
        </w:rPr>
        <w:t>پروردگارا تو در حقّ آنها رحمت و مهربانی فرماو بالهای تواضع خویش را از محبّت و لطف، در برابر آنان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مشمول رحمتشان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خطاب اگرچه به پیغمبر صلی‌الله‌علیه‌و‌آله است؛ امّا غرض افهام دیگران است؛ زیرا هنگام نزول این دو آیه پدر و مادر پیغمبر صلی‌الله‌علیه‌و‌آله زندگی را بدرود گفته و در قید حیات نبودند تا این سفارش‌ها نسبت به پدر و مادر درباره آنها مورد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محتمل است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لِشَیْ‌ءٍ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أَدْریکَ ما الْحآقَّةُ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نیز بر همین روش نازل شده باشد</w:t>
      </w:r>
      <w:r>
        <w:rPr>
          <w:rFonts w:eastAsia="IRNazanin" w:cs="IRNazanin"/>
          <w:color w:val="111111"/>
          <w:sz w:val="28"/>
          <w:szCs w:val="28"/>
          <w:rtl w:val="true"/>
          <w:lang w:bidi="fa-IR"/>
        </w:rPr>
        <w:t>.</w:t>
      </w:r>
    </w:p>
    <w:p>
      <w:pPr>
        <w:pStyle w:val="Heading4"/>
        <w:numPr>
          <w:ilvl w:val="3"/>
          <w:numId w:val="1"/>
        </w:numPr>
        <w:rPr/>
      </w:pPr>
      <w:bookmarkStart w:id="104" w:name="__RefHeading___Toc2019542_1395250215"/>
      <w:bookmarkStart w:id="105" w:name="_Toc38"/>
      <w:bookmarkEnd w:id="104"/>
      <w:r>
        <w:rPr>
          <w:rtl w:val="true"/>
        </w:rPr>
        <w:t>پرسش از حکمت</w:t>
      </w:r>
      <w:r>
        <w:rPr>
          <w:rtl w:val="true"/>
        </w:rPr>
        <w:t>:</w:t>
      </w:r>
      <w:bookmarkEnd w:id="105"/>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تفسیر این آیات، در ضمن چهارده وجه محکم، در قبال اخبار متواتری که دلالت دارند بر اینکه پیغمبر و امام علم غیب دارند، معلوم و واضح گردید و تماما رفع شبهه شد، پرسشی که پیش می‌آید، پرسش از حکمت عدم عمل پیغمبر و امام است به علوم غیبی؛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با این علم و آگاهی، در امور عادی خود غالبا مثل افراد عادی رفتار می‌کردند و از بعضی موضوعات پرسش و استفهام می‌نمودند؟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مجرّد استفهام و پرسش، دلیل بر ناآگاهی نیست؛ زیرا برای جهاتی، مانند آشکار شدن حقایق و تعلیم به</w:t>
      </w:r>
    </w:p>
    <w:p>
      <w:pPr>
        <w:pStyle w:val="BookText"/>
        <w:rPr/>
      </w:pPr>
      <w:r>
        <w:rPr>
          <w:rFonts w:ascii="IRNazanin" w:hAnsi="IRNazanin" w:eastAsia="IRNazanin"/>
          <w:color w:val="111111"/>
          <w:sz w:val="28"/>
          <w:sz w:val="28"/>
          <w:szCs w:val="28"/>
          <w:rtl w:val="true"/>
          <w:lang w:bidi="fa-IR"/>
        </w:rPr>
        <w:t>دیگران و اتمام حجّت و حکمت‌ها و مصالحی دیگر، گاهی پرسش و استفهام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کلام خداوند علاّم الغیوب نیز گاهی پرسش آمده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تِلْکَ بِیَمِینِکَ 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اینک بازگو تا چه در دست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 ابْنَ مَرْیَمَ ءَ أَنتَ قُلْتَ لِلنّاسِ اتَّخِذُونِی وَأُمِّیَ إِلهَیْنِ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مردم گفتی که من و مادرم را دو خدای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به کار نبستن آن علوم غیبی حکمت‌هایی است که از آن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رهبر مردم هستند و عمل و کردارشان مثل قول و گفتارشان، باید مأخذ و مصدر تربیت و نظام امور دین و دنیای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زندگی عادی آنها براساس خوارق و معجزات و علم غیب باشد، نقض غرض لازم می‌آید و وجود آنها نمونه عملی، و رفتارشان سرمشق و دستورالعمل زندگی دیگران نمی‌شود و برای دیگران قابل تأسّی و اقتدا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مردم موظفند به حکم عقل و دستور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 خدا صلی‌الله‌علیه‌و‌آله سرمشق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پیغمبر تأسی کنند، لذا آن بزرگواران مأموریت نداشتند که در همه جا بر طبق علوم لدنّی خود عمل کنند و در محاورات و مسائل و حوائج عرفی و عادی، غالبا طبق مجاری عادی و علوم عادی عمل می‌کردند تا به مردم راه و رسم زندگی صحیح را بیاموزند و آنها را در هر ناحیه رهبری و راهنمایی کنند و به علم نبوّت و امامت، فقط در موارد خاص و به مقداری که خلاف این هدف نباشد و بلکه مؤید آن شود ـ بإذن اللّه وإرادة اللّه ـ عمل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 عادی به علم امامت عمل می‌کردند و در هر مورد از غیب خبر می‌دادند، بسا اسباب سوء تفاهم می‌شد و بعضی در غلوّ می‌افتادند و آنها را از رتبه امکانیّت بالاتر می‌شمردند و گمان می‌کردند علوم آنها ذاتی است و افاضه‌ای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و استفهام‌ها سبب شد که مردم آنها را آن‌طور که باید و در مرتبه‌ای که هستند، بشناسند و در حقیقت، بقای پیچیدگی و غموض موضوع علم پیغمبر و امام و احتیاج فهم واقع آن، به بررسی جنبه امکانیت آنها تأیید، و حدود علم آنها مشخص، و وارد حریم علم ذاتی الهی شمرده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امیدواریم با این مقدار مختصر در بیان این حقیقت، اذهان کسانی که پرسش از علم پیغمبر و امام می‌نمایند، روشن شود و ضمنا یادآور می‌شویم که بیش از اینها، جز برای افراد نادر و ممتاز، بحث از امثال این موضوعات، ضرورتی ندارد و به طور اجمال هم که انسان معتقد باشد ـ هرچند تفصیل آن را نداند یا نتواند ـ کفایت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بررسی این مضوعات مانع از اشتغالات عملی و انجام تکالیف شود، چنانچه نباید این بحث را سبب تفرقه و پراکندگی قرار دهند و همه باید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معتصم شوند و از خدا خلوص نیت درخواست نمایند</w:t>
      </w:r>
      <w:r>
        <w:rPr>
          <w:rFonts w:eastAsia="IRNazanin" w:cs="IRNazanin"/>
          <w:color w:val="111111"/>
          <w:sz w:val="28"/>
          <w:szCs w:val="28"/>
          <w:rtl w:val="true"/>
          <w:lang w:bidi="fa-IR"/>
        </w:rPr>
        <w:t>.</w:t>
      </w:r>
      <w:bookmarkStart w:id="106" w:name="pg2771_29803"/>
    </w:p>
    <w:p>
      <w:pPr>
        <w:pStyle w:val="Heading3"/>
        <w:numPr>
          <w:ilvl w:val="2"/>
          <w:numId w:val="1"/>
        </w:numPr>
        <w:rPr/>
      </w:pPr>
      <w:bookmarkStart w:id="107" w:name="__RefHeading___Toc2019544_1395250215"/>
      <w:bookmarkStart w:id="108" w:name="_Toc39"/>
      <w:bookmarkEnd w:id="106"/>
      <w:bookmarkEnd w:id="107"/>
      <w:r>
        <w:rPr/>
        <w:t>10</w:t>
      </w:r>
      <w:r>
        <w:rPr>
          <w:rtl w:val="true"/>
        </w:rPr>
        <w:t xml:space="preserve">: </w:t>
      </w:r>
      <w:r>
        <w:rPr>
          <w:rtl w:val="true"/>
        </w:rPr>
        <w:t>دعای ندبه و آیه مودّت</w:t>
      </w:r>
      <w:bookmarkEnd w:id="108"/>
    </w:p>
    <w:p>
      <w:pPr>
        <w:pStyle w:val="Heading4"/>
        <w:numPr>
          <w:ilvl w:val="3"/>
          <w:numId w:val="1"/>
        </w:numPr>
        <w:rPr/>
      </w:pPr>
      <w:bookmarkStart w:id="109" w:name="__RefHeading___Toc2019546_1395250215"/>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جَعَلْتَ أَجْرَ مُحَمَّدٍ صَلَواتُکَ عَلَیْهِ وَآلِهِ مَوَدَّتَهُمْ فِی کِتابِکَ،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ایراد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اینکه ضد قرآن است؛ زیرا با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تَسْئَلُهُمْ عَلَیْهِ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منافات دارد، پس چگونه در آیه سوره شوری، که آیه مودّت است و در دعای ندبه آورده شده،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اجر رسالتم دوستی با اهل بیت من است؟</w:t>
      </w:r>
    </w:p>
    <w:p>
      <w:pPr>
        <w:pStyle w:val="BookText"/>
        <w:rPr/>
      </w:pPr>
      <w:r>
        <w:rPr>
          <w:rFonts w:ascii="IRNazanin" w:hAnsi="IRNazanin" w:eastAsia="IRNazanin"/>
          <w:color w:val="111111"/>
          <w:sz w:val="28"/>
          <w:sz w:val="28"/>
          <w:szCs w:val="28"/>
          <w:rtl w:val="true"/>
          <w:lang w:bidi="fa-IR"/>
        </w:rPr>
        <w:t>چگونه یک جا می‌فرماید اجر از شما نمی‌خواهم، و در جای دیگر می‌فرماید می‌خواهم؟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سوره شوری مکی است و آن وقت امام حسن و امام حسین علیهماالسلام نبودند و اهل بیت و آیه تطهیری نازل نشده بود، تا اینکه خدا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چنین بگو؟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مشرکین، رسالت آن حضرت را قبول نداشتند، چگونه اولاد و عترت او را دوست بدارند و آن را اجر رسالت حساب کنند؟</w:t>
      </w:r>
    </w:p>
    <w:p>
      <w:pPr>
        <w:pStyle w:val="BookText"/>
        <w:rPr/>
      </w:pPr>
      <w:r>
        <w:rPr>
          <w:rFonts w:ascii="IRNazanin" w:hAnsi="IRNazanin" w:eastAsia="IRNazanin"/>
          <w:color w:val="111111"/>
          <w:sz w:val="28"/>
          <w:sz w:val="28"/>
          <w:szCs w:val="28"/>
          <w:rtl w:val="true"/>
          <w:lang w:bidi="fa-IR"/>
        </w:rPr>
        <w:t>بنابراین تفسیر آیه این نیست که بگو من اجری نمی‌خواهم مگر مودّت خویشاوندانم را، بلکه این آیه خطاب به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بگو مرا به خیر شما امید نیست، شرّ مرسانید؛ یعنی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چیزی نمی‌خواهم تا خیال کنید ادعای من برای دنیاطلبی است، بلکه خویشی مرا با خودتان مراعات کنید؛ زیرا رسول خدا با مشرکین قریش فامیل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می‌خواهد بفرماید، مودّت و خویشی مرا مراعات کنید و مرا آزار و انکار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مفسّرینی که متوجّه نزول آیه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اگر غیر این باشد آیه لغو می‌شود و خدا که لغو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شیعه و سنی اکثرا بر خلاف ظاهر آیه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أَوْجَبَ الرَّحْمنُ فِی الْوَحْیِ وُدَّهُمْ فَأَیْنَ عَنِ الْوَحْیِ الْعَزِیزِ ذَهابٌ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وَأَیْنَ عَنِ الذِّکْرِ الْعَزِیزِ مَذاهِبٌ وَأَیْنَ إِلی غَیْرِ الاْءِلهِ إِیابٌ</w:t>
      </w:r>
      <w:r>
        <w:rPr>
          <w:rStyle w:val="FootnoteAnchor"/>
          <w:rtl w:val="true"/>
        </w:rPr>
        <w:footnoteReference w:id="77"/>
      </w:r>
      <w:bookmarkStart w:id="111" w:name="pg2771_29805"/>
    </w:p>
    <w:p>
      <w:pPr>
        <w:pStyle w:val="BookText"/>
        <w:rPr/>
      </w:pPr>
      <w:bookmarkEnd w:id="111"/>
      <w:r>
        <w:rPr>
          <w:rFonts w:ascii="IRNazanin" w:hAnsi="IRNazanin" w:eastAsia="IRNazanin"/>
          <w:color w:val="111111"/>
          <w:sz w:val="28"/>
          <w:sz w:val="28"/>
          <w:szCs w:val="28"/>
          <w:rtl w:val="true"/>
          <w:lang w:bidi="fa-IR"/>
        </w:rPr>
        <w:t xml:space="preserve">اگر این سخنان را یک نفر از نواصب و خوارج می‌گفت، خیلی تعجب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إِنآءٍ بِالَّذِی فِیهِ یَنْضَحُ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یک نفر که خود را در شمار محبان اهل بیت می‌شمارد، ردّ قول اهل بیت علیهم‌السلام و پیروی از رأی عکرمه خارجی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عصری که بعضی از نواصب هم انصاف می‌دهند و این آیه را دلیل وجوب محبّت و مودّت عترت پیغمبر صلی‌الله‌علیه‌و‌آله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موضوع کاملاً روشن شود، پیرامون این آیه در چند مورد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نزول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آیه و اینکه با قطع نظر از روایات متواتر، موافق‌تر با ذوق مستقیم چه تفسیری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ملاحظه تفسیر آیه با آیات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روایاتی که از طریق اهل سنّت در تفسیر این آیه و موافق با اجماع شیعه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بررسی را شروع می‌کنیم</w:t>
      </w:r>
      <w:r>
        <w:rPr>
          <w:rFonts w:eastAsia="IRNazanin" w:cs="IRNazanin"/>
          <w:color w:val="111111"/>
          <w:sz w:val="28"/>
          <w:szCs w:val="28"/>
          <w:rtl w:val="true"/>
          <w:lang w:bidi="fa-IR"/>
        </w:rPr>
        <w:t>:</w:t>
      </w:r>
    </w:p>
    <w:p>
      <w:pPr>
        <w:pStyle w:val="Heading4"/>
        <w:numPr>
          <w:ilvl w:val="3"/>
          <w:numId w:val="1"/>
        </w:numPr>
        <w:rPr/>
      </w:pPr>
      <w:bookmarkStart w:id="112" w:name="__RefHeading___Toc2019548_1395250215"/>
      <w:bookmarkStart w:id="113" w:name="_Toc41"/>
      <w:bookmarkEnd w:id="112"/>
      <w:r>
        <w:rPr/>
        <w:t>1</w:t>
      </w:r>
      <w:r>
        <w:rPr>
          <w:rtl w:val="true"/>
        </w:rPr>
        <w:t xml:space="preserve"> </w:t>
      </w:r>
      <w:r>
        <w:rPr>
          <w:rtl w:val="true"/>
        </w:rPr>
        <w:t>ـ مکان نزول آیه</w:t>
      </w:r>
      <w:bookmarkEnd w:id="1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چرا این اشکال کننده، تمام آیات سوره شوری را مکّی دانسته، و از استثنایی که علمای بزرگ علم تفسیر، در کتاب‌های تفسیر و اسباب النزول و غیر آن کرده‌اند، غمض عین کرده است، یا</w:t>
      </w:r>
    </w:p>
    <w:p>
      <w:pPr>
        <w:pStyle w:val="BookText"/>
        <w:rPr/>
      </w:pPr>
      <w:r>
        <w:rPr>
          <w:rFonts w:ascii="IRNazanin" w:hAnsi="IRNazanin" w:eastAsia="IRNazanin"/>
          <w:color w:val="111111"/>
          <w:sz w:val="28"/>
          <w:sz w:val="28"/>
          <w:szCs w:val="28"/>
          <w:rtl w:val="true"/>
          <w:lang w:bidi="fa-IR"/>
        </w:rPr>
        <w:t>فرصت مراجعه نداشته یا اگر مراجعه کرده، اشاره‌ای به آن نکرده و به طور قاطع در موضوعی که رأی او برای دیگران حجت نیست، اظهار نظر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تفاسیر شیعه مثل تفسیر بسیار معتبر مجمع البیان، صرف نظر می‌کنیم و تفاسیر اهل سنّت را در اینجا تا حدی بررسی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و ابن عباس روایت کرده است که این سوره مکی است، مگر چهار آیه آن که در مدینه نازل شده،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چهار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مکی است مگر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موضوع تصریح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ابن عباس روایت کرده است که این چهار آیه که اوّل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اسبق جامع ازهر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سوره مکّی است، غیر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قتاده روایت کرده است که سوره مکی است، مگر این چهار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مدنی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مکی است مگر این چهار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مستفاد از روایاتی که جمعی دیگر از اهل سنّت روایت کرده‌اند این است که این آیات مدنی است، و مکی بودن این سوره مورد اتفاق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عبدالجلیل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الناسخ و المنسوخ ابن المتوج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ابی السعود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مدنی بودن این آیات، به حکم آنچه در این کتاب‌های معتبر نزد اهل سنّت ضبط شده، قول مسلّم و مورد اعتماد و بلامعارض است؛ زیرا در برابر این قول، قول خاص به اینکه این چهار آیه مکی باشد، جز اینکه سوره شوری را بعضی مکی گفته‌اند،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بلامعارض و مثل خاص در مقابل عام است، علاوه بر اینکه اجماع اهل بیت صحّت این قول را اثبات و عموم مکی بودن سوره را مردود می‌سازد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آیه یا سوره مکّی باشد؛ ولی بعد از هجرت مثلاً در</w:t>
      </w:r>
      <w:bookmarkStart w:id="114" w:name="pg2771_29808"/>
    </w:p>
    <w:p>
      <w:pPr>
        <w:pStyle w:val="BookText"/>
        <w:rPr/>
      </w:pPr>
      <w:bookmarkEnd w:id="114"/>
      <w:r>
        <w:rPr>
          <w:rFonts w:ascii="IRNazanin" w:hAnsi="IRNazanin" w:eastAsia="IRNazanin"/>
          <w:color w:val="111111"/>
          <w:sz w:val="28"/>
          <w:sz w:val="28"/>
          <w:szCs w:val="28"/>
          <w:rtl w:val="true"/>
          <w:lang w:bidi="fa-IR"/>
        </w:rPr>
        <w:t>حجّة الوداع در مکّه نازل شده باشد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چون مقصود از مکی بودن، تعیین تاریخ نزول نیست؛ بلکه غرض تعیین مکان نزول است و این مطلب را در علم معرفت آیات مدنی و مکی و کتاب‌هایی که در این موضوع تألیف شده، شرح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علمای علوم قرآن تصریح کرده‌اند، بعضی از آیات قرآن در مکّه نازل شده است و حکم آن مدنی است و به عبارت دیگر مورد و مصداق آن، پس از نزول، موجود یا معلوم شده، مانند بعضی آیاتی که در مکّه نازل شد، و در مدینه مصداق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این نحو تقدّم و تأخّر متعدّدا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فرضا این آیات مکی باشد منافات ندارد که مراد، مودّت ذی القربی و عترت پیغمبر صلی‌الله‌علیه‌و‌آله باشد</w:t>
      </w:r>
      <w:r>
        <w:rPr>
          <w:rFonts w:eastAsia="IRNazanin" w:cs="IRNazanin"/>
          <w:color w:val="111111"/>
          <w:sz w:val="28"/>
          <w:szCs w:val="28"/>
          <w:rtl w:val="true"/>
          <w:lang w:bidi="fa-IR"/>
        </w:rPr>
        <w:t>.</w:t>
      </w:r>
    </w:p>
    <w:p>
      <w:pPr>
        <w:pStyle w:val="Heading4"/>
        <w:numPr>
          <w:ilvl w:val="3"/>
          <w:numId w:val="1"/>
        </w:numPr>
        <w:rPr/>
      </w:pPr>
      <w:bookmarkStart w:id="115" w:name="__RefHeading___Toc2019550_1395250215"/>
      <w:bookmarkStart w:id="116" w:name="_Toc42"/>
      <w:bookmarkEnd w:id="115"/>
      <w:r>
        <w:rPr/>
        <w:t>2</w:t>
      </w:r>
      <w:r>
        <w:rPr>
          <w:rtl w:val="true"/>
        </w:rPr>
        <w:t xml:space="preserve"> </w:t>
      </w:r>
      <w:r>
        <w:rPr>
          <w:rtl w:val="true"/>
        </w:rPr>
        <w:t>ـ تفسیر آیه</w:t>
      </w:r>
      <w:bookmarkEnd w:id="116"/>
    </w:p>
    <w:p>
      <w:pPr>
        <w:pStyle w:val="Heading5"/>
        <w:numPr>
          <w:ilvl w:val="4"/>
          <w:numId w:val="1"/>
        </w:numPr>
        <w:rPr/>
      </w:pPr>
      <w:bookmarkStart w:id="117" w:name="__RefHeading___Toc2019552_1395250215"/>
      <w:bookmarkStart w:id="118" w:name="_Toc43"/>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ما نخست تفاسیری را که بعضی از آیه کرده‌اند، نقل می‌کنیم، سپس تفسیر صحیح آن را از اهل بیت عصمت که اعدال قرآن مجید هستند بیان می‌نماییم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تفاسیری که از آیه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تبلیغ رسالت و تعلیم شریعت، مزدی نمی‌خواهم، مگر آنکه با یکدیگر دوستی نمایید در آنچه سبب تقرّب به خداوند متعال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w:t>
      </w:r>
    </w:p>
    <w:p>
      <w:pPr>
        <w:pStyle w:val="BookText"/>
        <w:rPr/>
      </w:pPr>
      <w:r>
        <w:rPr>
          <w:rFonts w:ascii="IRNazanin" w:hAnsi="IRNazanin" w:eastAsia="IRNazanin"/>
          <w:color w:val="111111"/>
          <w:sz w:val="28"/>
          <w:sz w:val="28"/>
          <w:szCs w:val="28"/>
          <w:rtl w:val="true"/>
          <w:lang w:bidi="fa-IR"/>
        </w:rPr>
        <w:t xml:space="preserve">خلاف ظاهر است؛ زیرا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رحمی است و آیه شریفه ظهور در این تفسیر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با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 عَلَی اللّه‌ِ کَذِبا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 بر خدا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حسب تفاسیر راجع به این موضوع است، این تفسیر مناسبت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آنکه به این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مرا دوست دارید به واسطه قرابت و خویشی که من با شما دارم، و آزار ندهید و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نیز صحیح نیست؛ زیرا هم آیه مخصوص به قریش می‌شود، بدون وجه اختصاص و هم با صدر آیه که سخن از عموم عباد مؤمنین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درخواست و پیشنهاد از کسی که مدعی رسالت است و علیه تمام عقاید و عادات و اوضاع یک جامعه‌ای قیام کرده و می‌خواهد بزرگ‌ترین انقلابات فکری و اجتماعی را به وجود آورد، به کسانی که با دعوت او مخالفت دارند، و دعوت او را ضد تمام حیثیات خود می‌دانند و در مقام منع و دفع او از آیین و مسلک اجتماعی خود هستند، موافق عرف و منطق نیست؛ زیرا نزاع، نزاعی نیست که ملاحظه قرابت و خویشاوندی بتواند آن را پایان دهد و التماس و خواهش در آن اثری داشته باشد، چنانچه آنها هم اگر به</w:t>
      </w:r>
      <w:bookmarkStart w:id="119" w:name="pg2771_29810"/>
    </w:p>
    <w:p>
      <w:pPr>
        <w:pStyle w:val="BookText"/>
        <w:rPr/>
      </w:pPr>
      <w:bookmarkEnd w:id="119"/>
      <w:r>
        <w:rPr>
          <w:rFonts w:ascii="IRNazanin" w:hAnsi="IRNazanin" w:eastAsia="IRNazanin"/>
          <w:color w:val="111111"/>
          <w:sz w:val="28"/>
          <w:sz w:val="28"/>
          <w:szCs w:val="28"/>
          <w:rtl w:val="true"/>
          <w:lang w:bidi="fa-IR"/>
        </w:rPr>
        <w:t>پیغمبر صلی‌الله‌علیه‌و‌آله پیشنهاد می‌دادند که قرابت و خویشاوندی را رعایت نماید و دعوت خود را ترک کند، منطقی نبود و پذیرفته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تفسیر ـ که ایراد کننده آن را پسندیده ـ به نظر بسیار سست و با منطق قرآن مناسبت ندارد و خود به خود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تفسیر این است که مراد این باشد که من برای تبلیغ اجری نمی‌خواهم و مودّت خویشاوندی باعث شده و مرا به تبلیغ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فی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ولی این تفسیر از دو تفسیر قبل سست‌تر و نامقبول‌تر است؛ زیرا تبلیغ احکام خدا و ادای رسالت، انگیزه‌اش علاقه و محبّت خویشاوندی نیست که منحصرا به این علّت آنها را دعوت و تبلیغ کرده باشد، بلکه علتش امر و فرمان خدا و ادای مأموریت و رسالت الهی است</w:t>
      </w:r>
      <w:r>
        <w:rPr>
          <w:rFonts w:eastAsia="IRNazanin" w:cs="IRNazanin"/>
          <w:color w:val="111111"/>
          <w:sz w:val="28"/>
          <w:szCs w:val="28"/>
          <w:rtl w:val="true"/>
          <w:lang w:bidi="fa-IR"/>
        </w:rPr>
        <w:t>.</w:t>
      </w:r>
    </w:p>
    <w:p>
      <w:pPr>
        <w:pStyle w:val="Heading5"/>
        <w:numPr>
          <w:ilvl w:val="4"/>
          <w:numId w:val="1"/>
        </w:numPr>
        <w:rPr/>
      </w:pPr>
      <w:bookmarkStart w:id="120" w:name="__RefHeading___Toc2019554_1395250215"/>
      <w:bookmarkStart w:id="121" w:name="_Toc44"/>
      <w:bookmarkEnd w:id="120"/>
      <w:r>
        <w:rPr>
          <w:rtl w:val="true"/>
        </w:rPr>
        <w:t>تفسیر اهل بیت علیهم‌السلام</w:t>
      </w:r>
      <w:bookmarkEnd w:id="1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کسانی که سه تفسیری را که به آن اشاره شد، مطرح کرده و دنبال نموده‌اند، غرضشان دست و پا کردن و انکار فضیلت اهل بیت علیهم‌السلام و تعصب باطل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تفسیر صحیح این آیه و سایر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و معتبر و تفسیر به رأی و هوا و تعصب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 بیت علیهم‌السلام است که اجماع دارند بر اینکه آیه در موضوع مودّت و تعظیم ذی القربی و عترت پیغمبر صلی‌الله‌علیه‌و‌آله نازل شده است و صحّت انتساب این تفسیر به اهل بیت مثل امیرالمؤمنین و امام حسن</w:t>
      </w:r>
      <w:bookmarkStart w:id="122" w:name="pg2771_29811"/>
    </w:p>
    <w:p>
      <w:pPr>
        <w:pStyle w:val="BookText"/>
        <w:rPr/>
      </w:pPr>
      <w:bookmarkEnd w:id="122"/>
      <w:r>
        <w:rPr>
          <w:rFonts w:ascii="IRNazanin" w:hAnsi="IRNazanin" w:eastAsia="IRNazanin"/>
          <w:color w:val="111111"/>
          <w:sz w:val="28"/>
          <w:sz w:val="28"/>
          <w:szCs w:val="28"/>
          <w:rtl w:val="true"/>
          <w:lang w:bidi="fa-IR"/>
        </w:rPr>
        <w:t>و زین العابدین علیهم‌السلام از مسلّمات است و علاوه بر شیعه، اهل سنّت نیز در روایات متعدد آن را روایت کرده‌اند و معلوم است که کسی از اهل بیت، اعلم به علوم قرآن و شأن نزول و موارد آن نیست، و قول احدی بر قول آنها راجح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بنابر این تفسیر، عام و متوجّه به همه امّت است و با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مجتبی علیه‌السلام وارد شده و با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یَقْبَلُ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و به هر حال تفسیر اهل بیت، بنابر مذهب شیعه و بنابر روایات متواتر از طرق اهل سنّت، حجت و معتبر است و ترک آن جایز نیست؛ زیرا امن از ضلالت و گمراهی، بر حسب حدیث متواتر ثقلین، در تمسک به آنها است و ما در کتابی که در حجیّت اقوال ائمه علیهم‌السلام و وجوب رجوع به آنها در تمام علوم اسلامی نگاشته‌ایم، این موضوع را به طور کامل با ادلّه بسیار ثابت کرده‌ایم</w:t>
      </w:r>
      <w:r>
        <w:rPr>
          <w:rFonts w:eastAsia="IRNazanin" w:cs="IRNazanin"/>
          <w:color w:val="111111"/>
          <w:sz w:val="28"/>
          <w:szCs w:val="28"/>
          <w:rtl w:val="true"/>
          <w:lang w:bidi="fa-IR"/>
        </w:rPr>
        <w:t>.</w:t>
      </w:r>
    </w:p>
    <w:p>
      <w:pPr>
        <w:pStyle w:val="Heading4"/>
        <w:numPr>
          <w:ilvl w:val="3"/>
          <w:numId w:val="1"/>
        </w:numPr>
        <w:rPr/>
      </w:pPr>
      <w:bookmarkStart w:id="123" w:name="__RefHeading___Toc2019556_1395250215"/>
      <w:bookmarkStart w:id="124" w:name="_Toc45"/>
      <w:bookmarkEnd w:id="123"/>
      <w:r>
        <w:rPr/>
        <w:t>3</w:t>
      </w:r>
      <w:r>
        <w:rPr>
          <w:rtl w:val="true"/>
        </w:rPr>
        <w:t xml:space="preserve"> </w:t>
      </w:r>
      <w:r>
        <w:rPr>
          <w:rtl w:val="true"/>
        </w:rPr>
        <w:t>ـ ملاحظه تفسیر آیه با آیات دیگر</w:t>
      </w:r>
      <w:bookmarkEnd w:id="124"/>
    </w:p>
    <w:p>
      <w:pPr>
        <w:pStyle w:val="BookText"/>
        <w:rPr/>
      </w:pPr>
      <w:r>
        <w:rPr>
          <w:rFonts w:ascii="IRNazanin" w:hAnsi="IRNazanin" w:eastAsia="IRNazanin"/>
          <w:color w:val="111111"/>
          <w:sz w:val="28"/>
          <w:sz w:val="28"/>
          <w:szCs w:val="28"/>
          <w:rtl w:val="true"/>
          <w:lang w:bidi="fa-IR"/>
        </w:rPr>
        <w:t xml:space="preserve">در اینجا لازم به تذکّر است که استثنا بر این چهار وجه، یا منقطع است یا متصل، اگر منقطع باشد معنی این می‌شود که مودّت فی القربی اجر نیست،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متصل و حقیقی باشد که فقط بنا به تفسیر اوّل و دوم و چهارم صحیح است و معنایش این است که مودّت فی القربی برای من مانند</w:t>
      </w:r>
    </w:p>
    <w:p>
      <w:pPr>
        <w:pStyle w:val="BookText"/>
        <w:rPr/>
      </w:pPr>
      <w:r>
        <w:rPr>
          <w:rFonts w:ascii="IRNazanin" w:hAnsi="IRNazanin" w:eastAsia="IRNazanin"/>
          <w:color w:val="111111"/>
          <w:sz w:val="28"/>
          <w:sz w:val="28"/>
          <w:szCs w:val="28"/>
          <w:rtl w:val="true"/>
          <w:lang w:bidi="fa-IR"/>
        </w:rPr>
        <w:t>اجر است، اجری که سود آن برای اجر دهنده است نه گیرنده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چنانچه این آیه هم بر همین معنی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آنچه را از اجر از شما می‌خواهم پس آن برای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ثواب مودّت قربی نیز به خودشان عاید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عینا مثل همان توصیه طبیب است به عمل به دستور و نسخه؛ زیرا مودّت قربی از ارکان بزرگ اسلام و مراجعه به آنها و پیروی و اطاعت از آنها، سبب استقامت بر امر دین و آشنایی به معارف و علوم</w:t>
      </w:r>
    </w:p>
    <w:p>
      <w:pPr>
        <w:pStyle w:val="BookText"/>
        <w:rPr/>
      </w:pPr>
      <w:r>
        <w:rPr>
          <w:rFonts w:ascii="IRNazanin" w:hAnsi="IRNazanin" w:eastAsia="IRNazanin"/>
          <w:color w:val="111111"/>
          <w:sz w:val="28"/>
          <w:sz w:val="28"/>
          <w:szCs w:val="28"/>
          <w:rtl w:val="true"/>
          <w:lang w:bidi="fa-IR"/>
        </w:rPr>
        <w:t>اسلام، و مانع از انحراف از صراط مستقیم است، و این لطف بیانی است در این موارد، برای اینکه مخاطب اشتیاقش زیاد شود؛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به هر معنایی که تفسیر شود و خصوص به تفسیر صحیح که همان مودّت عترت پیغمبر صلی‌الله‌علیه‌و‌آله است، هیچ ناسازگاری با 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أَسْئَلُکُمْ عَلَیْهِ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اینکه در خود دعا نیز به دفع توهم تنافی عنایت شده است؛ زیرا بلافاصله پس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جَعَلْتَ أَجْرَ مُحَمَّدٍ صَلَواتُکَ عَلَیْهِ وَآلِهِ مَوَدَّتَهُمْ فِی کِتابِکَ،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أَسْئَلُکُمْ عَلَیْهِ مِنْ أَجْرٍ إِلاّ مَنْ شآءَ أَنْ یَتَّخِذَ إِلی رَبِّهِ سَبِیلاً،</w:t>
      </w:r>
      <w:r>
        <w:rPr>
          <w:rStyle w:val="FootnoteAnchor"/>
          <w:rtl w:val="true"/>
        </w:rPr>
        <w:footnoteReference w:id="83"/>
      </w:r>
      <w:r>
        <w:rPr>
          <w:rFonts w:ascii="Amiri" w:hAnsi="Amiri" w:eastAsia="Amiri" w:cs="Amiri"/>
          <w:color w:val="111111"/>
          <w:sz w:val="28"/>
          <w:sz w:val="28"/>
          <w:szCs w:val="28"/>
          <w:rtl w:val="true"/>
          <w:lang w:bidi="ar-SA"/>
        </w:rPr>
        <w:t>فَکانُوا هُمُ السَّبِیلَ إِلَیْکَ وَالْمَسْلَکَ إِلی رِضْوانِکَ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دادی اجر محمّد ـ صلواتک علیه و آله ـ را مودّت اهل بیت او در قرآن و گفتی بگو نمی‌خواهم از شما اجری را، مگر مودّت قربی و عترتم را فرمودی آنچه را از شما به عنوان مزد سؤال می‌کنم، آن از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فرمودی سؤال نمی‌کنم بر تبلیغ رسالت از شما مزدی را مگر کسی را که بخواهد بگیرد به سوی خدا راهی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ولایت و مودّت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می‌باشند راه به سوی تو، و محل سلوک به سوی خوشنودی تو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ایراد کننده در همین دعای ندبه دقت می‌کرد، جایی برای ایرادی که کرده می‌دید؟ و آیا مع ذلک احتمال منافات می‌داد؟ انصافا این حقیقت از دعا که استشهاد به قرآن است نکته علمی و جالبی را</w:t>
      </w:r>
      <w:bookmarkStart w:id="125" w:name="pg2771_29814"/>
    </w:p>
    <w:p>
      <w:pPr>
        <w:pStyle w:val="BookText"/>
        <w:rPr/>
      </w:pPr>
      <w:bookmarkEnd w:id="125"/>
      <w:r>
        <w:rPr>
          <w:rFonts w:ascii="IRNazanin" w:hAnsi="IRNazanin" w:eastAsia="IRNazanin"/>
          <w:color w:val="111111"/>
          <w:sz w:val="28"/>
          <w:sz w:val="28"/>
          <w:szCs w:val="28"/>
          <w:rtl w:val="true"/>
          <w:lang w:bidi="fa-IR"/>
        </w:rPr>
        <w:t>متضمن است و لطف تعبیرات آیات را نشان می‌دهد، و این معنی را می‌پروراند که اجر رسالت، مودّت عترت است و سودش برای خود مردم است و مانند اجرها و مزدهایی که سودش را مزد گیرنده می‌برد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مودّت عترت، راه خدا است و از کسانی خواسته می‌شود که بخواهند سالک راه خدا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مطالبی که در این زمینه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قول شاعر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عَیْبَ فِیهِمْ غَیْرَ أَنَّ سُیُوفَهُمْ بِها مِنْ قِراعِ الدّارِ عَیْنَ فَلُولٍ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عیبی نیست در ایشان غیر از اینکه شمشیرهایشان از بس به زره پوشان خورده، خرد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نمی‌کنم از اجر مگر این را و این در حقیقت اجر نیست</w:t>
      </w:r>
      <w:r>
        <w:rPr>
          <w:rFonts w:eastAsia="IRNazanin" w:cs="IRNazanin"/>
          <w:color w:val="111111"/>
          <w:sz w:val="28"/>
          <w:szCs w:val="28"/>
          <w:rtl w:val="true"/>
          <w:lang w:bidi="fa-IR"/>
        </w:rPr>
        <w:t>.</w:t>
      </w:r>
    </w:p>
    <w:p>
      <w:pPr>
        <w:pStyle w:val="Heading4"/>
        <w:numPr>
          <w:ilvl w:val="3"/>
          <w:numId w:val="1"/>
        </w:numPr>
        <w:rPr/>
      </w:pPr>
      <w:bookmarkStart w:id="126" w:name="__RefHeading___Toc2019558_1395250215"/>
      <w:bookmarkStart w:id="127" w:name="_Toc46"/>
      <w:bookmarkEnd w:id="126"/>
      <w:r>
        <w:rPr/>
        <w:t>4</w:t>
      </w:r>
      <w:r>
        <w:rPr>
          <w:rtl w:val="true"/>
        </w:rPr>
        <w:t xml:space="preserve"> </w:t>
      </w:r>
      <w:r>
        <w:rPr>
          <w:rtl w:val="true"/>
        </w:rPr>
        <w:t>ـ روایات اهل سنّت</w:t>
      </w:r>
      <w:bookmarkEnd w:id="127"/>
    </w:p>
    <w:p>
      <w:pPr>
        <w:pStyle w:val="BookText"/>
        <w:rPr/>
      </w:pPr>
      <w:r>
        <w:rPr>
          <w:rFonts w:ascii="IRNazanin" w:hAnsi="IRNazanin" w:eastAsia="IRNazanin"/>
          <w:color w:val="111111"/>
          <w:sz w:val="28"/>
          <w:sz w:val="28"/>
          <w:szCs w:val="28"/>
          <w:rtl w:val="true"/>
          <w:lang w:bidi="fa-IR"/>
        </w:rPr>
        <w:t>روایات و احادیثی که موافق با عقیده شیعه در تفسیر این آیه از طرق اهل سنّت وارد شده، در جوامع بزرگ حدیث و مسانید و معاجم و تفاسیر و تواریخ، تخریج شده است که از آن جمله چند حدیث برای مزید بصیرت و روشنی چشم دوستان اهل بیت در اینجا نقل می‌کنیم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تفسیر ابی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نیشابوری و فتح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و ابن ابی حاتم و حاکم و احمد به نقل 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هیثمی در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احیاء المیت به فضایل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منذور و ابن ابی حاتم و ابن مردویه در تفاسیرشان، و طبرانی در معجم کبیر و جماعت دیگر، همه از پیغمبر اکرم صلی‌الله‌علیه‌و‌آله روایت کرده‌اند که چون آیه مودّت نازل شد، از آن حضرت سؤال شد که نزدیکانت که بر ما مودّت و دوستی آنها واجب شده کیستند؟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وَابْناهُما؛ علی و فاطمه و دو پسر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را معاصرین از اهل سنّت مانند عبدالفتاح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ملتقی الاصفیاء فی مناقب الامام علی و السبطین و 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سعید الکردی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الاعطار المحمدیة فی الدیار الاسلامیه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حجر در 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ابوالشیخ و دیگران روایت کرده است که آنها نیز از امیرالمؤمنین علیه‌السلام نقل کرده‌اند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آلُ حمآ آیَةٌ لا یَحْفَظُ مَوَدَّتَنا إِلاّ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متقی در کنزالعمال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 و خلاصه مضمون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ما آل حم، آیه‌ای</w:t>
      </w:r>
    </w:p>
    <w:p>
      <w:pPr>
        <w:pStyle w:val="BookText"/>
        <w:rPr/>
      </w:pPr>
      <w:r>
        <w:rPr>
          <w:rFonts w:ascii="IRNazanin" w:hAnsi="IRNazanin" w:eastAsia="IRNazanin"/>
          <w:color w:val="111111"/>
          <w:sz w:val="28"/>
          <w:sz w:val="28"/>
          <w:szCs w:val="28"/>
          <w:rtl w:val="true"/>
          <w:lang w:bidi="fa-IR"/>
        </w:rPr>
        <w:t xml:space="preserve">است که حفظ نمی‌کند مودّت ما را مگر کسی که مؤمن باشد، سپس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کمیت در این شعر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لَکُمْ فِی آلِ حمآ آیَةً تَأَوَّلَها مِنّا تَقِیٌّ وَمُعْرِبٌ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و عمرو بن شعیب، و الدرالمنثور از ابن عباس، و تفسیر قرطبی از علی بن الحسین علیهماالسلام و عمرو بن شعیب و سدی روایت کرده‌اند که مراد از قربی، قربای رسول خدا است، یعنی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تَوَدُّوا فِی قِرابَتِی وَأَهْلِ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نزدیکان و اهل بیت مرا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احیاء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 سعید بن منصور، از ابن جبیر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حجر در 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بزاز و طبرانی از حضرت امام حسن مجتبی علیه‌السلام در ضمن خطبه‌ای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أَهْلِ الْبَیْتِ الَّذِینَ افْتَرَضَ اللّه‌ُ مَوَدَّتَهُمْ وَمُوالاتَهُمْ،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أَنْزَلَ عَلی مُحَمَّدٍ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اهل بیتی هستم که مودّت و موالاتشان را خدا واجب فرموده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نازل شده است بر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اسألکم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حاکم در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مجتبی علیه‌السلام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مِنْ أَهْلِ الْبَیْتِ الَّذِینَ افْتَرَضَ اللّه‌ُ مَوَدَّتَهُمْ عَلی کُلِّ مُسْلِمٍ فَقالَ تَبارَکَ وَتَعالی لِنَبِیِّهِ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وَمَنْ یَقْتَرِفْ حَسَنَةً نَزِدْ لَهُ فِیها حَسَنا، فَاقْتِرافُ الْحَسَنَةِ مَوَدَّتُنا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اهل بیتی هستم که مودّت‌شان را بر هر مسلمان، خدا واجب قرار داده و به پیغمبرش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 آوردن حسنه، مودّت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صواعق نیز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روایت کرده است که آنگاه که علی بن الحسین علیهماالسلام را به اسیری به دمشق آوردند، مردی از اهل شام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شما را کشت و مستأصل کرد و ریسمان فتنه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 حم را خوانده‌ای؟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خوانده‌ام و آل حم را نخوانده‌ام؟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نخوانده‌ای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هرآینه ایشانید؟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طبرانی، و دیگران این حدیث را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حلیة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 روایت کرده است که مردی اعرابی به محضر پیغمبر صلی‌الله‌علیه‌و‌آله شرفیاب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بدهی به اینکه معبودی غیر از خدا نیست، و اینکه محمّد بنده و فرستاده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مزدی از من می‌خواهی؟</w:t>
      </w:r>
    </w:p>
    <w:p>
      <w:pPr>
        <w:pStyle w:val="BookText"/>
        <w:rPr/>
      </w:pP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مودّت و دوستی نزدیکان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من، یا تو؟</w:t>
      </w:r>
    </w:p>
    <w:p>
      <w:pPr>
        <w:pStyle w:val="BookText"/>
        <w:rPr/>
      </w:pP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بده با تو بیعت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من لا یحبّک و لا یحبّ قرباک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کس که تو و نزدیکانت را دوست نمی‌دارد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الاعطار المحمدیة فی الدیار الاسلامیة،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طبرانی در معجم کبیر و اوسط، روایت کرده است که انصار</w:t>
      </w:r>
    </w:p>
    <w:p>
      <w:pPr>
        <w:pStyle w:val="BookText"/>
        <w:rPr/>
      </w:pPr>
      <w:r>
        <w:rPr>
          <w:rFonts w:ascii="IRNazanin" w:hAnsi="IRNazanin" w:eastAsia="IRNazanin"/>
          <w:color w:val="111111"/>
          <w:sz w:val="28"/>
          <w:sz w:val="28"/>
          <w:szCs w:val="28"/>
          <w:rtl w:val="true"/>
          <w:lang w:bidi="fa-IR"/>
        </w:rPr>
        <w:t>خواستند برای رسول خدا صلی‌الله‌علیه‌و‌آله مالی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خدمت حضرت بیرون آمدند، بعضی گفتند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راه اهل بیت او جنگ کنیم، و آنها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یَقْبَلُ التَّوْبَةَ عَنْ عِبادِهِ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روایت در شرح الناسخ و 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بغوی و ثعالبی روایت شده و واحدی نیز در 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سلامه در الناسخ و 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اسباب النزول آن را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اثیر در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بن ابی ثابت در ضمن حدیثی قریب به این مضمون روایت کرده است که شیوخ انصار به حضرت علی بن الحسین علیهماالسلام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ما برای ما حدیث کرده‌اند که خدمت پیغمبر صلی‌الله‌علیه‌و‌آله رفتند، و از آن حضرت اجازه خواستند که خانه و اموال خود را به آن حضرت واگذار کنند، برای آنچه که خدا به آنها به سبب پیغمبر عطا فرمود و آنها را تفضیل و برتری داد و به سبب پیغمبر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شیوخ انصار به حضرت زین العابدین علیه‌السلام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نَدُلُّکُمْ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کمک برای شما هستیم در برابر مردم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ابی حاتم از ابن عباس روایت کرده است در تفسیر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اقتراف حسنه، مودّت آل محمّد علیهم‌السلام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احیاء المیت،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حجر در ذیل آیه پنجم از آیات نازل شده در مورد اهل بیت در 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از حضرت زین العابدین علیه‌السلام روایت کرده است که در جمله اوصاف ائمه اهل بیت علیهم‌السلام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أَذْهَبَ اللّه‌ُ عَنْهُمُ الرِّجْسَ وَطَهَّرَهُمْ تَطْهِیرا وَبَرَأَهُمْ مِنَ الاْآفاتِ وَافْتَرَضَ مَوَدَّتَهُمْ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کسانی که خدا رجس را از ایشان برده و پاک قرار داده پاک قرار دادنی، و از آفات بری ساخته و دوستی ایشان را در کتاب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برخی از روایاتی است که از طرق اهل سنّت روایت شده است و هر کس طالب زیاده بر این باشد می‌تواند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خصایص الوحی المبین فی مناقب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همه روایات از اهل سنّت، عجیب نیست اگر کسی که خود را شیعه می‌داند، با عکرمه خارجی و اعدای اهل بیت موافقت نموده و تفسیر مأثور از آنها را ترک کند و با دشمنان آنها که فاقد علم و دانش، یا معاند و متعصب بوده‌اند، هم آواز شود؟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از حضرت علی بن ابی‌طالب، و حضرت مجتبی و حضرت زین العابدین و سایر ائمه علیهم‌السلام اعلم به تفسیر قرآن و شأن نزول آن است؟</w:t>
      </w:r>
    </w:p>
    <w:p>
      <w:pPr>
        <w:pStyle w:val="BookText"/>
        <w:rPr/>
      </w:pPr>
      <w:r>
        <w:rPr>
          <w:rFonts w:ascii="IRNazanin" w:hAnsi="IRNazanin" w:eastAsia="IRNazanin"/>
          <w:color w:val="111111"/>
          <w:sz w:val="28"/>
          <w:sz w:val="28"/>
          <w:szCs w:val="28"/>
          <w:rtl w:val="true"/>
          <w:lang w:bidi="fa-IR"/>
        </w:rPr>
        <w:t>آیا این همه نقل‌های ارباب تفاسیر و روایات، در اینکه این چهار آیه سوره شوری مدنی است، کافی نبود که اقلاً ایراد کننده به طور قطع این آیات را مکی نشمارد، و قول اهل بیت را رد نکند؟</w:t>
      </w:r>
    </w:p>
    <w:p>
      <w:pPr>
        <w:pStyle w:val="BookText"/>
        <w:rPr/>
      </w:pPr>
      <w:r>
        <w:rPr>
          <w:rFonts w:ascii="IRNazanin" w:hAnsi="IRNazanin" w:eastAsia="IRNazanin"/>
          <w:color w:val="111111"/>
          <w:sz w:val="28"/>
          <w:sz w:val="28"/>
          <w:szCs w:val="28"/>
          <w:rtl w:val="true"/>
          <w:lang w:bidi="fa-IR"/>
        </w:rPr>
        <w:t>حال که علی رغم تمام روایات وارده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مکی است، جا داشت در چنین مقامی که می‌خواهد متن دعای ندبه را تضعیف کند به قول مخالف هم اشاره‌ای نماید و میان دعوا نرخ تعیین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من نمی‌دانم غرض از این شبهه‌تراشی‌ها و انکار فضایل اهل بیت چیست؟</w:t>
      </w:r>
    </w:p>
    <w:p>
      <w:pPr>
        <w:pStyle w:val="BookText"/>
        <w:rPr/>
      </w:pPr>
      <w:r>
        <w:rPr>
          <w:rFonts w:ascii="IRNazanin" w:hAnsi="IRNazanin" w:eastAsia="IRNazanin"/>
          <w:color w:val="111111"/>
          <w:sz w:val="28"/>
          <w:sz w:val="28"/>
          <w:szCs w:val="28"/>
          <w:rtl w:val="true"/>
          <w:lang w:bidi="fa-IR"/>
        </w:rPr>
        <w:t>باشد تا روز داوری برسد و در دادگاه عدل الهی از رسول خدا صلی‌الله‌علیه‌و‌آله خجلت بکشند و از این گفته‌ها و انکار فضایل اهل بیت آن حضرت پشیمان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افرادی در قلب تشیّع این صداهای ناهنجار را بلند کرده‌اند، دیگران از خارج به ولای اهل بیت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فردی مثل عبدالباقی عمری فاروقی شاعر و ادیب معروفی که نسبش به عمر بن الخطاب منتهی می‌شود و دیوانش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التریاق الفاروقی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است از مدایح و فضایل ائمه اثنی عشر به خصوص مناقب امیرالمؤمنین علیه‌السلام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این‌گونه داد سخن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الدَّعَی بْنَ زِیادٍ الَّذِیِ إِلی أَبِی أَبِی یَزِیدٍ نَسَبا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الْمُصْطَفی وَابْنَتُهُ وَصِهْرُهُ لِمَنْ غَدَوْا جَدّا وَأُمّا وَأبا</w:t>
      </w:r>
    </w:p>
    <w:p>
      <w:pPr>
        <w:pStyle w:val="BookText"/>
        <w:rPr/>
      </w:pPr>
      <w:r>
        <w:rPr>
          <w:rFonts w:ascii="Amiri" w:hAnsi="Amiri" w:eastAsia="Amiri" w:cs="Amiri"/>
          <w:color w:val="111111"/>
          <w:sz w:val="28"/>
          <w:sz w:val="28"/>
          <w:szCs w:val="28"/>
          <w:rtl w:val="true"/>
          <w:lang w:bidi="ar-SA"/>
        </w:rPr>
        <w:t>وَقُلْ تَعالَوْا نَدْعُ لَمّا نَزَلَتْ مَعَ النَّبِیِّ بِالْعَبا مَنْ احْتَبا</w:t>
      </w:r>
    </w:p>
    <w:p>
      <w:pPr>
        <w:pStyle w:val="BookText"/>
        <w:rPr/>
      </w:pPr>
      <w:r>
        <w:rPr>
          <w:rFonts w:ascii="Amiri" w:hAnsi="Amiri" w:eastAsia="Amiri" w:cs="Amiri"/>
          <w:color w:val="111111"/>
          <w:sz w:val="28"/>
          <w:sz w:val="28"/>
          <w:szCs w:val="28"/>
          <w:rtl w:val="true"/>
          <w:lang w:bidi="ar-SA"/>
        </w:rPr>
        <w:t>وَعَهْدُ لا أَسْئَلُکُمْ عَلَیِهْ مِنْ أَجْرٍ لِمَنْ بِهِ الْوَلا قَدْ وَجَبا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شافعی هم در این مورد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 فَرْضٌ مِنَ اللّه‌ِ مِنَ الْقُرْآنِ أَنْزَلَهُ</w:t>
      </w:r>
    </w:p>
    <w:p>
      <w:pPr>
        <w:pStyle w:val="BookText"/>
        <w:rPr/>
      </w:pPr>
      <w:r>
        <w:rPr>
          <w:rFonts w:ascii="Amiri" w:hAnsi="Amiri" w:eastAsia="Amiri" w:cs="Amiri"/>
          <w:color w:val="111111"/>
          <w:sz w:val="28"/>
          <w:sz w:val="28"/>
          <w:szCs w:val="28"/>
          <w:rtl w:val="true"/>
          <w:lang w:bidi="ar-SA"/>
        </w:rPr>
        <w:t>کَفاکُمْ مِنْ عَظِیمِ الْقَدْرِ أَنَّکُمْ مَنْ لَمْ یُصَلِّ عَلَیْکُمْ لا صَلاةَ لَهُ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شمس الدین العربی هم در این معنی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وِلآئِی آلَ طهآ فَرِیضَةً عَلی رَغْمِ أَهْلِ الْبُعْدِ یُورِثُنِی الْقُرْبا</w:t>
      </w:r>
    </w:p>
    <w:p>
      <w:pPr>
        <w:pStyle w:val="BookText"/>
        <w:rPr/>
      </w:pPr>
      <w:r>
        <w:rPr>
          <w:rFonts w:ascii="Amiri" w:hAnsi="Amiri" w:eastAsia="Amiri" w:cs="Amiri"/>
          <w:color w:val="111111"/>
          <w:sz w:val="28"/>
          <w:sz w:val="28"/>
          <w:szCs w:val="28"/>
          <w:rtl w:val="true"/>
          <w:lang w:bidi="ar-SA"/>
        </w:rPr>
        <w:t>فَما طَلَبَ الْمَبْعُوثُ أَجْرا عَلَی الْهُدی بِتَبْلِیغِهِ إِلاَّ الْمَوَدَّةَ فِی الْقُرْبی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الْعُرْوَةُ الْوُثْقی لِمُعْتَصِمٍ بِها مَناقِبُهُمْ جآءَتْ بِوَحْیٍ وَإِنْزالٍ</w:t>
      </w:r>
    </w:p>
    <w:p>
      <w:pPr>
        <w:pStyle w:val="BookText"/>
        <w:rPr/>
      </w:pPr>
      <w:r>
        <w:rPr>
          <w:rFonts w:ascii="Amiri" w:hAnsi="Amiri" w:eastAsia="Amiri" w:cs="Amiri"/>
          <w:color w:val="111111"/>
          <w:sz w:val="28"/>
          <w:sz w:val="28"/>
          <w:szCs w:val="28"/>
          <w:rtl w:val="true"/>
          <w:lang w:bidi="ar-SA"/>
        </w:rPr>
        <w:t>مَناقِبُ فِی شُوری وَسُورَةُ هَلْ أَتی وَفِی سُورَةِ الاْءَحْزابِ یَعْرِفُهَا التّالِی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آلُ بَیْتِ الْمُصْطَفی وَوِدادُهُمْ عَلَی النّاسِ مَفْرُوضٌ بِحُکْمٍ وَإِسْجالٍ</w:t>
      </w:r>
      <w:r>
        <w:rPr>
          <w:rStyle w:val="FootnoteAnchor"/>
          <w:rtl w:val="true"/>
        </w:rPr>
        <w:footnoteReference w:id="87"/>
      </w:r>
      <w:bookmarkStart w:id="128" w:name="pg2771_29824"/>
    </w:p>
    <w:p>
      <w:pPr>
        <w:pStyle w:val="Heading3"/>
        <w:numPr>
          <w:ilvl w:val="2"/>
          <w:numId w:val="1"/>
        </w:numPr>
        <w:rPr/>
      </w:pPr>
      <w:bookmarkStart w:id="129" w:name="__RefHeading___Toc2019560_1395250215"/>
      <w:bookmarkStart w:id="130" w:name="_Toc47"/>
      <w:bookmarkEnd w:id="128"/>
      <w:bookmarkEnd w:id="129"/>
      <w:r>
        <w:rPr/>
        <w:t>11</w:t>
      </w:r>
      <w:r>
        <w:rPr>
          <w:rtl w:val="true"/>
        </w:rPr>
        <w:t xml:space="preserve">: </w:t>
      </w:r>
      <w:r>
        <w:rPr>
          <w:rtl w:val="true"/>
        </w:rPr>
        <w:t>دعای ندبه و عقل</w:t>
      </w:r>
      <w:bookmarkEnd w:id="130"/>
    </w:p>
    <w:p>
      <w:pPr>
        <w:pStyle w:val="BookText"/>
        <w:rPr/>
      </w:pPr>
      <w:r>
        <w:rPr>
          <w:rFonts w:ascii="IRNazanin" w:hAnsi="IRNazanin" w:eastAsia="IRNazanin"/>
          <w:color w:val="111111"/>
          <w:sz w:val="28"/>
          <w:sz w:val="28"/>
          <w:szCs w:val="28"/>
          <w:rtl w:val="true"/>
          <w:lang w:bidi="fa-IR"/>
        </w:rPr>
        <w:t>ایراد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با عقل مخالف است؛ زیرا این دعا را در هزار مکان و مسجد و خانه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علیه‌السلام همه جا حاضر و شنوا و لا مکان است، و حاضر فی کل مکان است مانند خدا؟ البته خیر؛ زیرا امام صفات خدا را ندارد، و 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عَنْ صِفاتِ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جا حاضر نیست، پس چرا در این دعا او را صدا می‌زنند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السّادَةِ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النُّجَبآءِ الاْءَکْرَمِینَ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سادات مقربین، ای فرزند نجبای اکرمین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 کردن و خطاب نمودن، مخاطب و منادی نمی‌خواهد؟</w:t>
      </w:r>
    </w:p>
    <w:p>
      <w:pPr>
        <w:pStyle w:val="BookText"/>
        <w:rPr/>
      </w:pPr>
      <w:r>
        <w:rPr>
          <w:rFonts w:ascii="IRNazanin" w:hAnsi="IRNazanin" w:eastAsia="IRNazanin"/>
          <w:color w:val="111111"/>
          <w:sz w:val="28"/>
          <w:sz w:val="28"/>
          <w:szCs w:val="28"/>
          <w:rtl w:val="true"/>
          <w:lang w:bidi="fa-IR"/>
        </w:rPr>
        <w:t>آیا مخاطبی که بشنود، همه جا هست یا خیر؟ خود این دعا که می‌گوید امام همه جا نیست؛ زیرا در اواخر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مِنّا تَحِیَّةً وَسَلاما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سلام و تحیت ما را به امام برسان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همه جا هست، دیگر خدایا سلام ما را به او برسان</w:t>
      </w:r>
    </w:p>
    <w:p>
      <w:pPr>
        <w:pStyle w:val="BookText"/>
        <w:rPr/>
      </w:pPr>
      <w:r>
        <w:rPr>
          <w:rFonts w:ascii="IRNazanin" w:hAnsi="IRNazanin" w:eastAsia="IRNazanin"/>
          <w:color w:val="111111"/>
          <w:sz w:val="28"/>
          <w:sz w:val="28"/>
          <w:szCs w:val="28"/>
          <w:rtl w:val="true"/>
          <w:lang w:bidi="fa-IR"/>
        </w:rPr>
        <w:t xml:space="preserve">نمی‌خواهد، خودش می‌شنود؟ اگر امام حسین علیه‌السلام همه جا حاضر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شیعیان را به او می‌رساند یعنی چه؟ اگر پیغمبر اسلام صلی‌الله‌علیه‌و‌آله همه جا هست، پس چنانچه در کتاب کافی و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زیارة النبی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سلام امتم را از راه دور نمی‌شنوم؛ بلکه ملائکه الهی به من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که پیغمبر خدا ـ که اشرف از تمام مخلوقات است ـ همه جا حاضر و شنوا نیست، چگونه جانشین او همه جا حاضر و شنوا است؟ اگر امام همه جا حاضر است، چرا علمای شیعه روایت کرده‌اند که ملائکه نامه اعمال را خدمت او می‌برند؟ اگر خود او حاضر است، دیگر نامه رسان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محال است یک نفر، دو نفر یا هشت نفر بشود و در آن واحد، در هشت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نفر شد یک نفر نیست، چه برسد به اینکه هزاران جا باشد؟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عقل حجت نیست؟ عقل می‌گوید محال است شی‌ء واحدی در یک آن در دو مکان باشد، چه برسد به صد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مردم عوام می‌پرسیم، آیا اگر امیرالمؤمنین همه جا بود، چگونه او را در مسجد کوفه شهید کردند؟ آیا پیغمبر اسلام چون از مکّه فرار نموده و به مدینه رفت، باز هم در مکّه بود یا خیر؟ آیا امامی که همه جا هست، در حمام زنانه، در میخانه و در امکنه فساد، همه جا هست یا خیر؟ اگر هست پس به همه زنان مردم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زنی محرم بود، پس چرا با</w:t>
      </w:r>
    </w:p>
    <w:p>
      <w:pPr>
        <w:pStyle w:val="BookText"/>
        <w:rPr/>
      </w:pPr>
      <w:r>
        <w:rPr>
          <w:rFonts w:ascii="IRNazanin" w:hAnsi="IRNazanin" w:eastAsia="IRNazanin"/>
          <w:color w:val="111111"/>
          <w:sz w:val="28"/>
          <w:sz w:val="28"/>
          <w:szCs w:val="28"/>
          <w:rtl w:val="true"/>
          <w:lang w:bidi="fa-IR"/>
        </w:rPr>
        <w:t>خواندن عقد زنی را به خود محرم می‌نمود؟ آیا امام مانند خدا بدون تکلیف است و حلال و حرامی برای او نیست؟ اگر مکلّف است پس چرا او که در همه جا هست نهی از منکر نمی‌کند، و از امکنه فساد جلو نمی‌گیرد؟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اشکالات و پرسش‌ها با فرض صحّت آن در موارد دیگر، نسبت به دعای ندبه وارد نیست؛ زیرا این دعا برای ندبه است، و اظهار تأسف از غیبت امام، و نگرانی از بدی اوضاع و ابراز علاقه به ظهور حکومت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این مورد، گوینده بعید را قریب، و غایب را حاضر و بلکه گاهی مرده را زنده فرض می‌کند و اظهار تأثر می‌نماید، مخاطب هر که باشد، خواه بشنود یا نشنود، مانند نوحه و مرثیه بر میت که به او خطاب می‌شود، و در صد جا او را می‌خوانند، و در اشعار از این‌گونه خطاب‌ها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می‌گویید که با خبر بودن امام و رسیدن ندا و سلام شیعیان به آن حضرت، ملازمه دارد با اینکه حضرت در همه جا حضور حقیقی جسمانی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اذن خدا در همه جا هست، غرضش این است که از همه جا اطّلاع دارد، و فاصله زمان و مکان، مانع از علم و رؤیت آن حضرت نمی‌شود، و سلام و خطاب مردم به او می‌رسد، خواه به توسط فطرس یا ملائکه دیگر، و خواه بدون واسطه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از کیفیت و نحوه علم و اطّلاع امام به سلام و خطاب</w:t>
      </w:r>
    </w:p>
    <w:p>
      <w:pPr>
        <w:pStyle w:val="BookText"/>
        <w:rPr/>
      </w:pPr>
      <w:r>
        <w:rPr>
          <w:rFonts w:ascii="IRNazanin" w:hAnsi="IRNazanin" w:eastAsia="IRNazanin"/>
          <w:color w:val="111111"/>
          <w:sz w:val="28"/>
          <w:sz w:val="28"/>
          <w:szCs w:val="28"/>
          <w:rtl w:val="true"/>
          <w:lang w:bidi="fa-IR"/>
        </w:rPr>
        <w:t>ما، و فرق بین سلام بعید و قریب مطرح نیست، و واقع این موضوع هر نحو باشد، به دعای ندبه و مطالب حقّ دیگر ضرر نمی‌زند که شما به باب استحباب زیارة النبی صلی‌الله‌علیه‌و‌آله و لو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استشهاد کرده و می‌گویید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سلام امتم را از دور نمی‌شنوم بلکه ملائکه الهی به من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حال که ملائکه سلام و خطاب را می‌رسانند، فرمود سلام نکنید؟</w:t>
      </w:r>
    </w:p>
    <w:p>
      <w:pPr>
        <w:pStyle w:val="BookText"/>
        <w:rPr/>
      </w:pPr>
      <w:r>
        <w:rPr>
          <w:rFonts w:ascii="IRNazanin" w:hAnsi="IRNazanin" w:eastAsia="IRNazanin"/>
          <w:color w:val="111111"/>
          <w:sz w:val="28"/>
          <w:sz w:val="28"/>
          <w:szCs w:val="28"/>
          <w:rtl w:val="true"/>
          <w:lang w:bidi="fa-IR"/>
        </w:rPr>
        <w:t>مقصد از این احادیث همین است که سلام به پیغمبر را ترک نکنید و گمان ننمایید که آن حضرت از سلام شما مطّلع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همه مؤید خطاب و ندا و سلام است، و انگهی حقیقت و نحوه این شنیدن و رسیدن سلام و ندا بر ما معلوم نیست، امّا لازم هر دو را که علم پیغمبر و امام به ندا و سلام است،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مطالب که به نقل ثابت می‌شود، همین قدر که عقل حکم به امتناع آن نکند، و حتی به طور اعجاز، احتمال آن را بدهد قبول می‌کنیم 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متن دعای ندبه را ضعیف یا خلاف عقل می‌سازد؟ این روایت این را می‌پروراند که در حال ممات پیغمبر صلی‌الله‌علیه‌و‌آله هم، نسبت به ایشان مثل این وظایف را که در حال حیات انجام می‌دادید ـ از قبیل استغاثه و توسل به آن حضرت ـ انجام بدهید، پیغمبر صلی‌الله‌علیه‌و‌آله مطّلع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اخبار، بیان کننده فرق بین نحوه</w:t>
      </w:r>
    </w:p>
    <w:p>
      <w:pPr>
        <w:pStyle w:val="BookText"/>
        <w:rPr/>
      </w:pPr>
      <w:r>
        <w:rPr>
          <w:rFonts w:ascii="IRNazanin" w:hAnsi="IRNazanin" w:eastAsia="IRNazanin"/>
          <w:color w:val="111111"/>
          <w:sz w:val="28"/>
          <w:sz w:val="28"/>
          <w:szCs w:val="28"/>
          <w:rtl w:val="true"/>
          <w:lang w:bidi="fa-IR"/>
        </w:rPr>
        <w:t>و کیفیت اطّلاع از قریب و بعید و شنیدن و رسیدن نیست، تا کسی مفهوم بگیرد و بگوید از دور نمی‌شنود، بلکه ظاهر این است که برای دفع توهم کسانی که ندا و سلام از بعید را استبعاد می‌نمایند ـ چون سلام در مقابل قبر مطهر و در نفس روضه منوّره متعارف بوده و آن را مسموع می‌دانستند ـ می‌فرماید، سلام از قریب را که می‌شنود و سلام از بعید هم به آن حضرت می‌رسد؛ یا خودش می‌رسد، چنان‌که مقتضی اکثر روایات این باب است، و یا به وسیله ملائکه، چنان‌که روایت ضعیفی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آن را هم می‌شنود، نه اینکه مراد این باشد که از دور نمی‌شنود؛ ولی از نزدیک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شنیدن از دور موضوعی است که در دنیای ما عملی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عالم برزخ که معلوم نیست این فاصله‌های زمان و مکان در آنجا مانع از شنیدن و رؤیت باشد، یا نسبت به روح مقدّس پیغمبر و امام که به مراتب لطیف‌تر و کامل‌تر از فرشته است مخصوصا به طور اعجاز، به هیچ وجه استبعاد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گاهی به عبارت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 مِنّا تَحِیَّةً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اینکه چون ملائکه نامه اعمال را خدمت آن حضرت می‌برند و به ایشان عرضه می‌دارند، استشهاد می‌کنید بر اینکه امام همه جا حاضر نیست و گاهی می‌گویید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شیعه را به امام حسین علیه‌السلام می‌رساند، پس معلوم می‌شود امام همه جا حاضر نیستند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می‌گوییم امام در هر مجلس و مکان</w:t>
      </w:r>
    </w:p>
    <w:p>
      <w:pPr>
        <w:pStyle w:val="BookText"/>
        <w:rPr/>
      </w:pPr>
      <w:r>
        <w:rPr>
          <w:rFonts w:ascii="IRNazanin" w:hAnsi="IRNazanin" w:eastAsia="IRNazanin"/>
          <w:color w:val="111111"/>
          <w:sz w:val="28"/>
          <w:sz w:val="28"/>
          <w:szCs w:val="28"/>
          <w:rtl w:val="true"/>
          <w:lang w:bidi="fa-IR"/>
        </w:rPr>
        <w:t>حضور دارند؟ آنچه در این مورد گفته می‌شود و صحیح است، این است که امام به هر کجا و هر مکان اراده کند به اذن اللّه تعالی می‌تواند برود، و به احوال رعایا و شیعیان خود و آنچه تحت نظر ولایت او قرار گرفته، ناظر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 مِنّا تَحِیَّةً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معنی هیچ منافاتی ندارد؛ زیرا ممکن است امام خودش از سلام و عرض ادب ما آگاه باشد، ولی ما برای قابل شدن سلام و رفع موانع قبول، از خداوند درخواست ابلاغ آن را می‌کنیم، مثل آنان که در محضر پیغمبر یا در حرم پیغمبر از خدا می‌خواهند که تحیت آنها را به پیغمبر ابلاغ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موضوع ملائکه‌ای که اعمال را به آن حضرت عرضه می‌دارند و فطرس که سلام شیعیان را می‌رساند، جوابش این است که این هم دلیل بر عدم علم امام نیست، چنانچه ملائکه حفظه، دلیل بر عدم علم خدا به اعمال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آنجا بگوییم اینجا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برنامه‌هایی است برای تربیت و تنبیه مردم، و در واقع الطافی است از جانب خدا و هیچ یک دلیل بر عدم علم خدا و پیغمبر و امام نمی‌شود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اگر امام در همه جا حاضر باشد لازم می‌شود که یک نفر، چند نفر بلکه چند هزار نفر و بیشتر باشد، جوابش این است که ما نمی‌گوییم امام در همه جا به معنایی که شما می‌گویید حاضر هستند ولی می‌گوییم امکان دارد که در اماکن متعدد به نحوی از حضور حاضر باشند، و فاصله زمان و مکان نسبت به ایشان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می‌گویید فطرس همه جا حاضر می‌شود، و سلام شیعیان را از هر شهر و مجلس به عرض آن حضرت می‌رساند؟ ولی برای امام این معنی را امکان‌پذیر نمی‌دانید؟</w:t>
      </w:r>
    </w:p>
    <w:p>
      <w:pPr>
        <w:pStyle w:val="BookText"/>
        <w:rPr/>
      </w:pP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یک نفر بیشتر نیست، چطور در یک آن، در دو مکان و صد مکان حاضر می‌شود؟ ما که وارد عالم ملائکه و عوالم روح و جهان برزخ نیستیم، تا حقایق این امور را به طور قاطع بتوانیم تشریح کنیم؛ امّا این‌قدر می‌دانیم که با یک مشت الفاظ و چون و چرا و استبعادات، نمی‌توان این امور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امکان دارد که بُعد و فاصله زمان و مکان برای پیغمبر صلی‌الله‌علیه‌و‌آله و امام و بسیاری از ارواح، و برای ملائکه، پرده نباشد و چنانچه قریب چهارده قرن پیش، با این فاصله زمانی طولانی، اوضاع کنونی را می‌دیدند، امکان دارد از مسافت بعید هم افراد را اگر خواستند،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شما با تلویزیون آمریکا را می‌بینید، اروپا را می‌بینید، و در یک آن با رادیو صداهای همه جا را می‌شنوید؟</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اشکالاتی است می‌کنید، اوّل معنی حضور امام را در اماکن مختلف بفهمید، بعد این فرمایش را بکنید، اگر نمی‌فهمید این اشکال‌های عامیانه چه معنی دارد؟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قرن پیش برای شما می‌گفتند، تا یک قرن دیگر انسان‌ها همه از مسافت دور هم‌دیگر را می‌بینند، و در همه جا حاضر می‌شوند و با هم سخن می‌گویند، می‌گفتید این خرافات چیست؟ اینها افسانه است،</w:t>
      </w:r>
    </w:p>
    <w:p>
      <w:pPr>
        <w:pStyle w:val="BookText"/>
        <w:rPr/>
      </w:pPr>
      <w:r>
        <w:rPr>
          <w:rFonts w:ascii="IRNazanin" w:hAnsi="IRNazanin" w:eastAsia="IRNazanin"/>
          <w:color w:val="111111"/>
          <w:sz w:val="28"/>
          <w:sz w:val="28"/>
          <w:szCs w:val="28"/>
          <w:rtl w:val="true"/>
          <w:lang w:bidi="fa-IR"/>
        </w:rPr>
        <w:t>با عقل سازگار نیست، امّا حالا می‌فهمید آن قضاوت شما منشأش بی‌علمی و بی‌اطلاعی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امام در یک زمان در همه جا حاضر شود، بفرمایید ببینم وقتی فلان شخص را که در صفحه تلویزیون شما می‌بینید، دیگران همه می‌بینند، در همه جا می‌بینند، یک نفر چند میلیون نفر شده است؟</w:t>
      </w:r>
    </w:p>
    <w:p>
      <w:pPr>
        <w:pStyle w:val="BookText"/>
        <w:rPr/>
      </w:pPr>
      <w:r>
        <w:rPr>
          <w:rFonts w:ascii="IRNazanin" w:hAnsi="IRNazanin" w:eastAsia="IRNazanin"/>
          <w:color w:val="111111"/>
          <w:sz w:val="28"/>
          <w:sz w:val="28"/>
          <w:szCs w:val="28"/>
          <w:rtl w:val="true"/>
          <w:lang w:bidi="fa-IR"/>
        </w:rPr>
        <w:t>جام جهان نما را شنیده‌اید، چه مانعی دارد که باطن ملکوتی امام مثل همان جام جهان نما باشد، در عین حال که در مسجد کوفه باشد، و آنجا شهید شود، از اقصی نقاط جهان هم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گمان می‌کنید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همه جا حاضر است؛ یعنی باید توی حمام زنانه‌ها، و توی العیاذ باللّه کاباره‌ها، و مراکز فساد هم تشریف ببرند، مگر هر کس هر کاری را بتواند انجام دهد انجام می‌دهد؟ یا می‌گوییم از امام رفع تکلیف شده است؟</w:t>
      </w:r>
    </w:p>
    <w:p>
      <w:pPr>
        <w:pStyle w:val="BookText"/>
        <w:rPr/>
      </w:pPr>
      <w:r>
        <w:rPr>
          <w:rFonts w:ascii="IRNazanin" w:hAnsi="IRNazanin" w:eastAsia="IRNazanin"/>
          <w:color w:val="111111"/>
          <w:sz w:val="28"/>
          <w:sz w:val="28"/>
          <w:szCs w:val="28"/>
          <w:rtl w:val="true"/>
          <w:lang w:bidi="fa-IR"/>
        </w:rPr>
        <w:t>واقعا انسان از این سخنان شما که نفهمیده و نسنجیده، پیرامون یک چنین حقایق بلند و عمیق گفته‌اید، بی‌اختیار خنده‌اش می‌گیرد، و از بلندپروازی‌های جاهلانه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چون داند که این باغ از کی است در بهاران زاد و مرگش در دی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در علم خود زبون باشی عارف این علوم؛ چون باشی؟</w:t>
      </w:r>
      <w:bookmarkStart w:id="131" w:name="pg2771_29832"/>
    </w:p>
    <w:p>
      <w:pPr>
        <w:pStyle w:val="Heading3"/>
        <w:numPr>
          <w:ilvl w:val="2"/>
          <w:numId w:val="1"/>
        </w:numPr>
        <w:rPr/>
      </w:pPr>
      <w:bookmarkStart w:id="132" w:name="__RefHeading___Toc2019562_1395250215"/>
      <w:bookmarkStart w:id="133" w:name="_Toc48"/>
      <w:bookmarkEnd w:id="131"/>
      <w:bookmarkEnd w:id="132"/>
      <w:r>
        <w:rPr/>
        <w:t>12</w:t>
      </w:r>
      <w:r>
        <w:rPr>
          <w:rtl w:val="true"/>
        </w:rPr>
        <w:t xml:space="preserve">: </w:t>
      </w:r>
      <w:r>
        <w:rPr>
          <w:rtl w:val="true"/>
        </w:rPr>
        <w:t>بررسی جمله</w:t>
      </w:r>
      <w:r>
        <w:rPr>
          <w:rtl w:val="true"/>
        </w:rPr>
        <w:t>: «</w:t>
      </w:r>
      <w:r>
        <w:rPr>
          <w:rtl w:val="true"/>
        </w:rPr>
        <w:t>یَابْنَ الطُّورِ وَالْعادِیاتِ</w:t>
      </w:r>
      <w:r>
        <w:rPr>
          <w:rtl w:val="true"/>
        </w:rPr>
        <w:t>»</w:t>
      </w:r>
      <w:bookmarkEnd w:id="133"/>
    </w:p>
    <w:p>
      <w:pPr>
        <w:pStyle w:val="BookText"/>
        <w:rPr/>
      </w:pPr>
      <w:r>
        <w:rPr>
          <w:rFonts w:ascii="IRNazanin" w:hAnsi="IRNazanin" w:eastAsia="IRNazanin"/>
          <w:color w:val="111111"/>
          <w:sz w:val="28"/>
          <w:sz w:val="28"/>
          <w:szCs w:val="28"/>
          <w:rtl w:val="true"/>
          <w:lang w:bidi="fa-IR"/>
        </w:rPr>
        <w:t>یکی دیگر از مواردی را که در دعای ندبه، بعضی آن را خلاف عقل شمرده‌اند، این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یسآ وَالذّارِیاتِ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الطُّورِ وَالْعادِیاتِ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پسر یس و بادهای وزنده، و ای پسر کوه طور و اسبان دونده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توهین به امام عالی مقام، و به علاوه مخالف عقل است؛ زیرا امام فرزند کوه طور و اسبان دونده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شیعیان حیا نمی‌کنند، و این جملات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می‌گوید چگونه حضرت سجاد علیه‌السلام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مَکَّةَ وَمِنی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زَمْزَمَ وَصَفا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دعای ندبه نیز مانند گفتار حضرت سجاد علیه‌السلام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خیر مانند آن نیست؛ زیرا هر کس در هر شهر و یا قصبه‌ای زندگی کرده و بزرگ شده، می‌گویند بچه آنجا است؛ مثلاً به قمی می‌گویند بچه قم است و به کاشانی می‌گویند بچه کاشان است،</w:t>
      </w:r>
    </w:p>
    <w:p>
      <w:pPr>
        <w:pStyle w:val="BookText"/>
        <w:rPr/>
      </w:pPr>
      <w:r>
        <w:rPr>
          <w:rFonts w:ascii="IRNazanin" w:hAnsi="IRNazanin" w:eastAsia="IRNazanin"/>
          <w:color w:val="111111"/>
          <w:sz w:val="28"/>
          <w:sz w:val="28"/>
          <w:szCs w:val="28"/>
          <w:rtl w:val="true"/>
          <w:lang w:bidi="fa-IR"/>
        </w:rPr>
        <w:t>و چون حضرت سجاد و یا پدر و جدّش در مدینه و مکّه و زمزم و صفا بزرگ شده‌اند،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مَکَّةَ وَصَفا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امام زمان، نه خودش در کوه طور بزرگ شده و نه پدر و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وَالذّارِیاتِ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می‌کنند؟</w:t>
      </w:r>
    </w:p>
    <w:p>
      <w:pPr>
        <w:pStyle w:val="BookText"/>
        <w:rPr/>
      </w:pPr>
      <w:r>
        <w:rPr>
          <w:rFonts w:ascii="IRNazanin" w:hAnsi="IRNazanin" w:eastAsia="IRNazanin"/>
          <w:color w:val="111111"/>
          <w:sz w:val="28"/>
          <w:sz w:val="28"/>
          <w:szCs w:val="28"/>
          <w:rtl w:val="true"/>
          <w:lang w:bidi="fa-IR"/>
        </w:rPr>
        <w:t>به هر حال ما که جرأت نمی‌کنیم چنین توهینی به امام زمان بنماییم برای خاطر یک دعای بی‌مدرک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 و دشنام یاد گرفته بودم، پاسخ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حیا نمی‌کنید که این جملات را می‌نویسید و شیعیان را بی‌حیا می‌شمارید؟ فقط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اشتباه غریبی، یا عجب مغلطه کاری بی‌ذوقی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این فصاحت و بلاغت را که هر سخن شناس در برابر آن خاضع می‌شود، و هر اهل معنی آن را درک می‌کند، چگونه معرفی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اسم یکی از سوره‌های قرآن است، چنانچه ما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أَبْنآءَ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أَبْنآءَ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أَبْنآءَ سُورَةِ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أَبْنآءَ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قرآن، ای فرزندان اسلام، ای فرزندان سوره توحید، ای فرزندان نماز</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صحیح و موافق با ذوق است، یعنی ای تربیت شدگان مکتب قرآن و سوره توحید و اسلام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 طور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سوره یس و سوره ذاریات، و ای پسر سوره طور و سوره عادیات، و ای پسر سوره طه و آیات 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مثل کسی که اصلاً قرآن مجید را نخوانده باشد و اسم سوره‌ها را نشنیده باشد این جمله‌های روان را اینطور به غلط معنی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در معانی این جمله‌ها شک داشته باشد؟ و حتی معنایی را که شما از این جمله‌ها کرده‌اید، احتمال بدهد؟</w:t>
      </w:r>
    </w:p>
    <w:p>
      <w:pPr>
        <w:pStyle w:val="BookText"/>
        <w:rPr/>
      </w:pPr>
      <w:r>
        <w:rPr>
          <w:rFonts w:ascii="IRNazanin" w:hAnsi="IRNazanin" w:eastAsia="IRNazanin"/>
          <w:color w:val="111111"/>
          <w:sz w:val="28"/>
          <w:sz w:val="28"/>
          <w:szCs w:val="28"/>
          <w:rtl w:val="true"/>
          <w:lang w:bidi="fa-IR"/>
        </w:rPr>
        <w:t>معنی این جمله‌ها نه فقط با قرآن مخالف نیست، بلکه کمال موافقت را دارد و کیست سزاوارتر از ائمه علیهم‌السلام و فرزندان پیغمبر صلی‌الله‌علیه‌و‌آله به این خطابات؟ من که باور نمی‌کنم یک نفر، هرچه هم کم ذوق باشد، اینقدر کج فکر باشد که این جمله‌ها را مثل شما معنی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شما معنی این جمله‌ها را نمی‌فهمید و جرأت نمی‌کنید آن را بگویید، ما و دیگران با صدای بلند می‌گوییم، و امام را با این جمله‌های پر معنی و فیاض، مدح و ستایش می‌نماییم</w:t>
      </w:r>
      <w:r>
        <w:rPr>
          <w:rFonts w:eastAsia="IRNazanin" w:cs="IRNazanin"/>
          <w:color w:val="111111"/>
          <w:sz w:val="28"/>
          <w:szCs w:val="28"/>
          <w:rtl w:val="true"/>
          <w:lang w:bidi="fa-IR"/>
        </w:rPr>
        <w:t>.</w:t>
      </w:r>
      <w:bookmarkStart w:id="134" w:name="pg2771_29835"/>
    </w:p>
    <w:p>
      <w:pPr>
        <w:pStyle w:val="Heading3"/>
        <w:numPr>
          <w:ilvl w:val="2"/>
          <w:numId w:val="1"/>
        </w:numPr>
        <w:rPr/>
      </w:pPr>
      <w:bookmarkStart w:id="135" w:name="__RefHeading___Toc2019564_1395250215"/>
      <w:bookmarkStart w:id="136" w:name="_Toc49"/>
      <w:bookmarkEnd w:id="134"/>
      <w:bookmarkEnd w:id="135"/>
      <w:r>
        <w:rPr/>
        <w:t>13</w:t>
      </w:r>
      <w:r>
        <w:rPr>
          <w:rtl w:val="true"/>
        </w:rPr>
        <w:t xml:space="preserve">: </w:t>
      </w:r>
      <w:r>
        <w:rPr>
          <w:rtl w:val="true"/>
        </w:rPr>
        <w:t>دعای ندبه، و کفر و شرک</w:t>
      </w:r>
      <w:bookmarkEnd w:id="136"/>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کفر و شرک است، چون خواندن غیر خدا شرک است، و در این دعا امام را می‌خوانید و برای حوایج خود او را ندا می‌کنید و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مرگ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هفت‌صد سال می‌گذرد، صدها سال است شبهات او مطرح شده و پاسخ‌های مستدل و برهانی، به شبهات او و پیروانش که فتنه‌ها برپا کرده و آن همه قتل نفوس مرتکب شدند و تفرقه ایجاد کردند، و آلت دست استعمار شدند،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کتاب از اهل سنّت و شیعه بطلان این فرقه را آشکار ساخته‌اند، و اکنون که برخی از پیروان ابن تیمیه و محمّد بن عبدالوهاب رو به اعتدال کرده، و متوجّه می‌شوند گذشتگان آنها خسارت‌های جبران ناپذیر به اسلام وارد کردند، و می‌فهمند که تهمت‌هایی که به مسلمانان می‌زدند، و آنها را کافر و مشرک می‌شمردند، مبنی بر جمود و تعصب باطل فرقه‌ای یا تحریک و دسایس سیاسی بوده، نمی‌دانم چرا این زمزمه‌ها از نو آغاز شده، و از</w:t>
      </w:r>
    </w:p>
    <w:p>
      <w:pPr>
        <w:pStyle w:val="BookText"/>
        <w:rPr/>
      </w:pPr>
      <w:r>
        <w:rPr>
          <w:rFonts w:ascii="IRNazanin" w:hAnsi="IRNazanin" w:eastAsia="IRNazanin"/>
          <w:color w:val="111111"/>
          <w:sz w:val="28"/>
          <w:sz w:val="28"/>
          <w:szCs w:val="28"/>
          <w:rtl w:val="true"/>
          <w:lang w:bidi="fa-IR"/>
        </w:rPr>
        <w:t>کجا و کدام منبع استعمار طلب، الهام می‌گیرند و با التزام به عقاید تشیّع، این نغمه‌ها را برای چه آغاز کرده و مقصدشان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تحفه نو ظهوری است، که همه می‌دانند که بچه‌های شیعیان حجاز و قطیف نیز جواب این شبهه را یاد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محسن امین که افتخار عالم اسلام می‌باشند، در عصر خودمان به این شبهات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شفاعت و توسل و دعا، همه حدود و ثغور و مرزهایش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نخوانید با خدا احدی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أَدْعُوا رَبِّی وَلآ أُشْرِکُ 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این است و غیر از این نیست که می‌خوانم پروردگارم را و شریک نمی‌گیرم برای او احدی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آن کسانی که غیر از خدا می‌خوانید، بندگانی مثل شما هستند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یَدْعُوا مِن دُونِ اللّه‌ِ مَن لا یَسْتَجِیبُ لَهُ</w:t>
      </w:r>
    </w:p>
    <w:p>
      <w:pPr>
        <w:pStyle w:val="BookText"/>
        <w:rPr/>
      </w:pPr>
      <w:r>
        <w:rPr>
          <w:rFonts w:ascii="Amiri" w:hAnsi="Amiri" w:eastAsia="Amiri" w:cs="Amiri"/>
          <w:color w:val="111111"/>
          <w:sz w:val="28"/>
          <w:sz w:val="28"/>
          <w:szCs w:val="28"/>
          <w:rtl w:val="true"/>
          <w:lang w:bidi="ar-SA"/>
        </w:rPr>
        <w:t>إِلی یَوْمِ الْقِیامَةِ وَهُمْ عَن دُعآئِهِمْ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گمراه‌تر از آنکه می‌خواند غیر از خدا کسی را که پاسخ به او نمی‌دهد تا روز قیامت،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ارتباط با دعای ندبه و خطاب به امام عصر علیه‌السلام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مخاطب قرار دادن غایب، در مقام اظهار علاقه و تألّم از هجر و فراق، و این‌گونه امور، یک امر عرفی و ذوقی است که غرض خطاب حقیقی نیست؛ بلکه به داعی اظهار اندوه و تأسف این‌گونه خطابات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دعای ندبه به حساب ایراد کننده هم کفر و شرک نخواهد بود؛ زیرا خطاب به داعی دیگر، یا معنی دیگر، استعمال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دعایی که در آیات شریفه مورد نهی واقع شده، دعای خاصی است؛ زیرا مطلق دعا و خواندن غیر، حتی به قول شما دعاهای متعارف و روزمره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آیات استفاده می‌شود، و شواهد بسیار از آیات و اخبار و حکایات، آن را تأیید می‌کند، این است که دعا و خواندن غیر، که منهیّ عنه و شرک است، این است که غیر خدا را به عنوان اینکه متصرف مستقل و نافذ الامر در اسباب و مسبّبات کاینات و مالک امور دنیا و آخرت است، در عرض</w:t>
      </w:r>
    </w:p>
    <w:p>
      <w:pPr>
        <w:pStyle w:val="BookText"/>
        <w:rPr/>
      </w:pPr>
      <w:r>
        <w:rPr>
          <w:rFonts w:ascii="IRNazanin" w:hAnsi="IRNazanin" w:eastAsia="IRNazanin"/>
          <w:color w:val="111111"/>
          <w:sz w:val="28"/>
          <w:sz w:val="28"/>
          <w:szCs w:val="28"/>
          <w:rtl w:val="true"/>
          <w:lang w:bidi="fa-IR"/>
        </w:rPr>
        <w:t>خدا بخوانند، یا او را با خدا، کارساز و شریک قرار داده و خالق و رازق و قاضی الحاجات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را مقرب بدانیم و بر نظام اسباب از جانب خدا مسلط بشناسیم و او را بخوانیم، در حالی که او در درگاه خدا دارای چنین تقربی نباشد و چنین تسلط و قدرتی به او عطا نشده باشد، اطلاق شرک بر آن، اگرچه مجازا صحیح است، ولی به طور حقیقت شاید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عمل، افترا و اختراع بوده 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به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ادخال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به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 به من سلطان؛ چیزی که خدا بر آن حجت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حرام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ینزّل اللّه به من سلطان؛ چیزی که خدا بر آن حجت نازل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و شرک حقیقی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بودن آن هم در صورتی است که به انکار ضروری برگشت کند، و الاّ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مثل انبیا و اولیا را که تقرب خاص به درگاه الهی دارند و می‌دانیم دعایشان مستجاب می‌شود و به واسطه صدور معجزات و کرامات معلوم شود که باذن اللّه تسلط بر نظام اسباب دارند، چنانچه درباره عیسی بن مریم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أَنِّیآ أَخْلُقُ لَکُم مِنَ الطِّینِ کَهَیْئَةِ الطَّیْرِ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گل، پیکر مرغی را برای شما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بخواند که باذن اللّه کار او بگشاید، و مشکل او را حل کند، نه کفر است و نه حرام، تا چه رسد به اینکه از او بخواهد که از خدا درخواست کند حاجت او را برآورد؛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ـ علی نبینا و آله و علیه السلام ـ مائده خواستند، و سؤال خود را به صورت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یَسْتَطِیعُ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و عیسی دعا کرد و مائده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حواریین خودشان نمی‌توانستند از خدا مسألت نمایند، و مگر درخواست از خدا واسطه و شفیع لازم دارد؟</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استشفاع و توسل به انبیا و اولیا ـ که تقرّبشان به درگاه الهی و تسلطشان به امر خدا بر نظام اسباب معلوم است ـ خواه در حال حیاتشان و خواه پس از ارتحالشان از این دنیا، نه شرک است و نه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ظَلَمُوآا أَنفُسَهُمْ جآءُوکَ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ایشان، وقتی ظلم به خودشان کردند، آمدند نزد تو، پس از خدا طلب آمرزش کردند، و طلب آمرزش کرد پیامبر برای آنها، هرآینه می‌یابند خدا را بسیار توبه پذیر و رحیم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رجحان آن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نسبت دادن بعضی کارها که از افعال خاصه الهی است به آنها، مثل شفای امراض ـ درحالی که نسبت دهنده فقط خدا را شافی و خالق و رازق می‌داند ـ کفر نیست؛ زیرا این اعتقاد معلوم او قرینه حالیه است بر اینکه این اطلاقات به نحو مجاز است، که نظایر آن در کلام عرب و عجم زیاد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الرَّبِیعُ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فرد مادی آن را بگوید، بر معنی حقیقی حمل می‌شود و کفر است و اگر موحد بگوید بر معنی مجازی حمل می‌شود و چنین کسی، غیر خدا را فاعل این افعال نمی‌داند، یا فاعل را باذن اللّه فاعل می‌داند،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قَدْ جِئْتُکُم بِآیَةٍ مِنْ رَبِّکُمْ أَنِّیآ أَخْلُقُ لَکُمْ مِنَ الطِّینِ کَهَیْئَةِ الطَّیْرِ فَأَنفُخُ فِیهِ فَیَکُونُ طَیْرا بِإِذْنِ اللّه‌ِ وَأُبْرِئُ الاْءَکْمَهَ وَالاْءَبْرَصَ وَأُحْیِ الْمَوْتی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گل، پیکر مرغی را برای شما می‌سازم و بر آن نفس قدسی می‌دمم تا به امر خدا مرغی گردد و کور مادرزاد و مبتلای به پیسی را به امر خدا شفا داده و مردگان را زنده می‌کنم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این‌گونه اطلاقات صحیح است و موحدین در عین حالی که این اطلاقات را جایز می‌دانند و به انبیا و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حال وجودشان در این دنیا و چه پس از رحلتشان به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w:t>
      </w:r>
    </w:p>
    <w:p>
      <w:pPr>
        <w:pStyle w:val="BookText"/>
        <w:rPr/>
      </w:pPr>
      <w:r>
        <w:rPr>
          <w:rFonts w:ascii="IRNazanin" w:hAnsi="IRNazanin" w:eastAsia="IRNazanin"/>
          <w:color w:val="111111"/>
          <w:sz w:val="28"/>
          <w:sz w:val="28"/>
          <w:szCs w:val="28"/>
          <w:rtl w:val="true"/>
          <w:lang w:bidi="fa-IR"/>
        </w:rPr>
        <w:t>می‌شوند، انبیا و اولیا را مستقل در تصرّف در عرض خدا، و شریک در کار خدا نمی‌دانند؛ بلکه آنها را عامل ارادة اللّه و عمّال اللّه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انبیا و اولیا برای مقاصد، از شخص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حیاتشان در این دنیا باشد یا پس از حیات این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کفر و شرک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در قرآن مجید مثل این آیات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فَارْزُقُوهُمْ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دهید ایشان را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رَضُوا ما آتاهُمُ اللّه‌ُ وَرَسُولُهُ وَقالُوا حَسْبُنَا اللّه‌ُ سَیُؤْتِینا اللّه‌ُ مِن فَضْلِهِ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ایشان می‌پسندیدند آنچه را خدا و رسول او ایشان را داده‌اند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خدا ما را، به زودی می‌آورد ما را خدا از فضل خودش و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نَقَمُوآا إِلاّآ أَنْ أَغْنیهُمُ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نمی‌کنند مگر اینکه بی‌نیاز کرده ایشان را خدا و رسول خدا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می‌تواند دعا و بعضی تعبیرات متعارف بین موحدین را نسبت به انبیا و اولیا، کفر و شرک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الدُّعآءُ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بر اینکه مطلق افراد دعا و خواندن، عبادت و پرستش و کفر و شرک باشد؛ زیرا اگر مراد از دعا، مطلق انواع آن باشد یقینا مراد از عبادت در اینجا پرستش خاص نمی‌باشد؛ زیرا بعضی انواع دعا، مثل دعا و خواندن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آنها نیست، و ناچار باید در اینجا دعا را به معنی لغوی آن، که ذلّت و خضوع است،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دعا، مطلق افراد آن نباشد، قدر متیقن آن، دعا و خواندن مدعو است در نهایت تذلّل و خضوع، و درخواست کفایت مهمات و قضای حوایج از او، از این جهت که او فاعل مستقل و قادر مطلق و بالذات، و مالک و قاضی حقیقی حوایج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مخلوقی را به این نحو بخواند، عبادت او را کرده و کافر و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غیر این نحو که او را بخواند تا واسطه یا شفیع شود، یا از این جهت او را بخواند که از جانب خدا بر کاری مسلط است، مثل عیسی که بر شفا و ابرای کور مادرزاد و صاحب مرض پیسی باذن اللّه مسلّط بود، عبادت و کفر و شرک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دیگران را از گناه خود مطّلع نکنید، و خدا ستار العیوب است و هیچ رسول و امامی مانند او مهربان و رحیم نیست، و از جهالت و بدبختی است که خدا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اُدْعُونِیآ</w:t>
      </w:r>
    </w:p>
    <w:p>
      <w:pPr>
        <w:pStyle w:val="BookText"/>
        <w:rPr/>
      </w:pPr>
      <w:r>
        <w:rPr>
          <w:rFonts w:ascii="Amiri" w:hAnsi="Amiri" w:eastAsia="Amiri" w:cs="Amiri"/>
          <w:color w:val="111111"/>
          <w:sz w:val="28"/>
          <w:sz w:val="28"/>
          <w:szCs w:val="28"/>
          <w:rtl w:val="true"/>
          <w:lang w:bidi="ar-SA"/>
        </w:rPr>
        <w:t>أَسْتَجِبْ لَکُمْ</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وَاسْئَلُوا اللّه‌َ مِن فَضْلِهِ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بنده اعتنا نکند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باید بنده تو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آیه قرآن را نخوانده‌اید که همان خدایی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اُدْعُونِیآ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ظَّلَمُوآا أَنفُسَهُمْ جآءُوکَ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ایشان هنگامی که بر خودشان ستم کردند، بیایند به نزد تو، پس از خدا طلب آمرزش کنند و پیامبر بر ایشان آمرزش بخواهد، هر آینه خدا را تواب و مهربان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ظهور دارد در این معنا که گناه‌کاران، خواه گناهشان آشکار شده باشد و خواه در پنهان گناهی مرتکب شده باشند، سزاوار است که هم خود استغفار کنند و هم به محضر پیغمبر شرفیاب شوند، تا آن حضرت برایشان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دعا و خواندن خدا و سؤال از فضل خدا است، و در نهایت این دعا گاهی بدون واسطه و گاهی با واسطه انجام می‌گیرد و هر دو بجا و به موقع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سخن شما درست بود و این‌گونه دعا، کفر و شرک بود، وقتی فرزندان یعقوب او را خواندند که بر ایشان استغفار کند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آنها نمی‌فرمود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لَکُمْ رَبِّیآ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استغفار کنم برای شما از پروردگارم به درستی که او است آمرزنده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منطق باطل شما صحیح بود، حضرت یعقوب پیغمبر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خدا را بخوانید، این چه جهالت و بدبختی است که خدا خودش فرموده مرا بخوانید و شما مرا می‌خوانید و واسطه قرار می‌دهید و کفر و شرک می‌گویید؟ آیا پیغمبر خدا بهتر می‌دانست یا شما؟</w:t>
      </w:r>
    </w:p>
    <w:p>
      <w:pPr>
        <w:pStyle w:val="BookText"/>
        <w:rPr/>
      </w:pP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بی‌جهت افکار را مَشوب و اذهان را مشوّش و ناراحت می‌سازید؟</w:t>
      </w:r>
    </w:p>
    <w:p>
      <w:pPr>
        <w:pStyle w:val="BookText"/>
        <w:rPr/>
      </w:pPr>
      <w:r>
        <w:rPr>
          <w:rFonts w:ascii="IRNazanin" w:hAnsi="IRNazanin" w:eastAsia="IRNazanin"/>
          <w:color w:val="111111"/>
          <w:sz w:val="28"/>
          <w:sz w:val="28"/>
          <w:szCs w:val="28"/>
          <w:rtl w:val="true"/>
          <w:lang w:bidi="fa-IR"/>
        </w:rPr>
        <w:t>چه بهره و فایده‌ای از این مغلطه‌ها و اشتباه کاری‌ها می‌برید؟</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شبهه‌ها ریشه‌های غرض آلوده دیرینه دارد که دست استعمار هم همواره پشت آن بوده و به تأییدش برخاسته، مع ذلک در عصر ما دیگر افکار مسلمانان این اشتباه کاری‌ها را نمی‌پذیرد و حنای این‌گونه افراد آب و رنگی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گاهی همان حرف‌ها را به لباس‌های تازه و در زیر اصطلاحات</w:t>
      </w:r>
    </w:p>
    <w:p>
      <w:pPr>
        <w:pStyle w:val="BookText"/>
        <w:rPr/>
      </w:pPr>
      <w:r>
        <w:rPr>
          <w:rFonts w:ascii="IRNazanin" w:hAnsi="IRNazanin" w:eastAsia="IRNazanin"/>
          <w:color w:val="111111"/>
          <w:sz w:val="28"/>
          <w:sz w:val="28"/>
          <w:szCs w:val="28"/>
          <w:rtl w:val="true"/>
          <w:lang w:bidi="fa-IR"/>
        </w:rPr>
        <w:t>جدید و به صورت اندیشه‌های نو عرضه می‌کنند، ولی به زودی باطن آنها آشکار و مقاصد تخریبی آنان ظاهر می‌گردد و دعوت‌هایشان مصداق آیه ذیل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کَسَرَابِ بِقِیعَةٍ یَحْسَبُهُ الظَّمْآنُ مآءً حَتّیآ إِذا جآءَهُ لَمْ‌یَجِدْهُ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سرابی که شخص تشنه آن را در بیابان هموار و بی‌آب، آب پندارد و به جانب آن شتابد، چون بدانجا رسد هیچ آب نیابد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ذلک اگر بخواهید از سوابق این زمزمه‌ها و پاسخ به سخنان این گروه‌های وهابی یا وهابی مسلک، آگاه شوید به کتاب‌هایی که بخصوص در این موضوع تألیف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مجاهد عالی‌قدر سیّد محسن امین قدس‌سره مراجعه فرمایید</w:t>
      </w:r>
      <w:r>
        <w:rPr>
          <w:rFonts w:eastAsia="IRNazanin" w:cs="IRNazanin"/>
          <w:color w:val="111111"/>
          <w:sz w:val="28"/>
          <w:szCs w:val="28"/>
          <w:rtl w:val="true"/>
          <w:lang w:bidi="fa-IR"/>
        </w:rPr>
        <w:t>.</w:t>
      </w:r>
      <w:bookmarkStart w:id="137" w:name="pg2771_29846"/>
    </w:p>
    <w:p>
      <w:pPr>
        <w:pStyle w:val="Heading3"/>
        <w:numPr>
          <w:ilvl w:val="2"/>
          <w:numId w:val="1"/>
        </w:numPr>
        <w:rPr/>
      </w:pPr>
      <w:bookmarkStart w:id="138" w:name="__RefHeading___Toc2019566_1395250215"/>
      <w:bookmarkStart w:id="139" w:name="_Toc50"/>
      <w:bookmarkEnd w:id="137"/>
      <w:bookmarkEnd w:id="138"/>
      <w:r>
        <w:rPr/>
        <w:t>14</w:t>
      </w:r>
      <w:r>
        <w:rPr>
          <w:rtl w:val="true"/>
        </w:rPr>
        <w:t xml:space="preserve">: </w:t>
      </w:r>
      <w:r>
        <w:rPr>
          <w:rtl w:val="true"/>
        </w:rPr>
        <w:t>دعای ندبه و رکود فعالیت‌های اسلامی</w:t>
      </w:r>
      <w:bookmarkEnd w:id="139"/>
    </w:p>
    <w:p>
      <w:pPr>
        <w:pStyle w:val="BookText"/>
        <w:rPr/>
      </w:pPr>
      <w:r>
        <w:rPr>
          <w:rFonts w:ascii="IRNazanin" w:hAnsi="IRNazanin" w:eastAsia="IRNazanin"/>
          <w:color w:val="111111"/>
          <w:sz w:val="28"/>
          <w:sz w:val="28"/>
          <w:szCs w:val="28"/>
          <w:rtl w:val="true"/>
          <w:lang w:bidi="fa-IR"/>
        </w:rPr>
        <w:t>پرسش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این‌گونه دعاها، سبب رکود فعالیت‌های اسلامی و خمود و تخدیر افکار و انصراف از مبارزه و تلاش برای پیشبرد مقاصد اصلاحی، و تبلیغ رسالت اسلام می‌شود و خواننده با خواندن دعای ندبه خود را قانع ساخته و به جای حرکت و اقدام و مبارزه، گریه و ناله تحویل می‌دهد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شما در این جهت موافقیم که نباید برای این‌گونه برنامه‌ها جنبه‌های سلبی و منفی بسازند، و باید جنبه‌های حقیقی و ایجابی و مثبت آن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عللی که مهم‌تر از همه جهل و دست خائن استعمار است، دین در چهارچوب استفاده‌های منفی و سلبی سیاسی خاص محبوس شده، و در حالی که جنبه‌های مثبت، و بسیاری از جنبه‌های سلبی عمده و حساس آن را می‌کوبند، بعضی از جنبه‌های سلبی آن را برای اغراض پلید سیاسی وارد میدان می‌سازند و این کار علاوه بر اینکه ارج و ارزش دین را در</w:t>
      </w:r>
    </w:p>
    <w:p>
      <w:pPr>
        <w:pStyle w:val="BookText"/>
        <w:rPr/>
      </w:pPr>
      <w:r>
        <w:rPr>
          <w:rFonts w:ascii="IRNazanin" w:hAnsi="IRNazanin" w:eastAsia="IRNazanin"/>
          <w:color w:val="111111"/>
          <w:sz w:val="28"/>
          <w:sz w:val="28"/>
          <w:szCs w:val="28"/>
          <w:rtl w:val="true"/>
          <w:lang w:bidi="fa-IR"/>
        </w:rPr>
        <w:t>انظار کم می‌کند، در برابر آرا و مکتب‌های دیگر آن را یک مکتب منفی ساده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هم منبع رکود و خمود و کناره گیری و رهبانیت نیست، و نباید از آن برای این هدف‌ها استفاده کرد، بلکه دعا قوّت بخش روح و اعصاب، و سرچشمه نشاط و امید و تلاش و فعالیت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حالات خطرناک که در تعالیم دین و علم و اخلاق مورد نکوهش واقع شده، حال وقوف و ماندن در یک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این جهان، مانند مسافری است که به سوی یک مقصد معین رهسپار است، و منازل و مراحل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هر یک از این مراحل بماند و سیر و حرکت را متوقف سازد، به مقصد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شعبه‌های کمال، علم، اخلاق، ایمان، صنعت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بشر در آن توقف کند، معین نشده و همواره می‌تواند قدمی به پیش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تعلیمات و برنامه‌های اسلام، پیشرفت و کمال بیشتر را پیشنهاد می‌نماید، و پرستش و عبادت خدا و کار نیک و عمل خیر را در هیچ مرتبه‌ای متوقف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زنده است باید پیش برود، و باید تحصیل کمال کند، و باید ترقی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و ماندن در یک مرحله از مراحل ترقی، بالاخره آغاز سیر قهقرایی و ارتجاع و بازگشت به عقب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نمی‌تواند بنشیند، و در راه مقاصد اسلام کار و اقدامی نکند، چون اسلام هنوز به هدف‌هایش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انسان‌ها آزاد نشده‌اند، هنوز عدالت اجتماعی برقرار نشده، هنوز اختلاف طبقاتی و عنصری و نژادی و کشوری و رژیمی، بشر 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اقویا و زورمندان، حاکم و صاحب اختیار ضعفا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افق جهان از ظلم و بیداد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فحشا و منکرات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 بازیچه امیال پست و هوسرانی مردها هستند و در اسارت‌های تازه و نوظهور افتاده‌اند، هنوز شرک و بشرپرستی به صورت‌های گوناگون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انسان‌هایی خود نیافته و آزاد نشده و خودباخته، در برابر افرادی چون خودشان یا بی‌سوادتر و نالایق‌تر تا حدّ رکوع، خضوع می‌نمایند، و آنها را به تکبر و ظلم و استبداد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احکام خدا در جوامع بشری حکومت نیافته است، بلکه این مفاسد و معایب روزافزون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نمی‌تواند در چنین اوضاع و احوالی، حال وقوف و سکوت به خود گیرد و به خواندن دعا و ندبه و گریه، خود را قانع ساخته و ترک امر به معروف و نهی از منکر نموده، خاموش و بی‌حرکت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دین برای این نیست و عبادت‌ها و پرستش‌ها و نماز و روزه و دعا و ذکر و مناجات، این نتیجه را ندارد که مسلمان از کارهای اجتماعی و سیاسی و آنچه در حفظ و نگاهبانی عظمت اسلام و افزایش شوکت مسلمین مؤثر است، دست بکشد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دنیا و آخرت و سیاست و معنویّت است، و جدا کردن</w:t>
      </w:r>
    </w:p>
    <w:p>
      <w:pPr>
        <w:pStyle w:val="BookText"/>
        <w:rPr/>
      </w:pPr>
      <w:r>
        <w:rPr>
          <w:rFonts w:ascii="IRNazanin" w:hAnsi="IRNazanin" w:eastAsia="IRNazanin"/>
          <w:color w:val="111111"/>
          <w:sz w:val="28"/>
          <w:sz w:val="28"/>
          <w:szCs w:val="28"/>
          <w:rtl w:val="true"/>
          <w:lang w:bidi="fa-IR"/>
        </w:rPr>
        <w:t>اسلام از دنیا و سیاست و اجتماع و اداره تمام امور و شؤون،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اجتماعی و تطبیق احکام دین بر شؤون دنیا و برنامه اقتصاد و سیاست و تجارت و تعلیم و تربیت، جزء جوهر دین است و حبس اسلام در محیط عبادت و دعا، خیانت به‌اسلام و تعلیمات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 در هر پایه‌ای که باشد و هر برنامه‌ای را که انجام می‌دهد نمی‌تواند آنجا را نقطه وصول به مقصد و نیل به اهداف اسلامی شناخته و منتهی الیه مسیر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سیر خود را ادامه دهد و مراحل و منازل بیشتر را طی کند و همواره در سیر و حرکت باشد و با همین تکرار فرایض دینی و دعا و پرستش خدا، از درجه‌ای به درجه بالاتر صعود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برنامه سیر و حرکت و ترقی و مجاهده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هم تصدیق می‌کنیم که امروز تحرّک در مسلمان‌ها کم شده و آن‌طور که اسلام از آنها تحرک خواسته، قرن‌ها است حرکت نشان نمی‌دهند لذا در میدان حیات این همه عقب مانده، و افتخارات اسلامی خود را از دست داده‌ایم، و بسیاری از برنامه‌های دینی مثل جسم بی‌روح گردیده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اسلامی و مساجد و نماز جماعت‌ها و مجالس روضه و موعظه و سخنرانی و دعا، همه باید مراکز تحرک و نهضت و بسیج نیروهای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جنبه سلبی و منفی که در دعای ندبه فرض می‌کنید، در هر کار و برای هر کس ممکن است پیدا شود که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دانشجوی مستعد و موفّق که نمره‌های خوب می‌گیرد، ممکن است توجهش به وضع ترقی موجودش، مانع از پیشرفت و ترقی بیشتر او شود و او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جامعه‌ای که در مسیر رشد و ترقی است، به همین حال خطرناک ممکن است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خطری است که به هر شخص و هر جامعه و مملکت ممکن است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دعا و عبادت ندارد و محال است اسلام که دین تحرک و جنبش‌های مترقی است، با این حال که در حقیقت سرآغاز انقراض و زوال است، مبارزه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دعای کمیل، دعای سمات هم باید نیروهای انسانی ما را بسیج کنند و از تسلط ضعف و ناامیدی و اندیشه‌های مأیوس کننده و مخرب، مانع شده و توان بخش ارواح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این دعاها، مراکز حساس تربیت افراد مبارز و قوی، و وسیله رشد افکار اسلامی مسلمانان خصوصا جوانان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علاوه بر ثمرات و آثار عمومی دعا، به مناسبت مطالبی که در جمله‌های بلندش مندرج است، خواننده را به یک قسمت و یک سلسله از هدف‌های تحقق نیافته اسلام که باید تحقق یابد متوجّه می‌سازد و مفاسد اجتماع را بر می‌شمارد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و ندبه است، ولی در ضمن ندبه کسی که بر وضع فاسد</w:t>
      </w:r>
    </w:p>
    <w:p>
      <w:pPr>
        <w:pStyle w:val="BookText"/>
        <w:rPr/>
      </w:pPr>
      <w:r>
        <w:rPr>
          <w:rFonts w:ascii="IRNazanin" w:hAnsi="IRNazanin" w:eastAsia="IRNazanin"/>
          <w:color w:val="111111"/>
          <w:sz w:val="28"/>
          <w:sz w:val="28"/>
          <w:szCs w:val="28"/>
          <w:rtl w:val="true"/>
          <w:lang w:bidi="fa-IR"/>
        </w:rPr>
        <w:t>اجتماعی، بر روش‌های ستمگرانه، بر کژی‌ها و کمبودها، و نابسامانی‌ها و گمراهی‌ها، ندبه می‌کند و غصه می‌خورد، نمی‌تواند دست روی دست بگذارد و در برابر این مفاسد سکوت اختیار کند و به سهم خود و برای روی کار آوردن یک روش اجتماعی نسبتا اسلامی‌تر، کار و اقدامی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دعای ندبه احساسات را به هیجان می‌آورد و خواننده را تکان می‌دهد و از کفر و شرک و تجاوز و ظلم و ستم متنفر می‌سازد، و اینها همه آثار ایجابی و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بهره ما از این دعا و از برنامه‌هایی که داریم آثار سلبی و منفی باشد، مربوط به دعا نیست، مربوط به جهل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از نعمت‌های خدا را می‌شود وسیله اتلاف وقت و گذراندن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دعای ندبه، نه وسیله تخدیر است و نه باعث وقوف و رکود؛ بلکه سبب رشد فکری و بسیج نیروها و حرکت و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خیلی کم است که کسی بگوید این مجالس دعای ندبه فایده‌اش این است که جوان‌ها را از رفتن به مراکز فساد اخلاق و اشتغال به تفریحات به اصطلاح سالم، و در واقع بسیار ناسالم، باز می‌دارد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دعای ندبه برای این است که جوانان درهای آن مؤسسات را هم ببندند و افرادی مبارز و آمر به معروف و هم فکر و متّحد و متشکل و مدافع از اسلام تربیت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گاهی ظواهر بعضی از افراد کم اطّلاع و کم معرفت را می‌بینید همه را به آنها قیاس نکنید، و جهل و غفلت آنها را از وظایف مهمی که دارند، پای حساب دعای ندبه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کنید که از این همه وسایل برای تجهیز نیروهای انسانی بهتر استفاده شود و افراد عالِم و آگاه به اهداف اسلامی و اوضاع اجتماعی در این مجالس مردم را بیدار کنند و دعا را به غرض‌های شخصی و خصوصی و تجزیه و تفرقه آلوده ننماید و همه برای عملی شدن احکام اسلام و مبارزه با معاندین و هدایت منحرفین جدا و دلسوزانه بکوشند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خدمت و وسیله تقرب به درگاه حضرت ولی عصر ـ ارواحنا فداه ـ احیای سنن اسلامی و میراندن سنّت‌های کفر و مبارزه با روش‌های کفار است، که نزدیک است اجتماعات مسلمانان را به کلی مسخ نماید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بعضی گمان کنند ملل به اصطلاح پیشرفته عصر ما، از خرافات و اندیشه‌های بی‌اصل و باورهایی که حاکی از عدم رشد و علیل بودن قوای فکری است، آزاد شده‌اند، اشتباه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همه ادّعاهایی که دارند، چنان گرفتار خرافات هستند که واقعا عجیب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آمارهایی که گاهی در مجلاّت و روزنامه‌ها می‌خوانیم، معلوم می‌سازد که این صاحب اختیار آن جوامع انسانی محروم، در هر رشته از مظاهر زندگی تا چه حدّ گرفتار خرافات و روش‌های ناپسند هستند که اگر یک صدم آن از یک جامعه شرقی ظاهر شود، از هر سو چماق ارتجاع و عقب‌ماندگی را بر سرش می‌کوبند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عالی‌ترین مکتب تربیت و اخلاق، یا ماه مبارک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 به طور اختصار پیرامون دعا و برنامه‌های ماه مبارک مطالبی که با این بحث ارتباط دارد، نوشته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سدیر صیرفی از اصحاب حضرت باقر و حضرت صادق علیهماالسلام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خود،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طبع بمبئی حدیث معتبری روایت کرده است که بر بلندی پایه او دلالت 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طول عمر و فلسفه غیبت آن حضرت رجوع شود به دو کتاب از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دوم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سوم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می‌گردانم نگاهم را در خانه، پس نمی‌بینم صورت دوستانی را که می‌خواهم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نکته‌ای که در اینجا یادآوری آن مناسب است،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بیماری‌های خطرناک و مسری، بیماری تردید و شک‌پذیری در مسائل دینی و مذهبی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آنکه یک آمادگی و گرایشی به این پذیرش فراهم شده باشد، شبهه‌ها، شک‌ها و مغلطه کاری‌ها را بدون تحقیق و بررسی کامل می‌پذیرند و به عکس در مسایل عصر و علمی و اجتماعی و تربیتی و آنچه به دروغ، تجدّد و ترقّی و محصول دنیای مادّی و ماشینی و اجتماعات غربی و شکستن سدّهای اخلاقی است، زودپذیری و زودباوری رایج شده و حتی خرافات را به جای حقایق می‌پذیرند، و رفتارهای ننگین و کردار زشت و ناپسند بیگانگان را به جای آداب حسنه بر می‌گزینند و با افتخار و بی‌چون و چرا از آنها تقلید می‌کنند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قسمت‌هایی که عقلی خالص باشد فقط متن حدیث ملاحظه می‌شود؛ ولی در قسمت‌هایی که دلیل اثبات آن نقل باشد، سند حدیث را هم باید ملاحظه کرد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بزوفر بفتحتین و سکون واو، و فتح فاء، ده بزرگی است از توابع قوسان در نزدیکی واسط و بغداد، در کنار نهر موفقی در غربی دجله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اعظم، زعیم اکبر، آیت اللّه بروجردی قدس‌سره که در علم رجال و حدیث، و معرفت طبقات و تمیز مشترکات مانند سایر علوم اسلامی یگانه و بی‌نظیر بود،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طرق معرفت رجال، شخصیت تلامذه و شاگردان آنها است که وقتی شخصیتی مثل مفید از کسی کثیر الروایه باشد و قدحی هم در او نشده باشد، اماره است بر آنکه او مورد وثوق و اعتماد بوده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مطالب این فصل رجوع شود به رجال نجاشی،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رجال علاّمه،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هدیة الزائرین،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مصباح الزائر،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محمّد بن المشهدی، دعای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نسخه از کتابخانه آیت اللّه مرعشی نجفی؛ اقبال،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زاد المعاد و تحفة الزائر علاّمه مجلسی، رساله جواز تسامح در ادله سنن شیخ؛ معجم البلدان، شرح دعای ندبه شریف صدر الدین محمّد طباطبایی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دار المصطفی،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پنجم و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هفتم،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کتاب نوید امن و امان،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تألیف نگارنده، این موضوع به طور مفصل بیان شده و بطلان این افترا آشکار گردیده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کیسانیه فِرق متعددی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می‌گفتند محمّد حنفیه نمرده و غیبت کرده و جایش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جبال رضوی مقیم شده و فرقه دیگر گفتند او از جهان رفته و فرزندش عبداللّه ابوهاشم بعد از او قائم مقامش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بالجمله فرق و اختلافات زیاد داشتند و آنها که گفتند در کوه رضوی است یک فرقه از کیسانیه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فرق الشیعه نوبختی،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التبصیر،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نهج البلاغه،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ابتدای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وأخذوا یمینا وشمالاً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غیبت شیخ 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نگارنده،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مصابیح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قرینه مقابله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الزائر،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فی شرح زیارة العاشور،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ندبه، سیّد صدرالدین،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تفسیر تبیان،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باب سوم، از فصل دهم کتاب منتخب الاثر، تألیف نگارنده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مؤید مشروع بودن این ابنیه برای ذکر فضایل و گریه در مصائب پیغمبر و اهل بیت علیهم‌السلام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برای حضرت فاطمه زهرا علیهماالسلام در بقیع بیت الاحزان بنا فرمود و سیده نساء عالمیان وقتی صبح می‌کرد، با حسنین علیهماالسلام به آنجا می‌رفت و تا شب در آنجا می‌گریست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شب می‌شد، امیرالمؤمنین علیه‌السلام می‌آمد و آن مظلومه محزونه را به منزل 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تفاسیر مراجعه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دعائه عند الصباح و المساء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معنایی که از آیه شده معنای مفهومی است، نه منطوقی و اعتبار معنی مفهومی مورد خلاف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السلمانی بمراتب الخلفاء الرحمانی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نسخه چاپی آن در کتابخانه جامع مرحوم آیت اللّه العظمی آقای بروجردی قدس‌سره در قم موجود است،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ترجمه آن نیز با مقدمه ارزنده‌ای از علاّمه قاضی طباطبایی طبع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وجوهی که ذکر می‌شود، با بعضی دیگر متّحد است ولی از نظر واضح شدن مطلب با عبارات و بیان دیگر نیز جداگانه و علی حده نوشته شده، چنان‌که اگر کسی در این وجوه دقت کند، برای او جواب اشکالاتی که در هر دو دسته از آیات تصور شده، واضح می‌شود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محتمل است غیبی که در این آیه مذکور است، همان غیب مختصّ به ذات خدا باشد که جز انبیا و ائمّه، کسی بدون واسطه استعداد تعلّم آن را از ذی علم نداشته باشد و مقصود این است که بدون واسطه انبیای الهی شما را به سرّ غیب آگاه نمی‌کند ولی از پیغمبرانش بر می‌گزیند هر که را بخواهد تا شما را از غیب آگاه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معلوم است که بسیاری از مردم حتی به وسیله خواب و مانند آن را بعضی غیب‌ها آگاه می‌شوند و به واسطه انبیا هم بر بسیاری از غیب‌ها اطّلاع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دلیل بر این است که علم غیب را باید از انبیا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مراد این باشد که خدا غیر از انبیا کسی را با واسطه یا بدون واسطه از علم غیبی که مختص به ذات او است، آگاه نمی‌سازد و بنابر هر دو احتمال اگر دقت شود،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عِندَهُ عِلْمُ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می‌شود و به کلی اشکال مرتفع می‌گردد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بخشش‌ها باید به اندازه لیاقت و قابلیّت افراد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کافی حدیث دیگر به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از حضرت صادق علیه‌السلام روایت شده که مظنون این است با روایت فقیه یکی 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مشابه آن در فارسی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 می‌گویند، دیوار بشنود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واجب کرده رحمان در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ایشان را، پس به کجا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وحی عزیز رفتن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کجا از قرآن عزیز مذهب‌ها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رفتن‌ها یا محل رفتن‌ها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کجا به سوی غیر خدا بازگشت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مکی یا مدنی بودن سوره و آیه سه اصطلاح است که یکی از آن سه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آن آیه و سوره‌ای است که در مکّه نازل شده اگرچه بعد از هجرت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مستطاب آیت اللّه العظمی آقای حاج سیّد محمّد رضا گلپایگانی ـ رضی‌الله‌عنه ـ به مناسبتی، در این مورد بیان لطیفی فرمودند، که خلاصه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آیه، مثل این است که طبیب بسیار حاذق عارف به امراض و معالجات، به بیماران خود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شما مزد و حق الطبابة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نمی‌خواهم، مزد من و ویزیت من این است که شما به نسخه و دستوری که می‌دهم، عمل کنید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بپرس از زنازاده ابن زیاد که به سوی پدر پدر یزید نسبت داده شده است، مصطفی صلی‌الله‌علیه‌و‌آله و دختر و دامادش، جدّ و مادر و پدر کیستند؟ و بگو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 ندع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نازل شد، با پیغمبر صلی‌الله‌علیه‌و‌آله در عبا چه کسی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اسألکم علیه من 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چه کسی ولایت را واجب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التریاق الفاروقی،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بیت رسول خدا، دوستی شما واجب و فرضی است از خدا که در قرآن نازل کرد است، کفایت می‌کند در بزرگی شما اینکه هر کس بر شما صلوات نفرستد نماز برای او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دیدم ولایت خود را نسبت به آل طه فریضه‌ای است که علی رغم اهل دوری موجب قرب به خدا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طلب نکرد پیغمبر صلی‌الله‌علیه‌و‌آله بر تبلیغ هدایت، مگر مودّت 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عروة الوثقی و دستگیره استوارند برای کسی که به آن چنگ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ایشان به وحی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مناقبی در سوره شوری و سوره هل اتی و سوره احزاب که تلاوت کننده آنها را می‌شناسد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اهل بیت مصطفایند و دوستی ایشان نیز بر مردم به حکم خدا واجب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المالکی،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30507</Words>
  <Characters>114581</Characters>
  <CharactersWithSpaces>144016</CharactersWithSpaces>
  <Paragraphs>1226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2026-08-17T16:14:11Z</dcterms:created>
  <dc:creator>ghaemiyeh.com</dc:creator>
  <dc:description/>
  <dc:language>en-US</dc:language>
  <cp:lastModifiedBy/>
  <dcterms:modified xsi:type="dcterms:W3CDTF">2026-08-17T19:44:15Z</dcterms:modified>
  <cp:revision>1</cp:revision>
  <dc:subject/>
  <dc:title>سلسله مباحث امامت و مهدویت 2 فروغ ولایت در دعای ندبه</dc:title>
</cp:coreProperties>
</file>

<file path=docProps/custom.xml><?xml version="1.0" encoding="utf-8"?>
<Properties xmlns="http://schemas.openxmlformats.org/officeDocument/2006/custom-properties" xmlns:vt="http://schemas.openxmlformats.org/officeDocument/2006/docPropsVTypes"/>
</file>