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تبلیغ واحکام عزاداری ویژه سخنرانان و مبلغان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07394_1395250215">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407396_1395250215">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407398_1395250215">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407400_1395250215">
            <w:r>
              <w:rPr>
                <w:webHidden/>
                <w:rStyle w:val="IndexLink"/>
                <w:rtl w:val="true"/>
              </w:rPr>
              <w:t>پیشگفتار</w:t>
            </w:r>
            <w:r>
              <w:rPr>
                <w:rStyle w:val="IndexLink"/>
                <w:rtl w:val="true"/>
              </w:rPr>
              <w:tab/>
            </w:r>
            <w:r>
              <w:rPr>
                <w:rStyle w:val="IndexLink"/>
              </w:rPr>
              <w:t>14</w:t>
            </w:r>
          </w:hyperlink>
        </w:p>
        <w:p>
          <w:pPr>
            <w:pStyle w:val="Contents2"/>
            <w:tabs>
              <w:tab w:val="clear" w:pos="8743"/>
              <w:tab w:val="right" w:pos="9026" w:leader="dot"/>
            </w:tabs>
            <w:rPr/>
          </w:pPr>
          <w:hyperlink w:anchor="__RefHeading___Toc407402_1395250215">
            <w:r>
              <w:rPr>
                <w:webHidden/>
                <w:rStyle w:val="IndexLink"/>
                <w:rtl w:val="true"/>
              </w:rPr>
              <w:t>مقدمه</w:t>
            </w:r>
            <w:r>
              <w:rPr>
                <w:rStyle w:val="IndexLink"/>
                <w:rtl w:val="true"/>
              </w:rPr>
              <w:t>:</w:t>
              <w:tab/>
            </w:r>
            <w:r>
              <w:rPr>
                <w:rStyle w:val="IndexLink"/>
              </w:rPr>
              <w:t>16</w:t>
            </w:r>
          </w:hyperlink>
        </w:p>
        <w:p>
          <w:pPr>
            <w:pStyle w:val="Contents2"/>
            <w:tabs>
              <w:tab w:val="clear" w:pos="8743"/>
              <w:tab w:val="right" w:pos="9026" w:leader="dot"/>
            </w:tabs>
            <w:rPr/>
          </w:pPr>
          <w:hyperlink w:anchor="__RefHeading___Toc407404_1395250215">
            <w:r>
              <w:rPr>
                <w:webHidden/>
                <w:rStyle w:val="IndexLink"/>
                <w:rtl w:val="true"/>
              </w:rPr>
              <w:t>فصل اول</w:t>
            </w:r>
            <w:r>
              <w:rPr>
                <w:rStyle w:val="IndexLink"/>
                <w:rtl w:val="true"/>
              </w:rPr>
              <w:t xml:space="preserve">: </w:t>
            </w:r>
            <w:r>
              <w:rPr>
                <w:rStyle w:val="IndexLink"/>
                <w:rtl w:val="true"/>
              </w:rPr>
              <w:t>مفهوم و جایگاه تبلیغ</w:t>
            </w:r>
            <w:r>
              <w:rPr>
                <w:rStyle w:val="IndexLink"/>
                <w:rtl w:val="true"/>
              </w:rPr>
              <w:tab/>
            </w:r>
            <w:r>
              <w:rPr>
                <w:rStyle w:val="IndexLink"/>
              </w:rPr>
              <w:t>18</w:t>
            </w:r>
          </w:hyperlink>
        </w:p>
        <w:p>
          <w:pPr>
            <w:pStyle w:val="Contents3"/>
            <w:tabs>
              <w:tab w:val="clear" w:pos="8459"/>
              <w:tab w:val="right" w:pos="9026" w:leader="dot"/>
            </w:tabs>
            <w:rPr/>
          </w:pPr>
          <w:hyperlink w:anchor="__RefHeading___Toc407406_1395250215">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407408_1395250215">
            <w:r>
              <w:rPr>
                <w:webHidden/>
                <w:rStyle w:val="IndexLink"/>
                <w:rtl w:val="true"/>
              </w:rPr>
              <w:t>معنا و مفهوم تبلیغ</w:t>
            </w:r>
            <w:r>
              <w:rPr>
                <w:rStyle w:val="IndexLink"/>
                <w:rtl w:val="true"/>
              </w:rPr>
              <w:tab/>
            </w:r>
            <w:r>
              <w:rPr>
                <w:rStyle w:val="IndexLink"/>
              </w:rPr>
              <w:t>19</w:t>
            </w:r>
          </w:hyperlink>
        </w:p>
        <w:p>
          <w:pPr>
            <w:pStyle w:val="Contents3"/>
            <w:tabs>
              <w:tab w:val="clear" w:pos="8459"/>
              <w:tab w:val="right" w:pos="9026" w:leader="dot"/>
            </w:tabs>
            <w:rPr/>
          </w:pPr>
          <w:hyperlink w:anchor="__RefHeading___Toc407410_1395250215">
            <w:r>
              <w:rPr>
                <w:webHidden/>
                <w:rStyle w:val="IndexLink"/>
                <w:rtl w:val="true"/>
              </w:rPr>
              <w:t>جایگاه وعظ و منبر</w:t>
            </w:r>
            <w:r>
              <w:rPr>
                <w:rStyle w:val="IndexLink"/>
                <w:rtl w:val="true"/>
              </w:rPr>
              <w:tab/>
            </w:r>
            <w:r>
              <w:rPr>
                <w:rStyle w:val="IndexLink"/>
              </w:rPr>
              <w:t>20</w:t>
            </w:r>
          </w:hyperlink>
        </w:p>
        <w:p>
          <w:pPr>
            <w:pStyle w:val="Contents3"/>
            <w:tabs>
              <w:tab w:val="clear" w:pos="8459"/>
              <w:tab w:val="right" w:pos="9026" w:leader="dot"/>
            </w:tabs>
            <w:rPr/>
          </w:pPr>
          <w:hyperlink w:anchor="__RefHeading___Toc407412_1395250215">
            <w:r>
              <w:rPr>
                <w:webHidden/>
                <w:rStyle w:val="IndexLink"/>
                <w:rtl w:val="true"/>
              </w:rPr>
              <w:t>تأثیر نهاد منبر در جامعه</w:t>
            </w:r>
            <w:r>
              <w:rPr>
                <w:rStyle w:val="IndexLink"/>
                <w:rtl w:val="true"/>
              </w:rPr>
              <w:tab/>
            </w:r>
            <w:r>
              <w:rPr>
                <w:rStyle w:val="IndexLink"/>
              </w:rPr>
              <w:t>21</w:t>
            </w:r>
          </w:hyperlink>
        </w:p>
        <w:p>
          <w:pPr>
            <w:pStyle w:val="Contents3"/>
            <w:tabs>
              <w:tab w:val="clear" w:pos="8459"/>
              <w:tab w:val="right" w:pos="9026" w:leader="dot"/>
            </w:tabs>
            <w:rPr/>
          </w:pPr>
          <w:hyperlink w:anchor="__RefHeading___Toc407414_1395250215">
            <w:r>
              <w:rPr>
                <w:webHidden/>
                <w:rStyle w:val="IndexLink"/>
                <w:rtl w:val="true"/>
              </w:rPr>
              <w:t>ارتباط چهره به چهره</w:t>
            </w:r>
            <w:r>
              <w:rPr>
                <w:rStyle w:val="IndexLink"/>
                <w:rtl w:val="true"/>
              </w:rPr>
              <w:tab/>
            </w:r>
            <w:r>
              <w:rPr>
                <w:rStyle w:val="IndexLink"/>
              </w:rPr>
              <w:t>22</w:t>
            </w:r>
          </w:hyperlink>
        </w:p>
        <w:p>
          <w:pPr>
            <w:pStyle w:val="Contents2"/>
            <w:tabs>
              <w:tab w:val="clear" w:pos="8743"/>
              <w:tab w:val="right" w:pos="9026" w:leader="dot"/>
            </w:tabs>
            <w:rPr/>
          </w:pPr>
          <w:hyperlink w:anchor="__RefHeading___Toc407416_1395250215">
            <w:r>
              <w:rPr>
                <w:webHidden/>
                <w:rStyle w:val="IndexLink"/>
                <w:rtl w:val="true"/>
              </w:rPr>
              <w:t>فصل دوم</w:t>
            </w:r>
            <w:r>
              <w:rPr>
                <w:rStyle w:val="IndexLink"/>
                <w:rtl w:val="true"/>
              </w:rPr>
              <w:t xml:space="preserve">: </w:t>
            </w:r>
            <w:r>
              <w:rPr>
                <w:rStyle w:val="IndexLink"/>
                <w:rtl w:val="true"/>
              </w:rPr>
              <w:t>آسیب ها و فرصتها</w:t>
            </w:r>
            <w:r>
              <w:rPr>
                <w:rStyle w:val="IndexLink"/>
                <w:rtl w:val="true"/>
              </w:rPr>
              <w:tab/>
            </w:r>
            <w:r>
              <w:rPr>
                <w:rStyle w:val="IndexLink"/>
              </w:rPr>
              <w:t>24</w:t>
            </w:r>
          </w:hyperlink>
        </w:p>
        <w:p>
          <w:pPr>
            <w:pStyle w:val="Contents3"/>
            <w:tabs>
              <w:tab w:val="clear" w:pos="8459"/>
              <w:tab w:val="right" w:pos="9026" w:leader="dot"/>
            </w:tabs>
            <w:rPr/>
          </w:pPr>
          <w:hyperlink w:anchor="__RefHeading___Toc407418_1395250215">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407420_1395250215">
            <w:r>
              <w:rPr>
                <w:webHidden/>
                <w:rStyle w:val="IndexLink"/>
                <w:rtl w:val="true"/>
              </w:rPr>
              <w:t>جایگاه علمی مطلوب</w:t>
            </w:r>
            <w:r>
              <w:rPr>
                <w:rStyle w:val="IndexLink"/>
                <w:rtl w:val="true"/>
              </w:rPr>
              <w:tab/>
            </w:r>
            <w:r>
              <w:rPr>
                <w:rStyle w:val="IndexLink"/>
              </w:rPr>
              <w:t>25</w:t>
            </w:r>
          </w:hyperlink>
        </w:p>
        <w:p>
          <w:pPr>
            <w:pStyle w:val="Contents3"/>
            <w:tabs>
              <w:tab w:val="clear" w:pos="8459"/>
              <w:tab w:val="right" w:pos="9026" w:leader="dot"/>
            </w:tabs>
            <w:rPr/>
          </w:pPr>
          <w:hyperlink w:anchor="__RefHeading___Toc407422_1395250215">
            <w:r>
              <w:rPr>
                <w:webHidden/>
                <w:rStyle w:val="IndexLink"/>
                <w:rtl w:val="true"/>
              </w:rPr>
              <w:t>منبر؛ فرصت انسان سازی</w:t>
            </w:r>
            <w:r>
              <w:rPr>
                <w:rStyle w:val="IndexLink"/>
                <w:rtl w:val="true"/>
              </w:rPr>
              <w:tab/>
            </w:r>
            <w:r>
              <w:rPr>
                <w:rStyle w:val="IndexLink"/>
              </w:rPr>
              <w:t>26</w:t>
            </w:r>
          </w:hyperlink>
        </w:p>
        <w:p>
          <w:pPr>
            <w:pStyle w:val="Contents3"/>
            <w:tabs>
              <w:tab w:val="clear" w:pos="8459"/>
              <w:tab w:val="right" w:pos="9026" w:leader="dot"/>
            </w:tabs>
            <w:rPr/>
          </w:pPr>
          <w:hyperlink w:anchor="__RefHeading___Toc407424_1395250215">
            <w:r>
              <w:rPr>
                <w:webHidden/>
                <w:rStyle w:val="IndexLink"/>
                <w:rtl w:val="true"/>
              </w:rPr>
              <w:t>اهداف وعظ و منبر</w:t>
            </w:r>
            <w:r>
              <w:rPr>
                <w:rStyle w:val="IndexLink"/>
                <w:rtl w:val="true"/>
              </w:rPr>
              <w:tab/>
            </w:r>
            <w:r>
              <w:rPr>
                <w:rStyle w:val="IndexLink"/>
              </w:rPr>
              <w:t>27</w:t>
            </w:r>
          </w:hyperlink>
        </w:p>
        <w:p>
          <w:pPr>
            <w:pStyle w:val="Contents2"/>
            <w:tabs>
              <w:tab w:val="clear" w:pos="8743"/>
              <w:tab w:val="right" w:pos="9026" w:leader="dot"/>
            </w:tabs>
            <w:rPr/>
          </w:pPr>
          <w:hyperlink w:anchor="__RefHeading___Toc407426_1395250215">
            <w:r>
              <w:rPr>
                <w:webHidden/>
                <w:rStyle w:val="IndexLink"/>
                <w:rtl w:val="true"/>
              </w:rPr>
              <w:t>فصل سوم</w:t>
            </w:r>
            <w:r>
              <w:rPr>
                <w:rStyle w:val="IndexLink"/>
                <w:rtl w:val="true"/>
              </w:rPr>
              <w:t xml:space="preserve">: </w:t>
            </w:r>
            <w:r>
              <w:rPr>
                <w:rStyle w:val="IndexLink"/>
                <w:rtl w:val="true"/>
              </w:rPr>
              <w:t>قیام عاشورا و ترویج دین</w:t>
            </w:r>
            <w:r>
              <w:rPr>
                <w:rStyle w:val="IndexLink"/>
                <w:rtl w:val="true"/>
              </w:rPr>
              <w:tab/>
            </w:r>
            <w:r>
              <w:rPr>
                <w:rStyle w:val="IndexLink"/>
              </w:rPr>
              <w:t>28</w:t>
            </w:r>
          </w:hyperlink>
        </w:p>
        <w:p>
          <w:pPr>
            <w:pStyle w:val="Contents3"/>
            <w:tabs>
              <w:tab w:val="clear" w:pos="8459"/>
              <w:tab w:val="right" w:pos="9026" w:leader="dot"/>
            </w:tabs>
            <w:rPr/>
          </w:pPr>
          <w:hyperlink w:anchor="__RefHeading___Toc407428_1395250215">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407430_1395250215">
            <w:r>
              <w:rPr>
                <w:webHidden/>
                <w:rStyle w:val="IndexLink"/>
                <w:rtl w:val="true"/>
              </w:rPr>
              <w:t>عناصر اصلیِ حرکت عاشورایی</w:t>
            </w:r>
            <w:r>
              <w:rPr>
                <w:rStyle w:val="IndexLink"/>
                <w:rtl w:val="true"/>
              </w:rPr>
              <w:tab/>
            </w:r>
            <w:r>
              <w:rPr>
                <w:rStyle w:val="IndexLink"/>
              </w:rPr>
              <w:t>29</w:t>
            </w:r>
          </w:hyperlink>
        </w:p>
        <w:p>
          <w:pPr>
            <w:pStyle w:val="Contents3"/>
            <w:tabs>
              <w:tab w:val="clear" w:pos="8459"/>
              <w:tab w:val="right" w:pos="9026" w:leader="dot"/>
            </w:tabs>
            <w:rPr/>
          </w:pPr>
          <w:hyperlink w:anchor="__RefHeading___Toc407432_1395250215">
            <w:r>
              <w:rPr>
                <w:webHidden/>
                <w:rStyle w:val="IndexLink"/>
                <w:rtl w:val="true"/>
              </w:rPr>
              <w:t>تبیین حرکت عاشورا و حفظ دین</w:t>
            </w:r>
            <w:r>
              <w:rPr>
                <w:rStyle w:val="IndexLink"/>
                <w:rtl w:val="true"/>
              </w:rPr>
              <w:tab/>
            </w:r>
            <w:r>
              <w:rPr>
                <w:rStyle w:val="IndexLink"/>
              </w:rPr>
              <w:t>32</w:t>
            </w:r>
          </w:hyperlink>
        </w:p>
        <w:p>
          <w:pPr>
            <w:pStyle w:val="Contents3"/>
            <w:tabs>
              <w:tab w:val="clear" w:pos="8459"/>
              <w:tab w:val="right" w:pos="9026" w:leader="dot"/>
            </w:tabs>
            <w:rPr/>
          </w:pPr>
          <w:hyperlink w:anchor="__RefHeading___Toc407434_1395250215">
            <w:r>
              <w:rPr>
                <w:webHidden/>
                <w:rStyle w:val="IndexLink"/>
                <w:rtl w:val="true"/>
              </w:rPr>
              <w:t>پادزهر تبلیغات سوء</w:t>
            </w:r>
            <w:r>
              <w:rPr>
                <w:rStyle w:val="IndexLink"/>
                <w:rtl w:val="true"/>
              </w:rPr>
              <w:tab/>
            </w:r>
            <w:r>
              <w:rPr>
                <w:rStyle w:val="IndexLink"/>
              </w:rPr>
              <w:t>33</w:t>
            </w:r>
          </w:hyperlink>
        </w:p>
        <w:p>
          <w:pPr>
            <w:pStyle w:val="Contents2"/>
            <w:tabs>
              <w:tab w:val="clear" w:pos="8743"/>
              <w:tab w:val="right" w:pos="9026" w:leader="dot"/>
            </w:tabs>
            <w:rPr/>
          </w:pPr>
          <w:hyperlink w:anchor="__RefHeading___Toc407436_1395250215">
            <w:r>
              <w:rPr>
                <w:webHidden/>
                <w:rStyle w:val="IndexLink"/>
                <w:rtl w:val="true"/>
              </w:rPr>
              <w:t>فصل چهارم</w:t>
            </w:r>
            <w:r>
              <w:rPr>
                <w:rStyle w:val="IndexLink"/>
                <w:rtl w:val="true"/>
              </w:rPr>
              <w:t xml:space="preserve">: </w:t>
            </w:r>
            <w:r>
              <w:rPr>
                <w:rStyle w:val="IndexLink"/>
                <w:rtl w:val="true"/>
              </w:rPr>
              <w:t>تکالیف مبلغان</w:t>
            </w:r>
            <w:r>
              <w:rPr>
                <w:rStyle w:val="IndexLink"/>
                <w:rtl w:val="true"/>
              </w:rPr>
              <w:tab/>
            </w:r>
            <w:r>
              <w:rPr>
                <w:rStyle w:val="IndexLink"/>
              </w:rPr>
              <w:t>34</w:t>
            </w:r>
          </w:hyperlink>
        </w:p>
        <w:p>
          <w:pPr>
            <w:pStyle w:val="Contents3"/>
            <w:tabs>
              <w:tab w:val="clear" w:pos="8459"/>
              <w:tab w:val="right" w:pos="9026" w:leader="dot"/>
            </w:tabs>
            <w:rPr/>
          </w:pPr>
          <w:hyperlink w:anchor="__RefHeading___Toc407438_1395250215">
            <w:r>
              <w:rPr>
                <w:webHidden/>
                <w:rStyle w:val="IndexLink"/>
                <w:rtl w:val="true"/>
              </w:rPr>
              <w:t>اشاره</w:t>
            </w:r>
            <w:r>
              <w:rPr>
                <w:rStyle w:val="IndexLink"/>
                <w:rtl w:val="true"/>
              </w:rPr>
              <w:tab/>
            </w:r>
            <w:r>
              <w:rPr>
                <w:rStyle w:val="IndexLink"/>
              </w:rPr>
              <w:t>34</w:t>
            </w:r>
          </w:hyperlink>
        </w:p>
        <w:p>
          <w:pPr>
            <w:pStyle w:val="Contents3"/>
            <w:tabs>
              <w:tab w:val="clear" w:pos="8459"/>
              <w:tab w:val="right" w:pos="9026" w:leader="dot"/>
            </w:tabs>
            <w:rPr/>
          </w:pPr>
          <w:hyperlink w:anchor="__RefHeading___Toc407440_1395250215">
            <w:r>
              <w:rPr>
                <w:webHidden/>
                <w:rStyle w:val="IndexLink"/>
                <w:rtl w:val="true"/>
              </w:rPr>
              <w:t>تکلیف عظیم امروز</w:t>
            </w:r>
            <w:r>
              <w:rPr>
                <w:rStyle w:val="IndexLink"/>
                <w:rtl w:val="true"/>
              </w:rPr>
              <w:tab/>
            </w:r>
            <w:r>
              <w:rPr>
                <w:rStyle w:val="IndexLink"/>
              </w:rPr>
              <w:t>35</w:t>
            </w:r>
          </w:hyperlink>
        </w:p>
        <w:p>
          <w:pPr>
            <w:pStyle w:val="Contents3"/>
            <w:tabs>
              <w:tab w:val="clear" w:pos="8459"/>
              <w:tab w:val="right" w:pos="9026" w:leader="dot"/>
            </w:tabs>
            <w:rPr/>
          </w:pPr>
          <w:hyperlink w:anchor="__RefHeading___Toc407442_1395250215">
            <w:r>
              <w:rPr>
                <w:webHidden/>
                <w:rStyle w:val="IndexLink"/>
                <w:rtl w:val="true"/>
              </w:rPr>
              <w:t>بیان حقایق اسلامی</w:t>
            </w:r>
            <w:r>
              <w:rPr>
                <w:rStyle w:val="IndexLink"/>
                <w:rtl w:val="true"/>
              </w:rPr>
              <w:tab/>
            </w:r>
            <w:r>
              <w:rPr>
                <w:rStyle w:val="IndexLink"/>
              </w:rPr>
              <w:t>36</w:t>
            </w:r>
          </w:hyperlink>
        </w:p>
        <w:p>
          <w:pPr>
            <w:pStyle w:val="Contents3"/>
            <w:tabs>
              <w:tab w:val="clear" w:pos="8459"/>
              <w:tab w:val="right" w:pos="9026" w:leader="dot"/>
            </w:tabs>
            <w:rPr/>
          </w:pPr>
          <w:hyperlink w:anchor="__RefHeading___Toc407444_1395250215">
            <w:r>
              <w:rPr>
                <w:webHidden/>
                <w:rStyle w:val="IndexLink"/>
                <w:rtl w:val="true"/>
              </w:rPr>
              <w:t>پاسخگویی به نیاز واقعی جهانیان</w:t>
            </w:r>
            <w:r>
              <w:rPr>
                <w:rStyle w:val="IndexLink"/>
                <w:rtl w:val="true"/>
              </w:rPr>
              <w:tab/>
            </w:r>
            <w:r>
              <w:rPr>
                <w:rStyle w:val="IndexLink"/>
              </w:rPr>
              <w:t>37</w:t>
            </w:r>
          </w:hyperlink>
        </w:p>
        <w:p>
          <w:pPr>
            <w:pStyle w:val="Contents3"/>
            <w:tabs>
              <w:tab w:val="clear" w:pos="8459"/>
              <w:tab w:val="right" w:pos="9026" w:leader="dot"/>
            </w:tabs>
            <w:rPr/>
          </w:pPr>
          <w:hyperlink w:anchor="__RefHeading___Toc407446_1395250215">
            <w:r>
              <w:rPr>
                <w:webHidden/>
                <w:rStyle w:val="IndexLink"/>
                <w:rtl w:val="true"/>
              </w:rPr>
              <w:t>ابزار مقابله با باطل</w:t>
            </w:r>
            <w:r>
              <w:rPr>
                <w:rStyle w:val="IndexLink"/>
                <w:rtl w:val="true"/>
              </w:rPr>
              <w:tab/>
            </w:r>
            <w:r>
              <w:rPr>
                <w:rStyle w:val="IndexLink"/>
              </w:rPr>
              <w:t>39</w:t>
            </w:r>
          </w:hyperlink>
        </w:p>
        <w:p>
          <w:pPr>
            <w:pStyle w:val="Contents3"/>
            <w:tabs>
              <w:tab w:val="clear" w:pos="8459"/>
              <w:tab w:val="right" w:pos="9026" w:leader="dot"/>
            </w:tabs>
            <w:rPr/>
          </w:pPr>
          <w:hyperlink w:anchor="__RefHeading___Toc407448_1395250215">
            <w:r>
              <w:rPr>
                <w:webHidden/>
                <w:rStyle w:val="IndexLink"/>
                <w:rtl w:val="true"/>
              </w:rPr>
              <w:t>مقابله با تهاجم فرهنگی</w:t>
            </w:r>
            <w:r>
              <w:rPr>
                <w:rStyle w:val="IndexLink"/>
                <w:rtl w:val="true"/>
              </w:rPr>
              <w:tab/>
            </w:r>
            <w:r>
              <w:rPr>
                <w:rStyle w:val="IndexLink"/>
              </w:rPr>
              <w:t>40</w:t>
            </w:r>
          </w:hyperlink>
        </w:p>
        <w:p>
          <w:pPr>
            <w:pStyle w:val="Contents2"/>
            <w:tabs>
              <w:tab w:val="clear" w:pos="8743"/>
              <w:tab w:val="right" w:pos="9026" w:leader="dot"/>
            </w:tabs>
            <w:rPr/>
          </w:pPr>
          <w:hyperlink w:anchor="__RefHeading___Toc407450_1395250215">
            <w:r>
              <w:rPr>
                <w:webHidden/>
                <w:rStyle w:val="IndexLink"/>
                <w:rtl w:val="true"/>
              </w:rPr>
              <w:t>فصل پنجم</w:t>
            </w:r>
            <w:r>
              <w:rPr>
                <w:rStyle w:val="IndexLink"/>
                <w:rtl w:val="true"/>
              </w:rPr>
              <w:t xml:space="preserve">: </w:t>
            </w:r>
            <w:r>
              <w:rPr>
                <w:rStyle w:val="IndexLink"/>
                <w:rtl w:val="true"/>
              </w:rPr>
              <w:t>بایدها و نبایدها در تبلیغ</w:t>
            </w:r>
            <w:r>
              <w:rPr>
                <w:rStyle w:val="IndexLink"/>
                <w:rtl w:val="true"/>
              </w:rPr>
              <w:tab/>
            </w:r>
            <w:r>
              <w:rPr>
                <w:rStyle w:val="IndexLink"/>
              </w:rPr>
              <w:t>41</w:t>
            </w:r>
          </w:hyperlink>
        </w:p>
        <w:p>
          <w:pPr>
            <w:pStyle w:val="Contents3"/>
            <w:tabs>
              <w:tab w:val="clear" w:pos="8459"/>
              <w:tab w:val="right" w:pos="9026" w:leader="dot"/>
            </w:tabs>
            <w:rPr/>
          </w:pPr>
          <w:hyperlink w:anchor="__RefHeading___Toc407452_1395250215">
            <w:r>
              <w:rPr>
                <w:webHidden/>
                <w:rStyle w:val="IndexLink"/>
                <w:rtl w:val="true"/>
              </w:rPr>
              <w:t>اشاره</w:t>
            </w:r>
            <w:r>
              <w:rPr>
                <w:rStyle w:val="IndexLink"/>
                <w:rtl w:val="true"/>
              </w:rPr>
              <w:tab/>
            </w:r>
            <w:r>
              <w:rPr>
                <w:rStyle w:val="IndexLink"/>
              </w:rPr>
              <w:t>41</w:t>
            </w:r>
          </w:hyperlink>
        </w:p>
        <w:p>
          <w:pPr>
            <w:pStyle w:val="Contents3"/>
            <w:tabs>
              <w:tab w:val="clear" w:pos="8459"/>
              <w:tab w:val="right" w:pos="9026" w:leader="dot"/>
            </w:tabs>
            <w:rPr/>
          </w:pPr>
          <w:hyperlink w:anchor="__RefHeading___Toc407454_1395250215">
            <w:r>
              <w:rPr>
                <w:webHidden/>
                <w:rStyle w:val="IndexLink"/>
                <w:rtl w:val="true"/>
              </w:rPr>
              <w:t>بخش أول</w:t>
            </w:r>
            <w:r>
              <w:rPr>
                <w:rStyle w:val="IndexLink"/>
                <w:rtl w:val="true"/>
              </w:rPr>
              <w:t xml:space="preserve">: </w:t>
            </w:r>
            <w:r>
              <w:rPr>
                <w:rStyle w:val="IndexLink"/>
                <w:rtl w:val="true"/>
              </w:rPr>
              <w:t>تکالیف مبلغان</w:t>
            </w:r>
            <w:r>
              <w:rPr>
                <w:rStyle w:val="IndexLink"/>
                <w:rtl w:val="true"/>
              </w:rPr>
              <w:tab/>
            </w:r>
            <w:r>
              <w:rPr>
                <w:rStyle w:val="IndexLink"/>
              </w:rPr>
              <w:t>42</w:t>
            </w:r>
          </w:hyperlink>
        </w:p>
        <w:p>
          <w:pPr>
            <w:pStyle w:val="Contents4"/>
            <w:tabs>
              <w:tab w:val="clear" w:pos="8176"/>
              <w:tab w:val="right" w:pos="9026" w:leader="dot"/>
            </w:tabs>
            <w:rPr/>
          </w:pPr>
          <w:hyperlink w:anchor="__RefHeading___Toc407456_1395250215">
            <w:r>
              <w:rPr>
                <w:webHidden/>
                <w:rStyle w:val="IndexLink"/>
                <w:rtl w:val="true"/>
              </w:rPr>
              <w:t>شرط أول موعظه</w:t>
            </w:r>
            <w:r>
              <w:rPr>
                <w:rStyle w:val="IndexLink"/>
                <w:rtl w:val="true"/>
              </w:rPr>
              <w:tab/>
            </w:r>
            <w:r>
              <w:rPr>
                <w:rStyle w:val="IndexLink"/>
              </w:rPr>
              <w:t>42</w:t>
            </w:r>
          </w:hyperlink>
        </w:p>
        <w:p>
          <w:pPr>
            <w:pStyle w:val="Contents4"/>
            <w:tabs>
              <w:tab w:val="clear" w:pos="8176"/>
              <w:tab w:val="right" w:pos="9026" w:leader="dot"/>
            </w:tabs>
            <w:rPr/>
          </w:pPr>
          <w:hyperlink w:anchor="__RefHeading___Toc407458_1395250215">
            <w:r>
              <w:rPr>
                <w:webHidden/>
                <w:rStyle w:val="IndexLink"/>
                <w:rtl w:val="true"/>
              </w:rPr>
              <w:t>دعوت باعمل</w:t>
            </w:r>
            <w:r>
              <w:rPr>
                <w:rStyle w:val="IndexLink"/>
                <w:rtl w:val="true"/>
              </w:rPr>
              <w:tab/>
            </w:r>
            <w:r>
              <w:rPr>
                <w:rStyle w:val="IndexLink"/>
              </w:rPr>
              <w:t>43</w:t>
            </w:r>
          </w:hyperlink>
        </w:p>
        <w:p>
          <w:pPr>
            <w:pStyle w:val="Contents4"/>
            <w:tabs>
              <w:tab w:val="clear" w:pos="8176"/>
              <w:tab w:val="right" w:pos="9026" w:leader="dot"/>
            </w:tabs>
            <w:rPr/>
          </w:pPr>
          <w:hyperlink w:anchor="__RefHeading___Toc407460_1395250215">
            <w:r>
              <w:rPr>
                <w:webHidden/>
                <w:rStyle w:val="IndexLink"/>
                <w:rtl w:val="true"/>
              </w:rPr>
              <w:t>مطالعه قبل از منبر</w:t>
            </w:r>
            <w:r>
              <w:rPr>
                <w:rStyle w:val="IndexLink"/>
                <w:rtl w:val="true"/>
              </w:rPr>
              <w:tab/>
            </w:r>
            <w:r>
              <w:rPr>
                <w:rStyle w:val="IndexLink"/>
              </w:rPr>
              <w:t>44</w:t>
            </w:r>
          </w:hyperlink>
        </w:p>
        <w:p>
          <w:pPr>
            <w:pStyle w:val="Contents4"/>
            <w:tabs>
              <w:tab w:val="clear" w:pos="8176"/>
              <w:tab w:val="right" w:pos="9026" w:leader="dot"/>
            </w:tabs>
            <w:rPr/>
          </w:pPr>
          <w:hyperlink w:anchor="__RefHeading___Toc407462_1395250215">
            <w:r>
              <w:rPr>
                <w:webHidden/>
                <w:rStyle w:val="IndexLink"/>
                <w:rtl w:val="true"/>
              </w:rPr>
              <w:t>بینش وسیع دینی</w:t>
            </w:r>
            <w:r>
              <w:rPr>
                <w:rStyle w:val="IndexLink"/>
                <w:rtl w:val="true"/>
              </w:rPr>
              <w:tab/>
            </w:r>
            <w:r>
              <w:rPr>
                <w:rStyle w:val="IndexLink"/>
              </w:rPr>
              <w:t>45</w:t>
            </w:r>
          </w:hyperlink>
        </w:p>
        <w:p>
          <w:pPr>
            <w:pStyle w:val="Contents3"/>
            <w:tabs>
              <w:tab w:val="clear" w:pos="8459"/>
              <w:tab w:val="right" w:pos="9026" w:leader="dot"/>
            </w:tabs>
            <w:rPr/>
          </w:pPr>
          <w:hyperlink w:anchor="__RefHeading___Toc407464_1395250215">
            <w:r>
              <w:rPr>
                <w:webHidden/>
                <w:rStyle w:val="IndexLink"/>
                <w:rtl w:val="true"/>
              </w:rPr>
              <w:t>بخش دوم</w:t>
            </w:r>
            <w:r>
              <w:rPr>
                <w:rStyle w:val="IndexLink"/>
                <w:rtl w:val="true"/>
              </w:rPr>
              <w:t xml:space="preserve">: </w:t>
            </w:r>
            <w:r>
              <w:rPr>
                <w:rStyle w:val="IndexLink"/>
                <w:rtl w:val="true"/>
              </w:rPr>
              <w:t>روش صحیح اقامه عزا</w:t>
            </w:r>
            <w:r>
              <w:rPr>
                <w:rStyle w:val="IndexLink"/>
                <w:rtl w:val="true"/>
              </w:rPr>
              <w:tab/>
            </w:r>
            <w:r>
              <w:rPr>
                <w:rStyle w:val="IndexLink"/>
              </w:rPr>
              <w:t>46</w:t>
            </w:r>
          </w:hyperlink>
        </w:p>
        <w:p>
          <w:pPr>
            <w:pStyle w:val="Contents4"/>
            <w:tabs>
              <w:tab w:val="clear" w:pos="8176"/>
              <w:tab w:val="right" w:pos="9026" w:leader="dot"/>
            </w:tabs>
            <w:rPr/>
          </w:pPr>
          <w:hyperlink w:anchor="__RefHeading___Toc407466_1395250215">
            <w:r>
              <w:rPr>
                <w:webHidden/>
                <w:rStyle w:val="IndexLink"/>
                <w:rtl w:val="true"/>
              </w:rPr>
              <w:t>ویژگی های عزاداری مطلوب</w:t>
            </w:r>
            <w:r>
              <w:rPr>
                <w:rStyle w:val="IndexLink"/>
                <w:rtl w:val="true"/>
              </w:rPr>
              <w:tab/>
            </w:r>
            <w:r>
              <w:rPr>
                <w:rStyle w:val="IndexLink"/>
              </w:rPr>
              <w:t>46</w:t>
            </w:r>
          </w:hyperlink>
        </w:p>
        <w:p>
          <w:pPr>
            <w:pStyle w:val="Contents5"/>
            <w:tabs>
              <w:tab w:val="clear" w:pos="7892"/>
              <w:tab w:val="right" w:pos="9026" w:leader="dot"/>
            </w:tabs>
            <w:rPr/>
          </w:pPr>
          <w:hyperlink w:anchor="__RefHeading___Toc407468_1395250215">
            <w:r>
              <w:rPr>
                <w:webHidden/>
                <w:rStyle w:val="IndexLink"/>
                <w:rtl w:val="true"/>
              </w:rPr>
              <w:t>اشاره</w:t>
            </w:r>
            <w:r>
              <w:rPr>
                <w:rStyle w:val="IndexLink"/>
                <w:rtl w:val="true"/>
              </w:rPr>
              <w:tab/>
            </w:r>
            <w:r>
              <w:rPr>
                <w:rStyle w:val="IndexLink"/>
              </w:rPr>
              <w:t>46</w:t>
            </w:r>
          </w:hyperlink>
        </w:p>
        <w:p>
          <w:pPr>
            <w:pStyle w:val="Contents5"/>
            <w:tabs>
              <w:tab w:val="clear" w:pos="7892"/>
              <w:tab w:val="right" w:pos="9026" w:leader="dot"/>
            </w:tabs>
            <w:rPr/>
          </w:pPr>
          <w:hyperlink w:anchor="__RefHeading___Toc407470_1395250215">
            <w:r>
              <w:rPr>
                <w:webHidden/>
                <w:rStyle w:val="IndexLink"/>
                <w:rtl w:val="true"/>
              </w:rPr>
              <w:t xml:space="preserve">افزایش حب اهل بیت </w:t>
            </w:r>
            <w:r>
              <w:rPr>
                <w:rStyle w:val="IndexLink"/>
                <w:rtl w:val="true"/>
              </w:rPr>
              <w:t>(</w:t>
            </w:r>
            <w:r>
              <w:rPr>
                <w:rStyle w:val="IndexLink"/>
                <w:rtl w:val="true"/>
              </w:rPr>
              <w:t>علیهم السلام</w:t>
            </w:r>
            <w:r>
              <w:rPr>
                <w:rStyle w:val="IndexLink"/>
                <w:rtl w:val="true"/>
              </w:rPr>
              <w:t>)</w:t>
              <w:tab/>
            </w:r>
            <w:r>
              <w:rPr>
                <w:rStyle w:val="IndexLink"/>
              </w:rPr>
              <w:t>47</w:t>
            </w:r>
          </w:hyperlink>
        </w:p>
        <w:p>
          <w:pPr>
            <w:pStyle w:val="Contents5"/>
            <w:tabs>
              <w:tab w:val="clear" w:pos="7892"/>
              <w:tab w:val="right" w:pos="9026" w:leader="dot"/>
            </w:tabs>
            <w:rPr/>
          </w:pPr>
          <w:hyperlink w:anchor="__RefHeading___Toc407472_1395250215">
            <w:r>
              <w:rPr>
                <w:webHidden/>
                <w:rStyle w:val="IndexLink"/>
                <w:rtl w:val="true"/>
              </w:rPr>
              <w:t>افزایش معرفت حادثه عاشورا</w:t>
            </w:r>
            <w:r>
              <w:rPr>
                <w:rStyle w:val="IndexLink"/>
                <w:rtl w:val="true"/>
              </w:rPr>
              <w:tab/>
            </w:r>
            <w:r>
              <w:rPr>
                <w:rStyle w:val="IndexLink"/>
              </w:rPr>
              <w:t>48</w:t>
            </w:r>
          </w:hyperlink>
        </w:p>
        <w:p>
          <w:pPr>
            <w:pStyle w:val="Contents5"/>
            <w:tabs>
              <w:tab w:val="clear" w:pos="7892"/>
              <w:tab w:val="right" w:pos="9026" w:leader="dot"/>
            </w:tabs>
            <w:rPr/>
          </w:pPr>
          <w:hyperlink w:anchor="__RefHeading___Toc407474_1395250215">
            <w:r>
              <w:rPr>
                <w:webHidden/>
                <w:rStyle w:val="IndexLink"/>
                <w:rtl w:val="true"/>
              </w:rPr>
              <w:t>افزایش ایمان و معرفت دینی</w:t>
            </w:r>
            <w:r>
              <w:rPr>
                <w:rStyle w:val="IndexLink"/>
                <w:rtl w:val="true"/>
              </w:rPr>
              <w:tab/>
            </w:r>
            <w:r>
              <w:rPr>
                <w:rStyle w:val="IndexLink"/>
              </w:rPr>
              <w:t>49</w:t>
            </w:r>
          </w:hyperlink>
        </w:p>
        <w:p>
          <w:pPr>
            <w:pStyle w:val="Contents4"/>
            <w:tabs>
              <w:tab w:val="clear" w:pos="8176"/>
              <w:tab w:val="right" w:pos="9026" w:leader="dot"/>
            </w:tabs>
            <w:rPr/>
          </w:pPr>
          <w:hyperlink w:anchor="__RefHeading___Toc407476_1395250215">
            <w:r>
              <w:rPr>
                <w:webHidden/>
                <w:rStyle w:val="IndexLink"/>
                <w:rtl w:val="true"/>
              </w:rPr>
              <w:t>شیوه مطلوب روضه خوانی</w:t>
            </w:r>
            <w:r>
              <w:rPr>
                <w:rStyle w:val="IndexLink"/>
                <w:rtl w:val="true"/>
              </w:rPr>
              <w:tab/>
            </w:r>
            <w:r>
              <w:rPr>
                <w:rStyle w:val="IndexLink"/>
              </w:rPr>
              <w:t>50</w:t>
            </w:r>
          </w:hyperlink>
        </w:p>
        <w:p>
          <w:pPr>
            <w:pStyle w:val="Contents4"/>
            <w:tabs>
              <w:tab w:val="clear" w:pos="8176"/>
              <w:tab w:val="right" w:pos="9026" w:leader="dot"/>
            </w:tabs>
            <w:rPr/>
          </w:pPr>
          <w:hyperlink w:anchor="__RefHeading___Toc407478_1395250215">
            <w:r>
              <w:rPr>
                <w:webHidden/>
                <w:rStyle w:val="IndexLink"/>
                <w:rtl w:val="true"/>
              </w:rPr>
              <w:t>اتقان در واقعه خوانی</w:t>
            </w:r>
            <w:r>
              <w:rPr>
                <w:rStyle w:val="IndexLink"/>
                <w:rtl w:val="true"/>
              </w:rPr>
              <w:tab/>
            </w:r>
            <w:r>
              <w:rPr>
                <w:rStyle w:val="IndexLink"/>
              </w:rPr>
              <w:t>51</w:t>
            </w:r>
          </w:hyperlink>
        </w:p>
        <w:p>
          <w:pPr>
            <w:pStyle w:val="Contents4"/>
            <w:tabs>
              <w:tab w:val="clear" w:pos="8176"/>
              <w:tab w:val="right" w:pos="9026" w:leader="dot"/>
            </w:tabs>
            <w:rPr/>
          </w:pPr>
          <w:hyperlink w:anchor="__RefHeading___Toc407480_1395250215">
            <w:r>
              <w:rPr>
                <w:webHidden/>
                <w:rStyle w:val="IndexLink"/>
                <w:rtl w:val="true"/>
              </w:rPr>
              <w:t>پرهیز از نقل مطالب گمراه کننده</w:t>
            </w:r>
            <w:r>
              <w:rPr>
                <w:rStyle w:val="IndexLink"/>
                <w:rtl w:val="true"/>
              </w:rPr>
              <w:tab/>
            </w:r>
            <w:r>
              <w:rPr>
                <w:rStyle w:val="IndexLink"/>
              </w:rPr>
              <w:t>52</w:t>
            </w:r>
          </w:hyperlink>
        </w:p>
        <w:p>
          <w:pPr>
            <w:pStyle w:val="Contents4"/>
            <w:tabs>
              <w:tab w:val="clear" w:pos="8176"/>
              <w:tab w:val="right" w:pos="9026" w:leader="dot"/>
            </w:tabs>
            <w:rPr/>
          </w:pPr>
          <w:hyperlink w:anchor="__RefHeading___Toc407482_1395250215">
            <w:r>
              <w:rPr>
                <w:webHidden/>
                <w:rStyle w:val="IndexLink"/>
                <w:rtl w:val="true"/>
              </w:rPr>
              <w:t>راه بی پایان</w:t>
            </w:r>
            <w:r>
              <w:rPr>
                <w:rStyle w:val="IndexLink"/>
                <w:rtl w:val="true"/>
              </w:rPr>
              <w:tab/>
            </w:r>
            <w:r>
              <w:rPr>
                <w:rStyle w:val="IndexLink"/>
              </w:rPr>
              <w:t>54</w:t>
            </w:r>
          </w:hyperlink>
        </w:p>
        <w:p>
          <w:pPr>
            <w:pStyle w:val="Contents4"/>
            <w:tabs>
              <w:tab w:val="clear" w:pos="8176"/>
              <w:tab w:val="right" w:pos="9026" w:leader="dot"/>
            </w:tabs>
            <w:rPr/>
          </w:pPr>
          <w:hyperlink w:anchor="__RefHeading___Toc407484_1395250215">
            <w:r>
              <w:rPr>
                <w:webHidden/>
                <w:rStyle w:val="IndexLink"/>
                <w:rtl w:val="true"/>
              </w:rPr>
              <w:t>آیه های هدایت</w:t>
            </w:r>
            <w:r>
              <w:rPr>
                <w:rStyle w:val="IndexLink"/>
                <w:rtl w:val="true"/>
              </w:rPr>
              <w:tab/>
            </w:r>
            <w:r>
              <w:rPr>
                <w:rStyle w:val="IndexLink"/>
              </w:rPr>
              <w:t>55</w:t>
            </w:r>
          </w:hyperlink>
        </w:p>
        <w:p>
          <w:pPr>
            <w:pStyle w:val="Contents4"/>
            <w:tabs>
              <w:tab w:val="clear" w:pos="8176"/>
              <w:tab w:val="right" w:pos="9026" w:leader="dot"/>
            </w:tabs>
            <w:rPr/>
          </w:pPr>
          <w:hyperlink w:anchor="__RefHeading___Toc407486_1395250215">
            <w:r>
              <w:rPr>
                <w:webHidden/>
                <w:rStyle w:val="IndexLink"/>
                <w:rtl w:val="true"/>
              </w:rPr>
              <w:t>صبردر تبلیغ</w:t>
            </w:r>
            <w:r>
              <w:rPr>
                <w:rStyle w:val="IndexLink"/>
                <w:rtl w:val="true"/>
              </w:rPr>
              <w:tab/>
            </w:r>
            <w:r>
              <w:rPr>
                <w:rStyle w:val="IndexLink"/>
              </w:rPr>
              <w:t>56</w:t>
            </w:r>
          </w:hyperlink>
        </w:p>
        <w:p>
          <w:pPr>
            <w:pStyle w:val="Contents2"/>
            <w:tabs>
              <w:tab w:val="clear" w:pos="8743"/>
              <w:tab w:val="right" w:pos="9026" w:leader="dot"/>
            </w:tabs>
            <w:rPr/>
          </w:pPr>
          <w:hyperlink w:anchor="__RefHeading___Toc407488_1395250215">
            <w:r>
              <w:rPr>
                <w:webHidden/>
                <w:rStyle w:val="IndexLink"/>
                <w:rtl w:val="true"/>
              </w:rPr>
              <w:t>فصل ششم</w:t>
            </w:r>
            <w:r>
              <w:rPr>
                <w:rStyle w:val="IndexLink"/>
                <w:rtl w:val="true"/>
              </w:rPr>
              <w:t xml:space="preserve">: </w:t>
            </w:r>
            <w:r>
              <w:rPr>
                <w:rStyle w:val="IndexLink"/>
                <w:rtl w:val="true"/>
              </w:rPr>
              <w:t>احکام و آداب عزاداری</w:t>
            </w:r>
            <w:r>
              <w:rPr>
                <w:rStyle w:val="IndexLink"/>
                <w:rtl w:val="true"/>
              </w:rPr>
              <w:tab/>
            </w:r>
            <w:r>
              <w:rPr>
                <w:rStyle w:val="IndexLink"/>
              </w:rPr>
              <w:t>57</w:t>
            </w:r>
          </w:hyperlink>
        </w:p>
        <w:p>
          <w:pPr>
            <w:pStyle w:val="Contents3"/>
            <w:tabs>
              <w:tab w:val="clear" w:pos="8459"/>
              <w:tab w:val="right" w:pos="9026" w:leader="dot"/>
            </w:tabs>
            <w:rPr/>
          </w:pPr>
          <w:hyperlink w:anchor="__RefHeading___Toc407490_1395250215">
            <w:r>
              <w:rPr>
                <w:webHidden/>
                <w:rStyle w:val="IndexLink"/>
                <w:rtl w:val="true"/>
              </w:rPr>
              <w:t>اشاره</w:t>
            </w:r>
            <w:r>
              <w:rPr>
                <w:rStyle w:val="IndexLink"/>
                <w:rtl w:val="true"/>
              </w:rPr>
              <w:tab/>
            </w:r>
            <w:r>
              <w:rPr>
                <w:rStyle w:val="IndexLink"/>
              </w:rPr>
              <w:t>57</w:t>
            </w:r>
          </w:hyperlink>
        </w:p>
        <w:p>
          <w:pPr>
            <w:pStyle w:val="Contents3"/>
            <w:tabs>
              <w:tab w:val="clear" w:pos="8459"/>
              <w:tab w:val="right" w:pos="9026" w:leader="dot"/>
            </w:tabs>
            <w:rPr/>
          </w:pPr>
          <w:hyperlink w:anchor="__RefHeading___Toc407492_1395250215">
            <w:r>
              <w:rPr>
                <w:webHidden/>
                <w:rStyle w:val="IndexLink"/>
                <w:rtl w:val="true"/>
              </w:rPr>
              <w:t>اهمیت و وجوب عزاداری</w:t>
            </w:r>
            <w:r>
              <w:rPr>
                <w:rStyle w:val="IndexLink"/>
                <w:rtl w:val="true"/>
              </w:rPr>
              <w:tab/>
            </w:r>
            <w:r>
              <w:rPr>
                <w:rStyle w:val="IndexLink"/>
              </w:rPr>
              <w:t>58</w:t>
            </w:r>
          </w:hyperlink>
        </w:p>
        <w:p>
          <w:pPr>
            <w:pStyle w:val="Contents4"/>
            <w:tabs>
              <w:tab w:val="clear" w:pos="8176"/>
              <w:tab w:val="right" w:pos="9026" w:leader="dot"/>
            </w:tabs>
            <w:rPr/>
          </w:pPr>
          <w:hyperlink w:anchor="__RefHeading___Toc407494_1395250215">
            <w:r>
              <w:rPr>
                <w:webHidden/>
                <w:rStyle w:val="IndexLink"/>
                <w:rtl w:val="true"/>
              </w:rPr>
              <w:t>جایزنبودن ترک عزاداری</w:t>
            </w:r>
            <w:r>
              <w:rPr>
                <w:rStyle w:val="IndexLink"/>
                <w:rtl w:val="true"/>
              </w:rPr>
              <w:tab/>
            </w:r>
            <w:r>
              <w:rPr>
                <w:rStyle w:val="IndexLink"/>
              </w:rPr>
              <w:t>58</w:t>
            </w:r>
          </w:hyperlink>
        </w:p>
        <w:p>
          <w:pPr>
            <w:pStyle w:val="Contents4"/>
            <w:tabs>
              <w:tab w:val="clear" w:pos="8176"/>
              <w:tab w:val="right" w:pos="9026" w:leader="dot"/>
            </w:tabs>
            <w:rPr/>
          </w:pPr>
          <w:hyperlink w:anchor="__RefHeading___Toc407496_1395250215">
            <w:r>
              <w:rPr>
                <w:webHidden/>
                <w:rStyle w:val="IndexLink"/>
                <w:rtl w:val="true"/>
              </w:rPr>
              <w:t>آثار و برکات و فلسفه عزاداری</w:t>
            </w:r>
            <w:r>
              <w:rPr>
                <w:rStyle w:val="IndexLink"/>
                <w:rtl w:val="true"/>
              </w:rPr>
              <w:tab/>
            </w:r>
            <w:r>
              <w:rPr>
                <w:rStyle w:val="IndexLink"/>
              </w:rPr>
              <w:t>58</w:t>
            </w:r>
          </w:hyperlink>
        </w:p>
        <w:p>
          <w:pPr>
            <w:pStyle w:val="Contents4"/>
            <w:tabs>
              <w:tab w:val="clear" w:pos="8176"/>
              <w:tab w:val="right" w:pos="9026" w:leader="dot"/>
            </w:tabs>
            <w:rPr/>
          </w:pPr>
          <w:hyperlink w:anchor="__RefHeading___Toc407498_1395250215">
            <w:r>
              <w:rPr>
                <w:webHidden/>
                <w:rStyle w:val="IndexLink"/>
                <w:rtl w:val="true"/>
              </w:rPr>
              <w:t>معنای صحیح عزاداری و روضه‌خوانی</w:t>
            </w:r>
            <w:r>
              <w:rPr>
                <w:rStyle w:val="IndexLink"/>
                <w:rtl w:val="true"/>
              </w:rPr>
              <w:tab/>
            </w:r>
            <w:r>
              <w:rPr>
                <w:rStyle w:val="IndexLink"/>
              </w:rPr>
              <w:t>61</w:t>
            </w:r>
          </w:hyperlink>
        </w:p>
        <w:p>
          <w:pPr>
            <w:pStyle w:val="Contents4"/>
            <w:tabs>
              <w:tab w:val="clear" w:pos="8176"/>
              <w:tab w:val="right" w:pos="9026" w:leader="dot"/>
            </w:tabs>
            <w:rPr/>
          </w:pPr>
          <w:hyperlink w:anchor="__RefHeading___Toc407500_1395250215">
            <w:r>
              <w:rPr>
                <w:webHidden/>
                <w:rStyle w:val="IndexLink"/>
                <w:rtl w:val="true"/>
              </w:rPr>
              <w:t>روش درست عزاداری</w:t>
            </w:r>
            <w:r>
              <w:rPr>
                <w:rStyle w:val="IndexLink"/>
                <w:rtl w:val="true"/>
              </w:rPr>
              <w:tab/>
            </w:r>
            <w:r>
              <w:rPr>
                <w:rStyle w:val="IndexLink"/>
              </w:rPr>
              <w:t>62</w:t>
            </w:r>
          </w:hyperlink>
        </w:p>
        <w:p>
          <w:pPr>
            <w:pStyle w:val="Contents4"/>
            <w:tabs>
              <w:tab w:val="clear" w:pos="8176"/>
              <w:tab w:val="right" w:pos="9026" w:leader="dot"/>
            </w:tabs>
            <w:rPr/>
          </w:pPr>
          <w:hyperlink w:anchor="__RefHeading___Toc407502_1395250215">
            <w:r>
              <w:rPr>
                <w:webHidden/>
                <w:rStyle w:val="IndexLink"/>
                <w:rtl w:val="true"/>
              </w:rPr>
              <w:t>عزاداری به‌همراه گناه</w:t>
            </w:r>
            <w:r>
              <w:rPr>
                <w:rStyle w:val="IndexLink"/>
                <w:rtl w:val="true"/>
              </w:rPr>
              <w:tab/>
            </w:r>
            <w:r>
              <w:rPr>
                <w:rStyle w:val="IndexLink"/>
              </w:rPr>
              <w:t>62</w:t>
            </w:r>
          </w:hyperlink>
        </w:p>
        <w:p>
          <w:pPr>
            <w:pStyle w:val="Contents4"/>
            <w:tabs>
              <w:tab w:val="clear" w:pos="8176"/>
              <w:tab w:val="right" w:pos="9026" w:leader="dot"/>
            </w:tabs>
            <w:rPr/>
          </w:pPr>
          <w:hyperlink w:anchor="__RefHeading___Toc407504_1395250215">
            <w:r>
              <w:rPr>
                <w:webHidden/>
                <w:rStyle w:val="IndexLink"/>
                <w:rtl w:val="true"/>
              </w:rPr>
              <w:t>ریا در عزاداری</w:t>
            </w:r>
            <w:r>
              <w:rPr>
                <w:rStyle w:val="IndexLink"/>
                <w:rtl w:val="true"/>
              </w:rPr>
              <w:tab/>
            </w:r>
            <w:r>
              <w:rPr>
                <w:rStyle w:val="IndexLink"/>
              </w:rPr>
              <w:t>62</w:t>
            </w:r>
          </w:hyperlink>
        </w:p>
        <w:p>
          <w:pPr>
            <w:pStyle w:val="Contents4"/>
            <w:tabs>
              <w:tab w:val="clear" w:pos="8176"/>
              <w:tab w:val="right" w:pos="9026" w:leader="dot"/>
            </w:tabs>
            <w:rPr/>
          </w:pPr>
          <w:hyperlink w:anchor="__RefHeading___Toc407506_1395250215">
            <w:r>
              <w:rPr>
                <w:webHidden/>
                <w:rStyle w:val="IndexLink"/>
                <w:rtl w:val="true"/>
              </w:rPr>
              <w:t>شرکت در عزاداری با احتمال ریا</w:t>
            </w:r>
            <w:r>
              <w:rPr>
                <w:rStyle w:val="IndexLink"/>
                <w:rtl w:val="true"/>
              </w:rPr>
              <w:tab/>
            </w:r>
            <w:r>
              <w:rPr>
                <w:rStyle w:val="IndexLink"/>
              </w:rPr>
              <w:t>63</w:t>
            </w:r>
          </w:hyperlink>
        </w:p>
        <w:p>
          <w:pPr>
            <w:pStyle w:val="Contents4"/>
            <w:tabs>
              <w:tab w:val="clear" w:pos="8176"/>
              <w:tab w:val="right" w:pos="9026" w:leader="dot"/>
            </w:tabs>
            <w:rPr/>
          </w:pPr>
          <w:hyperlink w:anchor="__RefHeading___Toc407508_1395250215">
            <w:r>
              <w:rPr>
                <w:webHidden/>
                <w:rStyle w:val="IndexLink"/>
                <w:rtl w:val="true"/>
              </w:rPr>
              <w:t>بردن نام اهل‌بیت</w:t>
            </w:r>
            <w:r>
              <w:rPr>
                <w:rStyle w:val="IndexLink"/>
                <w:rtl w:val="true"/>
              </w:rPr>
              <w:t>(</w:t>
            </w:r>
            <w:r>
              <w:rPr>
                <w:rStyle w:val="IndexLink"/>
                <w:rtl w:val="true"/>
              </w:rPr>
              <w:t>علیهم السلام</w:t>
            </w:r>
            <w:r>
              <w:rPr>
                <w:rStyle w:val="IndexLink"/>
                <w:rtl w:val="true"/>
              </w:rPr>
              <w:t xml:space="preserve">) </w:t>
            </w:r>
            <w:r>
              <w:rPr>
                <w:rStyle w:val="IndexLink"/>
                <w:rtl w:val="true"/>
              </w:rPr>
              <w:t>به‌طور عادی</w:t>
            </w:r>
            <w:r>
              <w:rPr>
                <w:rStyle w:val="IndexLink"/>
                <w:rtl w:val="true"/>
              </w:rPr>
              <w:tab/>
            </w:r>
            <w:r>
              <w:rPr>
                <w:rStyle w:val="IndexLink"/>
              </w:rPr>
              <w:t>63</w:t>
            </w:r>
          </w:hyperlink>
        </w:p>
        <w:p>
          <w:pPr>
            <w:pStyle w:val="Contents4"/>
            <w:tabs>
              <w:tab w:val="clear" w:pos="8176"/>
              <w:tab w:val="right" w:pos="9026" w:leader="dot"/>
            </w:tabs>
            <w:rPr/>
          </w:pPr>
          <w:hyperlink w:anchor="__RefHeading___Toc407510_1395250215">
            <w:r>
              <w:rPr>
                <w:webHidden/>
                <w:rStyle w:val="IndexLink"/>
                <w:rtl w:val="true"/>
              </w:rPr>
              <w:t>ادامۀ حرکت دسته‌های عزاداری تا نیمه‌شب</w:t>
            </w:r>
            <w:r>
              <w:rPr>
                <w:rStyle w:val="IndexLink"/>
                <w:rtl w:val="true"/>
              </w:rPr>
              <w:tab/>
            </w:r>
            <w:r>
              <w:rPr>
                <w:rStyle w:val="IndexLink"/>
              </w:rPr>
              <w:t>63</w:t>
            </w:r>
          </w:hyperlink>
        </w:p>
        <w:p>
          <w:pPr>
            <w:pStyle w:val="Contents4"/>
            <w:tabs>
              <w:tab w:val="clear" w:pos="8176"/>
              <w:tab w:val="right" w:pos="9026" w:leader="dot"/>
            </w:tabs>
            <w:rPr/>
          </w:pPr>
          <w:hyperlink w:anchor="__RefHeading___Toc407512_1395250215">
            <w:r>
              <w:rPr>
                <w:webHidden/>
                <w:rStyle w:val="IndexLink"/>
                <w:rtl w:val="true"/>
              </w:rPr>
              <w:t>اجازۀ شوهر برای برگزاری مراسم در منزل</w:t>
            </w:r>
            <w:r>
              <w:rPr>
                <w:rStyle w:val="IndexLink"/>
                <w:rtl w:val="true"/>
              </w:rPr>
              <w:tab/>
            </w:r>
            <w:r>
              <w:rPr>
                <w:rStyle w:val="IndexLink"/>
              </w:rPr>
              <w:t>64</w:t>
            </w:r>
          </w:hyperlink>
        </w:p>
        <w:p>
          <w:pPr>
            <w:pStyle w:val="Contents4"/>
            <w:tabs>
              <w:tab w:val="clear" w:pos="8176"/>
              <w:tab w:val="right" w:pos="9026" w:leader="dot"/>
            </w:tabs>
            <w:rPr/>
          </w:pPr>
          <w:hyperlink w:anchor="__RefHeading___Toc407514_1395250215">
            <w:r>
              <w:rPr>
                <w:webHidden/>
                <w:rStyle w:val="IndexLink"/>
                <w:rtl w:val="true"/>
              </w:rPr>
              <w:t>پوشیدن لباس سفید در محرم</w:t>
            </w:r>
            <w:r>
              <w:rPr>
                <w:rStyle w:val="IndexLink"/>
                <w:rtl w:val="true"/>
              </w:rPr>
              <w:tab/>
            </w:r>
            <w:r>
              <w:rPr>
                <w:rStyle w:val="IndexLink"/>
              </w:rPr>
              <w:t>64</w:t>
            </w:r>
          </w:hyperlink>
        </w:p>
        <w:p>
          <w:pPr>
            <w:pStyle w:val="Contents4"/>
            <w:tabs>
              <w:tab w:val="clear" w:pos="8176"/>
              <w:tab w:val="right" w:pos="9026" w:leader="dot"/>
            </w:tabs>
            <w:rPr/>
          </w:pPr>
          <w:hyperlink w:anchor="__RefHeading___Toc407516_1395250215">
            <w:r>
              <w:rPr>
                <w:webHidden/>
                <w:rStyle w:val="IndexLink"/>
                <w:rtl w:val="true"/>
              </w:rPr>
              <w:t>پوشیدن لباس مشکی در عزاداری</w:t>
            </w:r>
            <w:r>
              <w:rPr>
                <w:rStyle w:val="IndexLink"/>
                <w:rtl w:val="true"/>
              </w:rPr>
              <w:tab/>
            </w:r>
            <w:r>
              <w:rPr>
                <w:rStyle w:val="IndexLink"/>
              </w:rPr>
              <w:t>65</w:t>
            </w:r>
          </w:hyperlink>
        </w:p>
        <w:p>
          <w:pPr>
            <w:pStyle w:val="Contents3"/>
            <w:tabs>
              <w:tab w:val="clear" w:pos="8459"/>
              <w:tab w:val="right" w:pos="9026" w:leader="dot"/>
            </w:tabs>
            <w:rPr/>
          </w:pPr>
          <w:hyperlink w:anchor="__RefHeading___Toc407518_1395250215">
            <w:r>
              <w:rPr>
                <w:webHidden/>
                <w:rStyle w:val="IndexLink"/>
                <w:rtl w:val="true"/>
              </w:rPr>
              <w:t>مرثیه‌خوانی</w:t>
            </w:r>
            <w:r>
              <w:rPr>
                <w:rStyle w:val="IndexLink"/>
                <w:rtl w:val="true"/>
              </w:rPr>
              <w:tab/>
            </w:r>
            <w:r>
              <w:rPr>
                <w:rStyle w:val="IndexLink"/>
              </w:rPr>
              <w:t>66</w:t>
            </w:r>
          </w:hyperlink>
        </w:p>
        <w:p>
          <w:pPr>
            <w:pStyle w:val="Contents4"/>
            <w:tabs>
              <w:tab w:val="clear" w:pos="8176"/>
              <w:tab w:val="right" w:pos="9026" w:leader="dot"/>
            </w:tabs>
            <w:rPr/>
          </w:pPr>
          <w:hyperlink w:anchor="__RefHeading___Toc407520_1395250215">
            <w:r>
              <w:rPr>
                <w:webHidden/>
                <w:rStyle w:val="IndexLink"/>
                <w:rtl w:val="true"/>
              </w:rPr>
              <w:t>مرثیه‌خوانی بانوان</w:t>
            </w:r>
            <w:r>
              <w:rPr>
                <w:rStyle w:val="IndexLink"/>
                <w:rtl w:val="true"/>
              </w:rPr>
              <w:tab/>
            </w:r>
            <w:r>
              <w:rPr>
                <w:rStyle w:val="IndexLink"/>
              </w:rPr>
              <w:t>66</w:t>
            </w:r>
          </w:hyperlink>
        </w:p>
        <w:p>
          <w:pPr>
            <w:pStyle w:val="Contents4"/>
            <w:tabs>
              <w:tab w:val="clear" w:pos="8176"/>
              <w:tab w:val="right" w:pos="9026" w:leader="dot"/>
            </w:tabs>
            <w:rPr/>
          </w:pPr>
          <w:hyperlink w:anchor="__RefHeading___Toc407522_1395250215">
            <w:r>
              <w:rPr>
                <w:webHidden/>
                <w:rStyle w:val="IndexLink"/>
                <w:rtl w:val="true"/>
              </w:rPr>
              <w:t>غلو در مرثیه‌خوانی</w:t>
            </w:r>
            <w:r>
              <w:rPr>
                <w:rStyle w:val="IndexLink"/>
                <w:rtl w:val="true"/>
              </w:rPr>
              <w:tab/>
            </w:r>
            <w:r>
              <w:rPr>
                <w:rStyle w:val="IndexLink"/>
              </w:rPr>
              <w:t>67</w:t>
            </w:r>
          </w:hyperlink>
        </w:p>
        <w:p>
          <w:pPr>
            <w:pStyle w:val="Contents4"/>
            <w:tabs>
              <w:tab w:val="clear" w:pos="8176"/>
              <w:tab w:val="right" w:pos="9026" w:leader="dot"/>
            </w:tabs>
            <w:rPr/>
          </w:pPr>
          <w:hyperlink w:anchor="__RefHeading___Toc407524_1395250215">
            <w:r>
              <w:rPr>
                <w:webHidden/>
                <w:rStyle w:val="IndexLink"/>
                <w:rtl w:val="true"/>
              </w:rPr>
              <w:t>به‌کاربردن الفاظ نامناسب در مرثیه</w:t>
            </w:r>
            <w:r>
              <w:rPr>
                <w:rStyle w:val="IndexLink"/>
                <w:rtl w:val="true"/>
              </w:rPr>
              <w:tab/>
            </w:r>
            <w:r>
              <w:rPr>
                <w:rStyle w:val="IndexLink"/>
              </w:rPr>
              <w:t>67</w:t>
            </w:r>
          </w:hyperlink>
        </w:p>
        <w:p>
          <w:pPr>
            <w:pStyle w:val="Contents4"/>
            <w:tabs>
              <w:tab w:val="clear" w:pos="8176"/>
              <w:tab w:val="right" w:pos="9026" w:leader="dot"/>
            </w:tabs>
            <w:rPr/>
          </w:pPr>
          <w:hyperlink w:anchor="__RefHeading___Toc407526_1395250215">
            <w:r>
              <w:rPr>
                <w:webHidden/>
                <w:rStyle w:val="IndexLink"/>
                <w:rtl w:val="true"/>
              </w:rPr>
              <w:t>درآوردن صدای حیوانات</w:t>
            </w:r>
            <w:r>
              <w:rPr>
                <w:rStyle w:val="IndexLink"/>
                <w:rtl w:val="true"/>
              </w:rPr>
              <w:tab/>
            </w:r>
            <w:r>
              <w:rPr>
                <w:rStyle w:val="IndexLink"/>
              </w:rPr>
              <w:t>68</w:t>
            </w:r>
          </w:hyperlink>
        </w:p>
        <w:p>
          <w:pPr>
            <w:pStyle w:val="Contents4"/>
            <w:tabs>
              <w:tab w:val="clear" w:pos="8176"/>
              <w:tab w:val="right" w:pos="9026" w:leader="dot"/>
            </w:tabs>
            <w:rPr/>
          </w:pPr>
          <w:hyperlink w:anchor="__RefHeading___Toc407528_1395250215">
            <w:r>
              <w:rPr>
                <w:webHidden/>
                <w:rStyle w:val="IndexLink"/>
                <w:rtl w:val="true"/>
              </w:rPr>
              <w:t>مقتل‌های معتبر عزاداری</w:t>
            </w:r>
            <w:r>
              <w:rPr>
                <w:rStyle w:val="IndexLink"/>
                <w:rtl w:val="true"/>
              </w:rPr>
              <w:tab/>
            </w:r>
            <w:r>
              <w:rPr>
                <w:rStyle w:val="IndexLink"/>
              </w:rPr>
              <w:t>68</w:t>
            </w:r>
          </w:hyperlink>
        </w:p>
        <w:p>
          <w:pPr>
            <w:pStyle w:val="Contents4"/>
            <w:tabs>
              <w:tab w:val="clear" w:pos="8176"/>
              <w:tab w:val="right" w:pos="9026" w:leader="dot"/>
            </w:tabs>
            <w:rPr/>
          </w:pPr>
          <w:hyperlink w:anchor="__RefHeading___Toc407530_1395250215">
            <w:r>
              <w:rPr>
                <w:webHidden/>
                <w:rStyle w:val="IndexLink"/>
                <w:rtl w:val="true"/>
              </w:rPr>
              <w:t>روضۀ ازدواج حضرت قاسم</w:t>
            </w:r>
            <w:r>
              <w:rPr>
                <w:rStyle w:val="IndexLink"/>
                <w:rtl w:val="true"/>
              </w:rPr>
              <w:t>(</w:t>
            </w:r>
            <w:r>
              <w:rPr>
                <w:rStyle w:val="IndexLink"/>
                <w:rtl w:val="true"/>
              </w:rPr>
              <w:t>علیه السلام</w:t>
            </w:r>
            <w:r>
              <w:rPr>
                <w:rStyle w:val="IndexLink"/>
                <w:rtl w:val="true"/>
              </w:rPr>
              <w:t>)</w:t>
              <w:tab/>
            </w:r>
            <w:r>
              <w:rPr>
                <w:rStyle w:val="IndexLink"/>
              </w:rPr>
              <w:t>69</w:t>
            </w:r>
          </w:hyperlink>
        </w:p>
        <w:p>
          <w:pPr>
            <w:pStyle w:val="Contents4"/>
            <w:tabs>
              <w:tab w:val="clear" w:pos="8176"/>
              <w:tab w:val="right" w:pos="9026" w:leader="dot"/>
            </w:tabs>
            <w:rPr/>
          </w:pPr>
          <w:hyperlink w:anchor="__RefHeading___Toc407532_1395250215">
            <w:r>
              <w:rPr>
                <w:webHidden/>
                <w:rStyle w:val="IndexLink"/>
                <w:rtl w:val="true"/>
              </w:rPr>
              <w:t>خواندن روضه‌های دروغ</w:t>
            </w:r>
            <w:r>
              <w:rPr>
                <w:rStyle w:val="IndexLink"/>
                <w:rtl w:val="true"/>
              </w:rPr>
              <w:tab/>
            </w:r>
            <w:r>
              <w:rPr>
                <w:rStyle w:val="IndexLink"/>
              </w:rPr>
              <w:t>70</w:t>
            </w:r>
          </w:hyperlink>
        </w:p>
        <w:p>
          <w:pPr>
            <w:pStyle w:val="Contents4"/>
            <w:tabs>
              <w:tab w:val="clear" w:pos="8176"/>
              <w:tab w:val="right" w:pos="9026" w:leader="dot"/>
            </w:tabs>
            <w:rPr/>
          </w:pPr>
          <w:hyperlink w:anchor="__RefHeading___Toc407534_1395250215">
            <w:r>
              <w:rPr>
                <w:webHidden/>
                <w:rStyle w:val="IndexLink"/>
                <w:rtl w:val="true"/>
              </w:rPr>
              <w:t>خواندن روایت کذب برای دیگران</w:t>
            </w:r>
            <w:r>
              <w:rPr>
                <w:rStyle w:val="IndexLink"/>
                <w:rtl w:val="true"/>
              </w:rPr>
              <w:tab/>
            </w:r>
            <w:r>
              <w:rPr>
                <w:rStyle w:val="IndexLink"/>
              </w:rPr>
              <w:t>70</w:t>
            </w:r>
          </w:hyperlink>
        </w:p>
        <w:p>
          <w:pPr>
            <w:pStyle w:val="Contents4"/>
            <w:tabs>
              <w:tab w:val="clear" w:pos="8176"/>
              <w:tab w:val="right" w:pos="9026" w:leader="dot"/>
            </w:tabs>
            <w:rPr/>
          </w:pPr>
          <w:hyperlink w:anchor="__RefHeading___Toc407536_1395250215">
            <w:r>
              <w:rPr>
                <w:webHidden/>
                <w:rStyle w:val="IndexLink"/>
                <w:rtl w:val="true"/>
              </w:rPr>
              <w:t>اشعار با مضامین مشتبه</w:t>
            </w:r>
            <w:r>
              <w:rPr>
                <w:rStyle w:val="IndexLink"/>
                <w:rtl w:val="true"/>
              </w:rPr>
              <w:tab/>
            </w:r>
            <w:r>
              <w:rPr>
                <w:rStyle w:val="IndexLink"/>
              </w:rPr>
              <w:t>71</w:t>
            </w:r>
          </w:hyperlink>
        </w:p>
        <w:p>
          <w:pPr>
            <w:pStyle w:val="Contents3"/>
            <w:tabs>
              <w:tab w:val="clear" w:pos="8459"/>
              <w:tab w:val="right" w:pos="9026" w:leader="dot"/>
            </w:tabs>
            <w:rPr/>
          </w:pPr>
          <w:hyperlink w:anchor="__RefHeading___Toc407538_1395250215">
            <w:r>
              <w:rPr>
                <w:webHidden/>
                <w:rStyle w:val="IndexLink"/>
                <w:rtl w:val="true"/>
              </w:rPr>
              <w:t>سینه‌زنی</w:t>
            </w:r>
            <w:r>
              <w:rPr>
                <w:rStyle w:val="IndexLink"/>
                <w:rtl w:val="true"/>
              </w:rPr>
              <w:tab/>
            </w:r>
            <w:r>
              <w:rPr>
                <w:rStyle w:val="IndexLink"/>
              </w:rPr>
              <w:t>72</w:t>
            </w:r>
          </w:hyperlink>
        </w:p>
        <w:p>
          <w:pPr>
            <w:pStyle w:val="Contents4"/>
            <w:tabs>
              <w:tab w:val="clear" w:pos="8176"/>
              <w:tab w:val="right" w:pos="9026" w:leader="dot"/>
            </w:tabs>
            <w:rPr/>
          </w:pPr>
          <w:hyperlink w:anchor="__RefHeading___Toc407540_1395250215">
            <w:r>
              <w:rPr>
                <w:webHidden/>
                <w:rStyle w:val="IndexLink"/>
                <w:rtl w:val="true"/>
              </w:rPr>
              <w:t>دلیل و فلسفۀ سینه‌زنی</w:t>
            </w:r>
            <w:r>
              <w:rPr>
                <w:rStyle w:val="IndexLink"/>
                <w:rtl w:val="true"/>
              </w:rPr>
              <w:tab/>
            </w:r>
            <w:r>
              <w:rPr>
                <w:rStyle w:val="IndexLink"/>
              </w:rPr>
              <w:t>72</w:t>
            </w:r>
          </w:hyperlink>
        </w:p>
        <w:p>
          <w:pPr>
            <w:pStyle w:val="Contents4"/>
            <w:tabs>
              <w:tab w:val="clear" w:pos="8176"/>
              <w:tab w:val="right" w:pos="9026" w:leader="dot"/>
            </w:tabs>
            <w:rPr/>
          </w:pPr>
          <w:hyperlink w:anchor="__RefHeading___Toc407542_1395250215">
            <w:r>
              <w:rPr>
                <w:webHidden/>
                <w:rStyle w:val="IndexLink"/>
                <w:rtl w:val="true"/>
              </w:rPr>
              <w:t>برهنه‌شدن برای عزاداری</w:t>
            </w:r>
            <w:r>
              <w:rPr>
                <w:rStyle w:val="IndexLink"/>
                <w:rtl w:val="true"/>
              </w:rPr>
              <w:tab/>
            </w:r>
            <w:r>
              <w:rPr>
                <w:rStyle w:val="IndexLink"/>
              </w:rPr>
              <w:t>73</w:t>
            </w:r>
          </w:hyperlink>
        </w:p>
        <w:p>
          <w:pPr>
            <w:pStyle w:val="Contents4"/>
            <w:tabs>
              <w:tab w:val="clear" w:pos="8176"/>
              <w:tab w:val="right" w:pos="9026" w:leader="dot"/>
            </w:tabs>
            <w:rPr/>
          </w:pPr>
          <w:hyperlink w:anchor="__RefHeading___Toc407544_1395250215">
            <w:r>
              <w:rPr>
                <w:webHidden/>
                <w:rStyle w:val="IndexLink"/>
                <w:rtl w:val="true"/>
              </w:rPr>
              <w:t>برهنه‌شدن در عزادری با حضور نامحرم</w:t>
            </w:r>
            <w:r>
              <w:rPr>
                <w:rStyle w:val="IndexLink"/>
                <w:rtl w:val="true"/>
              </w:rPr>
              <w:tab/>
            </w:r>
            <w:r>
              <w:rPr>
                <w:rStyle w:val="IndexLink"/>
              </w:rPr>
              <w:t>73</w:t>
            </w:r>
          </w:hyperlink>
        </w:p>
        <w:p>
          <w:pPr>
            <w:pStyle w:val="Contents4"/>
            <w:tabs>
              <w:tab w:val="clear" w:pos="8176"/>
              <w:tab w:val="right" w:pos="9026" w:leader="dot"/>
            </w:tabs>
            <w:rPr/>
          </w:pPr>
          <w:hyperlink w:anchor="__RefHeading___Toc407546_1395250215">
            <w:r>
              <w:rPr>
                <w:webHidden/>
                <w:rStyle w:val="IndexLink"/>
                <w:rtl w:val="true"/>
              </w:rPr>
              <w:t>سینه‌زدنی که سبب سرخی یا خونی شدن بدن گردد</w:t>
            </w:r>
            <w:r>
              <w:rPr>
                <w:rStyle w:val="IndexLink"/>
                <w:rtl w:val="true"/>
              </w:rPr>
              <w:tab/>
            </w:r>
            <w:r>
              <w:rPr>
                <w:rStyle w:val="IndexLink"/>
              </w:rPr>
              <w:t>74</w:t>
            </w:r>
          </w:hyperlink>
        </w:p>
        <w:p>
          <w:pPr>
            <w:pStyle w:val="Contents4"/>
            <w:tabs>
              <w:tab w:val="clear" w:pos="8176"/>
              <w:tab w:val="right" w:pos="9026" w:leader="dot"/>
            </w:tabs>
            <w:rPr/>
          </w:pPr>
          <w:hyperlink w:anchor="__RefHeading___Toc407548_1395250215">
            <w:r>
              <w:rPr>
                <w:webHidden/>
                <w:rStyle w:val="IndexLink"/>
                <w:rtl w:val="true"/>
              </w:rPr>
              <w:t>حضور بانوان در مراسم سینه‌زنی</w:t>
            </w:r>
            <w:r>
              <w:rPr>
                <w:rStyle w:val="IndexLink"/>
                <w:rtl w:val="true"/>
              </w:rPr>
              <w:tab/>
            </w:r>
            <w:r>
              <w:rPr>
                <w:rStyle w:val="IndexLink"/>
              </w:rPr>
              <w:t>75</w:t>
            </w:r>
          </w:hyperlink>
        </w:p>
        <w:p>
          <w:pPr>
            <w:pStyle w:val="Contents3"/>
            <w:tabs>
              <w:tab w:val="clear" w:pos="8459"/>
              <w:tab w:val="right" w:pos="9026" w:leader="dot"/>
            </w:tabs>
            <w:rPr/>
          </w:pPr>
          <w:hyperlink w:anchor="__RefHeading___Toc407550_1395250215">
            <w:r>
              <w:rPr>
                <w:webHidden/>
                <w:rStyle w:val="IndexLink"/>
                <w:rtl w:val="true"/>
              </w:rPr>
              <w:t>زنجیرزنی</w:t>
            </w:r>
            <w:r>
              <w:rPr>
                <w:rStyle w:val="IndexLink"/>
                <w:rtl w:val="true"/>
              </w:rPr>
              <w:tab/>
            </w:r>
            <w:r>
              <w:rPr>
                <w:rStyle w:val="IndexLink"/>
              </w:rPr>
              <w:t>77</w:t>
            </w:r>
          </w:hyperlink>
        </w:p>
        <w:p>
          <w:pPr>
            <w:pStyle w:val="Contents4"/>
            <w:tabs>
              <w:tab w:val="clear" w:pos="8176"/>
              <w:tab w:val="right" w:pos="9026" w:leader="dot"/>
            </w:tabs>
            <w:rPr/>
          </w:pPr>
          <w:hyperlink w:anchor="__RefHeading___Toc407552_1395250215">
            <w:r>
              <w:rPr>
                <w:webHidden/>
                <w:rStyle w:val="IndexLink"/>
                <w:rtl w:val="true"/>
              </w:rPr>
              <w:t>حکم زنجیرزنی</w:t>
            </w:r>
            <w:r>
              <w:rPr>
                <w:rStyle w:val="IndexLink"/>
                <w:rtl w:val="true"/>
              </w:rPr>
              <w:tab/>
            </w:r>
            <w:r>
              <w:rPr>
                <w:rStyle w:val="IndexLink"/>
              </w:rPr>
              <w:t>77</w:t>
            </w:r>
          </w:hyperlink>
        </w:p>
        <w:p>
          <w:pPr>
            <w:pStyle w:val="Contents4"/>
            <w:tabs>
              <w:tab w:val="clear" w:pos="8176"/>
              <w:tab w:val="right" w:pos="9026" w:leader="dot"/>
            </w:tabs>
            <w:rPr/>
          </w:pPr>
          <w:hyperlink w:anchor="__RefHeading___Toc407554_1395250215">
            <w:r>
              <w:rPr>
                <w:webHidden/>
                <w:rStyle w:val="IndexLink"/>
                <w:rtl w:val="true"/>
              </w:rPr>
              <w:t>زنجیرهای تیغ‌دار</w:t>
            </w:r>
            <w:r>
              <w:rPr>
                <w:rStyle w:val="IndexLink"/>
                <w:rtl w:val="true"/>
              </w:rPr>
              <w:tab/>
            </w:r>
            <w:r>
              <w:rPr>
                <w:rStyle w:val="IndexLink"/>
              </w:rPr>
              <w:t>77</w:t>
            </w:r>
          </w:hyperlink>
        </w:p>
        <w:p>
          <w:pPr>
            <w:pStyle w:val="Contents3"/>
            <w:tabs>
              <w:tab w:val="clear" w:pos="8459"/>
              <w:tab w:val="right" w:pos="9026" w:leader="dot"/>
            </w:tabs>
            <w:rPr/>
          </w:pPr>
          <w:hyperlink w:anchor="__RefHeading___Toc407556_1395250215">
            <w:r>
              <w:rPr>
                <w:webHidden/>
                <w:rStyle w:val="IndexLink"/>
                <w:rtl w:val="true"/>
              </w:rPr>
              <w:t>هروله‌کردن</w:t>
            </w:r>
            <w:r>
              <w:rPr>
                <w:rStyle w:val="IndexLink"/>
                <w:rtl w:val="true"/>
              </w:rPr>
              <w:tab/>
            </w:r>
            <w:r>
              <w:rPr>
                <w:rStyle w:val="IndexLink"/>
              </w:rPr>
              <w:t>78</w:t>
            </w:r>
          </w:hyperlink>
        </w:p>
        <w:p>
          <w:pPr>
            <w:pStyle w:val="Contents3"/>
            <w:tabs>
              <w:tab w:val="clear" w:pos="8459"/>
              <w:tab w:val="right" w:pos="9026" w:leader="dot"/>
            </w:tabs>
            <w:rPr/>
          </w:pPr>
          <w:hyperlink w:anchor="__RefHeading___Toc407558_1395250215">
            <w:r>
              <w:rPr>
                <w:webHidden/>
                <w:rStyle w:val="IndexLink"/>
                <w:rtl w:val="true"/>
              </w:rPr>
              <w:t>لطمه‌زنی</w:t>
            </w:r>
            <w:r>
              <w:rPr>
                <w:rStyle w:val="IndexLink"/>
                <w:rtl w:val="true"/>
              </w:rPr>
              <w:tab/>
            </w:r>
            <w:r>
              <w:rPr>
                <w:rStyle w:val="IndexLink"/>
              </w:rPr>
              <w:t>79</w:t>
            </w:r>
          </w:hyperlink>
        </w:p>
        <w:p>
          <w:pPr>
            <w:pStyle w:val="Contents3"/>
            <w:tabs>
              <w:tab w:val="clear" w:pos="8459"/>
              <w:tab w:val="right" w:pos="9026" w:leader="dot"/>
            </w:tabs>
            <w:rPr/>
          </w:pPr>
          <w:hyperlink w:anchor="__RefHeading___Toc407560_1395250215">
            <w:r>
              <w:rPr>
                <w:webHidden/>
                <w:rStyle w:val="IndexLink"/>
                <w:rtl w:val="true"/>
              </w:rPr>
              <w:t>سینه‌خیز رفتن</w:t>
            </w:r>
            <w:r>
              <w:rPr>
                <w:rStyle w:val="IndexLink"/>
                <w:rtl w:val="true"/>
              </w:rPr>
              <w:tab/>
            </w:r>
            <w:r>
              <w:rPr>
                <w:rStyle w:val="IndexLink"/>
              </w:rPr>
              <w:t>80</w:t>
            </w:r>
          </w:hyperlink>
        </w:p>
        <w:p>
          <w:pPr>
            <w:pStyle w:val="Contents3"/>
            <w:tabs>
              <w:tab w:val="clear" w:pos="8459"/>
              <w:tab w:val="right" w:pos="9026" w:leader="dot"/>
            </w:tabs>
            <w:rPr/>
          </w:pPr>
          <w:hyperlink w:anchor="__RefHeading___Toc407562_1395250215">
            <w:r>
              <w:rPr>
                <w:webHidden/>
                <w:rStyle w:val="IndexLink"/>
                <w:rtl w:val="true"/>
              </w:rPr>
              <w:t>قمه‌زنی</w:t>
            </w:r>
            <w:r>
              <w:rPr>
                <w:rStyle w:val="IndexLink"/>
                <w:rtl w:val="true"/>
              </w:rPr>
              <w:tab/>
            </w:r>
            <w:r>
              <w:rPr>
                <w:rStyle w:val="IndexLink"/>
              </w:rPr>
              <w:t>81</w:t>
            </w:r>
          </w:hyperlink>
        </w:p>
        <w:p>
          <w:pPr>
            <w:pStyle w:val="Contents4"/>
            <w:tabs>
              <w:tab w:val="clear" w:pos="8176"/>
              <w:tab w:val="right" w:pos="9026" w:leader="dot"/>
            </w:tabs>
            <w:rPr/>
          </w:pPr>
          <w:hyperlink w:anchor="__RefHeading___Toc407564_1395250215">
            <w:r>
              <w:rPr>
                <w:webHidden/>
                <w:rStyle w:val="IndexLink"/>
                <w:rtl w:val="true"/>
              </w:rPr>
              <w:t>معیار ضرر در عزاداری</w:t>
            </w:r>
            <w:r>
              <w:rPr>
                <w:rStyle w:val="IndexLink"/>
                <w:rtl w:val="true"/>
              </w:rPr>
              <w:tab/>
            </w:r>
            <w:r>
              <w:rPr>
                <w:rStyle w:val="IndexLink"/>
              </w:rPr>
              <w:t>81</w:t>
            </w:r>
          </w:hyperlink>
        </w:p>
        <w:p>
          <w:pPr>
            <w:pStyle w:val="Contents4"/>
            <w:tabs>
              <w:tab w:val="clear" w:pos="8176"/>
              <w:tab w:val="right" w:pos="9026" w:leader="dot"/>
            </w:tabs>
            <w:rPr/>
          </w:pPr>
          <w:hyperlink w:anchor="__RefHeading___Toc407566_1395250215">
            <w:r>
              <w:rPr>
                <w:webHidden/>
                <w:rStyle w:val="IndexLink"/>
                <w:rtl w:val="true"/>
              </w:rPr>
              <w:t>حکم قمه‌زنی</w:t>
            </w:r>
            <w:r>
              <w:rPr>
                <w:rStyle w:val="IndexLink"/>
                <w:rtl w:val="true"/>
              </w:rPr>
              <w:tab/>
            </w:r>
            <w:r>
              <w:rPr>
                <w:rStyle w:val="IndexLink"/>
              </w:rPr>
              <w:t>81</w:t>
            </w:r>
          </w:hyperlink>
        </w:p>
        <w:p>
          <w:pPr>
            <w:pStyle w:val="Contents4"/>
            <w:tabs>
              <w:tab w:val="clear" w:pos="8176"/>
              <w:tab w:val="right" w:pos="9026" w:leader="dot"/>
            </w:tabs>
            <w:rPr/>
          </w:pPr>
          <w:hyperlink w:anchor="__RefHeading___Toc407568_1395250215">
            <w:r>
              <w:rPr>
                <w:webHidden/>
                <w:rStyle w:val="IndexLink"/>
                <w:rtl w:val="true"/>
              </w:rPr>
              <w:t>قمه‌زنی مخفی</w:t>
            </w:r>
            <w:r>
              <w:rPr>
                <w:rStyle w:val="IndexLink"/>
                <w:rtl w:val="true"/>
              </w:rPr>
              <w:tab/>
            </w:r>
            <w:r>
              <w:rPr>
                <w:rStyle w:val="IndexLink"/>
              </w:rPr>
              <w:t>82</w:t>
            </w:r>
          </w:hyperlink>
        </w:p>
        <w:p>
          <w:pPr>
            <w:pStyle w:val="Contents4"/>
            <w:tabs>
              <w:tab w:val="clear" w:pos="8176"/>
              <w:tab w:val="right" w:pos="9026" w:leader="dot"/>
            </w:tabs>
            <w:rPr/>
          </w:pPr>
          <w:hyperlink w:anchor="__RefHeading___Toc407570_1395250215">
            <w:r>
              <w:rPr>
                <w:webHidden/>
                <w:rStyle w:val="IndexLink"/>
                <w:rtl w:val="true"/>
              </w:rPr>
              <w:t>مرگ براثر قمه‌زنی</w:t>
            </w:r>
            <w:r>
              <w:rPr>
                <w:rStyle w:val="IndexLink"/>
                <w:rtl w:val="true"/>
              </w:rPr>
              <w:tab/>
            </w:r>
            <w:r>
              <w:rPr>
                <w:rStyle w:val="IndexLink"/>
              </w:rPr>
              <w:t>82</w:t>
            </w:r>
          </w:hyperlink>
        </w:p>
        <w:p>
          <w:pPr>
            <w:pStyle w:val="Contents4"/>
            <w:tabs>
              <w:tab w:val="clear" w:pos="8176"/>
              <w:tab w:val="right" w:pos="9026" w:leader="dot"/>
            </w:tabs>
            <w:rPr/>
          </w:pPr>
          <w:hyperlink w:anchor="__RefHeading___Toc407572_1395250215">
            <w:r>
              <w:rPr>
                <w:webHidden/>
                <w:rStyle w:val="IndexLink"/>
                <w:rtl w:val="true"/>
              </w:rPr>
              <w:t>تبرک به خون عزاداری</w:t>
            </w:r>
            <w:r>
              <w:rPr>
                <w:rStyle w:val="IndexLink"/>
                <w:rtl w:val="true"/>
              </w:rPr>
              <w:tab/>
            </w:r>
            <w:r>
              <w:rPr>
                <w:rStyle w:val="IndexLink"/>
              </w:rPr>
              <w:t>83</w:t>
            </w:r>
          </w:hyperlink>
        </w:p>
        <w:p>
          <w:pPr>
            <w:pStyle w:val="Contents4"/>
            <w:tabs>
              <w:tab w:val="clear" w:pos="8176"/>
              <w:tab w:val="right" w:pos="9026" w:leader="dot"/>
            </w:tabs>
            <w:rPr/>
          </w:pPr>
          <w:hyperlink w:anchor="__RefHeading___Toc407574_1395250215">
            <w:r>
              <w:rPr>
                <w:webHidden/>
                <w:rStyle w:val="IndexLink"/>
                <w:rtl w:val="true"/>
              </w:rPr>
              <w:t>طهارت خون عزاداری</w:t>
            </w:r>
            <w:r>
              <w:rPr>
                <w:rStyle w:val="IndexLink"/>
                <w:rtl w:val="true"/>
              </w:rPr>
              <w:tab/>
            </w:r>
            <w:r>
              <w:rPr>
                <w:rStyle w:val="IndexLink"/>
              </w:rPr>
              <w:t>83</w:t>
            </w:r>
          </w:hyperlink>
        </w:p>
        <w:p>
          <w:pPr>
            <w:pStyle w:val="Contents4"/>
            <w:tabs>
              <w:tab w:val="clear" w:pos="8176"/>
              <w:tab w:val="right" w:pos="9026" w:leader="dot"/>
            </w:tabs>
            <w:rPr/>
          </w:pPr>
          <w:hyperlink w:anchor="__RefHeading___Toc407576_1395250215">
            <w:r>
              <w:rPr>
                <w:webHidden/>
                <w:rStyle w:val="IndexLink"/>
                <w:rtl w:val="true"/>
              </w:rPr>
              <w:t>آویزان‌کردن قفل و سنگ به بدن در عزاداری</w:t>
            </w:r>
            <w:r>
              <w:rPr>
                <w:rStyle w:val="IndexLink"/>
                <w:rtl w:val="true"/>
              </w:rPr>
              <w:tab/>
            </w:r>
            <w:r>
              <w:rPr>
                <w:rStyle w:val="IndexLink"/>
              </w:rPr>
              <w:t>83</w:t>
            </w:r>
          </w:hyperlink>
        </w:p>
        <w:p>
          <w:pPr>
            <w:pStyle w:val="Contents3"/>
            <w:tabs>
              <w:tab w:val="clear" w:pos="8459"/>
              <w:tab w:val="right" w:pos="9026" w:leader="dot"/>
            </w:tabs>
            <w:rPr/>
          </w:pPr>
          <w:hyperlink w:anchor="__RefHeading___Toc407578_1395250215">
            <w:r>
              <w:rPr>
                <w:webHidden/>
                <w:rStyle w:val="IndexLink"/>
                <w:rtl w:val="true"/>
              </w:rPr>
              <w:t>عَلَم‌های عزا</w:t>
            </w:r>
            <w:r>
              <w:rPr>
                <w:rStyle w:val="IndexLink"/>
                <w:rtl w:val="true"/>
              </w:rPr>
              <w:tab/>
            </w:r>
            <w:r>
              <w:rPr>
                <w:rStyle w:val="IndexLink"/>
              </w:rPr>
              <w:t>85</w:t>
            </w:r>
          </w:hyperlink>
        </w:p>
        <w:p>
          <w:pPr>
            <w:pStyle w:val="Contents4"/>
            <w:tabs>
              <w:tab w:val="clear" w:pos="8176"/>
              <w:tab w:val="right" w:pos="9026" w:leader="dot"/>
            </w:tabs>
            <w:rPr/>
          </w:pPr>
          <w:hyperlink w:anchor="__RefHeading___Toc407580_1395250215">
            <w:r>
              <w:rPr>
                <w:webHidden/>
                <w:rStyle w:val="IndexLink"/>
                <w:rtl w:val="true"/>
              </w:rPr>
              <w:t>حکم حمل علم</w:t>
            </w:r>
            <w:r>
              <w:rPr>
                <w:rStyle w:val="IndexLink"/>
                <w:rtl w:val="true"/>
              </w:rPr>
              <w:tab/>
            </w:r>
            <w:r>
              <w:rPr>
                <w:rStyle w:val="IndexLink"/>
              </w:rPr>
              <w:t>85</w:t>
            </w:r>
          </w:hyperlink>
        </w:p>
        <w:p>
          <w:pPr>
            <w:pStyle w:val="Contents4"/>
            <w:tabs>
              <w:tab w:val="clear" w:pos="8176"/>
              <w:tab w:val="right" w:pos="9026" w:leader="dot"/>
            </w:tabs>
            <w:rPr/>
          </w:pPr>
          <w:hyperlink w:anchor="__RefHeading___Toc407582_1395250215">
            <w:r>
              <w:rPr>
                <w:webHidden/>
                <w:rStyle w:val="IndexLink"/>
                <w:rtl w:val="true"/>
              </w:rPr>
              <w:t>حمل چهل‌چراغ</w:t>
            </w:r>
            <w:r>
              <w:rPr>
                <w:rStyle w:val="IndexLink"/>
                <w:rtl w:val="true"/>
              </w:rPr>
              <w:tab/>
            </w:r>
            <w:r>
              <w:rPr>
                <w:rStyle w:val="IndexLink"/>
              </w:rPr>
              <w:t>86</w:t>
            </w:r>
          </w:hyperlink>
        </w:p>
        <w:p>
          <w:pPr>
            <w:pStyle w:val="Contents4"/>
            <w:tabs>
              <w:tab w:val="clear" w:pos="8176"/>
              <w:tab w:val="right" w:pos="9026" w:leader="dot"/>
            </w:tabs>
            <w:rPr/>
          </w:pPr>
          <w:hyperlink w:anchor="__RefHeading___Toc407584_1395250215">
            <w:r>
              <w:rPr>
                <w:webHidden/>
                <w:rStyle w:val="IndexLink"/>
                <w:rtl w:val="true"/>
              </w:rPr>
              <w:t>فروش پارچۀ علم‌های عزا</w:t>
            </w:r>
            <w:r>
              <w:rPr>
                <w:rStyle w:val="IndexLink"/>
                <w:rtl w:val="true"/>
              </w:rPr>
              <w:tab/>
            </w:r>
            <w:r>
              <w:rPr>
                <w:rStyle w:val="IndexLink"/>
              </w:rPr>
              <w:t>86</w:t>
            </w:r>
          </w:hyperlink>
        </w:p>
        <w:p>
          <w:pPr>
            <w:pStyle w:val="Contents4"/>
            <w:tabs>
              <w:tab w:val="clear" w:pos="8176"/>
              <w:tab w:val="right" w:pos="9026" w:leader="dot"/>
            </w:tabs>
            <w:rPr/>
          </w:pPr>
          <w:hyperlink w:anchor="__RefHeading___Toc407586_1395250215">
            <w:r>
              <w:rPr>
                <w:webHidden/>
                <w:rStyle w:val="IndexLink"/>
                <w:rtl w:val="true"/>
              </w:rPr>
              <w:t>آراستن علم‌ها و ذوالجناح و… به زیورآلات</w:t>
            </w:r>
            <w:r>
              <w:rPr>
                <w:rStyle w:val="IndexLink"/>
                <w:rtl w:val="true"/>
              </w:rPr>
              <w:tab/>
            </w:r>
            <w:r>
              <w:rPr>
                <w:rStyle w:val="IndexLink"/>
              </w:rPr>
              <w:t>86</w:t>
            </w:r>
          </w:hyperlink>
        </w:p>
        <w:p>
          <w:pPr>
            <w:pStyle w:val="Contents4"/>
            <w:tabs>
              <w:tab w:val="clear" w:pos="8176"/>
              <w:tab w:val="right" w:pos="9026" w:leader="dot"/>
            </w:tabs>
            <w:rPr/>
          </w:pPr>
          <w:hyperlink w:anchor="__RefHeading___Toc407588_1395250215">
            <w:r>
              <w:rPr>
                <w:webHidden/>
                <w:rStyle w:val="IndexLink"/>
                <w:rtl w:val="true"/>
              </w:rPr>
              <w:t>حمل وسایلی به‌شکل صلیب</w:t>
            </w:r>
            <w:r>
              <w:rPr>
                <w:rStyle w:val="IndexLink"/>
                <w:rtl w:val="true"/>
              </w:rPr>
              <w:tab/>
            </w:r>
            <w:r>
              <w:rPr>
                <w:rStyle w:val="IndexLink"/>
              </w:rPr>
              <w:t>87</w:t>
            </w:r>
          </w:hyperlink>
        </w:p>
        <w:p>
          <w:pPr>
            <w:pStyle w:val="Contents3"/>
            <w:tabs>
              <w:tab w:val="clear" w:pos="8459"/>
              <w:tab w:val="right" w:pos="9026" w:leader="dot"/>
            </w:tabs>
            <w:rPr/>
          </w:pPr>
          <w:hyperlink w:anchor="__RefHeading___Toc407590_1395250215">
            <w:r>
              <w:rPr>
                <w:webHidden/>
                <w:rStyle w:val="IndexLink"/>
                <w:rtl w:val="true"/>
              </w:rPr>
              <w:t>شبیه‌خوانی</w:t>
            </w:r>
            <w:r>
              <w:rPr>
                <w:rStyle w:val="IndexLink"/>
                <w:rtl w:val="true"/>
              </w:rPr>
              <w:tab/>
            </w:r>
            <w:r>
              <w:rPr>
                <w:rStyle w:val="IndexLink"/>
              </w:rPr>
              <w:t>88</w:t>
            </w:r>
          </w:hyperlink>
        </w:p>
        <w:p>
          <w:pPr>
            <w:pStyle w:val="Contents4"/>
            <w:tabs>
              <w:tab w:val="clear" w:pos="8176"/>
              <w:tab w:val="right" w:pos="9026" w:leader="dot"/>
            </w:tabs>
            <w:rPr/>
          </w:pPr>
          <w:hyperlink w:anchor="__RefHeading___Toc407592_1395250215">
            <w:r>
              <w:rPr>
                <w:webHidden/>
                <w:rStyle w:val="IndexLink"/>
                <w:rtl w:val="true"/>
              </w:rPr>
              <w:t>حکم تعزیه و شبیه‌خوانی و نقالی</w:t>
            </w:r>
            <w:r>
              <w:rPr>
                <w:rStyle w:val="IndexLink"/>
                <w:rtl w:val="true"/>
              </w:rPr>
              <w:tab/>
            </w:r>
            <w:r>
              <w:rPr>
                <w:rStyle w:val="IndexLink"/>
              </w:rPr>
              <w:t>88</w:t>
            </w:r>
          </w:hyperlink>
        </w:p>
        <w:p>
          <w:pPr>
            <w:pStyle w:val="Contents4"/>
            <w:tabs>
              <w:tab w:val="clear" w:pos="8176"/>
              <w:tab w:val="right" w:pos="9026" w:leader="dot"/>
            </w:tabs>
            <w:rPr/>
          </w:pPr>
          <w:hyperlink w:anchor="__RefHeading___Toc407594_1395250215">
            <w:r>
              <w:rPr>
                <w:webHidden/>
                <w:rStyle w:val="IndexLink"/>
                <w:rtl w:val="true"/>
              </w:rPr>
              <w:t>تشبه به اهل‌بیت</w:t>
            </w:r>
            <w:r>
              <w:rPr>
                <w:rStyle w:val="IndexLink"/>
                <w:rtl w:val="true"/>
              </w:rPr>
              <w:t>(</w:t>
            </w:r>
            <w:r>
              <w:rPr>
                <w:rStyle w:val="IndexLink"/>
                <w:rtl w:val="true"/>
              </w:rPr>
              <w:t>علیهم السلام</w:t>
            </w:r>
            <w:r>
              <w:rPr>
                <w:rStyle w:val="IndexLink"/>
                <w:rtl w:val="true"/>
              </w:rPr>
              <w:t xml:space="preserve">) </w:t>
            </w:r>
            <w:r>
              <w:rPr>
                <w:rStyle w:val="IndexLink"/>
                <w:rtl w:val="true"/>
              </w:rPr>
              <w:t>در شبیه‌خوانی</w:t>
            </w:r>
            <w:r>
              <w:rPr>
                <w:rStyle w:val="IndexLink"/>
                <w:rtl w:val="true"/>
              </w:rPr>
              <w:tab/>
            </w:r>
            <w:r>
              <w:rPr>
                <w:rStyle w:val="IndexLink"/>
              </w:rPr>
              <w:t>88</w:t>
            </w:r>
          </w:hyperlink>
        </w:p>
        <w:p>
          <w:pPr>
            <w:pStyle w:val="Contents4"/>
            <w:tabs>
              <w:tab w:val="clear" w:pos="8176"/>
              <w:tab w:val="right" w:pos="9026" w:leader="dot"/>
            </w:tabs>
            <w:rPr/>
          </w:pPr>
          <w:hyperlink w:anchor="__RefHeading___Toc407596_1395250215">
            <w:r>
              <w:rPr>
                <w:webHidden/>
                <w:rStyle w:val="IndexLink"/>
                <w:rtl w:val="true"/>
              </w:rPr>
              <w:t>تعزیه و شبیه‌خوانی بدون سند معتبر</w:t>
            </w:r>
            <w:r>
              <w:rPr>
                <w:rStyle w:val="IndexLink"/>
                <w:rtl w:val="true"/>
              </w:rPr>
              <w:tab/>
            </w:r>
            <w:r>
              <w:rPr>
                <w:rStyle w:val="IndexLink"/>
              </w:rPr>
              <w:t>88</w:t>
            </w:r>
          </w:hyperlink>
        </w:p>
        <w:p>
          <w:pPr>
            <w:pStyle w:val="Contents4"/>
            <w:tabs>
              <w:tab w:val="clear" w:pos="8176"/>
              <w:tab w:val="right" w:pos="9026" w:leader="dot"/>
            </w:tabs>
            <w:rPr/>
          </w:pPr>
          <w:hyperlink w:anchor="__RefHeading___Toc407598_1395250215">
            <w:r>
              <w:rPr>
                <w:webHidden/>
                <w:rStyle w:val="IndexLink"/>
                <w:rtl w:val="true"/>
              </w:rPr>
              <w:t>پوشیدن لباس زنانه توسط مردان در تعزیه</w:t>
            </w:r>
            <w:r>
              <w:rPr>
                <w:rStyle w:val="IndexLink"/>
                <w:rtl w:val="true"/>
              </w:rPr>
              <w:tab/>
            </w:r>
            <w:r>
              <w:rPr>
                <w:rStyle w:val="IndexLink"/>
              </w:rPr>
              <w:t>89</w:t>
            </w:r>
          </w:hyperlink>
        </w:p>
        <w:p>
          <w:pPr>
            <w:pStyle w:val="Contents4"/>
            <w:tabs>
              <w:tab w:val="clear" w:pos="8176"/>
              <w:tab w:val="right" w:pos="9026" w:leader="dot"/>
            </w:tabs>
            <w:rPr/>
          </w:pPr>
          <w:hyperlink w:anchor="__RefHeading___Toc407600_1395250215">
            <w:r>
              <w:rPr>
                <w:webHidden/>
                <w:rStyle w:val="IndexLink"/>
                <w:rtl w:val="true"/>
              </w:rPr>
              <w:t>نقّالی و پرده‌خوانی در عزاداری</w:t>
            </w:r>
            <w:r>
              <w:rPr>
                <w:rStyle w:val="IndexLink"/>
                <w:rtl w:val="true"/>
              </w:rPr>
              <w:tab/>
            </w:r>
            <w:r>
              <w:rPr>
                <w:rStyle w:val="IndexLink"/>
              </w:rPr>
              <w:t>90</w:t>
            </w:r>
          </w:hyperlink>
        </w:p>
        <w:p>
          <w:pPr>
            <w:pStyle w:val="Contents3"/>
            <w:tabs>
              <w:tab w:val="clear" w:pos="8459"/>
              <w:tab w:val="right" w:pos="9026" w:leader="dot"/>
            </w:tabs>
            <w:rPr/>
          </w:pPr>
          <w:hyperlink w:anchor="__RefHeading___Toc407602_1395250215">
            <w:r>
              <w:rPr>
                <w:webHidden/>
                <w:rStyle w:val="IndexLink"/>
                <w:rtl w:val="true"/>
              </w:rPr>
              <w:t>موسیقی در عزاداری</w:t>
            </w:r>
            <w:r>
              <w:rPr>
                <w:rStyle w:val="IndexLink"/>
                <w:rtl w:val="true"/>
              </w:rPr>
              <w:tab/>
            </w:r>
            <w:r>
              <w:rPr>
                <w:rStyle w:val="IndexLink"/>
              </w:rPr>
              <w:t>91</w:t>
            </w:r>
          </w:hyperlink>
        </w:p>
        <w:p>
          <w:pPr>
            <w:pStyle w:val="Contents4"/>
            <w:tabs>
              <w:tab w:val="clear" w:pos="8176"/>
              <w:tab w:val="right" w:pos="9026" w:leader="dot"/>
            </w:tabs>
            <w:rPr/>
          </w:pPr>
          <w:hyperlink w:anchor="__RefHeading___Toc407604_1395250215">
            <w:r>
              <w:rPr>
                <w:webHidden/>
                <w:rStyle w:val="IndexLink"/>
                <w:rtl w:val="true"/>
              </w:rPr>
              <w:t>آلات موسیقی و لهو در عزاداری</w:t>
            </w:r>
            <w:r>
              <w:rPr>
                <w:rStyle w:val="IndexLink"/>
                <w:rtl w:val="true"/>
              </w:rPr>
              <w:tab/>
            </w:r>
            <w:r>
              <w:rPr>
                <w:rStyle w:val="IndexLink"/>
              </w:rPr>
              <w:t>91</w:t>
            </w:r>
          </w:hyperlink>
        </w:p>
        <w:p>
          <w:pPr>
            <w:pStyle w:val="Contents4"/>
            <w:tabs>
              <w:tab w:val="clear" w:pos="8176"/>
              <w:tab w:val="right" w:pos="9026" w:leader="dot"/>
            </w:tabs>
            <w:rPr/>
          </w:pPr>
          <w:hyperlink w:anchor="__RefHeading___Toc407606_1395250215">
            <w:r>
              <w:rPr>
                <w:webHidden/>
                <w:rStyle w:val="IndexLink"/>
                <w:rtl w:val="true"/>
              </w:rPr>
              <w:t>آلات لهو</w:t>
            </w:r>
            <w:r>
              <w:rPr>
                <w:rStyle w:val="IndexLink"/>
                <w:rtl w:val="true"/>
              </w:rPr>
              <w:tab/>
            </w:r>
            <w:r>
              <w:rPr>
                <w:rStyle w:val="IndexLink"/>
              </w:rPr>
              <w:t>91</w:t>
            </w:r>
          </w:hyperlink>
        </w:p>
        <w:p>
          <w:pPr>
            <w:pStyle w:val="Contents4"/>
            <w:tabs>
              <w:tab w:val="clear" w:pos="8176"/>
              <w:tab w:val="right" w:pos="9026" w:leader="dot"/>
            </w:tabs>
            <w:rPr/>
          </w:pPr>
          <w:hyperlink w:anchor="__RefHeading___Toc407608_1395250215">
            <w:r>
              <w:rPr>
                <w:webHidden/>
                <w:rStyle w:val="IndexLink"/>
                <w:rtl w:val="true"/>
              </w:rPr>
              <w:t>نواختن شیپور و فلوت و نی در عزاداری</w:t>
            </w:r>
            <w:r>
              <w:rPr>
                <w:rStyle w:val="IndexLink"/>
                <w:rtl w:val="true"/>
              </w:rPr>
              <w:tab/>
            </w:r>
            <w:r>
              <w:rPr>
                <w:rStyle w:val="IndexLink"/>
              </w:rPr>
              <w:t>91</w:t>
            </w:r>
          </w:hyperlink>
        </w:p>
        <w:p>
          <w:pPr>
            <w:pStyle w:val="Contents4"/>
            <w:tabs>
              <w:tab w:val="clear" w:pos="8176"/>
              <w:tab w:val="right" w:pos="9026" w:leader="dot"/>
            </w:tabs>
            <w:rPr/>
          </w:pPr>
          <w:hyperlink w:anchor="__RefHeading___Toc407610_1395250215">
            <w:r>
              <w:rPr>
                <w:webHidden/>
                <w:rStyle w:val="IndexLink"/>
                <w:rtl w:val="true"/>
              </w:rPr>
              <w:t>طبل و سنج در عزاداری</w:t>
            </w:r>
            <w:r>
              <w:rPr>
                <w:rStyle w:val="IndexLink"/>
                <w:rtl w:val="true"/>
              </w:rPr>
              <w:tab/>
            </w:r>
            <w:r>
              <w:rPr>
                <w:rStyle w:val="IndexLink"/>
              </w:rPr>
              <w:t>92</w:t>
            </w:r>
          </w:hyperlink>
        </w:p>
        <w:p>
          <w:pPr>
            <w:pStyle w:val="Contents4"/>
            <w:tabs>
              <w:tab w:val="clear" w:pos="8176"/>
              <w:tab w:val="right" w:pos="9026" w:leader="dot"/>
            </w:tabs>
            <w:rPr/>
          </w:pPr>
          <w:hyperlink w:anchor="__RefHeading___Toc407612_1395250215">
            <w:r>
              <w:rPr>
                <w:webHidden/>
                <w:rStyle w:val="IndexLink"/>
                <w:rtl w:val="true"/>
              </w:rPr>
              <w:t>نوحۀ همراه موسیقی</w:t>
            </w:r>
            <w:r>
              <w:rPr>
                <w:rStyle w:val="IndexLink"/>
                <w:rtl w:val="true"/>
              </w:rPr>
              <w:tab/>
            </w:r>
            <w:r>
              <w:rPr>
                <w:rStyle w:val="IndexLink"/>
              </w:rPr>
              <w:t>92</w:t>
            </w:r>
          </w:hyperlink>
        </w:p>
        <w:p>
          <w:pPr>
            <w:pStyle w:val="Contents3"/>
            <w:tabs>
              <w:tab w:val="clear" w:pos="8459"/>
              <w:tab w:val="right" w:pos="9026" w:leader="dot"/>
            </w:tabs>
            <w:rPr/>
          </w:pPr>
          <w:hyperlink w:anchor="__RefHeading___Toc407614_1395250215">
            <w:r>
              <w:rPr>
                <w:webHidden/>
                <w:rStyle w:val="IndexLink"/>
                <w:rtl w:val="true"/>
              </w:rPr>
              <w:t>احکام مسجد و حسینیه</w:t>
            </w:r>
            <w:r>
              <w:rPr>
                <w:rStyle w:val="IndexLink"/>
                <w:rtl w:val="true"/>
              </w:rPr>
              <w:tab/>
            </w:r>
            <w:r>
              <w:rPr>
                <w:rStyle w:val="IndexLink"/>
              </w:rPr>
              <w:t>93</w:t>
            </w:r>
          </w:hyperlink>
        </w:p>
        <w:p>
          <w:pPr>
            <w:pStyle w:val="Contents4"/>
            <w:tabs>
              <w:tab w:val="clear" w:pos="8176"/>
              <w:tab w:val="right" w:pos="9026" w:leader="dot"/>
            </w:tabs>
            <w:rPr/>
          </w:pPr>
          <w:hyperlink w:anchor="__RefHeading___Toc407616_1395250215">
            <w:r>
              <w:rPr>
                <w:webHidden/>
                <w:rStyle w:val="IndexLink"/>
                <w:rtl w:val="true"/>
              </w:rPr>
              <w:t>گذاشتن علم‌ها و وسایل عزا در مساجد</w:t>
            </w:r>
            <w:r>
              <w:rPr>
                <w:rStyle w:val="IndexLink"/>
                <w:rtl w:val="true"/>
              </w:rPr>
              <w:tab/>
            </w:r>
            <w:r>
              <w:rPr>
                <w:rStyle w:val="IndexLink"/>
              </w:rPr>
              <w:t>93</w:t>
            </w:r>
          </w:hyperlink>
        </w:p>
        <w:p>
          <w:pPr>
            <w:pStyle w:val="Contents4"/>
            <w:tabs>
              <w:tab w:val="clear" w:pos="8176"/>
              <w:tab w:val="right" w:pos="9026" w:leader="dot"/>
            </w:tabs>
            <w:rPr/>
          </w:pPr>
          <w:hyperlink w:anchor="__RefHeading___Toc407618_1395250215">
            <w:r>
              <w:rPr>
                <w:webHidden/>
                <w:rStyle w:val="IndexLink"/>
                <w:rtl w:val="true"/>
              </w:rPr>
              <w:t>برگزاری مراسم و برپایی چادر عزا</w:t>
            </w:r>
            <w:r>
              <w:rPr>
                <w:rStyle w:val="IndexLink"/>
                <w:rtl w:val="true"/>
              </w:rPr>
              <w:tab/>
            </w:r>
            <w:r>
              <w:rPr>
                <w:rStyle w:val="IndexLink"/>
              </w:rPr>
              <w:t>94</w:t>
            </w:r>
          </w:hyperlink>
        </w:p>
        <w:p>
          <w:pPr>
            <w:pStyle w:val="Contents4"/>
            <w:tabs>
              <w:tab w:val="clear" w:pos="8176"/>
              <w:tab w:val="right" w:pos="9026" w:leader="dot"/>
            </w:tabs>
            <w:rPr/>
          </w:pPr>
          <w:hyperlink w:anchor="__RefHeading___Toc407620_1395250215">
            <w:r>
              <w:rPr>
                <w:webHidden/>
                <w:rStyle w:val="IndexLink"/>
                <w:rtl w:val="true"/>
              </w:rPr>
              <w:t>سفره‌انداختن و غذاخوردن</w:t>
            </w:r>
            <w:r>
              <w:rPr>
                <w:rStyle w:val="IndexLink"/>
                <w:rtl w:val="true"/>
              </w:rPr>
              <w:tab/>
            </w:r>
            <w:r>
              <w:rPr>
                <w:rStyle w:val="IndexLink"/>
              </w:rPr>
              <w:t>94</w:t>
            </w:r>
          </w:hyperlink>
        </w:p>
        <w:p>
          <w:pPr>
            <w:pStyle w:val="Contents4"/>
            <w:tabs>
              <w:tab w:val="clear" w:pos="8176"/>
              <w:tab w:val="right" w:pos="9026" w:leader="dot"/>
            </w:tabs>
            <w:rPr/>
          </w:pPr>
          <w:hyperlink w:anchor="__RefHeading___Toc407622_1395250215">
            <w:r>
              <w:rPr>
                <w:webHidden/>
                <w:rStyle w:val="IndexLink"/>
                <w:rtl w:val="true"/>
              </w:rPr>
              <w:t>ورود جُنُب به حسینیه</w:t>
            </w:r>
            <w:r>
              <w:rPr>
                <w:rStyle w:val="IndexLink"/>
                <w:rtl w:val="true"/>
              </w:rPr>
              <w:tab/>
            </w:r>
            <w:r>
              <w:rPr>
                <w:rStyle w:val="IndexLink"/>
              </w:rPr>
              <w:t>94</w:t>
            </w:r>
          </w:hyperlink>
        </w:p>
        <w:p>
          <w:pPr>
            <w:pStyle w:val="Contents4"/>
            <w:tabs>
              <w:tab w:val="clear" w:pos="8176"/>
              <w:tab w:val="right" w:pos="9026" w:leader="dot"/>
            </w:tabs>
            <w:rPr/>
          </w:pPr>
          <w:hyperlink w:anchor="__RefHeading___Toc407624_1395250215">
            <w:r>
              <w:rPr>
                <w:webHidden/>
                <w:rStyle w:val="IndexLink"/>
                <w:rtl w:val="true"/>
              </w:rPr>
              <w:t>واردشدن دسته‌های عزا با کفش به مسجد</w:t>
            </w:r>
            <w:r>
              <w:rPr>
                <w:rStyle w:val="IndexLink"/>
                <w:rtl w:val="true"/>
              </w:rPr>
              <w:tab/>
            </w:r>
            <w:r>
              <w:rPr>
                <w:rStyle w:val="IndexLink"/>
              </w:rPr>
              <w:t>95</w:t>
            </w:r>
          </w:hyperlink>
        </w:p>
        <w:p>
          <w:pPr>
            <w:pStyle w:val="Contents4"/>
            <w:tabs>
              <w:tab w:val="clear" w:pos="8176"/>
              <w:tab w:val="right" w:pos="9026" w:leader="dot"/>
            </w:tabs>
            <w:rPr/>
          </w:pPr>
          <w:hyperlink w:anchor="__RefHeading___Toc407626_1395250215">
            <w:r>
              <w:rPr>
                <w:webHidden/>
                <w:rStyle w:val="IndexLink"/>
                <w:rtl w:val="true"/>
              </w:rPr>
              <w:t>تشکیل هیئت‌های مذهبی در منزل و خالی‌ماندن مساجد</w:t>
            </w:r>
            <w:r>
              <w:rPr>
                <w:rStyle w:val="IndexLink"/>
                <w:rtl w:val="true"/>
              </w:rPr>
              <w:tab/>
            </w:r>
            <w:r>
              <w:rPr>
                <w:rStyle w:val="IndexLink"/>
              </w:rPr>
              <w:t>95</w:t>
            </w:r>
          </w:hyperlink>
        </w:p>
        <w:p>
          <w:pPr>
            <w:pStyle w:val="Contents4"/>
            <w:tabs>
              <w:tab w:val="clear" w:pos="8176"/>
              <w:tab w:val="right" w:pos="9026" w:leader="dot"/>
            </w:tabs>
            <w:rPr/>
          </w:pPr>
          <w:hyperlink w:anchor="__RefHeading___Toc407628_1395250215">
            <w:r>
              <w:rPr>
                <w:webHidden/>
                <w:rStyle w:val="IndexLink"/>
                <w:rtl w:val="true"/>
              </w:rPr>
              <w:t>صدای بلندگوی مراسم عزاداری</w:t>
            </w:r>
            <w:r>
              <w:rPr>
                <w:rStyle w:val="IndexLink"/>
                <w:rtl w:val="true"/>
              </w:rPr>
              <w:tab/>
            </w:r>
            <w:r>
              <w:rPr>
                <w:rStyle w:val="IndexLink"/>
              </w:rPr>
              <w:t>95</w:t>
            </w:r>
          </w:hyperlink>
        </w:p>
        <w:p>
          <w:pPr>
            <w:pStyle w:val="Contents3"/>
            <w:tabs>
              <w:tab w:val="clear" w:pos="8459"/>
              <w:tab w:val="right" w:pos="9026" w:leader="dot"/>
            </w:tabs>
            <w:rPr/>
          </w:pPr>
          <w:hyperlink w:anchor="__RefHeading___Toc407630_1395250215">
            <w:r>
              <w:rPr>
                <w:webHidden/>
                <w:rStyle w:val="IndexLink"/>
                <w:rtl w:val="true"/>
              </w:rPr>
              <w:t>آرایش و اصلاح</w:t>
            </w:r>
            <w:r>
              <w:rPr>
                <w:rStyle w:val="IndexLink"/>
                <w:rtl w:val="true"/>
              </w:rPr>
              <w:tab/>
            </w:r>
            <w:r>
              <w:rPr>
                <w:rStyle w:val="IndexLink"/>
              </w:rPr>
              <w:t>96</w:t>
            </w:r>
          </w:hyperlink>
        </w:p>
        <w:p>
          <w:pPr>
            <w:pStyle w:val="Contents4"/>
            <w:tabs>
              <w:tab w:val="clear" w:pos="8176"/>
              <w:tab w:val="right" w:pos="9026" w:leader="dot"/>
            </w:tabs>
            <w:rPr/>
          </w:pPr>
          <w:hyperlink w:anchor="__RefHeading___Toc407632_1395250215">
            <w:r>
              <w:rPr>
                <w:webHidden/>
                <w:rStyle w:val="IndexLink"/>
                <w:rtl w:val="true"/>
              </w:rPr>
              <w:t>آرایش زنان در مجالس اهل‌بیت</w:t>
            </w:r>
            <w:r>
              <w:rPr>
                <w:rStyle w:val="IndexLink"/>
                <w:rtl w:val="true"/>
              </w:rPr>
              <w:t>(</w:t>
            </w:r>
            <w:r>
              <w:rPr>
                <w:rStyle w:val="IndexLink"/>
                <w:rtl w:val="true"/>
              </w:rPr>
              <w:t>علیهم السلام</w:t>
            </w:r>
            <w:r>
              <w:rPr>
                <w:rStyle w:val="IndexLink"/>
                <w:rtl w:val="true"/>
              </w:rPr>
              <w:t>)</w:t>
              <w:tab/>
            </w:r>
            <w:r>
              <w:rPr>
                <w:rStyle w:val="IndexLink"/>
              </w:rPr>
              <w:t>96</w:t>
            </w:r>
          </w:hyperlink>
        </w:p>
        <w:p>
          <w:pPr>
            <w:pStyle w:val="Contents4"/>
            <w:tabs>
              <w:tab w:val="clear" w:pos="8176"/>
              <w:tab w:val="right" w:pos="9026" w:leader="dot"/>
            </w:tabs>
            <w:rPr/>
          </w:pPr>
          <w:hyperlink w:anchor="__RefHeading___Toc407634_1395250215">
            <w:r>
              <w:rPr>
                <w:webHidden/>
                <w:rStyle w:val="IndexLink"/>
                <w:rtl w:val="true"/>
              </w:rPr>
              <w:t>آرایش‌کردن بانوان در ایام شهادت</w:t>
            </w:r>
            <w:r>
              <w:rPr>
                <w:rStyle w:val="IndexLink"/>
                <w:rtl w:val="true"/>
              </w:rPr>
              <w:tab/>
            </w:r>
            <w:r>
              <w:rPr>
                <w:rStyle w:val="IndexLink"/>
              </w:rPr>
              <w:t>96</w:t>
            </w:r>
          </w:hyperlink>
        </w:p>
        <w:p>
          <w:pPr>
            <w:pStyle w:val="Contents3"/>
            <w:tabs>
              <w:tab w:val="clear" w:pos="8459"/>
              <w:tab w:val="right" w:pos="9026" w:leader="dot"/>
            </w:tabs>
            <w:rPr/>
          </w:pPr>
          <w:hyperlink w:anchor="__RefHeading___Toc407636_1395250215">
            <w:r>
              <w:rPr>
                <w:webHidden/>
                <w:rStyle w:val="IndexLink"/>
                <w:rtl w:val="true"/>
              </w:rPr>
              <w:t>نماز و عزاداری</w:t>
            </w:r>
            <w:r>
              <w:rPr>
                <w:rStyle w:val="IndexLink"/>
                <w:rtl w:val="true"/>
              </w:rPr>
              <w:tab/>
            </w:r>
            <w:r>
              <w:rPr>
                <w:rStyle w:val="IndexLink"/>
              </w:rPr>
              <w:t>97</w:t>
            </w:r>
          </w:hyperlink>
        </w:p>
        <w:p>
          <w:pPr>
            <w:pStyle w:val="Contents4"/>
            <w:tabs>
              <w:tab w:val="clear" w:pos="8176"/>
              <w:tab w:val="right" w:pos="9026" w:leader="dot"/>
            </w:tabs>
            <w:rPr/>
          </w:pPr>
          <w:hyperlink w:anchor="__RefHeading___Toc407638_1395250215">
            <w:r>
              <w:rPr>
                <w:webHidden/>
                <w:rStyle w:val="IndexLink"/>
                <w:rtl w:val="true"/>
              </w:rPr>
              <w:t>تقدم نماز بر عزاداری</w:t>
            </w:r>
            <w:r>
              <w:rPr>
                <w:rStyle w:val="IndexLink"/>
                <w:rtl w:val="true"/>
              </w:rPr>
              <w:tab/>
            </w:r>
            <w:r>
              <w:rPr>
                <w:rStyle w:val="IndexLink"/>
              </w:rPr>
              <w:t>97</w:t>
            </w:r>
          </w:hyperlink>
        </w:p>
        <w:p>
          <w:pPr>
            <w:pStyle w:val="Contents4"/>
            <w:tabs>
              <w:tab w:val="clear" w:pos="8176"/>
              <w:tab w:val="right" w:pos="9026" w:leader="dot"/>
            </w:tabs>
            <w:rPr/>
          </w:pPr>
          <w:hyperlink w:anchor="__RefHeading___Toc407640_1395250215">
            <w:r>
              <w:rPr>
                <w:webHidden/>
                <w:rStyle w:val="IndexLink"/>
                <w:rtl w:val="true"/>
              </w:rPr>
              <w:t>شرکت‌کردن در عزاداری با قضاشدن نماز</w:t>
            </w:r>
            <w:r>
              <w:rPr>
                <w:rStyle w:val="IndexLink"/>
                <w:rtl w:val="true"/>
              </w:rPr>
              <w:tab/>
            </w:r>
            <w:r>
              <w:rPr>
                <w:rStyle w:val="IndexLink"/>
              </w:rPr>
              <w:t>97</w:t>
            </w:r>
          </w:hyperlink>
        </w:p>
        <w:p>
          <w:pPr>
            <w:pStyle w:val="Contents4"/>
            <w:tabs>
              <w:tab w:val="clear" w:pos="8176"/>
              <w:tab w:val="right" w:pos="9026" w:leader="dot"/>
            </w:tabs>
            <w:rPr/>
          </w:pPr>
          <w:hyperlink w:anchor="__RefHeading___Toc407642_1395250215">
            <w:r>
              <w:rPr>
                <w:webHidden/>
                <w:rStyle w:val="IndexLink"/>
                <w:rtl w:val="true"/>
              </w:rPr>
              <w:t>اقامه نماز ظهر روز عاشورا</w:t>
            </w:r>
            <w:r>
              <w:rPr>
                <w:rStyle w:val="IndexLink"/>
                <w:rtl w:val="true"/>
              </w:rPr>
              <w:tab/>
            </w:r>
            <w:r>
              <w:rPr>
                <w:rStyle w:val="IndexLink"/>
              </w:rPr>
              <w:t>98</w:t>
            </w:r>
          </w:hyperlink>
        </w:p>
        <w:p>
          <w:pPr>
            <w:pStyle w:val="Contents4"/>
            <w:tabs>
              <w:tab w:val="clear" w:pos="8176"/>
              <w:tab w:val="right" w:pos="9026" w:leader="dot"/>
            </w:tabs>
            <w:rPr/>
          </w:pPr>
          <w:hyperlink w:anchor="__RefHeading___Toc407644_1395250215">
            <w:r>
              <w:rPr>
                <w:webHidden/>
                <w:rStyle w:val="IndexLink"/>
                <w:rtl w:val="true"/>
              </w:rPr>
              <w:t>گریه برای امام‌حسین</w:t>
            </w:r>
            <w:r>
              <w:rPr>
                <w:rStyle w:val="IndexLink"/>
                <w:rtl w:val="true"/>
              </w:rPr>
              <w:t>(</w:t>
            </w:r>
            <w:r>
              <w:rPr>
                <w:rStyle w:val="IndexLink"/>
                <w:rtl w:val="true"/>
              </w:rPr>
              <w:t>علیه السلام</w:t>
            </w:r>
            <w:r>
              <w:rPr>
                <w:rStyle w:val="IndexLink"/>
                <w:rtl w:val="true"/>
              </w:rPr>
              <w:t xml:space="preserve">) </w:t>
            </w:r>
            <w:r>
              <w:rPr>
                <w:rStyle w:val="IndexLink"/>
                <w:rtl w:val="true"/>
              </w:rPr>
              <w:t>درحال نماز</w:t>
            </w:r>
            <w:r>
              <w:rPr>
                <w:rStyle w:val="IndexLink"/>
                <w:rtl w:val="true"/>
              </w:rPr>
              <w:tab/>
            </w:r>
            <w:r>
              <w:rPr>
                <w:rStyle w:val="IndexLink"/>
              </w:rPr>
              <w:t>99</w:t>
            </w:r>
          </w:hyperlink>
        </w:p>
        <w:p>
          <w:pPr>
            <w:pStyle w:val="Contents4"/>
            <w:tabs>
              <w:tab w:val="clear" w:pos="8176"/>
              <w:tab w:val="right" w:pos="9026" w:leader="dot"/>
            </w:tabs>
            <w:rPr/>
          </w:pPr>
          <w:hyperlink w:anchor="__RefHeading___Toc407646_1395250215">
            <w:r>
              <w:rPr>
                <w:webHidden/>
                <w:rStyle w:val="IndexLink"/>
                <w:rtl w:val="true"/>
              </w:rPr>
              <w:t>کراهت نماز با لباس سیاه در عزاداری</w:t>
            </w:r>
            <w:r>
              <w:rPr>
                <w:rStyle w:val="IndexLink"/>
                <w:rtl w:val="true"/>
              </w:rPr>
              <w:tab/>
            </w:r>
            <w:r>
              <w:rPr>
                <w:rStyle w:val="IndexLink"/>
              </w:rPr>
              <w:t>100</w:t>
            </w:r>
          </w:hyperlink>
        </w:p>
        <w:p>
          <w:pPr>
            <w:pStyle w:val="Contents3"/>
            <w:tabs>
              <w:tab w:val="clear" w:pos="8459"/>
              <w:tab w:val="right" w:pos="9026" w:leader="dot"/>
            </w:tabs>
            <w:rPr/>
          </w:pPr>
          <w:hyperlink w:anchor="__RefHeading___Toc407648_1395250215">
            <w:r>
              <w:rPr>
                <w:webHidden/>
                <w:rStyle w:val="IndexLink"/>
                <w:rtl w:val="true"/>
              </w:rPr>
              <w:t>نذر و هدیه در عزاداری</w:t>
            </w:r>
            <w:r>
              <w:rPr>
                <w:rStyle w:val="IndexLink"/>
                <w:rtl w:val="true"/>
              </w:rPr>
              <w:tab/>
            </w:r>
            <w:r>
              <w:rPr>
                <w:rStyle w:val="IndexLink"/>
              </w:rPr>
              <w:t>101</w:t>
            </w:r>
          </w:hyperlink>
        </w:p>
        <w:p>
          <w:pPr>
            <w:pStyle w:val="Contents4"/>
            <w:tabs>
              <w:tab w:val="clear" w:pos="8176"/>
              <w:tab w:val="right" w:pos="9026" w:leader="dot"/>
            </w:tabs>
            <w:rPr/>
          </w:pPr>
          <w:hyperlink w:anchor="__RefHeading___Toc407650_1395250215">
            <w:r>
              <w:rPr>
                <w:webHidden/>
                <w:rStyle w:val="IndexLink"/>
                <w:rtl w:val="true"/>
              </w:rPr>
              <w:t>ناتوانی در ادای نذر عزاداری</w:t>
            </w:r>
            <w:r>
              <w:rPr>
                <w:rStyle w:val="IndexLink"/>
                <w:rtl w:val="true"/>
              </w:rPr>
              <w:tab/>
            </w:r>
            <w:r>
              <w:rPr>
                <w:rStyle w:val="IndexLink"/>
              </w:rPr>
              <w:t>101</w:t>
            </w:r>
          </w:hyperlink>
        </w:p>
        <w:p>
          <w:pPr>
            <w:pStyle w:val="Contents4"/>
            <w:tabs>
              <w:tab w:val="clear" w:pos="8176"/>
              <w:tab w:val="right" w:pos="9026" w:leader="dot"/>
            </w:tabs>
            <w:rPr/>
          </w:pPr>
          <w:hyperlink w:anchor="__RefHeading___Toc407652_1395250215">
            <w:r>
              <w:rPr>
                <w:webHidden/>
                <w:rStyle w:val="IndexLink"/>
                <w:rtl w:val="true"/>
              </w:rPr>
              <w:t>محل مصرف نذر برای امام‌حسین</w:t>
            </w:r>
            <w:r>
              <w:rPr>
                <w:rStyle w:val="IndexLink"/>
                <w:rtl w:val="true"/>
              </w:rPr>
              <w:t>(</w:t>
            </w:r>
            <w:r>
              <w:rPr>
                <w:rStyle w:val="IndexLink"/>
                <w:rtl w:val="true"/>
              </w:rPr>
              <w:t>علیه السلام</w:t>
            </w:r>
            <w:r>
              <w:rPr>
                <w:rStyle w:val="IndexLink"/>
                <w:rtl w:val="true"/>
              </w:rPr>
              <w:t>)</w:t>
              <w:tab/>
            </w:r>
            <w:r>
              <w:rPr>
                <w:rStyle w:val="IndexLink"/>
              </w:rPr>
              <w:t>101</w:t>
            </w:r>
          </w:hyperlink>
        </w:p>
        <w:p>
          <w:pPr>
            <w:pStyle w:val="Contents4"/>
            <w:tabs>
              <w:tab w:val="clear" w:pos="8176"/>
              <w:tab w:val="right" w:pos="9026" w:leader="dot"/>
            </w:tabs>
            <w:rPr/>
          </w:pPr>
          <w:hyperlink w:anchor="__RefHeading___Toc407654_1395250215">
            <w:r>
              <w:rPr>
                <w:webHidden/>
                <w:rStyle w:val="IndexLink"/>
                <w:rtl w:val="true"/>
              </w:rPr>
              <w:t>تبدیل نذر عزاداری</w:t>
            </w:r>
            <w:r>
              <w:rPr>
                <w:rStyle w:val="IndexLink"/>
                <w:rtl w:val="true"/>
              </w:rPr>
              <w:tab/>
            </w:r>
            <w:r>
              <w:rPr>
                <w:rStyle w:val="IndexLink"/>
              </w:rPr>
              <w:t>101</w:t>
            </w:r>
          </w:hyperlink>
        </w:p>
        <w:p>
          <w:pPr>
            <w:pStyle w:val="Contents4"/>
            <w:tabs>
              <w:tab w:val="clear" w:pos="8176"/>
              <w:tab w:val="right" w:pos="9026" w:leader="dot"/>
            </w:tabs>
            <w:rPr/>
          </w:pPr>
          <w:hyperlink w:anchor="__RefHeading___Toc407656_1395250215">
            <w:r>
              <w:rPr>
                <w:webHidden/>
                <w:rStyle w:val="IndexLink"/>
                <w:rtl w:val="true"/>
              </w:rPr>
              <w:t>قبول وسایل نذر مثل عَلم در عزاداری</w:t>
            </w:r>
            <w:r>
              <w:rPr>
                <w:rStyle w:val="IndexLink"/>
                <w:rtl w:val="true"/>
              </w:rPr>
              <w:tab/>
            </w:r>
            <w:r>
              <w:rPr>
                <w:rStyle w:val="IndexLink"/>
              </w:rPr>
              <w:t>102</w:t>
            </w:r>
          </w:hyperlink>
        </w:p>
        <w:p>
          <w:pPr>
            <w:pStyle w:val="Contents4"/>
            <w:tabs>
              <w:tab w:val="clear" w:pos="8176"/>
              <w:tab w:val="right" w:pos="9026" w:leader="dot"/>
            </w:tabs>
            <w:rPr/>
          </w:pPr>
          <w:hyperlink w:anchor="__RefHeading___Toc407658_1395250215">
            <w:r>
              <w:rPr>
                <w:webHidden/>
                <w:rStyle w:val="IndexLink"/>
                <w:rtl w:val="true"/>
              </w:rPr>
              <w:t>مصرف هدیۀ روحانی در مخارج عزاداری</w:t>
            </w:r>
            <w:r>
              <w:rPr>
                <w:rStyle w:val="IndexLink"/>
                <w:rtl w:val="true"/>
              </w:rPr>
              <w:tab/>
            </w:r>
            <w:r>
              <w:rPr>
                <w:rStyle w:val="IndexLink"/>
              </w:rPr>
              <w:t>102</w:t>
            </w:r>
          </w:hyperlink>
        </w:p>
        <w:p>
          <w:pPr>
            <w:pStyle w:val="Contents4"/>
            <w:tabs>
              <w:tab w:val="clear" w:pos="8176"/>
              <w:tab w:val="right" w:pos="9026" w:leader="dot"/>
            </w:tabs>
            <w:rPr/>
          </w:pPr>
          <w:hyperlink w:anchor="__RefHeading___Toc407660_1395250215">
            <w:r>
              <w:rPr>
                <w:webHidden/>
                <w:rStyle w:val="IndexLink"/>
                <w:rtl w:val="true"/>
              </w:rPr>
              <w:t>نذر دربارۀ لباس سیاه</w:t>
            </w:r>
            <w:r>
              <w:rPr>
                <w:rStyle w:val="IndexLink"/>
                <w:rtl w:val="true"/>
              </w:rPr>
              <w:tab/>
            </w:r>
            <w:r>
              <w:rPr>
                <w:rStyle w:val="IndexLink"/>
              </w:rPr>
              <w:t>104</w:t>
            </w:r>
          </w:hyperlink>
        </w:p>
        <w:p>
          <w:pPr>
            <w:pStyle w:val="Contents4"/>
            <w:tabs>
              <w:tab w:val="clear" w:pos="8176"/>
              <w:tab w:val="right" w:pos="9026" w:leader="dot"/>
            </w:tabs>
            <w:rPr/>
          </w:pPr>
          <w:hyperlink w:anchor="__RefHeading___Toc407662_1395250215">
            <w:r>
              <w:rPr>
                <w:webHidden/>
                <w:rStyle w:val="IndexLink"/>
                <w:rtl w:val="true"/>
              </w:rPr>
              <w:t>نذر دربارۀ قمه‌زنی</w:t>
            </w:r>
            <w:r>
              <w:rPr>
                <w:rStyle w:val="IndexLink"/>
                <w:rtl w:val="true"/>
              </w:rPr>
              <w:tab/>
            </w:r>
            <w:r>
              <w:rPr>
                <w:rStyle w:val="IndexLink"/>
              </w:rPr>
              <w:t>104</w:t>
            </w:r>
          </w:hyperlink>
        </w:p>
        <w:p>
          <w:pPr>
            <w:pStyle w:val="Contents4"/>
            <w:tabs>
              <w:tab w:val="clear" w:pos="8176"/>
              <w:tab w:val="right" w:pos="9026" w:leader="dot"/>
            </w:tabs>
            <w:rPr/>
          </w:pPr>
          <w:hyperlink w:anchor="__RefHeading___Toc407664_1395250215">
            <w:r>
              <w:rPr>
                <w:webHidden/>
                <w:rStyle w:val="IndexLink"/>
                <w:rtl w:val="true"/>
              </w:rPr>
              <w:t>دادن لامپ به‌جای شمع</w:t>
            </w:r>
            <w:r>
              <w:rPr>
                <w:rStyle w:val="IndexLink"/>
                <w:rtl w:val="true"/>
              </w:rPr>
              <w:tab/>
            </w:r>
            <w:r>
              <w:rPr>
                <w:rStyle w:val="IndexLink"/>
              </w:rPr>
              <w:t>104</w:t>
            </w:r>
          </w:hyperlink>
        </w:p>
        <w:p>
          <w:pPr>
            <w:pStyle w:val="Contents3"/>
            <w:tabs>
              <w:tab w:val="clear" w:pos="8459"/>
              <w:tab w:val="right" w:pos="9026" w:leader="dot"/>
            </w:tabs>
            <w:rPr/>
          </w:pPr>
          <w:hyperlink w:anchor="__RefHeading___Toc407666_1395250215">
            <w:r>
              <w:rPr>
                <w:webHidden/>
                <w:rStyle w:val="IndexLink"/>
                <w:rtl w:val="true"/>
              </w:rPr>
              <w:t>وقف و عزاداری</w:t>
            </w:r>
            <w:r>
              <w:rPr>
                <w:rStyle w:val="IndexLink"/>
                <w:rtl w:val="true"/>
              </w:rPr>
              <w:tab/>
            </w:r>
            <w:r>
              <w:rPr>
                <w:rStyle w:val="IndexLink"/>
              </w:rPr>
              <w:t>105</w:t>
            </w:r>
          </w:hyperlink>
        </w:p>
        <w:p>
          <w:pPr>
            <w:pStyle w:val="Contents4"/>
            <w:tabs>
              <w:tab w:val="clear" w:pos="8176"/>
              <w:tab w:val="right" w:pos="9026" w:leader="dot"/>
            </w:tabs>
            <w:rPr/>
          </w:pPr>
          <w:hyperlink w:anchor="__RefHeading___Toc407668_1395250215">
            <w:r>
              <w:rPr>
                <w:webHidden/>
                <w:rStyle w:val="IndexLink"/>
                <w:rtl w:val="true"/>
              </w:rPr>
              <w:t>دخالت در تفسیر مفاد وقف‌نامۀ عزاداری</w:t>
            </w:r>
            <w:r>
              <w:rPr>
                <w:rStyle w:val="IndexLink"/>
                <w:rtl w:val="true"/>
              </w:rPr>
              <w:tab/>
            </w:r>
            <w:r>
              <w:rPr>
                <w:rStyle w:val="IndexLink"/>
              </w:rPr>
              <w:t>105</w:t>
            </w:r>
          </w:hyperlink>
        </w:p>
        <w:p>
          <w:pPr>
            <w:pStyle w:val="Contents4"/>
            <w:tabs>
              <w:tab w:val="clear" w:pos="8176"/>
              <w:tab w:val="right" w:pos="9026" w:leader="dot"/>
            </w:tabs>
            <w:rPr/>
          </w:pPr>
          <w:hyperlink w:anchor="__RefHeading___Toc407670_1395250215">
            <w:r>
              <w:rPr>
                <w:webHidden/>
                <w:rStyle w:val="IndexLink"/>
                <w:rtl w:val="true"/>
              </w:rPr>
              <w:t>حقِ تولیتِ وقف‌نامۀ عزاداری</w:t>
            </w:r>
            <w:r>
              <w:rPr>
                <w:rStyle w:val="IndexLink"/>
                <w:rtl w:val="true"/>
              </w:rPr>
              <w:tab/>
            </w:r>
            <w:r>
              <w:rPr>
                <w:rStyle w:val="IndexLink"/>
              </w:rPr>
              <w:t>105</w:t>
            </w:r>
          </w:hyperlink>
        </w:p>
        <w:p>
          <w:pPr>
            <w:pStyle w:val="Contents4"/>
            <w:tabs>
              <w:tab w:val="clear" w:pos="8176"/>
              <w:tab w:val="right" w:pos="9026" w:leader="dot"/>
            </w:tabs>
            <w:rPr/>
          </w:pPr>
          <w:hyperlink w:anchor="__RefHeading___Toc407672_1395250215">
            <w:r>
              <w:rPr>
                <w:webHidden/>
                <w:rStyle w:val="IndexLink"/>
                <w:rtl w:val="true"/>
              </w:rPr>
              <w:t>نداشتن توانایی اقامۀ عزا، در محل ذکرشده در وقف‌نامه</w:t>
            </w:r>
            <w:r>
              <w:rPr>
                <w:rStyle w:val="IndexLink"/>
                <w:rtl w:val="true"/>
              </w:rPr>
              <w:tab/>
            </w:r>
            <w:r>
              <w:rPr>
                <w:rStyle w:val="IndexLink"/>
              </w:rPr>
              <w:t>106</w:t>
            </w:r>
          </w:hyperlink>
        </w:p>
        <w:p>
          <w:pPr>
            <w:pStyle w:val="Contents4"/>
            <w:tabs>
              <w:tab w:val="clear" w:pos="8176"/>
              <w:tab w:val="right" w:pos="9026" w:leader="dot"/>
            </w:tabs>
            <w:rPr/>
          </w:pPr>
          <w:hyperlink w:anchor="__RefHeading___Toc407674_1395250215">
            <w:r>
              <w:rPr>
                <w:webHidden/>
                <w:rStyle w:val="IndexLink"/>
                <w:rtl w:val="true"/>
              </w:rPr>
              <w:t>وقف برای امام‌حسین</w:t>
            </w:r>
            <w:r>
              <w:rPr>
                <w:rStyle w:val="IndexLink"/>
                <w:rtl w:val="true"/>
              </w:rPr>
              <w:t>(</w:t>
            </w:r>
            <w:r>
              <w:rPr>
                <w:rStyle w:val="IndexLink"/>
                <w:rtl w:val="true"/>
              </w:rPr>
              <w:t>علیه السلام</w:t>
            </w:r>
            <w:r>
              <w:rPr>
                <w:rStyle w:val="IndexLink"/>
                <w:rtl w:val="true"/>
              </w:rPr>
              <w:t>)</w:t>
              <w:tab/>
            </w:r>
            <w:r>
              <w:rPr>
                <w:rStyle w:val="IndexLink"/>
              </w:rPr>
              <w:t>107</w:t>
            </w:r>
          </w:hyperlink>
        </w:p>
        <w:p>
          <w:pPr>
            <w:pStyle w:val="Contents4"/>
            <w:tabs>
              <w:tab w:val="clear" w:pos="8176"/>
              <w:tab w:val="right" w:pos="9026" w:leader="dot"/>
            </w:tabs>
            <w:rPr/>
          </w:pPr>
          <w:hyperlink w:anchor="__RefHeading___Toc407676_1395250215">
            <w:r>
              <w:rPr>
                <w:webHidden/>
                <w:rStyle w:val="IndexLink"/>
                <w:rtl w:val="true"/>
              </w:rPr>
              <w:t>وقف برای امام‌حسین</w:t>
            </w:r>
            <w:r>
              <w:rPr>
                <w:rStyle w:val="IndexLink"/>
                <w:rtl w:val="true"/>
              </w:rPr>
              <w:t>(</w:t>
            </w:r>
            <w:r>
              <w:rPr>
                <w:rStyle w:val="IndexLink"/>
                <w:rtl w:val="true"/>
              </w:rPr>
              <w:t>علیه السلام</w:t>
            </w:r>
            <w:r>
              <w:rPr>
                <w:rStyle w:val="IndexLink"/>
                <w:rtl w:val="true"/>
              </w:rPr>
              <w:t>)</w:t>
              <w:tab/>
            </w:r>
            <w:r>
              <w:rPr>
                <w:rStyle w:val="IndexLink"/>
              </w:rPr>
              <w:t>107</w:t>
            </w:r>
          </w:hyperlink>
        </w:p>
        <w:p>
          <w:pPr>
            <w:pStyle w:val="Contents4"/>
            <w:tabs>
              <w:tab w:val="clear" w:pos="8176"/>
              <w:tab w:val="right" w:pos="9026" w:leader="dot"/>
            </w:tabs>
            <w:rPr/>
          </w:pPr>
          <w:hyperlink w:anchor="__RefHeading___Toc407678_1395250215">
            <w:r>
              <w:rPr>
                <w:webHidden/>
                <w:rStyle w:val="IndexLink"/>
                <w:rtl w:val="true"/>
              </w:rPr>
              <w:t>زیادآمدن اموال وقف‌شده</w:t>
            </w:r>
            <w:r>
              <w:rPr>
                <w:rStyle w:val="IndexLink"/>
                <w:rtl w:val="true"/>
              </w:rPr>
              <w:tab/>
            </w:r>
            <w:r>
              <w:rPr>
                <w:rStyle w:val="IndexLink"/>
              </w:rPr>
              <w:t>107</w:t>
            </w:r>
          </w:hyperlink>
        </w:p>
        <w:p>
          <w:pPr>
            <w:pStyle w:val="Contents3"/>
            <w:tabs>
              <w:tab w:val="clear" w:pos="8459"/>
              <w:tab w:val="right" w:pos="9026" w:leader="dot"/>
            </w:tabs>
            <w:rPr/>
          </w:pPr>
          <w:hyperlink w:anchor="__RefHeading___Toc407680_1395250215">
            <w:r>
              <w:rPr>
                <w:webHidden/>
                <w:rStyle w:val="IndexLink"/>
                <w:rtl w:val="true"/>
              </w:rPr>
              <w:t>مسائل مالی عزاداری</w:t>
            </w:r>
            <w:r>
              <w:rPr>
                <w:rStyle w:val="IndexLink"/>
                <w:rtl w:val="true"/>
              </w:rPr>
              <w:tab/>
            </w:r>
            <w:r>
              <w:rPr>
                <w:rStyle w:val="IndexLink"/>
              </w:rPr>
              <w:t>109</w:t>
            </w:r>
          </w:hyperlink>
        </w:p>
        <w:p>
          <w:pPr>
            <w:pStyle w:val="Contents4"/>
            <w:tabs>
              <w:tab w:val="clear" w:pos="8176"/>
              <w:tab w:val="right" w:pos="9026" w:leader="dot"/>
            </w:tabs>
            <w:rPr/>
          </w:pPr>
          <w:hyperlink w:anchor="__RefHeading___Toc407682_1395250215">
            <w:r>
              <w:rPr>
                <w:webHidden/>
                <w:rStyle w:val="IndexLink"/>
                <w:rtl w:val="true"/>
              </w:rPr>
              <w:t>جمع‌آوری پول در عزاداری</w:t>
            </w:r>
            <w:r>
              <w:rPr>
                <w:rStyle w:val="IndexLink"/>
                <w:rtl w:val="true"/>
              </w:rPr>
              <w:tab/>
            </w:r>
            <w:r>
              <w:rPr>
                <w:rStyle w:val="IndexLink"/>
              </w:rPr>
              <w:t>109</w:t>
            </w:r>
          </w:hyperlink>
        </w:p>
        <w:p>
          <w:pPr>
            <w:pStyle w:val="Contents4"/>
            <w:tabs>
              <w:tab w:val="clear" w:pos="8176"/>
              <w:tab w:val="right" w:pos="9026" w:leader="dot"/>
            </w:tabs>
            <w:rPr/>
          </w:pPr>
          <w:hyperlink w:anchor="__RefHeading___Toc407684_1395250215">
            <w:r>
              <w:rPr>
                <w:webHidden/>
                <w:rStyle w:val="IndexLink"/>
                <w:rtl w:val="true"/>
              </w:rPr>
              <w:t>مشخص‌کردن اجرت در عزاداری</w:t>
            </w:r>
            <w:r>
              <w:rPr>
                <w:rStyle w:val="IndexLink"/>
                <w:rtl w:val="true"/>
              </w:rPr>
              <w:tab/>
            </w:r>
            <w:r>
              <w:rPr>
                <w:rStyle w:val="IndexLink"/>
              </w:rPr>
              <w:t>109</w:t>
            </w:r>
          </w:hyperlink>
        </w:p>
        <w:p>
          <w:pPr>
            <w:pStyle w:val="Contents4"/>
            <w:tabs>
              <w:tab w:val="clear" w:pos="8176"/>
              <w:tab w:val="right" w:pos="9026" w:leader="dot"/>
            </w:tabs>
            <w:rPr/>
          </w:pPr>
          <w:hyperlink w:anchor="__RefHeading___Toc407686_1395250215">
            <w:r>
              <w:rPr>
                <w:webHidden/>
                <w:rStyle w:val="IndexLink"/>
                <w:rtl w:val="true"/>
              </w:rPr>
              <w:t>پول‌گرفتن برای مداحی و عزاداری</w:t>
            </w:r>
            <w:r>
              <w:rPr>
                <w:rStyle w:val="IndexLink"/>
                <w:rtl w:val="true"/>
              </w:rPr>
              <w:tab/>
            </w:r>
            <w:r>
              <w:rPr>
                <w:rStyle w:val="IndexLink"/>
              </w:rPr>
              <w:t>110</w:t>
            </w:r>
          </w:hyperlink>
        </w:p>
        <w:p>
          <w:pPr>
            <w:pStyle w:val="Contents4"/>
            <w:tabs>
              <w:tab w:val="clear" w:pos="8176"/>
              <w:tab w:val="right" w:pos="9026" w:leader="dot"/>
            </w:tabs>
            <w:rPr/>
          </w:pPr>
          <w:hyperlink w:anchor="__RefHeading___Toc407688_1395250215">
            <w:r>
              <w:rPr>
                <w:webHidden/>
                <w:rStyle w:val="IndexLink"/>
                <w:rtl w:val="true"/>
              </w:rPr>
              <w:t>مرثیه‌سرایان خطاکار</w:t>
            </w:r>
            <w:r>
              <w:rPr>
                <w:rStyle w:val="IndexLink"/>
                <w:rtl w:val="true"/>
              </w:rPr>
              <w:tab/>
            </w:r>
            <w:r>
              <w:rPr>
                <w:rStyle w:val="IndexLink"/>
              </w:rPr>
              <w:t>111</w:t>
            </w:r>
          </w:hyperlink>
        </w:p>
        <w:p>
          <w:pPr>
            <w:pStyle w:val="Contents4"/>
            <w:tabs>
              <w:tab w:val="clear" w:pos="8176"/>
              <w:tab w:val="right" w:pos="9026" w:leader="dot"/>
            </w:tabs>
            <w:rPr/>
          </w:pPr>
          <w:hyperlink w:anchor="__RefHeading___Toc407690_1395250215">
            <w:r>
              <w:rPr>
                <w:webHidden/>
                <w:rStyle w:val="IndexLink"/>
                <w:rtl w:val="true"/>
              </w:rPr>
              <w:t>باقی‌ماندۀ پول عزاداری</w:t>
            </w:r>
            <w:r>
              <w:rPr>
                <w:rStyle w:val="IndexLink"/>
                <w:rtl w:val="true"/>
              </w:rPr>
              <w:tab/>
            </w:r>
            <w:r>
              <w:rPr>
                <w:rStyle w:val="IndexLink"/>
              </w:rPr>
              <w:t>111</w:t>
            </w:r>
          </w:hyperlink>
        </w:p>
        <w:p>
          <w:pPr>
            <w:pStyle w:val="Contents4"/>
            <w:tabs>
              <w:tab w:val="clear" w:pos="8176"/>
              <w:tab w:val="right" w:pos="9026" w:leader="dot"/>
            </w:tabs>
            <w:rPr/>
          </w:pPr>
          <w:hyperlink w:anchor="__RefHeading___Toc407692_1395250215">
            <w:r>
              <w:rPr>
                <w:webHidden/>
                <w:rStyle w:val="IndexLink"/>
                <w:rtl w:val="true"/>
              </w:rPr>
              <w:t>خمس اموال باقی‌مانده</w:t>
            </w:r>
            <w:r>
              <w:rPr>
                <w:rStyle w:val="IndexLink"/>
                <w:rtl w:val="true"/>
              </w:rPr>
              <w:tab/>
            </w:r>
            <w:r>
              <w:rPr>
                <w:rStyle w:val="IndexLink"/>
              </w:rPr>
              <w:t>112</w:t>
            </w:r>
          </w:hyperlink>
        </w:p>
        <w:p>
          <w:pPr>
            <w:pStyle w:val="Contents3"/>
            <w:tabs>
              <w:tab w:val="clear" w:pos="8459"/>
              <w:tab w:val="right" w:pos="9026" w:leader="dot"/>
            </w:tabs>
            <w:rPr/>
          </w:pPr>
          <w:hyperlink w:anchor="__RefHeading___Toc407694_1395250215">
            <w:r>
              <w:rPr>
                <w:webHidden/>
                <w:rStyle w:val="IndexLink"/>
                <w:rtl w:val="true"/>
              </w:rPr>
              <w:t>حرمت ماه محرم و صفر</w:t>
            </w:r>
            <w:r>
              <w:rPr>
                <w:rStyle w:val="IndexLink"/>
                <w:rtl w:val="true"/>
              </w:rPr>
              <w:tab/>
            </w:r>
            <w:r>
              <w:rPr>
                <w:rStyle w:val="IndexLink"/>
              </w:rPr>
              <w:t>112</w:t>
            </w:r>
          </w:hyperlink>
        </w:p>
        <w:p>
          <w:pPr>
            <w:pStyle w:val="Contents4"/>
            <w:tabs>
              <w:tab w:val="clear" w:pos="8176"/>
              <w:tab w:val="right" w:pos="9026" w:leader="dot"/>
            </w:tabs>
            <w:rPr/>
          </w:pPr>
          <w:hyperlink w:anchor="__RefHeading___Toc407696_1395250215">
            <w:r>
              <w:rPr>
                <w:webHidden/>
                <w:rStyle w:val="IndexLink"/>
                <w:rtl w:val="true"/>
              </w:rPr>
              <w:t>اشاره</w:t>
            </w:r>
            <w:r>
              <w:rPr>
                <w:rStyle w:val="IndexLink"/>
                <w:rtl w:val="true"/>
              </w:rPr>
              <w:tab/>
            </w:r>
            <w:r>
              <w:rPr>
                <w:rStyle w:val="IndexLink"/>
              </w:rPr>
              <w:t>112</w:t>
            </w:r>
          </w:hyperlink>
        </w:p>
        <w:p>
          <w:pPr>
            <w:pStyle w:val="Contents4"/>
            <w:tabs>
              <w:tab w:val="clear" w:pos="8176"/>
              <w:tab w:val="right" w:pos="9026" w:leader="dot"/>
            </w:tabs>
            <w:rPr/>
          </w:pPr>
          <w:hyperlink w:anchor="__RefHeading___Toc407698_1395250215">
            <w:r>
              <w:rPr>
                <w:webHidden/>
                <w:rStyle w:val="IndexLink"/>
                <w:rtl w:val="true"/>
              </w:rPr>
              <w:t>برپایی مجالس شادی در وفیات معصومان</w:t>
            </w:r>
            <w:r>
              <w:rPr>
                <w:rStyle w:val="IndexLink"/>
                <w:rtl w:val="true"/>
              </w:rPr>
              <w:t>(</w:t>
            </w:r>
            <w:r>
              <w:rPr>
                <w:rStyle w:val="IndexLink"/>
                <w:rtl w:val="true"/>
              </w:rPr>
              <w:t>علیهم السلام</w:t>
            </w:r>
            <w:r>
              <w:rPr>
                <w:rStyle w:val="IndexLink"/>
                <w:rtl w:val="true"/>
              </w:rPr>
              <w:t>)</w:t>
              <w:tab/>
            </w:r>
            <w:r>
              <w:rPr>
                <w:rStyle w:val="IndexLink"/>
              </w:rPr>
              <w:t>113</w:t>
            </w:r>
          </w:hyperlink>
        </w:p>
        <w:p>
          <w:pPr>
            <w:pStyle w:val="Contents3"/>
            <w:tabs>
              <w:tab w:val="clear" w:pos="8459"/>
              <w:tab w:val="right" w:pos="9026" w:leader="dot"/>
            </w:tabs>
            <w:rPr/>
          </w:pPr>
          <w:hyperlink w:anchor="__RefHeading___Toc407700_1395250215">
            <w:r>
              <w:rPr>
                <w:webHidden/>
                <w:rStyle w:val="IndexLink"/>
                <w:rtl w:val="true"/>
              </w:rPr>
              <w:t>احکام عاشورا</w:t>
            </w:r>
            <w:r>
              <w:rPr>
                <w:rStyle w:val="IndexLink"/>
                <w:rtl w:val="true"/>
              </w:rPr>
              <w:tab/>
            </w:r>
            <w:r>
              <w:rPr>
                <w:rStyle w:val="IndexLink"/>
              </w:rPr>
              <w:t>115</w:t>
            </w:r>
          </w:hyperlink>
        </w:p>
        <w:p>
          <w:pPr>
            <w:pStyle w:val="Contents4"/>
            <w:tabs>
              <w:tab w:val="clear" w:pos="8176"/>
              <w:tab w:val="right" w:pos="9026" w:leader="dot"/>
            </w:tabs>
            <w:rPr/>
          </w:pPr>
          <w:hyperlink w:anchor="__RefHeading___Toc407702_1395250215">
            <w:r>
              <w:rPr>
                <w:webHidden/>
                <w:rStyle w:val="IndexLink"/>
                <w:rtl w:val="true"/>
              </w:rPr>
              <w:t>مصافحه‌کردن در روز عاشورا</w:t>
            </w:r>
            <w:r>
              <w:rPr>
                <w:rStyle w:val="IndexLink"/>
                <w:rtl w:val="true"/>
              </w:rPr>
              <w:tab/>
            </w:r>
            <w:r>
              <w:rPr>
                <w:rStyle w:val="IndexLink"/>
              </w:rPr>
              <w:t>115</w:t>
            </w:r>
          </w:hyperlink>
        </w:p>
        <w:p>
          <w:pPr>
            <w:pStyle w:val="Contents4"/>
            <w:tabs>
              <w:tab w:val="clear" w:pos="8176"/>
              <w:tab w:val="right" w:pos="9026" w:leader="dot"/>
            </w:tabs>
            <w:rPr/>
          </w:pPr>
          <w:hyperlink w:anchor="__RefHeading___Toc407704_1395250215">
            <w:r>
              <w:rPr>
                <w:webHidden/>
                <w:rStyle w:val="IndexLink"/>
                <w:rtl w:val="true"/>
              </w:rPr>
              <w:t>کارکردن در روز عاشورا</w:t>
            </w:r>
            <w:r>
              <w:rPr>
                <w:rStyle w:val="IndexLink"/>
                <w:rtl w:val="true"/>
              </w:rPr>
              <w:tab/>
            </w:r>
            <w:r>
              <w:rPr>
                <w:rStyle w:val="IndexLink"/>
              </w:rPr>
              <w:t>115</w:t>
            </w:r>
          </w:hyperlink>
        </w:p>
        <w:p>
          <w:pPr>
            <w:pStyle w:val="Contents3"/>
            <w:tabs>
              <w:tab w:val="clear" w:pos="8459"/>
              <w:tab w:val="right" w:pos="9026" w:leader="dot"/>
            </w:tabs>
            <w:rPr/>
          </w:pPr>
          <w:hyperlink w:anchor="__RefHeading___Toc407706_1395250215">
            <w:r>
              <w:rPr>
                <w:webHidden/>
                <w:rStyle w:val="IndexLink"/>
                <w:rtl w:val="true"/>
              </w:rPr>
              <w:t>مسائل متفرقه</w:t>
            </w:r>
            <w:r>
              <w:rPr>
                <w:rStyle w:val="IndexLink"/>
                <w:rtl w:val="true"/>
              </w:rPr>
              <w:tab/>
            </w:r>
            <w:r>
              <w:rPr>
                <w:rStyle w:val="IndexLink"/>
              </w:rPr>
              <w:t>117</w:t>
            </w:r>
          </w:hyperlink>
        </w:p>
        <w:p>
          <w:pPr>
            <w:pStyle w:val="Contents4"/>
            <w:tabs>
              <w:tab w:val="clear" w:pos="8176"/>
              <w:tab w:val="right" w:pos="9026" w:leader="dot"/>
            </w:tabs>
            <w:rPr/>
          </w:pPr>
          <w:hyperlink w:anchor="__RefHeading___Toc407708_1395250215">
            <w:r>
              <w:rPr>
                <w:webHidden/>
                <w:rStyle w:val="IndexLink"/>
                <w:rtl w:val="true"/>
              </w:rPr>
              <w:t>اقامۀ مجالس عزاداری کارمندان در ادارات و نهادهای دولتی</w:t>
            </w:r>
            <w:r>
              <w:rPr>
                <w:rStyle w:val="IndexLink"/>
                <w:rtl w:val="true"/>
              </w:rPr>
              <w:tab/>
            </w:r>
            <w:r>
              <w:rPr>
                <w:rStyle w:val="IndexLink"/>
              </w:rPr>
              <w:t>117</w:t>
            </w:r>
          </w:hyperlink>
        </w:p>
        <w:p>
          <w:pPr>
            <w:pStyle w:val="Contents4"/>
            <w:tabs>
              <w:tab w:val="clear" w:pos="8176"/>
              <w:tab w:val="right" w:pos="9026" w:leader="dot"/>
            </w:tabs>
            <w:rPr/>
          </w:pPr>
          <w:hyperlink w:anchor="__RefHeading___Toc407710_1395250215">
            <w:r>
              <w:rPr>
                <w:webHidden/>
                <w:rStyle w:val="IndexLink"/>
                <w:rtl w:val="true"/>
              </w:rPr>
              <w:t>مشروعیت احترام به وسایل عزاداری</w:t>
            </w:r>
            <w:r>
              <w:rPr>
                <w:rStyle w:val="IndexLink"/>
                <w:rtl w:val="true"/>
              </w:rPr>
              <w:tab/>
            </w:r>
            <w:r>
              <w:rPr>
                <w:rStyle w:val="IndexLink"/>
              </w:rPr>
              <w:t>117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608_26965"/>
      <w:bookmarkStart w:id="1" w:name="pg2608_26965"/>
      <w:bookmarkEnd w:id="1"/>
    </w:p>
    <w:p>
      <w:pPr>
        <w:pStyle w:val="Heading2"/>
        <w:numPr>
          <w:ilvl w:val="1"/>
          <w:numId w:val="1"/>
        </w:numPr>
        <w:rPr/>
      </w:pPr>
      <w:bookmarkStart w:id="2" w:name="pg2608_26965"/>
      <w:bookmarkStart w:id="3" w:name="__RefHeading___Toc407394_139525021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واحکام عزاداری ویژه سخنرانان و مبلغان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 تدوین اداره پاسخگویی به سوالات دینی ؛ تنظیم و تولید اداره تولیدات فرهنگی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 معاونت تبلیغات و ارتباطات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قدس رضوی،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۱۲۴</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رهیافت</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سوگواری‌ها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واعظان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انتشاراتی قدس رضوی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پاسخگویی به سئوالات دینی و اطلاع‌رسانی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تولیدات فرهنگی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تبلیغات و ارتباطات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۲۶۰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۷۴</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۳۳۴۹۶۰۳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07396_1395250215"/>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رهیافت ترکیبی؛ تبلیغ و احکام عزاداری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ویژه سخنرانان و مبلغان</w:t>
      </w:r>
      <w:bookmarkStart w:id="7" w:name="pg2608_26969"/>
    </w:p>
    <w:p>
      <w:pPr>
        <w:pStyle w:val="Heading2"/>
        <w:numPr>
          <w:ilvl w:val="1"/>
          <w:numId w:val="1"/>
        </w:numPr>
        <w:rPr/>
      </w:pPr>
      <w:bookmarkStart w:id="8" w:name="__RefHeading___Toc407398_1395250215"/>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و جایگاه تبلیغ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معنا و مفهوم تبلیغ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جایگاه وعظ و منبر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تأثیر نهاد منبر در جامعه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ارتباط چهره به چهره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آسیبها و فرصت ها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جایگاه علمی مطلوب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منبر؛ فرصت انسان سازی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اهداف وعظ و منبر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عاشورا و ترویج دین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عناصر اصلیِ حرکت عاشورایی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تبیین حرکت عاشورا و حفظ دین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پادزهر تبلیغات سوء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تکالیف مبلغان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تکلیف عظیم امروز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بیان حقایق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پاسخگویی به نیاز واقعی جهانیان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ابزار مقابله با باطل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مقابله با تهاجم فرهنگی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بایدها و نبایدها در تبلیغ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تکالیف مبلغان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شرط اول موعظه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دعوت با عمل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مطالعه قبل از منبر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بینش وسیع دینی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صحیح اقامۀ عزا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ویژگیهای عزاداری مطلوب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افزایش حب اهل بیت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افزایش معرفت حادثۀ عاشورا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افزایش ایمان و معرفت دینی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شیوۀ مطلوب روضه خوانی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اتقان در واقعه خوانی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پرهیز از نقل مطالب گمراه کننده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راه بی پایان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و آداب عزاداری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اهمیت و وجوب عزاداری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جایزنبودن ترک عزاداری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آثار و برکات و فلسفه عزاداری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معنای صحیح عزاداری و روضه خوانی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روش درست عزاداری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عزاداری به همراه گناه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ریا در عزاداری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شرکت در عزاداری با احتمال ریا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بردن نام اهل بیت علیهم السلام به طور عادی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اجازۀ شوهر برای برگزاری مراسم در منزل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پوشیدن لباس سفید در محرم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پوشیدن لباس مشکی در عزاداری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مرثیه خوانی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مرثیه خوانی بانوان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غلو در مرثیه خوانی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به کاربردن الفاظ نامناسب در مرثیه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درآوردن صدای حیوانات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مقتلهای معتبر عزاداری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روضۀ ازدواج حضرت قاسم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خواندن روضه های دروغ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خواندن روایت کذب برای دیگران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اشعار با مضامین مشتبه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سینه زنی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دلیل و فلسفۀ سینه زنی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برهنه شدن برای عزاداری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برهنه شدن در عزادری با حضور نامحرم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حضور بانوان در مراسم سینه زنی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زنجیرزنی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حکم زنجیرزنی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زنجیرهای تیغ دار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هروله کردن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لطمه زنی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سینه خیز رفتن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قمه زنی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معیار ضرر در عزاداری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حکم قمه زنی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قمه زنی مخفی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مرگ براثر قمه زنی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تبرک به خون عزاداری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طهارت خون عزاداری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 xml:space="preserve">عَلَم های عزا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 xml:space="preserve">حکم حمل علم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فروش پارچۀ علم های عزا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آراستن علم ها و ذوالجناح و به زیورآلات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حمل وسایلی به شکل صلیب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شبیه خوانی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حکم تعزیه و شبیه خوانی و نقالی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تشبه به اهل بیت علیهم السلام در شبیه خوانی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تعزیه و شبیه خوانی بدون سند معتبر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نقّالی و پرده خوانی در عزاداری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موسیقی در عزاداری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آلات موسیقی و لهو در عزاداری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آلات لهو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نواختن شیپور و فلوت و نی در عزاداری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طبل و سنج در عزاداری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نوحۀ همراه موسیقی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احکام مسجد و حسینیه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برگزاری مراسم و برپایی چادر عزا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سفره انداختن و غذاخوردن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 xml:space="preserve">ورود جُنُب به حسینیه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تشکیل هیئت های مذهبی در منزل و خالی ماندن</w:t>
      </w:r>
    </w:p>
    <w:p>
      <w:pPr>
        <w:pStyle w:val="BookText"/>
        <w:rPr/>
      </w:pPr>
      <w:r>
        <w:rPr>
          <w:rFonts w:ascii="IRNazanin" w:hAnsi="IRNazanin" w:eastAsia="IRNazanin"/>
          <w:color w:val="111111"/>
          <w:sz w:val="28"/>
          <w:sz w:val="28"/>
          <w:szCs w:val="28"/>
          <w:rtl w:val="true"/>
          <w:lang w:bidi="fa-IR"/>
        </w:rPr>
        <w:t xml:space="preserve">مساجد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صدای بلندگوی مراسم عزادار ی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آرایش و اصلاح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آرایش زنان در مجالس اهل بیت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آرایش کردن بانوان در ایام شهادت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نماز و عزاداری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تقدم نماز بر عزاداری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شرکت کردن در عزاداری با قضاشدن نماز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اقامه نماز ظهر روز عاشورا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گریه برای امام حسین علیه السلام درحال نماز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کراهت نماز با لباس سیاه در عزاداری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نذر و هدیه در عزاداری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ناتوانی در ادای نذر عزاداری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تبدیل نذر عزاداری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قبول وسایل نذر مثل عَلم در عزاداری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مصرف هدیۀ روحانی در مخارج عزاداری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نذر دربارۀ لباس سیاه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نذر دربارۀ قمه زنی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دادن لامپ به جای شمع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وقف و عزاداری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دخالت در تفسیر مفاد وقف نامۀ عزاداری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حقِ تولیتِ وقف نامۀ عزاداری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وقف برای 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زیاد آمدن اموال وقف شده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مسائل مالی عزاداری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جمع آوری پول در عزاداری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مشخص کردن اجرت در عزاداری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پول گرفتن برای مداحی و عزاداری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مرثیه سرایان خطاکار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باقیماندۀ پول عزاداری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خمس اموال باقیمانده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حرمت ماه محرم و صفر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احکام عاشورا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مصافحه کردن در روز عاشورا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کارکردن در روز عاشورا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مسائل متفرقه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اقامۀ مجالس عزاداری کارمندان در ادارات و</w:t>
      </w:r>
    </w:p>
    <w:p>
      <w:pPr>
        <w:pStyle w:val="BookText"/>
        <w:rPr/>
      </w:pPr>
      <w:r>
        <w:rPr>
          <w:rFonts w:ascii="IRNazanin" w:hAnsi="IRNazanin" w:eastAsia="IRNazanin"/>
          <w:color w:val="111111"/>
          <w:sz w:val="28"/>
          <w:sz w:val="28"/>
          <w:szCs w:val="28"/>
          <w:rtl w:val="true"/>
          <w:lang w:bidi="fa-IR"/>
        </w:rPr>
        <w:t xml:space="preserve">نهادهای دولتی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مشروعیت احترام به وسایل عزاداری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bookmarkStart w:id="10" w:name="pg2608_26975"/>
    </w:p>
    <w:p>
      <w:pPr>
        <w:pStyle w:val="Heading2"/>
        <w:numPr>
          <w:ilvl w:val="1"/>
          <w:numId w:val="1"/>
        </w:numPr>
        <w:rPr/>
      </w:pPr>
      <w:bookmarkStart w:id="11" w:name="__RefHeading___Toc407400_1395250215"/>
      <w:bookmarkStart w:id="12" w:name="_Toc4"/>
      <w:bookmarkEnd w:id="10"/>
      <w:bookmarkEnd w:id="11"/>
      <w:r>
        <w:rPr>
          <w:rtl w:val="true"/>
        </w:rPr>
        <w:t>پیشگفتار</w:t>
      </w:r>
      <w:bookmarkEnd w:id="12"/>
    </w:p>
    <w:p>
      <w:pPr>
        <w:pStyle w:val="BookText"/>
        <w:rPr/>
      </w:pPr>
      <w:r>
        <w:rPr>
          <w:rFonts w:ascii="IRNazanin" w:hAnsi="IRNazanin" w:eastAsia="IRNazanin"/>
          <w:color w:val="111111"/>
          <w:sz w:val="28"/>
          <w:sz w:val="28"/>
          <w:szCs w:val="28"/>
          <w:rtl w:val="true"/>
          <w:lang w:bidi="fa-IR"/>
        </w:rPr>
        <w:t>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عبدا أحیا أمرنا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یحیی أمرکم؟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یتعلم علومنا ویعلمها الناس</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عبد السلام می گوید از امام رضا علیه السلام 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مورد رحمت قرار دهد هر آنکه امر ما را احیا و زنده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امر شما احیاء می 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ما را فراگیرد و آن را به مردم تعلیم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اداره پاسخگویی به مسائل دینی مفتخر است در راستای رسالت این اداره مبنی بر اشاعه فرهنگ تشیع و پاسخگویی به سوالات مردم در این حوزه گسترده ازدین، محتوای پیش رو را به اساتید فرهیخته تقدیم نماید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تلاش بر آن است این نوشتار علاوه بر دادن اطلاعات و محتوای غنی، هماهنگی لازم در جهت ارائه پاسخی مناسب با محتوایی یکسان نیز در اختیار استاد قرار دهد تا از تعدد جواب و تشویش خاطر مراجعین و سوال کنندگان جلوگیری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کتابهای تخصصی در هر حوزه بسیار است اما تلخیص آنها و جمع بندی بین جوابهای داده شده و بی نیاز کردن اساتید از رجوع به منابع بسیار، هنگام پاسخگویی، از اهداف اصلی</w:t>
      </w:r>
    </w:p>
    <w:p>
      <w:pPr>
        <w:pStyle w:val="BookText"/>
        <w:rPr/>
      </w:pPr>
      <w:r>
        <w:rPr>
          <w:rFonts w:ascii="IRNazanin" w:hAnsi="IRNazanin" w:eastAsia="IRNazanin"/>
          <w:color w:val="111111"/>
          <w:sz w:val="28"/>
          <w:sz w:val="28"/>
          <w:szCs w:val="28"/>
          <w:rtl w:val="true"/>
          <w:lang w:bidi="fa-IR"/>
        </w:rPr>
        <w:t>تهیه و تنظیم این قبیل نوشتارها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رسیدن به این مهم کارگروهی از فرهیختگان اساتید این اداره بر روی موضوع پیشنهادی کار کرده و ما حصل تلاش خویش را به داوری و نظارت هیئت علمی گذاشته و نتیجه قابل قبول آن عرضه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مجموعه کتاب ها در چهار دسته موضوعی تدوین و ارائه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رهیافت احکام، رهیافت اعتقادی، رهیافت تربیتی، و رهیافت ترکیبی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 از هر سه موضوع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بی شک بررسی دقیق و نگاه نقادانه شما فرهیخته گران قدر، ما را در جهت بهبود کیفی این مجموعه یاری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جبهه خضوع به درگاه قدسی احدیث می ساییم که توفیق خدمت در بارگاه سراسر نور و ملکوتی حضرت رضا علیه السلام را ارزانی 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بتوانیم به پاس این افتخار و با استعانت از محضر آن امام همام علیه السلام به مصداق روایت نورانی فوق، جرعه ای از علم و معرفت حقیقی را نوشیده، و به تشنگان راستین آن بنوشانیم</w:t>
      </w:r>
      <w:r>
        <w:rPr>
          <w:rFonts w:eastAsia="IRNazanin" w:cs="IRNazanin"/>
          <w:color w:val="111111"/>
          <w:sz w:val="28"/>
          <w:szCs w:val="28"/>
          <w:rtl w:val="true"/>
          <w:lang w:bidi="fa-IR"/>
        </w:rPr>
        <w:t>.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اداره پاسخ گویی به سوالات دینی</w:t>
      </w:r>
      <w:bookmarkStart w:id="13" w:name="pg2608_26977"/>
    </w:p>
    <w:p>
      <w:pPr>
        <w:pStyle w:val="Heading2"/>
        <w:numPr>
          <w:ilvl w:val="1"/>
          <w:numId w:val="1"/>
        </w:numPr>
        <w:rPr/>
      </w:pPr>
      <w:bookmarkStart w:id="14" w:name="__RefHeading___Toc407402_1395250215"/>
      <w:bookmarkStart w:id="15" w:name="_Toc5"/>
      <w:bookmarkEnd w:id="13"/>
      <w:bookmarkEnd w:id="14"/>
      <w:r>
        <w:rPr>
          <w:rtl w:val="true"/>
        </w:rPr>
        <w:t>مقدمه</w:t>
      </w:r>
      <w:r>
        <w:rPr>
          <w:rtl w:val="true"/>
        </w:rPr>
        <w:t>:</w:t>
      </w:r>
      <w:bookmarkEnd w:id="15"/>
    </w:p>
    <w:p>
      <w:pPr>
        <w:pStyle w:val="BookText"/>
        <w:rPr/>
      </w:pPr>
      <w:r>
        <w:rPr>
          <w:rFonts w:ascii="IRNazanin" w:hAnsi="IRNazanin" w:eastAsia="IRNazanin"/>
          <w:color w:val="111111"/>
          <w:sz w:val="28"/>
          <w:sz w:val="28"/>
          <w:szCs w:val="28"/>
          <w:rtl w:val="true"/>
          <w:lang w:bidi="fa-IR"/>
        </w:rPr>
        <w:t>مجموعه پیش رو با عنوان رهیافت تبلیغ و احکام عزاداری در قالب رهیافت ترکیبی تقدیم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رهیافت در دو بخش تنظیم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تبلیغ</w:t>
      </w:r>
    </w:p>
    <w:p>
      <w:pPr>
        <w:pStyle w:val="BookText"/>
        <w:rPr/>
      </w:pPr>
      <w:r>
        <w:rPr>
          <w:rFonts w:ascii="IRNazanin" w:hAnsi="IRNazanin" w:eastAsia="IRNazanin"/>
          <w:color w:val="111111"/>
          <w:sz w:val="28"/>
          <w:sz w:val="28"/>
          <w:szCs w:val="28"/>
          <w:rtl w:val="true"/>
          <w:lang w:bidi="fa-IR"/>
        </w:rPr>
        <w:t xml:space="preserve">مستنداتی که در این کتاب از آنها استفاده شده اکثر فرمایشات مقام معظم رهبری حضرت آیت الله خامنه ای است که در سخنرانی های متعدد ایراد فرموده اند و مجموعه آن در سایت معظم له با آدرس </w:t>
      </w:r>
      <w:r>
        <w:rPr>
          <w:rFonts w:eastAsia="Times New Roman" w:cs="Times New Roman" w:ascii="Times New Roman" w:hAnsi="Times New Roman"/>
          <w:color w:val="111111"/>
          <w:sz w:val="28"/>
          <w:szCs w:val="28"/>
          <w:lang w:val="en-US" w:bidi="en-US"/>
        </w:rPr>
        <w:t>http://www.leader.ir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موجود می باشد</w:t>
      </w:r>
      <w:r>
        <w:rPr>
          <w:rFonts w:eastAsia="IRNazanin" w:cs="IRNazanin"/>
          <w:color w:val="111111"/>
          <w:sz w:val="28"/>
          <w:szCs w:val="28"/>
          <w:rtl w:val="true"/>
          <w:lang w:bidi="fa-IR"/>
        </w:rPr>
        <w:t>.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بهره جستن از کلام بزرگان در این امر مهم و استفاده از تجربیات ایشان، بالاترین سرمایه است که نباید از آن غافل ماند بخصوص شخصی که سالها بر این امر همت گماشته و خود از این امکان بخوبی استفاده نموده و یکی از بهترین شاخصه های امر تبلیغ است و توانایی علمی و اخلاقی ایشان بر احدی از موافق و حتی مخالف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رسید فرمایشات معظم له را در این خصوص</w:t>
      </w:r>
    </w:p>
    <w:p>
      <w:pPr>
        <w:pStyle w:val="BookText"/>
        <w:rPr/>
      </w:pPr>
      <w:r>
        <w:rPr>
          <w:rFonts w:ascii="IRNazanin" w:hAnsi="IRNazanin" w:eastAsia="IRNazanin"/>
          <w:color w:val="111111"/>
          <w:sz w:val="28"/>
          <w:sz w:val="28"/>
          <w:szCs w:val="28"/>
          <w:rtl w:val="true"/>
          <w:lang w:bidi="fa-IR"/>
        </w:rPr>
        <w:t>جمع آوری سپس دسته بندی و در بسته ای قابل استفاده برای کلیه اساتید و خبرگان امر تبلیغ و تمام مبلغین بزرگوار ایدههم الله تعالی،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عزاداری</w:t>
      </w:r>
    </w:p>
    <w:p>
      <w:pPr>
        <w:pStyle w:val="BookText"/>
        <w:rPr/>
      </w:pPr>
      <w:r>
        <w:rPr>
          <w:rFonts w:ascii="IRNazanin" w:hAnsi="IRNazanin" w:eastAsia="IRNazanin"/>
          <w:color w:val="111111"/>
          <w:sz w:val="28"/>
          <w:sz w:val="28"/>
          <w:szCs w:val="28"/>
          <w:rtl w:val="true"/>
          <w:lang w:bidi="fa-IR"/>
        </w:rPr>
        <w:t>مستنداتی که در این کتاب از آنها استفاده شده و اساتید را نسبت به مراجعه به آنها بی نیاز نموده عبارتند از عروه الوثقی، تحریر الوسیله، منهاج الصالحین، توضیح المسائل و استفتائات مراجع عظام تقلید حضرت امام، و آیت الله خویی، آیت الله گلپایگانی، آیت الله اراکی، آیت الله تبریزی، آیت الله فاضل، آیت الله بهجت، آیت الله صافی، آیت الله مکارم، آیت الله سیستانی، آیت الله وحید، آیت الله نوری همدانی و استفتائات مقام معظم رهبری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استفتائات از کتب معتبر یا سایت معتبر مراجع عظام استفاده شده است و در صورت نیاز به استفتاء جدید این استفتاء توسط هیئت علمی انجام شده و در این واحد موجود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آوری و تدوین بخش اول، حاصل تلاش استاد ارجمند جناب آقای جواد قربانپور است و بخش دوم حاصل تلاش استاد محترم حجت الاسلام آدینه دوست است که از ایشان کمال تشکر را داریم باشد خداوند در سایه لطف خویش توفیق خدمت بیشتر را به ایشان عنایت فرماید</w:t>
      </w:r>
      <w:r>
        <w:rPr>
          <w:rFonts w:eastAsia="IRNazanin" w:cs="IRNazanin"/>
          <w:color w:val="111111"/>
          <w:sz w:val="28"/>
          <w:szCs w:val="28"/>
          <w:rtl w:val="true"/>
          <w:lang w:bidi="fa-IR"/>
        </w:rPr>
        <w:t>.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ادارۀ پاسخگویی به سؤالات دینی</w:t>
      </w:r>
      <w:bookmarkStart w:id="16" w:name="pg2608_26979"/>
    </w:p>
    <w:p>
      <w:pPr>
        <w:pStyle w:val="Heading2"/>
        <w:numPr>
          <w:ilvl w:val="1"/>
          <w:numId w:val="1"/>
        </w:numPr>
        <w:rPr/>
      </w:pPr>
      <w:bookmarkStart w:id="17" w:name="__RefHeading___Toc407404_1395250215"/>
      <w:bookmarkStart w:id="18" w:name="_Toc6"/>
      <w:bookmarkEnd w:id="16"/>
      <w:bookmarkEnd w:id="17"/>
      <w:r>
        <w:rPr>
          <w:rtl w:val="true"/>
        </w:rPr>
        <w:t>فصل اول</w:t>
      </w:r>
      <w:r>
        <w:rPr>
          <w:rtl w:val="true"/>
        </w:rPr>
        <w:t xml:space="preserve">: </w:t>
      </w:r>
      <w:r>
        <w:rPr>
          <w:rtl w:val="true"/>
        </w:rPr>
        <w:t>مفهوم و جایگاه تبلیغ</w:t>
      </w:r>
      <w:bookmarkEnd w:id="18"/>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407406_1395250215"/>
      <w:bookmarkStart w:id="20" w:name="_Toc7"/>
      <w:bookmarkEnd w:id="19"/>
      <w:r>
        <w:rPr>
          <w:rtl w:val="true"/>
        </w:rPr>
        <w:t>اشاره</w:t>
      </w:r>
      <w:bookmarkStart w:id="21" w:name="pg2608_26981"/>
      <w:bookmarkEnd w:id="20"/>
    </w:p>
    <w:p>
      <w:pPr>
        <w:pStyle w:val="Heading3"/>
        <w:numPr>
          <w:ilvl w:val="2"/>
          <w:numId w:val="1"/>
        </w:numPr>
        <w:rPr/>
      </w:pPr>
      <w:bookmarkStart w:id="22" w:name="__RefHeading___Toc407408_1395250215"/>
      <w:bookmarkStart w:id="23" w:name="_Toc8"/>
      <w:bookmarkEnd w:id="21"/>
      <w:bookmarkEnd w:id="22"/>
      <w:r>
        <w:rPr>
          <w:rtl w:val="true"/>
        </w:rPr>
        <w:t>معنا و مفهوم تبلیغ</w:t>
      </w:r>
      <w:bookmarkEnd w:id="23"/>
    </w:p>
    <w:p>
      <w:pPr>
        <w:pStyle w:val="BookText"/>
        <w:rPr/>
      </w:pPr>
      <w:r>
        <w:rPr>
          <w:rFonts w:ascii="IRNazanin" w:hAnsi="IRNazanin" w:eastAsia="IRNazanin"/>
          <w:color w:val="111111"/>
          <w:sz w:val="28"/>
          <w:sz w:val="28"/>
          <w:szCs w:val="28"/>
          <w:rtl w:val="true"/>
          <w:lang w:bidi="fa-IR"/>
        </w:rPr>
        <w:t>تبلیغ یعنی چه؟ تبلیغ یعنی رساندن؛ باید</w:t>
      </w:r>
    </w:p>
    <w:p>
      <w:pPr>
        <w:pStyle w:val="BookText"/>
        <w:rPr/>
      </w:pPr>
      <w:r>
        <w:rPr>
          <w:rFonts w:ascii="IRNazanin" w:hAnsi="IRNazanin" w:eastAsia="IRNazanin"/>
          <w:color w:val="111111"/>
          <w:sz w:val="28"/>
          <w:sz w:val="28"/>
          <w:szCs w:val="28"/>
          <w:rtl w:val="true"/>
          <w:lang w:bidi="fa-IR"/>
        </w:rPr>
        <w:t>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به گوش؟ نه؛ به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تبلیغ های ما حتی به گوش هم درست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هم حتی آن را تحمل و منتقل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که میگرفت، میدهد به مغز قضیه اینجا نباید تمام بشود؛ بلکه باید بیاید در دل نفوذ و رسوخ کند و به هویت ما، هویت مستمع،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برای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ماتبلیغ نمی کنیم فقط برای اینکه چیزی گفته باشیم؛ ماتبلیغ می کنیم برای اینکه انچه را تکه موضوع تبلیغ است، دردل مخاطب وارد شود و نفوذ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چیست؟ آن، همه آن چیزهایی است که در اسلام به عنوان ارزش، مورد حمایت جان و حرم و ناموس حضرت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 گرفت که همه پیغمبران و اولیای الهی دیگر و وجود مقدس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همینطور عمل کردند که البته مظهرش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منطق دین، ارزش های دینی، اخلاق دینی و همه چیزهایی را که دربنای یک شخصیت انسانی برمبنای دین تأثیر دارد، تبلیغ کنیم؛ برای اینکه مخاطب ما به همین شخصیت دینی تبدیل</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رهبر معظم انقلاب مدظله العالی، بیانات در دیدار روحانیان و مبلغان در آستانه ماه محرم،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بهمن </w:t>
      </w:r>
      <w:r>
        <w:rPr>
          <w:rFonts w:ascii="IRNazanin" w:hAnsi="IRNazanin" w:eastAsia="IRNazanin"/>
          <w:color w:val="111111"/>
          <w:sz w:val="28"/>
          <w:sz w:val="28"/>
          <w:szCs w:val="28"/>
          <w:lang w:bidi="fa-IR"/>
        </w:rPr>
        <w:t>۸۴</w:t>
      </w:r>
      <w:bookmarkStart w:id="24" w:name="pg2608_26982"/>
    </w:p>
    <w:p>
      <w:pPr>
        <w:pStyle w:val="Heading3"/>
        <w:numPr>
          <w:ilvl w:val="2"/>
          <w:numId w:val="1"/>
        </w:numPr>
        <w:rPr/>
      </w:pPr>
      <w:bookmarkStart w:id="25" w:name="__RefHeading___Toc407410_1395250215"/>
      <w:bookmarkStart w:id="26" w:name="_Toc9"/>
      <w:bookmarkEnd w:id="24"/>
      <w:bookmarkEnd w:id="25"/>
      <w:r>
        <w:rPr>
          <w:rtl w:val="true"/>
        </w:rPr>
        <w:t>جایگاه وعظ و منبر</w:t>
      </w:r>
      <w:bookmarkEnd w:id="26"/>
    </w:p>
    <w:p>
      <w:pPr>
        <w:pStyle w:val="BookText"/>
        <w:rPr/>
      </w:pPr>
      <w:r>
        <w:rPr>
          <w:rFonts w:ascii="IRNazanin" w:hAnsi="IRNazanin" w:eastAsia="IRNazanin"/>
          <w:color w:val="111111"/>
          <w:sz w:val="28"/>
          <w:sz w:val="28"/>
          <w:szCs w:val="28"/>
          <w:rtl w:val="true"/>
          <w:lang w:bidi="fa-IR"/>
        </w:rPr>
        <w:t>این فن را نباید کوچک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منبررفتن و سخن گفتن در امر دین، جزو شریف ترین کارهاست و باید و شاید که شریف ترین انسان ها و عالم ترین و آگاه ترین آنها به مسائل اسلامی قدم بردارند و آن را برای خود افتخاری بدانند؛ کمااینکه در گذشته هم همین طور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مثل شیخ جعفر شوشتری، عالم اخلاقی بزرگ که خود منبری بوده است یا مرحوم هدایة النمله که خود یک واعظ و یک گوینده دینی بوده است یا پسرآن مرحوم، مرحوم آقا میرزامحمد همدانی که از علما بوده است و امثال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شخصیت های علمی وچهره های معروف تقوایی و دینی، متصف به این صفت و مفتخر به این فن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هم ما بحمدالله شخصیت های برجسته ای در زمینه تبلیغ و منبر دیده ایم و بوده اند و هستند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رهبر معظم انقلاب مدظله العالی، بیانات دردیدار روحانیان ومبلغان در آستانه ماه محرم،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تیره </w:t>
      </w:r>
      <w:r>
        <w:rPr>
          <w:rFonts w:eastAsia="IRNazanin" w:cs="IRNazanin"/>
          <w:color w:val="111111"/>
          <w:sz w:val="28"/>
          <w:szCs w:val="28"/>
          <w:lang w:bidi="fa-IR"/>
        </w:rPr>
        <w:t>70</w:t>
      </w:r>
      <w:bookmarkStart w:id="27" w:name="pg2608_26983"/>
    </w:p>
    <w:p>
      <w:pPr>
        <w:pStyle w:val="Heading3"/>
        <w:numPr>
          <w:ilvl w:val="2"/>
          <w:numId w:val="1"/>
        </w:numPr>
        <w:rPr/>
      </w:pPr>
      <w:bookmarkStart w:id="28" w:name="__RefHeading___Toc407412_1395250215"/>
      <w:bookmarkStart w:id="29" w:name="_Toc10"/>
      <w:bookmarkEnd w:id="27"/>
      <w:bookmarkEnd w:id="28"/>
      <w:r>
        <w:rPr>
          <w:rtl w:val="true"/>
        </w:rPr>
        <w:t>تأثیر نهاد منبر در جامعه</w:t>
      </w:r>
      <w:bookmarkEnd w:id="29"/>
    </w:p>
    <w:p>
      <w:pPr>
        <w:pStyle w:val="BookText"/>
        <w:rPr/>
      </w:pPr>
      <w:r>
        <w:rPr>
          <w:rFonts w:ascii="IRNazanin" w:hAnsi="IRNazanin" w:eastAsia="IRNazanin"/>
          <w:color w:val="111111"/>
          <w:sz w:val="28"/>
          <w:sz w:val="28"/>
          <w:szCs w:val="28"/>
          <w:rtl w:val="true"/>
          <w:lang w:bidi="fa-IR"/>
        </w:rPr>
        <w:t>تأثیر نهاد منبر در جامعه ما، هنوز یک تأثیر بررسی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جامعه ما نگاه کنید؛ ببینید جایی که منبری به نام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نباشد،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شهرهای بزرگ و مراکز پرجمعیت تا دوردستها، روستاها، حتی روستاهای کوچک و دورافتاده، دانشگاهها، میان دانشمندان، انجمن های تحصیل کردگان علوم جدید تا مردم دور از علوم و معارف جاری زمان در اقصا نقاط کشور، در کجا منبرابی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که گوینده ای در موقعی از مواقع برآن منبر نمیرود و سخنی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کل جامعه ما به عنوان یک مجموعه با تفکر و عقیده شیعی، زیر چتر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مخصوص شیعیان هم نیست؛ در نقاط گوناگونی از عالم، غیرشیعه، بلکه غیرمسلمین هم به نحوی از انحاء از این بساط بهره ای میبرند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رهبر معظم انقلاب مدظله العالی، بیانات در دیدار روحانیان و مبلغان در آستانه ماه محرم،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تیر</w:t>
      </w:r>
      <w:r>
        <w:rPr>
          <w:rFonts w:eastAsia="IRNazanin" w:cs="IRNazanin"/>
          <w:color w:val="111111"/>
          <w:sz w:val="28"/>
          <w:szCs w:val="28"/>
          <w:lang w:bidi="fa-IR"/>
        </w:rPr>
        <w:t>70</w:t>
      </w:r>
      <w:bookmarkStart w:id="30" w:name="pg2608_26984"/>
    </w:p>
    <w:p>
      <w:pPr>
        <w:pStyle w:val="Heading3"/>
        <w:numPr>
          <w:ilvl w:val="2"/>
          <w:numId w:val="1"/>
        </w:numPr>
        <w:rPr/>
      </w:pPr>
      <w:bookmarkStart w:id="31" w:name="__RefHeading___Toc407414_1395250215"/>
      <w:bookmarkStart w:id="32" w:name="_Toc11"/>
      <w:bookmarkEnd w:id="30"/>
      <w:bookmarkEnd w:id="31"/>
      <w:r>
        <w:rPr>
          <w:rtl w:val="true"/>
        </w:rPr>
        <w:t>ارتباط چهره به چهره</w:t>
      </w:r>
      <w:bookmarkEnd w:id="32"/>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سخنی که شما در جلسه، روی منبر به مردم می گویید، با حرفی که در رادیو به مردم گفته خواهد شد، فرق می کند؛ ولو خود شما آن حرف را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بارها این نکته را گفته ام که در نشستن و در چشم هم نگاه کردن و نفس و صدای همدیگر را شنیدن و حضور و گرمای وجود یکدیگر را لمس کردن میان مستمع و گوینده، اثری است که در پیام از راه دور آن اثر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معممان، این را قدر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در جلسات اهل علم و وعاظ، این مطلب را تکرار کرده ام وگفته ام این امتیاز که در جلسات مردم، چشم به چشم و روبه رویشان با آنها حرف میزنیم و نه فقط امواج صدای ما، بلکه وجودمان را حس می کنند؛ متعلق به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 خیلی مغتنمی است و تأثیر مضاعفی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کسی این طور تصور کند که با بودن رادیو و تلویزیون و ویدئو و این وسایل امروزی، دیگر منبر چه نقشی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دین چه نقشی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تأثیری که گفتاریک انسان در یک مجلس، روبه رو، با گزینش مخاطبین، با انتخاب مطلب لازم، در ذهن مخاطبین می گذارد؛ به کلی با هر نوع تبلیغ دیگر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تبلیغی است که برکات الهی با آن هست؛ آثار مواجهه انسانی در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مهم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 دین به شکل سنّتی، یعنی همین حضور روحانی در جمع های مختلف مردم و استفاده از منبر دین و تبلیغ، یکی از مهمترین ابزارها و نعماتی است که خدای متعالی در اختیار شما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و در راه خدا، باید حداکثر و بهترین استفاده را از آن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منبر خیلی عقیده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اینترنت، ماهواره، تلویزیون و ابزارهای گوناگون ارتباطی فراوان هست؛ اما هیچ کدام از این ها منبر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یعنی روبه رو و نفس به نفس حرف زدن؛ این یک تأثیرمشخص و ممتازی دارد که در هیچ کدام از شیوه های دیگر، این تأثیر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باید نگه داشت؛ چیز باارزشی است؛ منتها بایستی آن را هنرمندانه ادا کرد تا بتواند اثر ببخشد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رهبرمعظم انقلاب مدظله العالی، بیانات در دیدار روحانیان و میلغان در آستانه ماه محرم،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بهمن </w:t>
      </w:r>
      <w:r>
        <w:rPr>
          <w:rFonts w:ascii="IRNazanin" w:hAnsi="IRNazanin" w:eastAsia="IRNazanin"/>
          <w:color w:val="111111"/>
          <w:sz w:val="28"/>
          <w:sz w:val="28"/>
          <w:szCs w:val="28"/>
          <w:lang w:bidi="fa-IR"/>
        </w:rPr>
        <w:t>۸۴</w:t>
      </w:r>
      <w:bookmarkStart w:id="33" w:name="pg2608_26987"/>
    </w:p>
    <w:p>
      <w:pPr>
        <w:pStyle w:val="Heading2"/>
        <w:numPr>
          <w:ilvl w:val="1"/>
          <w:numId w:val="1"/>
        </w:numPr>
        <w:rPr/>
      </w:pPr>
      <w:bookmarkStart w:id="34" w:name="__RefHeading___Toc407416_1395250215"/>
      <w:bookmarkStart w:id="35" w:name="_Toc12"/>
      <w:bookmarkEnd w:id="33"/>
      <w:bookmarkEnd w:id="34"/>
      <w:r>
        <w:rPr>
          <w:rtl w:val="true"/>
        </w:rPr>
        <w:t>فصل دوم</w:t>
      </w:r>
      <w:r>
        <w:rPr>
          <w:rtl w:val="true"/>
        </w:rPr>
        <w:t xml:space="preserve">: </w:t>
      </w:r>
      <w:r>
        <w:rPr>
          <w:rtl w:val="true"/>
        </w:rPr>
        <w:t>آسیب ها و فرصتها</w:t>
      </w:r>
      <w:bookmarkEnd w:id="35"/>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 w:name="__RefHeading___Toc407418_1395250215"/>
      <w:bookmarkStart w:id="37" w:name="_Toc13"/>
      <w:bookmarkEnd w:id="36"/>
      <w:r>
        <w:rPr>
          <w:rtl w:val="true"/>
        </w:rPr>
        <w:t>اشاره</w:t>
      </w:r>
      <w:bookmarkStart w:id="38" w:name="pg2608_26989"/>
      <w:bookmarkEnd w:id="37"/>
    </w:p>
    <w:p>
      <w:pPr>
        <w:pStyle w:val="Heading3"/>
        <w:numPr>
          <w:ilvl w:val="2"/>
          <w:numId w:val="1"/>
        </w:numPr>
        <w:rPr/>
      </w:pPr>
      <w:bookmarkStart w:id="39" w:name="__RefHeading___Toc407420_1395250215"/>
      <w:bookmarkStart w:id="40" w:name="_Toc14"/>
      <w:bookmarkEnd w:id="38"/>
      <w:bookmarkEnd w:id="39"/>
      <w:r>
        <w:rPr>
          <w:rtl w:val="true"/>
        </w:rPr>
        <w:t>جایگاه علمی مطلوب</w:t>
      </w:r>
      <w:bookmarkEnd w:id="40"/>
    </w:p>
    <w:p>
      <w:pPr>
        <w:pStyle w:val="BookText"/>
        <w:rPr/>
      </w:pPr>
      <w:r>
        <w:rPr>
          <w:rFonts w:ascii="IRNazanin" w:hAnsi="IRNazanin" w:eastAsia="IRNazanin"/>
          <w:color w:val="111111"/>
          <w:sz w:val="28"/>
          <w:sz w:val="28"/>
          <w:szCs w:val="28"/>
          <w:rtl w:val="true"/>
          <w:lang w:bidi="fa-IR"/>
        </w:rPr>
        <w:t>در گذشته تصور غلطی در ذهن بعضی از ماها بود که بحمدالله بعدها مرتفع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خیال می کردیم که اگر کسی اهل علم و مجتهد است، نمی تواند اهل منبر یا روضه خوان باشد؛ این دو را در دو سطح مختلف مشاهده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آنکسی که می خواهد این سه وظیفه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موعظه، تبیین معارف و ارائۀ الگو و اسوه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عهده دار بشود؛ چه بهتر است که در معارف دینی، در فقه اسلام، در علوم و فنون رایج در حوزه های علمیه که ملاک فهم احکام است، در سطح بالا، بلکه اعلا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را با این چشم ببینیم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رهبر معظم انقلاب مدظله العالی، بیانات در دیدار روحانیان و مبلغان در آستانه ماه محرم،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تیر </w:t>
      </w:r>
      <w:r>
        <w:rPr>
          <w:rFonts w:eastAsia="IRNazanin" w:cs="IRNazanin"/>
          <w:color w:val="111111"/>
          <w:sz w:val="28"/>
          <w:szCs w:val="28"/>
          <w:lang w:bidi="fa-IR"/>
        </w:rPr>
        <w:t>70</w:t>
      </w:r>
      <w:bookmarkStart w:id="41" w:name="pg2608_26990"/>
    </w:p>
    <w:p>
      <w:pPr>
        <w:pStyle w:val="Heading3"/>
        <w:numPr>
          <w:ilvl w:val="2"/>
          <w:numId w:val="1"/>
        </w:numPr>
        <w:rPr/>
      </w:pPr>
      <w:bookmarkStart w:id="42" w:name="__RefHeading___Toc407422_1395250215"/>
      <w:bookmarkStart w:id="43" w:name="_Toc15"/>
      <w:bookmarkEnd w:id="41"/>
      <w:bookmarkEnd w:id="42"/>
      <w:r>
        <w:rPr>
          <w:rtl w:val="true"/>
        </w:rPr>
        <w:t>منبر؛ فرصت انسان سازی</w:t>
      </w:r>
      <w:bookmarkEnd w:id="43"/>
    </w:p>
    <w:p>
      <w:pPr>
        <w:pStyle w:val="BookText"/>
        <w:rPr/>
      </w:pPr>
      <w:r>
        <w:rPr>
          <w:rFonts w:ascii="IRNazanin" w:hAnsi="IRNazanin" w:eastAsia="IRNazanin"/>
          <w:color w:val="111111"/>
          <w:sz w:val="28"/>
          <w:sz w:val="28"/>
          <w:szCs w:val="28"/>
          <w:rtl w:val="true"/>
          <w:lang w:bidi="fa-IR"/>
        </w:rPr>
        <w:t>ما می خواهیم منطق دین، ارزش های دینی، اخلاقی دینی و همه چیزهایی را که در بنای یک شخصیت انسانی برمبنای دین تأثیر دارد، تبلیغ کنیم؛ برای اینکه مخاطب ما به همین شخصیت دینی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این کارها، بنای حکومت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من عرض بکنم که تشکیل حکومت اسلامی، یکی از معجزه گونترین کارهاست؛ اما این مسئله نباید تشکیل هویت انسانی افراد را، فرد فرد انسان هایی را که ما با آنها سروکارداریم، از یاد ما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 مکرّم اسلام، انسان ها را اول ساخت؛ اول این پایه ها را تراشید تا توانست این بنا را بر روی دوش آنها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مدت آن ده سال که بیش از صد سال خاکاردراین ده سالی متراکم شده است، پیغمبر در همه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بحبوحه جنگ، در هتحگام ساختن، در هنگام عیادت کردن، در هنگام گفتوگو کردن با مردم، بنای هویت انسانهای مخاطب خودش را فراموش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درغوغای جنگ های خطرناک مثل احزاب، بدر واحد هم انسان سازی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قرآن را ملاحظه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هدف این تبلیغ است و این یکی از بزرگترین کارهاست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رهبر معظم انقلاب مدظله العالی، بیانات در دیدار روحانیان و مبلغان در آستانه ماه محرم،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بهمن </w:t>
      </w:r>
      <w:r>
        <w:rPr>
          <w:rFonts w:ascii="IRNazanin" w:hAnsi="IRNazanin" w:eastAsia="IRNazanin"/>
          <w:color w:val="111111"/>
          <w:sz w:val="28"/>
          <w:sz w:val="28"/>
          <w:szCs w:val="28"/>
          <w:lang w:bidi="fa-IR"/>
        </w:rPr>
        <w:t>۸۴</w:t>
      </w:r>
      <w:bookmarkStart w:id="44" w:name="pg2608_26991"/>
    </w:p>
    <w:p>
      <w:pPr>
        <w:pStyle w:val="Heading3"/>
        <w:numPr>
          <w:ilvl w:val="2"/>
          <w:numId w:val="1"/>
        </w:numPr>
        <w:rPr/>
      </w:pPr>
      <w:bookmarkStart w:id="45" w:name="__RefHeading___Toc407424_1395250215"/>
      <w:bookmarkStart w:id="46" w:name="_Toc16"/>
      <w:bookmarkEnd w:id="44"/>
      <w:bookmarkEnd w:id="45"/>
      <w:r>
        <w:rPr>
          <w:rtl w:val="true"/>
        </w:rPr>
        <w:t>اهداف وعظ و منبر</w:t>
      </w:r>
      <w:bookmarkEnd w:id="46"/>
    </w:p>
    <w:p>
      <w:pPr>
        <w:pStyle w:val="BookText"/>
        <w:rPr/>
      </w:pPr>
      <w:r>
        <w:rPr>
          <w:rFonts w:ascii="IRNazanin" w:hAnsi="IRNazanin" w:eastAsia="IRNazanin"/>
          <w:color w:val="111111"/>
          <w:sz w:val="28"/>
          <w:sz w:val="28"/>
          <w:szCs w:val="28"/>
          <w:rtl w:val="true"/>
          <w:lang w:bidi="fa-IR"/>
        </w:rPr>
        <w:t>اگر این مطلب درست است که شرف هر فنی، به شرف هدف و غایت از آن فن بستگی دارد؛ باید بگوییم که یکی از اشرف فنون، همین فن تبلیغ دین و گویندگی معارف دینی و اسلامی است؛ همین چیزی که در عرف ما، به وعظ و منبر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هدف از حرفه تبلیغ و گوینده گی دینی، عبارت است از موعظه برای تزکیه مردم، تبیین معارف دینی برای بالارفتن سطح آگاهی دینی مردم و بیان مصائب و مراثی حضرت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ارائه الگویی به مردم برای کیفیت بخشیدن به حرکت در راه هدف های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چیزها جزو اشرف هدف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تزکیه، هم بالابردن افکار و آگاهی های مردم، هم ارائه الگو برای جهاد و تلاش فی سبیل الله</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 معظم انقلاب 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بیانات در دیدار روحانیان و مبلغان در آستانه ماه محرم،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تیره </w:t>
      </w:r>
      <w:r>
        <w:rPr>
          <w:rFonts w:eastAsia="IRNazanin" w:cs="IRNazanin"/>
          <w:color w:val="111111"/>
          <w:sz w:val="28"/>
          <w:szCs w:val="28"/>
          <w:lang w:bidi="fa-IR"/>
        </w:rPr>
        <w:t>70</w:t>
      </w:r>
      <w:bookmarkStart w:id="47" w:name="pg2608_26993"/>
    </w:p>
    <w:p>
      <w:pPr>
        <w:pStyle w:val="Heading2"/>
        <w:numPr>
          <w:ilvl w:val="1"/>
          <w:numId w:val="1"/>
        </w:numPr>
        <w:rPr/>
      </w:pPr>
      <w:bookmarkStart w:id="48" w:name="__RefHeading___Toc407426_1395250215"/>
      <w:bookmarkStart w:id="49" w:name="_Toc17"/>
      <w:bookmarkEnd w:id="47"/>
      <w:bookmarkEnd w:id="48"/>
      <w:r>
        <w:rPr>
          <w:rtl w:val="true"/>
        </w:rPr>
        <w:t>فصل سوم</w:t>
      </w:r>
      <w:r>
        <w:rPr>
          <w:rtl w:val="true"/>
        </w:rPr>
        <w:t xml:space="preserve">: </w:t>
      </w:r>
      <w:r>
        <w:rPr>
          <w:rtl w:val="true"/>
        </w:rPr>
        <w:t>قیام عاشورا و ترویج دین</w:t>
      </w:r>
      <w:bookmarkEnd w:id="49"/>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0" w:name="__RefHeading___Toc407428_1395250215"/>
      <w:bookmarkStart w:id="51" w:name="_Toc18"/>
      <w:bookmarkEnd w:id="50"/>
      <w:r>
        <w:rPr>
          <w:rtl w:val="true"/>
        </w:rPr>
        <w:t>اشاره</w:t>
      </w:r>
      <w:bookmarkStart w:id="52" w:name="pg2608_26995"/>
      <w:bookmarkEnd w:id="51"/>
    </w:p>
    <w:p>
      <w:pPr>
        <w:pStyle w:val="Heading3"/>
        <w:numPr>
          <w:ilvl w:val="2"/>
          <w:numId w:val="1"/>
        </w:numPr>
        <w:rPr/>
      </w:pPr>
      <w:bookmarkStart w:id="53" w:name="__RefHeading___Toc407430_1395250215"/>
      <w:bookmarkStart w:id="54" w:name="_Toc19"/>
      <w:bookmarkEnd w:id="52"/>
      <w:bookmarkEnd w:id="53"/>
      <w:r>
        <w:rPr>
          <w:rtl w:val="true"/>
        </w:rPr>
        <w:t>عناصر اصلیِ حرکت عاشورایی</w:t>
      </w:r>
      <w:bookmarkEnd w:id="54"/>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عنصر در حرکت حضرت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منطق و عقلی، عنصر حماسه و عزت و عنصر عاطفه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منطقی و عقلی در این حرکت، در بیانات آن بزرگوار متجلی است؛ قبل از شروع این حرکت، از هنگام حضور در مدینه تا روز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جمله این بیانات نورانی، بیان کننده یک منطق مستحکم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 منطق هم این است که وقتی شرایط وجود داشت و متناسب بود، وظیفه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اقدام خطر داشته باشد در عالیترین مراحل یا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بالاترین، آن است که انسان جان خود و عزیزان و نوامیس نزدیک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خواهر، فرزندان و دختران را در طبق اخلاص بگذارد و به میدان ببرد و در معرض اسارت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عنصر دوم، حماسه است؛ یعنی این مجاهدتی که باید انجام بگیرد، باید با عزت اسلامی انجام بگیرد؛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العزة الله و لرسوله و للمؤمنین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در راه همین حرکت و این مجاهدت هم، بایستی از عزت خود و اسلام حفاظت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سوم، عاطفه است؛ یعنی هم در خود حادثه و هم در ادامه و استمرار حادثه،</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عاطفه یک نقش تعیین کننده ای ایجاد کرده است که باعث شد مرزی بین جریان عاشورایی و جریان شیعی با جریان های دیگر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عاشورا، خشک و صرفا استدلالی نیست؛ بلکه در آن عاطفه با عشق و محبت و ترحم و گریه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عاطفه، قدرت عظیمی است؛ لذا ما را امر می کنند به گریستن، گریاندن و حادثه را تشریح کردن،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و شام منطقی حرف میزند؛ اما مرثیه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منبر شام، با آن عزت و صلابت بر فرق حکومت اموی می کوبد؛ اما مرثیه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مرثیه خوانی تا امروز ادامه دارد و باید تا ابد ادامه داشته باشد تا عواطف متوجه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 عاطفی و در فضای عشق و محبت است که میتوان خیلی از حقایق را فهمید که در خارج از این فضاها نمی توان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سه عنصر، سه عنصر اصلی تشکیل دهنده حرکت عاشورایی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یک کتاب حرف است و گوشه ای از مسائلی عاشورای حسینی است؛ اما همین یک گوشه برای مادرس های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مبلغان، زیر نام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فرصت بزرگ را یاد این بزرگوار به مبلغان دین بخشیده است که بتوانند تبلیغ دین را در سطوح مختلف انجام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آن سه عنصر باید در تبلیغ ما نقش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صرف پرداختن به عاطفه و فراموشی کردن جنبه منطق و عقلی که در ماجرای</w:t>
      </w:r>
    </w:p>
    <w:p>
      <w:pPr>
        <w:pStyle w:val="BookText"/>
        <w:rPr/>
      </w:pP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است، کوچک کردن حادثه است؛ هم فراموشی کردن جنبه حماسه و عزت، ناقص کردن این حادثه عظیم و شکستن یک جواهر گرا نبهاست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را باید همه، روضه خوان، منبری و مداح، مراقب باشیم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رهبر معظم انقلاب مدظله العالی، بیانات در دیدار روحانیان و مبلغان در آستانه ماه محرم،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بهمن </w:t>
      </w:r>
      <w:r>
        <w:rPr>
          <w:rFonts w:ascii="IRNazanin" w:hAnsi="IRNazanin" w:eastAsia="IRNazanin"/>
          <w:color w:val="111111"/>
          <w:sz w:val="28"/>
          <w:sz w:val="28"/>
          <w:szCs w:val="28"/>
          <w:lang w:bidi="fa-IR"/>
        </w:rPr>
        <w:t>۸۴</w:t>
      </w:r>
      <w:bookmarkStart w:id="55" w:name="pg2608_26998"/>
    </w:p>
    <w:p>
      <w:pPr>
        <w:pStyle w:val="Heading3"/>
        <w:numPr>
          <w:ilvl w:val="2"/>
          <w:numId w:val="1"/>
        </w:numPr>
        <w:rPr/>
      </w:pPr>
      <w:bookmarkStart w:id="56" w:name="__RefHeading___Toc407432_1395250215"/>
      <w:bookmarkStart w:id="57" w:name="_Toc20"/>
      <w:bookmarkEnd w:id="55"/>
      <w:bookmarkEnd w:id="56"/>
      <w:r>
        <w:rPr>
          <w:rtl w:val="true"/>
        </w:rPr>
        <w:t>تبیین حرکت عاشورا و حفظ دین</w:t>
      </w:r>
      <w:bookmarkEnd w:id="57"/>
    </w:p>
    <w:p>
      <w:pPr>
        <w:pStyle w:val="BookText"/>
        <w:rPr/>
      </w:pPr>
      <w:r>
        <w:rPr>
          <w:rFonts w:ascii="IRNazanin" w:hAnsi="IRNazanin" w:eastAsia="IRNazanin"/>
          <w:color w:val="111111"/>
          <w:sz w:val="28"/>
          <w:sz w:val="28"/>
          <w:szCs w:val="28"/>
          <w:rtl w:val="true"/>
          <w:lang w:bidi="fa-IR"/>
        </w:rPr>
        <w:t>اساسی دین با عاشورا پیوند خورده و به برکت عاشورا هم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فداکاری بزرگ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بود که این فداکاری، وجدان تاریخ را به کلی متوجه و بیدار کرد، در همان قرن اول یا نیمه قرن دوم هجری، بساط اسلام به کلی برچیده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اهل مراجعه به تاریخ باشد و حقایق تاریخی را ملاحظه کند، این را تصدیق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مادین را به وسیله این حادثه حفظ کردیم؛ احکام را برای مردم بیان کردیم؛ عواطف مردم را در خدمت دین و ایمان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می گوییم؛ یعنی طایفه روحانیون و مبلغین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چند قرن گذشته، عوامل بقا را در اسلام مشاهده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 بقا، همین عاشوراست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رهبر معظم انقلاب مدظله العالی، بیانات در دیدار جمعی از روحانیان ومبلغان،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خرداد </w:t>
      </w:r>
      <w:r>
        <w:rPr>
          <w:rFonts w:ascii="IRNazanin" w:hAnsi="IRNazanin" w:eastAsia="IRNazanin"/>
          <w:color w:val="111111"/>
          <w:sz w:val="28"/>
          <w:sz w:val="28"/>
          <w:szCs w:val="28"/>
          <w:lang w:bidi="fa-IR"/>
        </w:rPr>
        <w:t>۷۲</w:t>
      </w:r>
      <w:bookmarkStart w:id="58" w:name="pg2608_26999"/>
    </w:p>
    <w:p>
      <w:pPr>
        <w:pStyle w:val="Heading3"/>
        <w:numPr>
          <w:ilvl w:val="2"/>
          <w:numId w:val="1"/>
        </w:numPr>
        <w:rPr/>
      </w:pPr>
      <w:bookmarkStart w:id="59" w:name="__RefHeading___Toc407434_1395250215"/>
      <w:bookmarkStart w:id="60" w:name="_Toc21"/>
      <w:bookmarkEnd w:id="58"/>
      <w:bookmarkEnd w:id="59"/>
      <w:r>
        <w:rPr>
          <w:rtl w:val="true"/>
        </w:rPr>
        <w:t>پادزهر تبلیغات سوء</w:t>
      </w:r>
      <w:bookmarkEnd w:id="60"/>
    </w:p>
    <w:p>
      <w:pPr>
        <w:pStyle w:val="BookText"/>
        <w:rPr/>
      </w:pPr>
      <w:r>
        <w:rPr>
          <w:rFonts w:ascii="IRNazanin" w:hAnsi="IRNazanin" w:eastAsia="IRNazanin"/>
          <w:color w:val="111111"/>
          <w:sz w:val="28"/>
          <w:sz w:val="28"/>
          <w:szCs w:val="28"/>
          <w:rtl w:val="true"/>
          <w:lang w:bidi="fa-IR"/>
        </w:rPr>
        <w:t>درست است که امروز تبلیغات دشمن، همه فضای ذهن بشریت را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اموال کلانی برای تشویش چهره اسلام، به خصوصی تشیع، خرج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هرکس که منافع نامشروعی در زندگی ملتها و کشورها دارد، خود را موظف به فعالیت علیه اسلام و حکومت اسلامی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کفر با همه تفرق و تشتتش، با استفاده از همه امکانات، در یک امر اتفاق کرده و آن ضدیت با اسلام ناب است و حتی اسلام محرَّف را هم به جنگ اسلام ناب آورده و به میدان کشانیده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همه درست؛ اما آیا جناح حق و جبهه اسلام ناب نمی تواند در مقابل این تبلیغات خصمانه و خباثت آلود، به برکت روح، پیام و حقیقت عاشورا و پیام محرّم، همان معجزه را یک بار دیگر تکرار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دارد؛ اما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و فداکاری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باز است؛ بنبست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ما و شما این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رهبر معظم انقلاب مدظله العالی، بیانات در دیدار جمعی از روحانیان و مبلغان،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خرداد </w:t>
      </w:r>
      <w:r>
        <w:rPr>
          <w:rFonts w:ascii="IRNazanin" w:hAnsi="IRNazanin" w:eastAsia="IRNazanin"/>
          <w:color w:val="111111"/>
          <w:sz w:val="28"/>
          <w:sz w:val="28"/>
          <w:szCs w:val="28"/>
          <w:lang w:bidi="fa-IR"/>
        </w:rPr>
        <w:t>۷۴</w:t>
      </w:r>
      <w:bookmarkStart w:id="61" w:name="pg2608_27001"/>
    </w:p>
    <w:p>
      <w:pPr>
        <w:pStyle w:val="Heading2"/>
        <w:numPr>
          <w:ilvl w:val="1"/>
          <w:numId w:val="1"/>
        </w:numPr>
        <w:rPr/>
      </w:pPr>
      <w:bookmarkStart w:id="62" w:name="__RefHeading___Toc407436_1395250215"/>
      <w:bookmarkStart w:id="63" w:name="_Toc22"/>
      <w:bookmarkEnd w:id="61"/>
      <w:bookmarkEnd w:id="62"/>
      <w:r>
        <w:rPr>
          <w:rtl w:val="true"/>
        </w:rPr>
        <w:t>فصل چهارم</w:t>
      </w:r>
      <w:r>
        <w:rPr>
          <w:rtl w:val="true"/>
        </w:rPr>
        <w:t xml:space="preserve">: </w:t>
      </w:r>
      <w:r>
        <w:rPr>
          <w:rtl w:val="true"/>
        </w:rPr>
        <w:t>تکالیف مبلغان</w:t>
      </w:r>
      <w:bookmarkEnd w:id="63"/>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4" w:name="__RefHeading___Toc407438_1395250215"/>
      <w:bookmarkStart w:id="65" w:name="_Toc23"/>
      <w:bookmarkEnd w:id="64"/>
      <w:r>
        <w:rPr>
          <w:rtl w:val="true"/>
        </w:rPr>
        <w:t>اشاره</w:t>
      </w:r>
      <w:bookmarkStart w:id="66" w:name="pg2608_27003"/>
      <w:bookmarkEnd w:id="65"/>
    </w:p>
    <w:p>
      <w:pPr>
        <w:pStyle w:val="Heading3"/>
        <w:numPr>
          <w:ilvl w:val="2"/>
          <w:numId w:val="1"/>
        </w:numPr>
        <w:rPr/>
      </w:pPr>
      <w:bookmarkStart w:id="67" w:name="__RefHeading___Toc407440_1395250215"/>
      <w:bookmarkStart w:id="68" w:name="_Toc24"/>
      <w:bookmarkEnd w:id="66"/>
      <w:bookmarkEnd w:id="67"/>
      <w:r>
        <w:rPr>
          <w:rtl w:val="true"/>
        </w:rPr>
        <w:t>تکلیف عظیم امروز</w:t>
      </w:r>
      <w:bookmarkEnd w:id="68"/>
    </w:p>
    <w:p>
      <w:pPr>
        <w:pStyle w:val="BookText"/>
        <w:rPr/>
      </w:pPr>
      <w:r>
        <w:rPr>
          <w:rFonts w:ascii="IRNazanin" w:hAnsi="IRNazanin" w:eastAsia="IRNazanin"/>
          <w:color w:val="111111"/>
          <w:sz w:val="28"/>
          <w:sz w:val="28"/>
          <w:szCs w:val="28"/>
          <w:rtl w:val="true"/>
          <w:lang w:bidi="fa-IR"/>
        </w:rPr>
        <w:t>امروز هم، تکلیف عظیمی با ما روبه روست؛ یعنی ارائه اسلام به صورتی که بتواند ذهن ها و دل های مردم را اشباع و سیراب کند، استفهام آنها را به در دستی پاسخ بدهد ، ایمان آنها و حضورشان در این میدان را به صورت خالصانه و مخلصانه حفظ کند تا ان شاءالله کار و منش ما مورد عنایت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بگیرد و تأییدات و دعای آن بزرگوارشامل حال ما بشود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رهبر معظم انقلاب مدظله العالی، بیانات در دیدار روحانیان و مبلغان در آستانه ماه محرم،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تیر </w:t>
      </w:r>
      <w:r>
        <w:rPr>
          <w:rFonts w:eastAsia="IRNazanin" w:cs="IRNazanin"/>
          <w:color w:val="111111"/>
          <w:sz w:val="28"/>
          <w:szCs w:val="28"/>
          <w:lang w:bidi="fa-IR"/>
        </w:rPr>
        <w:t>70</w:t>
      </w:r>
      <w:bookmarkStart w:id="69" w:name="pg2608_27004"/>
    </w:p>
    <w:p>
      <w:pPr>
        <w:pStyle w:val="Heading3"/>
        <w:numPr>
          <w:ilvl w:val="2"/>
          <w:numId w:val="1"/>
        </w:numPr>
        <w:rPr/>
      </w:pPr>
      <w:bookmarkStart w:id="70" w:name="__RefHeading___Toc407442_1395250215"/>
      <w:bookmarkStart w:id="71" w:name="_Toc25"/>
      <w:bookmarkEnd w:id="69"/>
      <w:bookmarkEnd w:id="70"/>
      <w:r>
        <w:rPr>
          <w:rtl w:val="true"/>
        </w:rPr>
        <w:t>بیان حقایق اسلامی</w:t>
      </w:r>
      <w:bookmarkEnd w:id="71"/>
    </w:p>
    <w:p>
      <w:pPr>
        <w:pStyle w:val="BookText"/>
        <w:rPr/>
      </w:pPr>
      <w:r>
        <w:rPr>
          <w:rFonts w:ascii="IRNazanin" w:hAnsi="IRNazanin" w:eastAsia="IRNazanin"/>
          <w:color w:val="111111"/>
          <w:sz w:val="28"/>
          <w:sz w:val="28"/>
          <w:szCs w:val="28"/>
          <w:rtl w:val="true"/>
          <w:lang w:bidi="fa-IR"/>
        </w:rPr>
        <w:t xml:space="preserve">از این فرصت استفاده شود و همانطور که خود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برکت جهادش، اسلام را زنده کرد، اسلام درحقیقت زنده شده و آزادشده خون و قیام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امروز هم شما به انگیزه یاد، نام و منبرآن بزرگوار، حقایق اسلامی را بیان کنید؛ قران و حدیث را معرفی کنید؛ نهج البلاغه را برای مردم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اسلامی، ازجمله همین حقیقت مبارکی را که امروز در حکومت حق، یعنی نظام علوی، ولوی و نبوی جمهوری اسلامی تجسد پیدا کرده است، برای مردم بیان کنید؛ این، جزو بالاترین معارف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نکنید که می شود اسلام را تبیین کرد و از حاکمیت اسلام که امروز در این مرز و بوم متجسّد شده است، غافل ماند و آن را مغفولٌ عنه گذاشت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رهبر معظم انقلاب مدظله العالی، بیانات در دیدار روحانیان و مبلغان در آستانه ماه محرم،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خرداد </w:t>
      </w:r>
      <w:r>
        <w:rPr>
          <w:rFonts w:ascii="IRNazanin" w:hAnsi="IRNazanin" w:eastAsia="IRNazanin"/>
          <w:color w:val="111111"/>
          <w:sz w:val="28"/>
          <w:sz w:val="28"/>
          <w:szCs w:val="28"/>
          <w:lang w:bidi="fa-IR"/>
        </w:rPr>
        <w:t>۷۴</w:t>
      </w:r>
      <w:bookmarkStart w:id="72" w:name="pg2608_27005"/>
    </w:p>
    <w:p>
      <w:pPr>
        <w:pStyle w:val="Heading3"/>
        <w:numPr>
          <w:ilvl w:val="2"/>
          <w:numId w:val="1"/>
        </w:numPr>
        <w:rPr/>
      </w:pPr>
      <w:bookmarkStart w:id="73" w:name="__RefHeading___Toc407444_1395250215"/>
      <w:bookmarkStart w:id="74" w:name="_Toc26"/>
      <w:bookmarkEnd w:id="72"/>
      <w:bookmarkEnd w:id="73"/>
      <w:r>
        <w:rPr>
          <w:rtl w:val="true"/>
        </w:rPr>
        <w:t>پاسخگویی به نیاز واقعی جهانیان</w:t>
      </w:r>
      <w:bookmarkEnd w:id="74"/>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دنیا تشنه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یک روحانی یا یک شخص متعصب اسلامی نیست؛ بلکه حرف کسانی است که سال ها با فرهنگ غربی، ارتباط، رفت وآمد، مبادله و حتی نسبت به آن، حسن نظر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گویند که امروز دنیای غرب در سطوح حساسش، تشنه اسلام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سطوح حساسی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فلان جماعت عامی و غافل یا فرض بفرمایید جماعت هایی که منافعشان به شدت مطرح است؛ مثل حکام، دولتمردان، سرمایه داران، زراندوزان و زورگویان، بخش های کرخ و دیراحساس پیکره فرهنگ غرب و جوامع غربی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متفکّرین، انسان های با وجدان، روشنفکران و جوانان، بخشی های حساس پیکره جوامع غربی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های حساس، امروز تشنه مکتب و درسی از زندگی هستند که آنها را از هزاران دشواری واقعی زندگی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این مشکلات زندگی، مشکلات واقعی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واقعی، احساس ناامنی روحی، تنهایی، افسردگی، تزلزل و عدم اطمینان و سکینه روحی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مشکلات واقعی بشر است که در اوج ثروت و شهرت، یک نفر را به خودکشی وادار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پول دارو دارای امکانات تنّعم و بهره برداری از زندگی است؛ اما خودکشی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چرا؟ دردش چیست؟</w:t>
      </w:r>
    </w:p>
    <w:p>
      <w:pPr>
        <w:pStyle w:val="BookText"/>
        <w:rPr/>
      </w:pPr>
      <w:r>
        <w:rPr>
          <w:rFonts w:ascii="IRNazanin" w:hAnsi="IRNazanin" w:eastAsia="IRNazanin"/>
          <w:color w:val="111111"/>
          <w:sz w:val="28"/>
          <w:sz w:val="28"/>
          <w:szCs w:val="28"/>
          <w:rtl w:val="true"/>
          <w:lang w:bidi="fa-IR"/>
        </w:rPr>
        <w:t>کدام درد است که از بی پولی و نداشتن امکاناتِ تمتع جسمانی و لذایذ جنسی هم سخت تر است؟ دردی که امروز گریبان جوامع مادی دنیا و تمدن غربی را گرفته است، عدم اطمینان، عدم آرامش، عدم نقطه اتکای روحی، عدم انس و تواصل بین انسا نها، احساس غربت و انکسار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های حساس جوامعی که این دردها را بیشتر احساس می کنند، چشم انتظارند که دست نجاتی بیاید و آ نها را از این حالت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جاهایی که آگاهی هست، چشم ها به اسلام دوخته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عده ای از آنها آگاهی ندارند و اسلام را نمی شناسند؛ اما زمینه گرایش به اسلام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اسلام را می شناسند، مشخصاً روی اسلام تکیه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اندیشمندان ایرانیِ خودِ ما گفته بود، بنده شنیدم آن شخص به رحمت خدا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امروز غرب در جست وجوی چهه هایی مثل شیخ انصاری و ملاصدراست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معنویات و ارزش های آنها امروز چهره های غربی و متفکّرین غربی را جذب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زخّار این حقایق و ارزش ها، عاشورایی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این ها را باید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حالا می خواهیم این معارف را در مقابل چشم مردم دنیا قرار دهیم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رهبر معظم انقلاب مدظله العالی، بیانات در دیدار روحانیان و مبلغان در آستانه ماه محرم،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خرداد </w:t>
      </w:r>
      <w:r>
        <w:rPr>
          <w:rFonts w:ascii="IRNazanin" w:hAnsi="IRNazanin" w:eastAsia="IRNazanin"/>
          <w:color w:val="111111"/>
          <w:sz w:val="28"/>
          <w:sz w:val="28"/>
          <w:szCs w:val="28"/>
          <w:lang w:bidi="fa-IR"/>
        </w:rPr>
        <w:t>۷۴</w:t>
      </w:r>
      <w:bookmarkStart w:id="75" w:name="pg2608_27007"/>
    </w:p>
    <w:p>
      <w:pPr>
        <w:pStyle w:val="Heading3"/>
        <w:numPr>
          <w:ilvl w:val="2"/>
          <w:numId w:val="1"/>
        </w:numPr>
        <w:rPr/>
      </w:pPr>
      <w:bookmarkStart w:id="76" w:name="__RefHeading___Toc407446_1395250215"/>
      <w:bookmarkStart w:id="77" w:name="_Toc27"/>
      <w:bookmarkEnd w:id="75"/>
      <w:bookmarkEnd w:id="76"/>
      <w:r>
        <w:rPr>
          <w:rtl w:val="true"/>
        </w:rPr>
        <w:t>ابزار مقابله با باطل</w:t>
      </w:r>
      <w:bookmarkEnd w:id="77"/>
    </w:p>
    <w:p>
      <w:pPr>
        <w:pStyle w:val="BookText"/>
        <w:rPr/>
      </w:pPr>
      <w:r>
        <w:rPr>
          <w:rFonts w:ascii="IRNazanin" w:hAnsi="IRNazanin" w:eastAsia="IRNazanin"/>
          <w:color w:val="111111"/>
          <w:sz w:val="28"/>
          <w:sz w:val="28"/>
          <w:szCs w:val="28"/>
          <w:rtl w:val="true"/>
          <w:lang w:bidi="fa-IR"/>
        </w:rPr>
        <w:t>حالا ما و شما، امانت دارو وارث این حقیقت تاریخی یعنی عاشورا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کسانی هستند که می خواهند ماجرای عاشورا را به عنوان یک درس، خاطره و یک شرح واقعه، از زبان علما، روحانیون، مبلغین، مبلغات و امثال این ها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این زمینه چه خواهیم کرد؟ در اینجا به قضیه خیلی مهم تبلیغ 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روزی این طلاب جوان، فضلای حوزه های علمیه، مبلغین، وعاظ، مداحان و روضه خوانان، توانسته اند ماجرای عاشورا را مثل حربه ای علیه ظلمات متراکم حاکم بر فضای زندگی همه بشر به کار گیرند و با این تیغ برنده الهی، پرده ظلمات را بشکافند و خورشید حقیقت را به شکل حاکمیت اسلام، واضح و آشکار کنند، این حقیقت در زمان ما اتفاق افتاده است، چرا نباید متوقع بود که در هر عصر و زمانی هرچه هم که تبلیغات دشمن در آن دوره سخت، همه گیر و ظلمات باشد؛ مبلغین، گویندگان و علمای دین، بتوانند علیه هر باطلی شمشیر حق و ذوالفقار علوی و ولوی را در دست گیرند و از آن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چنین چیزی را مستبعد بدانیم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رهبر معظم انقلاب مدظله العالی، بیانات در دیدار روحانیان و مبلغان،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خرداد </w:t>
      </w:r>
      <w:r>
        <w:rPr>
          <w:rFonts w:ascii="IRNazanin" w:hAnsi="IRNazanin" w:eastAsia="IRNazanin"/>
          <w:color w:val="111111"/>
          <w:sz w:val="28"/>
          <w:sz w:val="28"/>
          <w:szCs w:val="28"/>
          <w:lang w:bidi="fa-IR"/>
        </w:rPr>
        <w:t>۷۴</w:t>
      </w:r>
      <w:bookmarkStart w:id="78" w:name="pg2608_27008"/>
    </w:p>
    <w:p>
      <w:pPr>
        <w:pStyle w:val="Heading3"/>
        <w:numPr>
          <w:ilvl w:val="2"/>
          <w:numId w:val="1"/>
        </w:numPr>
        <w:rPr/>
      </w:pPr>
      <w:bookmarkStart w:id="79" w:name="__RefHeading___Toc407448_1395250215"/>
      <w:bookmarkStart w:id="80" w:name="_Toc28"/>
      <w:bookmarkEnd w:id="78"/>
      <w:bookmarkEnd w:id="79"/>
      <w:r>
        <w:rPr>
          <w:rtl w:val="true"/>
        </w:rPr>
        <w:t>مقابله با تهاجم فرهنگی</w:t>
      </w:r>
      <w:bookmarkEnd w:id="80"/>
    </w:p>
    <w:p>
      <w:pPr>
        <w:pStyle w:val="BookText"/>
        <w:rPr/>
      </w:pPr>
      <w:r>
        <w:rPr>
          <w:rFonts w:ascii="IRNazanin" w:hAnsi="IRNazanin" w:eastAsia="IRNazanin"/>
          <w:color w:val="111111"/>
          <w:sz w:val="28"/>
          <w:sz w:val="28"/>
          <w:szCs w:val="28"/>
          <w:rtl w:val="true"/>
          <w:lang w:bidi="fa-IR"/>
        </w:rPr>
        <w:t>مردم را هدایت کنید؛ ذهن مردم را روشن کنید؛ مردم را به فراگرفتن دین تشویق کنید؛ دین صحیح و پیراسته را به آنها تعلیم دهید؛ آنها را به فضیلت و اخلاق اسلامی آشنا کنید؛ با عمل و زبان، فضیلت اخلاقی را در آن ها به وجود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موعظه کنید؛ از عذاب خدا، از قهر خدا، از دوزخ الهی بترسانید؛ انذار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انذار سهم مهمی دارد؛ فراموش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رحمت الهی مژده دهید؛ مؤمنین و صالحین و مخلصین و عاملین را بشارت دهید؛ آنها را با مسائل اساسی جهان اسلام و با مسائل اساسی کشورآشنا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 شود آن مشعل فروزانی که هریک از شما عزیزان، این مشعل را در هرجا روشن کنید، دل هاروشن خواهد شد؛ آگاهی به وجود خواهد آمد؛ حرکت به وجود خواهد آمد؛ ایمان، عمیق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مؤثرترین حربه علیه این تهاجم فرهنگی و شبیخون نامردانه دشمن همین است؛ از این به شدت نگرانم؛ می خواهند نگذارند که روحانیون جوان، مؤمن، شجاع، آگاه و خوش فکر در محیط 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محیط دانشگاه، در محیط بازار، در محیط روستا، در محیط شهر، در محیط کارگاه، کار خودشان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نقطه مقابل کار آن ها، همین کار و مجاهدت فی سبیل الله شماست که با اتقان و با دقت و بالاتر از همه، با اخلاص انجام گیرد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رهبرمعظم انقلاب مدظله العالی، بیانات در دیدار روحانیان و مبلغان،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فروردین </w:t>
      </w:r>
      <w:r>
        <w:rPr>
          <w:rFonts w:ascii="IRNazanin" w:hAnsi="IRNazanin" w:eastAsia="IRNazanin"/>
          <w:color w:val="111111"/>
          <w:sz w:val="28"/>
          <w:sz w:val="28"/>
          <w:szCs w:val="28"/>
          <w:lang w:bidi="fa-IR"/>
        </w:rPr>
        <w:t>۷۸</w:t>
      </w:r>
      <w:bookmarkStart w:id="81" w:name="pg2608_27009"/>
    </w:p>
    <w:p>
      <w:pPr>
        <w:pStyle w:val="Heading2"/>
        <w:numPr>
          <w:ilvl w:val="1"/>
          <w:numId w:val="1"/>
        </w:numPr>
        <w:rPr/>
      </w:pPr>
      <w:bookmarkStart w:id="82" w:name="__RefHeading___Toc407450_1395250215"/>
      <w:bookmarkStart w:id="83" w:name="_Toc29"/>
      <w:bookmarkEnd w:id="81"/>
      <w:bookmarkEnd w:id="82"/>
      <w:r>
        <w:rPr>
          <w:rtl w:val="true"/>
        </w:rPr>
        <w:t>فصل پنجم</w:t>
      </w:r>
      <w:r>
        <w:rPr>
          <w:rtl w:val="true"/>
        </w:rPr>
        <w:t xml:space="preserve">: </w:t>
      </w:r>
      <w:r>
        <w:rPr>
          <w:rtl w:val="true"/>
        </w:rPr>
        <w:t>بایدها و نبایدها در تبلیغ</w:t>
      </w:r>
      <w:bookmarkEnd w:id="83"/>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4" w:name="__RefHeading___Toc407452_1395250215"/>
      <w:bookmarkStart w:id="85" w:name="_Toc30"/>
      <w:bookmarkEnd w:id="84"/>
      <w:r>
        <w:rPr>
          <w:rtl w:val="true"/>
        </w:rPr>
        <w:t>اشاره</w:t>
      </w:r>
      <w:bookmarkStart w:id="86" w:name="pg2608_27011"/>
      <w:bookmarkEnd w:id="85"/>
    </w:p>
    <w:p>
      <w:pPr>
        <w:pStyle w:val="Heading3"/>
        <w:numPr>
          <w:ilvl w:val="2"/>
          <w:numId w:val="1"/>
        </w:numPr>
        <w:rPr/>
      </w:pPr>
      <w:bookmarkStart w:id="87" w:name="__RefHeading___Toc407454_1395250215"/>
      <w:bookmarkStart w:id="88" w:name="_Toc31"/>
      <w:bookmarkEnd w:id="86"/>
      <w:bookmarkEnd w:id="87"/>
      <w:r>
        <w:rPr>
          <w:rtl w:val="true"/>
        </w:rPr>
        <w:t>بخش أول</w:t>
      </w:r>
      <w:r>
        <w:rPr>
          <w:rtl w:val="true"/>
        </w:rPr>
        <w:t xml:space="preserve">: </w:t>
      </w:r>
      <w:r>
        <w:rPr>
          <w:rtl w:val="true"/>
        </w:rPr>
        <w:t>تکالیف مبلغان</w:t>
      </w:r>
      <w:bookmarkEnd w:id="88"/>
    </w:p>
    <w:p>
      <w:pPr>
        <w:pStyle w:val="Heading4"/>
        <w:numPr>
          <w:ilvl w:val="3"/>
          <w:numId w:val="1"/>
        </w:numPr>
        <w:rPr/>
      </w:pPr>
      <w:bookmarkStart w:id="89" w:name="__RefHeading___Toc407456_1395250215"/>
      <w:bookmarkStart w:id="90" w:name="_Toc32"/>
      <w:bookmarkEnd w:id="89"/>
      <w:r>
        <w:rPr>
          <w:rtl w:val="true"/>
        </w:rPr>
        <w:t>شرط أول موعظه</w:t>
      </w:r>
      <w:bookmarkEnd w:id="90"/>
    </w:p>
    <w:p>
      <w:pPr>
        <w:pStyle w:val="BookText"/>
        <w:rPr/>
      </w:pPr>
      <w:r>
        <w:rPr>
          <w:rFonts w:ascii="IRNazanin" w:hAnsi="IRNazanin" w:eastAsia="IRNazanin"/>
          <w:color w:val="111111"/>
          <w:sz w:val="28"/>
          <w:sz w:val="28"/>
          <w:szCs w:val="28"/>
          <w:rtl w:val="true"/>
          <w:lang w:bidi="fa-IR"/>
        </w:rPr>
        <w:t>آن چیزی که در محدوده جمع کسانی که اهل منبرند، چه حرفه آنها این است و چه در کنار حرفۀ اصلی به آن می پردازند، واقعاً باید معلوم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ما میخواهیم مردم را موعظه بکنیم، لازمه آن در درجه اول، اتعاظ نفسی خودِ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بنا برگویندگی دین دارد، تهذیب نفس یک امر الزامی است تا از دل بگوید و حرف او دارای اثر بشود و عملش قول او را تقویت کند و شاهدی برآن باشد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رهبر معظم انقلاب مدظله العالی، بیانات در دیدار روحانیان و مبلغان در آستانه ماه محرم،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تیره </w:t>
      </w:r>
      <w:r>
        <w:rPr>
          <w:rFonts w:eastAsia="IRNazanin" w:cs="IRNazanin"/>
          <w:color w:val="111111"/>
          <w:sz w:val="28"/>
          <w:szCs w:val="28"/>
          <w:lang w:bidi="fa-IR"/>
        </w:rPr>
        <w:t>70</w:t>
      </w:r>
      <w:bookmarkStart w:id="91" w:name="pg2608_27012"/>
    </w:p>
    <w:p>
      <w:pPr>
        <w:pStyle w:val="Heading4"/>
        <w:numPr>
          <w:ilvl w:val="3"/>
          <w:numId w:val="1"/>
        </w:numPr>
        <w:rPr/>
      </w:pPr>
      <w:bookmarkStart w:id="92" w:name="__RefHeading___Toc407458_1395250215"/>
      <w:bookmarkStart w:id="93" w:name="_Toc33"/>
      <w:bookmarkEnd w:id="91"/>
      <w:bookmarkEnd w:id="92"/>
      <w:r>
        <w:rPr>
          <w:rtl w:val="true"/>
        </w:rPr>
        <w:t>دعوت باعمل</w:t>
      </w:r>
      <w:bookmarkEnd w:id="93"/>
    </w:p>
    <w:p>
      <w:pPr>
        <w:pStyle w:val="BookText"/>
        <w:rPr/>
      </w:pPr>
      <w:r>
        <w:rPr>
          <w:rFonts w:ascii="IRNazanin" w:hAnsi="IRNazanin" w:eastAsia="IRNazanin"/>
          <w:color w:val="111111"/>
          <w:sz w:val="28"/>
          <w:sz w:val="28"/>
          <w:szCs w:val="28"/>
          <w:rtl w:val="true"/>
          <w:lang w:bidi="fa-IR"/>
        </w:rPr>
        <w:t>ما در فلان شهر یا روستا برای تبلیغ وارد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نشست و برخاست، معاشرت، نگاه و عبادت ما، دلبستگی یا دلبسته نبودن ما به تنعمات دنیوی و خورد وخواب ما، رساترین تبلیغ یا ضد تبلیغ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باشد، تبلیغ است؛ غلط باشد، ضدتبلیغ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محیط اجتماعی و محیط زندگی چطور می توانیم دل مردم را به منشأ گفتار خودمان مطمئن کنیم و اعتماد آنها را برانگیزیم؛ درحالی که از مذمت شهوات دنیوی حرف میزنیم و در عمل خدای نکرده خودمان طور دیگری عمل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مذمت دل سپردن به پول و دعوت به حرکت کردن و مجاهدت کردن در راه زیاده خواهی های دنیوی حرف بزنیم؛ اما عمل ما طور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چنین چیزی ممکن است اثربکند؟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اثر اصلا نمی کند یا اثر زودگذر می کند یا اثری می کند که بعد با کشف واقعیت کار ما، درست به ضد اثر تبدیل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عمل، بسیار مهم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رهبر معظم انقلاب مدظله العالی، بیانات در دیدار روحانیان و مبلغان در آستانه ماه محرم،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بهمن </w:t>
      </w:r>
      <w:r>
        <w:rPr>
          <w:rFonts w:ascii="IRNazanin" w:hAnsi="IRNazanin" w:eastAsia="IRNazanin"/>
          <w:color w:val="111111"/>
          <w:sz w:val="28"/>
          <w:sz w:val="28"/>
          <w:szCs w:val="28"/>
          <w:lang w:bidi="fa-IR"/>
        </w:rPr>
        <w:t>۸۴</w:t>
      </w:r>
      <w:bookmarkStart w:id="94" w:name="pg2608_27013"/>
    </w:p>
    <w:p>
      <w:pPr>
        <w:pStyle w:val="Heading4"/>
        <w:numPr>
          <w:ilvl w:val="3"/>
          <w:numId w:val="1"/>
        </w:numPr>
        <w:rPr/>
      </w:pPr>
      <w:bookmarkStart w:id="95" w:name="__RefHeading___Toc407460_1395250215"/>
      <w:bookmarkStart w:id="96" w:name="_Toc34"/>
      <w:bookmarkEnd w:id="94"/>
      <w:bookmarkEnd w:id="95"/>
      <w:r>
        <w:rPr>
          <w:rtl w:val="true"/>
        </w:rPr>
        <w:t>مطالعه قبل از منبر</w:t>
      </w:r>
      <w:bookmarkEnd w:id="96"/>
    </w:p>
    <w:p>
      <w:pPr>
        <w:pStyle w:val="BookText"/>
        <w:rPr/>
      </w:pPr>
      <w:r>
        <w:rPr>
          <w:rFonts w:ascii="IRNazanin" w:hAnsi="IRNazanin" w:eastAsia="IRNazanin"/>
          <w:color w:val="111111"/>
          <w:sz w:val="28"/>
          <w:sz w:val="28"/>
          <w:szCs w:val="28"/>
          <w:rtl w:val="true"/>
          <w:lang w:bidi="fa-IR"/>
        </w:rPr>
        <w:t>بنده مکرر عرض کرده ام منبر بی مطالعه رفتن، منبری که انسان برود و بگوید حالا ببینیم چه خواهیم گفت و هرچه به دهانش بیاید در منبر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حرف سست، گاهی خدای ناکرده نقل نادرست، خدای ناخواسته حرفی که موهن مذهب باشد؛ ناسپاسی در حق عاشوراست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رهبر معظم انقلاب مدظله العالی، بیانات در جمع علما، طلاب و روحانیان در آستانه ماه محرم،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خرداد </w:t>
      </w:r>
      <w:r>
        <w:rPr>
          <w:rFonts w:ascii="IRNazanin" w:hAnsi="IRNazanin" w:eastAsia="IRNazanin"/>
          <w:color w:val="111111"/>
          <w:sz w:val="28"/>
          <w:sz w:val="28"/>
          <w:szCs w:val="28"/>
          <w:lang w:bidi="fa-IR"/>
        </w:rPr>
        <w:t>۷۲</w:t>
      </w:r>
      <w:bookmarkStart w:id="97" w:name="pg2608_27014"/>
    </w:p>
    <w:p>
      <w:pPr>
        <w:pStyle w:val="Heading4"/>
        <w:numPr>
          <w:ilvl w:val="3"/>
          <w:numId w:val="1"/>
        </w:numPr>
        <w:rPr/>
      </w:pPr>
      <w:bookmarkStart w:id="98" w:name="__RefHeading___Toc407462_1395250215"/>
      <w:bookmarkStart w:id="99" w:name="_Toc35"/>
      <w:bookmarkEnd w:id="97"/>
      <w:bookmarkEnd w:id="98"/>
      <w:r>
        <w:rPr>
          <w:rtl w:val="true"/>
        </w:rPr>
        <w:t>بینش وسیع دینی</w:t>
      </w:r>
      <w:bookmarkEnd w:id="99"/>
    </w:p>
    <w:p>
      <w:pPr>
        <w:pStyle w:val="BookText"/>
        <w:rPr/>
      </w:pPr>
      <w:r>
        <w:rPr>
          <w:rFonts w:ascii="IRNazanin" w:hAnsi="IRNazanin" w:eastAsia="IRNazanin"/>
          <w:color w:val="111111"/>
          <w:sz w:val="28"/>
          <w:sz w:val="28"/>
          <w:szCs w:val="28"/>
          <w:rtl w:val="true"/>
          <w:lang w:bidi="fa-IR"/>
        </w:rPr>
        <w:t xml:space="preserve">چون مبلّغ بنابراین دارد که سطح فکر مردم را درمسائل اسلامی بالا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آگاهی و بینش دینی وسیع و متنوع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قرآن مأنوس باشد؛ در احادیث غور بکند و کرده باشد؛ با افکارنوی مربوط به مذهب و دین آشنا باشد؛ در کنار مسائل دینی، پاره ای افکار فلسفی و بینش های اجتماعی هست که از آنها هم باید طعمی چشیده و آگاهی ای داشته باشد وچون بنا دارد که اسوه جهاد و مبارزه را به مردم معرفی کند، در این کار باید دقت نظرو وسواس داشته باشد؛ زیرا زندگی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ماجرای چند روزه آن حضرت در کربلا، فصل عظیمی از تاریخ ماست؛ حجم آن کم، اما مفهوم آن بسیار وسیع و عمق آن خیلی زیاد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رهبر معظم انقلاب مدظله العالی، بیانات در دیدار روحانیان و مبلغان در آستانه ماه محرم،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تیر </w:t>
      </w:r>
      <w:r>
        <w:rPr>
          <w:rFonts w:ascii="IRNazanin" w:hAnsi="IRNazanin" w:eastAsia="IRNazanin"/>
          <w:color w:val="111111"/>
          <w:sz w:val="28"/>
          <w:sz w:val="28"/>
          <w:szCs w:val="28"/>
          <w:lang w:bidi="fa-IR"/>
        </w:rPr>
        <w:t>۷</w:t>
      </w:r>
      <w:bookmarkStart w:id="100" w:name="pg2608_27015"/>
    </w:p>
    <w:p>
      <w:pPr>
        <w:pStyle w:val="Heading3"/>
        <w:numPr>
          <w:ilvl w:val="2"/>
          <w:numId w:val="1"/>
        </w:numPr>
        <w:rPr/>
      </w:pPr>
      <w:bookmarkStart w:id="101" w:name="__RefHeading___Toc407464_1395250215"/>
      <w:bookmarkStart w:id="102" w:name="_Toc36"/>
      <w:bookmarkEnd w:id="100"/>
      <w:bookmarkEnd w:id="101"/>
      <w:r>
        <w:rPr>
          <w:rtl w:val="true"/>
        </w:rPr>
        <w:t>بخش دوم</w:t>
      </w:r>
      <w:r>
        <w:rPr>
          <w:rtl w:val="true"/>
        </w:rPr>
        <w:t xml:space="preserve">: </w:t>
      </w:r>
      <w:r>
        <w:rPr>
          <w:rtl w:val="true"/>
        </w:rPr>
        <w:t>روش صحیح اقامه عزا</w:t>
      </w:r>
      <w:bookmarkEnd w:id="102"/>
    </w:p>
    <w:p>
      <w:pPr>
        <w:pStyle w:val="Heading4"/>
        <w:numPr>
          <w:ilvl w:val="3"/>
          <w:numId w:val="1"/>
        </w:numPr>
        <w:rPr/>
      </w:pPr>
      <w:bookmarkStart w:id="103" w:name="__RefHeading___Toc407466_1395250215"/>
      <w:bookmarkStart w:id="104" w:name="_Toc37"/>
      <w:bookmarkEnd w:id="103"/>
      <w:r>
        <w:rPr>
          <w:rtl w:val="true"/>
        </w:rPr>
        <w:t>ویژگی های عزاداری مطلوب</w:t>
      </w:r>
      <w:bookmarkEnd w:id="104"/>
    </w:p>
    <w:p>
      <w:pPr>
        <w:pStyle w:val="Heading5"/>
        <w:numPr>
          <w:ilvl w:val="4"/>
          <w:numId w:val="1"/>
        </w:numPr>
        <w:rPr/>
      </w:pPr>
      <w:bookmarkStart w:id="105" w:name="__RefHeading___Toc407468_1395250215"/>
      <w:bookmarkStart w:id="106" w:name="_Toc38"/>
      <w:bookmarkEnd w:id="105"/>
      <w:r>
        <w:rPr>
          <w:rtl w:val="true"/>
        </w:rPr>
        <w:t>اشاره</w:t>
      </w:r>
      <w:bookmarkEnd w:id="106"/>
    </w:p>
    <w:p>
      <w:pPr>
        <w:pStyle w:val="BookText"/>
        <w:rPr/>
      </w:pPr>
      <w:r>
        <w:rPr>
          <w:rFonts w:ascii="IRNazanin" w:hAnsi="IRNazanin" w:eastAsia="IRNazanin"/>
          <w:color w:val="111111"/>
          <w:sz w:val="28"/>
          <w:sz w:val="28"/>
          <w:szCs w:val="28"/>
          <w:rtl w:val="true"/>
          <w:lang w:bidi="fa-IR"/>
        </w:rPr>
        <w:t>یک روحانی چگونه اقامه عزا خواهد کرد؟ این، سؤال من از همه کسانی است که نسبت به اعتقاد بنده، مجالس عزاداری حسینی باید از سه ویژگی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ویژگی باید این باشد که چنین مجالسی، محبت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زیاد کنند </w:t>
      </w:r>
      <w:r>
        <w:rPr>
          <w:rFonts w:ascii="IRNazanin" w:hAnsi="IRNazanin" w:eastAsia="IRNazanin"/>
          <w:color w:val="111111"/>
          <w:sz w:val="28"/>
          <w:sz w:val="28"/>
          <w:szCs w:val="28"/>
          <w:lang w:bidi="fa-IR"/>
        </w:rPr>
        <w:t>۰۰۰</w:t>
      </w:r>
      <w:r>
        <w:rPr>
          <w:rFonts w:ascii="IRNazanin" w:hAnsi="IRNazanin" w:eastAsia="IRNazanin"/>
          <w:color w:val="111111"/>
          <w:sz w:val="28"/>
          <w:sz w:val="28"/>
          <w:szCs w:val="28"/>
          <w:rtl w:val="true"/>
          <w:lang w:bidi="fa-IR"/>
        </w:rPr>
        <w:t xml:space="preserve"> دومین ویژگی ای که باید در این مجالس به وجود آید، این است که مردم نسبت به اصل حادثۀ عاشورا، معرفت روشنتر و واضح تری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ویژگی لازم در این مجالس، افزایش ایمان و معرفت دینی در مردم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رهبر معظم انقلاب مدظله العالی، بیانات در دیدار روحانیان کهگیلویه و بویراحمد،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73</w:t>
      </w:r>
      <w:bookmarkStart w:id="107" w:name="pg2608_27016"/>
    </w:p>
    <w:p>
      <w:pPr>
        <w:pStyle w:val="Heading5"/>
        <w:numPr>
          <w:ilvl w:val="4"/>
          <w:numId w:val="1"/>
        </w:numPr>
        <w:rPr/>
      </w:pPr>
      <w:bookmarkStart w:id="108" w:name="__RefHeading___Toc407470_1395250215"/>
      <w:bookmarkStart w:id="109" w:name="_Toc39"/>
      <w:bookmarkEnd w:id="107"/>
      <w:bookmarkEnd w:id="108"/>
      <w:r>
        <w:rPr>
          <w:rtl w:val="true"/>
        </w:rPr>
        <w:t xml:space="preserve">افزایش حب اهل بیت </w:t>
      </w:r>
      <w:r>
        <w:rPr>
          <w:rtl w:val="true"/>
        </w:rPr>
        <w:t>(</w:t>
      </w:r>
      <w:r>
        <w:rPr>
          <w:rtl w:val="true"/>
        </w:rPr>
        <w:t>علیهم السلام</w:t>
      </w:r>
      <w:r>
        <w:rPr>
          <w:rtl w:val="true"/>
        </w:rPr>
        <w:t>)</w:t>
      </w:r>
      <w:bookmarkEnd w:id="109"/>
    </w:p>
    <w:p>
      <w:pPr>
        <w:pStyle w:val="BookText"/>
        <w:rPr/>
      </w:pPr>
      <w:r>
        <w:rPr>
          <w:rFonts w:ascii="IRNazanin" w:hAnsi="IRNazanin" w:eastAsia="IRNazanin"/>
          <w:color w:val="111111"/>
          <w:sz w:val="28"/>
          <w:sz w:val="28"/>
          <w:szCs w:val="28"/>
          <w:rtl w:val="true"/>
          <w:lang w:bidi="fa-IR"/>
        </w:rPr>
        <w:t xml:space="preserve">اولین 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عزاداری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این باشد که چنین مجالسی، محبت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زیاد کنند؛ چون رابطه عاطفی، یک رابطه بسیار ذی قیمت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روحانیون، باید کاری کنید که محبت شرکت کننده گان در مجالس مذکور، روز به روز نسبت به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خاندان پیغمبر و مناشی ء معرفت الهی، بیشتر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خدای ناکرده در مجالس مذکور وضعی را به وجود آورید که مستمع یا فرد بیرون ازآن فضا، ازلحاظ عاطفی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نشد، بلکه احساس دوری و بیزاری کرد؛ نه فقط چنین مجالسی فاقد یکی از بزرگترین فواید خود شده؛ بلکه به یک معنا، مضر 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شما مؤسس یا گوینده چنین مجالسی هستید، ببینید چه کاری میتوانید بکنید که عواطف مردم، بر اثر حضور در این مجالس، نسبت به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افضلی صلواة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روزبه روز بیشتر شود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رهبر معظم انقلاب مدظله العالی، بیانات در دیدار روحانیان کهگیلویه و بویراحمد،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73</w:t>
      </w:r>
      <w:bookmarkStart w:id="110" w:name="pg2608_27017"/>
    </w:p>
    <w:p>
      <w:pPr>
        <w:pStyle w:val="Heading5"/>
        <w:numPr>
          <w:ilvl w:val="4"/>
          <w:numId w:val="1"/>
        </w:numPr>
        <w:rPr/>
      </w:pPr>
      <w:bookmarkStart w:id="111" w:name="__RefHeading___Toc407472_1395250215"/>
      <w:bookmarkStart w:id="112" w:name="_Toc40"/>
      <w:bookmarkEnd w:id="110"/>
      <w:bookmarkEnd w:id="111"/>
      <w:r>
        <w:rPr>
          <w:rtl w:val="true"/>
        </w:rPr>
        <w:t>افزایش معرفت حادثه عاشورا</w:t>
      </w:r>
      <w:bookmarkEnd w:id="112"/>
    </w:p>
    <w:p>
      <w:pPr>
        <w:pStyle w:val="BookText"/>
        <w:rPr/>
      </w:pPr>
      <w:r>
        <w:rPr>
          <w:rFonts w:ascii="IRNazanin" w:hAnsi="IRNazanin" w:eastAsia="IRNazanin"/>
          <w:color w:val="111111"/>
          <w:sz w:val="28"/>
          <w:sz w:val="28"/>
          <w:szCs w:val="28"/>
          <w:rtl w:val="true"/>
          <w:lang w:bidi="fa-IR"/>
        </w:rPr>
        <w:t>دومین ویژگی ای که باید در این مجالس به وجود آید، این است که مردم نسبت به اصل حادثه عاشورا، معرفت روشن ترو واضح تری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طور نباشد که ما در مجلس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منبر برویم یا سخنرانی کنیم؛ اما موضوع سخنرانی، حضّار آن مجلس، اعم از جوان و غیر جوان و زن و مرد اهل فکر و تامل را که امروز در جامعه ما بسیارند و این از برکات انقلاب است، به این فکر فرو ببرد که چرا باید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کرد؟ اصلا چرا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کربلا آمد و عاشورا را به وجود آورد؟ بنابراین به عنوان منبری یا سخنران، باید به موضوعاتی بپردازید که جواب گوی چنین سؤالاتی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نسبت به اصلی حادثه عاشورا معرفتی در افراد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روضه خوانی و سخنرانی یا سایرِ مطالبِ بیان شده ازطرف شما، نکته ای روشنگر یا حداقل اشاره ای به این معنا نباشد، یک رکن از آن سه رکنی که عرض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عنصر منطق و عقل، عنصر حماسه و عزت وعنصر عاطفه،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وناقص خواهد بود، یعنی ممکن است مجلس مذکور، فایدۀ لازم را ندهد و ممکن هم هست خدای ناکرده در بعضی از فروض، ضرر هم بکنیم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رهبر معظم انقلاب مدظله العالی، بیانات در دیدار روحانیان ،کهگیلویه و بویراحمد،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خرداد </w:t>
      </w:r>
      <w:r>
        <w:rPr>
          <w:rFonts w:ascii="IRNazanin" w:hAnsi="IRNazanin" w:eastAsia="IRNazanin"/>
          <w:color w:val="111111"/>
          <w:sz w:val="28"/>
          <w:sz w:val="28"/>
          <w:szCs w:val="28"/>
          <w:lang w:bidi="fa-IR"/>
        </w:rPr>
        <w:t>۷۳</w:t>
      </w:r>
      <w:bookmarkStart w:id="113" w:name="pg2608_27018"/>
    </w:p>
    <w:p>
      <w:pPr>
        <w:pStyle w:val="Heading5"/>
        <w:numPr>
          <w:ilvl w:val="4"/>
          <w:numId w:val="1"/>
        </w:numPr>
        <w:rPr/>
      </w:pPr>
      <w:bookmarkStart w:id="114" w:name="__RefHeading___Toc407474_1395250215"/>
      <w:bookmarkStart w:id="115" w:name="_Toc41"/>
      <w:bookmarkEnd w:id="113"/>
      <w:bookmarkEnd w:id="114"/>
      <w:r>
        <w:rPr>
          <w:rtl w:val="true"/>
        </w:rPr>
        <w:t>افزایش ایمان و معرفت دینی</w:t>
      </w:r>
      <w:bookmarkEnd w:id="115"/>
    </w:p>
    <w:p>
      <w:pPr>
        <w:pStyle w:val="BookText"/>
        <w:rPr/>
      </w:pPr>
      <w:r>
        <w:rPr>
          <w:rFonts w:ascii="IRNazanin" w:hAnsi="IRNazanin" w:eastAsia="IRNazanin"/>
          <w:color w:val="111111"/>
          <w:sz w:val="28"/>
          <w:sz w:val="28"/>
          <w:szCs w:val="28"/>
          <w:rtl w:val="true"/>
          <w:lang w:bidi="fa-IR"/>
        </w:rPr>
        <w:t>سومین ویژگی لازم در این مجالس، افزایش ایمان و معرفت دینی در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مجالسی باید از دین، نکاتی عنوان شود که موجب ایمان و معرفت بیشتر در مستمع و مخاطب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سخنرانان و منبری ها، یک موعظۀ درست، یک حدیث صحیح، بخشی از تاریخ آموزنده درست، تفسیر آیه ای از قرآن یا مطلبی از یک عالم و دانشمندِ بزرگ اسلامی را در بیانات خود بگنجانند و به سمع شرکت کنندگان در این مجالس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نباشد که وقتی بالای منبر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مقدار لفّاظی کنیم و حرف بزنیم و اگر احیانا مطلبی هم ذکر می کنیم، مطلب سستی باشد که نه فقط ایمان ها را زیاد نمیکند؛ بلکه به تضعیف ایمانِ مستمعین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طور هم شد، ما از جلسات مذکور به فواید و مقاصد مورد نظر نرسیده ایم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رهبر معظم انقلاب مدظله العالی ، بیانات در دیدار روحانیان،کهگیلویه و بویراحمد،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خرداد </w:t>
      </w:r>
      <w:r>
        <w:rPr>
          <w:rFonts w:ascii="IRNazanin" w:hAnsi="IRNazanin" w:eastAsia="IRNazanin"/>
          <w:color w:val="111111"/>
          <w:sz w:val="28"/>
          <w:sz w:val="28"/>
          <w:szCs w:val="28"/>
          <w:lang w:bidi="fa-IR"/>
        </w:rPr>
        <w:t>۷۳</w:t>
      </w:r>
      <w:bookmarkStart w:id="116" w:name="pg2608_27019"/>
    </w:p>
    <w:p>
      <w:pPr>
        <w:pStyle w:val="Heading4"/>
        <w:numPr>
          <w:ilvl w:val="3"/>
          <w:numId w:val="1"/>
        </w:numPr>
        <w:rPr/>
      </w:pPr>
      <w:bookmarkStart w:id="117" w:name="__RefHeading___Toc407476_1395250215"/>
      <w:bookmarkStart w:id="118" w:name="_Toc42"/>
      <w:bookmarkEnd w:id="116"/>
      <w:bookmarkEnd w:id="117"/>
      <w:r>
        <w:rPr>
          <w:rtl w:val="true"/>
        </w:rPr>
        <w:t>شیوه مطلوب روضه خوانی</w:t>
      </w:r>
      <w:bookmarkEnd w:id="118"/>
    </w:p>
    <w:p>
      <w:pPr>
        <w:pStyle w:val="BookText"/>
        <w:rPr/>
      </w:pPr>
      <w:r>
        <w:rPr>
          <w:rFonts w:ascii="IRNazanin" w:hAnsi="IRNazanin" w:eastAsia="IRNazanin"/>
          <w:color w:val="111111"/>
          <w:sz w:val="28"/>
          <w:sz w:val="28"/>
          <w:szCs w:val="28"/>
          <w:rtl w:val="true"/>
          <w:lang w:bidi="fa-IR"/>
        </w:rPr>
        <w:t xml:space="preserve">عاشورا و ماجرای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منبر، به شکل سنتی روضه خوانی شود؛ اما نه برای سنت گرایی، بلکه ازطریق واقعه خوانی؛ یعنی اینکه شب عاشورا این طور شد، روز عاشورا این طور شد، صبح عاشورا این طور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ببینید یک حادثه بزرگ، به مرور از بین میرود؛ اما حادثه عاشورا، به برکت همین خواندن ها، با جزئیاتش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کس این طوری آمد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 کرد؛ این طوری رفت به میدان؛ این طوری جنگید؛ این طوری شهید شد و این کلمات را بر زبان جاری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خوانی تاحد ممکن باید متقن باشد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رهبر معظم انقلاب مدظله العالی، بیانات در دیدار روحانیان،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خرداد </w:t>
      </w:r>
      <w:r>
        <w:rPr>
          <w:rFonts w:ascii="IRNazanin" w:hAnsi="IRNazanin" w:eastAsia="IRNazanin"/>
          <w:color w:val="111111"/>
          <w:sz w:val="28"/>
          <w:sz w:val="28"/>
          <w:szCs w:val="28"/>
          <w:lang w:bidi="fa-IR"/>
        </w:rPr>
        <w:t>۷۴</w:t>
      </w:r>
      <w:bookmarkStart w:id="119" w:name="pg2608_27020"/>
    </w:p>
    <w:p>
      <w:pPr>
        <w:pStyle w:val="Heading4"/>
        <w:numPr>
          <w:ilvl w:val="3"/>
          <w:numId w:val="1"/>
        </w:numPr>
        <w:rPr/>
      </w:pPr>
      <w:bookmarkStart w:id="120" w:name="__RefHeading___Toc407478_1395250215"/>
      <w:bookmarkStart w:id="121" w:name="_Toc43"/>
      <w:bookmarkEnd w:id="119"/>
      <w:bookmarkEnd w:id="120"/>
      <w:r>
        <w:rPr>
          <w:rtl w:val="true"/>
        </w:rPr>
        <w:t>اتقان در واقعه خوانی</w:t>
      </w:r>
      <w:bookmarkEnd w:id="121"/>
    </w:p>
    <w:p>
      <w:pPr>
        <w:pStyle w:val="BookText"/>
        <w:rPr/>
      </w:pPr>
      <w:r>
        <w:rPr>
          <w:rFonts w:ascii="IRNazanin" w:hAnsi="IRNazanin" w:eastAsia="IRNazanin"/>
          <w:color w:val="111111"/>
          <w:sz w:val="28"/>
          <w:sz w:val="28"/>
          <w:szCs w:val="28"/>
          <w:rtl w:val="true"/>
          <w:lang w:bidi="fa-IR"/>
        </w:rPr>
        <w:t>شما اگر یک حدیث صحیح از کتابی معتبر را نقل و همان را معنا کنید،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منبری ها، بعضی اوقات یک حدیث را آنقدر شاخ و برگ می دهند که معنای اصلی اش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یک حدیث صحیح را برای مستمع خود درست معنا کنید، ممکن است بخش مهمی از آنچه را که ما می خواهیم،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از روی یک تعبیر معتبر، راجع به یک آیه قران فکر و مطالعه کنید، به تنقیح آن بپردازید و برای مستمع بیان نمایید؛ مقصود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ذکر مصیبت، کتاب نفس المهموم مرحوم محدث قمی را باز کنید و از رو بخوانید، برای مستمع گریه آور است و همان عواطف جوشان را 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لزومی دارد که ما به خیال خودمان، برای مجلس آرایی کاری کنیم که اصل مجلس عزا از فلسفه واقعی اش دور بماند؟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رهبر معظم انقلاب مدظله العالی، بیانات در دیدار روحانیان،کهگیلویه بویراحمد،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73</w:t>
      </w:r>
      <w:bookmarkStart w:id="122" w:name="pg2608_27021"/>
    </w:p>
    <w:p>
      <w:pPr>
        <w:pStyle w:val="Heading4"/>
        <w:numPr>
          <w:ilvl w:val="3"/>
          <w:numId w:val="1"/>
        </w:numPr>
        <w:rPr/>
      </w:pPr>
      <w:bookmarkStart w:id="123" w:name="__RefHeading___Toc407480_1395250215"/>
      <w:bookmarkStart w:id="124" w:name="_Toc44"/>
      <w:bookmarkEnd w:id="122"/>
      <w:bookmarkEnd w:id="123"/>
      <w:r>
        <w:rPr>
          <w:rtl w:val="true"/>
        </w:rPr>
        <w:t>پرهیز از نقل مطالب گمراه کننده</w:t>
      </w:r>
      <w:bookmarkEnd w:id="124"/>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بعضاً گوینده ای در یک مجلس به نقل مطلبی می پردازد که هم ازلحاظ استدلال و پایه مدرک عقلی یا نقلی سست است و هم ازلحاظ تأثیر در ذهن یک مستمع مستبصر و اهل منطق استدلال، ویرانگر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یک کتاب، بعضی مطالب نوشته شده است که دلیلی بر کذب و دروغ بودن آن ها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راست باشد، ممکن است دروغ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آن مطالب را بیان کنید، ولو مسلم نیست خلاف واقع باشد، و با شنیدن آنها برای مستمعتان که جوان دانشجو یا محصل یا رزمنده و یا انقلابی است و بحمدالله انقلاب، ذهنها را باز و منفتح کرده است، نسبت به دین، سؤال و مسئله ایجاد می شود و اشکال و عقده به وجود می آید؛ نباید آن مطالب را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سند درست هم داشت؛ چون موجب گمراهی و انحراف است، نباید نقل کنید؛ چه رسد به اینکه اغلب این مطالب مندرج در بعضی کتاب ها، سند درستی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 زبان دیگری مطلبی را مبنی بر این می شنود که من در فلان سفر، فلان جا بودم که فلان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 از روی مدرک یا بدون مدرک، چنان مطلبی را می گوید؛ شنونده هم آن را باور می کند و در کتابی می نویسد و این کتاب به دست من و شما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w:t>
      </w:r>
    </w:p>
    <w:p>
      <w:pPr>
        <w:pStyle w:val="BookText"/>
        <w:rPr/>
      </w:pPr>
      <w:r>
        <w:rPr>
          <w:rFonts w:ascii="IRNazanin" w:hAnsi="IRNazanin" w:eastAsia="IRNazanin"/>
          <w:color w:val="111111"/>
          <w:sz w:val="28"/>
          <w:sz w:val="28"/>
          <w:szCs w:val="28"/>
          <w:rtl w:val="true"/>
          <w:lang w:bidi="fa-IR"/>
        </w:rPr>
        <w:t>شما چرا باید آن مطلب را که نمیتواند در یک مجمع بزرگ، برای ذهن های مستبصر و هوشیار و آگاه توجیه شود، بازگو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هر مطلبی را هرجا نوشتند، انسان باید بخواند و بازگو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افراد، بدون توجه به این مسئولیت مهم به بالای منبر می روند و حرفی میزنند که نه فقط گره ای از ذهن مستمع بازنمی کند که گره هایی هم به ذهن او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اتفاقی افتاد و ما در بالای منبر حرفی زدیم که ده نفر جوان، پنج نفر جوان یا حتی یک نفر جوان، درامر دین دچار تردید شد و بعد از پای سخنرانی ما برخاست و رفت و ما هم او را نشناختیم؛ بعدا چگونه می شود جبران کرد؟ آیا اصلاً قابل جبران است؟ آیا خدا از ما خواهد گذشت؟ قضیه مشکل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رهبر معظم انقلاب مدظله العالی، بیانات در دیدار جمعی از روحانیان ،کهگیلویه و بویراحمد،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خرداد </w:t>
      </w:r>
      <w:r>
        <w:rPr>
          <w:rFonts w:ascii="IRNazanin" w:hAnsi="IRNazanin" w:eastAsia="IRNazanin"/>
          <w:color w:val="111111"/>
          <w:sz w:val="28"/>
          <w:sz w:val="28"/>
          <w:szCs w:val="28"/>
          <w:lang w:bidi="fa-IR"/>
        </w:rPr>
        <w:t>۷۳</w:t>
      </w:r>
      <w:bookmarkStart w:id="125" w:name="pg2608_27023"/>
    </w:p>
    <w:p>
      <w:pPr>
        <w:pStyle w:val="Heading4"/>
        <w:numPr>
          <w:ilvl w:val="3"/>
          <w:numId w:val="1"/>
        </w:numPr>
        <w:rPr/>
      </w:pPr>
      <w:bookmarkStart w:id="126" w:name="__RefHeading___Toc407482_1395250215"/>
      <w:bookmarkStart w:id="127" w:name="_Toc45"/>
      <w:bookmarkEnd w:id="125"/>
      <w:bookmarkEnd w:id="126"/>
      <w:r>
        <w:rPr>
          <w:rtl w:val="true"/>
        </w:rPr>
        <w:t>راه بی پایان</w:t>
      </w:r>
      <w:bookmarkEnd w:id="127"/>
    </w:p>
    <w:p>
      <w:pPr>
        <w:pStyle w:val="BookText"/>
        <w:rPr/>
      </w:pPr>
      <w:r>
        <w:rPr>
          <w:rFonts w:ascii="IRNazanin" w:hAnsi="IRNazanin" w:eastAsia="IRNazanin"/>
          <w:color w:val="111111"/>
          <w:sz w:val="28"/>
          <w:sz w:val="28"/>
          <w:szCs w:val="28"/>
          <w:rtl w:val="true"/>
          <w:lang w:bidi="fa-IR"/>
        </w:rPr>
        <w:t>راه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کشور ما و میان ملت ما در طول چند قرن، هرگز مسدود نشد و اگرچه مخالفین و معاندین بودند؛ اما نتوانستند کاری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برکات این راه، خیلی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حقیقتاً جمع روحانیون و مبلغین و اصحاب بیان، آن گونه که شایسته ماه محرّم است، در این راه قد م بردارند ابتکارها و نوآوری ها و تلاش مخلصانه همراه با کارهای فکری و علمی ارزشمندی در این راه انجام دهند؛ برکات این راه، نسبت به آنچه که تاکنون بوده است، چندین برابر هم می تواند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وظیفه داریم در این زمینه، هرچه بشود، مشترکاً تلاش کنیم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رهبر معظم انقلاب مدظله العالی، بیانات در دیدار روحانیان و میلغان درآستانة ماه محرم،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اردیبهشت </w:t>
      </w:r>
      <w:r>
        <w:rPr>
          <w:rFonts w:ascii="IRNazanin" w:hAnsi="IRNazanin" w:eastAsia="IRNazanin"/>
          <w:color w:val="111111"/>
          <w:sz w:val="28"/>
          <w:sz w:val="28"/>
          <w:szCs w:val="28"/>
          <w:lang w:bidi="fa-IR"/>
        </w:rPr>
        <w:t>۷۵</w:t>
      </w:r>
      <w:bookmarkStart w:id="128" w:name="pg2608_27024"/>
    </w:p>
    <w:p>
      <w:pPr>
        <w:pStyle w:val="Heading4"/>
        <w:numPr>
          <w:ilvl w:val="3"/>
          <w:numId w:val="1"/>
        </w:numPr>
        <w:rPr/>
      </w:pPr>
      <w:bookmarkStart w:id="129" w:name="__RefHeading___Toc407484_1395250215"/>
      <w:bookmarkStart w:id="130" w:name="_Toc46"/>
      <w:bookmarkEnd w:id="128"/>
      <w:bookmarkEnd w:id="129"/>
      <w:r>
        <w:rPr>
          <w:rtl w:val="true"/>
        </w:rPr>
        <w:t>آیه های هدایت</w:t>
      </w:r>
      <w:bookmarkEnd w:id="130"/>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بحمدالله همه برکات در وجود آقایان محترم، بزرگان؛ به خصوص طلاب جوان، پرشور، مؤمن و فاضل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اول هم که همین طبقه، این نهضت را گسترش دادند و با استفاده از آن حدیث شریف، اصحابشان را به نحل تشبیه کردند، این آیه در مقابل چشم انسان مجسم میشد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وَأَوْحَی رَبُّکَ إِلَی النَّحْلِ أَنِ اتَّخِذِی مِنَ الْجِبَالِ بُیُوتًا وَمِنَ الشَّجَرِ وَمِمَّا یَعْرِشُونَ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کُلِی مِن کُلِّ الثَّمَرَاتِ فَاسْلُکِی سُبُلَ رَبِّکِ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حقایقی را می مکیدند و عسل ناب را به تشنگان حقیقت میدادند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فِیهِ شِفَاء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طلاب، فضلا و مبلغین جوان، با بهره گیری از تجربه های اساتید و بزرگان این فنون، کوله بار خودشان را محکم کنند و به امید خدا، برای خدا، در راه خدا و با قصد قربت، بروند و این حقایق را در همه جای کشور در اقطار این کشور، در اقطار عالم، با زبان مناسب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 الله الطاف حضرت بقیة الله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الروحنا فداه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شامل حال شما باشد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رهبر معظم انقلاب مدظله العالی، بیانات در دیدار روحانیان و میلقان،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خرداد </w:t>
      </w:r>
      <w:r>
        <w:rPr>
          <w:rFonts w:ascii="IRNazanin" w:hAnsi="IRNazanin" w:eastAsia="IRNazanin"/>
          <w:color w:val="111111"/>
          <w:sz w:val="28"/>
          <w:sz w:val="28"/>
          <w:szCs w:val="28"/>
          <w:lang w:bidi="fa-IR"/>
        </w:rPr>
        <w:t>۷۴</w:t>
      </w:r>
      <w:bookmarkStart w:id="131" w:name="pg2608_27025"/>
    </w:p>
    <w:p>
      <w:pPr>
        <w:pStyle w:val="Heading4"/>
        <w:numPr>
          <w:ilvl w:val="3"/>
          <w:numId w:val="1"/>
        </w:numPr>
        <w:rPr/>
      </w:pPr>
      <w:bookmarkStart w:id="132" w:name="__RefHeading___Toc407486_1395250215"/>
      <w:bookmarkStart w:id="133" w:name="_Toc47"/>
      <w:bookmarkEnd w:id="131"/>
      <w:bookmarkEnd w:id="132"/>
      <w:r>
        <w:rPr>
          <w:rtl w:val="true"/>
        </w:rPr>
        <w:t>صبردر تبلیغ</w:t>
      </w:r>
      <w:bookmarkEnd w:id="133"/>
    </w:p>
    <w:p>
      <w:pPr>
        <w:pStyle w:val="BookText"/>
        <w:rPr/>
      </w:pPr>
      <w:r>
        <w:rPr>
          <w:rFonts w:ascii="IRNazanin" w:hAnsi="IRNazanin" w:eastAsia="IRNazanin"/>
          <w:color w:val="111111"/>
          <w:sz w:val="28"/>
          <w:sz w:val="28"/>
          <w:szCs w:val="28"/>
          <w:rtl w:val="true"/>
          <w:lang w:bidi="fa-IR"/>
        </w:rPr>
        <w:t>کار تبلیغ، کار بسیار بزرگ، حساس و مؤثری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برکات تبلیغ های گذشته را مشاهده می کنیم و فردا برکات تبلیغ امروز شما را انشاءالله جامعه مشاهده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تأثیرات تبلیغ، دفعی و آنی نیست؛ طولانی مدت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دین اگر ظواهری را مشاهده میکند که به گمان او ظواهر غیر دینی است، مأیوس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توهماتی که بعضی شایع می کنند که جوان ها از دین برگشته اند، همه را جنگ روانی بدانید که واقع قضیه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جوان های ما دل را به طرف دین دارند و تشنه حقایق دین اند و دل هاشان تشنه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جوان سالم الفطره و سالم الطبیعه ای اینطور است؛ مخصوص اینجا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بحمدالله زمینه هم آماده است؛ تشنه اند و مشتاق، باید کام جان آنها را سیراب و با حقایق دینی شیرین کرد؛ این نتیجه اش را خواهد بخشید و فردای جامعۀ ما از این موهب ها بهره مند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متعال مسئلت می کنیم که همه ما و شما را، هم قدردان تبلیغ دین، ارز شهای الهی و این صراط مستقیمی که انقلاب در مقابل ما باز کرده است، قرار بدهد و هم ان شاءاللّه ما را موفق</w:t>
      </w:r>
    </w:p>
    <w:p>
      <w:pPr>
        <w:pStyle w:val="BookText"/>
        <w:rPr/>
      </w:pPr>
      <w:r>
        <w:rPr>
          <w:rFonts w:ascii="IRNazanin" w:hAnsi="IRNazanin" w:eastAsia="IRNazanin"/>
          <w:color w:val="111111"/>
          <w:sz w:val="28"/>
          <w:sz w:val="28"/>
          <w:szCs w:val="28"/>
          <w:rtl w:val="true"/>
          <w:lang w:bidi="fa-IR"/>
        </w:rPr>
        <w:t>بدارد که بتوانیم به این وظایف سنگین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رحمة الله و برکاته</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رهبر معظم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بیانات در دیدار روحانیان و مبلغان در آستانه ماه محرم،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بهمن </w:t>
      </w:r>
      <w:r>
        <w:rPr>
          <w:rFonts w:ascii="IRNazanin" w:hAnsi="IRNazanin" w:eastAsia="IRNazanin"/>
          <w:color w:val="111111"/>
          <w:sz w:val="28"/>
          <w:sz w:val="28"/>
          <w:szCs w:val="28"/>
          <w:lang w:bidi="fa-IR"/>
        </w:rPr>
        <w:t>۸۴</w:t>
      </w:r>
      <w:bookmarkStart w:id="134" w:name="pg2608_27027"/>
    </w:p>
    <w:p>
      <w:pPr>
        <w:pStyle w:val="Heading2"/>
        <w:numPr>
          <w:ilvl w:val="1"/>
          <w:numId w:val="1"/>
        </w:numPr>
        <w:rPr/>
      </w:pPr>
      <w:bookmarkStart w:id="135" w:name="__RefHeading___Toc407488_1395250215"/>
      <w:bookmarkStart w:id="136" w:name="_Toc48"/>
      <w:bookmarkEnd w:id="134"/>
      <w:bookmarkEnd w:id="135"/>
      <w:r>
        <w:rPr>
          <w:rtl w:val="true"/>
        </w:rPr>
        <w:t>فصل ششم</w:t>
      </w:r>
      <w:r>
        <w:rPr>
          <w:rtl w:val="true"/>
        </w:rPr>
        <w:t xml:space="preserve">: </w:t>
      </w:r>
      <w:r>
        <w:rPr>
          <w:rtl w:val="true"/>
        </w:rPr>
        <w:t>احکام و آداب عزاداری</w:t>
      </w:r>
      <w:bookmarkEnd w:id="136"/>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7" w:name="__RefHeading___Toc407490_1395250215"/>
      <w:bookmarkStart w:id="138" w:name="_Toc49"/>
      <w:bookmarkEnd w:id="137"/>
      <w:r>
        <w:rPr>
          <w:rtl w:val="true"/>
        </w:rPr>
        <w:t>اشاره</w:t>
      </w:r>
      <w:bookmarkStart w:id="139" w:name="pg2608_27029"/>
      <w:bookmarkEnd w:id="138"/>
    </w:p>
    <w:p>
      <w:pPr>
        <w:pStyle w:val="Heading3"/>
        <w:numPr>
          <w:ilvl w:val="2"/>
          <w:numId w:val="1"/>
        </w:numPr>
        <w:rPr/>
      </w:pPr>
      <w:bookmarkStart w:id="140" w:name="__RefHeading___Toc407492_1395250215"/>
      <w:bookmarkStart w:id="141" w:name="_Toc50"/>
      <w:bookmarkEnd w:id="139"/>
      <w:bookmarkEnd w:id="140"/>
      <w:r>
        <w:rPr>
          <w:rtl w:val="true"/>
        </w:rPr>
        <w:t>اهمیت و وجوب عزاداری</w:t>
      </w:r>
      <w:bookmarkEnd w:id="141"/>
    </w:p>
    <w:p>
      <w:pPr>
        <w:pStyle w:val="Heading4"/>
        <w:numPr>
          <w:ilvl w:val="3"/>
          <w:numId w:val="1"/>
        </w:numPr>
        <w:rPr/>
      </w:pPr>
      <w:bookmarkStart w:id="142" w:name="__RefHeading___Toc407494_1395250215"/>
      <w:bookmarkStart w:id="143" w:name="_Toc51"/>
      <w:bookmarkEnd w:id="142"/>
      <w:r>
        <w:rPr>
          <w:rtl w:val="true"/>
        </w:rPr>
        <w:t>جایزنبودن ترک عزاداری</w:t>
      </w:r>
      <w:bookmarkEnd w:id="143"/>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عزاداری حضرت اباعبدالله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و اگر کسی در این‌گونه مجالس شرکت نکند، معصیت کرده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عزاداری برای امام‌حسین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تعظیم شعایر دین است و شرکت‌نکردن در مجالس عزاداری، چنانچه از روی بی‌توجهی و به‌معنای روی‌گرداندن از مذهب اهل‌البیت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جایز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تبریزی</w:t>
      </w:r>
      <w:r>
        <w:rPr>
          <w:rFonts w:eastAsia="IRNazanin" w:cs="IRNazanin"/>
          <w:color w:val="111111"/>
          <w:sz w:val="28"/>
          <w:szCs w:val="28"/>
          <w:rtl w:val="true"/>
          <w:lang w:bidi="fa-IR"/>
        </w:rPr>
        <w:t>).</w:t>
      </w:r>
      <w:r>
        <w:rPr>
          <w:rStyle w:val="FootnoteAnchor"/>
          <w:rtl w:val="true"/>
        </w:rPr>
        <w:footnoteReference w:id="3"/>
      </w:r>
    </w:p>
    <w:p>
      <w:pPr>
        <w:pStyle w:val="Heading4"/>
        <w:numPr>
          <w:ilvl w:val="3"/>
          <w:numId w:val="1"/>
        </w:numPr>
        <w:rPr/>
      </w:pPr>
      <w:bookmarkStart w:id="144" w:name="__RefHeading___Toc407496_1395250215"/>
      <w:bookmarkStart w:id="145" w:name="_Toc52"/>
      <w:bookmarkEnd w:id="144"/>
      <w:r>
        <w:rPr>
          <w:rtl w:val="true"/>
        </w:rPr>
        <w:t>آثار و برکات و فلسفه عزاداری</w:t>
      </w:r>
      <w:bookmarkEnd w:id="145"/>
    </w:p>
    <w:p>
      <w:pPr>
        <w:pStyle w:val="BookText"/>
        <w:rPr/>
      </w:pPr>
      <w:r>
        <w:rPr>
          <w:rFonts w:ascii="IRNazanin" w:hAnsi="IRNazanin" w:eastAsia="IRNazanin"/>
          <w:color w:val="111111"/>
          <w:sz w:val="28"/>
          <w:sz w:val="28"/>
          <w:szCs w:val="28"/>
          <w:rtl w:val="true"/>
          <w:lang w:bidi="fa-IR"/>
        </w:rPr>
        <w:t xml:space="preserve">برخی  کارهاست که پرداختن به آنها، مردم را به خدا و دین نزدیک می کند یکی از آن کارها همین عزاداریهای سنتی است که باعث تقرب بیشتر مردم به دین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عزاداری سنتی بکنید به خاطر همین تقریب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عزاداری نشستن ،روضه خواندن ،گریه کردن،به سر و سینه زدن و مواکب و دسته های عزا به راه انداختن،از اموری است که عواطف عمومی را نسبت به خاندان پیغمبر صلی الله علیه و آله، پر جوش میکندو بسیار خوب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w:t>
      </w:r>
      <w:r>
        <w:rPr>
          <w:rStyle w:val="FootnoteAnchor"/>
          <w:rtl w:val="true"/>
        </w:rPr>
        <w:footnoteReference w:id="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گلپایگانی صافی دو پیام درباره حادثه عظیم عاشورا و استفتائات  مراسم عزاداری ص </w:t>
      </w:r>
      <w:r>
        <w:rPr>
          <w:rFonts w:eastAsia="IRNazanin" w:cs="IRNazanin"/>
          <w:color w:val="111111"/>
          <w:sz w:val="28"/>
          <w:szCs w:val="28"/>
          <w:lang w:bidi="fa-IR"/>
        </w:rPr>
        <w:t>17</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عزاداری خامس آل عبا</w:t>
      </w:r>
    </w:p>
    <w:p>
      <w:pPr>
        <w:pStyle w:val="BookText"/>
        <w:rPr/>
      </w:pPr>
      <w:r>
        <w:rPr>
          <w:rFonts w:ascii="IRNazanin" w:hAnsi="IRNazanin" w:eastAsia="IRNazanin"/>
          <w:color w:val="111111"/>
          <w:sz w:val="28"/>
          <w:sz w:val="28"/>
          <w:szCs w:val="28"/>
          <w:rtl w:val="true"/>
          <w:lang w:bidi="fa-IR"/>
        </w:rPr>
        <w:t>سیدالشهداء علیه السلام از برترین و با فضیلت ترین مجالسی است که فرشتگان الهی در آن افتخار حضور دارند و برای کسب تقرب ، مقام در آن شرکت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عزاداری و مداحی ، دارلشفاءو دارالرحمه و دارالبرکه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در این مجالس و عرض ادب به ساحت مقدس سالار شهیدان را غنیمت شمرده و بر آن شاکر و سپاسگذار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کاش این حقیر برای جفت  کردن کفش عزادران در آن مجلس توفیق پیدا می کردم  و با مداحان و عزادارن در سوگواری و عرض ادب به محضر مقدس ثارالله علیه السلام شریک می شدم ، یا لیتنا معکم فنفوز فوزا عظیما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الله صافی گلپایگانی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 فرد مومن شایسته نیست حضور در مجالس عزای اهل بیت علیهم السلام را در طول سال ترک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 است در بعضی از این مجالس حاضر گردد به جهت تقویت دین و تزکیه نفس و آمرزش گناهان و اظهار محبت و مودت به اهل بیت علیهم السلام و تعظیم شعائر مذهب شیعهدکه بزرگداشت آن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الله تبریزی </w:t>
      </w:r>
      <w:r>
        <w:rPr>
          <w:rFonts w:eastAsia="IRNazanin" w:cs="IRNazanin"/>
          <w:color w:val="111111"/>
          <w:sz w:val="28"/>
          <w:szCs w:val="28"/>
          <w:rtl w:val="true"/>
          <w:lang w:bidi="fa-IR"/>
        </w:rPr>
        <w:t>)</w:t>
      </w:r>
      <w:r>
        <w:rPr>
          <w:rStyle w:val="FootnoteAnchor"/>
          <w:rtl w:val="true"/>
        </w:rPr>
        <w:footnoteReference w:id="5"/>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مسائل دین و ذکر مصائب آل محمد علیهم السلام در محل اجتماعات امثال مساجد و حسینیه ها و تکایا و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w:t>
      </w:r>
    </w:p>
    <w:p>
      <w:pPr>
        <w:pStyle w:val="BookText"/>
        <w:rPr/>
      </w:pPr>
      <w:r>
        <w:rPr>
          <w:rFonts w:ascii="IRNazanin" w:hAnsi="IRNazanin" w:eastAsia="IRNazanin"/>
          <w:color w:val="111111"/>
          <w:sz w:val="28"/>
          <w:sz w:val="28"/>
          <w:szCs w:val="28"/>
          <w:rtl w:val="true"/>
          <w:lang w:bidi="fa-IR"/>
        </w:rPr>
        <w:t xml:space="preserve">دعاها و زیارات همانطور که از زمان سابق بین شیعه آل محمد علیهم السلام متداول بوده است امریست منصوص در روایات و مرضی امام عصرعجل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 فرجه الشریف و موجب تقویت دین مبین و بقاءرسالت سید المرسلین صلی الله علیه و آله می باشد ، لذا بر جمیع شیعه و مومنین اید هم الله تعالی لازم است در ابقاء این گونه امور کوتاهی ننموده و سعی کنند که آثار تشیع برای همیشه رونق داشته و مردم جیلا بعد جیل به اساس مذهب تشیع پی برده ، ملیت و حیثیت مذهبی خود را نگه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الله خوئی</w:t>
      </w:r>
      <w:r>
        <w:rPr>
          <w:rFonts w:eastAsia="IRNazanin" w:cs="IRNazanin"/>
          <w:color w:val="111111"/>
          <w:sz w:val="28"/>
          <w:szCs w:val="28"/>
          <w:rtl w:val="true"/>
          <w:lang w:bidi="fa-IR"/>
        </w:rPr>
        <w:t>)</w:t>
      </w:r>
      <w:r>
        <w:rPr>
          <w:rStyle w:val="FootnoteAnchor"/>
          <w:rtl w:val="true"/>
        </w:rPr>
        <w:footnoteReference w:id="6"/>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استحباب موکد ذکر مصائب اهل بیت علیهم السلام خصوصا حضرت سیدالشهداء علیه السلام از ضروریات مذهب شیعه است و همواره شیعیان در قرون و اعصار متمادیه به آن ملتزم بوده و هستند و علاوه بر اجر و ثواب موعود بر آن یکی از علل مبقیه مذهب تشیع و تجلی تنفر شدید شیعه از حکومت های غاصب و ظلم و ستم و معرف هدف قیام بی نظیر حضرت سید الشهداء علیه السلام و تجلیل فداکاری در راه حق و تعظیم شهید و تشویق به تاسی به آن حضرت در دفاع از دین است،برملت عزیز شیعه است که در احیاء این مراسم بکوشند و با درس های آموزنده و حرکت بخش آن بیش از پیش آشنا شوند،خداوند تایید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الله گلپایگانی</w:t>
      </w:r>
      <w:r>
        <w:rPr>
          <w:rFonts w:eastAsia="IRNazanin" w:cs="IRNazanin"/>
          <w:color w:val="111111"/>
          <w:sz w:val="28"/>
          <w:szCs w:val="28"/>
          <w:rtl w:val="true"/>
          <w:lang w:bidi="fa-IR"/>
        </w:rPr>
        <w:t>)</w:t>
      </w:r>
      <w:r>
        <w:rPr>
          <w:rStyle w:val="FootnoteAnchor"/>
          <w:rtl w:val="true"/>
        </w:rPr>
        <w:footnoteReference w:id="7"/>
      </w:r>
      <w:bookmarkStart w:id="146" w:name="pg2608_27032"/>
    </w:p>
    <w:p>
      <w:pPr>
        <w:pStyle w:val="BookText"/>
        <w:rPr/>
      </w:pPr>
      <w:bookmarkEnd w:id="146"/>
      <w:r>
        <w:rPr>
          <w:rFonts w:ascii="IRNazanin" w:hAnsi="IRNazanin" w:eastAsia="IRNazanin"/>
          <w:color w:val="111111"/>
          <w:sz w:val="28"/>
          <w:sz w:val="28"/>
          <w:szCs w:val="28"/>
          <w:rtl w:val="true"/>
          <w:lang w:bidi="fa-IR"/>
        </w:rPr>
        <w:t>اقامه مجالس تعزیه برای حضرت سید الشهداء علیه السلام و مجالس دعاء و بیان مسائل از شعائر دینی است و اختصاص به زمان خاصی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ره</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اقامه مجلس عزای حضرت سیدالشهداء علیه السلام سیره ائمه معصومین علیهم السلام است و ذکر مناقب و مصائب آن حضرت احیاءامر آل محمد صلی الله علیه و آله و استحباب آن مستفاد از روایات متواتره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الله وحید خراسانی</w:t>
      </w:r>
      <w:r>
        <w:rPr>
          <w:rFonts w:eastAsia="IRNazanin" w:cs="IRNazanin"/>
          <w:color w:val="111111"/>
          <w:sz w:val="28"/>
          <w:szCs w:val="28"/>
          <w:rtl w:val="true"/>
          <w:lang w:bidi="fa-IR"/>
        </w:rPr>
        <w:t>)</w:t>
      </w:r>
      <w:r>
        <w:rPr>
          <w:rStyle w:val="FootnoteAnchor"/>
          <w:rtl w:val="true"/>
        </w:rPr>
        <w:footnoteReference w:id="9"/>
      </w:r>
    </w:p>
    <w:p>
      <w:pPr>
        <w:pStyle w:val="Heading4"/>
        <w:numPr>
          <w:ilvl w:val="3"/>
          <w:numId w:val="1"/>
        </w:numPr>
        <w:rPr/>
      </w:pPr>
      <w:bookmarkStart w:id="147" w:name="__RefHeading___Toc407498_1395250215"/>
      <w:bookmarkStart w:id="148" w:name="_Toc53"/>
      <w:bookmarkEnd w:id="147"/>
      <w:r>
        <w:rPr>
          <w:rtl w:val="true"/>
        </w:rPr>
        <w:t>معنای صحیح عزاداری و روضه‌خوانی</w:t>
      </w:r>
      <w:bookmarkEnd w:id="148"/>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مراجع عظام فرموده‌اند بهتر است به‌جای شبیه‌خوانی، روضه‌خوانی برپا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روضه‌خوانی چیست؟</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روضه‌خوانی دراصطلاح عبارت است از آموزش احکام، امربه‌معروف و نهی‌از‌منکر و ذکر فضائل و مناقب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مصائب وارده بر آنان، خصوصاً مصائب حضرت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بزرگوار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مجالسی علاوه‌بر ثواب عزاداری، ثواب بیان احکام و مواعظ را که از اهداف عالیۀ آن بزرگواران بوده نیز 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فاضل</w:t>
      </w:r>
      <w:r>
        <w:rPr>
          <w:rFonts w:eastAsia="IRNazanin" w:cs="IRNazanin"/>
          <w:color w:val="111111"/>
          <w:sz w:val="28"/>
          <w:szCs w:val="28"/>
          <w:rtl w:val="true"/>
          <w:lang w:bidi="fa-IR"/>
        </w:rPr>
        <w:t>).</w:t>
      </w:r>
      <w:r>
        <w:rPr>
          <w:rStyle w:val="FootnoteAnchor"/>
          <w:rtl w:val="true"/>
        </w:rPr>
        <w:footnoteReference w:id="10"/>
      </w:r>
      <w:bookmarkStart w:id="149" w:name="pg2608_27033"/>
    </w:p>
    <w:p>
      <w:pPr>
        <w:pStyle w:val="Heading4"/>
        <w:numPr>
          <w:ilvl w:val="3"/>
          <w:numId w:val="1"/>
        </w:numPr>
        <w:rPr/>
      </w:pPr>
      <w:bookmarkStart w:id="150" w:name="__RefHeading___Toc407500_1395250215"/>
      <w:bookmarkStart w:id="151" w:name="_Toc54"/>
      <w:bookmarkEnd w:id="149"/>
      <w:bookmarkEnd w:id="150"/>
      <w:r>
        <w:rPr>
          <w:rtl w:val="true"/>
        </w:rPr>
        <w:t>روش درست عزاداری</w:t>
      </w:r>
      <w:bookmarkEnd w:id="151"/>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عزاداری سالار شهیدان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شیوۀ عزاداری، تشکیل مجالس باشکوه، ذکر اهداف مقدس حضرت امام‌حسین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تاریخچۀ واقعۀ کربلا و تحلیل اتفاقات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تشکیل دسته‌های عزاداری باشکوه، توأم با شعارهای بیدارکننده و سازنده و پخش و استفاده از پلاکاردها یا شعارهای جالب و جذاب، جزوه‌ها و پوسترهای حساب‌شده و پرمحتوا و روشن‌کننده، از اهداف عزاداری حضرت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مکارم</w:t>
      </w:r>
      <w:r>
        <w:rPr>
          <w:rFonts w:eastAsia="IRNazanin" w:cs="IRNazanin"/>
          <w:color w:val="111111"/>
          <w:sz w:val="28"/>
          <w:szCs w:val="28"/>
          <w:rtl w:val="true"/>
          <w:lang w:bidi="fa-IR"/>
        </w:rPr>
        <w:t>).</w:t>
      </w:r>
      <w:r>
        <w:rPr>
          <w:rStyle w:val="FootnoteAnchor"/>
          <w:rtl w:val="true"/>
        </w:rPr>
        <w:footnoteReference w:id="11"/>
      </w:r>
    </w:p>
    <w:p>
      <w:pPr>
        <w:pStyle w:val="Heading4"/>
        <w:numPr>
          <w:ilvl w:val="3"/>
          <w:numId w:val="1"/>
        </w:numPr>
        <w:rPr/>
      </w:pPr>
      <w:bookmarkStart w:id="152" w:name="__RefHeading___Toc407502_1395250215"/>
      <w:bookmarkStart w:id="153" w:name="_Toc55"/>
      <w:bookmarkEnd w:id="152"/>
      <w:r>
        <w:rPr>
          <w:rtl w:val="true"/>
        </w:rPr>
        <w:t>عزاداری به‌همراه گناه</w:t>
      </w:r>
      <w:bookmarkEnd w:id="153"/>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شرکت در عزاداری توأم با گناه باشد، مثل نگاه به نامحرم یا خودنمایی، چه حکمی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با گناه باشد،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بهجت</w:t>
      </w:r>
      <w:r>
        <w:rPr>
          <w:rFonts w:eastAsia="IRNazanin" w:cs="IRNazanin"/>
          <w:color w:val="111111"/>
          <w:sz w:val="28"/>
          <w:szCs w:val="28"/>
          <w:rtl w:val="true"/>
          <w:lang w:bidi="fa-IR"/>
        </w:rPr>
        <w:t>).</w:t>
      </w:r>
      <w:r>
        <w:rPr>
          <w:rStyle w:val="FootnoteAnchor"/>
          <w:rtl w:val="true"/>
        </w:rPr>
        <w:footnoteReference w:id="12"/>
      </w:r>
    </w:p>
    <w:p>
      <w:pPr>
        <w:pStyle w:val="Heading4"/>
        <w:numPr>
          <w:ilvl w:val="3"/>
          <w:numId w:val="1"/>
        </w:numPr>
        <w:rPr/>
      </w:pPr>
      <w:bookmarkStart w:id="154" w:name="__RefHeading___Toc407504_1395250215"/>
      <w:bookmarkStart w:id="155" w:name="_Toc56"/>
      <w:bookmarkEnd w:id="154"/>
      <w:r>
        <w:rPr>
          <w:rtl w:val="true"/>
        </w:rPr>
        <w:t>ریا در عزاداری</w:t>
      </w:r>
      <w:bookmarkEnd w:id="155"/>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ریاکردن در شعایر و عزاداری حضرت امام‌حسین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 در هر عبادتی حرام است؛ ولی تظاهر به عزاداری حضرت امام‌حسین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تعظیم شعایر دین به‌قصد قربت، جایز بلکه</w:t>
      </w:r>
      <w:bookmarkStart w:id="156" w:name="pg2608_27034"/>
    </w:p>
    <w:p>
      <w:pPr>
        <w:pStyle w:val="BookText"/>
        <w:rPr/>
      </w:pPr>
      <w:bookmarkEnd w:id="156"/>
      <w:r>
        <w:rPr>
          <w:rFonts w:ascii="IRNazanin" w:hAnsi="IRNazanin" w:eastAsia="IRNazanin"/>
          <w:color w:val="111111"/>
          <w:sz w:val="28"/>
          <w:sz w:val="28"/>
          <w:szCs w:val="28"/>
          <w:rtl w:val="true"/>
          <w:lang w:bidi="fa-IR"/>
        </w:rPr>
        <w:t xml:space="preserve">مستحب است؛ مثل صدقه‌دادن آشکار، قربةً الی الله، برای تشویق دیگران؛ چنان‌که در قرآن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مکارم</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سینه‌زدن و زنجیرزدن ریایی جایز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إن‌شاءالله از ریا خودداری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فاضل</w:t>
      </w:r>
      <w:r>
        <w:rPr>
          <w:rFonts w:eastAsia="IRNazanin" w:cs="IRNazanin"/>
          <w:color w:val="111111"/>
          <w:sz w:val="28"/>
          <w:szCs w:val="28"/>
          <w:rtl w:val="true"/>
          <w:lang w:bidi="fa-IR"/>
        </w:rPr>
        <w:t>).</w:t>
      </w:r>
      <w:r>
        <w:rPr>
          <w:rStyle w:val="FootnoteAnchor"/>
          <w:rtl w:val="true"/>
        </w:rPr>
        <w:footnoteReference w:id="14"/>
      </w:r>
    </w:p>
    <w:p>
      <w:pPr>
        <w:pStyle w:val="Heading4"/>
        <w:numPr>
          <w:ilvl w:val="3"/>
          <w:numId w:val="1"/>
        </w:numPr>
        <w:rPr/>
      </w:pPr>
      <w:bookmarkStart w:id="157" w:name="__RefHeading___Toc407506_1395250215"/>
      <w:bookmarkStart w:id="158" w:name="_Toc57"/>
      <w:bookmarkEnd w:id="157"/>
      <w:r>
        <w:rPr>
          <w:rtl w:val="true"/>
        </w:rPr>
        <w:t>شرکت در عزاداری با احتمال ریا</w:t>
      </w:r>
      <w:bookmarkEnd w:id="158"/>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جمعی که گمان می‌رود با ریا عزاداری می‌کنند، چگونه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خودتان سعی کنید که عملتان بااخلاص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بهجت</w:t>
      </w:r>
      <w:r>
        <w:rPr>
          <w:rFonts w:eastAsia="IRNazanin" w:cs="IRNazanin"/>
          <w:color w:val="111111"/>
          <w:sz w:val="28"/>
          <w:szCs w:val="28"/>
          <w:rtl w:val="true"/>
          <w:lang w:bidi="fa-IR"/>
        </w:rPr>
        <w:t>).</w:t>
      </w:r>
      <w:r>
        <w:rPr>
          <w:rStyle w:val="FootnoteAnchor"/>
          <w:rtl w:val="true"/>
        </w:rPr>
        <w:footnoteReference w:id="15"/>
      </w:r>
    </w:p>
    <w:p>
      <w:pPr>
        <w:pStyle w:val="Heading4"/>
        <w:numPr>
          <w:ilvl w:val="3"/>
          <w:numId w:val="1"/>
        </w:numPr>
        <w:rPr/>
      </w:pPr>
      <w:bookmarkStart w:id="159" w:name="__RefHeading___Toc407508_1395250215"/>
      <w:bookmarkStart w:id="160" w:name="_Toc58"/>
      <w:bookmarkEnd w:id="159"/>
      <w:r>
        <w:rPr>
          <w:rtl w:val="true"/>
        </w:rPr>
        <w:t>بردن نام اهل‌بیت</w:t>
      </w:r>
      <w:r>
        <w:rPr>
          <w:rtl w:val="true"/>
        </w:rPr>
        <w:t>(</w:t>
      </w:r>
      <w:r>
        <w:rPr>
          <w:rtl w:val="true"/>
        </w:rPr>
        <w:t>علیهم السلام</w:t>
      </w:r>
      <w:r>
        <w:rPr>
          <w:rtl w:val="true"/>
        </w:rPr>
        <w:t xml:space="preserve">) </w:t>
      </w:r>
      <w:r>
        <w:rPr>
          <w:rtl w:val="true"/>
        </w:rPr>
        <w:t>به‌طور عادی</w:t>
      </w:r>
      <w:bookmarkEnd w:id="160"/>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مجالس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سینه‌زنی، نام مقدس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عادی و عامیانه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حضرت‌عالی دراین‌باره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تاحدّی‌که موجب هتک نباشد، مانعی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بهجت</w:t>
      </w:r>
      <w:r>
        <w:rPr>
          <w:rFonts w:eastAsia="IRNazanin" w:cs="IRNazanin"/>
          <w:color w:val="111111"/>
          <w:sz w:val="28"/>
          <w:szCs w:val="28"/>
          <w:rtl w:val="true"/>
          <w:lang w:bidi="fa-IR"/>
        </w:rPr>
        <w:t>).</w:t>
      </w:r>
      <w:r>
        <w:rPr>
          <w:rStyle w:val="FootnoteAnchor"/>
          <w:rtl w:val="true"/>
        </w:rPr>
        <w:footnoteReference w:id="16"/>
      </w:r>
    </w:p>
    <w:p>
      <w:pPr>
        <w:pStyle w:val="Heading4"/>
        <w:numPr>
          <w:ilvl w:val="3"/>
          <w:numId w:val="1"/>
        </w:numPr>
        <w:rPr/>
      </w:pPr>
      <w:bookmarkStart w:id="161" w:name="__RefHeading___Toc407510_1395250215"/>
      <w:bookmarkStart w:id="162" w:name="_Toc59"/>
      <w:bookmarkEnd w:id="161"/>
      <w:r>
        <w:rPr>
          <w:rtl w:val="true"/>
        </w:rPr>
        <w:t>ادامۀ حرکت دسته‌های عزاداری تا نیمه‌شب</w:t>
      </w:r>
      <w:bookmarkEnd w:id="162"/>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ادامۀ حرکت دسته‌های عزاداری در شب‌های محرم تا نیمه‌شب، همراه با</w:t>
      </w:r>
      <w:bookmarkStart w:id="163" w:name="pg2608_27035"/>
    </w:p>
    <w:p>
      <w:pPr>
        <w:pStyle w:val="BookText"/>
        <w:rPr/>
      </w:pPr>
      <w:bookmarkEnd w:id="163"/>
      <w:r>
        <w:rPr>
          <w:rFonts w:ascii="IRNazanin" w:hAnsi="IRNazanin" w:eastAsia="IRNazanin"/>
          <w:color w:val="111111"/>
          <w:sz w:val="28"/>
          <w:sz w:val="28"/>
          <w:szCs w:val="28"/>
          <w:rtl w:val="true"/>
          <w:lang w:bidi="fa-IR"/>
        </w:rPr>
        <w:t>استفاده از طبل و نی،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به‌راه‌انداختن دسته‌های عزاداری برای سیدالشهدا و اصحاب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شرکت در امثال این مراسم، امر بسیار پسندیده و مطلوبی است و از بزرگ‌ترین اعمالی است که انسان را به خداوند نزدیک می‌کند؛ ولی باید از هر عملی که باعث اذیت دیگران می‌شود و یا فی‌نفسه ازنظر شرعی حرام است، پرهیز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w:t>
      </w:r>
      <w:r>
        <w:rPr>
          <w:rStyle w:val="FootnoteAnchor"/>
          <w:rtl w:val="true"/>
        </w:rPr>
        <w:footnoteReference w:id="17"/>
      </w:r>
    </w:p>
    <w:p>
      <w:pPr>
        <w:pStyle w:val="Heading4"/>
        <w:numPr>
          <w:ilvl w:val="3"/>
          <w:numId w:val="1"/>
        </w:numPr>
        <w:rPr/>
      </w:pPr>
      <w:bookmarkStart w:id="164" w:name="__RefHeading___Toc407512_1395250215"/>
      <w:bookmarkStart w:id="165" w:name="_Toc60"/>
      <w:bookmarkEnd w:id="164"/>
      <w:r>
        <w:rPr>
          <w:rtl w:val="true"/>
        </w:rPr>
        <w:t>اجازۀ شوهر برای برگزاری مراسم در منزل</w:t>
      </w:r>
      <w:bookmarkEnd w:id="165"/>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برپاکردن مجلس جشن میلاد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مجلس عزاداری و یا مهمانی‌گرفتن، بدون اجازه و رضایت شوهر، جایز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اجازۀ شوهر جایز نیست و دعوت افراد بیگانه و اجازۀ ورود به منزل شوهر، بدون اجازه جایز نیست؛ مگر احراز رضایت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فاضل</w:t>
      </w:r>
      <w:r>
        <w:rPr>
          <w:rFonts w:eastAsia="IRNazanin" w:cs="IRNazanin"/>
          <w:color w:val="111111"/>
          <w:sz w:val="28"/>
          <w:szCs w:val="28"/>
          <w:rtl w:val="true"/>
          <w:lang w:bidi="fa-IR"/>
        </w:rPr>
        <w:t>).</w:t>
      </w:r>
      <w:r>
        <w:rPr>
          <w:rStyle w:val="FootnoteAnchor"/>
          <w:rtl w:val="true"/>
        </w:rPr>
        <w:footnoteReference w:id="18"/>
      </w:r>
    </w:p>
    <w:p>
      <w:pPr>
        <w:pStyle w:val="Heading4"/>
        <w:numPr>
          <w:ilvl w:val="3"/>
          <w:numId w:val="1"/>
        </w:numPr>
        <w:rPr/>
      </w:pPr>
      <w:bookmarkStart w:id="166" w:name="__RefHeading___Toc407514_1395250215"/>
      <w:bookmarkStart w:id="167" w:name="_Toc61"/>
      <w:bookmarkEnd w:id="166"/>
      <w:r>
        <w:rPr>
          <w:rtl w:val="true"/>
        </w:rPr>
        <w:t>پوشیدن لباس سفید در محرم</w:t>
      </w:r>
      <w:bookmarkEnd w:id="167"/>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پوشیدن پیراهن سفید در ماه محرم اشکال دارد؟</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به‌قصد اعراض از عزاداری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اشکال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صافی</w:t>
      </w:r>
      <w:r>
        <w:rPr>
          <w:rFonts w:eastAsia="IRNazanin" w:cs="IRNazanin"/>
          <w:color w:val="111111"/>
          <w:sz w:val="28"/>
          <w:szCs w:val="28"/>
          <w:rtl w:val="true"/>
          <w:lang w:bidi="fa-IR"/>
        </w:rPr>
        <w:t>).</w:t>
      </w:r>
      <w:r>
        <w:rPr>
          <w:rStyle w:val="FootnoteAnchor"/>
          <w:rtl w:val="true"/>
        </w:rPr>
        <w:footnoteReference w:id="19"/>
      </w:r>
      <w:bookmarkStart w:id="168" w:name="pg2608_27036"/>
    </w:p>
    <w:p>
      <w:pPr>
        <w:pStyle w:val="Heading4"/>
        <w:numPr>
          <w:ilvl w:val="3"/>
          <w:numId w:val="1"/>
        </w:numPr>
        <w:rPr/>
      </w:pPr>
      <w:bookmarkStart w:id="169" w:name="__RefHeading___Toc407516_1395250215"/>
      <w:bookmarkStart w:id="170" w:name="_Toc62"/>
      <w:bookmarkEnd w:id="168"/>
      <w:bookmarkEnd w:id="169"/>
      <w:r>
        <w:rPr>
          <w:rtl w:val="true"/>
        </w:rPr>
        <w:t>پوشیدن لباس مشکی در عزاداری</w:t>
      </w:r>
      <w:bookmarkEnd w:id="170"/>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پوشیدن لباس سیاه در ایام سوگواری و سالروز شهادت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و کار پسندیده‌ای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 عظام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سیاه پوشیدن از مصادیق عرفی عزاداری بر حضرت أباعبدالله الحسین علیه السلام و سایر ائمه هدی علیهم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که امری مستحب بوده و به آن ترغیب أکید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و عملا بزرگانی چون مرحوم آیة اللّه العظمی آقای بروجردی قدس سرّه در روز عاشورا از قبای سیاه استفاده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فاضل</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الله مکارم،توضیح المسائل محشی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478</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پوشیدن لباس سیاه مکروه است، مگر در مورد تعظیم شعائر، چادر، عبا و عمّامه و کفش</w:t>
      </w:r>
      <w:r>
        <w:rPr>
          <w:rFonts w:eastAsia="IRNazanin" w:cs="IRNazanin"/>
          <w:color w:val="111111"/>
          <w:sz w:val="28"/>
          <w:szCs w:val="28"/>
          <w:rtl w:val="true"/>
          <w:lang w:bidi="fa-IR"/>
        </w:rPr>
        <w:t>)</w:t>
      </w:r>
      <w:r>
        <w:rPr>
          <w:rStyle w:val="FootnoteAnchor"/>
          <w:rtl w:val="true"/>
        </w:rPr>
        <w:footnoteReference w:id="22"/>
      </w:r>
      <w:bookmarkStart w:id="171" w:name="pg2608_27037"/>
    </w:p>
    <w:p>
      <w:pPr>
        <w:pStyle w:val="Heading3"/>
        <w:numPr>
          <w:ilvl w:val="2"/>
          <w:numId w:val="1"/>
        </w:numPr>
        <w:rPr/>
      </w:pPr>
      <w:bookmarkStart w:id="172" w:name="__RefHeading___Toc407518_1395250215"/>
      <w:bookmarkStart w:id="173" w:name="_Toc63"/>
      <w:bookmarkEnd w:id="171"/>
      <w:bookmarkEnd w:id="172"/>
      <w:r>
        <w:rPr>
          <w:rtl w:val="true"/>
        </w:rPr>
        <w:t>مرثیه‌خوانی</w:t>
      </w:r>
      <w:bookmarkEnd w:id="173"/>
    </w:p>
    <w:p>
      <w:pPr>
        <w:pStyle w:val="Heading4"/>
        <w:numPr>
          <w:ilvl w:val="3"/>
          <w:numId w:val="1"/>
        </w:numPr>
        <w:rPr/>
      </w:pPr>
      <w:bookmarkStart w:id="174" w:name="__RefHeading___Toc407520_1395250215"/>
      <w:bookmarkStart w:id="175" w:name="_Toc64"/>
      <w:bookmarkEnd w:id="174"/>
      <w:r>
        <w:rPr>
          <w:rtl w:val="true"/>
        </w:rPr>
        <w:t>مرثیه‌خوانی بانوان</w:t>
      </w:r>
      <w:bookmarkEnd w:id="175"/>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زنانۀ عزاداری، زنان مداحی و سخنرانی می‌کنند و صدای آن‌ها با بلندگو به گوش مردان رهگذر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عمل جایز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ترس مفسده باشد، باید از آن اجتناب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اگر شنیدن صدای ایشان شنونده را در معرض ریبه و التذاذ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ندهد، حرام نیست، ولی با اینکه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فَسْئَلُوهُنَّ مِنْ وَرٰاءِ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که مجالس زنانه خصوصا در رابطه با عزاداری و مداحی اهل البیت علیهم السّلام طوری باشد که کاملا مراعات عفت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فاضل</w:t>
      </w:r>
      <w:r>
        <w:rPr>
          <w:rFonts w:eastAsia="IRNazanin" w:cs="IRNazanin"/>
          <w:color w:val="111111"/>
          <w:sz w:val="28"/>
          <w:szCs w:val="28"/>
          <w:rtl w:val="true"/>
          <w:lang w:bidi="fa-IR"/>
        </w:rPr>
        <w:t>).</w:t>
      </w:r>
      <w:r>
        <w:rPr>
          <w:rStyle w:val="FootnoteAnchor"/>
          <w:rtl w:val="true"/>
        </w:rPr>
        <w:footnoteReference w:id="24"/>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درصورتی‌که نامحرم صدای آن‌ها را نشنود، مانعی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صافی</w:t>
      </w:r>
      <w:r>
        <w:rPr>
          <w:rFonts w:eastAsia="IRNazanin" w:cs="IRNazanin"/>
          <w:color w:val="111111"/>
          <w:sz w:val="28"/>
          <w:szCs w:val="28"/>
          <w:rtl w:val="true"/>
          <w:lang w:bidi="fa-IR"/>
        </w:rPr>
        <w:t>).</w:t>
      </w:r>
      <w:r>
        <w:rPr>
          <w:rStyle w:val="FootnoteAnchor"/>
          <w:rtl w:val="true"/>
        </w:rPr>
        <w:footnoteReference w:id="25"/>
      </w:r>
      <w:bookmarkStart w:id="176" w:name="pg2608_27038"/>
    </w:p>
    <w:p>
      <w:pPr>
        <w:pStyle w:val="Heading4"/>
        <w:numPr>
          <w:ilvl w:val="3"/>
          <w:numId w:val="1"/>
        </w:numPr>
        <w:rPr/>
      </w:pPr>
      <w:bookmarkStart w:id="177" w:name="__RefHeading___Toc407522_1395250215"/>
      <w:bookmarkStart w:id="178" w:name="_Toc65"/>
      <w:bookmarkEnd w:id="176"/>
      <w:bookmarkEnd w:id="177"/>
      <w:r>
        <w:rPr>
          <w:rtl w:val="true"/>
        </w:rPr>
        <w:t>غلو در مرثیه‌خوانی</w:t>
      </w:r>
      <w:bookmarkEnd w:id="178"/>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جناب‌عالی دربارۀ غلو و رعایت‌نکردن شأن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بهترین مدایح که مشتمل بر مضامین صحیح و اقتباس از آیات و احادیث و نکات شعری ادیبانه و دور از غلو است، استفاده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صافی</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این کارها خلاف احتیاط است؛ بلکه اگر به‌طوری باشد که اهانت به آن ذوات مقدسه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 عنوان ثانوی، حرام قطعی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بهجت</w:t>
      </w:r>
      <w:r>
        <w:rPr>
          <w:rFonts w:eastAsia="IRNazanin" w:cs="IRNazanin"/>
          <w:color w:val="111111"/>
          <w:sz w:val="28"/>
          <w:szCs w:val="28"/>
          <w:rtl w:val="true"/>
          <w:lang w:bidi="fa-IR"/>
        </w:rPr>
        <w:t>).</w:t>
      </w:r>
      <w:r>
        <w:rPr>
          <w:rStyle w:val="FootnoteAnchor"/>
          <w:rtl w:val="true"/>
        </w:rPr>
        <w:footnoteReference w:id="27"/>
      </w:r>
    </w:p>
    <w:p>
      <w:pPr>
        <w:pStyle w:val="Heading4"/>
        <w:numPr>
          <w:ilvl w:val="3"/>
          <w:numId w:val="1"/>
        </w:numPr>
        <w:rPr/>
      </w:pPr>
      <w:bookmarkStart w:id="179" w:name="__RefHeading___Toc407524_1395250215"/>
      <w:bookmarkStart w:id="180" w:name="_Toc66"/>
      <w:bookmarkEnd w:id="179"/>
      <w:r>
        <w:rPr>
          <w:rtl w:val="true"/>
        </w:rPr>
        <w:t>به‌کاربردن الفاظ نامناسب در مرثیه</w:t>
      </w:r>
      <w:bookmarkEnd w:id="180"/>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سرودن و خواندن شعرهایی که در آن از الفاظی نامناسب استفاده شده و الفاظ مذکور را به ساحت مقدس ائمۀ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خودشان نسبت می‌دهند، چه حکمی دارد؟</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عزاداری ائمۀ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مخصوصاً خامس آل‌عبا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افضل قُرُبات است و سرودن و خواندن اشعاری که حکایت از مظلومیت و زحمات و فداکاری آن حضرات نماید، کار بسیار خوبی است؛ ولی باید از هر کاری که باعث هتک حرمت آن بزرگواران می‌شود و موجب وهن مذهب در نظر دیگران می‌شود، پرهیز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مکارم</w:t>
      </w:r>
      <w:r>
        <w:rPr>
          <w:rFonts w:eastAsia="IRNazanin" w:cs="IRNazanin"/>
          <w:color w:val="111111"/>
          <w:sz w:val="28"/>
          <w:szCs w:val="28"/>
          <w:rtl w:val="true"/>
          <w:lang w:bidi="fa-IR"/>
        </w:rPr>
        <w:t>).</w:t>
      </w:r>
      <w:r>
        <w:rPr>
          <w:rStyle w:val="FootnoteAnchor"/>
          <w:rtl w:val="true"/>
        </w:rPr>
        <w:footnoteReference w:id="28"/>
      </w:r>
      <w:bookmarkStart w:id="181" w:name="pg2608_27039"/>
    </w:p>
    <w:p>
      <w:pPr>
        <w:pStyle w:val="Heading4"/>
        <w:numPr>
          <w:ilvl w:val="3"/>
          <w:numId w:val="1"/>
        </w:numPr>
        <w:rPr/>
      </w:pPr>
      <w:bookmarkStart w:id="182" w:name="__RefHeading___Toc407526_1395250215"/>
      <w:bookmarkStart w:id="183" w:name="_Toc67"/>
      <w:bookmarkEnd w:id="181"/>
      <w:bookmarkEnd w:id="182"/>
      <w:r>
        <w:rPr>
          <w:rtl w:val="true"/>
        </w:rPr>
        <w:t>درآوردن صدای حیوانات</w:t>
      </w:r>
      <w:bookmarkEnd w:id="183"/>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مداحان گاهی در مقام خضوع و خشوع، خود را تشبیه به حیوانات مانند سگ می‌کنند، یا حتی گاهی صدای آن‌ها را در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ازلحاظ شرع چه حکمی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خلاف احتیاط است؛ بلکه اگر به‌طوری باشد که اهانت به آن ذوات مقدسه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 عنوان ثانوی، حرام قطعی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بهجت</w:t>
      </w:r>
      <w:r>
        <w:rPr>
          <w:rFonts w:eastAsia="IRNazanin" w:cs="IRNazanin"/>
          <w:color w:val="111111"/>
          <w:sz w:val="28"/>
          <w:szCs w:val="28"/>
          <w:rtl w:val="true"/>
          <w:lang w:bidi="fa-IR"/>
        </w:rPr>
        <w:t>).</w:t>
      </w:r>
      <w:r>
        <w:rPr>
          <w:rStyle w:val="FootnoteAnchor"/>
          <w:rtl w:val="true"/>
        </w:rPr>
        <w:footnoteReference w:id="29"/>
      </w:r>
    </w:p>
    <w:p>
      <w:pPr>
        <w:pStyle w:val="Heading4"/>
        <w:numPr>
          <w:ilvl w:val="3"/>
          <w:numId w:val="1"/>
        </w:numPr>
        <w:rPr/>
      </w:pPr>
      <w:bookmarkStart w:id="184" w:name="__RefHeading___Toc407528_1395250215"/>
      <w:bookmarkStart w:id="185" w:name="_Toc68"/>
      <w:bookmarkEnd w:id="184"/>
      <w:r>
        <w:rPr>
          <w:rtl w:val="true"/>
        </w:rPr>
        <w:t>مقتل‌های معتبر عزاداری</w:t>
      </w:r>
      <w:bookmarkEnd w:id="185"/>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معتبره اعم از فارسی و عربی کدام‌اند؟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وقایع کربلا در مقاتل معتبر مثل منتهی الآمال، تألیف مرحوم حاج‌شیخ‌عباس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نفس المهموم تألیف مرحوم حاج‌شیخ‌عباس قمی، ترجمۀ مرحوم شعرانی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آن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کتاب‌ها مراجعه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تبریزی</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کتاب لهوف و نفس المهموم و ترجمۀ آن، از کتاب‌های معتبرۀ مقاتل می‌باشند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فاضل</w:t>
      </w:r>
      <w:r>
        <w:rPr>
          <w:rFonts w:eastAsia="IRNazanin" w:cs="IRNazanin"/>
          <w:color w:val="111111"/>
          <w:sz w:val="28"/>
          <w:szCs w:val="28"/>
          <w:rtl w:val="true"/>
          <w:lang w:bidi="fa-IR"/>
        </w:rPr>
        <w:t>) .</w:t>
      </w:r>
      <w:r>
        <w:rPr>
          <w:rStyle w:val="FootnoteAnchor"/>
          <w:rtl w:val="true"/>
        </w:rPr>
        <w:footnoteReference w:id="31"/>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و روایت‌های کتاب طریق البکاء تا چه حدّ معتبر و صحیح است؟</w:t>
      </w:r>
      <w:bookmarkStart w:id="186" w:name="pg2608_27040"/>
    </w:p>
    <w:p>
      <w:pPr>
        <w:pStyle w:val="BookText"/>
        <w:rPr/>
      </w:pPr>
      <w:bookmarkEnd w:id="186"/>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طریق البکاء مشتمل بر ضعاف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ذکر مصائب اهل‌بیت عصمت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است از کتب مرحوم محدث قمی مثل منتهی الآمال و نفس المهموم که به فارسی هم ترجمه شده و مثل قمقام ذخّار و ابصار العین که آن‌هم ترجمه شده، استفاده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صافی</w:t>
      </w:r>
      <w:r>
        <w:rPr>
          <w:rFonts w:eastAsia="IRNazanin" w:cs="IRNazanin"/>
          <w:color w:val="111111"/>
          <w:sz w:val="28"/>
          <w:szCs w:val="28"/>
          <w:rtl w:val="true"/>
          <w:lang w:bidi="fa-IR"/>
        </w:rPr>
        <w:t>).</w:t>
      </w:r>
      <w:r>
        <w:rPr>
          <w:rStyle w:val="FootnoteAnchor"/>
          <w:rtl w:val="true"/>
        </w:rPr>
        <w:footnoteReference w:id="32"/>
      </w:r>
    </w:p>
    <w:p>
      <w:pPr>
        <w:pStyle w:val="Heading4"/>
        <w:numPr>
          <w:ilvl w:val="3"/>
          <w:numId w:val="1"/>
        </w:numPr>
        <w:rPr/>
      </w:pPr>
      <w:bookmarkStart w:id="187" w:name="__RefHeading___Toc407530_1395250215"/>
      <w:bookmarkStart w:id="188" w:name="_Toc69"/>
      <w:bookmarkEnd w:id="187"/>
      <w:r>
        <w:rPr>
          <w:rtl w:val="true"/>
        </w:rPr>
        <w:t>روضۀ ازدواج حضرت قاسم</w:t>
      </w:r>
      <w:r>
        <w:rPr>
          <w:rtl w:val="true"/>
        </w:rPr>
        <w:t>(</w:t>
      </w:r>
      <w:r>
        <w:rPr>
          <w:rtl w:val="true"/>
        </w:rPr>
        <w:t>علیه السلام</w:t>
      </w:r>
      <w:r>
        <w:rPr>
          <w:rtl w:val="true"/>
        </w:rPr>
        <w:t>)</w:t>
      </w:r>
      <w:bookmarkEnd w:id="188"/>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تعزیه و روضه‌هایی که به‌نام ازدواج حضرت 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خوانده می‌شود، صحیح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نقل شده، ولی سند معتبری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تبریزی</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اگر در بعضی از کتب تاریخی و روایتی نقل شده، اشکال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بهجت</w:t>
      </w:r>
      <w:r>
        <w:rPr>
          <w:rFonts w:eastAsia="IRNazanin" w:cs="IRNazanin"/>
          <w:color w:val="111111"/>
          <w:sz w:val="28"/>
          <w:szCs w:val="28"/>
          <w:rtl w:val="true"/>
          <w:lang w:bidi="fa-IR"/>
        </w:rPr>
        <w:t>).</w:t>
      </w:r>
      <w:r>
        <w:rPr>
          <w:rStyle w:val="FootnoteAnchor"/>
          <w:rtl w:val="true"/>
        </w:rPr>
        <w:footnoteReference w:id="34"/>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درمورد عروسی حضرت 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می‌شود، صحیح نیست و اثری از این قضیه در کتب معتبره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علاوه‌براینکه حضرت 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 ازدواج نرسیده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 کتاب منتخب مرحوم طریحی چیزهایی که مناسب ازدواج آن حضرت است، نقل شده است؛ ولی ظاهراً این مطالب نادرست را بعد از آن مرحوم، افراد مغرض یا نادان به آن کتاب اضافه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طریحی عالم‌تر از آن است که</w:t>
      </w:r>
      <w:bookmarkStart w:id="189" w:name="pg2608_27041"/>
    </w:p>
    <w:p>
      <w:pPr>
        <w:pStyle w:val="BookText"/>
        <w:rPr/>
      </w:pPr>
      <w:bookmarkEnd w:id="189"/>
      <w:r>
        <w:rPr>
          <w:rFonts w:ascii="IRNazanin" w:hAnsi="IRNazanin" w:eastAsia="IRNazanin"/>
          <w:color w:val="111111"/>
          <w:sz w:val="28"/>
          <w:sz w:val="28"/>
          <w:szCs w:val="28"/>
          <w:rtl w:val="true"/>
          <w:lang w:bidi="fa-IR"/>
        </w:rPr>
        <w:t>مطالبی را در کتاب خود بنویسد که مناسبتی با واقعۀ عاشورا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به‌هرحال آنچه در کتاب طریحی آمده است، به این شکل که در مراسم تعزیه‌داری، به‌صورت خرافی پیاده می‌کنند،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فاضل</w:t>
      </w:r>
      <w:r>
        <w:rPr>
          <w:rFonts w:eastAsia="IRNazanin" w:cs="IRNazanin"/>
          <w:color w:val="111111"/>
          <w:sz w:val="28"/>
          <w:szCs w:val="28"/>
          <w:rtl w:val="true"/>
          <w:lang w:bidi="fa-IR"/>
        </w:rPr>
        <w:t>).</w:t>
      </w:r>
      <w:r>
        <w:rPr>
          <w:rStyle w:val="FootnoteAnchor"/>
          <w:rtl w:val="true"/>
        </w:rPr>
        <w:footnoteReference w:id="35"/>
      </w:r>
    </w:p>
    <w:p>
      <w:pPr>
        <w:pStyle w:val="Heading4"/>
        <w:numPr>
          <w:ilvl w:val="3"/>
          <w:numId w:val="1"/>
        </w:numPr>
        <w:rPr/>
      </w:pPr>
      <w:bookmarkStart w:id="190" w:name="__RefHeading___Toc407532_1395250215"/>
      <w:bookmarkStart w:id="191" w:name="_Toc70"/>
      <w:bookmarkEnd w:id="190"/>
      <w:r>
        <w:rPr>
          <w:rtl w:val="true"/>
        </w:rPr>
        <w:t>خواندن روضه‌های دروغ</w:t>
      </w:r>
      <w:bookmarkEnd w:id="191"/>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روضه‌های دروغ و نامعتبر که موجب تمسخر و هتک می‌شود، چه صورت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دروغ یا موجب هتک و تمسخر باشد، جایز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مطالبی که دروغ‌بودن آن‌ها پیش علمای خبره معلوم است، جایز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موجب هتک یا دروغ باشد، جایز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خواندن روضه‌های دروغ جایز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فاضل، صافی، بهجت، مکارم</w:t>
      </w:r>
      <w:r>
        <w:rPr>
          <w:rFonts w:eastAsia="IRNazanin" w:cs="IRNazanin"/>
          <w:color w:val="111111"/>
          <w:sz w:val="28"/>
          <w:szCs w:val="28"/>
          <w:rtl w:val="true"/>
          <w:lang w:bidi="fa-IR"/>
        </w:rPr>
        <w:t>).</w:t>
      </w:r>
      <w:r>
        <w:rPr>
          <w:rStyle w:val="FootnoteAnchor"/>
          <w:rtl w:val="true"/>
        </w:rPr>
        <w:footnoteReference w:id="36"/>
      </w:r>
    </w:p>
    <w:p>
      <w:pPr>
        <w:pStyle w:val="Heading4"/>
        <w:numPr>
          <w:ilvl w:val="3"/>
          <w:numId w:val="1"/>
        </w:numPr>
        <w:rPr/>
      </w:pPr>
      <w:bookmarkStart w:id="192" w:name="__RefHeading___Toc407534_1395250215"/>
      <w:bookmarkStart w:id="193" w:name="_Toc71"/>
      <w:bookmarkEnd w:id="192"/>
      <w:r>
        <w:rPr>
          <w:rtl w:val="true"/>
        </w:rPr>
        <w:t>خواندن روایت کذب برای دیگران</w:t>
      </w:r>
      <w:bookmarkEnd w:id="193"/>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فردی روایتی برای خواندن داده شود و می‌داند که روایت صحیح نیست، آیا خواندن آن برای دیگران، بدون اشاره به کذب</w:t>
      </w:r>
      <w:bookmarkStart w:id="194" w:name="pg2608_27042"/>
    </w:p>
    <w:p>
      <w:pPr>
        <w:pStyle w:val="BookText"/>
        <w:rPr/>
      </w:pPr>
      <w:bookmarkEnd w:id="194"/>
      <w:r>
        <w:rPr>
          <w:rFonts w:ascii="IRNazanin" w:hAnsi="IRNazanin" w:eastAsia="IRNazanin"/>
          <w:color w:val="111111"/>
          <w:sz w:val="28"/>
          <w:sz w:val="28"/>
          <w:szCs w:val="28"/>
          <w:rtl w:val="true"/>
          <w:lang w:bidi="fa-IR"/>
        </w:rPr>
        <w:t>آن، گناه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دلیل معتبر اطمینان به کذب حدیث دارد، خواندنش جایز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تبریزی</w:t>
      </w:r>
      <w:r>
        <w:rPr>
          <w:rFonts w:eastAsia="IRNazanin" w:cs="IRNazanin"/>
          <w:color w:val="111111"/>
          <w:sz w:val="28"/>
          <w:szCs w:val="28"/>
          <w:rtl w:val="true"/>
          <w:lang w:bidi="fa-IR"/>
        </w:rPr>
        <w:t>).</w:t>
      </w:r>
      <w:r>
        <w:rPr>
          <w:rStyle w:val="FootnoteAnchor"/>
          <w:rtl w:val="true"/>
        </w:rPr>
        <w:footnoteReference w:id="37"/>
      </w:r>
    </w:p>
    <w:p>
      <w:pPr>
        <w:pStyle w:val="Heading4"/>
        <w:numPr>
          <w:ilvl w:val="3"/>
          <w:numId w:val="1"/>
        </w:numPr>
        <w:rPr/>
      </w:pPr>
      <w:bookmarkStart w:id="195" w:name="__RefHeading___Toc407536_1395250215"/>
      <w:bookmarkStart w:id="196" w:name="_Toc72"/>
      <w:bookmarkEnd w:id="195"/>
      <w:r>
        <w:rPr>
          <w:rtl w:val="true"/>
        </w:rPr>
        <w:t>اشعار با مضامین مشتبه</w:t>
      </w:r>
      <w:bookmarkEnd w:id="196"/>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اشعاری با مضامین مشتبه که در آن، خود را زینب‌اللهی یا حسین‌اللهی می‌دانند، چه صورتی دارد؟ آیا شرکت در چنین مجالسی جایز است؟</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منشأ انتزاع حرام است، جایز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بهجت</w:t>
      </w:r>
      <w:r>
        <w:rPr>
          <w:rFonts w:eastAsia="IRNazanin" w:cs="IRNazanin"/>
          <w:color w:val="111111"/>
          <w:sz w:val="28"/>
          <w:szCs w:val="28"/>
          <w:rtl w:val="true"/>
          <w:lang w:bidi="fa-IR"/>
        </w:rPr>
        <w:t>).</w:t>
      </w:r>
      <w:r>
        <w:rPr>
          <w:rStyle w:val="FootnoteAnchor"/>
          <w:rtl w:val="true"/>
        </w:rPr>
        <w:footnoteReference w:id="38"/>
      </w:r>
      <w:bookmarkStart w:id="197" w:name="pg2608_27043"/>
    </w:p>
    <w:p>
      <w:pPr>
        <w:pStyle w:val="Heading3"/>
        <w:numPr>
          <w:ilvl w:val="2"/>
          <w:numId w:val="1"/>
        </w:numPr>
        <w:rPr/>
      </w:pPr>
      <w:bookmarkStart w:id="198" w:name="__RefHeading___Toc407538_1395250215"/>
      <w:bookmarkStart w:id="199" w:name="_Toc73"/>
      <w:bookmarkEnd w:id="197"/>
      <w:bookmarkEnd w:id="198"/>
      <w:r>
        <w:rPr>
          <w:rtl w:val="true"/>
        </w:rPr>
        <w:t>سینه‌زنی</w:t>
      </w:r>
      <w:bookmarkEnd w:id="199"/>
    </w:p>
    <w:p>
      <w:pPr>
        <w:pStyle w:val="Heading4"/>
        <w:numPr>
          <w:ilvl w:val="3"/>
          <w:numId w:val="1"/>
        </w:numPr>
        <w:rPr/>
      </w:pPr>
      <w:bookmarkStart w:id="200" w:name="__RefHeading___Toc407540_1395250215"/>
      <w:bookmarkStart w:id="201" w:name="_Toc74"/>
      <w:bookmarkEnd w:id="200"/>
      <w:r>
        <w:rPr>
          <w:rtl w:val="true"/>
        </w:rPr>
        <w:t>دلیل و فلسفۀ سینه‌زنی</w:t>
      </w:r>
      <w:bookmarkEnd w:id="201"/>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سینه‌زدن برای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سینه‌زدن برای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تعظیم شعایر دینی و زنده‌نگاه‌داشتن خاطره و مظلومیت آنان در طول تاریخ، مورد توجه متشرعه بوده و سبب تقویت و احیای حق و نشر معارف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نوری</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سینه‌زنی یکی از مظاهر مهم عزاداری و ابراز تنفر از ظلم بنی‌امیه است و نه‌تنها اشتباه نیست، بلکه در تداوم هدف عاشورا نقش مهمی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فاضل</w:t>
      </w:r>
      <w:r>
        <w:rPr>
          <w:rFonts w:eastAsia="IRNazanin" w:cs="IRNazanin"/>
          <w:color w:val="111111"/>
          <w:sz w:val="28"/>
          <w:szCs w:val="28"/>
          <w:rtl w:val="true"/>
          <w:lang w:bidi="fa-IR"/>
        </w:rPr>
        <w:t>).</w:t>
      </w:r>
      <w:r>
        <w:rPr>
          <w:rStyle w:val="FootnoteAnchor"/>
          <w:rtl w:val="true"/>
        </w:rPr>
        <w:footnoteReference w:id="40"/>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سینه زنی و گریه کردن و مانند آن هر چند شدید باشد اگر به خاطر حزن و ناراحتی بر حضرت سیدالشهداء علیه السلام باشد داخل در عنوان جَزَع و بُکاء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آن حضرت علیه السلام می‌شوند که روایات معتبره، آن را راجح و مستحب می‌داند و آن را موجب تقرّب به سوی خداوند متعال می‌شمارد به شرط اینکه خوف ضرر بلیغ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جنایت بر نفس در بین نباشد و باید توجّه داشت مراسم عزاداری سیّد الشهداء علیه السلام از مهمترین شعائر دینی است و نباید در اهتمام به برگزاری آن به نحو شایسته کوتاهی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r>
        <w:rPr>
          <w:rStyle w:val="FootnoteAnchor"/>
          <w:rtl w:val="true"/>
        </w:rPr>
        <w:footnoteReference w:id="41"/>
      </w:r>
      <w:bookmarkStart w:id="202" w:name="pg2608_27044"/>
    </w:p>
    <w:p>
      <w:pPr>
        <w:pStyle w:val="Heading4"/>
        <w:numPr>
          <w:ilvl w:val="3"/>
          <w:numId w:val="1"/>
        </w:numPr>
        <w:rPr/>
      </w:pPr>
      <w:bookmarkStart w:id="203" w:name="__RefHeading___Toc407542_1395250215"/>
      <w:bookmarkStart w:id="204" w:name="_Toc75"/>
      <w:bookmarkEnd w:id="202"/>
      <w:bookmarkEnd w:id="203"/>
      <w:r>
        <w:rPr>
          <w:rtl w:val="true"/>
        </w:rPr>
        <w:t>برهنه‌شدن برای عزاداری</w:t>
      </w:r>
      <w:bookmarkEnd w:id="204"/>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لخت‌شدن برای عزاداری و سینه‌زنی جایز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و اشکالی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تبریزی، فاضل، سیستانی، بهجت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اگر درمقابل نامحرم مفسده نداشته باشد، مانعی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نوری</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درمقابل نامحرم بنابر احتیاط واجب جایز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مکارم</w:t>
      </w:r>
      <w:r>
        <w:rPr>
          <w:rFonts w:eastAsia="IRNazanin" w:cs="IRNazanin"/>
          <w:color w:val="111111"/>
          <w:sz w:val="28"/>
          <w:szCs w:val="28"/>
          <w:rtl w:val="true"/>
          <w:lang w:bidi="fa-IR"/>
        </w:rPr>
        <w:t>).</w:t>
      </w:r>
      <w:r>
        <w:rPr>
          <w:rStyle w:val="FootnoteAnchor"/>
          <w:rtl w:val="true"/>
        </w:rPr>
        <w:footnoteReference w:id="44"/>
      </w:r>
    </w:p>
    <w:p>
      <w:pPr>
        <w:pStyle w:val="Heading4"/>
        <w:numPr>
          <w:ilvl w:val="3"/>
          <w:numId w:val="1"/>
        </w:numPr>
        <w:rPr/>
      </w:pPr>
      <w:bookmarkStart w:id="205" w:name="__RefHeading___Toc407544_1395250215"/>
      <w:bookmarkStart w:id="206" w:name="_Toc76"/>
      <w:bookmarkEnd w:id="205"/>
      <w:r>
        <w:rPr>
          <w:rtl w:val="true"/>
        </w:rPr>
        <w:t>برهنه‌شدن در عزادری با حضور نامحرم</w:t>
      </w:r>
      <w:bookmarkEnd w:id="206"/>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لخت‌شدن مردان هنگام عزداری با حضور بانوان، جایز است؟</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باعث مفسده نباشد، ایرادی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نباید به بدن نامحرم نگاه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مقام معظم رهبری، آیات عظام فاضل، نوری</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حتیاط واجب، بدن خود را از نامحرم بپوشانند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بهجت</w:t>
      </w:r>
      <w:r>
        <w:rPr>
          <w:rFonts w:eastAsia="IRNazanin" w:cs="IRNazanin"/>
          <w:color w:val="111111"/>
          <w:sz w:val="28"/>
          <w:szCs w:val="28"/>
          <w:rtl w:val="true"/>
          <w:lang w:bidi="fa-IR"/>
        </w:rPr>
        <w:t>).</w:t>
      </w:r>
      <w:bookmarkStart w:id="207" w:name="pg2608_27045"/>
    </w:p>
    <w:p>
      <w:pPr>
        <w:pStyle w:val="BookText"/>
        <w:rPr/>
      </w:pPr>
      <w:bookmarkEnd w:id="207"/>
      <w:r>
        <w:rPr>
          <w:rFonts w:ascii="IRNazanin" w:hAnsi="IRNazanin" w:eastAsia="IRNazanin"/>
          <w:color w:val="111111"/>
          <w:sz w:val="28"/>
          <w:sz w:val="28"/>
          <w:szCs w:val="28"/>
          <w:rtl w:val="true"/>
          <w:lang w:bidi="fa-IR"/>
        </w:rPr>
        <w:t xml:space="preserve">اگر در معرض دید نامحرم نباشد، اشکال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صافی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احتیاط، مردان از این کار خودداری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برهنه شدن مردان در عزاداری‌ها برای سینه‌زنی یا زنجیر زنی چه صورت داشته و نگاه کردن زنان به این صحنه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یا فیلم آنها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فی نفسه اشکال ندارد ولی نگاه کردن زنان به اندام برهنه مردان یا به عکس و فیلم مربوط به آن، بنابر احتیاط‌واجب،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سیستانی</w:t>
      </w:r>
      <w:r>
        <w:rPr>
          <w:rFonts w:eastAsia="IRNazanin" w:cs="IRNazanin"/>
          <w:color w:val="111111"/>
          <w:sz w:val="28"/>
          <w:szCs w:val="28"/>
          <w:rtl w:val="true"/>
          <w:lang w:bidi="fa-IR"/>
        </w:rPr>
        <w:t>)</w:t>
      </w:r>
      <w:r>
        <w:rPr>
          <w:rStyle w:val="FootnoteAnchor"/>
          <w:rtl w:val="true"/>
        </w:rPr>
        <w:footnoteReference w:id="46"/>
      </w:r>
    </w:p>
    <w:p>
      <w:pPr>
        <w:pStyle w:val="Heading4"/>
        <w:numPr>
          <w:ilvl w:val="3"/>
          <w:numId w:val="1"/>
        </w:numPr>
        <w:rPr/>
      </w:pPr>
      <w:bookmarkStart w:id="208" w:name="__RefHeading___Toc407546_1395250215"/>
      <w:bookmarkStart w:id="209" w:name="_Toc77"/>
      <w:bookmarkEnd w:id="208"/>
      <w:r>
        <w:rPr>
          <w:rtl w:val="true"/>
        </w:rPr>
        <w:t>سینه‌زدنی که سبب سرخی یا خونی شدن بدن گردد</w:t>
      </w:r>
      <w:bookmarkEnd w:id="209"/>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لخت‌شدن و سینه‌زدن، به‌شکلی که سینۀ عزادار قرمز شود یا خون‌ریزی کند، جایز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تبریزی</w:t>
      </w:r>
      <w:r>
        <w:rPr>
          <w:rFonts w:eastAsia="IRNazanin" w:cs="IRNazanin"/>
          <w:color w:val="111111"/>
          <w:sz w:val="28"/>
          <w:szCs w:val="28"/>
          <w:rtl w:val="true"/>
          <w:lang w:bidi="fa-IR"/>
        </w:rPr>
        <w:t>).</w:t>
      </w:r>
      <w:r>
        <w:rPr>
          <w:rStyle w:val="FootnoteAnchor"/>
          <w:rtl w:val="true"/>
        </w:rPr>
        <w:footnoteReference w:id="47"/>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جایز بلکه راجح است؛ مشروط بر آنکه موجب ضرر مهم و اضرار بر نفس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فاضل</w:t>
      </w:r>
      <w:r>
        <w:rPr>
          <w:rFonts w:eastAsia="IRNazanin" w:cs="IRNazanin"/>
          <w:color w:val="111111"/>
          <w:sz w:val="28"/>
          <w:szCs w:val="28"/>
          <w:rtl w:val="true"/>
          <w:lang w:bidi="fa-IR"/>
        </w:rPr>
        <w:t>).</w:t>
      </w:r>
      <w:r>
        <w:rPr>
          <w:rStyle w:val="FootnoteAnchor"/>
          <w:rtl w:val="true"/>
        </w:rPr>
        <w:footnoteReference w:id="48"/>
      </w:r>
      <w:bookmarkStart w:id="210" w:name="pg2608_27046"/>
    </w:p>
    <w:p>
      <w:pPr>
        <w:pStyle w:val="BookText"/>
        <w:rPr/>
      </w:pPr>
      <w:bookmarkEnd w:id="210"/>
      <w:r>
        <w:rPr>
          <w:rFonts w:ascii="IRNazanin" w:hAnsi="IRNazanin" w:eastAsia="IRNazanin"/>
          <w:color w:val="111111"/>
          <w:sz w:val="28"/>
          <w:sz w:val="28"/>
          <w:szCs w:val="28"/>
          <w:rtl w:val="true"/>
          <w:lang w:bidi="fa-IR"/>
        </w:rPr>
        <w:t xml:space="preserve">سینه‌زدن به شکل متعارف، عملی ارزشمند و پسندیده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نوری، مقام معظم رهبری</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درصورتی‌که مناسب عزاداری باشد و مرض‌آور نباشد، اشکال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بهجت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مانعی ندارد؛ مگر اینکه موجب ضرر فاحش بر بدن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اگر ضرر درخور توجهی برای بدن نداشته باشد، در عزای حضرت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صافی</w:t>
      </w:r>
      <w:r>
        <w:rPr>
          <w:rFonts w:eastAsia="IRNazanin" w:cs="IRNazanin"/>
          <w:color w:val="111111"/>
          <w:sz w:val="28"/>
          <w:szCs w:val="28"/>
          <w:rtl w:val="true"/>
          <w:lang w:bidi="fa-IR"/>
        </w:rPr>
        <w:t>).</w:t>
      </w:r>
      <w:r>
        <w:rPr>
          <w:rStyle w:val="FootnoteAnchor"/>
          <w:rtl w:val="true"/>
        </w:rPr>
        <w:footnoteReference w:id="52"/>
      </w:r>
    </w:p>
    <w:p>
      <w:pPr>
        <w:pStyle w:val="Heading4"/>
        <w:numPr>
          <w:ilvl w:val="3"/>
          <w:numId w:val="1"/>
        </w:numPr>
        <w:rPr/>
      </w:pPr>
      <w:bookmarkStart w:id="211" w:name="__RefHeading___Toc407548_1395250215"/>
      <w:bookmarkStart w:id="212" w:name="_Toc78"/>
      <w:bookmarkEnd w:id="211"/>
      <w:r>
        <w:rPr>
          <w:rtl w:val="true"/>
        </w:rPr>
        <w:t>حضور بانوان در مراسم سینه‌زنی</w:t>
      </w:r>
      <w:bookmarkEnd w:id="212"/>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زنان با حفظ حجاب و پوشیدن لباس خاصی که بدن آنان را بپوشاند، در دسته‌های سینه‌زنی و زنجیرزنی شرکت کنند؟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زنان در دسته‌های سینه‌زنی و زنجیرزنی شایسته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سینه‌زدن زنان با حفظ حجاب اشکال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بهجت</w:t>
      </w:r>
      <w:r>
        <w:rPr>
          <w:rFonts w:eastAsia="IRNazanin" w:cs="IRNazanin"/>
          <w:color w:val="111111"/>
          <w:sz w:val="28"/>
          <w:szCs w:val="28"/>
          <w:rtl w:val="true"/>
          <w:lang w:bidi="fa-IR"/>
        </w:rPr>
        <w:t>).</w:t>
      </w:r>
      <w:r>
        <w:rPr>
          <w:rStyle w:val="FootnoteAnchor"/>
          <w:rtl w:val="true"/>
        </w:rPr>
        <w:footnoteReference w:id="54"/>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همراه با حرام نباشد،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محترم باید سعی کنند ضمن شرکت در</w:t>
      </w:r>
    </w:p>
    <w:p>
      <w:pPr>
        <w:pStyle w:val="BookText"/>
        <w:rPr/>
      </w:pPr>
      <w:r>
        <w:rPr>
          <w:rFonts w:ascii="IRNazanin" w:hAnsi="IRNazanin" w:eastAsia="IRNazanin"/>
          <w:color w:val="111111"/>
          <w:sz w:val="28"/>
          <w:sz w:val="28"/>
          <w:szCs w:val="28"/>
          <w:rtl w:val="true"/>
          <w:lang w:bidi="fa-IR"/>
        </w:rPr>
        <w:t xml:space="preserve">عزاداری‌ها، حجاب و عفاف خود را کاملاً رعایت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نوری</w:t>
      </w:r>
      <w:r>
        <w:rPr>
          <w:rFonts w:eastAsia="IRNazanin" w:cs="IRNazanin"/>
          <w:color w:val="111111"/>
          <w:sz w:val="28"/>
          <w:szCs w:val="28"/>
          <w:rtl w:val="true"/>
          <w:lang w:bidi="fa-IR"/>
        </w:rPr>
        <w:t>).</w:t>
      </w:r>
      <w:r>
        <w:rPr>
          <w:rStyle w:val="FootnoteAnchor"/>
          <w:rtl w:val="true"/>
        </w:rPr>
        <w:footnoteReference w:id="55"/>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آمیخته با گناه نباشد، مانعی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مکارم</w:t>
      </w:r>
      <w:r>
        <w:rPr>
          <w:rFonts w:eastAsia="IRNazanin" w:cs="IRNazanin"/>
          <w:color w:val="111111"/>
          <w:sz w:val="28"/>
          <w:szCs w:val="28"/>
          <w:rtl w:val="true"/>
          <w:lang w:bidi="fa-IR"/>
        </w:rPr>
        <w:t>).</w:t>
      </w:r>
      <w:r>
        <w:rPr>
          <w:rStyle w:val="FootnoteAnchor"/>
          <w:rtl w:val="true"/>
        </w:rPr>
        <w:footnoteReference w:id="56"/>
      </w:r>
      <w:bookmarkStart w:id="213" w:name="pg2608_27048"/>
    </w:p>
    <w:p>
      <w:pPr>
        <w:pStyle w:val="Heading3"/>
        <w:numPr>
          <w:ilvl w:val="2"/>
          <w:numId w:val="1"/>
        </w:numPr>
        <w:rPr/>
      </w:pPr>
      <w:bookmarkStart w:id="214" w:name="__RefHeading___Toc407550_1395250215"/>
      <w:bookmarkStart w:id="215" w:name="_Toc79"/>
      <w:bookmarkEnd w:id="213"/>
      <w:bookmarkEnd w:id="214"/>
      <w:r>
        <w:rPr>
          <w:rtl w:val="true"/>
        </w:rPr>
        <w:t>زنجیرزنی</w:t>
      </w:r>
      <w:bookmarkEnd w:id="215"/>
    </w:p>
    <w:p>
      <w:pPr>
        <w:pStyle w:val="Heading4"/>
        <w:numPr>
          <w:ilvl w:val="3"/>
          <w:numId w:val="1"/>
        </w:numPr>
        <w:rPr/>
      </w:pPr>
      <w:bookmarkStart w:id="216" w:name="__RefHeading___Toc407552_1395250215"/>
      <w:bookmarkStart w:id="217" w:name="_Toc80"/>
      <w:bookmarkEnd w:id="216"/>
      <w:r>
        <w:rPr>
          <w:rtl w:val="true"/>
        </w:rPr>
        <w:t>حکم زنجیرزنی</w:t>
      </w:r>
      <w:bookmarkEnd w:id="217"/>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زنجیرزدن به بدن، چه حکمی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به‌گونه‌ای باشد که ازنظر عرف از مظاهر حزن و اندوه در عزاداری محسوب شود، اشکال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اشکال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بهجت</w:t>
      </w:r>
      <w:r>
        <w:rPr>
          <w:rFonts w:eastAsia="IRNazanin" w:cs="IRNazanin"/>
          <w:color w:val="111111"/>
          <w:sz w:val="28"/>
          <w:szCs w:val="28"/>
          <w:rtl w:val="true"/>
          <w:lang w:bidi="fa-IR"/>
        </w:rPr>
        <w:t>).</w:t>
      </w:r>
      <w:r>
        <w:rPr>
          <w:rStyle w:val="FootnoteAnchor"/>
          <w:rtl w:val="true"/>
        </w:rPr>
        <w:footnoteReference w:id="58"/>
      </w:r>
    </w:p>
    <w:p>
      <w:pPr>
        <w:pStyle w:val="Heading4"/>
        <w:numPr>
          <w:ilvl w:val="3"/>
          <w:numId w:val="1"/>
        </w:numPr>
        <w:rPr/>
      </w:pPr>
      <w:bookmarkStart w:id="218" w:name="__RefHeading___Toc407554_1395250215"/>
      <w:bookmarkStart w:id="219" w:name="_Toc81"/>
      <w:bookmarkEnd w:id="218"/>
      <w:r>
        <w:rPr>
          <w:rtl w:val="true"/>
        </w:rPr>
        <w:t>زنجیرهای تیغ‌دار</w:t>
      </w:r>
      <w:bookmarkEnd w:id="219"/>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زنجیرهای تیغ‌دار هنگام عزاداری، چه حکمی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موجب وهن مذهب دربرابر مردم شود و یا باعث ضرر بدنی قابل توجهی شود، جایز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مقام معظم رهبری، آیات عظام تبریزی، فاضل، مکارم</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اگر ضرر درخور توجهی برای بدن نداشته باشد، در عزای حضرت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صافی</w:t>
      </w:r>
      <w:r>
        <w:rPr>
          <w:rFonts w:eastAsia="IRNazanin" w:cs="IRNazanin"/>
          <w:color w:val="111111"/>
          <w:sz w:val="28"/>
          <w:szCs w:val="28"/>
          <w:rtl w:val="true"/>
          <w:lang w:bidi="fa-IR"/>
        </w:rPr>
        <w:t>).</w:t>
      </w:r>
      <w:r>
        <w:rPr>
          <w:rStyle w:val="FootnoteAnchor"/>
          <w:rtl w:val="true"/>
        </w:rPr>
        <w:footnoteReference w:id="60"/>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عزاداری برای حضرت امام‌حسین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سنت متعارف و معمول بین شیعیان، اشکال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نوری</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و</w:t>
      </w:r>
      <w:r>
        <w:rPr>
          <w:rStyle w:val="FootnoteAnchor"/>
          <w:rtl w:val="true"/>
        </w:rPr>
        <w:footnoteReference w:id="62"/>
      </w:r>
      <w:bookmarkStart w:id="220" w:name="pg2608_27049"/>
    </w:p>
    <w:p>
      <w:pPr>
        <w:pStyle w:val="Heading3"/>
        <w:numPr>
          <w:ilvl w:val="2"/>
          <w:numId w:val="1"/>
        </w:numPr>
        <w:rPr/>
      </w:pPr>
      <w:bookmarkStart w:id="221" w:name="__RefHeading___Toc407556_1395250215"/>
      <w:bookmarkStart w:id="222" w:name="_Toc82"/>
      <w:bookmarkEnd w:id="220"/>
      <w:bookmarkEnd w:id="221"/>
      <w:r>
        <w:rPr>
          <w:rtl w:val="true"/>
        </w:rPr>
        <w:t>هروله‌کردن</w:t>
      </w:r>
      <w:bookmarkEnd w:id="222"/>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هروله‌کردن در عزاداری چه حکمی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سبب وهن مراسم عزاداری نشود، اشکال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معظم رهبری، آیت‌الله مکارم</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اشکالی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سیستانی</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نظرتان راجع به اینکه به هنگام عزاداری و سینه زدن بعضی به نیت این که در موسم حج هستند و یا اینکه با یاد حضرت زینب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که در حال هروله بود، هروله می کنند و سینه می زنند را بیان فرمائید؟</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اینکه در حال موسم حج هستم و هروله می کنم صحیح نیست ولی به عنوان شدت تاثر و ناراحتی از آن مصائب عظمی اشکال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الله صافی </w:t>
      </w:r>
      <w:r>
        <w:rPr>
          <w:rFonts w:eastAsia="IRNazanin" w:cs="IRNazanin"/>
          <w:color w:val="111111"/>
          <w:sz w:val="28"/>
          <w:szCs w:val="28"/>
          <w:rtl w:val="true"/>
          <w:lang w:bidi="fa-IR"/>
        </w:rPr>
        <w:t xml:space="preserve">) </w:t>
      </w:r>
      <w:r>
        <w:rPr>
          <w:rStyle w:val="FootnoteAnchor"/>
          <w:rtl w:val="true"/>
        </w:rPr>
        <w:footnoteReference w:id="65"/>
      </w:r>
      <w:bookmarkStart w:id="223" w:name="pg2608_27050"/>
    </w:p>
    <w:p>
      <w:pPr>
        <w:pStyle w:val="Heading3"/>
        <w:numPr>
          <w:ilvl w:val="2"/>
          <w:numId w:val="1"/>
        </w:numPr>
        <w:rPr/>
      </w:pPr>
      <w:bookmarkStart w:id="224" w:name="__RefHeading___Toc407558_1395250215"/>
      <w:bookmarkStart w:id="225" w:name="_Toc83"/>
      <w:bookmarkEnd w:id="223"/>
      <w:bookmarkEnd w:id="224"/>
      <w:r>
        <w:rPr>
          <w:rtl w:val="true"/>
        </w:rPr>
        <w:t>لطمه‌زنی</w:t>
      </w:r>
      <w:bookmarkEnd w:id="225"/>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لطمه‌زنی در عزاداری جایز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عزاداری برای حضرت امام‌حسین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سنت متعارف و معمول بین شیعیان اشکال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نوری</w:t>
      </w:r>
      <w:r>
        <w:rPr>
          <w:rFonts w:eastAsia="IRNazanin" w:cs="IRNazanin"/>
          <w:color w:val="111111"/>
          <w:sz w:val="28"/>
          <w:szCs w:val="28"/>
          <w:rtl w:val="true"/>
          <w:lang w:bidi="fa-IR"/>
        </w:rPr>
        <w:t>).</w:t>
      </w:r>
      <w:r>
        <w:rPr>
          <w:rStyle w:val="FootnoteAnchor"/>
          <w:rtl w:val="true"/>
        </w:rPr>
        <w:footnoteReference w:id="66"/>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سیستانی</w:t>
      </w:r>
      <w:r>
        <w:rPr>
          <w:rFonts w:eastAsia="IRNazanin" w:cs="IRNazanin"/>
          <w:color w:val="111111"/>
          <w:sz w:val="28"/>
          <w:szCs w:val="28"/>
          <w:rtl w:val="true"/>
          <w:lang w:bidi="fa-IR"/>
        </w:rPr>
        <w:t>).</w:t>
      </w:r>
      <w:r>
        <w:rPr>
          <w:rStyle w:val="FootnoteAnchor"/>
          <w:rtl w:val="true"/>
        </w:rPr>
        <w:footnoteReference w:id="67"/>
      </w:r>
      <w:bookmarkStart w:id="226" w:name="pg2608_27051"/>
    </w:p>
    <w:p>
      <w:pPr>
        <w:pStyle w:val="Heading3"/>
        <w:numPr>
          <w:ilvl w:val="2"/>
          <w:numId w:val="1"/>
        </w:numPr>
        <w:rPr/>
      </w:pPr>
      <w:bookmarkStart w:id="227" w:name="__RefHeading___Toc407560_1395250215"/>
      <w:bookmarkStart w:id="228" w:name="_Toc84"/>
      <w:bookmarkEnd w:id="226"/>
      <w:bookmarkEnd w:id="227"/>
      <w:r>
        <w:rPr>
          <w:rtl w:val="true"/>
        </w:rPr>
        <w:t>سینه‌خیز رفتن</w:t>
      </w:r>
      <w:bookmarkEnd w:id="228"/>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مردم در زیارتگاه‌ها، خود را بر زمین می‌اندازند و صورت و سینۀ خود را بر زمین می‌مالند تا خون جاری شود و با همان حال وارد حرم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چه حکمی دارد؟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اعمال به‌عنوان اظهار حزن و عزاداریِ سنتی و محبت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نمی‌شوند و ازنظر شرعی اعتباری ندارند؛ چنانچه اگرمنجر به ضرر بدنی قابل توجه و یا وهن مذهب شوند، جایز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w:t>
      </w:r>
      <w:r>
        <w:rPr>
          <w:rStyle w:val="FootnoteAnchor"/>
          <w:rtl w:val="true"/>
        </w:rPr>
        <w:footnoteReference w:id="68"/>
      </w:r>
      <w:bookmarkStart w:id="229" w:name="pg2608_27052"/>
    </w:p>
    <w:p>
      <w:pPr>
        <w:pStyle w:val="Heading3"/>
        <w:numPr>
          <w:ilvl w:val="2"/>
          <w:numId w:val="1"/>
        </w:numPr>
        <w:rPr/>
      </w:pPr>
      <w:bookmarkStart w:id="230" w:name="__RefHeading___Toc407562_1395250215"/>
      <w:bookmarkStart w:id="231" w:name="_Toc85"/>
      <w:bookmarkEnd w:id="229"/>
      <w:bookmarkEnd w:id="230"/>
      <w:r>
        <w:rPr>
          <w:rtl w:val="true"/>
        </w:rPr>
        <w:t>قمه‌زنی</w:t>
      </w:r>
      <w:bookmarkEnd w:id="231"/>
    </w:p>
    <w:p>
      <w:pPr>
        <w:pStyle w:val="Heading4"/>
        <w:numPr>
          <w:ilvl w:val="3"/>
          <w:numId w:val="1"/>
        </w:numPr>
        <w:rPr/>
      </w:pPr>
      <w:bookmarkStart w:id="232" w:name="__RefHeading___Toc407564_1395250215"/>
      <w:bookmarkStart w:id="233" w:name="_Toc86"/>
      <w:bookmarkEnd w:id="232"/>
      <w:r>
        <w:rPr>
          <w:rtl w:val="true"/>
        </w:rPr>
        <w:t>معیار ضرر در عزاداری</w:t>
      </w:r>
      <w:bookmarkEnd w:id="233"/>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شرعی ضرر اعم از جسمی یا روحی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معیار، ضرری است که در نظر عرف، قابل توجه و معتنی‌به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اعتنا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w:t>
      </w:r>
      <w:r>
        <w:rPr>
          <w:rStyle w:val="FootnoteAnchor"/>
          <w:rtl w:val="true"/>
        </w:rPr>
        <w:footnoteReference w:id="69"/>
      </w:r>
    </w:p>
    <w:p>
      <w:pPr>
        <w:pStyle w:val="Heading4"/>
        <w:numPr>
          <w:ilvl w:val="3"/>
          <w:numId w:val="1"/>
        </w:numPr>
        <w:rPr/>
      </w:pPr>
      <w:bookmarkStart w:id="234" w:name="__RefHeading___Toc407566_1395250215"/>
      <w:bookmarkStart w:id="235" w:name="_Toc87"/>
      <w:bookmarkEnd w:id="234"/>
      <w:r>
        <w:rPr>
          <w:rtl w:val="true"/>
        </w:rPr>
        <w:t>حکم قمه‌زنی</w:t>
      </w:r>
      <w:bookmarkEnd w:id="235"/>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مراجع عظام درمورد قمه‌زنی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ضرر نداشته باشد، مانع ندارد؛ ولی در این زمان انجام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هر کاری که برای انسان ضرر داشته و یا باعث وهن دین و مذهب شود، حرام است و مؤمنین باید از آن اجتناب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چون ازنظر مخالفین هیچ توجیهی ندارد، بلکه نتیجۀ منفی هم دارد؛ لذا لازم است شیعیان علاقه‌مند به مکتب حضرت امام‌حسین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خودداری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فاضل</w:t>
      </w:r>
      <w:r>
        <w:rPr>
          <w:rFonts w:eastAsia="IRNazanin" w:cs="IRNazanin"/>
          <w:color w:val="111111"/>
          <w:sz w:val="28"/>
          <w:szCs w:val="28"/>
          <w:rtl w:val="true"/>
          <w:lang w:bidi="fa-IR"/>
        </w:rPr>
        <w:t>).</w:t>
      </w:r>
      <w:r>
        <w:rPr>
          <w:rStyle w:val="FootnoteAnchor"/>
          <w:rtl w:val="true"/>
        </w:rPr>
        <w:footnoteReference w:id="72"/>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نوری</w:t>
      </w:r>
      <w:r>
        <w:rPr>
          <w:rFonts w:eastAsia="IRNazanin" w:cs="IRNazanin"/>
          <w:color w:val="111111"/>
          <w:sz w:val="28"/>
          <w:szCs w:val="28"/>
          <w:rtl w:val="true"/>
          <w:lang w:bidi="fa-IR"/>
        </w:rPr>
        <w:t>).</w:t>
      </w:r>
      <w:r>
        <w:rPr>
          <w:rStyle w:val="FootnoteAnchor"/>
          <w:rtl w:val="true"/>
        </w:rPr>
        <w:footnoteReference w:id="73"/>
      </w:r>
      <w:bookmarkStart w:id="236" w:name="pg2608_27053"/>
    </w:p>
    <w:p>
      <w:pPr>
        <w:pStyle w:val="BookText"/>
        <w:rPr/>
      </w:pPr>
      <w:bookmarkEnd w:id="236"/>
      <w:r>
        <w:rPr>
          <w:rFonts w:ascii="IRNazanin" w:hAnsi="IRNazanin" w:eastAsia="IRNazanin"/>
          <w:color w:val="111111"/>
          <w:sz w:val="28"/>
          <w:sz w:val="28"/>
          <w:szCs w:val="28"/>
          <w:rtl w:val="true"/>
          <w:lang w:bidi="fa-IR"/>
        </w:rPr>
        <w:t xml:space="preserve">بر مسلمانان واجب است از چیزهایی که سبب وهن مذهب است، خودداری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مکارم</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باید طوری باشد که باعث وهن شیعه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تبریزی</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اگر ضرر و مفسده‌ای نداشته باشد، فی‌نفسه اشکال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بهجت</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اگر قمه زنی و زنجیر زنی با قلابهای فلزی که در ماه محرم انجام می گیرد ، منجر به ضرر و زیان قابل توجهی شده و یا هتک ، تمخسر و توهین به دین و مذهب را به دنبال آورد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الله خوئی </w:t>
      </w:r>
      <w:r>
        <w:rPr>
          <w:rFonts w:eastAsia="IRNazanin" w:cs="IRNazanin"/>
          <w:color w:val="111111"/>
          <w:sz w:val="28"/>
          <w:szCs w:val="28"/>
          <w:rtl w:val="true"/>
          <w:lang w:bidi="fa-IR"/>
        </w:rPr>
        <w:t>)</w:t>
      </w:r>
      <w:r>
        <w:rPr>
          <w:rStyle w:val="FootnoteAnchor"/>
          <w:rtl w:val="true"/>
        </w:rPr>
        <w:footnoteReference w:id="77"/>
      </w:r>
    </w:p>
    <w:p>
      <w:pPr>
        <w:pStyle w:val="Heading4"/>
        <w:numPr>
          <w:ilvl w:val="3"/>
          <w:numId w:val="1"/>
        </w:numPr>
        <w:rPr/>
      </w:pPr>
      <w:bookmarkStart w:id="237" w:name="__RefHeading___Toc407568_1395250215"/>
      <w:bookmarkStart w:id="238" w:name="_Toc88"/>
      <w:bookmarkEnd w:id="237"/>
      <w:r>
        <w:rPr>
          <w:rtl w:val="true"/>
        </w:rPr>
        <w:t>قمه‌زنی مخفی</w:t>
      </w:r>
      <w:bookmarkEnd w:id="238"/>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قمه‌زنی به‌صورت مخفی جایز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زمان حاضر موجب وهن و بدنامی مذهب می‌شود، بنابراین در هیچ حالتی جایز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w:t>
      </w:r>
      <w:r>
        <w:rPr>
          <w:rStyle w:val="FootnoteAnchor"/>
          <w:rtl w:val="true"/>
        </w:rPr>
        <w:footnoteReference w:id="78"/>
      </w:r>
    </w:p>
    <w:p>
      <w:pPr>
        <w:pStyle w:val="Heading4"/>
        <w:numPr>
          <w:ilvl w:val="3"/>
          <w:numId w:val="1"/>
        </w:numPr>
        <w:rPr/>
      </w:pPr>
      <w:bookmarkStart w:id="239" w:name="__RefHeading___Toc407570_1395250215"/>
      <w:bookmarkStart w:id="240" w:name="_Toc89"/>
      <w:bookmarkEnd w:id="239"/>
      <w:r>
        <w:rPr>
          <w:rtl w:val="true"/>
        </w:rPr>
        <w:t>مرگ براثر قمه‌زنی</w:t>
      </w:r>
      <w:bookmarkEnd w:id="240"/>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قمه‌زدن در عزاداری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مرگ شخص شود، آیا این عمل</w:t>
      </w:r>
      <w:bookmarkStart w:id="241" w:name="pg2608_27054"/>
    </w:p>
    <w:p>
      <w:pPr>
        <w:pStyle w:val="BookText"/>
        <w:rPr/>
      </w:pPr>
      <w:bookmarkEnd w:id="241"/>
      <w:r>
        <w:rPr>
          <w:rFonts w:ascii="IRNazanin" w:hAnsi="IRNazanin" w:eastAsia="IRNazanin"/>
          <w:color w:val="111111"/>
          <w:sz w:val="28"/>
          <w:sz w:val="28"/>
          <w:szCs w:val="28"/>
          <w:rtl w:val="true"/>
          <w:lang w:bidi="fa-IR"/>
        </w:rPr>
        <w:t>خودکشی محسوب می‌شود؟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عمل عادتاً منجر به فوت نمی‌شود، حکم خودکشی ندارد؛ ولی اگر از همان ابتدا خوف خطر جانی برای او وجود داشته و درعین‌حال این کار را انجام داده و منجر به فوت وی شده است، حکم خودکشی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w:t>
      </w:r>
      <w:r>
        <w:rPr>
          <w:rStyle w:val="FootnoteAnchor"/>
          <w:rtl w:val="true"/>
        </w:rPr>
        <w:footnoteReference w:id="79"/>
      </w:r>
    </w:p>
    <w:p>
      <w:pPr>
        <w:pStyle w:val="Heading4"/>
        <w:numPr>
          <w:ilvl w:val="3"/>
          <w:numId w:val="1"/>
        </w:numPr>
        <w:rPr/>
      </w:pPr>
      <w:bookmarkStart w:id="242" w:name="__RefHeading___Toc407572_1395250215"/>
      <w:bookmarkStart w:id="243" w:name="_Toc90"/>
      <w:bookmarkEnd w:id="242"/>
      <w:r>
        <w:rPr>
          <w:rtl w:val="true"/>
        </w:rPr>
        <w:t>تبرک به خون عزاداری</w:t>
      </w:r>
      <w:bookmarkEnd w:id="243"/>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خونی که از بدن سینه‌زنان و عزاداران به‌سبب قمه‌زدن و غیره بیرون می‌آید، باعث تبرک و شفای مریض‌ها و زن‌های عقیم و مانند آن می‌شود؟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پایه و اساسی ندارد و سزاوار است عزاداری به‌صورتی باشد که باعث هتک دین و مقدسات نشود و عزاداران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علیهم‌رضوان‌الله‌وبرکاته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تفرقه و اختلاف دوری کنند و متحد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مکارم</w:t>
      </w:r>
      <w:r>
        <w:rPr>
          <w:rFonts w:eastAsia="IRNazanin" w:cs="IRNazanin"/>
          <w:color w:val="111111"/>
          <w:sz w:val="28"/>
          <w:szCs w:val="28"/>
          <w:rtl w:val="true"/>
          <w:lang w:bidi="fa-IR"/>
        </w:rPr>
        <w:t>).</w:t>
      </w:r>
      <w:r>
        <w:rPr>
          <w:rStyle w:val="FootnoteAnchor"/>
          <w:rtl w:val="true"/>
        </w:rPr>
        <w:footnoteReference w:id="80"/>
      </w:r>
    </w:p>
    <w:p>
      <w:pPr>
        <w:pStyle w:val="Heading4"/>
        <w:numPr>
          <w:ilvl w:val="3"/>
          <w:numId w:val="1"/>
        </w:numPr>
        <w:rPr/>
      </w:pPr>
      <w:bookmarkStart w:id="244" w:name="__RefHeading___Toc407574_1395250215"/>
      <w:bookmarkStart w:id="245" w:name="_Toc91"/>
      <w:bookmarkEnd w:id="244"/>
      <w:r>
        <w:rPr>
          <w:rtl w:val="true"/>
        </w:rPr>
        <w:t>طهارت خون عزاداری</w:t>
      </w:r>
      <w:bookmarkEnd w:id="245"/>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خونی که براثر کوبیدن شدید سر به دیوار در عزای حضرت امام‌حسین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انسان جاری و به سر و صورت شرکت‌کنندگان در مراسم عزاداری پاشیده می‌شود، پاک است یا خیر؟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انسان درهرصورت نجس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مقام معظم رهبری، آیت‌الله مکارم</w:t>
      </w:r>
      <w:r>
        <w:rPr>
          <w:rFonts w:eastAsia="IRNazanin" w:cs="IRNazanin"/>
          <w:color w:val="111111"/>
          <w:sz w:val="28"/>
          <w:szCs w:val="28"/>
          <w:rtl w:val="true"/>
          <w:lang w:bidi="fa-IR"/>
        </w:rPr>
        <w:t>).</w:t>
      </w:r>
      <w:r>
        <w:rPr>
          <w:rStyle w:val="FootnoteAnchor"/>
          <w:rtl w:val="true"/>
        </w:rPr>
        <w:footnoteReference w:id="81"/>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46" w:name="__RefHeading___Toc407576_1395250215"/>
      <w:bookmarkStart w:id="247" w:name="_Toc92"/>
      <w:bookmarkEnd w:id="246"/>
      <w:r>
        <w:rPr>
          <w:rtl w:val="true"/>
        </w:rPr>
        <w:t>آویزان‌کردن قفل و سنگ به بدن در عزاداری</w:t>
      </w:r>
      <w:bookmarkEnd w:id="247"/>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به‌عنوان عزاداری برای حضرت امام‌حسین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گوشت بدن را سوراخ کرده و قفل و سنگ کیلو به آن آویزان می‌کنند، جایز است؟</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اعمال که موجب وهن مذهب می‌شوند، جایز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w:t>
      </w:r>
      <w:r>
        <w:rPr>
          <w:rStyle w:val="FootnoteAnchor"/>
          <w:rtl w:val="true"/>
        </w:rPr>
        <w:footnoteReference w:id="82"/>
      </w:r>
      <w:bookmarkStart w:id="248" w:name="pg2608_27056"/>
    </w:p>
    <w:p>
      <w:pPr>
        <w:pStyle w:val="Heading3"/>
        <w:numPr>
          <w:ilvl w:val="2"/>
          <w:numId w:val="1"/>
        </w:numPr>
        <w:rPr/>
      </w:pPr>
      <w:bookmarkStart w:id="249" w:name="__RefHeading___Toc407578_1395250215"/>
      <w:bookmarkStart w:id="250" w:name="_Toc93"/>
      <w:bookmarkEnd w:id="248"/>
      <w:bookmarkEnd w:id="249"/>
      <w:r>
        <w:rPr>
          <w:rtl w:val="true"/>
        </w:rPr>
        <w:t>عَلَم‌های عزا</w:t>
      </w:r>
      <w:bookmarkEnd w:id="250"/>
    </w:p>
    <w:p>
      <w:pPr>
        <w:pStyle w:val="Heading4"/>
        <w:numPr>
          <w:ilvl w:val="3"/>
          <w:numId w:val="1"/>
        </w:numPr>
        <w:rPr/>
      </w:pPr>
      <w:bookmarkStart w:id="251" w:name="__RefHeading___Toc407580_1395250215"/>
      <w:bookmarkStart w:id="252" w:name="_Toc94"/>
      <w:bookmarkEnd w:id="251"/>
      <w:r>
        <w:rPr>
          <w:rtl w:val="true"/>
        </w:rPr>
        <w:t>حکم حمل علم</w:t>
      </w:r>
      <w:bookmarkEnd w:id="252"/>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حمل‌کردن علم‌های عزا در جلوی هیئات مذهبی چه حکمی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آیات عظام تبریزی، بهجت، فاضل، سیستانی</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طبق عرف اشکالی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نوری</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فی‌نفسه اشکال ندارد؛ ولی نباید این امور جزء دین شمرده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چون متعلق به عزاداری آن حضرت می‌باشد، محترم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مکارم</w:t>
      </w:r>
      <w:r>
        <w:rPr>
          <w:rFonts w:eastAsia="IRNazanin" w:cs="IRNazanin"/>
          <w:color w:val="111111"/>
          <w:sz w:val="28"/>
          <w:szCs w:val="28"/>
          <w:rtl w:val="true"/>
          <w:lang w:bidi="fa-IR"/>
        </w:rPr>
        <w:t>).</w:t>
      </w:r>
      <w:r>
        <w:rPr>
          <w:rStyle w:val="FootnoteAnchor"/>
          <w:rtl w:val="true"/>
        </w:rPr>
        <w:footnoteReference w:id="86"/>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حد نفسه اشکال ندارد؛ ولی در همۀ امور، رعایت اعتدال و میانه‌روی خوب است و حمل علم بعید نیست از تعظیم شعایر محسوب شود و بی‌اشکال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صافی</w:t>
      </w:r>
      <w:r>
        <w:rPr>
          <w:rFonts w:eastAsia="IRNazanin" w:cs="IRNazanin"/>
          <w:color w:val="111111"/>
          <w:sz w:val="28"/>
          <w:szCs w:val="28"/>
          <w:rtl w:val="true"/>
          <w:lang w:bidi="fa-IR"/>
        </w:rPr>
        <w:t>).</w:t>
      </w:r>
      <w:r>
        <w:rPr>
          <w:rStyle w:val="FootnoteAnchor"/>
          <w:rtl w:val="true"/>
        </w:rPr>
        <w:footnoteReference w:id="87"/>
      </w:r>
      <w:bookmarkStart w:id="253" w:name="pg2608_27057"/>
    </w:p>
    <w:p>
      <w:pPr>
        <w:pStyle w:val="Heading4"/>
        <w:numPr>
          <w:ilvl w:val="3"/>
          <w:numId w:val="1"/>
        </w:numPr>
        <w:rPr/>
      </w:pPr>
      <w:bookmarkStart w:id="254" w:name="__RefHeading___Toc407582_1395250215"/>
      <w:bookmarkStart w:id="255" w:name="_Toc95"/>
      <w:bookmarkEnd w:id="253"/>
      <w:bookmarkEnd w:id="254"/>
      <w:r>
        <w:rPr>
          <w:rtl w:val="true"/>
        </w:rPr>
        <w:t>حمل چهل‌چراغ</w:t>
      </w:r>
      <w:bookmarkEnd w:id="255"/>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قراردادن چهل‌چراغ در جلوی دسته‌های عزاداری اشکالی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و اشکالی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سیستانی، بهجت</w:t>
      </w:r>
      <w:r>
        <w:rPr>
          <w:rFonts w:eastAsia="IRNazanin" w:cs="IRNazanin"/>
          <w:color w:val="111111"/>
          <w:sz w:val="28"/>
          <w:szCs w:val="28"/>
          <w:rtl w:val="true"/>
          <w:lang w:bidi="fa-IR"/>
        </w:rPr>
        <w:t>).</w:t>
      </w:r>
      <w:r>
        <w:rPr>
          <w:rStyle w:val="FootnoteAnchor"/>
          <w:rtl w:val="true"/>
        </w:rPr>
        <w:footnoteReference w:id="88"/>
      </w:r>
    </w:p>
    <w:p>
      <w:pPr>
        <w:pStyle w:val="Heading4"/>
        <w:numPr>
          <w:ilvl w:val="3"/>
          <w:numId w:val="1"/>
        </w:numPr>
        <w:rPr/>
      </w:pPr>
      <w:bookmarkStart w:id="256" w:name="__RefHeading___Toc407584_1395250215"/>
      <w:bookmarkStart w:id="257" w:name="_Toc96"/>
      <w:bookmarkEnd w:id="256"/>
      <w:r>
        <w:rPr>
          <w:rtl w:val="true"/>
        </w:rPr>
        <w:t>فروش پارچۀ علم‌های عزا</w:t>
      </w:r>
      <w:bookmarkEnd w:id="257"/>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پارچه و دستمال‌هایی را که ایام محرم بر روی علم می‌بندند، بفروشند و وجه آن را در عزاداری و تعمیر حسینیه مصرف کنند؟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مگر با اطمینان به اینکه به همین مقصود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بهجت</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اگر در مراسم عزاداری نیاز نباشد، می‌توانند بفروشند و به مصارف عزاداری و احتیاجات حسینیه‌ها برسانند و بهتر است که از اهداکنندگان اجازه بگیرند و برای مشتری، هرگونه تصرف 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فاضل</w:t>
      </w:r>
      <w:r>
        <w:rPr>
          <w:rFonts w:eastAsia="IRNazanin" w:cs="IRNazanin"/>
          <w:color w:val="111111"/>
          <w:sz w:val="28"/>
          <w:szCs w:val="28"/>
          <w:rtl w:val="true"/>
          <w:lang w:bidi="fa-IR"/>
        </w:rPr>
        <w:t>).</w:t>
      </w:r>
      <w:r>
        <w:rPr>
          <w:rStyle w:val="FootnoteAnchor"/>
          <w:rtl w:val="true"/>
        </w:rPr>
        <w:footnoteReference w:id="90"/>
      </w:r>
    </w:p>
    <w:p>
      <w:pPr>
        <w:pStyle w:val="Heading4"/>
        <w:numPr>
          <w:ilvl w:val="3"/>
          <w:numId w:val="1"/>
        </w:numPr>
        <w:rPr/>
      </w:pPr>
      <w:bookmarkStart w:id="258" w:name="__RefHeading___Toc407586_1395250215"/>
      <w:bookmarkStart w:id="259" w:name="_Toc97"/>
      <w:bookmarkEnd w:id="258"/>
      <w:r>
        <w:rPr>
          <w:rtl w:val="true"/>
        </w:rPr>
        <w:t>آراستن علم‌ها و ذوالجناح و… به زیورآلات</w:t>
      </w:r>
      <w:bookmarkEnd w:id="259"/>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پوشاندن علم‌های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ذوالجناح و شبه‌ضریح‌ها با چادر و آراستن آن‌ها با زیورآلات اشکال دارد؟</w:t>
      </w:r>
      <w:bookmarkStart w:id="260" w:name="pg2608_27058"/>
    </w:p>
    <w:p>
      <w:pPr>
        <w:pStyle w:val="BookText"/>
        <w:rPr/>
      </w:pPr>
      <w:bookmarkEnd w:id="260"/>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تبریزی</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طبق متعارف، اشکال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نوری</w:t>
      </w:r>
      <w:r>
        <w:rPr>
          <w:rFonts w:eastAsia="IRNazanin" w:cs="IRNazanin"/>
          <w:color w:val="111111"/>
          <w:sz w:val="28"/>
          <w:szCs w:val="28"/>
          <w:rtl w:val="true"/>
          <w:lang w:bidi="fa-IR"/>
        </w:rPr>
        <w:t>).</w:t>
      </w:r>
      <w:r>
        <w:rPr>
          <w:rStyle w:val="FootnoteAnchor"/>
          <w:rtl w:val="true"/>
        </w:rPr>
        <w:footnoteReference w:id="92"/>
      </w:r>
    </w:p>
    <w:p>
      <w:pPr>
        <w:pStyle w:val="Heading4"/>
        <w:numPr>
          <w:ilvl w:val="3"/>
          <w:numId w:val="1"/>
        </w:numPr>
        <w:rPr/>
      </w:pPr>
      <w:bookmarkStart w:id="261" w:name="__RefHeading___Toc407588_1395250215"/>
      <w:bookmarkStart w:id="262" w:name="_Toc98"/>
      <w:bookmarkEnd w:id="261"/>
      <w:r>
        <w:rPr>
          <w:rtl w:val="true"/>
        </w:rPr>
        <w:t>حمل وسایلی به‌شکل صلیب</w:t>
      </w:r>
      <w:bookmarkEnd w:id="262"/>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استفاده از وسایل علم و کتل که به‌شکل صلیب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کتل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در ماه محرم‌الحرام در جلوی صف عزاداری حمل می‌شود، جایز است؟</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علامت‌ها تداعی صلیب را نمی‌کنند؛ ولی عزاداری هرچه ساده‌تر باشد،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مکارم</w:t>
      </w:r>
      <w:r>
        <w:rPr>
          <w:rFonts w:eastAsia="IRNazanin" w:cs="IRNazanin"/>
          <w:color w:val="111111"/>
          <w:sz w:val="28"/>
          <w:szCs w:val="28"/>
          <w:rtl w:val="true"/>
          <w:lang w:bidi="fa-IR"/>
        </w:rPr>
        <w:t>).</w:t>
      </w:r>
      <w:r>
        <w:rPr>
          <w:rStyle w:val="FootnoteAnchor"/>
          <w:rtl w:val="true"/>
        </w:rPr>
        <w:footnoteReference w:id="93"/>
      </w:r>
      <w:bookmarkStart w:id="263" w:name="pg2608_27059"/>
    </w:p>
    <w:p>
      <w:pPr>
        <w:pStyle w:val="Heading3"/>
        <w:numPr>
          <w:ilvl w:val="2"/>
          <w:numId w:val="1"/>
        </w:numPr>
        <w:rPr/>
      </w:pPr>
      <w:bookmarkStart w:id="264" w:name="__RefHeading___Toc407590_1395250215"/>
      <w:bookmarkStart w:id="265" w:name="_Toc99"/>
      <w:bookmarkEnd w:id="263"/>
      <w:bookmarkEnd w:id="264"/>
      <w:r>
        <w:rPr>
          <w:rtl w:val="true"/>
        </w:rPr>
        <w:t>شبیه‌خوانی</w:t>
      </w:r>
      <w:bookmarkEnd w:id="265"/>
    </w:p>
    <w:p>
      <w:pPr>
        <w:pStyle w:val="Heading4"/>
        <w:numPr>
          <w:ilvl w:val="3"/>
          <w:numId w:val="1"/>
        </w:numPr>
        <w:rPr/>
      </w:pPr>
      <w:bookmarkStart w:id="266" w:name="__RefHeading___Toc407592_1395250215"/>
      <w:bookmarkStart w:id="267" w:name="_Toc100"/>
      <w:bookmarkEnd w:id="266"/>
      <w:r>
        <w:rPr>
          <w:rtl w:val="true"/>
        </w:rPr>
        <w:t>حکم تعزیه و شبیه‌خوانی و نقالی</w:t>
      </w:r>
      <w:bookmarkEnd w:id="267"/>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مراسم شبیه‌خوانی چه حکمی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تعزیه‌خوانی مشتمل بر محرمات شرعیه، اهانت به مقدسات و شعایر مذهبی، وهن مذهب دروغ نباشد، مانعی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بهتر است مجالس عزا برپا نموده و روضه‌خوانی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اگر مشتمل بر حرام نباشد، اشکالی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صافی</w:t>
      </w:r>
      <w:r>
        <w:rPr>
          <w:rFonts w:eastAsia="IRNazanin" w:cs="IRNazanin"/>
          <w:color w:val="111111"/>
          <w:sz w:val="28"/>
          <w:szCs w:val="28"/>
          <w:rtl w:val="true"/>
          <w:lang w:bidi="fa-IR"/>
        </w:rPr>
        <w:t>).</w:t>
      </w:r>
      <w:r>
        <w:rPr>
          <w:rStyle w:val="FootnoteAnchor"/>
          <w:rtl w:val="true"/>
        </w:rPr>
        <w:footnoteReference w:id="96"/>
      </w:r>
    </w:p>
    <w:p>
      <w:pPr>
        <w:pStyle w:val="Heading4"/>
        <w:numPr>
          <w:ilvl w:val="3"/>
          <w:numId w:val="1"/>
        </w:numPr>
        <w:rPr/>
      </w:pPr>
      <w:bookmarkStart w:id="268" w:name="__RefHeading___Toc407594_1395250215"/>
      <w:bookmarkStart w:id="269" w:name="_Toc101"/>
      <w:bookmarkEnd w:id="268"/>
      <w:r>
        <w:rPr>
          <w:rtl w:val="true"/>
        </w:rPr>
        <w:t>تشبه به اهل‌بیت</w:t>
      </w:r>
      <w:r>
        <w:rPr>
          <w:rtl w:val="true"/>
        </w:rPr>
        <w:t>(</w:t>
      </w:r>
      <w:r>
        <w:rPr>
          <w:rtl w:val="true"/>
        </w:rPr>
        <w:t>علیهم السلام</w:t>
      </w:r>
      <w:r>
        <w:rPr>
          <w:rtl w:val="true"/>
        </w:rPr>
        <w:t xml:space="preserve">) </w:t>
      </w:r>
      <w:r>
        <w:rPr>
          <w:rtl w:val="true"/>
        </w:rPr>
        <w:t>در شبیه‌خوانی</w:t>
      </w:r>
      <w:bookmarkEnd w:id="269"/>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تشبّه به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نمایش و تعزیه و غیر آن جایز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نوری</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اگر باعث اهانت نباشد، مانعی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فاضل، بهجت</w:t>
      </w:r>
      <w:r>
        <w:rPr>
          <w:rFonts w:eastAsia="IRNazanin" w:cs="IRNazanin"/>
          <w:color w:val="111111"/>
          <w:sz w:val="28"/>
          <w:szCs w:val="28"/>
          <w:rtl w:val="true"/>
          <w:lang w:bidi="fa-IR"/>
        </w:rPr>
        <w:t>).</w:t>
      </w:r>
      <w:r>
        <w:rPr>
          <w:rStyle w:val="FootnoteAnchor"/>
          <w:rtl w:val="true"/>
        </w:rPr>
        <w:footnoteReference w:id="98"/>
      </w:r>
    </w:p>
    <w:p>
      <w:pPr>
        <w:pStyle w:val="Heading4"/>
        <w:numPr>
          <w:ilvl w:val="3"/>
          <w:numId w:val="1"/>
        </w:numPr>
        <w:rPr/>
      </w:pPr>
      <w:bookmarkStart w:id="270" w:name="__RefHeading___Toc407596_1395250215"/>
      <w:bookmarkStart w:id="271" w:name="_Toc102"/>
      <w:bookmarkEnd w:id="270"/>
      <w:r>
        <w:rPr>
          <w:rtl w:val="true"/>
        </w:rPr>
        <w:t>تعزیه و شبیه‌خوانی بدون سند معتبر</w:t>
      </w:r>
      <w:bookmarkEnd w:id="271"/>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تعزیه و شبیه‌خوانی بخش‌هایی از تاریخ که سند معتبری ندارند، مثل ازدواج حضرت 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حکمی دارد؟</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معلوم باشد که از برخی کتب</w:t>
      </w:r>
      <w:bookmarkStart w:id="272" w:name="pg2608_27060"/>
    </w:p>
    <w:p>
      <w:pPr>
        <w:pStyle w:val="BookText"/>
        <w:rPr/>
      </w:pPr>
      <w:bookmarkEnd w:id="272"/>
      <w:r>
        <w:rPr>
          <w:rFonts w:ascii="IRNazanin" w:hAnsi="IRNazanin" w:eastAsia="IRNazanin"/>
          <w:color w:val="111111"/>
          <w:sz w:val="28"/>
          <w:sz w:val="28"/>
          <w:szCs w:val="28"/>
          <w:rtl w:val="true"/>
          <w:lang w:bidi="fa-IR"/>
        </w:rPr>
        <w:t xml:space="preserve">تاریخی و روایی نقل شده است، اشکال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بهجت</w:t>
      </w:r>
      <w:r>
        <w:rPr>
          <w:rFonts w:eastAsia="IRNazanin" w:cs="IRNazanin"/>
          <w:color w:val="111111"/>
          <w:sz w:val="28"/>
          <w:szCs w:val="28"/>
          <w:rtl w:val="true"/>
          <w:lang w:bidi="fa-IR"/>
        </w:rPr>
        <w:t>).</w:t>
      </w:r>
      <w:r>
        <w:rPr>
          <w:rStyle w:val="FootnoteAnchor"/>
          <w:rtl w:val="true"/>
        </w:rPr>
        <w:footnoteReference w:id="99"/>
      </w:r>
    </w:p>
    <w:p>
      <w:pPr>
        <w:pStyle w:val="Heading4"/>
        <w:numPr>
          <w:ilvl w:val="3"/>
          <w:numId w:val="1"/>
        </w:numPr>
        <w:rPr/>
      </w:pPr>
      <w:bookmarkStart w:id="273" w:name="__RefHeading___Toc407598_1395250215"/>
      <w:bookmarkStart w:id="274" w:name="_Toc103"/>
      <w:bookmarkEnd w:id="273"/>
      <w:r>
        <w:rPr>
          <w:rtl w:val="true"/>
        </w:rPr>
        <w:t>پوشیدن لباس زنانه توسط مردان در تعزیه</w:t>
      </w:r>
      <w:bookmarkEnd w:id="274"/>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لباس زن را در تعزیه بپوشد و جای او بخواند، اشکال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بهجت</w:t>
      </w:r>
      <w:r>
        <w:rPr>
          <w:rFonts w:eastAsia="IRNazanin" w:cs="IRNazanin"/>
          <w:color w:val="111111"/>
          <w:sz w:val="28"/>
          <w:szCs w:val="28"/>
          <w:rtl w:val="true"/>
          <w:lang w:bidi="fa-IR"/>
        </w:rPr>
        <w:t>).</w:t>
      </w:r>
      <w:r>
        <w:rPr>
          <w:rStyle w:val="FootnoteAnchor"/>
          <w:rtl w:val="true"/>
        </w:rPr>
        <w:footnoteReference w:id="100"/>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 لباس زن نپوشد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فاضل</w:t>
      </w:r>
      <w:r>
        <w:rPr>
          <w:rFonts w:eastAsia="IRNazanin" w:cs="IRNazanin"/>
          <w:color w:val="111111"/>
          <w:sz w:val="28"/>
          <w:szCs w:val="28"/>
          <w:rtl w:val="true"/>
          <w:lang w:bidi="fa-IR"/>
        </w:rPr>
        <w:t>).</w:t>
      </w:r>
      <w:r>
        <w:rPr>
          <w:rStyle w:val="FootnoteAnchor"/>
          <w:rtl w:val="true"/>
        </w:rPr>
        <w:footnoteReference w:id="101"/>
      </w:r>
      <w:bookmarkStart w:id="275" w:name="pg2608_27061"/>
    </w:p>
    <w:p>
      <w:pPr>
        <w:pStyle w:val="Heading4"/>
        <w:numPr>
          <w:ilvl w:val="3"/>
          <w:numId w:val="1"/>
        </w:numPr>
        <w:rPr/>
      </w:pPr>
      <w:bookmarkStart w:id="276" w:name="__RefHeading___Toc407600_1395250215"/>
      <w:bookmarkStart w:id="277" w:name="_Toc104"/>
      <w:bookmarkEnd w:id="275"/>
      <w:bookmarkEnd w:id="276"/>
      <w:r>
        <w:rPr>
          <w:rtl w:val="true"/>
        </w:rPr>
        <w:t>نقّالی و پرده‌خوانی در عزاداری</w:t>
      </w:r>
      <w:bookmarkEnd w:id="277"/>
    </w:p>
    <w:p>
      <w:pPr>
        <w:pStyle w:val="BookText"/>
        <w:rPr/>
      </w:pPr>
      <w:r>
        <w:rPr>
          <w:rFonts w:ascii="IRNazanin" w:hAnsi="IRNazanin" w:eastAsia="IRNazanin"/>
          <w:color w:val="111111"/>
          <w:sz w:val="28"/>
          <w:sz w:val="28"/>
          <w:szCs w:val="28"/>
          <w:rtl w:val="true"/>
          <w:lang w:bidi="fa-IR"/>
        </w:rPr>
        <w:t>اگر نقالی، نقل صحیح تاریخ زندگی و اخلاق و سیرۀ انبیای عظام و ائمۀ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اشکالی ندارد؛ بلکه مفید و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از روی شمایل و نقش باشد، همان ذهنیت‌های غیرواقعی را در اذهان ترسیم می‌کند و در بعضی موارد، باعث بی‌احترامی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صافی</w:t>
      </w:r>
      <w:r>
        <w:rPr>
          <w:rFonts w:eastAsia="IRNazanin" w:cs="IRNazanin"/>
          <w:color w:val="111111"/>
          <w:sz w:val="28"/>
          <w:szCs w:val="28"/>
          <w:rtl w:val="true"/>
          <w:lang w:bidi="fa-IR"/>
        </w:rPr>
        <w:t>).</w:t>
      </w:r>
      <w:r>
        <w:rPr>
          <w:rStyle w:val="FootnoteAnchor"/>
          <w:rtl w:val="true"/>
        </w:rPr>
        <w:footnoteReference w:id="102"/>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مشتمل بر حرام و منشأ انتزاع حرام نباشد، مانعی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بهجت</w:t>
      </w:r>
      <w:r>
        <w:rPr>
          <w:rFonts w:eastAsia="IRNazanin" w:cs="IRNazanin"/>
          <w:color w:val="111111"/>
          <w:sz w:val="28"/>
          <w:szCs w:val="28"/>
          <w:rtl w:val="true"/>
          <w:lang w:bidi="fa-IR"/>
        </w:rPr>
        <w:t>).</w:t>
      </w:r>
      <w:r>
        <w:rPr>
          <w:rStyle w:val="FootnoteAnchor"/>
          <w:rtl w:val="true"/>
        </w:rPr>
        <w:footnoteReference w:id="103"/>
      </w:r>
      <w:bookmarkStart w:id="278" w:name="pg2608_27062"/>
    </w:p>
    <w:p>
      <w:pPr>
        <w:pStyle w:val="Heading3"/>
        <w:numPr>
          <w:ilvl w:val="2"/>
          <w:numId w:val="1"/>
        </w:numPr>
        <w:rPr/>
      </w:pPr>
      <w:bookmarkStart w:id="279" w:name="__RefHeading___Toc407602_1395250215"/>
      <w:bookmarkStart w:id="280" w:name="_Toc105"/>
      <w:bookmarkEnd w:id="278"/>
      <w:bookmarkEnd w:id="279"/>
      <w:r>
        <w:rPr>
          <w:rtl w:val="true"/>
        </w:rPr>
        <w:t>موسیقی در عزاداری</w:t>
      </w:r>
      <w:bookmarkEnd w:id="280"/>
    </w:p>
    <w:p>
      <w:pPr>
        <w:pStyle w:val="Heading4"/>
        <w:numPr>
          <w:ilvl w:val="3"/>
          <w:numId w:val="1"/>
        </w:numPr>
        <w:rPr/>
      </w:pPr>
      <w:bookmarkStart w:id="281" w:name="__RefHeading___Toc407604_1395250215"/>
      <w:bookmarkStart w:id="282" w:name="_Toc106"/>
      <w:bookmarkEnd w:id="281"/>
      <w:r>
        <w:rPr>
          <w:rtl w:val="true"/>
        </w:rPr>
        <w:t>آلات موسیقی و لهو در عزاداری</w:t>
      </w:r>
      <w:bookmarkEnd w:id="282"/>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آلات موسیقی در مراسم عزاداری، چه حکمی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آلات لهو نباشد و به‌منظور مشروع استفاده شود، اشکالی ندارد؛ هرچند بهتر است ترک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بنابر احتیاط جایز نیست در 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نوری</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جایز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بهجت</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مطلقاً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صافی</w:t>
      </w:r>
      <w:r>
        <w:rPr>
          <w:rFonts w:eastAsia="IRNazanin" w:cs="IRNazanin"/>
          <w:color w:val="111111"/>
          <w:sz w:val="28"/>
          <w:szCs w:val="28"/>
          <w:rtl w:val="true"/>
          <w:lang w:bidi="fa-IR"/>
        </w:rPr>
        <w:t>).</w:t>
      </w:r>
      <w:r>
        <w:rPr>
          <w:rStyle w:val="FootnoteAnchor"/>
          <w:rtl w:val="true"/>
        </w:rPr>
        <w:footnoteReference w:id="107"/>
      </w:r>
    </w:p>
    <w:p>
      <w:pPr>
        <w:pStyle w:val="Heading4"/>
        <w:numPr>
          <w:ilvl w:val="3"/>
          <w:numId w:val="1"/>
        </w:numPr>
        <w:rPr/>
      </w:pPr>
      <w:bookmarkStart w:id="283" w:name="__RefHeading___Toc407606_1395250215"/>
      <w:bookmarkStart w:id="284" w:name="_Toc107"/>
      <w:bookmarkEnd w:id="283"/>
      <w:r>
        <w:rPr>
          <w:rtl w:val="true"/>
        </w:rPr>
        <w:t>آلات لهو</w:t>
      </w:r>
      <w:bookmarkEnd w:id="284"/>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طبلی که در دسته جات عزاداری استفاده می شود از آلات لهو است؟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طبلی که در عزاداری ها استفاده می شود از آلات لهو نیست ،و استفاده از آن فی نفسه اشکال ندارد زمانی که همراه با حرام دیگری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خوئی</w:t>
      </w:r>
      <w:r>
        <w:rPr>
          <w:rFonts w:eastAsia="IRNazanin" w:cs="IRNazanin"/>
          <w:color w:val="111111"/>
          <w:sz w:val="28"/>
          <w:szCs w:val="28"/>
          <w:rtl w:val="true"/>
          <w:lang w:bidi="fa-IR"/>
        </w:rPr>
        <w:t xml:space="preserve">) </w:t>
      </w:r>
      <w:r>
        <w:rPr>
          <w:rStyle w:val="FootnoteAnchor"/>
          <w:rtl w:val="true"/>
        </w:rPr>
        <w:footnoteReference w:id="108"/>
      </w:r>
    </w:p>
    <w:p>
      <w:pPr>
        <w:pStyle w:val="Heading4"/>
        <w:numPr>
          <w:ilvl w:val="3"/>
          <w:numId w:val="1"/>
        </w:numPr>
        <w:rPr/>
      </w:pPr>
      <w:bookmarkStart w:id="285" w:name="__RefHeading___Toc407608_1395250215"/>
      <w:bookmarkStart w:id="286" w:name="_Toc108"/>
      <w:bookmarkEnd w:id="285"/>
      <w:r>
        <w:rPr>
          <w:rtl w:val="true"/>
        </w:rPr>
        <w:t>نواختن شیپور و فلوت و نی در عزاداری</w:t>
      </w:r>
      <w:bookmarkEnd w:id="286"/>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نواختن شیپور و فلوت و نی در تعزیه اشکال دارد؟</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نواختن آلات موسیقی به‌صورت مطرب</w:t>
      </w:r>
      <w:bookmarkStart w:id="287" w:name="pg2608_27063"/>
    </w:p>
    <w:p>
      <w:pPr>
        <w:pStyle w:val="BookText"/>
        <w:rPr/>
      </w:pPr>
      <w:bookmarkEnd w:id="287"/>
      <w:r>
        <w:rPr>
          <w:rFonts w:ascii="IRNazanin" w:hAnsi="IRNazanin" w:eastAsia="IRNazanin"/>
          <w:color w:val="111111"/>
          <w:sz w:val="28"/>
          <w:sz w:val="28"/>
          <w:szCs w:val="28"/>
          <w:rtl w:val="true"/>
          <w:lang w:bidi="fa-IR"/>
        </w:rPr>
        <w:t xml:space="preserve">و لهوی، مناسب مجالس گناه بوده و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مقام معظم رهبری، آیت‌الله فاضل</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درهرحال، جایز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صافی، بهجت</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نواختن آلات موسیقی به‌صورت لهوی و مناسب مجالس گناه،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تبریزی، سیستانی، مکارم، نوری</w:t>
      </w:r>
      <w:r>
        <w:rPr>
          <w:rFonts w:eastAsia="IRNazanin" w:cs="IRNazanin"/>
          <w:color w:val="111111"/>
          <w:sz w:val="28"/>
          <w:szCs w:val="28"/>
          <w:rtl w:val="true"/>
          <w:lang w:bidi="fa-IR"/>
        </w:rPr>
        <w:t>).</w:t>
      </w:r>
      <w:r>
        <w:rPr>
          <w:rStyle w:val="FootnoteAnchor"/>
          <w:rtl w:val="true"/>
        </w:rPr>
        <w:footnoteReference w:id="111"/>
      </w:r>
    </w:p>
    <w:p>
      <w:pPr>
        <w:pStyle w:val="Heading4"/>
        <w:numPr>
          <w:ilvl w:val="3"/>
          <w:numId w:val="1"/>
        </w:numPr>
        <w:rPr/>
      </w:pPr>
      <w:bookmarkStart w:id="288" w:name="__RefHeading___Toc407610_1395250215"/>
      <w:bookmarkStart w:id="289" w:name="_Toc109"/>
      <w:bookmarkEnd w:id="288"/>
      <w:r>
        <w:rPr>
          <w:rtl w:val="true"/>
        </w:rPr>
        <w:t>طبل و سنج در عزاداری</w:t>
      </w:r>
      <w:bookmarkEnd w:id="289"/>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طبل و سنج در مراسم عزاداری چه حکمی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به‌نحو متعارف و غیرلهوی نواخته شود، اشکال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استفاده از آن اشکال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صافی، بهجت</w:t>
      </w:r>
      <w:r>
        <w:rPr>
          <w:rFonts w:eastAsia="IRNazanin" w:cs="IRNazanin"/>
          <w:color w:val="111111"/>
          <w:sz w:val="28"/>
          <w:szCs w:val="28"/>
          <w:rtl w:val="true"/>
          <w:lang w:bidi="fa-IR"/>
        </w:rPr>
        <w:t>).</w:t>
      </w:r>
      <w:r>
        <w:rPr>
          <w:rStyle w:val="FootnoteAnchor"/>
          <w:rtl w:val="true"/>
        </w:rPr>
        <w:footnoteReference w:id="113"/>
      </w:r>
    </w:p>
    <w:p>
      <w:pPr>
        <w:pStyle w:val="Heading4"/>
        <w:numPr>
          <w:ilvl w:val="3"/>
          <w:numId w:val="1"/>
        </w:numPr>
        <w:rPr/>
      </w:pPr>
      <w:bookmarkStart w:id="290" w:name="__RefHeading___Toc407612_1395250215"/>
      <w:bookmarkStart w:id="291" w:name="_Toc110"/>
      <w:bookmarkEnd w:id="290"/>
      <w:r>
        <w:rPr>
          <w:rtl w:val="true"/>
        </w:rPr>
        <w:t>نوحۀ همراه موسیقی</w:t>
      </w:r>
      <w:bookmarkEnd w:id="291"/>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نوارهای نوحه‌ای اخیراً رایج شده که نوحۀ همراه با موسیقی خوانده می‌شود و برخی از آن‌ها بسیار تأثیرگذار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تولید، پخش، خریدوفروش و شنیدن چنین نوارهایی جایز است؟</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بهجت</w:t>
      </w:r>
      <w:r>
        <w:rPr>
          <w:rFonts w:eastAsia="IRNazanin" w:cs="IRNazanin"/>
          <w:color w:val="111111"/>
          <w:sz w:val="28"/>
          <w:szCs w:val="28"/>
          <w:rtl w:val="true"/>
          <w:lang w:bidi="fa-IR"/>
        </w:rPr>
        <w:t>).</w:t>
      </w:r>
      <w:r>
        <w:rPr>
          <w:rStyle w:val="FootnoteAnchor"/>
          <w:rtl w:val="true"/>
        </w:rPr>
        <w:footnoteReference w:id="114"/>
      </w:r>
      <w:bookmarkStart w:id="292" w:name="pg2608_27064"/>
    </w:p>
    <w:p>
      <w:pPr>
        <w:pStyle w:val="Heading3"/>
        <w:numPr>
          <w:ilvl w:val="2"/>
          <w:numId w:val="1"/>
        </w:numPr>
        <w:rPr/>
      </w:pPr>
      <w:bookmarkStart w:id="293" w:name="__RefHeading___Toc407614_1395250215"/>
      <w:bookmarkStart w:id="294" w:name="_Toc111"/>
      <w:bookmarkEnd w:id="292"/>
      <w:bookmarkEnd w:id="293"/>
      <w:r>
        <w:rPr>
          <w:rtl w:val="true"/>
        </w:rPr>
        <w:t>احکام مسجد و حسینیه</w:t>
      </w:r>
      <w:bookmarkEnd w:id="294"/>
    </w:p>
    <w:p>
      <w:pPr>
        <w:pStyle w:val="Heading4"/>
        <w:numPr>
          <w:ilvl w:val="3"/>
          <w:numId w:val="1"/>
        </w:numPr>
        <w:rPr/>
      </w:pPr>
      <w:bookmarkStart w:id="295" w:name="__RefHeading___Toc407616_1395250215"/>
      <w:bookmarkStart w:id="296" w:name="_Toc112"/>
      <w:bookmarkEnd w:id="295"/>
      <w:r>
        <w:rPr>
          <w:rtl w:val="true"/>
        </w:rPr>
        <w:t>گذاشتن علم‌ها و وسایل عزا در مساجد</w:t>
      </w:r>
      <w:bookmarkEnd w:id="296"/>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گذاشتن علم‌های عزا در مساجد جایز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موجب واردآمدن خسارت به مسجد و نیز مانع از نمازخواندن نشود، اشکال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اگر قراردادن آن‌ها در مسجد با شئونات عرفی مسجد منافات داشته باشد و یا برای نمازگزاران مزاحمت ایجاد کند، اشکال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w:t>
      </w:r>
      <w:r>
        <w:rPr>
          <w:rStyle w:val="FootnoteAnchor"/>
          <w:rtl w:val="true"/>
        </w:rPr>
        <w:footnoteReference w:id="116"/>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گذاشتن وسایل هیئات و دسته‌های عزاداری حضرت امام‌حسین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مانعی ندارد؛ لکن باید در جایی از مسجد بگذارند که مانع از نمازِ نمازگزاران نباشد؛ و لو به اینکه با تخته و مثل آن، جای خاصی برای آن در مسجد درست کنند که مانع نمازگزاران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تبریزی</w:t>
      </w:r>
      <w:r>
        <w:rPr>
          <w:rFonts w:eastAsia="IRNazanin" w:cs="IRNazanin"/>
          <w:color w:val="111111"/>
          <w:sz w:val="28"/>
          <w:szCs w:val="28"/>
          <w:rtl w:val="true"/>
          <w:lang w:bidi="fa-IR"/>
        </w:rPr>
        <w:t>).</w:t>
      </w:r>
      <w:r>
        <w:rPr>
          <w:rStyle w:val="FootnoteAnchor"/>
          <w:rtl w:val="true"/>
        </w:rPr>
        <w:footnoteReference w:id="117"/>
      </w:r>
      <w:bookmarkStart w:id="297" w:name="pg2608_27065"/>
    </w:p>
    <w:p>
      <w:pPr>
        <w:pStyle w:val="Heading4"/>
        <w:numPr>
          <w:ilvl w:val="3"/>
          <w:numId w:val="1"/>
        </w:numPr>
        <w:rPr/>
      </w:pPr>
      <w:bookmarkStart w:id="298" w:name="__RefHeading___Toc407618_1395250215"/>
      <w:bookmarkStart w:id="299" w:name="_Toc113"/>
      <w:bookmarkEnd w:id="297"/>
      <w:bookmarkEnd w:id="298"/>
      <w:r>
        <w:rPr>
          <w:rtl w:val="true"/>
        </w:rPr>
        <w:t>برگزاری مراسم و برپایی چادر عزا</w:t>
      </w:r>
      <w:bookmarkEnd w:id="299"/>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برای مراسم عزاداری و روضه‌خوانی، در مسجد چادر برپا کرده و پردۀ سیاه آویزان کنند، یا وسایل پذیرایی و چای و غذا ببرند؟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موجب واردآمدن خسارت به مسجد و نیز مانع از نمازخواندن نشود، اشکال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Style w:val="FootnoteAnchor"/>
          <w:rtl w:val="true"/>
        </w:rPr>
        <w:footnoteReference w:id="118"/>
      </w:r>
    </w:p>
    <w:p>
      <w:pPr>
        <w:pStyle w:val="Heading4"/>
        <w:numPr>
          <w:ilvl w:val="3"/>
          <w:numId w:val="1"/>
        </w:numPr>
        <w:rPr/>
      </w:pPr>
      <w:bookmarkStart w:id="300" w:name="__RefHeading___Toc407620_1395250215"/>
      <w:bookmarkStart w:id="301" w:name="_Toc114"/>
      <w:bookmarkEnd w:id="300"/>
      <w:r>
        <w:rPr>
          <w:rtl w:val="true"/>
        </w:rPr>
        <w:t>سفره‌انداختن و غذاخوردن</w:t>
      </w:r>
      <w:bookmarkEnd w:id="301"/>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غذاخوردن و سفره‌انداختن در مسجد، چه حکمی دارد؟ اگر برای عزاداری حضرت امام‌حسین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چطور؟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نمازگزاران مزاحمت نداشته باشد و با اِذن متولّی باشد، به‌خودی‌خود مانعی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بهجت</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چنانچه موجب واردآمدن خسارت به مسجد و نیز مانع از نمازخواندن نشود، اشکال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Style w:val="FootnoteAnchor"/>
          <w:rtl w:val="true"/>
        </w:rPr>
        <w:footnoteReference w:id="120"/>
      </w:r>
    </w:p>
    <w:p>
      <w:pPr>
        <w:pStyle w:val="Heading4"/>
        <w:numPr>
          <w:ilvl w:val="3"/>
          <w:numId w:val="1"/>
        </w:numPr>
        <w:rPr/>
      </w:pPr>
      <w:bookmarkStart w:id="302" w:name="__RefHeading___Toc407622_1395250215"/>
      <w:bookmarkStart w:id="303" w:name="_Toc115"/>
      <w:bookmarkEnd w:id="302"/>
      <w:r>
        <w:rPr>
          <w:rtl w:val="true"/>
        </w:rPr>
        <w:t>ورود جُنُب به حسینیه</w:t>
      </w:r>
      <w:bookmarkEnd w:id="303"/>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شخص جنب می تواند وارد حسینیه بشود؟</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تبریزی</w:t>
      </w:r>
      <w:r>
        <w:rPr>
          <w:rFonts w:eastAsia="IRNazanin" w:cs="IRNazanin"/>
          <w:color w:val="111111"/>
          <w:sz w:val="28"/>
          <w:szCs w:val="28"/>
          <w:rtl w:val="true"/>
          <w:lang w:bidi="fa-IR"/>
        </w:rPr>
        <w:t>).</w:t>
      </w:r>
      <w:r>
        <w:rPr>
          <w:rStyle w:val="FootnoteAnchor"/>
          <w:rtl w:val="true"/>
        </w:rPr>
        <w:footnoteReference w:id="121"/>
      </w:r>
      <w:bookmarkStart w:id="304" w:name="pg2608_27066"/>
    </w:p>
    <w:p>
      <w:pPr>
        <w:pStyle w:val="Heading4"/>
        <w:numPr>
          <w:ilvl w:val="3"/>
          <w:numId w:val="1"/>
        </w:numPr>
        <w:rPr/>
      </w:pPr>
      <w:bookmarkStart w:id="305" w:name="__RefHeading___Toc407624_1395250215"/>
      <w:bookmarkStart w:id="306" w:name="_Toc116"/>
      <w:bookmarkEnd w:id="304"/>
      <w:bookmarkEnd w:id="305"/>
      <w:r>
        <w:rPr>
          <w:rtl w:val="true"/>
        </w:rPr>
        <w:t>واردشدن دسته‌های عزا با کفش به مسجد</w:t>
      </w:r>
      <w:bookmarkEnd w:id="306"/>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برخی از دسته‌ها با کفش وارد مسجد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بی‌احترامی به مسجد 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موجب هتک شود، اشکال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نوری</w:t>
      </w:r>
      <w:r>
        <w:rPr>
          <w:rFonts w:eastAsia="IRNazanin" w:cs="IRNazanin"/>
          <w:color w:val="111111"/>
          <w:sz w:val="28"/>
          <w:szCs w:val="28"/>
          <w:rtl w:val="true"/>
          <w:lang w:bidi="fa-IR"/>
        </w:rPr>
        <w:t>).</w:t>
      </w:r>
      <w:r>
        <w:rPr>
          <w:rStyle w:val="FootnoteAnchor"/>
          <w:rtl w:val="true"/>
        </w:rPr>
        <w:footnoteReference w:id="122"/>
      </w:r>
    </w:p>
    <w:p>
      <w:pPr>
        <w:pStyle w:val="Heading4"/>
        <w:numPr>
          <w:ilvl w:val="3"/>
          <w:numId w:val="1"/>
        </w:numPr>
        <w:rPr/>
      </w:pPr>
      <w:bookmarkStart w:id="307" w:name="__RefHeading___Toc407626_1395250215"/>
      <w:bookmarkStart w:id="308" w:name="_Toc117"/>
      <w:bookmarkEnd w:id="307"/>
      <w:r>
        <w:rPr>
          <w:rtl w:val="true"/>
        </w:rPr>
        <w:t>تشکیل هیئت‌های مذهبی در منزل و خالی‌ماندن مساجد</w:t>
      </w:r>
      <w:bookmarkEnd w:id="308"/>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هیئت‌های مذهبی در منازل و خالی‌کردن مساجد در مناسبت‌های مذهبی، چه حکمی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ندارد و مناسب است مساجد را برای اقامۀ نماز و عبادات دیگر بگذارند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بهجت</w:t>
      </w:r>
      <w:r>
        <w:rPr>
          <w:rFonts w:eastAsia="IRNazanin" w:cs="IRNazanin"/>
          <w:color w:val="111111"/>
          <w:sz w:val="28"/>
          <w:szCs w:val="28"/>
          <w:rtl w:val="true"/>
          <w:lang w:bidi="fa-IR"/>
        </w:rPr>
        <w:t>).</w:t>
      </w:r>
      <w:r>
        <w:rPr>
          <w:rStyle w:val="FootnoteAnchor"/>
          <w:rtl w:val="true"/>
        </w:rPr>
        <w:footnoteReference w:id="123"/>
      </w:r>
    </w:p>
    <w:p>
      <w:pPr>
        <w:pStyle w:val="Heading4"/>
        <w:numPr>
          <w:ilvl w:val="3"/>
          <w:numId w:val="1"/>
        </w:numPr>
        <w:rPr/>
      </w:pPr>
      <w:bookmarkStart w:id="309" w:name="__RefHeading___Toc407628_1395250215"/>
      <w:bookmarkStart w:id="310" w:name="_Toc118"/>
      <w:bookmarkEnd w:id="309"/>
      <w:r>
        <w:rPr>
          <w:rtl w:val="true"/>
        </w:rPr>
        <w:t>صدای بلندگوی مراسم عزاداری</w:t>
      </w:r>
      <w:bookmarkEnd w:id="310"/>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شرعاً می‌توان بلندگوهای بیرون مسجد را جهت عزاداری امام‌حسین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گذاشت تا مردم از آن بهرۀ بیشتری ببرند؟ اگر علم به رضایت مردم داشته باشیم، چطور؟</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موجب اذیت دیگران نباشد، 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بهجت</w:t>
      </w:r>
      <w:r>
        <w:rPr>
          <w:rFonts w:eastAsia="IRNazanin" w:cs="IRNazanin"/>
          <w:color w:val="111111"/>
          <w:sz w:val="28"/>
          <w:szCs w:val="28"/>
          <w:rtl w:val="true"/>
          <w:lang w:bidi="fa-IR"/>
        </w:rPr>
        <w:t>).</w:t>
      </w:r>
      <w:r>
        <w:rPr>
          <w:rStyle w:val="FootnoteAnchor"/>
          <w:rtl w:val="true"/>
        </w:rPr>
        <w:footnoteReference w:id="124"/>
      </w:r>
      <w:bookmarkStart w:id="311" w:name="pg2608_27067"/>
    </w:p>
    <w:p>
      <w:pPr>
        <w:pStyle w:val="Heading3"/>
        <w:numPr>
          <w:ilvl w:val="2"/>
          <w:numId w:val="1"/>
        </w:numPr>
        <w:rPr/>
      </w:pPr>
      <w:bookmarkStart w:id="312" w:name="__RefHeading___Toc407630_1395250215"/>
      <w:bookmarkStart w:id="313" w:name="_Toc119"/>
      <w:bookmarkEnd w:id="311"/>
      <w:bookmarkEnd w:id="312"/>
      <w:r>
        <w:rPr>
          <w:rtl w:val="true"/>
        </w:rPr>
        <w:t>آرایش و اصلاح</w:t>
      </w:r>
      <w:bookmarkEnd w:id="313"/>
    </w:p>
    <w:p>
      <w:pPr>
        <w:pStyle w:val="Heading4"/>
        <w:numPr>
          <w:ilvl w:val="3"/>
          <w:numId w:val="1"/>
        </w:numPr>
        <w:rPr/>
      </w:pPr>
      <w:bookmarkStart w:id="314" w:name="__RefHeading___Toc407632_1395250215"/>
      <w:bookmarkStart w:id="315" w:name="_Toc120"/>
      <w:bookmarkEnd w:id="314"/>
      <w:r>
        <w:rPr>
          <w:rtl w:val="true"/>
        </w:rPr>
        <w:t>آرایش زنان در مجالس اهل‌بیت</w:t>
      </w:r>
      <w:r>
        <w:rPr>
          <w:rtl w:val="true"/>
        </w:rPr>
        <w:t>(</w:t>
      </w:r>
      <w:r>
        <w:rPr>
          <w:rtl w:val="true"/>
        </w:rPr>
        <w:t>علیهم السلام</w:t>
      </w:r>
      <w:r>
        <w:rPr>
          <w:rtl w:val="true"/>
        </w:rPr>
        <w:t>)</w:t>
      </w:r>
      <w:bookmarkEnd w:id="315"/>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مجالس سُرور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زنان در مجالس زنانه خود را آرایش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عمل جایز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مقابل نامحرم نباشد و مستلزم حرامی نباشد، 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بهجت</w:t>
      </w:r>
      <w:r>
        <w:rPr>
          <w:rFonts w:eastAsia="IRNazanin" w:cs="IRNazanin"/>
          <w:color w:val="111111"/>
          <w:sz w:val="28"/>
          <w:szCs w:val="28"/>
          <w:rtl w:val="true"/>
          <w:lang w:bidi="fa-IR"/>
        </w:rPr>
        <w:t>).</w:t>
      </w:r>
      <w:r>
        <w:rPr>
          <w:rStyle w:val="FootnoteAnchor"/>
          <w:rtl w:val="true"/>
        </w:rPr>
        <w:footnoteReference w:id="125"/>
      </w:r>
    </w:p>
    <w:p>
      <w:pPr>
        <w:pStyle w:val="Heading4"/>
        <w:numPr>
          <w:ilvl w:val="3"/>
          <w:numId w:val="1"/>
        </w:numPr>
        <w:rPr/>
      </w:pPr>
      <w:bookmarkStart w:id="316" w:name="__RefHeading___Toc407634_1395250215"/>
      <w:bookmarkStart w:id="317" w:name="_Toc121"/>
      <w:bookmarkEnd w:id="316"/>
      <w:r>
        <w:rPr>
          <w:rtl w:val="true"/>
        </w:rPr>
        <w:t>آرایش‌کردن بانوان در ایام شهادت</w:t>
      </w:r>
      <w:bookmarkEnd w:id="317"/>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آرایش‌کردن بانوان در دو ماه محرم و صفر حرام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نیست؛ ولی سزاوار است در ایام شهادت، رعایت احترام را بنمایند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مکارم</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است بانوان در دو ماه محرم و صفر، اصلاح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اصلاح‌کردن بانوان در دو ماه محرم و صفر، اشکال دارد؟</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اصلاح‌نکردن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اصلاح‌کردن هم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سزاوار است در روزهای عزا از این کار پرهیز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مکارم</w:t>
      </w:r>
      <w:r>
        <w:rPr>
          <w:rFonts w:eastAsia="IRNazanin" w:cs="IRNazanin"/>
          <w:color w:val="111111"/>
          <w:sz w:val="28"/>
          <w:szCs w:val="28"/>
          <w:rtl w:val="true"/>
          <w:lang w:bidi="fa-IR"/>
        </w:rPr>
        <w:t>).</w:t>
      </w:r>
      <w:r>
        <w:rPr>
          <w:rStyle w:val="FootnoteAnchor"/>
          <w:rtl w:val="true"/>
        </w:rPr>
        <w:footnoteReference w:id="127"/>
      </w:r>
      <w:bookmarkStart w:id="318" w:name="pg2608_27068"/>
    </w:p>
    <w:p>
      <w:pPr>
        <w:pStyle w:val="Heading3"/>
        <w:numPr>
          <w:ilvl w:val="2"/>
          <w:numId w:val="1"/>
        </w:numPr>
        <w:rPr/>
      </w:pPr>
      <w:bookmarkStart w:id="319" w:name="__RefHeading___Toc407636_1395250215"/>
      <w:bookmarkStart w:id="320" w:name="_Toc122"/>
      <w:bookmarkEnd w:id="318"/>
      <w:bookmarkEnd w:id="319"/>
      <w:r>
        <w:rPr>
          <w:rtl w:val="true"/>
        </w:rPr>
        <w:t>نماز و عزاداری</w:t>
      </w:r>
      <w:bookmarkEnd w:id="320"/>
    </w:p>
    <w:p>
      <w:pPr>
        <w:pStyle w:val="Heading4"/>
        <w:numPr>
          <w:ilvl w:val="3"/>
          <w:numId w:val="1"/>
        </w:numPr>
        <w:rPr/>
      </w:pPr>
      <w:bookmarkStart w:id="321" w:name="__RefHeading___Toc407638_1395250215"/>
      <w:bookmarkStart w:id="322" w:name="_Toc123"/>
      <w:bookmarkEnd w:id="321"/>
      <w:r>
        <w:rPr>
          <w:rtl w:val="true"/>
        </w:rPr>
        <w:t>تقدم نماز بر عزاداری</w:t>
      </w:r>
      <w:bookmarkEnd w:id="322"/>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سوگواری اباعبدالله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 مقدم است یا عزاداری؟</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آن است که نماز را مقدم دارند؛ همان‌طورکه حضرت امام‌حسین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عاشورا هنگام ظهر، نماز ظهر اقامه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فاضل</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جمع آن دو،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بهجت</w:t>
      </w:r>
      <w:r>
        <w:rPr>
          <w:rFonts w:eastAsia="IRNazanin" w:cs="IRNazanin"/>
          <w:color w:val="111111"/>
          <w:sz w:val="28"/>
          <w:szCs w:val="28"/>
          <w:rtl w:val="true"/>
          <w:lang w:bidi="fa-IR"/>
        </w:rPr>
        <w:t>).</w:t>
      </w:r>
      <w:r>
        <w:rPr>
          <w:rStyle w:val="FootnoteAnchor"/>
          <w:rtl w:val="true"/>
        </w:rPr>
        <w:footnoteReference w:id="129"/>
      </w:r>
    </w:p>
    <w:p>
      <w:pPr>
        <w:pStyle w:val="Heading4"/>
        <w:numPr>
          <w:ilvl w:val="3"/>
          <w:numId w:val="1"/>
        </w:numPr>
        <w:rPr/>
      </w:pPr>
      <w:bookmarkStart w:id="323" w:name="__RefHeading___Toc407640_1395250215"/>
      <w:bookmarkStart w:id="324" w:name="_Toc124"/>
      <w:bookmarkEnd w:id="323"/>
      <w:r>
        <w:rPr>
          <w:rtl w:val="true"/>
        </w:rPr>
        <w:t>شرکت‌کردن در عزاداری با قضاشدن نماز</w:t>
      </w:r>
      <w:bookmarkEnd w:id="324"/>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بعضی واجبات از مکلف به‌سبب شرکت در مجالس عزاداری فوت شود، مثلاً نماز صبح قضا شود، آیا بهتر است بعدازاین در این مجالس شرکت نکند یا اینکه شرکت‌نکردن او باعث دوری از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نماز واجب، مقدم بر فضیلت شرکت در مجالس عزاداری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ترک نماز و فوت آن به‌بهانۀ شرکت در عزاداری حضرت امام‌حسین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شرکت در عزاداری به‌گونه‌ای که مزاحم نماز نباشد، ممکن و از مستحبات مؤکد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w:t>
      </w:r>
      <w:r>
        <w:rPr>
          <w:rStyle w:val="FootnoteAnchor"/>
          <w:rtl w:val="true"/>
        </w:rPr>
        <w:footnoteReference w:id="130"/>
      </w:r>
      <w:bookmarkStart w:id="325" w:name="pg2608_27069"/>
    </w:p>
    <w:p>
      <w:pPr>
        <w:pStyle w:val="Heading4"/>
        <w:numPr>
          <w:ilvl w:val="3"/>
          <w:numId w:val="1"/>
        </w:numPr>
        <w:rPr/>
      </w:pPr>
      <w:bookmarkStart w:id="326" w:name="__RefHeading___Toc407642_1395250215"/>
      <w:bookmarkStart w:id="327" w:name="_Toc125"/>
      <w:bookmarkEnd w:id="325"/>
      <w:bookmarkEnd w:id="326"/>
      <w:r>
        <w:rPr>
          <w:rtl w:val="true"/>
        </w:rPr>
        <w:t>اقامه نماز ظهر روز عاشورا</w:t>
      </w:r>
      <w:bookmarkEnd w:id="327"/>
    </w:p>
    <w:p>
      <w:pPr>
        <w:pStyle w:val="BookText"/>
        <w:rPr/>
      </w:pPr>
      <w:r>
        <w:rPr>
          <w:rFonts w:ascii="IRNazanin" w:hAnsi="IRNazanin" w:eastAsia="IRNazanin"/>
          <w:color w:val="111111"/>
          <w:sz w:val="28"/>
          <w:sz w:val="28"/>
          <w:szCs w:val="28"/>
          <w:rtl w:val="true"/>
          <w:lang w:bidi="fa-IR"/>
        </w:rPr>
        <w:t xml:space="preserve">اقامه نماز  جماعت در روز عاشورا کار بسیار مهمی است و به یقین امام حسین علیه السلام از چنین عزاداری خشنود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الله 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بر عزاداری مقدم است و سعی شود هنگام نماز عزاداری و سایر امور تعطیل شده و نماز اقامه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الله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عزاداری حضرت سیدالشهداء علیه السلام مقدمه برپائی نماز و سایر وظایف دینی است و قیام آن حضرت برای تحکیم قرآن و احکام شرع واقع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عزاداران بیش از هر چیز به وظایف دینی که اهم آن نماز است باید اهتمام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الله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مقتضی است که همه هیئات محترم به این امر مهم توجه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الله صافی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که نماز در اول وقت و آن هم به جماعت مورد رضایت سیدالشهداء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الله بهجت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 مناسب است که نماز را به وقت بخوانند و با این کار هدف اصلی از اقامه این مجالس را نشان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الله سیستانی</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بهجت  استفتائات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6391</w:t>
      </w:r>
      <w:bookmarkStart w:id="328" w:name="pg2608_27070"/>
    </w:p>
    <w:p>
      <w:pPr>
        <w:pStyle w:val="BookText"/>
        <w:rPr/>
      </w:pPr>
      <w:bookmarkEnd w:id="328"/>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در عزاداری به طوری که نتوانیم نماز را در اول وقت بخوانیم چه حکمی دارد؟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در اول وقت را در اولویت قرار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الله بهجت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کسی که مردد است بین انجام امور عزاداری تا دیر وقت یا مراقبت بر قضاء نشدن نماز صبح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مراقبت بر قضاء نشدن نماز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الله صافی </w:t>
      </w:r>
      <w:r>
        <w:rPr>
          <w:rFonts w:eastAsia="IRNazanin" w:cs="IRNazanin"/>
          <w:color w:val="111111"/>
          <w:sz w:val="28"/>
          <w:szCs w:val="28"/>
          <w:rtl w:val="true"/>
          <w:lang w:bidi="fa-IR"/>
        </w:rPr>
        <w:t xml:space="preserve">) </w:t>
      </w:r>
      <w:r>
        <w:rPr>
          <w:rStyle w:val="FootnoteAnchor"/>
          <w:rtl w:val="true"/>
        </w:rPr>
        <w:footnoteReference w:id="132"/>
      </w:r>
    </w:p>
    <w:p>
      <w:pPr>
        <w:pStyle w:val="Heading4"/>
        <w:numPr>
          <w:ilvl w:val="3"/>
          <w:numId w:val="1"/>
        </w:numPr>
        <w:rPr/>
      </w:pPr>
      <w:bookmarkStart w:id="329" w:name="__RefHeading___Toc407644_1395250215"/>
      <w:bookmarkStart w:id="330" w:name="_Toc126"/>
      <w:bookmarkEnd w:id="329"/>
      <w:r>
        <w:rPr>
          <w:rtl w:val="true"/>
        </w:rPr>
        <w:t>گریه برای امام‌حسین</w:t>
      </w:r>
      <w:r>
        <w:rPr>
          <w:rtl w:val="true"/>
        </w:rPr>
        <w:t>(</w:t>
      </w:r>
      <w:r>
        <w:rPr>
          <w:rtl w:val="true"/>
        </w:rPr>
        <w:t>علیه السلام</w:t>
      </w:r>
      <w:r>
        <w:rPr>
          <w:rtl w:val="true"/>
        </w:rPr>
        <w:t xml:space="preserve">) </w:t>
      </w:r>
      <w:r>
        <w:rPr>
          <w:rtl w:val="true"/>
        </w:rPr>
        <w:t>درحال نماز</w:t>
      </w:r>
      <w:bookmarkEnd w:id="330"/>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برای امام‌حسین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 نماز، چه حکمی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فاضل، تبریزی، بهجت</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بنابر احتیاط واجب، ترک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مکارم، نوری</w:t>
      </w:r>
      <w:r>
        <w:rPr>
          <w:rFonts w:eastAsia="IRNazanin" w:cs="IRNazanin"/>
          <w:color w:val="111111"/>
          <w:sz w:val="28"/>
          <w:szCs w:val="28"/>
          <w:rtl w:val="true"/>
          <w:lang w:bidi="fa-IR"/>
        </w:rPr>
        <w:t>).</w:t>
      </w:r>
      <w:r>
        <w:rPr>
          <w:rStyle w:val="FootnoteAnchor"/>
          <w:rtl w:val="true"/>
        </w:rPr>
        <w:footnoteReference w:id="134"/>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رجوع به امر اخروی یا الهی نماید اشکال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خویی، سیستانی، وحید</w:t>
      </w:r>
      <w:r>
        <w:rPr>
          <w:rFonts w:eastAsia="IRNazanin" w:cs="IRNazanin"/>
          <w:color w:val="111111"/>
          <w:sz w:val="28"/>
          <w:szCs w:val="28"/>
          <w:rtl w:val="true"/>
          <w:lang w:bidi="fa-IR"/>
        </w:rPr>
        <w:t>).</w:t>
      </w:r>
      <w:r>
        <w:rPr>
          <w:rStyle w:val="FootnoteAnchor"/>
          <w:rtl w:val="true"/>
        </w:rPr>
        <w:footnoteReference w:id="135"/>
      </w:r>
      <w:bookmarkStart w:id="331" w:name="pg2608_27071"/>
    </w:p>
    <w:p>
      <w:pPr>
        <w:pStyle w:val="Heading4"/>
        <w:numPr>
          <w:ilvl w:val="3"/>
          <w:numId w:val="1"/>
        </w:numPr>
        <w:rPr/>
      </w:pPr>
      <w:bookmarkStart w:id="332" w:name="__RefHeading___Toc407646_1395250215"/>
      <w:bookmarkStart w:id="333" w:name="_Toc127"/>
      <w:bookmarkEnd w:id="331"/>
      <w:bookmarkEnd w:id="332"/>
      <w:r>
        <w:rPr>
          <w:rtl w:val="true"/>
        </w:rPr>
        <w:t>کراهت نماز با لباس سیاه در عزاداری</w:t>
      </w:r>
      <w:bookmarkEnd w:id="333"/>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محرم و صفر که به‌خاطر امام‌حسین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مشکی می‌پوشند، اگر با همین لباس نماز بخوانند، بازهم کراهت دارد یا نه؟</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به‌عنوان اظهار حزن پوشیده و ازاین‌جهت دارای رجحان است، ممکن است در مورد سؤال، کراهت آن مرتفع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صافی</w:t>
      </w:r>
      <w:r>
        <w:rPr>
          <w:rFonts w:eastAsia="IRNazanin" w:cs="IRNazanin"/>
          <w:color w:val="111111"/>
          <w:sz w:val="28"/>
          <w:szCs w:val="28"/>
          <w:rtl w:val="true"/>
          <w:lang w:bidi="fa-IR"/>
        </w:rPr>
        <w:t>).</w:t>
      </w:r>
      <w:r>
        <w:rPr>
          <w:rStyle w:val="FootnoteAnchor"/>
          <w:rtl w:val="true"/>
        </w:rPr>
        <w:footnoteReference w:id="136"/>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لباس سیاه علامت عزاداری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عزاداری آن حضرت کمال رجحان دارد، لذا نمازخواندن با آن نیز مکروه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فاضل</w:t>
      </w:r>
      <w:r>
        <w:rPr>
          <w:rFonts w:eastAsia="IRNazanin" w:cs="IRNazanin"/>
          <w:color w:val="111111"/>
          <w:sz w:val="28"/>
          <w:szCs w:val="28"/>
          <w:rtl w:val="true"/>
          <w:lang w:bidi="fa-IR"/>
        </w:rPr>
        <w:t>).</w:t>
      </w:r>
      <w:r>
        <w:rPr>
          <w:rStyle w:val="FootnoteAnchor"/>
          <w:rtl w:val="true"/>
        </w:rPr>
        <w:footnoteReference w:id="137"/>
      </w:r>
      <w:bookmarkStart w:id="334" w:name="pg2608_27072"/>
    </w:p>
    <w:p>
      <w:pPr>
        <w:pStyle w:val="Heading3"/>
        <w:numPr>
          <w:ilvl w:val="2"/>
          <w:numId w:val="1"/>
        </w:numPr>
        <w:rPr/>
      </w:pPr>
      <w:bookmarkStart w:id="335" w:name="__RefHeading___Toc407648_1395250215"/>
      <w:bookmarkStart w:id="336" w:name="_Toc128"/>
      <w:bookmarkEnd w:id="334"/>
      <w:bookmarkEnd w:id="335"/>
      <w:r>
        <w:rPr>
          <w:rtl w:val="true"/>
        </w:rPr>
        <w:t>نذر و هدیه در عزاداری</w:t>
      </w:r>
      <w:bookmarkEnd w:id="336"/>
    </w:p>
    <w:p>
      <w:pPr>
        <w:pStyle w:val="Heading4"/>
        <w:numPr>
          <w:ilvl w:val="3"/>
          <w:numId w:val="1"/>
        </w:numPr>
        <w:rPr/>
      </w:pPr>
      <w:bookmarkStart w:id="337" w:name="__RefHeading___Toc407650_1395250215"/>
      <w:bookmarkStart w:id="338" w:name="_Toc129"/>
      <w:bookmarkEnd w:id="337"/>
      <w:r>
        <w:rPr>
          <w:rtl w:val="true"/>
        </w:rPr>
        <w:t>ناتوانی در ادای نذر عزاداری</w:t>
      </w:r>
      <w:bookmarkEnd w:id="338"/>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نذر کرده که در روز هفتم محرم، گوسفندی برای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کند؛ ولی به‌علت مشغولیت و موانع نتوانست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ذبح آن در روزهای بعد مجزی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نتوانسته است به نذر عمل کند، از ذمۀ او ساقط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سیستانی</w:t>
      </w:r>
      <w:r>
        <w:rPr>
          <w:rFonts w:eastAsia="IRNazanin" w:cs="IRNazanin"/>
          <w:color w:val="111111"/>
          <w:sz w:val="28"/>
          <w:szCs w:val="28"/>
          <w:rtl w:val="true"/>
          <w:lang w:bidi="fa-IR"/>
        </w:rPr>
        <w:t>).</w:t>
      </w:r>
      <w:r>
        <w:rPr>
          <w:rStyle w:val="FootnoteAnchor"/>
          <w:rtl w:val="true"/>
        </w:rPr>
        <w:footnoteReference w:id="138"/>
      </w:r>
    </w:p>
    <w:p>
      <w:pPr>
        <w:pStyle w:val="Heading4"/>
        <w:numPr>
          <w:ilvl w:val="3"/>
          <w:numId w:val="1"/>
        </w:numPr>
        <w:rPr/>
      </w:pPr>
      <w:bookmarkStart w:id="339" w:name="__RefHeading___Toc407652_1395250215"/>
      <w:bookmarkStart w:id="340" w:name="_Toc130"/>
      <w:bookmarkEnd w:id="339"/>
      <w:r>
        <w:rPr>
          <w:rtl w:val="true"/>
        </w:rPr>
        <w:t>محل مصرف نذر برای امام‌حسین</w:t>
      </w:r>
      <w:r>
        <w:rPr>
          <w:rtl w:val="true"/>
        </w:rPr>
        <w:t>(</w:t>
      </w:r>
      <w:r>
        <w:rPr>
          <w:rtl w:val="true"/>
        </w:rPr>
        <w:t>علیه السلام</w:t>
      </w:r>
      <w:r>
        <w:rPr>
          <w:rtl w:val="true"/>
        </w:rPr>
        <w:t>)</w:t>
      </w:r>
      <w:bookmarkEnd w:id="340"/>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نذرهایی که برای حضرت امام‌حسین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ابولفضل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چگونه باید مصرف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در راه اقامۀ عزا برای آن‌ها مصرف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سیستانی</w:t>
      </w:r>
      <w:r>
        <w:rPr>
          <w:rFonts w:eastAsia="IRNazanin" w:cs="IRNazanin"/>
          <w:color w:val="111111"/>
          <w:sz w:val="28"/>
          <w:szCs w:val="28"/>
          <w:rtl w:val="true"/>
          <w:lang w:bidi="fa-IR"/>
        </w:rPr>
        <w:t>).</w:t>
      </w:r>
      <w:r>
        <w:rPr>
          <w:rStyle w:val="FootnoteAnchor"/>
          <w:rtl w:val="true"/>
        </w:rPr>
        <w:footnoteReference w:id="139"/>
      </w:r>
    </w:p>
    <w:p>
      <w:pPr>
        <w:pStyle w:val="Heading4"/>
        <w:numPr>
          <w:ilvl w:val="3"/>
          <w:numId w:val="1"/>
        </w:numPr>
        <w:rPr/>
      </w:pPr>
      <w:bookmarkStart w:id="341" w:name="__RefHeading___Toc407654_1395250215"/>
      <w:bookmarkStart w:id="342" w:name="_Toc131"/>
      <w:bookmarkEnd w:id="341"/>
      <w:r>
        <w:rPr>
          <w:rtl w:val="true"/>
        </w:rPr>
        <w:t>تبدیل نذر عزاداری</w:t>
      </w:r>
      <w:bookmarkEnd w:id="342"/>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نذر سفرۀ حضرت ابوالفضل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ولی به‌علت کمیِ جا در محل سکونت، نمی‌تواند نذر خویش را ادا نماید؛ بنابراین آیا می‌تواند پول آن را جای دیگر خرج کند؟</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صیغۀ مخصوص نذر را نخوانده، نذر وجوب انجام ندارد و اختیار با خود شخص</w:t>
      </w:r>
      <w:bookmarkStart w:id="343" w:name="pg2608_27073"/>
    </w:p>
    <w:p>
      <w:pPr>
        <w:pStyle w:val="BookText"/>
        <w:rPr/>
      </w:pPr>
      <w:bookmarkEnd w:id="343"/>
      <w:r>
        <w:rPr>
          <w:rFonts w:ascii="IRNazanin" w:hAnsi="IRNazanin" w:eastAsia="IRNazanin"/>
          <w:color w:val="111111"/>
          <w:sz w:val="28"/>
          <w:sz w:val="28"/>
          <w:szCs w:val="28"/>
          <w:rtl w:val="true"/>
          <w:lang w:bidi="fa-IR"/>
        </w:rPr>
        <w:t xml:space="preserve">است؛ ولی چنانچه صیغۀ نذر را خوانده باشد، باید برطبق آن عمل کند؛ مگر آنکه قدرت بر انجام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اگر نذر با صیغۀ شرعی باشد، باید طبق نذر عمل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سیستانی</w:t>
      </w:r>
      <w:r>
        <w:rPr>
          <w:rFonts w:eastAsia="IRNazanin" w:cs="IRNazanin"/>
          <w:color w:val="111111"/>
          <w:sz w:val="28"/>
          <w:szCs w:val="28"/>
          <w:rtl w:val="true"/>
          <w:lang w:bidi="fa-IR"/>
        </w:rPr>
        <w:t>).</w:t>
      </w:r>
      <w:r>
        <w:rPr>
          <w:rStyle w:val="FootnoteAnchor"/>
          <w:rtl w:val="true"/>
        </w:rPr>
        <w:footnoteReference w:id="141"/>
      </w:r>
    </w:p>
    <w:p>
      <w:pPr>
        <w:pStyle w:val="Heading4"/>
        <w:numPr>
          <w:ilvl w:val="3"/>
          <w:numId w:val="1"/>
        </w:numPr>
        <w:rPr/>
      </w:pPr>
      <w:bookmarkStart w:id="344" w:name="__RefHeading___Toc407656_1395250215"/>
      <w:bookmarkStart w:id="345" w:name="_Toc132"/>
      <w:bookmarkEnd w:id="344"/>
      <w:r>
        <w:rPr>
          <w:rtl w:val="true"/>
        </w:rPr>
        <w:t>قبول وسایل نذر مثل عَلم در عزاداری</w:t>
      </w:r>
      <w:bookmarkEnd w:id="345"/>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وسیله‌ای مثل عَلم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جهت عزاداری حضرت امام‌حسین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کرده باشد، آیا مسئول حسینیه می‌تواند از قبول آن خودداری کند؟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صلاح نداند، 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بهجت</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عَلَمی را برای عزاداری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کرده‌باشد، آیا جایز است مسئولین حسینیه از قبول آن خودداری کنند؟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صلاح ندانند، می‌توانند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بهجت</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این نذر، متولی حسینیه و هیئت‌امنای آن را ملزم به قبول عَلَم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w:t>
      </w:r>
      <w:r>
        <w:rPr>
          <w:rStyle w:val="FootnoteAnchor"/>
          <w:rtl w:val="true"/>
        </w:rPr>
        <w:footnoteReference w:id="144"/>
      </w:r>
    </w:p>
    <w:p>
      <w:pPr>
        <w:pStyle w:val="Heading4"/>
        <w:numPr>
          <w:ilvl w:val="3"/>
          <w:numId w:val="1"/>
        </w:numPr>
        <w:rPr/>
      </w:pPr>
      <w:bookmarkStart w:id="346" w:name="__RefHeading___Toc407658_1395250215"/>
      <w:bookmarkStart w:id="347" w:name="_Toc133"/>
      <w:bookmarkEnd w:id="346"/>
      <w:r>
        <w:rPr>
          <w:rtl w:val="true"/>
        </w:rPr>
        <w:t>مصرف هدیۀ روحانی در مخارج عزاداری</w:t>
      </w:r>
      <w:bookmarkEnd w:id="347"/>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عزاداری، پول‌هایی برای هدیه به روحانی جمع‌آوری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w:t>
      </w:r>
    </w:p>
    <w:p>
      <w:pPr>
        <w:pStyle w:val="BookText"/>
        <w:rPr/>
      </w:pPr>
      <w:r>
        <w:rPr>
          <w:rFonts w:ascii="IRNazanin" w:hAnsi="IRNazanin" w:eastAsia="IRNazanin"/>
          <w:color w:val="111111"/>
          <w:sz w:val="28"/>
          <w:sz w:val="28"/>
          <w:szCs w:val="28"/>
          <w:rtl w:val="true"/>
          <w:lang w:bidi="fa-IR"/>
        </w:rPr>
        <w:t>مقداری از آن را برای ساخت و تعمیر حسینیه یا مسجد و هزینه‌های عزاداری یا مصارف عام‌المنفعه هزینه کرد؟</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نمی‌توان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بهجت</w:t>
      </w:r>
      <w:r>
        <w:rPr>
          <w:rFonts w:eastAsia="IRNazanin" w:cs="IRNazanin"/>
          <w:color w:val="111111"/>
          <w:sz w:val="28"/>
          <w:szCs w:val="28"/>
          <w:rtl w:val="true"/>
          <w:lang w:bidi="fa-IR"/>
        </w:rPr>
        <w:t>).</w:t>
      </w:r>
      <w:r>
        <w:rPr>
          <w:rStyle w:val="FootnoteAnchor"/>
          <w:rtl w:val="true"/>
        </w:rPr>
        <w:footnoteReference w:id="145"/>
      </w:r>
      <w:bookmarkStart w:id="348" w:name="pg2608_27075"/>
    </w:p>
    <w:p>
      <w:pPr>
        <w:pStyle w:val="Heading4"/>
        <w:numPr>
          <w:ilvl w:val="3"/>
          <w:numId w:val="1"/>
        </w:numPr>
        <w:rPr/>
      </w:pPr>
      <w:bookmarkStart w:id="349" w:name="__RefHeading___Toc407660_1395250215"/>
      <w:bookmarkStart w:id="350" w:name="_Toc134"/>
      <w:bookmarkEnd w:id="348"/>
      <w:bookmarkEnd w:id="349"/>
      <w:r>
        <w:rPr>
          <w:rtl w:val="true"/>
        </w:rPr>
        <w:t>نذر دربارۀ لباس سیاه</w:t>
      </w:r>
      <w:bookmarkEnd w:id="350"/>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نذر در این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پوشیدن لباس سیاه برای عزاداری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منعقد می‌شود یا خیر؟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که رجحان داشته باشد، نذر منعقد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نوری</w:t>
      </w:r>
      <w:r>
        <w:rPr>
          <w:rFonts w:eastAsia="IRNazanin" w:cs="IRNazanin"/>
          <w:color w:val="111111"/>
          <w:sz w:val="28"/>
          <w:szCs w:val="28"/>
          <w:rtl w:val="true"/>
          <w:lang w:bidi="fa-IR"/>
        </w:rPr>
        <w:t>).</w:t>
      </w:r>
      <w:r>
        <w:rPr>
          <w:rStyle w:val="FootnoteAnchor"/>
          <w:rtl w:val="true"/>
        </w:rPr>
        <w:footnoteReference w:id="146"/>
      </w:r>
    </w:p>
    <w:p>
      <w:pPr>
        <w:pStyle w:val="Heading4"/>
        <w:numPr>
          <w:ilvl w:val="3"/>
          <w:numId w:val="1"/>
        </w:numPr>
        <w:rPr/>
      </w:pPr>
      <w:bookmarkStart w:id="351" w:name="__RefHeading___Toc407662_1395250215"/>
      <w:bookmarkStart w:id="352" w:name="_Toc135"/>
      <w:bookmarkEnd w:id="351"/>
      <w:r>
        <w:rPr>
          <w:rtl w:val="true"/>
        </w:rPr>
        <w:t>نذر دربارۀ قمه‌زنی</w:t>
      </w:r>
      <w:bookmarkEnd w:id="352"/>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درمورد قمه‌زنی نذری داشته باشد، وظیفه‌اش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نوری</w:t>
      </w:r>
      <w:r>
        <w:rPr>
          <w:rFonts w:eastAsia="IRNazanin" w:cs="IRNazanin"/>
          <w:color w:val="111111"/>
          <w:sz w:val="28"/>
          <w:szCs w:val="28"/>
          <w:rtl w:val="true"/>
          <w:lang w:bidi="fa-IR"/>
        </w:rPr>
        <w:t>).</w:t>
      </w:r>
      <w:r>
        <w:rPr>
          <w:rStyle w:val="FootnoteAnchor"/>
          <w:rtl w:val="true"/>
        </w:rPr>
        <w:footnoteReference w:id="147"/>
      </w:r>
    </w:p>
    <w:p>
      <w:pPr>
        <w:pStyle w:val="Heading4"/>
        <w:numPr>
          <w:ilvl w:val="3"/>
          <w:numId w:val="1"/>
        </w:numPr>
        <w:rPr/>
      </w:pPr>
      <w:bookmarkStart w:id="353" w:name="__RefHeading___Toc407664_1395250215"/>
      <w:bookmarkStart w:id="354" w:name="_Toc136"/>
      <w:bookmarkEnd w:id="353"/>
      <w:r>
        <w:rPr>
          <w:rtl w:val="true"/>
        </w:rPr>
        <w:t>دادن لامپ به‌جای شمع</w:t>
      </w:r>
      <w:bookmarkEnd w:id="354"/>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افرادی که قبلاً در مسجد شمع می‌گذاشتند، می‌توانند به‌جای شمع، چیز دیگری مانند لامپ به مسجد بدهند؟</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سیستانی</w:t>
      </w:r>
      <w:r>
        <w:rPr>
          <w:rFonts w:eastAsia="IRNazanin" w:cs="IRNazanin"/>
          <w:color w:val="111111"/>
          <w:sz w:val="28"/>
          <w:szCs w:val="28"/>
          <w:rtl w:val="true"/>
          <w:lang w:bidi="fa-IR"/>
        </w:rPr>
        <w:t>).</w:t>
      </w:r>
      <w:r>
        <w:rPr>
          <w:rStyle w:val="FootnoteAnchor"/>
          <w:rtl w:val="true"/>
        </w:rPr>
        <w:footnoteReference w:id="148"/>
      </w:r>
      <w:bookmarkStart w:id="355" w:name="pg2608_27076"/>
    </w:p>
    <w:p>
      <w:pPr>
        <w:pStyle w:val="Heading3"/>
        <w:numPr>
          <w:ilvl w:val="2"/>
          <w:numId w:val="1"/>
        </w:numPr>
        <w:rPr/>
      </w:pPr>
      <w:bookmarkStart w:id="356" w:name="__RefHeading___Toc407666_1395250215"/>
      <w:bookmarkStart w:id="357" w:name="_Toc137"/>
      <w:bookmarkEnd w:id="355"/>
      <w:bookmarkEnd w:id="356"/>
      <w:r>
        <w:rPr>
          <w:rtl w:val="true"/>
        </w:rPr>
        <w:t>وقف و عزاداری</w:t>
      </w:r>
      <w:bookmarkEnd w:id="357"/>
    </w:p>
    <w:p>
      <w:pPr>
        <w:pStyle w:val="Heading4"/>
        <w:numPr>
          <w:ilvl w:val="3"/>
          <w:numId w:val="1"/>
        </w:numPr>
        <w:rPr/>
      </w:pPr>
      <w:bookmarkStart w:id="358" w:name="__RefHeading___Toc407668_1395250215"/>
      <w:bookmarkStart w:id="359" w:name="_Toc138"/>
      <w:bookmarkEnd w:id="358"/>
      <w:r>
        <w:rPr>
          <w:rtl w:val="true"/>
        </w:rPr>
        <w:t>دخالت در تفسیر مفاد وقف‌نامۀ عزاداری</w:t>
      </w:r>
      <w:bookmarkEnd w:id="359"/>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شرکت‌کنندگان در مجالس عزاداری و اهالی منطقه‌ای که حسینیه برای آنان تأسیس شده، حق دخالت در تفسیر فقرات وقف‌نامه را دارند؟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فهم مفاد وقف‌نامه، درصورتی‌که اجمال یا ابهام داشته باشند، باید به شواهد و قراین حالیه و مقالیه و یا به عرف مراجعه کرد و کسی حق ندارد آن‌ها را ازطرف خودش تفسیر به رأی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Style w:val="FootnoteAnchor"/>
          <w:rtl w:val="true"/>
        </w:rPr>
        <w:footnoteReference w:id="149"/>
      </w:r>
    </w:p>
    <w:p>
      <w:pPr>
        <w:pStyle w:val="Heading4"/>
        <w:numPr>
          <w:ilvl w:val="3"/>
          <w:numId w:val="1"/>
        </w:numPr>
        <w:rPr/>
      </w:pPr>
      <w:bookmarkStart w:id="360" w:name="__RefHeading___Toc407670_1395250215"/>
      <w:bookmarkStart w:id="361" w:name="_Toc139"/>
      <w:bookmarkEnd w:id="360"/>
      <w:r>
        <w:rPr>
          <w:rtl w:val="true"/>
        </w:rPr>
        <w:t>حقِ تولیتِ وقف‌نامۀ عزاداری</w:t>
      </w:r>
      <w:bookmarkEnd w:id="361"/>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املاک خود را برای مجالس عزاداری حضرت اباعبدالله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محرم و غیر آن، وقف کرده است و بعد از خودش، فرزندان خود را تا ابد، متولی آن قرار داده و ثلث منافع املاک را هم برای متولی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زمانی، واقف، اولاد مذکر و مؤنث از طبقۀ اول و دوم و سوم داشته باشد، آیا تولیت وقف برای همۀ آنان به‌طور مشترک است و حق تولیت بین آنان تقسیم می‌شود؟ و بر فرض تقسیم بین همۀ آنان، آیا بین فرزندان مذکر و مؤنث به‌طور</w:t>
      </w:r>
      <w:bookmarkStart w:id="362" w:name="pg2608_27077"/>
    </w:p>
    <w:p>
      <w:pPr>
        <w:pStyle w:val="BookText"/>
        <w:rPr/>
      </w:pPr>
      <w:bookmarkEnd w:id="362"/>
      <w:r>
        <w:rPr>
          <w:rFonts w:ascii="IRNazanin" w:hAnsi="IRNazanin" w:eastAsia="IRNazanin"/>
          <w:color w:val="111111"/>
          <w:sz w:val="28"/>
          <w:sz w:val="28"/>
          <w:szCs w:val="28"/>
          <w:rtl w:val="true"/>
          <w:lang w:bidi="fa-IR"/>
        </w:rPr>
        <w:t>مساوی تقسیم می‌شود یا با تفاوت؟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قرینه‌ای که دلالت بر ترتیب برحسب طبقات ارث و تقدیم نسل سابق بر لاحق بکند، وجود نداشته باشد، همۀ طبقات موجود در هر زمانی به‌طور مشترک و مساوی متولی وقف هستند و حق تولیت بدون‌آنکه تفاوتی بین مذکر و مؤنث باشد، به‌طور مساوی بین آنان تقسیم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Style w:val="FootnoteAnchor"/>
          <w:rtl w:val="true"/>
        </w:rPr>
        <w:footnoteReference w:id="150"/>
      </w:r>
    </w:p>
    <w:p>
      <w:pPr>
        <w:pStyle w:val="Heading4"/>
        <w:numPr>
          <w:ilvl w:val="3"/>
          <w:numId w:val="1"/>
        </w:numPr>
        <w:rPr/>
      </w:pPr>
      <w:bookmarkStart w:id="363" w:name="__RefHeading___Toc407672_1395250215"/>
      <w:bookmarkStart w:id="364" w:name="_Toc140"/>
      <w:bookmarkEnd w:id="363"/>
      <w:r>
        <w:rPr>
          <w:rtl w:val="true"/>
        </w:rPr>
        <w:t>نداشتن توانایی اقامۀ عزا، در محل ذکرشده در وقف‌نامه</w:t>
      </w:r>
      <w:bookmarkEnd w:id="364"/>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ملک خود را برای برپایی مجالس عزاداری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 وقف کرده است؛ ولی درحال‌حاضر متولی وقف، توانایی اقامۀ عزا در روستای مذکور در وقف‌نامه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در شهری که در آن اقامت دارد، مجالس عزاداری برگزار کند؟</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وقف، مخصوص اقامۀ مجالس عزاداری در همان روستا باشد، تازمانی‌که عمل به وقف هرچند با گرفتن وکیل برای آن، در همان روستا ممکن باشد، حق ندارد آن مجالس را به جای دیگر انتقال دهد؛ بلکه واجب است فردی را نایب بگیرد تا در آن روستا، مجالس عزاداری برپا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Style w:val="FootnoteAnchor"/>
          <w:rtl w:val="true"/>
        </w:rPr>
        <w:footnoteReference w:id="151"/>
      </w:r>
      <w:bookmarkStart w:id="365" w:name="pg2608_27078"/>
    </w:p>
    <w:p>
      <w:pPr>
        <w:pStyle w:val="Heading4"/>
        <w:numPr>
          <w:ilvl w:val="3"/>
          <w:numId w:val="1"/>
        </w:numPr>
        <w:rPr/>
      </w:pPr>
      <w:bookmarkStart w:id="366" w:name="__RefHeading___Toc407674_1395250215"/>
      <w:bookmarkStart w:id="367" w:name="_Toc141"/>
      <w:bookmarkEnd w:id="365"/>
      <w:bookmarkEnd w:id="366"/>
      <w:r>
        <w:rPr>
          <w:rtl w:val="true"/>
        </w:rPr>
        <w:t>وقف برای امام‌حسین</w:t>
      </w:r>
      <w:r>
        <w:rPr>
          <w:rtl w:val="true"/>
        </w:rPr>
        <w:t>(</w:t>
      </w:r>
      <w:r>
        <w:rPr>
          <w:rtl w:val="true"/>
        </w:rPr>
        <w:t>علیه السلام</w:t>
      </w:r>
      <w:r>
        <w:rPr>
          <w:rtl w:val="true"/>
        </w:rPr>
        <w:t>)</w:t>
      </w:r>
      <w:bookmarkEnd w:id="367"/>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را بر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کنند، در کجا باید صرف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واقف، موارد صرف را تعیین نکرده باشد، باید در عزاداری و مجالس روضه‌خوانی و اطعام عزاداران و امثال آن و زُوّار فقیری که نیاز به کمک دارند، صرف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تبریزی</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اگر برای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کند، باید در عزاداری و مجلس عزا و روضه‌خوانی به هر نحو که متعارف است، صرف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Style w:val="FootnoteAnchor"/>
          <w:rtl w:val="true"/>
        </w:rPr>
        <w:footnoteReference w:id="153"/>
      </w:r>
    </w:p>
    <w:p>
      <w:pPr>
        <w:pStyle w:val="Heading4"/>
        <w:numPr>
          <w:ilvl w:val="3"/>
          <w:numId w:val="1"/>
        </w:numPr>
        <w:rPr/>
      </w:pPr>
      <w:bookmarkStart w:id="368" w:name="__RefHeading___Toc407676_1395250215"/>
      <w:bookmarkStart w:id="369" w:name="_Toc142"/>
      <w:bookmarkEnd w:id="368"/>
      <w:r>
        <w:rPr>
          <w:rtl w:val="true"/>
        </w:rPr>
        <w:t>وقف برای امام‌حسین</w:t>
      </w:r>
      <w:r>
        <w:rPr>
          <w:rtl w:val="true"/>
        </w:rPr>
        <w:t>(</w:t>
      </w:r>
      <w:r>
        <w:rPr>
          <w:rtl w:val="true"/>
        </w:rPr>
        <w:t>علیه السلام</w:t>
      </w:r>
      <w:r>
        <w:rPr>
          <w:rtl w:val="true"/>
        </w:rPr>
        <w:t>)</w:t>
      </w:r>
      <w:bookmarkEnd w:id="369"/>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را بر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کنند، در کجا باید صرف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واقف محل صرف را تعیین نکرده باشد، باید صرف عزاداری و مجالس روضه‌خوانی و اطعام عزاداران و امثال آن و در زوار فقیری که نیاز به کمک دارند،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تبریزی</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اگر بر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کند، باید در عزاداری و مجلس عزا و روضه‌خوانی به هر نحو که متعارف است، صرف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Style w:val="FootnoteAnchor"/>
          <w:rtl w:val="true"/>
        </w:rPr>
        <w:footnoteReference w:id="155"/>
      </w:r>
    </w:p>
    <w:p>
      <w:pPr>
        <w:pStyle w:val="Heading4"/>
        <w:numPr>
          <w:ilvl w:val="3"/>
          <w:numId w:val="1"/>
        </w:numPr>
        <w:rPr/>
      </w:pPr>
      <w:bookmarkStart w:id="370" w:name="__RefHeading___Toc407678_1395250215"/>
      <w:bookmarkStart w:id="371" w:name="_Toc143"/>
      <w:bookmarkEnd w:id="370"/>
      <w:r>
        <w:rPr>
          <w:rtl w:val="true"/>
        </w:rPr>
        <w:t>زیادآمدن اموال وقف‌شده</w:t>
      </w:r>
      <w:bookmarkEnd w:id="371"/>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اموال وقف برای عزاداری،</w:t>
      </w:r>
    </w:p>
    <w:p>
      <w:pPr>
        <w:pStyle w:val="BookText"/>
        <w:rPr/>
      </w:pPr>
      <w:r>
        <w:rPr>
          <w:rFonts w:ascii="IRNazanin" w:hAnsi="IRNazanin" w:eastAsia="IRNazanin"/>
          <w:color w:val="111111"/>
          <w:sz w:val="28"/>
          <w:sz w:val="28"/>
          <w:szCs w:val="28"/>
          <w:rtl w:val="true"/>
          <w:lang w:bidi="fa-IR"/>
        </w:rPr>
        <w:t>پولی اضافه آمد، آیا می‌توان در بنای حسینیه خرج کرد؟</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همان‌طوری‌که وقف کرده‌اند، باید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جهت وقف عزاداری است، نمی‌توانند صرف ساختن حسینیه نمایند؛ ولی درصورتی‌که مورد نیاز عزاداری باشد، مانند اینکه توسعۀ حسینیه ضروری باشد یا آنکه تعمیر ضروری داشته باشد، اشکالی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بهجت</w:t>
      </w:r>
      <w:r>
        <w:rPr>
          <w:rFonts w:eastAsia="IRNazanin" w:cs="IRNazanin"/>
          <w:color w:val="111111"/>
          <w:sz w:val="28"/>
          <w:szCs w:val="28"/>
          <w:rtl w:val="true"/>
          <w:lang w:bidi="fa-IR"/>
        </w:rPr>
        <w:t>).</w:t>
      </w:r>
      <w:r>
        <w:rPr>
          <w:rStyle w:val="FootnoteAnchor"/>
          <w:rtl w:val="true"/>
        </w:rPr>
        <w:footnoteReference w:id="156"/>
      </w:r>
      <w:bookmarkStart w:id="372" w:name="pg2608_27080"/>
    </w:p>
    <w:p>
      <w:pPr>
        <w:pStyle w:val="Heading3"/>
        <w:numPr>
          <w:ilvl w:val="2"/>
          <w:numId w:val="1"/>
        </w:numPr>
        <w:rPr/>
      </w:pPr>
      <w:bookmarkStart w:id="373" w:name="__RefHeading___Toc407680_1395250215"/>
      <w:bookmarkStart w:id="374" w:name="_Toc144"/>
      <w:bookmarkEnd w:id="372"/>
      <w:bookmarkEnd w:id="373"/>
      <w:r>
        <w:rPr>
          <w:rtl w:val="true"/>
        </w:rPr>
        <w:t>مسائل مالی عزاداری</w:t>
      </w:r>
      <w:bookmarkEnd w:id="374"/>
    </w:p>
    <w:p>
      <w:pPr>
        <w:pStyle w:val="Heading4"/>
        <w:numPr>
          <w:ilvl w:val="3"/>
          <w:numId w:val="1"/>
        </w:numPr>
        <w:rPr/>
      </w:pPr>
      <w:bookmarkStart w:id="375" w:name="__RefHeading___Toc407682_1395250215"/>
      <w:bookmarkStart w:id="376" w:name="_Toc145"/>
      <w:bookmarkEnd w:id="375"/>
      <w:r>
        <w:rPr>
          <w:rtl w:val="true"/>
        </w:rPr>
        <w:t>جمع‌آوری پول در عزاداری</w:t>
      </w:r>
      <w:bookmarkEnd w:id="376"/>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در ایام محرم، از افراد خیّر، اموالی را جمع‌آوری کرد و با تقسیم آن‌ها به سهم‌های مختلف، قسمتی را به قاری قرآن و مرثیه‌خوان و سخنران داد و باقی‌مانده را برای برگزاری مجالس مصرف کرد؟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رضایت و موافقت صاحبان اموال باشد، اشکال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w:t>
      </w:r>
      <w:r>
        <w:rPr>
          <w:rStyle w:val="FootnoteAnchor"/>
          <w:rtl w:val="true"/>
        </w:rPr>
        <w:footnoteReference w:id="157"/>
      </w:r>
    </w:p>
    <w:p>
      <w:pPr>
        <w:pStyle w:val="Heading4"/>
        <w:numPr>
          <w:ilvl w:val="3"/>
          <w:numId w:val="1"/>
        </w:numPr>
        <w:rPr/>
      </w:pPr>
      <w:bookmarkStart w:id="377" w:name="__RefHeading___Toc407684_1395250215"/>
      <w:bookmarkStart w:id="378" w:name="_Toc146"/>
      <w:bookmarkEnd w:id="377"/>
      <w:r>
        <w:rPr>
          <w:rtl w:val="true"/>
        </w:rPr>
        <w:t>مشخص‌کردن اجرت در عزاداری</w:t>
      </w:r>
      <w:bookmarkEnd w:id="378"/>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توجه به روایات و تأکیداتی که در کتابهایی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 و 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نوری رحمه اللّه راجع به پول گرفتن بابت مداحی و بوسیله آل محمد صلّی اللّه علیه و آله و سلّم وارد گردیده معمولا طوری است که مداحان قیمت و اجرت را تعیین می‌کنند و اگر هم به وضوح تعیین نکنند می‌گویند فلان مجلس این مبلغ را پرداخته است، یا اگر یک بار کم پول بدهند دفعۀ بعد دیگر دعوت را اجابت نمی‌کنند، نظر مبارک در این باره چیست؟</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به این صورت مداحی می‌کنند ثواب موعود برای مداحی معصومین علیهم السّلام را نمی‌برند، اگر بخواهند ثواب موعود بر مداحی را ببرند باید مداحی‌شان‌به نحو صحیح باشد و برای مداحی کردن هم وجهی تعیین نکنند، هر چقدر که مردم دادند بگیرند</w:t>
      </w:r>
      <w:r>
        <w:rPr>
          <w:rFonts w:eastAsia="IRNazanin" w:cs="IRNazanin"/>
          <w:color w:val="111111"/>
          <w:sz w:val="28"/>
          <w:szCs w:val="28"/>
          <w:rtl w:val="true"/>
          <w:lang w:bidi="fa-IR"/>
        </w:rPr>
        <w:t>.</w:t>
      </w:r>
      <w:r>
        <w:rPr>
          <w:rStyle w:val="FootnoteAnchor"/>
          <w:rtl w:val="true"/>
        </w:rPr>
        <w:footnoteReference w:id="158"/>
      </w:r>
      <w:bookmarkStart w:id="379" w:name="pg2608_27081"/>
    </w:p>
    <w:p>
      <w:pPr>
        <w:pStyle w:val="BookText"/>
        <w:rPr/>
      </w:pPr>
      <w:bookmarkEnd w:id="379"/>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ذاکر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برای ذکر فضایل و مصائب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اجرت طی کند؟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اجرت، شرعاً اشکالی ندارد؛ ولی این کار در شأن ذاکران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باید مظهر تقوا و پارسایی باشند،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مکارم</w:t>
      </w:r>
      <w:r>
        <w:rPr>
          <w:rFonts w:eastAsia="IRNazanin" w:cs="IRNazanin"/>
          <w:color w:val="111111"/>
          <w:sz w:val="28"/>
          <w:szCs w:val="28"/>
          <w:rtl w:val="true"/>
          <w:lang w:bidi="fa-IR"/>
        </w:rPr>
        <w:t>).</w:t>
      </w:r>
      <w:r>
        <w:rPr>
          <w:rStyle w:val="FootnoteAnchor"/>
          <w:rtl w:val="true"/>
        </w:rPr>
        <w:footnoteReference w:id="159"/>
      </w:r>
    </w:p>
    <w:p>
      <w:pPr>
        <w:pStyle w:val="Heading4"/>
        <w:numPr>
          <w:ilvl w:val="3"/>
          <w:numId w:val="1"/>
        </w:numPr>
        <w:rPr/>
      </w:pPr>
      <w:bookmarkStart w:id="380" w:name="__RefHeading___Toc407686_1395250215"/>
      <w:bookmarkStart w:id="381" w:name="_Toc147"/>
      <w:bookmarkEnd w:id="380"/>
      <w:r>
        <w:rPr>
          <w:rtl w:val="true"/>
        </w:rPr>
        <w:t>پول‌گرفتن برای مداحی و عزاداری</w:t>
      </w:r>
      <w:bookmarkEnd w:id="381"/>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پول و اعانات و نذورات درمقابل نوحه‌سرایی حضرت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به‌وسیلۀ مداحان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حکمی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نوحه‌سرایی در مجالس عزای حضرت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اعظم قربات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باعث نزدیکی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دریافت تبرّعات و اعانات و نذورات مربوط به این کار، مانع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Style w:val="FootnoteAnchor"/>
          <w:rtl w:val="true"/>
        </w:rPr>
        <w:footnoteReference w:id="160"/>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در اسلام، وعظ و ارشاد و تعلیم و تربیت و آموزگاری و استادی و تدریس، فضیلت بسیار دارد و از مشاغل مقدسه و از شئون مهم انبیا و اولیا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غالباً مسلمانان برای کسب ثواب و تقرب به درگاه الهی انجام می‌دادند و اجر مادی، در آن ملاحظه نمی‌شد و کسانی‌که این مشاغل و امثال آن مانند طبابت را عهده‌دار می‌شدند، آن را با اجر مادی، معاوضه نمی‌کردند؛ هرچند از بیت‌المال، مخارج آن‌ها تأمین می‌شد و گاهی خود مردم، خدمت مناسبی می‌کردند؛ ولی</w:t>
      </w:r>
      <w:bookmarkStart w:id="382" w:name="pg2608_27082"/>
    </w:p>
    <w:p>
      <w:pPr>
        <w:pStyle w:val="BookText"/>
        <w:rPr/>
      </w:pPr>
      <w:bookmarkEnd w:id="382"/>
      <w:r>
        <w:rPr>
          <w:rFonts w:ascii="IRNazanin" w:hAnsi="IRNazanin" w:eastAsia="IRNazanin"/>
          <w:color w:val="111111"/>
          <w:sz w:val="28"/>
          <w:sz w:val="28"/>
          <w:szCs w:val="28"/>
          <w:rtl w:val="true"/>
          <w:lang w:bidi="fa-IR"/>
        </w:rPr>
        <w:t>معاملۀ این اعمال مقدس با پول، در نظر نبود و ازاین‌جهت موجب قوّت تأثیر کلام و مواعظ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مع‌ذلک گرفتن مزد دربرابر ذکر مصائب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ائمۀ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مواعظ و نصایح و تعیین قبلی اجرت،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اگر گرفتن وجه، دربرابر بیان احکام واجبه و ارشاد به اصول دین و عقاید باشد، جایز نیست و بانیان مجالس، در انتخاب هر واعظ و ناطقی که بیانات و تبلیغاتش مورد اعتماد باشد، مختارند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گلپایگانی</w:t>
      </w:r>
      <w:r>
        <w:rPr>
          <w:rFonts w:eastAsia="IRNazanin" w:cs="IRNazanin"/>
          <w:color w:val="111111"/>
          <w:sz w:val="28"/>
          <w:szCs w:val="28"/>
          <w:rtl w:val="true"/>
          <w:lang w:bidi="fa-IR"/>
        </w:rPr>
        <w:t>).</w:t>
      </w:r>
      <w:r>
        <w:rPr>
          <w:rStyle w:val="FootnoteAnchor"/>
          <w:rtl w:val="true"/>
        </w:rPr>
        <w:footnoteReference w:id="161"/>
      </w:r>
    </w:p>
    <w:p>
      <w:pPr>
        <w:pStyle w:val="Heading4"/>
        <w:numPr>
          <w:ilvl w:val="3"/>
          <w:numId w:val="1"/>
        </w:numPr>
        <w:rPr/>
      </w:pPr>
      <w:bookmarkStart w:id="383" w:name="__RefHeading___Toc407688_1395250215"/>
      <w:bookmarkStart w:id="384" w:name="_Toc148"/>
      <w:bookmarkEnd w:id="383"/>
      <w:r>
        <w:rPr>
          <w:rtl w:val="true"/>
        </w:rPr>
        <w:t>مرثیه‌سرایان خطاکار</w:t>
      </w:r>
      <w:bookmarkEnd w:id="384"/>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پول‌دادن به مرثیه‌سرایانی که بعضی از مطالب بی‌مدرک یا ضعیف‌السند را می‌خوانند و یا با غنا اشعار را می‌خوانند، جایز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به‌نحو حرام بخوانند، جایز نیست؛ مگر اینکه به‌عنوان مزد کار حرام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بهجت</w:t>
      </w:r>
      <w:r>
        <w:rPr>
          <w:rFonts w:eastAsia="IRNazanin" w:cs="IRNazanin"/>
          <w:color w:val="111111"/>
          <w:sz w:val="28"/>
          <w:szCs w:val="28"/>
          <w:rtl w:val="true"/>
          <w:lang w:bidi="fa-IR"/>
        </w:rPr>
        <w:t>).</w:t>
      </w:r>
      <w:r>
        <w:rPr>
          <w:rStyle w:val="FootnoteAnchor"/>
          <w:rtl w:val="true"/>
        </w:rPr>
        <w:footnoteReference w:id="162"/>
      </w:r>
    </w:p>
    <w:p>
      <w:pPr>
        <w:pStyle w:val="Heading4"/>
        <w:numPr>
          <w:ilvl w:val="3"/>
          <w:numId w:val="1"/>
        </w:numPr>
        <w:rPr/>
      </w:pPr>
      <w:bookmarkStart w:id="385" w:name="__RefHeading___Toc407690_1395250215"/>
      <w:bookmarkStart w:id="386" w:name="_Toc149"/>
      <w:bookmarkEnd w:id="385"/>
      <w:r>
        <w:rPr>
          <w:rtl w:val="true"/>
        </w:rPr>
        <w:t>باقی‌ماندۀ پول عزاداری</w:t>
      </w:r>
      <w:bookmarkEnd w:id="386"/>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باقی‌ماندۀ اموالی که به‌عنوان هزینه‌های مراسم عاشورای حضرت امام‌حسین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جمع‌آوری می‌شود، در چه جایی باید خرج شود؟</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اموال باقی‌مانده را با کسب اجازۀ اهداکنندگان آن‌ها، در امور خیریه مصرف</w:t>
      </w:r>
      <w:bookmarkStart w:id="387" w:name="pg2608_27083"/>
    </w:p>
    <w:p>
      <w:pPr>
        <w:pStyle w:val="BookText"/>
        <w:rPr/>
      </w:pPr>
      <w:bookmarkEnd w:id="387"/>
      <w:r>
        <w:rPr>
          <w:rFonts w:ascii="IRNazanin" w:hAnsi="IRNazanin" w:eastAsia="IRNazanin"/>
          <w:color w:val="111111"/>
          <w:sz w:val="28"/>
          <w:sz w:val="28"/>
          <w:szCs w:val="28"/>
          <w:rtl w:val="true"/>
          <w:lang w:bidi="fa-IR"/>
        </w:rPr>
        <w:t xml:space="preserve">کرد و یا آن‌ها را برای مصرف در مجالس عزاداری آینده نگه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w:t>
      </w:r>
      <w:r>
        <w:rPr>
          <w:rStyle w:val="FootnoteAnchor"/>
          <w:rtl w:val="true"/>
        </w:rPr>
        <w:footnoteReference w:id="163"/>
      </w:r>
    </w:p>
    <w:p>
      <w:pPr>
        <w:pStyle w:val="Heading4"/>
        <w:numPr>
          <w:ilvl w:val="3"/>
          <w:numId w:val="1"/>
        </w:numPr>
        <w:rPr/>
      </w:pPr>
      <w:bookmarkStart w:id="388" w:name="__RefHeading___Toc407692_1395250215"/>
      <w:bookmarkStart w:id="389" w:name="_Toc150"/>
      <w:bookmarkEnd w:id="388"/>
      <w:r>
        <w:rPr>
          <w:rtl w:val="true"/>
        </w:rPr>
        <w:t>خمس اموال باقی‌مانده</w:t>
      </w:r>
      <w:bookmarkEnd w:id="389"/>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قند و برنج و مبلغی پول برای عزاداری محرم جمع شده و زیاد آمده است که در سال آینده مصرف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پرداخت خمس آن‌ها واجب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واجب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بهجت</w:t>
      </w:r>
      <w:r>
        <w:rPr>
          <w:rFonts w:eastAsia="IRNazanin" w:cs="IRNazanin"/>
          <w:color w:val="111111"/>
          <w:sz w:val="28"/>
          <w:szCs w:val="28"/>
          <w:rtl w:val="true"/>
          <w:lang w:bidi="fa-IR"/>
        </w:rPr>
        <w:t>).</w:t>
      </w:r>
      <w:r>
        <w:rPr>
          <w:rStyle w:val="FootnoteAnchor"/>
          <w:rtl w:val="true"/>
        </w:rPr>
        <w:footnoteReference w:id="164"/>
      </w:r>
    </w:p>
    <w:p>
      <w:pPr>
        <w:pStyle w:val="Heading3"/>
        <w:numPr>
          <w:ilvl w:val="2"/>
          <w:numId w:val="1"/>
        </w:numPr>
        <w:rPr/>
      </w:pPr>
      <w:bookmarkStart w:id="390" w:name="__RefHeading___Toc407694_1395250215"/>
      <w:bookmarkStart w:id="391" w:name="_Toc151"/>
      <w:bookmarkEnd w:id="390"/>
      <w:r>
        <w:rPr>
          <w:rtl w:val="true"/>
        </w:rPr>
        <w:t>حرمت ماه محرم و صفر</w:t>
      </w:r>
      <w:bookmarkEnd w:id="391"/>
    </w:p>
    <w:p>
      <w:pPr>
        <w:pStyle w:val="Heading4"/>
        <w:numPr>
          <w:ilvl w:val="3"/>
          <w:numId w:val="1"/>
        </w:numPr>
        <w:rPr/>
      </w:pPr>
      <w:bookmarkStart w:id="392" w:name="__RefHeading___Toc407696_1395250215"/>
      <w:bookmarkStart w:id="393" w:name="_Toc152"/>
      <w:bookmarkEnd w:id="392"/>
      <w:r>
        <w:rPr>
          <w:rtl w:val="true"/>
        </w:rPr>
        <w:t>اشاره</w:t>
      </w:r>
      <w:bookmarkEnd w:id="393"/>
    </w:p>
    <w:p>
      <w:pPr>
        <w:pStyle w:val="BookText"/>
        <w:rPr/>
      </w:pPr>
      <w:r>
        <w:rPr>
          <w:rFonts w:ascii="IRNazanin" w:hAnsi="IRNazanin" w:eastAsia="IRNazanin"/>
          <w:color w:val="111111"/>
          <w:sz w:val="28"/>
          <w:sz w:val="28"/>
          <w:szCs w:val="28"/>
          <w:rtl w:val="true"/>
          <w:lang w:bidi="fa-IR"/>
        </w:rPr>
        <w:t xml:space="preserve">مجالس عقد و عروسی و شادی در وفیات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عادت شیعه بر این است که در ماه محرم و صفر ازدواج نمی کنند آیا این ازدواج اشکال دارد؟ اگر به عرف</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مراجعه نماییم عرف این کار را قبیح و زشت می داند ،ما می خواهیم بدانیم آیا شارع هم ، نظر عرف را به عنوان 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خود قرار می دهد و با آن موافق است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ازدواج و عقد در ایام حزن ائمه علیهم السلام و شیعه که خداوند آنان  را از شرور دشمنان حفظ کند ،برکتی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امری که مربوط به عرف باشد نیست بلکه آن از بعضی از روایات وارده از اهل بیت علیهم السلام استفاده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الله تبریزی </w:t>
      </w:r>
      <w:r>
        <w:rPr>
          <w:rFonts w:eastAsia="IRNazanin" w:cs="IRNazanin"/>
          <w:color w:val="111111"/>
          <w:sz w:val="28"/>
          <w:szCs w:val="28"/>
          <w:rtl w:val="true"/>
          <w:lang w:bidi="fa-IR"/>
        </w:rPr>
        <w:t>)</w:t>
      </w:r>
      <w:r>
        <w:rPr>
          <w:rStyle w:val="FootnoteAnchor"/>
          <w:rtl w:val="true"/>
        </w:rPr>
        <w:footnoteReference w:id="165"/>
      </w:r>
      <w:bookmarkStart w:id="394" w:name="pg2608_27084"/>
    </w:p>
    <w:p>
      <w:pPr>
        <w:pStyle w:val="Heading4"/>
        <w:numPr>
          <w:ilvl w:val="3"/>
          <w:numId w:val="1"/>
        </w:numPr>
        <w:rPr/>
      </w:pPr>
      <w:bookmarkStart w:id="395" w:name="__RefHeading___Toc407698_1395250215"/>
      <w:bookmarkStart w:id="396" w:name="_Toc153"/>
      <w:bookmarkEnd w:id="394"/>
      <w:bookmarkEnd w:id="395"/>
      <w:r>
        <w:rPr>
          <w:rtl w:val="true"/>
        </w:rPr>
        <w:t>برپایی مجالس شادی در وفیات معصومان</w:t>
      </w:r>
      <w:r>
        <w:rPr>
          <w:rtl w:val="true"/>
        </w:rPr>
        <w:t>(</w:t>
      </w:r>
      <w:r>
        <w:rPr>
          <w:rtl w:val="true"/>
        </w:rPr>
        <w:t>علیهم السلام</w:t>
      </w:r>
      <w:r>
        <w:rPr>
          <w:rtl w:val="true"/>
        </w:rPr>
        <w:t>)</w:t>
      </w:r>
      <w:bookmarkEnd w:id="396"/>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مجلس عقد یا عروسی در ایام و لیالی شهادت ائمۀ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راه‌اندازی کاروان‌های شادی که موجب هتک حرمت این ایام و مناسبت‌ها می‌شود، چه صورت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حرکات مناسب دوستان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مؤمنین باید از آن بپرهیزند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صافی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سوال جایز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سیستانی</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تزویج و عقد و عروسی در ایام سوگواری ائمۀ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برکتی ندارد و راه‌انداختن کاروان شادی در کوچه و خیابان در آن ایام، جایز نیست و همچنین در غیر ایام سوگواری که معرض فساد است، جایز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موجب توهین و هتک باشد، اجتناب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درصورت صدق عنوان هتک، حکم آن نزد متشرعه واضح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بهجت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فرض مسئله،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مکارم</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اجاره دادن تالار و و اماکن شادی توسط فرد شیعی به شخصی که از اهل سنت است در روز عاشورا برای برگزاری مراسم جشن و شادی چه حکمی دارد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اجاره ادن تالارها و اماکن شادی برای برپایی مراسم جشن و شادی در روز عاشورا جایز نیست و فرقی نمی کند  از شیعیان باشد یا از اهل سنت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الله تبریزی</w:t>
      </w:r>
      <w:r>
        <w:rPr>
          <w:rFonts w:eastAsia="IRNazanin" w:cs="IRNazanin"/>
          <w:color w:val="111111"/>
          <w:sz w:val="28"/>
          <w:szCs w:val="28"/>
          <w:rtl w:val="true"/>
          <w:lang w:bidi="fa-IR"/>
        </w:rPr>
        <w:t>)</w:t>
      </w:r>
      <w:r>
        <w:rPr>
          <w:rStyle w:val="FootnoteAnchor"/>
          <w:rtl w:val="true"/>
        </w:rPr>
        <w:footnoteReference w:id="168"/>
      </w:r>
      <w:bookmarkStart w:id="397" w:name="pg2608_27086"/>
    </w:p>
    <w:p>
      <w:pPr>
        <w:pStyle w:val="Heading3"/>
        <w:numPr>
          <w:ilvl w:val="2"/>
          <w:numId w:val="1"/>
        </w:numPr>
        <w:rPr/>
      </w:pPr>
      <w:bookmarkStart w:id="398" w:name="__RefHeading___Toc407700_1395250215"/>
      <w:bookmarkStart w:id="399" w:name="_Toc154"/>
      <w:bookmarkEnd w:id="397"/>
      <w:bookmarkEnd w:id="398"/>
      <w:r>
        <w:rPr>
          <w:rtl w:val="true"/>
        </w:rPr>
        <w:t>احکام عاشورا</w:t>
      </w:r>
      <w:bookmarkEnd w:id="399"/>
    </w:p>
    <w:p>
      <w:pPr>
        <w:pStyle w:val="Heading4"/>
        <w:numPr>
          <w:ilvl w:val="3"/>
          <w:numId w:val="1"/>
        </w:numPr>
        <w:rPr/>
      </w:pPr>
      <w:bookmarkStart w:id="400" w:name="__RefHeading___Toc407702_1395250215"/>
      <w:bookmarkStart w:id="401" w:name="_Toc155"/>
      <w:bookmarkEnd w:id="400"/>
      <w:r>
        <w:rPr>
          <w:rtl w:val="true"/>
        </w:rPr>
        <w:t>مصافحه‌کردن در روز عاشورا</w:t>
      </w:r>
      <w:bookmarkEnd w:id="401"/>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مصافحه‌کردن در روز عاشورا جایز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اگـر تـرک مـصافحه علامت حزن باشد و در ایام مصیبت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عزاداری باشد، اولی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تبریزی</w:t>
      </w:r>
      <w:r>
        <w:rPr>
          <w:rFonts w:eastAsia="IRNazanin" w:cs="IRNazanin"/>
          <w:color w:val="111111"/>
          <w:sz w:val="28"/>
          <w:szCs w:val="28"/>
          <w:rtl w:val="true"/>
          <w:lang w:bidi="fa-IR"/>
        </w:rPr>
        <w:t>).</w:t>
      </w:r>
      <w:r>
        <w:rPr>
          <w:rStyle w:val="FootnoteAnchor"/>
          <w:rtl w:val="true"/>
        </w:rPr>
        <w:footnoteReference w:id="169"/>
      </w:r>
    </w:p>
    <w:p>
      <w:pPr>
        <w:pStyle w:val="Heading4"/>
        <w:numPr>
          <w:ilvl w:val="3"/>
          <w:numId w:val="1"/>
        </w:numPr>
        <w:rPr/>
      </w:pPr>
      <w:bookmarkStart w:id="402" w:name="__RefHeading___Toc407704_1395250215"/>
      <w:bookmarkStart w:id="403" w:name="_Toc156"/>
      <w:bookmarkEnd w:id="402"/>
      <w:r>
        <w:rPr>
          <w:rtl w:val="true"/>
        </w:rPr>
        <w:t>کارکردن در روز عاشورا</w:t>
      </w:r>
      <w:bookmarkEnd w:id="403"/>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کارکردن در روز عاشورا حرام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کارکردن و کسب در روز عاشورا، مکروه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سیستانی</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خارج شدن ازمنزل برای کسب وکاردر روزدهم محرم روزعاشوراچیست؟همچنین حکم مبلغی که درآن روزکسب می کند چیست؟آیابرکسی که روزعاشوراء کار می کند واجب است در آمد آن روزش را مجانا به مراسم عزاء حسینی ببخشد؟</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کسب و کار در روز عاشورا برکتی ندارد و آن روز ، روز حزن بزرگ شیعه است و بر شیعیان شایسته است روز عاشورا را در اموری که نماد و مظهر حزن است نه کسب و کار صرف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اگر کار فرد از اموری است که حفظ امنیت مردم و زائرین و تهیه مایحتاج لازم زندگی آنان</w:t>
      </w:r>
    </w:p>
    <w:p>
      <w:pPr>
        <w:pStyle w:val="BookText"/>
        <w:rPr/>
      </w:pPr>
      <w:r>
        <w:rPr>
          <w:rFonts w:ascii="IRNazanin" w:hAnsi="IRNazanin" w:eastAsia="IRNazanin"/>
          <w:color w:val="111111"/>
          <w:sz w:val="28"/>
          <w:sz w:val="28"/>
          <w:szCs w:val="28"/>
          <w:rtl w:val="true"/>
          <w:lang w:bidi="fa-IR"/>
        </w:rPr>
        <w:t xml:space="preserve">و داروی مورد احتیاجشان به آن وابسته است ، اشکال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بخشش در آمد حاصله در آن روز به مراسم عزای حسینی واجب نیست بله اشتغال به کار لازم و ضروری بدون دریافت اجرت بهتر است و از مصادیق مشارکت در شعائر و مظاهر حزن است ،آنچنان که در بعضی از مناطق شیعه نشین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تبریزی</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کارهای تجاری در ایام شهادت و وفات معصومین علیهم السلام چگونه است، در حالی که آن کار ضرورتی ندارد یعنی اگر آن روز تجارت نکنیم ضرر چندانی بر ما وارد نمی‌شود؟</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مؤمنین در ایّامی که مصادف با ایّام شهادت و وفیات حضرات معصومین سلام الله علیهم است، از بستن و تعطیلی مراکز تجاری که خود نمادی از مشارکت در مصیبت اهل بیت عصمت و طهارت علیهم السلام و اظهار همدردی با آنان محسوب می‌شود، در حدّ ممکن دریغ ننمایند</w:t>
      </w:r>
      <w:r>
        <w:rPr>
          <w:rFonts w:eastAsia="IRNazanin" w:cs="IRNazanin"/>
          <w:color w:val="111111"/>
          <w:sz w:val="28"/>
          <w:szCs w:val="28"/>
          <w:rtl w:val="true"/>
          <w:lang w:bidi="fa-IR"/>
        </w:rPr>
        <w:t xml:space="preserve">. </w:t>
      </w:r>
      <w:r>
        <w:rPr>
          <w:rStyle w:val="FootnoteAnchor"/>
          <w:rtl w:val="true"/>
        </w:rPr>
        <w:footnoteReference w:id="172"/>
      </w:r>
      <w:bookmarkStart w:id="404" w:name="pg2608_27088"/>
    </w:p>
    <w:p>
      <w:pPr>
        <w:pStyle w:val="Heading3"/>
        <w:numPr>
          <w:ilvl w:val="2"/>
          <w:numId w:val="1"/>
        </w:numPr>
        <w:rPr/>
      </w:pPr>
      <w:bookmarkStart w:id="405" w:name="__RefHeading___Toc407706_1395250215"/>
      <w:bookmarkStart w:id="406" w:name="_Toc157"/>
      <w:bookmarkEnd w:id="404"/>
      <w:bookmarkEnd w:id="405"/>
      <w:r>
        <w:rPr>
          <w:rtl w:val="true"/>
        </w:rPr>
        <w:t>مسائل متفرقه</w:t>
      </w:r>
      <w:bookmarkEnd w:id="406"/>
    </w:p>
    <w:p>
      <w:pPr>
        <w:pStyle w:val="Heading4"/>
        <w:numPr>
          <w:ilvl w:val="3"/>
          <w:numId w:val="1"/>
        </w:numPr>
        <w:rPr/>
      </w:pPr>
      <w:bookmarkStart w:id="407" w:name="__RefHeading___Toc407708_1395250215"/>
      <w:bookmarkStart w:id="408" w:name="_Toc158"/>
      <w:bookmarkEnd w:id="407"/>
      <w:r>
        <w:rPr>
          <w:rtl w:val="true"/>
        </w:rPr>
        <w:t>اقامۀ مجالس عزاداری کارمندان در ادارات و نهادهای دولتی</w:t>
      </w:r>
      <w:bookmarkEnd w:id="408"/>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کارمندان در اداره‌ها و مؤسسات دولتی، اقامۀ نماز جماعت داشته و یا مجالس عزاداری بر پا کنند؟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اقامۀ نماز و بیان احکام و معارف و امثال آن درهنگام اجتماع برای نماز درخصوص ماه مبارک رمضان و سایر ایام‌الله مانع ندارد؛ مشروط بر اینکه حقوق مراجعین تضییع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Style w:val="FootnoteAnchor"/>
          <w:rtl w:val="true"/>
        </w:rPr>
        <w:footnoteReference w:id="173"/>
      </w:r>
    </w:p>
    <w:p>
      <w:pPr>
        <w:pStyle w:val="Heading4"/>
        <w:numPr>
          <w:ilvl w:val="3"/>
          <w:numId w:val="1"/>
        </w:numPr>
        <w:rPr/>
      </w:pPr>
      <w:bookmarkStart w:id="409" w:name="__RefHeading___Toc407710_1395250215"/>
      <w:bookmarkStart w:id="410" w:name="_Toc159"/>
      <w:bookmarkEnd w:id="409"/>
      <w:r>
        <w:rPr>
          <w:rtl w:val="true"/>
        </w:rPr>
        <w:t>مشروعیت احترام به وسایل عزاداری</w:t>
      </w:r>
      <w:bookmarkEnd w:id="410"/>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احترام‌گذاشتن به لباس سیاه، ضریح، علم و پارچه‌هایی که اختصاص به عزای حضرت امام‌حسین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مشروع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بهجت</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برپایی محفل میلاد زادروز حضرت امام موسی بن جعفر علیهما السلام و ذکر میلاد آن بزرگوار و ابراز سرور و شادی توسط محبان آن و با توجه به ماه محرم و صفر آیا این کار حضرت خلاف شرع است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خلاف شرع نیست ولی اولی آن است که حرمت اربعین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چهل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،مقدم داشته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Style w:val="FootnoteAnchor"/>
          <w:rtl w:val="true"/>
        </w:rPr>
        <w:footnoteReference w:id="175"/>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السلام بن صالح الهروی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الحسن علی بن موسی الرضا علیه السلام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 الله عبدا أحیا أمرنا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وکیف یحیی أمرکم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یتعلم علومنا ویعلمها الناس فإن الناس لو علموا محاسن کلامنا لاتبعونا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اخبار الرضا للشیخ الصدوق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تبریزی، استفتائات جدید،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۴۵۶</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جمع روحانیون استان کهگیلویه و بویر احمد در آستانه محرم </w:t>
      </w:r>
      <w:r>
        <w:rPr>
          <w:rFonts w:eastAsia="IRNazanin" w:cs="IRNazanin"/>
          <w:b w:val="false"/>
          <w:bCs w:val="false"/>
          <w:i w:val="false"/>
          <w:iCs w:val="false"/>
          <w:color w:val="333333"/>
          <w:sz w:val="20"/>
          <w:szCs w:val="20"/>
        </w:rPr>
        <w:t>1373/3/13</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الله تبریزی ،صراط النجاه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قسمتی از س </w:t>
      </w:r>
      <w:r>
        <w:rPr>
          <w:rFonts w:eastAsia="IRNazanin" w:cs="IRNazanin"/>
          <w:b w:val="false"/>
          <w:bCs w:val="false"/>
          <w:i w:val="false"/>
          <w:iCs w:val="false"/>
          <w:color w:val="333333"/>
          <w:sz w:val="20"/>
          <w:szCs w:val="20"/>
        </w:rPr>
        <w:t>1113</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الله خوئی ،عزاداری سنتی شیعیان در بیروت علماء و حوزه های علمیه و کشورهای جهان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 سوال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آیه الله گلپایگانی، عزاداری سنتی شیعیان در بیروت علماء و حوزه های علمیه و کشورهای جهان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امام ،عزاداری سنتی شیعیان در بیروت علماء و حوزه های علمیه و کشورهای جهان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آیه الله وحید خراسانی،عزاداری سنتی شیعیان در بیروت علماء و حوزه های علمیه و کشورهای جهان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فاضل، جامع المسائل فارسی،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۵۸۰</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مکارم، استفتائات جدید،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۵۷۵</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بهجت، استفتائات،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۵۴۱</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مکارم، استفتائات،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۱۶۳۸</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فاضل، جامع المسائل فارسی،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۵۸۱</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بهجت، استفتائات،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۵۴۰</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بهجت، استفتائات،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۵۴۰</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خامنه‌ای، اجوبة الاستفتائات، سؤال</w:t>
      </w:r>
      <w:r>
        <w:rPr>
          <w:rFonts w:ascii="IRNazanin" w:hAnsi="IRNazanin" w:eastAsia="IRNazanin"/>
          <w:b w:val="false"/>
          <w:b w:val="false"/>
          <w:bCs w:val="false"/>
          <w:i w:val="false"/>
          <w:i w:val="false"/>
          <w:iCs w:val="false"/>
          <w:color w:val="333333"/>
          <w:sz w:val="20"/>
          <w:sz w:val="20"/>
          <w:szCs w:val="20"/>
        </w:rPr>
        <w:t>۱۴۴۸</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فاضل، جامع المسائل فارسی،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۵۸۴</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۲۱۸۲</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صافی، جامع الأحکام،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۱۵۹۲</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سیستانی، استفتائات خصوصی، هیئت علمی اداره پاسخگویی</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تبریزی، استفتائات، سؤال</w:t>
      </w:r>
      <w:r>
        <w:rPr>
          <w:rFonts w:ascii="IRNazanin" w:hAnsi="IRNazanin" w:eastAsia="IRNazanin"/>
          <w:b w:val="false"/>
          <w:b w:val="false"/>
          <w:bCs w:val="false"/>
          <w:i w:val="false"/>
          <w:i w:val="false"/>
          <w:iCs w:val="false"/>
          <w:color w:val="333333"/>
          <w:sz w:val="20"/>
          <w:sz w:val="20"/>
          <w:szCs w:val="20"/>
        </w:rPr>
        <w:t>۲۰۱۴</w:t>
      </w:r>
      <w:r>
        <w:rPr>
          <w:rFonts w:ascii="IRNazanin" w:hAnsi="IRNazanin" w:eastAsia="IRNazanin"/>
          <w:b w:val="false"/>
          <w:b w:val="false"/>
          <w:bCs w:val="false"/>
          <w:i w:val="false"/>
          <w:i w:val="false"/>
          <w:iCs w:val="false"/>
          <w:color w:val="333333"/>
          <w:sz w:val="20"/>
          <w:sz w:val="20"/>
          <w:szCs w:val="20"/>
          <w:rtl w:val="true"/>
        </w:rPr>
        <w:t>؛ آیت الله سیستانی سایت؛ آیه الله صافی ،جامع الأحکام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آیه الله بهجت استفتائات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6381</w:t>
      </w:r>
      <w:r>
        <w:rPr>
          <w:rFonts w:ascii="IRNazanin" w:hAnsi="IRNazanin" w:eastAsia="IRNazanin"/>
          <w:b w:val="false"/>
          <w:b w:val="false"/>
          <w:bCs w:val="false"/>
          <w:i w:val="false"/>
          <w:i w:val="false"/>
          <w:iCs w:val="false"/>
          <w:color w:val="333333"/>
          <w:sz w:val="20"/>
          <w:sz w:val="20"/>
          <w:szCs w:val="20"/>
          <w:rtl w:val="true"/>
        </w:rPr>
        <w:t xml:space="preserve">؛ آیه الله  نوری استفتائات س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الله فاضل ،جامع المسائل،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کشف الغطاء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؛استفتاءات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1619</w:t>
      </w:r>
      <w:r>
        <w:rPr>
          <w:rFonts w:ascii="IRNazanin" w:hAnsi="IRNazanin" w:eastAsia="IRNazanin"/>
          <w:b w:val="false"/>
          <w:b w:val="false"/>
          <w:bCs w:val="false"/>
          <w:i w:val="false"/>
          <w:i w:val="false"/>
          <w:iCs w:val="false"/>
          <w:color w:val="333333"/>
          <w:sz w:val="20"/>
          <w:sz w:val="20"/>
          <w:szCs w:val="20"/>
          <w:rtl w:val="true"/>
        </w:rPr>
        <w:t>؛العروه الوثقی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فیما یکره من اللباس حال الصلاه و هی امور ؛ احدها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توضیح المسائل مراجع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865</w:t>
      </w:r>
      <w:r>
        <w:rPr>
          <w:rFonts w:ascii="IRNazanin" w:hAnsi="IRNazanin" w:eastAsia="IRNazanin"/>
          <w:b w:val="false"/>
          <w:b w:val="false"/>
          <w:bCs w:val="false"/>
          <w:i w:val="false"/>
          <w:i w:val="false"/>
          <w:iCs w:val="false"/>
          <w:color w:val="333333"/>
          <w:sz w:val="20"/>
          <w:sz w:val="20"/>
          <w:szCs w:val="20"/>
          <w:rtl w:val="true"/>
        </w:rPr>
        <w:t xml:space="preserve">؛ استفتاءات جدید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سوال</w:t>
      </w:r>
      <w:r>
        <w:rPr>
          <w:rFonts w:eastAsia="IRNazanin" w:cs="IRNazanin"/>
          <w:b w:val="false"/>
          <w:bCs w:val="false"/>
          <w:i w:val="false"/>
          <w:iCs w:val="false"/>
          <w:color w:val="333333"/>
          <w:sz w:val="20"/>
          <w:szCs w:val="20"/>
        </w:rPr>
        <w:t>11</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مقام معظم رهبری، أجوبة الاستفتائات، سؤال</w:t>
      </w:r>
      <w:r>
        <w:rPr>
          <w:rFonts w:ascii="IRNazanin" w:hAnsi="IRNazanin" w:eastAsia="IRNazanin"/>
          <w:b w:val="false"/>
          <w:b w:val="false"/>
          <w:bCs w:val="false"/>
          <w:i w:val="false"/>
          <w:i w:val="false"/>
          <w:iCs w:val="false"/>
          <w:color w:val="333333"/>
          <w:sz w:val="20"/>
          <w:sz w:val="20"/>
          <w:szCs w:val="20"/>
        </w:rPr>
        <w:t>۱۴۵۸</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فاضل، جامع المسائل فارسی،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‌۵۸۴</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۲۱۸۳</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صافی، جامع الأحکام،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۱۵۸۹</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صافی، جامع الأحکام،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۱۵۷۸</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بهجت، استفتائات،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۵۴۲</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مکارم، استفتائات جدید،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۵۰۶</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بهجت، استفتائات،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۵۴۲</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۶۳۹۶</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تبریزی، استفتائات جدید،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۴۵۶</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فاضل، جامع المسائل فارسی،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۵۸۳</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صافی، جامع الأحکام،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۱۵۸۷</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تبریزی، استفتائات، سؤال</w:t>
      </w:r>
      <w:r>
        <w:rPr>
          <w:rFonts w:ascii="IRNazanin" w:hAnsi="IRNazanin" w:eastAsia="IRNazanin"/>
          <w:b w:val="false"/>
          <w:b w:val="false"/>
          <w:bCs w:val="false"/>
          <w:i w:val="false"/>
          <w:i w:val="false"/>
          <w:iCs w:val="false"/>
          <w:color w:val="333333"/>
          <w:sz w:val="20"/>
          <w:sz w:val="20"/>
          <w:szCs w:val="20"/>
        </w:rPr>
        <w:t>۲۰۳۷</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بهجت، استفتائات،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۵۳۸</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فاضل، جامع المسائل فارسی،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۵۸۴</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۲۱۸۱</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سیدمحسن محمودی، مسائل جدید از دیدگاه علما و مراجع تقلید،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تبریزی، الشعائر الحسینیه، ص</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بهجت، استفتائات،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۵۴۱</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۶۳۹۵</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نوری، استفتائات، سؤال</w:t>
      </w:r>
      <w:r>
        <w:rPr>
          <w:rFonts w:ascii="IRNazanin" w:hAnsi="IRNazanin" w:eastAsia="IRNazanin"/>
          <w:b w:val="false"/>
          <w:b w:val="false"/>
          <w:bCs w:val="false"/>
          <w:i w:val="false"/>
          <w:i w:val="false"/>
          <w:iCs w:val="false"/>
          <w:color w:val="333333"/>
          <w:sz w:val="20"/>
          <w:sz w:val="20"/>
          <w:szCs w:val="20"/>
        </w:rPr>
        <w:t>۵۹۴</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فاضل، جامع المسائل فارسی،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۵۸۱</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۲۱۶۱</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سیستانی، استفتائات موجود در هیئت علمی اداره پاسخگویی</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امام، استفتائات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آیت‌الله تبریزی، استفتائات، سؤال</w:t>
      </w:r>
      <w:r>
        <w:rPr>
          <w:rFonts w:ascii="IRNazanin" w:hAnsi="IRNazanin" w:eastAsia="IRNazanin"/>
          <w:b w:val="false"/>
          <w:b w:val="false"/>
          <w:bCs w:val="false"/>
          <w:i w:val="false"/>
          <w:i w:val="false"/>
          <w:iCs w:val="false"/>
          <w:color w:val="333333"/>
          <w:sz w:val="20"/>
          <w:sz w:val="20"/>
          <w:szCs w:val="20"/>
        </w:rPr>
        <w:t>۲۰۲۵</w:t>
      </w:r>
      <w:r>
        <w:rPr>
          <w:rFonts w:ascii="IRNazanin" w:hAnsi="IRNazanin" w:eastAsia="IRNazanin"/>
          <w:b w:val="false"/>
          <w:b w:val="false"/>
          <w:bCs w:val="false"/>
          <w:i w:val="false"/>
          <w:i w:val="false"/>
          <w:iCs w:val="false"/>
          <w:color w:val="333333"/>
          <w:sz w:val="20"/>
          <w:sz w:val="20"/>
          <w:szCs w:val="20"/>
          <w:rtl w:val="true"/>
        </w:rPr>
        <w:t>؛ آیت‌الله فاضل، جامع المسائل فارسی،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۵۸۱</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2163</w:t>
      </w:r>
      <w:r>
        <w:rPr>
          <w:rFonts w:ascii="IRNazanin" w:hAnsi="IRNazanin" w:eastAsia="IRNazanin"/>
          <w:b w:val="false"/>
          <w:b w:val="false"/>
          <w:bCs w:val="false"/>
          <w:i w:val="false"/>
          <w:i w:val="false"/>
          <w:iCs w:val="false"/>
          <w:color w:val="333333"/>
          <w:sz w:val="20"/>
          <w:sz w:val="20"/>
          <w:szCs w:val="20"/>
          <w:rtl w:val="true"/>
        </w:rPr>
        <w:t>؛آیت الله سیستانی سایت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نوری، استفتائات،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۵۱۶</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مکارم، استفتائات،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۷۶۵</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مکارم، استفتائات،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سیستانی، استفتائات موجود در هیئت علمی اداره پاسخگویی</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تبریزی، استفتائات، سؤال</w:t>
      </w:r>
      <w:r>
        <w:rPr>
          <w:rFonts w:ascii="IRNazanin" w:hAnsi="IRNazanin" w:eastAsia="IRNazanin"/>
          <w:b w:val="false"/>
          <w:b w:val="false"/>
          <w:bCs w:val="false"/>
          <w:i w:val="false"/>
          <w:i w:val="false"/>
          <w:iCs w:val="false"/>
          <w:color w:val="333333"/>
          <w:sz w:val="20"/>
          <w:sz w:val="20"/>
          <w:szCs w:val="20"/>
        </w:rPr>
        <w:t>۲۰۱۵</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فاضل، جامع المسائل،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۵۸۱</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۲۱۶۲</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نوری، استفتائات، سؤال</w:t>
      </w:r>
      <w:r>
        <w:rPr>
          <w:rFonts w:ascii="IRNazanin" w:hAnsi="IRNazanin" w:eastAsia="IRNazanin"/>
          <w:b w:val="false"/>
          <w:b w:val="false"/>
          <w:bCs w:val="false"/>
          <w:i w:val="false"/>
          <w:i w:val="false"/>
          <w:iCs w:val="false"/>
          <w:color w:val="333333"/>
          <w:sz w:val="20"/>
          <w:sz w:val="20"/>
          <w:szCs w:val="20"/>
        </w:rPr>
        <w:t>۵۹۴</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بهجت، استفتائات،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۵۰۴</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۱۸۳۳</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امام، استفائات،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۵۸۰</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صافی، جامع الأحکام،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۱۵۹۴</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مقام معظم رهبری، اجوبة الاستفتائات، سؤال</w:t>
      </w:r>
      <w:r>
        <w:rPr>
          <w:rFonts w:ascii="IRNazanin" w:hAnsi="IRNazanin" w:eastAsia="IRNazanin"/>
          <w:b w:val="false"/>
          <w:b w:val="false"/>
          <w:bCs w:val="false"/>
          <w:i w:val="false"/>
          <w:i w:val="false"/>
          <w:iCs w:val="false"/>
          <w:color w:val="333333"/>
          <w:sz w:val="20"/>
          <w:sz w:val="20"/>
          <w:szCs w:val="20"/>
        </w:rPr>
        <w:t>۱۴۵۴</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بهجت، استفتائات،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۵۴۰</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۶۳۸۸</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نوری، استفتائات، سؤال</w:t>
      </w:r>
      <w:r>
        <w:rPr>
          <w:rFonts w:ascii="IRNazanin" w:hAnsi="IRNazanin" w:eastAsia="IRNazanin"/>
          <w:b w:val="false"/>
          <w:b w:val="false"/>
          <w:bCs w:val="false"/>
          <w:i w:val="false"/>
          <w:i w:val="false"/>
          <w:iCs w:val="false"/>
          <w:color w:val="333333"/>
          <w:sz w:val="20"/>
          <w:sz w:val="20"/>
          <w:szCs w:val="20"/>
        </w:rPr>
        <w:t>۵۹۳</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مکارم، استفتائات جدید،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۵۰۴</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مقام معظم رهبری، أجوبة الاستفتائات، سؤال</w:t>
      </w:r>
      <w:r>
        <w:rPr>
          <w:rFonts w:ascii="IRNazanin" w:hAnsi="IRNazanin" w:eastAsia="IRNazanin"/>
          <w:b w:val="false"/>
          <w:b w:val="false"/>
          <w:bCs w:val="false"/>
          <w:i w:val="false"/>
          <w:i w:val="false"/>
          <w:iCs w:val="false"/>
          <w:color w:val="333333"/>
          <w:sz w:val="20"/>
          <w:sz w:val="20"/>
          <w:szCs w:val="20"/>
        </w:rPr>
        <w:t>۱۴۶۳</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بهجت، استفتائات،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۵۴۰</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مکارم، استفتائات جدید،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۱۶۴</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صافی، جامع الأحکام،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۱۳۱</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نوری، استفتائات، سؤال</w:t>
      </w:r>
      <w:r>
        <w:rPr>
          <w:rFonts w:ascii="IRNazanin" w:hAnsi="IRNazanin" w:eastAsia="IRNazanin"/>
          <w:b w:val="false"/>
          <w:b w:val="false"/>
          <w:bCs w:val="false"/>
          <w:i w:val="false"/>
          <w:i w:val="false"/>
          <w:iCs w:val="false"/>
          <w:color w:val="333333"/>
          <w:sz w:val="20"/>
          <w:sz w:val="20"/>
          <w:szCs w:val="20"/>
        </w:rPr>
        <w:t>۶۰۱</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حکم زنجیرزدنِ منجر به خون‌ریزی را در احکام سینه‌زنی آورده‌ایم؛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 از دفتر مقام معظم رهبری؛ پرسش و پاسخ دانشجویی،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آیت‌الله مکارم، استفتائات جدید،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۱۷۸</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آیت‌الله سیستانی</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صافی گلپایگانی، دو پیام درباره قیام عاشورا،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نوری، استفتائات، سؤال</w:t>
      </w:r>
      <w:r>
        <w:rPr>
          <w:rFonts w:ascii="IRNazanin" w:hAnsi="IRNazanin" w:eastAsia="IRNazanin"/>
          <w:b w:val="false"/>
          <w:b w:val="false"/>
          <w:bCs w:val="false"/>
          <w:i w:val="false"/>
          <w:i w:val="false"/>
          <w:iCs w:val="false"/>
          <w:color w:val="333333"/>
          <w:sz w:val="20"/>
          <w:sz w:val="20"/>
          <w:szCs w:val="20"/>
        </w:rPr>
        <w:t>۶۰۱</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آیت‌الله سیستانی، بخش استفتائات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مقام معظم رهبری، أجوبة الاستفتائات، سؤال</w:t>
      </w:r>
      <w:r>
        <w:rPr>
          <w:rFonts w:ascii="IRNazanin" w:hAnsi="IRNazanin" w:eastAsia="IRNazanin"/>
          <w:b w:val="false"/>
          <w:b w:val="false"/>
          <w:bCs w:val="false"/>
          <w:i w:val="false"/>
          <w:i w:val="false"/>
          <w:iCs w:val="false"/>
          <w:color w:val="333333"/>
          <w:sz w:val="20"/>
          <w:sz w:val="20"/>
          <w:szCs w:val="20"/>
        </w:rPr>
        <w:t>۱۴۵۱</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مقام معظم رهبری، أجوبة الاستفتائات، سؤال</w:t>
      </w:r>
      <w:r>
        <w:rPr>
          <w:rFonts w:ascii="IRNazanin" w:hAnsi="IRNazanin" w:eastAsia="IRNazanin"/>
          <w:b w:val="false"/>
          <w:b w:val="false"/>
          <w:bCs w:val="false"/>
          <w:i w:val="false"/>
          <w:i w:val="false"/>
          <w:iCs w:val="false"/>
          <w:color w:val="333333"/>
          <w:sz w:val="20"/>
          <w:sz w:val="20"/>
          <w:szCs w:val="20"/>
        </w:rPr>
        <w:t>۱۴۶۱</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امام، استفتائات،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۵۸۲</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مقام معظم رهبری، أجوبة الاستفتائات، سؤال</w:t>
      </w:r>
      <w:r>
        <w:rPr>
          <w:rFonts w:ascii="IRNazanin" w:hAnsi="IRNazanin" w:eastAsia="IRNazanin"/>
          <w:b w:val="false"/>
          <w:b w:val="false"/>
          <w:bCs w:val="false"/>
          <w:i w:val="false"/>
          <w:i w:val="false"/>
          <w:iCs w:val="false"/>
          <w:color w:val="333333"/>
          <w:sz w:val="20"/>
          <w:sz w:val="20"/>
          <w:szCs w:val="20"/>
        </w:rPr>
        <w:t>۱۴۵۹</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فاضل، جامع المسائل فارسی،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۵۸۲</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۲۱۷۳</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نوری، استفتائات، سؤال</w:t>
      </w:r>
      <w:r>
        <w:rPr>
          <w:rFonts w:ascii="IRNazanin" w:hAnsi="IRNazanin" w:eastAsia="IRNazanin"/>
          <w:b w:val="false"/>
          <w:b w:val="false"/>
          <w:bCs w:val="false"/>
          <w:i w:val="false"/>
          <w:i w:val="false"/>
          <w:iCs w:val="false"/>
          <w:color w:val="333333"/>
          <w:sz w:val="20"/>
          <w:sz w:val="20"/>
          <w:szCs w:val="20"/>
        </w:rPr>
        <w:t>۵۹۷</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مکارم، استفتائات جدید،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۲۴۷</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تبریزی، استفتائات، سؤال</w:t>
      </w:r>
      <w:r>
        <w:rPr>
          <w:rFonts w:ascii="IRNazanin" w:hAnsi="IRNazanin" w:eastAsia="IRNazanin"/>
          <w:b w:val="false"/>
          <w:b w:val="false"/>
          <w:bCs w:val="false"/>
          <w:i w:val="false"/>
          <w:i w:val="false"/>
          <w:iCs w:val="false"/>
          <w:color w:val="333333"/>
          <w:sz w:val="20"/>
          <w:sz w:val="20"/>
          <w:szCs w:val="20"/>
        </w:rPr>
        <w:t>۲۰۳۶</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بهجت، استفتائات،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۵۳۹</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۶۳۸۳</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آیه الله خوئی ؛ استفتائات الامام الخوئی المسالئل الشرعیه ، العبادات ؛ والطریق النجحاه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مقام معظم رهبری، أجوبة الاستفتائات، سؤال</w:t>
      </w:r>
      <w:r>
        <w:rPr>
          <w:rFonts w:ascii="IRNazanin" w:hAnsi="IRNazanin" w:eastAsia="IRNazanin"/>
          <w:b w:val="false"/>
          <w:b w:val="false"/>
          <w:bCs w:val="false"/>
          <w:i w:val="false"/>
          <w:i w:val="false"/>
          <w:iCs w:val="false"/>
          <w:color w:val="333333"/>
          <w:sz w:val="20"/>
          <w:sz w:val="20"/>
          <w:szCs w:val="20"/>
        </w:rPr>
        <w:t>۱۴۶۱</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مقام معظم رهبری، أجوبة الاستفتائات، سؤال</w:t>
      </w:r>
      <w:r>
        <w:rPr>
          <w:rFonts w:ascii="IRNazanin" w:hAnsi="IRNazanin" w:eastAsia="IRNazanin"/>
          <w:b w:val="false"/>
          <w:b w:val="false"/>
          <w:bCs w:val="false"/>
          <w:i w:val="false"/>
          <w:i w:val="false"/>
          <w:iCs w:val="false"/>
          <w:color w:val="333333"/>
          <w:sz w:val="20"/>
          <w:sz w:val="20"/>
          <w:szCs w:val="20"/>
        </w:rPr>
        <w:t>۱۴۵۶</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مکارم، استفتائات جدید،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۲۴۸</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امام، توضیح المسائل مراجع،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مقام معظم رهبری، أجوبة الاستفتائات، سؤال</w:t>
      </w:r>
      <w:r>
        <w:rPr>
          <w:rFonts w:ascii="IRNazanin" w:hAnsi="IRNazanin" w:eastAsia="IRNazanin"/>
          <w:b w:val="false"/>
          <w:b w:val="false"/>
          <w:bCs w:val="false"/>
          <w:i w:val="false"/>
          <w:i w:val="false"/>
          <w:iCs w:val="false"/>
          <w:color w:val="333333"/>
          <w:sz w:val="20"/>
          <w:sz w:val="20"/>
          <w:szCs w:val="20"/>
        </w:rPr>
        <w:t>۱۴۴۹</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تبریزی، استفتائات، سؤال</w:t>
      </w:r>
      <w:r>
        <w:rPr>
          <w:rFonts w:ascii="IRNazanin" w:hAnsi="IRNazanin" w:eastAsia="IRNazanin"/>
          <w:b w:val="false"/>
          <w:b w:val="false"/>
          <w:bCs w:val="false"/>
          <w:i w:val="false"/>
          <w:i w:val="false"/>
          <w:iCs w:val="false"/>
          <w:color w:val="333333"/>
          <w:sz w:val="20"/>
          <w:sz w:val="20"/>
          <w:szCs w:val="20"/>
        </w:rPr>
        <w:t>۲۰۲۸</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نوری، استفتائات، سؤال</w:t>
      </w:r>
      <w:r>
        <w:rPr>
          <w:rFonts w:ascii="IRNazanin" w:hAnsi="IRNazanin" w:eastAsia="IRNazanin"/>
          <w:b w:val="false"/>
          <w:b w:val="false"/>
          <w:bCs w:val="false"/>
          <w:i w:val="false"/>
          <w:i w:val="false"/>
          <w:iCs w:val="false"/>
          <w:color w:val="333333"/>
          <w:sz w:val="20"/>
          <w:sz w:val="20"/>
          <w:szCs w:val="20"/>
        </w:rPr>
        <w:t>۵۹۸</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مقام معظم رهبری، أجوبة الاستفتائات، سؤال</w:t>
      </w:r>
      <w:r>
        <w:rPr>
          <w:rFonts w:ascii="IRNazanin" w:hAnsi="IRNazanin" w:eastAsia="IRNazanin"/>
          <w:b w:val="false"/>
          <w:b w:val="false"/>
          <w:bCs w:val="false"/>
          <w:i w:val="false"/>
          <w:i w:val="false"/>
          <w:iCs w:val="false"/>
          <w:color w:val="333333"/>
          <w:sz w:val="20"/>
          <w:sz w:val="20"/>
          <w:szCs w:val="20"/>
        </w:rPr>
        <w:t>۱۴۴۳</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مکارم، استفتائات،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۱۷۵۳</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صافی، جامع الأحکام،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۱۶۰۱</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آیت‌الله سیستانی؛ آیت‌الله بهجت، استفتائات،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۵۴۵</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بهجت، استفتائات،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۵۴۴</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فاضل، جامع المسائل فارسی،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۵۸۴</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تبریزی، استفتائات جدید،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۲۰۲۸</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نوری، استفتائات، سؤال</w:t>
      </w:r>
      <w:r>
        <w:rPr>
          <w:rFonts w:ascii="IRNazanin" w:hAnsi="IRNazanin" w:eastAsia="IRNazanin"/>
          <w:b w:val="false"/>
          <w:b w:val="false"/>
          <w:bCs w:val="false"/>
          <w:i w:val="false"/>
          <w:i w:val="false"/>
          <w:iCs w:val="false"/>
          <w:color w:val="333333"/>
          <w:sz w:val="20"/>
          <w:sz w:val="20"/>
          <w:szCs w:val="20"/>
        </w:rPr>
        <w:t>۵۹۸</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مکارم، استفتائات جدید،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۵۷۹</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امام، استفتائات،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۵۸۰</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آیت‌الله بهجت، استفتائات،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۵۳۸</w:t>
      </w:r>
      <w:r>
        <w:rPr>
          <w:rFonts w:ascii="IRNazanin" w:hAnsi="IRNazanin" w:eastAsia="IRNazanin"/>
          <w:b w:val="false"/>
          <w:b w:val="false"/>
          <w:bCs w:val="false"/>
          <w:i w:val="false"/>
          <w:i w:val="false"/>
          <w:iCs w:val="false"/>
          <w:color w:val="333333"/>
          <w:sz w:val="20"/>
          <w:sz w:val="20"/>
          <w:szCs w:val="20"/>
          <w:rtl w:val="true"/>
        </w:rPr>
        <w:t>؛ آیت‌الله مکارم، استفتائات جدید،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آیت‌الله فاضل، جامع المسائل فارسی،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۵۸۰</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خامنه‌ای، أجوبة الاستفتائات، سؤال</w:t>
      </w:r>
      <w:r>
        <w:rPr>
          <w:rFonts w:ascii="IRNazanin" w:hAnsi="IRNazanin" w:eastAsia="IRNazanin"/>
          <w:b w:val="false"/>
          <w:b w:val="false"/>
          <w:bCs w:val="false"/>
          <w:i w:val="false"/>
          <w:i w:val="false"/>
          <w:iCs w:val="false"/>
          <w:color w:val="333333"/>
          <w:sz w:val="20"/>
          <w:sz w:val="20"/>
          <w:szCs w:val="20"/>
        </w:rPr>
        <w:t>۱۴۳۹</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صافی، رساله، مسئلۀ</w:t>
      </w:r>
      <w:r>
        <w:rPr>
          <w:rFonts w:ascii="IRNazanin" w:hAnsi="IRNazanin" w:eastAsia="IRNazanin"/>
          <w:b w:val="false"/>
          <w:b w:val="false"/>
          <w:bCs w:val="false"/>
          <w:i w:val="false"/>
          <w:i w:val="false"/>
          <w:iCs w:val="false"/>
          <w:color w:val="333333"/>
          <w:sz w:val="20"/>
          <w:sz w:val="20"/>
          <w:szCs w:val="20"/>
        </w:rPr>
        <w:t>۲۸۳۳</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نوری، استفتائات، سؤال</w:t>
      </w:r>
      <w:r>
        <w:rPr>
          <w:rFonts w:ascii="IRNazanin" w:hAnsi="IRNazanin" w:eastAsia="IRNazanin"/>
          <w:b w:val="false"/>
          <w:b w:val="false"/>
          <w:bCs w:val="false"/>
          <w:i w:val="false"/>
          <w:i w:val="false"/>
          <w:iCs w:val="false"/>
          <w:color w:val="333333"/>
          <w:sz w:val="20"/>
          <w:sz w:val="20"/>
          <w:szCs w:val="20"/>
        </w:rPr>
        <w:t>۵۹۶</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فاضل، جامع المسائل فارسی،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۵۸۰</w:t>
      </w:r>
      <w:r>
        <w:rPr>
          <w:rFonts w:ascii="IRNazanin" w:hAnsi="IRNazanin" w:eastAsia="IRNazanin"/>
          <w:b w:val="false"/>
          <w:b w:val="false"/>
          <w:bCs w:val="false"/>
          <w:i w:val="false"/>
          <w:i w:val="false"/>
          <w:iCs w:val="false"/>
          <w:color w:val="333333"/>
          <w:sz w:val="20"/>
          <w:sz w:val="20"/>
          <w:szCs w:val="20"/>
          <w:rtl w:val="true"/>
        </w:rPr>
        <w:t>؛ آیت‌الله بهجت، استفتائات،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۵۳۸</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بهجت، استفتائات،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بهجت، استفتائات،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۵۳۹</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فاضل، جامع المسائل فارسی،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۵۸۱</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صافی، جامع الأحکام،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۱۵۷۷</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بهجت، استفتائات،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۵۳۹</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تبریزی، استفتائات، سؤال</w:t>
      </w:r>
      <w:r>
        <w:rPr>
          <w:rFonts w:ascii="IRNazanin" w:hAnsi="IRNazanin" w:eastAsia="IRNazanin"/>
          <w:b w:val="false"/>
          <w:b w:val="false"/>
          <w:bCs w:val="false"/>
          <w:i w:val="false"/>
          <w:i w:val="false"/>
          <w:iCs w:val="false"/>
          <w:color w:val="333333"/>
          <w:sz w:val="20"/>
          <w:sz w:val="20"/>
          <w:szCs w:val="20"/>
        </w:rPr>
        <w:t>۲۰۲۱</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نوری، استفتائات، سؤال</w:t>
      </w:r>
      <w:r>
        <w:rPr>
          <w:rFonts w:ascii="IRNazanin" w:hAnsi="IRNazanin" w:eastAsia="IRNazanin"/>
          <w:b w:val="false"/>
          <w:b w:val="false"/>
          <w:bCs w:val="false"/>
          <w:i w:val="false"/>
          <w:i w:val="false"/>
          <w:iCs w:val="false"/>
          <w:color w:val="333333"/>
          <w:sz w:val="20"/>
          <w:sz w:val="20"/>
          <w:szCs w:val="20"/>
        </w:rPr>
        <w:t>۶۰۵</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بهجت، استفتائات،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۵۲۷</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صافی، جامع الأحکام،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۱۳۰</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خوئی ا لمسائل الشرعیه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5</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فاضل، جامع المسائل فارسی،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۵۸۳</w:t>
      </w:r>
      <w:r>
        <w:rPr>
          <w:rFonts w:ascii="IRNazanin" w:hAnsi="IRNazanin" w:eastAsia="IRNazanin"/>
          <w:b w:val="false"/>
          <w:b w:val="false"/>
          <w:bCs w:val="false"/>
          <w:i w:val="false"/>
          <w:i w:val="false"/>
          <w:iCs w:val="false"/>
          <w:color w:val="333333"/>
          <w:sz w:val="20"/>
          <w:sz w:val="20"/>
          <w:szCs w:val="20"/>
          <w:rtl w:val="true"/>
        </w:rPr>
        <w:t>؛ مقام معظم رهبری، أجوبة الاستفتائات، سؤال</w:t>
      </w:r>
      <w:r>
        <w:rPr>
          <w:rFonts w:ascii="IRNazanin" w:hAnsi="IRNazanin" w:eastAsia="IRNazanin"/>
          <w:b w:val="false"/>
          <w:b w:val="false"/>
          <w:bCs w:val="false"/>
          <w:i w:val="false"/>
          <w:i w:val="false"/>
          <w:iCs w:val="false"/>
          <w:color w:val="333333"/>
          <w:sz w:val="20"/>
          <w:sz w:val="20"/>
          <w:szCs w:val="20"/>
        </w:rPr>
        <w:t>۱۴۴۸</w:t>
      </w:r>
      <w:r>
        <w:rPr>
          <w:rFonts w:ascii="IRNazanin" w:hAnsi="IRNazanin" w:eastAsia="IRNazanin"/>
          <w:b w:val="false"/>
          <w:b w:val="false"/>
          <w:bCs w:val="false"/>
          <w:i w:val="false"/>
          <w:i w:val="false"/>
          <w:iCs w:val="false"/>
          <w:color w:val="333333"/>
          <w:sz w:val="20"/>
          <w:sz w:val="20"/>
          <w:szCs w:val="20"/>
          <w:rtl w:val="true"/>
        </w:rPr>
        <w:t xml:space="preserve">؛ حضرت امام استفتائات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صافی، جامع الأحکام،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آیت‌الله بهجت، استفتائات،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۵۲۷</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تبریزی، استفتائات، سؤال</w:t>
      </w:r>
      <w:r>
        <w:rPr>
          <w:rFonts w:ascii="IRNazanin" w:hAnsi="IRNazanin" w:eastAsia="IRNazanin"/>
          <w:b w:val="false"/>
          <w:b w:val="false"/>
          <w:bCs w:val="false"/>
          <w:i w:val="false"/>
          <w:i w:val="false"/>
          <w:iCs w:val="false"/>
          <w:color w:val="333333"/>
          <w:sz w:val="20"/>
          <w:sz w:val="20"/>
          <w:szCs w:val="20"/>
        </w:rPr>
        <w:t>۲۰۲۱</w:t>
      </w:r>
      <w:r>
        <w:rPr>
          <w:rFonts w:ascii="IRNazanin" w:hAnsi="IRNazanin" w:eastAsia="IRNazanin"/>
          <w:b w:val="false"/>
          <w:b w:val="false"/>
          <w:bCs w:val="false"/>
          <w:i w:val="false"/>
          <w:i w:val="false"/>
          <w:iCs w:val="false"/>
          <w:color w:val="333333"/>
          <w:sz w:val="20"/>
          <w:sz w:val="20"/>
          <w:szCs w:val="20"/>
          <w:rtl w:val="true"/>
        </w:rPr>
        <w:t>؛ ؛ آیت‌الله مکارم، استفتائات جدید،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آیت الله سیستانی سایت؛ آیت‌الله نوری، استفتائات، سؤال</w:t>
      </w:r>
      <w:r>
        <w:rPr>
          <w:rFonts w:ascii="IRNazanin" w:hAnsi="IRNazanin" w:eastAsia="IRNazanin"/>
          <w:b w:val="false"/>
          <w:b w:val="false"/>
          <w:bCs w:val="false"/>
          <w:i w:val="false"/>
          <w:i w:val="false"/>
          <w:iCs w:val="false"/>
          <w:color w:val="333333"/>
          <w:sz w:val="20"/>
          <w:sz w:val="20"/>
          <w:szCs w:val="20"/>
        </w:rPr>
        <w:t>۶۰۴</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مقام معظم رهبری، أجوبة الاستفتائات، سؤال</w:t>
      </w:r>
      <w:r>
        <w:rPr>
          <w:rFonts w:ascii="IRNazanin" w:hAnsi="IRNazanin" w:eastAsia="IRNazanin"/>
          <w:b w:val="false"/>
          <w:b w:val="false"/>
          <w:bCs w:val="false"/>
          <w:i w:val="false"/>
          <w:i w:val="false"/>
          <w:iCs w:val="false"/>
          <w:color w:val="333333"/>
          <w:sz w:val="20"/>
          <w:sz w:val="20"/>
          <w:szCs w:val="20"/>
        </w:rPr>
        <w:t>۱۴۴۸</w:t>
      </w:r>
      <w:r>
        <w:rPr>
          <w:rFonts w:ascii="IRNazanin" w:hAnsi="IRNazanin" w:eastAsia="IRNazanin"/>
          <w:b w:val="false"/>
          <w:b w:val="false"/>
          <w:bCs w:val="false"/>
          <w:i w:val="false"/>
          <w:i w:val="false"/>
          <w:iCs w:val="false"/>
          <w:color w:val="333333"/>
          <w:sz w:val="20"/>
          <w:sz w:val="20"/>
          <w:szCs w:val="20"/>
          <w:rtl w:val="true"/>
        </w:rPr>
        <w:t>؛ آیت‌الله نوری، استفتائات، سؤال</w:t>
      </w:r>
      <w:r>
        <w:rPr>
          <w:rFonts w:ascii="IRNazanin" w:hAnsi="IRNazanin" w:eastAsia="IRNazanin"/>
          <w:b w:val="false"/>
          <w:b w:val="false"/>
          <w:bCs w:val="false"/>
          <w:i w:val="false"/>
          <w:i w:val="false"/>
          <w:iCs w:val="false"/>
          <w:color w:val="333333"/>
          <w:sz w:val="20"/>
          <w:sz w:val="20"/>
          <w:szCs w:val="20"/>
        </w:rPr>
        <w:t>۶۰۴</w:t>
      </w:r>
      <w:r>
        <w:rPr>
          <w:rFonts w:ascii="IRNazanin" w:hAnsi="IRNazanin" w:eastAsia="IRNazanin"/>
          <w:b w:val="false"/>
          <w:b w:val="false"/>
          <w:bCs w:val="false"/>
          <w:i w:val="false"/>
          <w:i w:val="false"/>
          <w:iCs w:val="false"/>
          <w:color w:val="333333"/>
          <w:sz w:val="20"/>
          <w:sz w:val="20"/>
          <w:szCs w:val="20"/>
          <w:rtl w:val="true"/>
        </w:rPr>
        <w:t>؛ آیت‌الله مکارم، استفتائات جدید،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آیت‌الله فاضل، جامع المسائل فارسی،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۵۸۳</w:t>
      </w:r>
      <w:r>
        <w:rPr>
          <w:rFonts w:ascii="IRNazanin" w:hAnsi="IRNazanin" w:eastAsia="IRNazanin"/>
          <w:b w:val="false"/>
          <w:b w:val="false"/>
          <w:bCs w:val="false"/>
          <w:i w:val="false"/>
          <w:i w:val="false"/>
          <w:iCs w:val="false"/>
          <w:color w:val="333333"/>
          <w:sz w:val="20"/>
          <w:sz w:val="20"/>
          <w:szCs w:val="20"/>
          <w:rtl w:val="true"/>
        </w:rPr>
        <w:t>؛ آیت‌الله تبریزی، استفتائات، سؤال</w:t>
      </w:r>
      <w:r>
        <w:rPr>
          <w:rFonts w:ascii="IRNazanin" w:hAnsi="IRNazanin" w:eastAsia="IRNazanin"/>
          <w:b w:val="false"/>
          <w:b w:val="false"/>
          <w:bCs w:val="false"/>
          <w:i w:val="false"/>
          <w:i w:val="false"/>
          <w:iCs w:val="false"/>
          <w:color w:val="333333"/>
          <w:sz w:val="20"/>
          <w:sz w:val="20"/>
          <w:szCs w:val="20"/>
        </w:rPr>
        <w:t>۲۰۲۱</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بهجت، استفتائات،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۵۲۷</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۵۴۶</w:t>
      </w:r>
      <w:r>
        <w:rPr>
          <w:rFonts w:ascii="IRNazanin" w:hAnsi="IRNazanin" w:eastAsia="IRNazanin"/>
          <w:b w:val="false"/>
          <w:b w:val="false"/>
          <w:bCs w:val="false"/>
          <w:i w:val="false"/>
          <w:i w:val="false"/>
          <w:iCs w:val="false"/>
          <w:color w:val="333333"/>
          <w:sz w:val="20"/>
          <w:sz w:val="20"/>
          <w:szCs w:val="20"/>
          <w:rtl w:val="true"/>
        </w:rPr>
        <w:t>؛ آیت‌الله صافی، جامع الأحکام،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۱۳۰</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بهجت، استفتائات،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۵۴۲</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امام، توضیح المسائل، ص</w:t>
      </w:r>
      <w:r>
        <w:rPr>
          <w:rFonts w:ascii="IRNazanin" w:hAnsi="IRNazanin" w:eastAsia="IRNazanin"/>
          <w:b w:val="false"/>
          <w:b w:val="false"/>
          <w:bCs w:val="false"/>
          <w:i w:val="false"/>
          <w:i w:val="false"/>
          <w:iCs w:val="false"/>
          <w:color w:val="333333"/>
          <w:sz w:val="20"/>
          <w:sz w:val="20"/>
          <w:szCs w:val="20"/>
        </w:rPr>
        <w:t>۲۰۱</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مقام معظم رهبری، أجوبة الاستفتائات فارسی، ص</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۱۴۴۱</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تبریزی، استفتائات جدید،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۴۵۴</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امام، توضیح المسائل، ص</w:t>
      </w:r>
      <w:r>
        <w:rPr>
          <w:rFonts w:ascii="IRNazanin" w:hAnsi="IRNazanin" w:eastAsia="IRNazanin"/>
          <w:b w:val="false"/>
          <w:b w:val="false"/>
          <w:bCs w:val="false"/>
          <w:i w:val="false"/>
          <w:i w:val="false"/>
          <w:iCs w:val="false"/>
          <w:color w:val="333333"/>
          <w:sz w:val="20"/>
          <w:sz w:val="20"/>
          <w:szCs w:val="20"/>
        </w:rPr>
        <w:t>۲۰۱</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بهجت، استفتائات،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۳۸۴</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امام، توضیح المسائل، ص</w:t>
      </w:r>
      <w:r>
        <w:rPr>
          <w:rFonts w:ascii="IRNazanin" w:hAnsi="IRNazanin" w:eastAsia="IRNazanin"/>
          <w:b w:val="false"/>
          <w:b w:val="false"/>
          <w:bCs w:val="false"/>
          <w:i w:val="false"/>
          <w:i w:val="false"/>
          <w:iCs w:val="false"/>
          <w:color w:val="333333"/>
          <w:sz w:val="20"/>
          <w:sz w:val="20"/>
          <w:szCs w:val="20"/>
        </w:rPr>
        <w:t>۲۰۱</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تبریزی، استفتائات، سؤال</w:t>
      </w:r>
      <w:r>
        <w:rPr>
          <w:rFonts w:ascii="IRNazanin" w:hAnsi="IRNazanin" w:eastAsia="IRNazanin"/>
          <w:b w:val="false"/>
          <w:b w:val="false"/>
          <w:bCs w:val="false"/>
          <w:i w:val="false"/>
          <w:i w:val="false"/>
          <w:iCs w:val="false"/>
          <w:color w:val="333333"/>
          <w:sz w:val="20"/>
          <w:sz w:val="20"/>
          <w:szCs w:val="20"/>
        </w:rPr>
        <w:t>۲۲۴</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نوری، هزارویک مسئلۀ فقهی،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بهجت، استفتائات،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۵۴۵</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بهجت، استفتائات،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۵۴۳</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بهجت، استفتائات،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۵۴۶</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مکارم، احکام بانوان، ص</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۸۹۴</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۸۹۵</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مکارم، احکام بانوان، ص</w:t>
      </w:r>
      <w:r>
        <w:rPr>
          <w:rFonts w:ascii="IRNazanin" w:hAnsi="IRNazanin" w:eastAsia="IRNazanin"/>
          <w:b w:val="false"/>
          <w:b w:val="false"/>
          <w:bCs w:val="false"/>
          <w:i w:val="false"/>
          <w:i w:val="false"/>
          <w:iCs w:val="false"/>
          <w:color w:val="333333"/>
          <w:sz w:val="20"/>
          <w:sz w:val="20"/>
          <w:szCs w:val="20"/>
        </w:rPr>
        <w:t>۲۴۶</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فاضل، جامع المسائل فارسی،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۵۸۳</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۲۱۷۷</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بهجت، استفتائات،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۲۷۱</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مقام معظم رهبری، أجوبة الاستفتائات، سؤال</w:t>
      </w:r>
      <w:r>
        <w:rPr>
          <w:rFonts w:ascii="IRNazanin" w:hAnsi="IRNazanin" w:eastAsia="IRNazanin"/>
          <w:b w:val="false"/>
          <w:b w:val="false"/>
          <w:bCs w:val="false"/>
          <w:i w:val="false"/>
          <w:i w:val="false"/>
          <w:iCs w:val="false"/>
          <w:color w:val="333333"/>
          <w:sz w:val="20"/>
          <w:sz w:val="20"/>
          <w:szCs w:val="20"/>
        </w:rPr>
        <w:t>۱۴۴۴</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جدیداز  دیدگاه علماء و مراجع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صافی گلپایگانی دو پیام درباره حادثه عظیم عاشورا و استفتائات  مراسم عزاداری ص </w:t>
      </w:r>
      <w:r>
        <w:rPr>
          <w:rFonts w:eastAsia="IRNazanin" w:cs="IRNazanin"/>
          <w:b w:val="false"/>
          <w:bCs w:val="false"/>
          <w:i w:val="false"/>
          <w:iCs w:val="false"/>
          <w:color w:val="333333"/>
          <w:sz w:val="20"/>
          <w:szCs w:val="20"/>
        </w:rPr>
        <w:t>34</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فاضل، استفتائات،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آیت‌الله بهجت، استفتائات،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۲۲۱۹</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۲۲۲۰</w:t>
      </w:r>
      <w:r>
        <w:rPr>
          <w:rFonts w:ascii="IRNazanin" w:hAnsi="IRNazanin" w:eastAsia="IRNazanin"/>
          <w:b w:val="false"/>
          <w:b w:val="false"/>
          <w:bCs w:val="false"/>
          <w:i w:val="false"/>
          <w:i w:val="false"/>
          <w:iCs w:val="false"/>
          <w:color w:val="333333"/>
          <w:sz w:val="20"/>
          <w:sz w:val="20"/>
          <w:szCs w:val="20"/>
          <w:rtl w:val="true"/>
        </w:rPr>
        <w:t>؛ آیت‌الله تبریزی، استفتائات،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۲۷۷</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امام، تحریر الوسیلة،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آیت‌الله مکارم، استفتائات،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آیت‌الله نوری، استفتائات،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۱۶۲</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آیات عظام سیستانی ، خوئی و وحید ، منهاج،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مسئلۀ </w:t>
      </w:r>
      <w:r>
        <w:rPr>
          <w:rFonts w:ascii="IRNazanin" w:hAnsi="IRNazanin" w:eastAsia="IRNazanin"/>
          <w:b w:val="false"/>
          <w:b w:val="false"/>
          <w:bCs w:val="false"/>
          <w:i w:val="false"/>
          <w:i w:val="false"/>
          <w:iCs w:val="false"/>
          <w:color w:val="333333"/>
          <w:sz w:val="20"/>
          <w:sz w:val="20"/>
          <w:szCs w:val="20"/>
        </w:rPr>
        <w:t>۶۹۳</w:t>
      </w:r>
      <w:r>
        <w:rPr>
          <w:rFonts w:ascii="IRNazanin" w:hAnsi="IRNazanin" w:eastAsia="IRNazanin"/>
          <w:b w:val="false"/>
          <w:b w:val="false"/>
          <w:bCs w:val="false"/>
          <w:i w:val="false"/>
          <w:i w:val="false"/>
          <w:iCs w:val="false"/>
          <w:color w:val="333333"/>
          <w:sz w:val="20"/>
          <w:sz w:val="20"/>
          <w:szCs w:val="20"/>
          <w:rtl w:val="true"/>
        </w:rPr>
        <w:t xml:space="preserve"> السادس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صافی، جامع الأحکام،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۱۵۹۱</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فاضل، جامع المسائل فارسی،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۵۸۱</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آیت‌الله سیستانی</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آیت‌الله سیستانی</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امام، استفتائات،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آیت‌الله سیستانی</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بهجت، استفتائات،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۵۴۳</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بهجت، استفتائات،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۵۴۳</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۶۳۹۹</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مقام معظم رهبری، اجوبة الاستفتائات، سؤال</w:t>
      </w:r>
      <w:r>
        <w:rPr>
          <w:rFonts w:ascii="IRNazanin" w:hAnsi="IRNazanin" w:eastAsia="IRNazanin"/>
          <w:b w:val="false"/>
          <w:b w:val="false"/>
          <w:bCs w:val="false"/>
          <w:i w:val="false"/>
          <w:i w:val="false"/>
          <w:iCs w:val="false"/>
          <w:color w:val="333333"/>
          <w:sz w:val="20"/>
          <w:sz w:val="20"/>
          <w:szCs w:val="20"/>
        </w:rPr>
        <w:t>۱۴۴۳</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بهجت، استفتائات،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۵۴۴</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نوری، استفتائات، سؤال</w:t>
      </w:r>
      <w:r>
        <w:rPr>
          <w:rFonts w:ascii="IRNazanin" w:hAnsi="IRNazanin" w:eastAsia="IRNazanin"/>
          <w:b w:val="false"/>
          <w:b w:val="false"/>
          <w:bCs w:val="false"/>
          <w:i w:val="false"/>
          <w:i w:val="false"/>
          <w:iCs w:val="false"/>
          <w:color w:val="333333"/>
          <w:sz w:val="20"/>
          <w:sz w:val="20"/>
          <w:szCs w:val="20"/>
        </w:rPr>
        <w:t>۶۰۳</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نوری، استفتائات، سؤال</w:t>
      </w:r>
      <w:r>
        <w:rPr>
          <w:rFonts w:ascii="IRNazanin" w:hAnsi="IRNazanin" w:eastAsia="IRNazanin"/>
          <w:b w:val="false"/>
          <w:b w:val="false"/>
          <w:bCs w:val="false"/>
          <w:i w:val="false"/>
          <w:i w:val="false"/>
          <w:iCs w:val="false"/>
          <w:color w:val="333333"/>
          <w:sz w:val="20"/>
          <w:sz w:val="20"/>
          <w:szCs w:val="20"/>
        </w:rPr>
        <w:t>۵۹۷</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آیت‌الله سیستانی</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امام، توضیح المسائل محشی،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۶۴۹</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امام، توضیح المسائل محشی،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۶۴۹</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امام، توضیح المسائل محشی،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۶۵۳</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تبریزی، استفتائات جدید،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۳۱۱</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امام، نجاة العباد، ص</w:t>
      </w:r>
      <w:r>
        <w:rPr>
          <w:rFonts w:ascii="IRNazanin" w:hAnsi="IRNazanin" w:eastAsia="IRNazanin"/>
          <w:b w:val="false"/>
          <w:b w:val="false"/>
          <w:bCs w:val="false"/>
          <w:i w:val="false"/>
          <w:i w:val="false"/>
          <w:iCs w:val="false"/>
          <w:color w:val="333333"/>
          <w:sz w:val="20"/>
          <w:sz w:val="20"/>
          <w:szCs w:val="20"/>
        </w:rPr>
        <w:t>۳۰۸</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تبریزی، استفتائات جدید،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۳۱۱</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امام، نجاة العباد، ص</w:t>
      </w:r>
      <w:r>
        <w:rPr>
          <w:rFonts w:ascii="IRNazanin" w:hAnsi="IRNazanin" w:eastAsia="IRNazanin"/>
          <w:b w:val="false"/>
          <w:b w:val="false"/>
          <w:bCs w:val="false"/>
          <w:i w:val="false"/>
          <w:i w:val="false"/>
          <w:iCs w:val="false"/>
          <w:color w:val="333333"/>
          <w:sz w:val="20"/>
          <w:sz w:val="20"/>
          <w:szCs w:val="20"/>
        </w:rPr>
        <w:t>۳۰۸</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بهجت، استفتائات،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۵۵۳۰</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معظم رهبری، أجوبة الاستفتائات، </w:t>
      </w:r>
      <w:r>
        <w:rPr>
          <w:rFonts w:ascii="IRNazanin" w:hAnsi="IRNazanin" w:eastAsia="IRNazanin"/>
          <w:b w:val="false"/>
          <w:b w:val="false"/>
          <w:bCs w:val="false"/>
          <w:i w:val="false"/>
          <w:i w:val="false"/>
          <w:iCs w:val="false"/>
          <w:color w:val="333333"/>
          <w:sz w:val="20"/>
          <w:sz w:val="20"/>
          <w:szCs w:val="20"/>
        </w:rPr>
        <w:t>۱۴۵۳</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آیه الله تبریزی، استفتاءات جدید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2102</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مکارم، استفتائات جدید،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۱۷۷</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امام، استفتائات،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۵۸۲</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گلپایگانی، مجمع المسائل،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۵۶۰</w:t>
      </w:r>
      <w:r>
        <w:rPr>
          <w:rFonts w:ascii="IRNazanin" w:hAnsi="IRNazanin" w:eastAsia="IRNazanin"/>
          <w:b w:val="false"/>
          <w:b w:val="false"/>
          <w:bCs w:val="false"/>
          <w:i w:val="false"/>
          <w:i w:val="false"/>
          <w:iCs w:val="false"/>
          <w:color w:val="333333"/>
          <w:sz w:val="20"/>
          <w:sz w:val="20"/>
          <w:szCs w:val="20"/>
          <w:rtl w:val="true"/>
        </w:rPr>
        <w:t>، سؤال</w:t>
      </w:r>
      <w:r>
        <w:rPr>
          <w:rFonts w:ascii="IRNazanin" w:hAnsi="IRNazanin" w:eastAsia="IRNazanin"/>
          <w:b w:val="false"/>
          <w:b w:val="false"/>
          <w:bCs w:val="false"/>
          <w:i w:val="false"/>
          <w:i w:val="false"/>
          <w:iCs w:val="false"/>
          <w:color w:val="333333"/>
          <w:sz w:val="20"/>
          <w:sz w:val="20"/>
          <w:szCs w:val="20"/>
        </w:rPr>
        <w:t>۸۰</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بهجت، استفتائات،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۵۴۴</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مقام معظم رهبری، أجوبة الاستفتائات، سؤال</w:t>
      </w:r>
      <w:r>
        <w:rPr>
          <w:rFonts w:ascii="IRNazanin" w:hAnsi="IRNazanin" w:eastAsia="IRNazanin"/>
          <w:b w:val="false"/>
          <w:b w:val="false"/>
          <w:bCs w:val="false"/>
          <w:i w:val="false"/>
          <w:i w:val="false"/>
          <w:iCs w:val="false"/>
          <w:color w:val="333333"/>
          <w:sz w:val="20"/>
          <w:sz w:val="20"/>
          <w:szCs w:val="20"/>
        </w:rPr>
        <w:t>۱۴۵۳</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بهجت، استفتائات،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آیه الله  تبریزی، الشعائر الحسینیه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سیستانی، استفتائات موجود در هیئت علمی اداره پاسخگویی</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جدید از دیدگاه علماء و مراجع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آیت‌الله مکارم، مسائل جدید،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آیه الله تبریزی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الشعائر الحسینیه ص</w:t>
      </w:r>
      <w:r>
        <w:rPr>
          <w:rFonts w:eastAsia="IRNazanin" w:cs="IRNazanin"/>
          <w:b w:val="false"/>
          <w:bCs w:val="false"/>
          <w:i w:val="false"/>
          <w:iCs w:val="false"/>
          <w:color w:val="333333"/>
          <w:sz w:val="20"/>
          <w:szCs w:val="20"/>
        </w:rPr>
        <w:t>45</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تبریزی، استفتائات، سؤال</w:t>
      </w:r>
      <w:r>
        <w:rPr>
          <w:rFonts w:ascii="IRNazanin" w:hAnsi="IRNazanin" w:eastAsia="IRNazanin"/>
          <w:b w:val="false"/>
          <w:b w:val="false"/>
          <w:bCs w:val="false"/>
          <w:i w:val="false"/>
          <w:i w:val="false"/>
          <w:iCs w:val="false"/>
          <w:color w:val="333333"/>
          <w:sz w:val="20"/>
          <w:sz w:val="20"/>
          <w:szCs w:val="20"/>
        </w:rPr>
        <w:t>۲۰۲۳</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آیت‌الله سیستانی</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تبریزی صراط النجاه ج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659</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سیستانی، استفتائات موجود در هیئت علمی اداره پاسخگویی</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امام، توضیح المسائل،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۹۸۹</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بهجت، استفتائات،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۵۴۴</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مکارم ،استفتائات جدید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1789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image" Target="media/image2.jpeg"/><Relationship Id="rId118" Type="http://schemas.openxmlformats.org/officeDocument/2006/relationships/image" Target="media/image2.jpeg"/><Relationship Id="rId119" Type="http://schemas.openxmlformats.org/officeDocument/2006/relationships/footer" Target="footer112.xml"/><Relationship Id="rId120" Type="http://schemas.openxmlformats.org/officeDocument/2006/relationships/footnotes" Target="footnotes.xml"/><Relationship Id="rId121" Type="http://schemas.openxmlformats.org/officeDocument/2006/relationships/numbering" Target="numbering.xml"/><Relationship Id="rId122" Type="http://schemas.openxmlformats.org/officeDocument/2006/relationships/fontTable" Target="fontTable.xml"/><Relationship Id="rId123" Type="http://schemas.openxmlformats.org/officeDocument/2006/relationships/settings" Target="settings.xml"/><Relationship Id="rId12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117</Pages>
  <Words>16869</Words>
  <Characters>75819</Characters>
  <CharactersWithSpaces>91911</CharactersWithSpaces>
  <Paragraphs>1180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2026-08-17T10:54:27Z</dcterms:created>
  <dc:creator>ghaemiyeh.com</dc:creator>
  <dc:description/>
  <dc:language>en-US</dc:language>
  <cp:lastModifiedBy/>
  <dcterms:modified xsi:type="dcterms:W3CDTF">2026-08-17T14:24:30Z</dcterms:modified>
  <cp:revision>1</cp:revision>
  <dc:subject/>
  <dc:title>تبلیغ واحکام عزاداری ویژه سخنرانان و مبلغان</dc:title>
</cp:coreProperties>
</file>

<file path=docProps/custom.xml><?xml version="1.0" encoding="utf-8"?>
<Properties xmlns="http://schemas.openxmlformats.org/officeDocument/2006/custom-properties" xmlns:vt="http://schemas.openxmlformats.org/officeDocument/2006/docPropsVTypes"/>
</file>