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تبصره المتعلمین فی احکام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225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01227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01229_3650668749">
            <w:r>
              <w:rPr>
                <w:webHidden/>
                <w:rStyle w:val="IndexLink"/>
                <w:rtl w:val="true"/>
              </w:rPr>
              <w:t>المؤلف فی سطور</w:t>
            </w:r>
            <w:r>
              <w:rPr>
                <w:rStyle w:val="IndexLink"/>
                <w:rtl w:val="true"/>
              </w:rPr>
              <w:tab/>
            </w:r>
            <w:r>
              <w:rPr>
                <w:rStyle w:val="IndexLink"/>
              </w:rPr>
              <w:t>12</w:t>
            </w:r>
          </w:hyperlink>
        </w:p>
        <w:p>
          <w:pPr>
            <w:pStyle w:val="Contents2"/>
            <w:tabs>
              <w:tab w:val="clear" w:pos="8743"/>
              <w:tab w:val="right" w:pos="9026" w:leader="dot"/>
            </w:tabs>
            <w:rPr/>
          </w:pPr>
          <w:hyperlink w:anchor="__RefHeading___Toc601231_3650668749">
            <w:r>
              <w:rPr>
                <w:webHidden/>
                <w:rStyle w:val="IndexLink"/>
                <w:rtl w:val="true"/>
              </w:rPr>
              <w:t>فی طریق التحقیق</w:t>
            </w:r>
            <w:r>
              <w:rPr>
                <w:rStyle w:val="IndexLink"/>
                <w:rtl w:val="true"/>
              </w:rPr>
              <w:tab/>
            </w:r>
            <w:r>
              <w:rPr>
                <w:rStyle w:val="IndexLink"/>
              </w:rPr>
              <w:t>18</w:t>
            </w:r>
          </w:hyperlink>
        </w:p>
        <w:p>
          <w:pPr>
            <w:pStyle w:val="Contents2"/>
            <w:tabs>
              <w:tab w:val="clear" w:pos="8743"/>
              <w:tab w:val="right" w:pos="9026" w:leader="dot"/>
            </w:tabs>
            <w:rPr/>
          </w:pPr>
          <w:hyperlink w:anchor="__RefHeading___Toc601233_3650668749">
            <w:r>
              <w:rPr>
                <w:webHidden/>
                <w:rStyle w:val="IndexLink"/>
                <w:rtl w:val="true"/>
              </w:rPr>
              <w:t>مقدمة المؤلف</w:t>
            </w:r>
            <w:r>
              <w:rPr>
                <w:rStyle w:val="IndexLink"/>
                <w:rtl w:val="true"/>
              </w:rPr>
              <w:tab/>
            </w:r>
            <w:r>
              <w:rPr>
                <w:rStyle w:val="IndexLink"/>
              </w:rPr>
              <w:t>21</w:t>
            </w:r>
          </w:hyperlink>
        </w:p>
        <w:p>
          <w:pPr>
            <w:pStyle w:val="Contents2"/>
            <w:tabs>
              <w:tab w:val="clear" w:pos="8743"/>
              <w:tab w:val="right" w:pos="9026" w:leader="dot"/>
            </w:tabs>
            <w:rPr/>
          </w:pPr>
          <w:hyperlink w:anchor="__RefHeading___Toc601235_3650668749">
            <w:r>
              <w:rPr>
                <w:webHidden/>
                <w:rStyle w:val="IndexLink"/>
                <w:rtl w:val="true"/>
              </w:rPr>
              <w:t>کتاب الطهارة</w:t>
            </w:r>
            <w:r>
              <w:rPr>
                <w:rStyle w:val="IndexLink"/>
                <w:rtl w:val="true"/>
              </w:rPr>
              <w:tab/>
            </w:r>
            <w:r>
              <w:rPr>
                <w:rStyle w:val="IndexLink"/>
              </w:rPr>
              <w:t>22</w:t>
            </w:r>
          </w:hyperlink>
        </w:p>
        <w:p>
          <w:pPr>
            <w:pStyle w:val="Contents3"/>
            <w:tabs>
              <w:tab w:val="clear" w:pos="8459"/>
              <w:tab w:val="right" w:pos="9026" w:leader="dot"/>
            </w:tabs>
            <w:rPr/>
          </w:pPr>
          <w:hyperlink w:anchor="__RefHeading___Toc601237_365066874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01239_3650668749">
            <w:r>
              <w:rPr>
                <w:webHidden/>
                <w:rStyle w:val="IndexLink"/>
                <w:rtl w:val="true"/>
              </w:rPr>
              <w:t xml:space="preserve">الباب الأول </w:t>
            </w:r>
            <w:r>
              <w:rPr>
                <w:rStyle w:val="IndexLink"/>
                <w:rtl w:val="true"/>
              </w:rPr>
              <w:t xml:space="preserve">- </w:t>
            </w:r>
            <w:r>
              <w:rPr>
                <w:rStyle w:val="IndexLink"/>
                <w:rtl w:val="true"/>
              </w:rPr>
              <w:t>فی المیاه</w:t>
            </w:r>
            <w:r>
              <w:rPr>
                <w:rStyle w:val="IndexLink"/>
                <w:rtl w:val="true"/>
              </w:rPr>
              <w:tab/>
            </w:r>
            <w:r>
              <w:rPr>
                <w:rStyle w:val="IndexLink"/>
              </w:rPr>
              <w:t>22</w:t>
            </w:r>
          </w:hyperlink>
        </w:p>
        <w:p>
          <w:pPr>
            <w:pStyle w:val="Contents3"/>
            <w:tabs>
              <w:tab w:val="clear" w:pos="8459"/>
              <w:tab w:val="right" w:pos="9026" w:leader="dot"/>
            </w:tabs>
            <w:rPr/>
          </w:pPr>
          <w:hyperlink w:anchor="__RefHeading___Toc601241_3650668749">
            <w:r>
              <w:rPr>
                <w:webHidden/>
                <w:rStyle w:val="IndexLink"/>
                <w:rtl w:val="true"/>
              </w:rPr>
              <w:t xml:space="preserve">الباب الثانی </w:t>
            </w:r>
            <w:r>
              <w:rPr>
                <w:rStyle w:val="IndexLink"/>
                <w:rtl w:val="true"/>
              </w:rPr>
              <w:t xml:space="preserve">- </w:t>
            </w:r>
            <w:r>
              <w:rPr>
                <w:rStyle w:val="IndexLink"/>
                <w:rtl w:val="true"/>
              </w:rPr>
              <w:t>فی الوضوء</w:t>
            </w:r>
            <w:r>
              <w:rPr>
                <w:rStyle w:val="IndexLink"/>
                <w:rtl w:val="true"/>
              </w:rPr>
              <w:tab/>
            </w:r>
            <w:r>
              <w:rPr>
                <w:rStyle w:val="IndexLink"/>
              </w:rPr>
              <w:t>25</w:t>
            </w:r>
          </w:hyperlink>
        </w:p>
        <w:p>
          <w:pPr>
            <w:pStyle w:val="Contents4"/>
            <w:tabs>
              <w:tab w:val="clear" w:pos="8176"/>
              <w:tab w:val="right" w:pos="9026" w:leader="dot"/>
            </w:tabs>
            <w:rPr/>
          </w:pPr>
          <w:hyperlink w:anchor="__RefHeading___Toc601243_365066874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601245_3650668749">
            <w:r>
              <w:rPr>
                <w:webHidden/>
                <w:rStyle w:val="IndexLink"/>
                <w:rtl w:val="true"/>
              </w:rPr>
              <w:t xml:space="preserve">الفصل الأول </w:t>
            </w:r>
            <w:r>
              <w:rPr>
                <w:rStyle w:val="IndexLink"/>
                <w:rtl w:val="true"/>
              </w:rPr>
              <w:t xml:space="preserve">- </w:t>
            </w:r>
            <w:r>
              <w:rPr>
                <w:rStyle w:val="IndexLink"/>
                <w:rtl w:val="true"/>
              </w:rPr>
              <w:t>فی موجبه</w:t>
            </w:r>
            <w:r>
              <w:rPr>
                <w:rStyle w:val="IndexLink"/>
                <w:rtl w:val="true"/>
              </w:rPr>
              <w:tab/>
            </w:r>
            <w:r>
              <w:rPr>
                <w:rStyle w:val="IndexLink"/>
              </w:rPr>
              <w:t>25</w:t>
            </w:r>
          </w:hyperlink>
        </w:p>
        <w:p>
          <w:pPr>
            <w:pStyle w:val="Contents4"/>
            <w:tabs>
              <w:tab w:val="clear" w:pos="8176"/>
              <w:tab w:val="right" w:pos="9026" w:leader="dot"/>
            </w:tabs>
            <w:rPr/>
          </w:pPr>
          <w:hyperlink w:anchor="__RefHeading___Toc601247_3650668749">
            <w:r>
              <w:rPr>
                <w:webHidden/>
                <w:rStyle w:val="IndexLink"/>
                <w:rtl w:val="true"/>
              </w:rPr>
              <w:t xml:space="preserve">الفصل الثانی </w:t>
            </w:r>
            <w:r>
              <w:rPr>
                <w:rStyle w:val="IndexLink"/>
                <w:rtl w:val="true"/>
              </w:rPr>
              <w:t xml:space="preserve">- </w:t>
            </w:r>
            <w:r>
              <w:rPr>
                <w:rStyle w:val="IndexLink"/>
                <w:rtl w:val="true"/>
              </w:rPr>
              <w:t>فی آداب الخلوة</w:t>
            </w:r>
            <w:r>
              <w:rPr>
                <w:rStyle w:val="IndexLink"/>
                <w:rtl w:val="true"/>
              </w:rPr>
              <w:t>:</w:t>
              <w:tab/>
            </w:r>
            <w:r>
              <w:rPr>
                <w:rStyle w:val="IndexLink"/>
              </w:rPr>
              <w:t>26</w:t>
            </w:r>
          </w:hyperlink>
        </w:p>
        <w:p>
          <w:pPr>
            <w:pStyle w:val="Contents4"/>
            <w:tabs>
              <w:tab w:val="clear" w:pos="8176"/>
              <w:tab w:val="right" w:pos="9026" w:leader="dot"/>
            </w:tabs>
            <w:rPr/>
          </w:pPr>
          <w:hyperlink w:anchor="__RefHeading___Toc601249_3650668749">
            <w:r>
              <w:rPr>
                <w:webHidden/>
                <w:rStyle w:val="IndexLink"/>
                <w:rtl w:val="true"/>
              </w:rPr>
              <w:t>الفصل الثالث فی کیفیته</w:t>
            </w:r>
            <w:r>
              <w:rPr>
                <w:rStyle w:val="IndexLink"/>
                <w:rtl w:val="true"/>
              </w:rPr>
              <w:t>:</w:t>
              <w:tab/>
            </w:r>
            <w:r>
              <w:rPr>
                <w:rStyle w:val="IndexLink"/>
              </w:rPr>
              <w:t>27</w:t>
            </w:r>
          </w:hyperlink>
        </w:p>
        <w:p>
          <w:pPr>
            <w:pStyle w:val="Contents3"/>
            <w:tabs>
              <w:tab w:val="clear" w:pos="8459"/>
              <w:tab w:val="right" w:pos="9026" w:leader="dot"/>
            </w:tabs>
            <w:rPr/>
          </w:pPr>
          <w:hyperlink w:anchor="__RefHeading___Toc601251_3650668749">
            <w:r>
              <w:rPr>
                <w:webHidden/>
                <w:rStyle w:val="IndexLink"/>
                <w:rtl w:val="true"/>
              </w:rPr>
              <w:t xml:space="preserve">الباب الثالث </w:t>
            </w:r>
            <w:r>
              <w:rPr>
                <w:rStyle w:val="IndexLink"/>
                <w:rtl w:val="true"/>
              </w:rPr>
              <w:t xml:space="preserve">- </w:t>
            </w:r>
            <w:r>
              <w:rPr>
                <w:rStyle w:val="IndexLink"/>
                <w:rtl w:val="true"/>
              </w:rPr>
              <w:t>فی الغسل</w:t>
            </w:r>
            <w:r>
              <w:rPr>
                <w:rStyle w:val="IndexLink"/>
                <w:rtl w:val="true"/>
              </w:rPr>
              <w:tab/>
            </w:r>
            <w:r>
              <w:rPr>
                <w:rStyle w:val="IndexLink"/>
              </w:rPr>
              <w:t>28</w:t>
            </w:r>
          </w:hyperlink>
        </w:p>
        <w:p>
          <w:pPr>
            <w:pStyle w:val="Contents4"/>
            <w:tabs>
              <w:tab w:val="clear" w:pos="8176"/>
              <w:tab w:val="right" w:pos="9026" w:leader="dot"/>
            </w:tabs>
            <w:rPr/>
          </w:pPr>
          <w:hyperlink w:anchor="__RefHeading___Toc601253_365066874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601255_3650668749">
            <w:r>
              <w:rPr>
                <w:webHidden/>
                <w:rStyle w:val="IndexLink"/>
                <w:rtl w:val="true"/>
              </w:rPr>
              <w:t xml:space="preserve">الفصل الأول </w:t>
            </w:r>
            <w:r>
              <w:rPr>
                <w:rStyle w:val="IndexLink"/>
                <w:rtl w:val="true"/>
              </w:rPr>
              <w:t xml:space="preserve">- </w:t>
            </w:r>
            <w:r>
              <w:rPr>
                <w:rStyle w:val="IndexLink"/>
                <w:rtl w:val="true"/>
              </w:rPr>
              <w:t>فی الجنابة</w:t>
            </w:r>
            <w:r>
              <w:rPr>
                <w:rStyle w:val="IndexLink"/>
                <w:rtl w:val="true"/>
              </w:rPr>
              <w:tab/>
            </w:r>
            <w:r>
              <w:rPr>
                <w:rStyle w:val="IndexLink"/>
              </w:rPr>
              <w:t>29</w:t>
            </w:r>
          </w:hyperlink>
        </w:p>
        <w:p>
          <w:pPr>
            <w:pStyle w:val="Contents4"/>
            <w:tabs>
              <w:tab w:val="clear" w:pos="8176"/>
              <w:tab w:val="right" w:pos="9026" w:leader="dot"/>
            </w:tabs>
            <w:rPr/>
          </w:pPr>
          <w:hyperlink w:anchor="__RefHeading___Toc601257_3650668749">
            <w:r>
              <w:rPr>
                <w:webHidden/>
                <w:rStyle w:val="IndexLink"/>
                <w:rtl w:val="true"/>
              </w:rPr>
              <w:t xml:space="preserve">الفصل الثانی </w:t>
            </w:r>
            <w:r>
              <w:rPr>
                <w:rStyle w:val="IndexLink"/>
                <w:rtl w:val="true"/>
              </w:rPr>
              <w:t xml:space="preserve">- </w:t>
            </w:r>
            <w:r>
              <w:rPr>
                <w:rStyle w:val="IndexLink"/>
                <w:rtl w:val="true"/>
              </w:rPr>
              <w:t>فی الحیض</w:t>
            </w:r>
            <w:r>
              <w:rPr>
                <w:rStyle w:val="IndexLink"/>
                <w:rtl w:val="true"/>
              </w:rPr>
              <w:tab/>
            </w:r>
            <w:r>
              <w:rPr>
                <w:rStyle w:val="IndexLink"/>
              </w:rPr>
              <w:t>30</w:t>
            </w:r>
          </w:hyperlink>
        </w:p>
        <w:p>
          <w:pPr>
            <w:pStyle w:val="Contents4"/>
            <w:tabs>
              <w:tab w:val="clear" w:pos="8176"/>
              <w:tab w:val="right" w:pos="9026" w:leader="dot"/>
            </w:tabs>
            <w:rPr/>
          </w:pPr>
          <w:hyperlink w:anchor="__RefHeading___Toc601259_3650668749">
            <w:r>
              <w:rPr>
                <w:webHidden/>
                <w:rStyle w:val="IndexLink"/>
                <w:rtl w:val="true"/>
              </w:rPr>
              <w:t xml:space="preserve">الفصل الثالث </w:t>
            </w:r>
            <w:r>
              <w:rPr>
                <w:rStyle w:val="IndexLink"/>
                <w:rtl w:val="true"/>
              </w:rPr>
              <w:t xml:space="preserve">- </w:t>
            </w:r>
            <w:r>
              <w:rPr>
                <w:rStyle w:val="IndexLink"/>
                <w:rtl w:val="true"/>
              </w:rPr>
              <w:t>فی الاستحاضة</w:t>
            </w:r>
            <w:r>
              <w:rPr>
                <w:rStyle w:val="IndexLink"/>
                <w:rtl w:val="true"/>
              </w:rPr>
              <w:tab/>
            </w:r>
            <w:r>
              <w:rPr>
                <w:rStyle w:val="IndexLink"/>
              </w:rPr>
              <w:t>32</w:t>
            </w:r>
          </w:hyperlink>
        </w:p>
        <w:p>
          <w:pPr>
            <w:pStyle w:val="Contents4"/>
            <w:tabs>
              <w:tab w:val="clear" w:pos="8176"/>
              <w:tab w:val="right" w:pos="9026" w:leader="dot"/>
            </w:tabs>
            <w:rPr/>
          </w:pPr>
          <w:hyperlink w:anchor="__RefHeading___Toc601261_3650668749">
            <w:r>
              <w:rPr>
                <w:webHidden/>
                <w:rStyle w:val="IndexLink"/>
                <w:rtl w:val="true"/>
              </w:rPr>
              <w:t xml:space="preserve">الفصل الرابع </w:t>
            </w:r>
            <w:r>
              <w:rPr>
                <w:rStyle w:val="IndexLink"/>
                <w:rtl w:val="true"/>
              </w:rPr>
              <w:t xml:space="preserve">- </w:t>
            </w:r>
            <w:r>
              <w:rPr>
                <w:rStyle w:val="IndexLink"/>
                <w:rtl w:val="true"/>
              </w:rPr>
              <w:t>فی النفاس</w:t>
            </w:r>
            <w:r>
              <w:rPr>
                <w:rStyle w:val="IndexLink"/>
                <w:rtl w:val="true"/>
              </w:rPr>
              <w:tab/>
            </w:r>
            <w:r>
              <w:rPr>
                <w:rStyle w:val="IndexLink"/>
              </w:rPr>
              <w:t>32</w:t>
            </w:r>
          </w:hyperlink>
        </w:p>
        <w:p>
          <w:pPr>
            <w:pStyle w:val="Contents4"/>
            <w:tabs>
              <w:tab w:val="clear" w:pos="8176"/>
              <w:tab w:val="right" w:pos="9026" w:leader="dot"/>
            </w:tabs>
            <w:rPr/>
          </w:pPr>
          <w:hyperlink w:anchor="__RefHeading___Toc601263_3650668749">
            <w:r>
              <w:rPr>
                <w:webHidden/>
                <w:rStyle w:val="IndexLink"/>
                <w:rtl w:val="true"/>
              </w:rPr>
              <w:t xml:space="preserve">الفصل الخامس </w:t>
            </w:r>
            <w:r>
              <w:rPr>
                <w:rStyle w:val="IndexLink"/>
                <w:rtl w:val="true"/>
              </w:rPr>
              <w:t xml:space="preserve">- </w:t>
            </w:r>
            <w:r>
              <w:rPr>
                <w:rStyle w:val="IndexLink"/>
                <w:rtl w:val="true"/>
              </w:rPr>
              <w:t>فی غسل الأموات</w:t>
            </w:r>
            <w:r>
              <w:rPr>
                <w:rStyle w:val="IndexLink"/>
                <w:rtl w:val="true"/>
              </w:rPr>
              <w:tab/>
            </w:r>
            <w:r>
              <w:rPr>
                <w:rStyle w:val="IndexLink"/>
              </w:rPr>
              <w:t>33</w:t>
            </w:r>
          </w:hyperlink>
        </w:p>
        <w:p>
          <w:pPr>
            <w:pStyle w:val="Contents5"/>
            <w:tabs>
              <w:tab w:val="clear" w:pos="7892"/>
              <w:tab w:val="right" w:pos="9026" w:leader="dot"/>
            </w:tabs>
            <w:rPr/>
          </w:pPr>
          <w:hyperlink w:anchor="__RefHeading___Toc601265_3650668749">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601267_3650668749">
            <w:r>
              <w:rPr>
                <w:webHidden/>
                <w:rStyle w:val="IndexLink"/>
                <w:rtl w:val="true"/>
              </w:rPr>
              <w:t>الأول</w:t>
            </w:r>
            <w:r>
              <w:rPr>
                <w:rStyle w:val="IndexLink"/>
                <w:rtl w:val="true"/>
              </w:rPr>
              <w:t xml:space="preserve">: </w:t>
            </w:r>
            <w:r>
              <w:rPr>
                <w:rStyle w:val="IndexLink"/>
                <w:rtl w:val="true"/>
              </w:rPr>
              <w:t>الاحتضار</w:t>
            </w:r>
            <w:r>
              <w:rPr>
                <w:rStyle w:val="IndexLink"/>
                <w:rtl w:val="true"/>
              </w:rPr>
              <w:tab/>
            </w:r>
            <w:r>
              <w:rPr>
                <w:rStyle w:val="IndexLink"/>
              </w:rPr>
              <w:t>33</w:t>
            </w:r>
          </w:hyperlink>
        </w:p>
        <w:p>
          <w:pPr>
            <w:pStyle w:val="Contents5"/>
            <w:tabs>
              <w:tab w:val="clear" w:pos="7892"/>
              <w:tab w:val="right" w:pos="9026" w:leader="dot"/>
            </w:tabs>
            <w:rPr/>
          </w:pPr>
          <w:hyperlink w:anchor="__RefHeading___Toc601269_3650668749">
            <w:r>
              <w:rPr>
                <w:webHidden/>
                <w:rStyle w:val="IndexLink"/>
                <w:rtl w:val="true"/>
              </w:rPr>
              <w:t>الثانی</w:t>
            </w:r>
            <w:r>
              <w:rPr>
                <w:rStyle w:val="IndexLink"/>
                <w:rtl w:val="true"/>
              </w:rPr>
              <w:t xml:space="preserve">: </w:t>
            </w:r>
            <w:r>
              <w:rPr>
                <w:rStyle w:val="IndexLink"/>
                <w:rtl w:val="true"/>
              </w:rPr>
              <w:t>الغسل</w:t>
            </w:r>
            <w:r>
              <w:rPr>
                <w:rStyle w:val="IndexLink"/>
                <w:rtl w:val="true"/>
              </w:rPr>
              <w:tab/>
            </w:r>
            <w:r>
              <w:rPr>
                <w:rStyle w:val="IndexLink"/>
              </w:rPr>
              <w:t>33</w:t>
            </w:r>
          </w:hyperlink>
        </w:p>
        <w:p>
          <w:pPr>
            <w:pStyle w:val="Contents5"/>
            <w:tabs>
              <w:tab w:val="clear" w:pos="7892"/>
              <w:tab w:val="right" w:pos="9026" w:leader="dot"/>
            </w:tabs>
            <w:rPr/>
          </w:pPr>
          <w:hyperlink w:anchor="__RefHeading___Toc601271_3650668749">
            <w:r>
              <w:rPr>
                <w:webHidden/>
                <w:rStyle w:val="IndexLink"/>
                <w:rtl w:val="true"/>
              </w:rPr>
              <w:t>الثالث</w:t>
            </w:r>
            <w:r>
              <w:rPr>
                <w:rStyle w:val="IndexLink"/>
                <w:rtl w:val="true"/>
              </w:rPr>
              <w:t xml:space="preserve">: </w:t>
            </w:r>
            <w:r>
              <w:rPr>
                <w:rStyle w:val="IndexLink"/>
                <w:rtl w:val="true"/>
              </w:rPr>
              <w:t>التکفین</w:t>
            </w:r>
            <w:r>
              <w:rPr>
                <w:rStyle w:val="IndexLink"/>
                <w:rtl w:val="true"/>
              </w:rPr>
              <w:tab/>
            </w:r>
            <w:r>
              <w:rPr>
                <w:rStyle w:val="IndexLink"/>
              </w:rPr>
              <w:t>34</w:t>
            </w:r>
          </w:hyperlink>
        </w:p>
        <w:p>
          <w:pPr>
            <w:pStyle w:val="Contents5"/>
            <w:tabs>
              <w:tab w:val="clear" w:pos="7892"/>
              <w:tab w:val="right" w:pos="9026" w:leader="dot"/>
            </w:tabs>
            <w:rPr/>
          </w:pPr>
          <w:hyperlink w:anchor="__RefHeading___Toc601273_3650668749">
            <w:r>
              <w:rPr>
                <w:webHidden/>
                <w:rStyle w:val="IndexLink"/>
                <w:rtl w:val="true"/>
              </w:rPr>
              <w:t>الرابع</w:t>
            </w:r>
            <w:r>
              <w:rPr>
                <w:rStyle w:val="IndexLink"/>
                <w:rtl w:val="true"/>
              </w:rPr>
              <w:t xml:space="preserve">: </w:t>
            </w:r>
            <w:r>
              <w:rPr>
                <w:rStyle w:val="IndexLink"/>
                <w:rtl w:val="true"/>
              </w:rPr>
              <w:t>الصلاة علیه</w:t>
            </w:r>
            <w:r>
              <w:rPr>
                <w:rStyle w:val="IndexLink"/>
                <w:rtl w:val="true"/>
              </w:rPr>
              <w:tab/>
            </w:r>
            <w:r>
              <w:rPr>
                <w:rStyle w:val="IndexLink"/>
              </w:rPr>
              <w:t>35</w:t>
            </w:r>
          </w:hyperlink>
        </w:p>
        <w:p>
          <w:pPr>
            <w:pStyle w:val="Contents5"/>
            <w:tabs>
              <w:tab w:val="clear" w:pos="7892"/>
              <w:tab w:val="right" w:pos="9026" w:leader="dot"/>
            </w:tabs>
            <w:rPr/>
          </w:pPr>
          <w:hyperlink w:anchor="__RefHeading___Toc601275_3650668749">
            <w:r>
              <w:rPr>
                <w:webHidden/>
                <w:rStyle w:val="IndexLink"/>
                <w:rtl w:val="true"/>
              </w:rPr>
              <w:t>الخامس</w:t>
            </w:r>
            <w:r>
              <w:rPr>
                <w:rStyle w:val="IndexLink"/>
                <w:rtl w:val="true"/>
              </w:rPr>
              <w:t xml:space="preserve">: </w:t>
            </w:r>
            <w:r>
              <w:rPr>
                <w:rStyle w:val="IndexLink"/>
                <w:rtl w:val="true"/>
              </w:rPr>
              <w:t>الدفن</w:t>
            </w:r>
            <w:r>
              <w:rPr>
                <w:rStyle w:val="IndexLink"/>
                <w:rtl w:val="true"/>
              </w:rPr>
              <w:tab/>
            </w:r>
            <w:r>
              <w:rPr>
                <w:rStyle w:val="IndexLink"/>
              </w:rPr>
              <w:t>36</w:t>
            </w:r>
          </w:hyperlink>
        </w:p>
        <w:p>
          <w:pPr>
            <w:pStyle w:val="Contents4"/>
            <w:tabs>
              <w:tab w:val="clear" w:pos="8176"/>
              <w:tab w:val="right" w:pos="9026" w:leader="dot"/>
            </w:tabs>
            <w:rPr/>
          </w:pPr>
          <w:hyperlink w:anchor="__RefHeading___Toc601277_3650668749">
            <w:r>
              <w:rPr>
                <w:webHidden/>
                <w:rStyle w:val="IndexLink"/>
                <w:rtl w:val="true"/>
              </w:rPr>
              <w:t xml:space="preserve">الفصل السادس </w:t>
            </w:r>
            <w:r>
              <w:rPr>
                <w:rStyle w:val="IndexLink"/>
                <w:rtl w:val="true"/>
              </w:rPr>
              <w:t xml:space="preserve">- </w:t>
            </w:r>
            <w:r>
              <w:rPr>
                <w:rStyle w:val="IndexLink"/>
                <w:rtl w:val="true"/>
              </w:rPr>
              <w:t>فی الأغسال المسنونة</w:t>
            </w:r>
            <w:r>
              <w:rPr>
                <w:rStyle w:val="IndexLink"/>
                <w:rtl w:val="true"/>
              </w:rPr>
              <w:t>:</w:t>
              <w:tab/>
            </w:r>
            <w:r>
              <w:rPr>
                <w:rStyle w:val="IndexLink"/>
              </w:rPr>
              <w:t>39</w:t>
            </w:r>
          </w:hyperlink>
        </w:p>
        <w:p>
          <w:pPr>
            <w:pStyle w:val="Contents3"/>
            <w:tabs>
              <w:tab w:val="clear" w:pos="8459"/>
              <w:tab w:val="right" w:pos="9026" w:leader="dot"/>
            </w:tabs>
            <w:rPr/>
          </w:pPr>
          <w:hyperlink w:anchor="__RefHeading___Toc601279_3650668749">
            <w:r>
              <w:rPr>
                <w:webHidden/>
                <w:rStyle w:val="IndexLink"/>
                <w:rtl w:val="true"/>
              </w:rPr>
              <w:t xml:space="preserve">الباب الرابع </w:t>
            </w:r>
            <w:r>
              <w:rPr>
                <w:rStyle w:val="IndexLink"/>
                <w:rtl w:val="true"/>
              </w:rPr>
              <w:t xml:space="preserve">- </w:t>
            </w:r>
            <w:r>
              <w:rPr>
                <w:rStyle w:val="IndexLink"/>
                <w:rtl w:val="true"/>
              </w:rPr>
              <w:t>فی التیمم</w:t>
            </w:r>
            <w:r>
              <w:rPr>
                <w:rStyle w:val="IndexLink"/>
                <w:rtl w:val="true"/>
              </w:rPr>
              <w:tab/>
            </w:r>
            <w:r>
              <w:rPr>
                <w:rStyle w:val="IndexLink"/>
              </w:rPr>
              <w:t>39</w:t>
            </w:r>
          </w:hyperlink>
        </w:p>
        <w:p>
          <w:pPr>
            <w:pStyle w:val="Contents3"/>
            <w:tabs>
              <w:tab w:val="clear" w:pos="8459"/>
              <w:tab w:val="right" w:pos="9026" w:leader="dot"/>
            </w:tabs>
            <w:rPr/>
          </w:pPr>
          <w:hyperlink w:anchor="__RefHeading___Toc601281_3650668749">
            <w:r>
              <w:rPr>
                <w:webHidden/>
                <w:rStyle w:val="IndexLink"/>
                <w:rtl w:val="true"/>
              </w:rPr>
              <w:t xml:space="preserve">الباب الخامس </w:t>
            </w:r>
            <w:r>
              <w:rPr>
                <w:rStyle w:val="IndexLink"/>
                <w:rtl w:val="true"/>
              </w:rPr>
              <w:t xml:space="preserve">- </w:t>
            </w:r>
            <w:r>
              <w:rPr>
                <w:rStyle w:val="IndexLink"/>
                <w:rtl w:val="true"/>
              </w:rPr>
              <w:t>فی النجاسات</w:t>
            </w:r>
            <w:r>
              <w:rPr>
                <w:rStyle w:val="IndexLink"/>
                <w:rtl w:val="true"/>
              </w:rPr>
              <w:tab/>
            </w:r>
            <w:r>
              <w:rPr>
                <w:rStyle w:val="IndexLink"/>
              </w:rPr>
              <w:t>41</w:t>
            </w:r>
          </w:hyperlink>
        </w:p>
        <w:p>
          <w:pPr>
            <w:pStyle w:val="Contents2"/>
            <w:tabs>
              <w:tab w:val="clear" w:pos="8743"/>
              <w:tab w:val="right" w:pos="9026" w:leader="dot"/>
            </w:tabs>
            <w:rPr/>
          </w:pPr>
          <w:hyperlink w:anchor="__RefHeading___Toc601283_3650668749">
            <w:r>
              <w:rPr>
                <w:webHidden/>
                <w:rStyle w:val="IndexLink"/>
                <w:rtl w:val="true"/>
              </w:rPr>
              <w:t>کتاب الصلاة</w:t>
            </w:r>
            <w:r>
              <w:rPr>
                <w:rStyle w:val="IndexLink"/>
                <w:rtl w:val="true"/>
              </w:rPr>
              <w:tab/>
            </w:r>
            <w:r>
              <w:rPr>
                <w:rStyle w:val="IndexLink"/>
              </w:rPr>
              <w:t>43</w:t>
            </w:r>
          </w:hyperlink>
        </w:p>
        <w:p>
          <w:pPr>
            <w:pStyle w:val="Contents3"/>
            <w:tabs>
              <w:tab w:val="clear" w:pos="8459"/>
              <w:tab w:val="right" w:pos="9026" w:leader="dot"/>
            </w:tabs>
            <w:rPr/>
          </w:pPr>
          <w:hyperlink w:anchor="__RefHeading___Toc601285_3650668749">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01287_3650668749">
            <w:r>
              <w:rPr>
                <w:webHidden/>
                <w:rStyle w:val="IndexLink"/>
                <w:rtl w:val="true"/>
              </w:rPr>
              <w:t xml:space="preserve">الباب الأول </w:t>
            </w:r>
            <w:r>
              <w:rPr>
                <w:rStyle w:val="IndexLink"/>
                <w:rtl w:val="true"/>
              </w:rPr>
              <w:t xml:space="preserve">- </w:t>
            </w:r>
            <w:r>
              <w:rPr>
                <w:rStyle w:val="IndexLink"/>
                <w:rtl w:val="true"/>
              </w:rPr>
              <w:t>فی المقدمات</w:t>
            </w:r>
            <w:r>
              <w:rPr>
                <w:rStyle w:val="IndexLink"/>
                <w:rtl w:val="true"/>
              </w:rPr>
              <w:tab/>
            </w:r>
            <w:r>
              <w:rPr>
                <w:rStyle w:val="IndexLink"/>
              </w:rPr>
              <w:t>43</w:t>
            </w:r>
          </w:hyperlink>
        </w:p>
        <w:p>
          <w:pPr>
            <w:pStyle w:val="Contents4"/>
            <w:tabs>
              <w:tab w:val="clear" w:pos="8176"/>
              <w:tab w:val="right" w:pos="9026" w:leader="dot"/>
            </w:tabs>
            <w:rPr/>
          </w:pPr>
          <w:hyperlink w:anchor="__RefHeading___Toc601289_3650668749">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601291_3650668749">
            <w:r>
              <w:rPr>
                <w:webHidden/>
                <w:rStyle w:val="IndexLink"/>
                <w:rtl w:val="true"/>
              </w:rPr>
              <w:t xml:space="preserve">الفصل الأول </w:t>
            </w:r>
            <w:r>
              <w:rPr>
                <w:rStyle w:val="IndexLink"/>
                <w:rtl w:val="true"/>
              </w:rPr>
              <w:t xml:space="preserve">- </w:t>
            </w:r>
            <w:r>
              <w:rPr>
                <w:rStyle w:val="IndexLink"/>
                <w:rtl w:val="true"/>
              </w:rPr>
              <w:t>فی إعدادها</w:t>
            </w:r>
            <w:r>
              <w:rPr>
                <w:rStyle w:val="IndexLink"/>
                <w:rtl w:val="true"/>
              </w:rPr>
              <w:t>:</w:t>
              <w:tab/>
            </w:r>
            <w:r>
              <w:rPr>
                <w:rStyle w:val="IndexLink"/>
              </w:rPr>
              <w:t>43</w:t>
            </w:r>
          </w:hyperlink>
        </w:p>
        <w:p>
          <w:pPr>
            <w:pStyle w:val="Contents4"/>
            <w:tabs>
              <w:tab w:val="clear" w:pos="8176"/>
              <w:tab w:val="right" w:pos="9026" w:leader="dot"/>
            </w:tabs>
            <w:rPr/>
          </w:pPr>
          <w:hyperlink w:anchor="__RefHeading___Toc601293_3650668749">
            <w:r>
              <w:rPr>
                <w:webHidden/>
                <w:rStyle w:val="IndexLink"/>
                <w:rtl w:val="true"/>
              </w:rPr>
              <w:t xml:space="preserve">الفصل الثانی </w:t>
            </w:r>
            <w:r>
              <w:rPr>
                <w:rStyle w:val="IndexLink"/>
                <w:rtl w:val="true"/>
              </w:rPr>
              <w:t xml:space="preserve">- </w:t>
            </w:r>
            <w:r>
              <w:rPr>
                <w:rStyle w:val="IndexLink"/>
                <w:rtl w:val="true"/>
              </w:rPr>
              <w:t>فی أوقاتها</w:t>
            </w:r>
            <w:r>
              <w:rPr>
                <w:rStyle w:val="IndexLink"/>
                <w:rtl w:val="true"/>
              </w:rPr>
              <w:t>:</w:t>
              <w:tab/>
            </w:r>
            <w:r>
              <w:rPr>
                <w:rStyle w:val="IndexLink"/>
              </w:rPr>
              <w:t>44</w:t>
            </w:r>
          </w:hyperlink>
        </w:p>
        <w:p>
          <w:pPr>
            <w:pStyle w:val="Contents4"/>
            <w:tabs>
              <w:tab w:val="clear" w:pos="8176"/>
              <w:tab w:val="right" w:pos="9026" w:leader="dot"/>
            </w:tabs>
            <w:rPr/>
          </w:pPr>
          <w:hyperlink w:anchor="__RefHeading___Toc601295_3650668749">
            <w:r>
              <w:rPr>
                <w:webHidden/>
                <w:rStyle w:val="IndexLink"/>
                <w:rtl w:val="true"/>
              </w:rPr>
              <w:t xml:space="preserve">الفصل الثالث </w:t>
            </w:r>
            <w:r>
              <w:rPr>
                <w:rStyle w:val="IndexLink"/>
                <w:rtl w:val="true"/>
              </w:rPr>
              <w:t xml:space="preserve">- </w:t>
            </w:r>
            <w:r>
              <w:rPr>
                <w:rStyle w:val="IndexLink"/>
                <w:rtl w:val="true"/>
              </w:rPr>
              <w:t>فی القبلة</w:t>
            </w:r>
            <w:r>
              <w:rPr>
                <w:rStyle w:val="IndexLink"/>
                <w:rtl w:val="true"/>
              </w:rPr>
              <w:t>:</w:t>
              <w:tab/>
            </w:r>
            <w:r>
              <w:rPr>
                <w:rStyle w:val="IndexLink"/>
              </w:rPr>
              <w:t>46</w:t>
            </w:r>
          </w:hyperlink>
        </w:p>
        <w:p>
          <w:pPr>
            <w:pStyle w:val="Contents4"/>
            <w:tabs>
              <w:tab w:val="clear" w:pos="8176"/>
              <w:tab w:val="right" w:pos="9026" w:leader="dot"/>
            </w:tabs>
            <w:rPr/>
          </w:pPr>
          <w:hyperlink w:anchor="__RefHeading___Toc601297_3650668749">
            <w:r>
              <w:rPr>
                <w:webHidden/>
                <w:rStyle w:val="IndexLink"/>
                <w:rtl w:val="true"/>
              </w:rPr>
              <w:t xml:space="preserve">الفصل الرابع </w:t>
            </w:r>
            <w:r>
              <w:rPr>
                <w:rStyle w:val="IndexLink"/>
                <w:rtl w:val="true"/>
              </w:rPr>
              <w:t xml:space="preserve">- </w:t>
            </w:r>
            <w:r>
              <w:rPr>
                <w:rStyle w:val="IndexLink"/>
                <w:rtl w:val="true"/>
              </w:rPr>
              <w:t>فی اللباس</w:t>
            </w:r>
            <w:r>
              <w:rPr>
                <w:rStyle w:val="IndexLink"/>
                <w:rtl w:val="true"/>
              </w:rPr>
              <w:t>:</w:t>
              <w:tab/>
            </w:r>
            <w:r>
              <w:rPr>
                <w:rStyle w:val="IndexLink"/>
              </w:rPr>
              <w:t>47</w:t>
            </w:r>
          </w:hyperlink>
        </w:p>
        <w:p>
          <w:pPr>
            <w:pStyle w:val="Contents4"/>
            <w:tabs>
              <w:tab w:val="clear" w:pos="8176"/>
              <w:tab w:val="right" w:pos="9026" w:leader="dot"/>
            </w:tabs>
            <w:rPr/>
          </w:pPr>
          <w:hyperlink w:anchor="__RefHeading___Toc601299_3650668749">
            <w:r>
              <w:rPr>
                <w:webHidden/>
                <w:rStyle w:val="IndexLink"/>
                <w:rtl w:val="true"/>
              </w:rPr>
              <w:t xml:space="preserve">الفصل الخامس </w:t>
            </w:r>
            <w:r>
              <w:rPr>
                <w:rStyle w:val="IndexLink"/>
                <w:rtl w:val="true"/>
              </w:rPr>
              <w:t xml:space="preserve">- </w:t>
            </w:r>
            <w:r>
              <w:rPr>
                <w:rStyle w:val="IndexLink"/>
                <w:rtl w:val="true"/>
              </w:rPr>
              <w:t>فی المکان</w:t>
            </w:r>
            <w:r>
              <w:rPr>
                <w:rStyle w:val="IndexLink"/>
                <w:rtl w:val="true"/>
              </w:rPr>
              <w:t>:</w:t>
              <w:tab/>
            </w:r>
            <w:r>
              <w:rPr>
                <w:rStyle w:val="IndexLink"/>
              </w:rPr>
              <w:t>49</w:t>
            </w:r>
          </w:hyperlink>
        </w:p>
        <w:p>
          <w:pPr>
            <w:pStyle w:val="Contents4"/>
            <w:tabs>
              <w:tab w:val="clear" w:pos="8176"/>
              <w:tab w:val="right" w:pos="9026" w:leader="dot"/>
            </w:tabs>
            <w:rPr/>
          </w:pPr>
          <w:hyperlink w:anchor="__RefHeading___Toc601301_3650668749">
            <w:r>
              <w:rPr>
                <w:webHidden/>
                <w:rStyle w:val="IndexLink"/>
                <w:rtl w:val="true"/>
              </w:rPr>
              <w:t xml:space="preserve">الفصل السادس </w:t>
            </w:r>
            <w:r>
              <w:rPr>
                <w:rStyle w:val="IndexLink"/>
                <w:rtl w:val="true"/>
              </w:rPr>
              <w:t xml:space="preserve">- </w:t>
            </w:r>
            <w:r>
              <w:rPr>
                <w:rStyle w:val="IndexLink"/>
                <w:rtl w:val="true"/>
              </w:rPr>
              <w:t>فی الأذان والإقامة</w:t>
            </w:r>
            <w:r>
              <w:rPr>
                <w:rStyle w:val="IndexLink"/>
                <w:rtl w:val="true"/>
              </w:rPr>
              <w:t>:</w:t>
              <w:tab/>
            </w:r>
            <w:r>
              <w:rPr>
                <w:rStyle w:val="IndexLink"/>
              </w:rPr>
              <w:t>50</w:t>
            </w:r>
          </w:hyperlink>
        </w:p>
        <w:p>
          <w:pPr>
            <w:pStyle w:val="Contents3"/>
            <w:tabs>
              <w:tab w:val="clear" w:pos="8459"/>
              <w:tab w:val="right" w:pos="9026" w:leader="dot"/>
            </w:tabs>
            <w:rPr/>
          </w:pPr>
          <w:hyperlink w:anchor="__RefHeading___Toc601303_3650668749">
            <w:r>
              <w:rPr>
                <w:webHidden/>
                <w:rStyle w:val="IndexLink"/>
                <w:rtl w:val="true"/>
              </w:rPr>
              <w:t xml:space="preserve">الباب الثانی </w:t>
            </w:r>
            <w:r>
              <w:rPr>
                <w:rStyle w:val="IndexLink"/>
                <w:rtl w:val="true"/>
              </w:rPr>
              <w:t xml:space="preserve">- </w:t>
            </w:r>
            <w:r>
              <w:rPr>
                <w:rStyle w:val="IndexLink"/>
                <w:rtl w:val="true"/>
              </w:rPr>
              <w:t>فی أفعال الصلاة</w:t>
            </w:r>
            <w:r>
              <w:rPr>
                <w:rStyle w:val="IndexLink"/>
                <w:rtl w:val="true"/>
              </w:rPr>
              <w:tab/>
            </w:r>
            <w:r>
              <w:rPr>
                <w:rStyle w:val="IndexLink"/>
              </w:rPr>
              <w:t>52</w:t>
            </w:r>
          </w:hyperlink>
        </w:p>
        <w:p>
          <w:pPr>
            <w:pStyle w:val="Contents4"/>
            <w:tabs>
              <w:tab w:val="clear" w:pos="8176"/>
              <w:tab w:val="right" w:pos="9026" w:leader="dot"/>
            </w:tabs>
            <w:rPr/>
          </w:pPr>
          <w:hyperlink w:anchor="__RefHeading___Toc601305_365066874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601307_3650668749">
            <w:r>
              <w:rPr>
                <w:webHidden/>
                <w:rStyle w:val="IndexLink"/>
                <w:rtl w:val="true"/>
              </w:rPr>
              <w:t xml:space="preserve">الفصل الأول </w:t>
            </w:r>
            <w:r>
              <w:rPr>
                <w:rStyle w:val="IndexLink"/>
                <w:rtl w:val="true"/>
              </w:rPr>
              <w:t xml:space="preserve">- </w:t>
            </w:r>
            <w:r>
              <w:rPr>
                <w:rStyle w:val="IndexLink"/>
                <w:rtl w:val="true"/>
              </w:rPr>
              <w:t>فی الواجبات</w:t>
            </w:r>
            <w:r>
              <w:rPr>
                <w:rStyle w:val="IndexLink"/>
                <w:rtl w:val="true"/>
              </w:rPr>
              <w:tab/>
            </w:r>
            <w:r>
              <w:rPr>
                <w:rStyle w:val="IndexLink"/>
              </w:rPr>
              <w:t>52</w:t>
            </w:r>
          </w:hyperlink>
        </w:p>
        <w:p>
          <w:pPr>
            <w:pStyle w:val="Contents5"/>
            <w:tabs>
              <w:tab w:val="clear" w:pos="7892"/>
              <w:tab w:val="right" w:pos="9026" w:leader="dot"/>
            </w:tabs>
            <w:rPr/>
          </w:pPr>
          <w:hyperlink w:anchor="__RefHeading___Toc601309_365066874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601311_3650668749">
            <w:r>
              <w:rPr>
                <w:webHidden/>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52</w:t>
            </w:r>
          </w:hyperlink>
        </w:p>
        <w:p>
          <w:pPr>
            <w:pStyle w:val="Contents5"/>
            <w:tabs>
              <w:tab w:val="clear" w:pos="7892"/>
              <w:tab w:val="right" w:pos="9026" w:leader="dot"/>
            </w:tabs>
            <w:rPr/>
          </w:pPr>
          <w:hyperlink w:anchor="__RefHeading___Toc601313_3650668749">
            <w:r>
              <w:rPr>
                <w:webHidden/>
                <w:rStyle w:val="IndexLink"/>
                <w:rtl w:val="true"/>
              </w:rPr>
              <w:t>الثانی</w:t>
            </w:r>
            <w:r>
              <w:rPr>
                <w:rStyle w:val="IndexLink"/>
                <w:rtl w:val="true"/>
              </w:rPr>
              <w:t xml:space="preserve">: </w:t>
            </w:r>
            <w:r>
              <w:rPr>
                <w:rStyle w:val="IndexLink"/>
                <w:rtl w:val="true"/>
              </w:rPr>
              <w:t>تکبیرة الإحرام</w:t>
            </w:r>
            <w:r>
              <w:rPr>
                <w:rStyle w:val="IndexLink"/>
                <w:rtl w:val="true"/>
              </w:rPr>
              <w:tab/>
            </w:r>
            <w:r>
              <w:rPr>
                <w:rStyle w:val="IndexLink"/>
              </w:rPr>
              <w:t>52</w:t>
            </w:r>
          </w:hyperlink>
        </w:p>
        <w:p>
          <w:pPr>
            <w:pStyle w:val="Contents5"/>
            <w:tabs>
              <w:tab w:val="clear" w:pos="7892"/>
              <w:tab w:val="right" w:pos="9026" w:leader="dot"/>
            </w:tabs>
            <w:rPr/>
          </w:pPr>
          <w:hyperlink w:anchor="__RefHeading___Toc601315_3650668749">
            <w:r>
              <w:rPr>
                <w:webHidden/>
                <w:rStyle w:val="IndexLink"/>
                <w:rtl w:val="true"/>
              </w:rPr>
              <w:t>الثالث</w:t>
            </w:r>
            <w:r>
              <w:rPr>
                <w:rStyle w:val="IndexLink"/>
                <w:rtl w:val="true"/>
              </w:rPr>
              <w:t xml:space="preserve">: </w:t>
            </w:r>
            <w:r>
              <w:rPr>
                <w:rStyle w:val="IndexLink"/>
                <w:rtl w:val="true"/>
              </w:rPr>
              <w:t>القیام</w:t>
            </w:r>
            <w:r>
              <w:rPr>
                <w:rStyle w:val="IndexLink"/>
                <w:rtl w:val="true"/>
              </w:rPr>
              <w:tab/>
            </w:r>
            <w:r>
              <w:rPr>
                <w:rStyle w:val="IndexLink"/>
              </w:rPr>
              <w:t>52</w:t>
            </w:r>
          </w:hyperlink>
        </w:p>
        <w:p>
          <w:pPr>
            <w:pStyle w:val="Contents5"/>
            <w:tabs>
              <w:tab w:val="clear" w:pos="7892"/>
              <w:tab w:val="right" w:pos="9026" w:leader="dot"/>
            </w:tabs>
            <w:rPr/>
          </w:pPr>
          <w:hyperlink w:anchor="__RefHeading___Toc601317_3650668749">
            <w:r>
              <w:rPr>
                <w:webHidden/>
                <w:rStyle w:val="IndexLink"/>
                <w:rtl w:val="true"/>
              </w:rPr>
              <w:t>الرابع</w:t>
            </w:r>
            <w:r>
              <w:rPr>
                <w:rStyle w:val="IndexLink"/>
                <w:rtl w:val="true"/>
              </w:rPr>
              <w:t xml:space="preserve">: </w:t>
            </w:r>
            <w:r>
              <w:rPr>
                <w:rStyle w:val="IndexLink"/>
                <w:rtl w:val="true"/>
              </w:rPr>
              <w:t>القراءة</w:t>
            </w:r>
            <w:r>
              <w:rPr>
                <w:rStyle w:val="IndexLink"/>
                <w:rtl w:val="true"/>
              </w:rPr>
              <w:tab/>
            </w:r>
            <w:r>
              <w:rPr>
                <w:rStyle w:val="IndexLink"/>
              </w:rPr>
              <w:t>53</w:t>
            </w:r>
          </w:hyperlink>
        </w:p>
        <w:p>
          <w:pPr>
            <w:pStyle w:val="Contents5"/>
            <w:tabs>
              <w:tab w:val="clear" w:pos="7892"/>
              <w:tab w:val="right" w:pos="9026" w:leader="dot"/>
            </w:tabs>
            <w:rPr/>
          </w:pPr>
          <w:hyperlink w:anchor="__RefHeading___Toc601319_3650668749">
            <w:r>
              <w:rPr>
                <w:webHidden/>
                <w:rStyle w:val="IndexLink"/>
                <w:rtl w:val="true"/>
              </w:rPr>
              <w:t>الخامس</w:t>
            </w:r>
            <w:r>
              <w:rPr>
                <w:rStyle w:val="IndexLink"/>
                <w:rtl w:val="true"/>
              </w:rPr>
              <w:t xml:space="preserve">: </w:t>
            </w:r>
            <w:r>
              <w:rPr>
                <w:rStyle w:val="IndexLink"/>
                <w:rtl w:val="true"/>
              </w:rPr>
              <w:t>الرکوع</w:t>
            </w:r>
            <w:r>
              <w:rPr>
                <w:rStyle w:val="IndexLink"/>
                <w:rtl w:val="true"/>
              </w:rPr>
              <w:tab/>
            </w:r>
            <w:r>
              <w:rPr>
                <w:rStyle w:val="IndexLink"/>
              </w:rPr>
              <w:t>54</w:t>
            </w:r>
          </w:hyperlink>
        </w:p>
        <w:p>
          <w:pPr>
            <w:pStyle w:val="Contents5"/>
            <w:tabs>
              <w:tab w:val="clear" w:pos="7892"/>
              <w:tab w:val="right" w:pos="9026" w:leader="dot"/>
            </w:tabs>
            <w:rPr/>
          </w:pPr>
          <w:hyperlink w:anchor="__RefHeading___Toc601321_3650668749">
            <w:r>
              <w:rPr>
                <w:webHidden/>
                <w:rStyle w:val="IndexLink"/>
                <w:rtl w:val="true"/>
              </w:rPr>
              <w:t>السادس</w:t>
            </w:r>
            <w:r>
              <w:rPr>
                <w:rStyle w:val="IndexLink"/>
                <w:rtl w:val="true"/>
              </w:rPr>
              <w:t xml:space="preserve">: </w:t>
            </w:r>
            <w:r>
              <w:rPr>
                <w:rStyle w:val="IndexLink"/>
                <w:rtl w:val="true"/>
              </w:rPr>
              <w:t>السجود</w:t>
            </w:r>
            <w:r>
              <w:rPr>
                <w:rStyle w:val="IndexLink"/>
                <w:rtl w:val="true"/>
              </w:rPr>
              <w:tab/>
            </w:r>
            <w:r>
              <w:rPr>
                <w:rStyle w:val="IndexLink"/>
              </w:rPr>
              <w:t>54</w:t>
            </w:r>
          </w:hyperlink>
        </w:p>
        <w:p>
          <w:pPr>
            <w:pStyle w:val="Contents5"/>
            <w:tabs>
              <w:tab w:val="clear" w:pos="7892"/>
              <w:tab w:val="right" w:pos="9026" w:leader="dot"/>
            </w:tabs>
            <w:rPr/>
          </w:pPr>
          <w:hyperlink w:anchor="__RefHeading___Toc601323_3650668749">
            <w:r>
              <w:rPr>
                <w:webHidden/>
                <w:rStyle w:val="IndexLink"/>
                <w:rtl w:val="true"/>
              </w:rPr>
              <w:t>السابع</w:t>
            </w:r>
            <w:r>
              <w:rPr>
                <w:rStyle w:val="IndexLink"/>
                <w:rtl w:val="true"/>
              </w:rPr>
              <w:t xml:space="preserve">: </w:t>
            </w:r>
            <w:r>
              <w:rPr>
                <w:rStyle w:val="IndexLink"/>
                <w:rtl w:val="true"/>
              </w:rPr>
              <w:t>التشهد</w:t>
            </w:r>
            <w:r>
              <w:rPr>
                <w:rStyle w:val="IndexLink"/>
                <w:rtl w:val="true"/>
              </w:rPr>
              <w:tab/>
            </w:r>
            <w:r>
              <w:rPr>
                <w:rStyle w:val="IndexLink"/>
              </w:rPr>
              <w:t>55</w:t>
            </w:r>
          </w:hyperlink>
        </w:p>
        <w:p>
          <w:pPr>
            <w:pStyle w:val="Contents5"/>
            <w:tabs>
              <w:tab w:val="clear" w:pos="7892"/>
              <w:tab w:val="right" w:pos="9026" w:leader="dot"/>
            </w:tabs>
            <w:rPr/>
          </w:pPr>
          <w:hyperlink w:anchor="__RefHeading___Toc601325_3650668749">
            <w:r>
              <w:rPr>
                <w:webHidden/>
                <w:rStyle w:val="IndexLink"/>
                <w:rtl w:val="true"/>
              </w:rPr>
              <w:t>الثامن</w:t>
            </w:r>
            <w:r>
              <w:rPr>
                <w:rStyle w:val="IndexLink"/>
                <w:rtl w:val="true"/>
              </w:rPr>
              <w:t xml:space="preserve">: </w:t>
            </w:r>
            <w:r>
              <w:rPr>
                <w:rStyle w:val="IndexLink"/>
                <w:rtl w:val="true"/>
              </w:rPr>
              <w:t>التسلیم</w:t>
            </w:r>
            <w:r>
              <w:rPr>
                <w:rStyle w:val="IndexLink"/>
                <w:rtl w:val="true"/>
              </w:rPr>
              <w:tab/>
            </w:r>
            <w:r>
              <w:rPr>
                <w:rStyle w:val="IndexLink"/>
              </w:rPr>
              <w:t>55</w:t>
            </w:r>
          </w:hyperlink>
        </w:p>
        <w:p>
          <w:pPr>
            <w:pStyle w:val="Contents4"/>
            <w:tabs>
              <w:tab w:val="clear" w:pos="8176"/>
              <w:tab w:val="right" w:pos="9026" w:leader="dot"/>
            </w:tabs>
            <w:rPr/>
          </w:pPr>
          <w:hyperlink w:anchor="__RefHeading___Toc601327_3650668749">
            <w:r>
              <w:rPr>
                <w:webHidden/>
                <w:rStyle w:val="IndexLink"/>
                <w:rtl w:val="true"/>
              </w:rPr>
              <w:t xml:space="preserve">الفصل الثانی </w:t>
            </w:r>
            <w:r>
              <w:rPr>
                <w:rStyle w:val="IndexLink"/>
                <w:rtl w:val="true"/>
              </w:rPr>
              <w:t xml:space="preserve">- </w:t>
            </w:r>
            <w:r>
              <w:rPr>
                <w:rStyle w:val="IndexLink"/>
                <w:rtl w:val="true"/>
              </w:rPr>
              <w:t>فی مندوبات الصلاة</w:t>
            </w:r>
            <w:r>
              <w:rPr>
                <w:rStyle w:val="IndexLink"/>
                <w:rtl w:val="true"/>
              </w:rPr>
              <w:t>:</w:t>
              <w:tab/>
            </w:r>
            <w:r>
              <w:rPr>
                <w:rStyle w:val="IndexLink"/>
              </w:rPr>
              <w:t>55</w:t>
            </w:r>
          </w:hyperlink>
        </w:p>
        <w:p>
          <w:pPr>
            <w:pStyle w:val="Contents4"/>
            <w:tabs>
              <w:tab w:val="clear" w:pos="8176"/>
              <w:tab w:val="right" w:pos="9026" w:leader="dot"/>
            </w:tabs>
            <w:rPr/>
          </w:pPr>
          <w:hyperlink w:anchor="__RefHeading___Toc601329_3650668749">
            <w:r>
              <w:rPr>
                <w:webHidden/>
                <w:rStyle w:val="IndexLink"/>
                <w:rtl w:val="true"/>
              </w:rPr>
              <w:t xml:space="preserve">الفصل الثالث </w:t>
            </w:r>
            <w:r>
              <w:rPr>
                <w:rStyle w:val="IndexLink"/>
                <w:rtl w:val="true"/>
              </w:rPr>
              <w:t xml:space="preserve">- </w:t>
            </w:r>
            <w:r>
              <w:rPr>
                <w:rStyle w:val="IndexLink"/>
                <w:rtl w:val="true"/>
              </w:rPr>
              <w:t>فی قواطع الصلاة</w:t>
            </w:r>
            <w:r>
              <w:rPr>
                <w:rStyle w:val="IndexLink"/>
                <w:rtl w:val="true"/>
              </w:rPr>
              <w:t>:</w:t>
              <w:tab/>
            </w:r>
            <w:r>
              <w:rPr>
                <w:rStyle w:val="IndexLink"/>
              </w:rPr>
              <w:t>56</w:t>
            </w:r>
          </w:hyperlink>
        </w:p>
        <w:p>
          <w:pPr>
            <w:pStyle w:val="Contents3"/>
            <w:tabs>
              <w:tab w:val="clear" w:pos="8459"/>
              <w:tab w:val="right" w:pos="9026" w:leader="dot"/>
            </w:tabs>
            <w:rPr/>
          </w:pPr>
          <w:hyperlink w:anchor="__RefHeading___Toc601331_3650668749">
            <w:r>
              <w:rPr>
                <w:webHidden/>
                <w:rStyle w:val="IndexLink"/>
                <w:rtl w:val="true"/>
              </w:rPr>
              <w:t xml:space="preserve">الباب الثالث </w:t>
            </w:r>
            <w:r>
              <w:rPr>
                <w:rStyle w:val="IndexLink"/>
                <w:rtl w:val="true"/>
              </w:rPr>
              <w:t xml:space="preserve">- </w:t>
            </w:r>
            <w:r>
              <w:rPr>
                <w:rStyle w:val="IndexLink"/>
                <w:rtl w:val="true"/>
              </w:rPr>
              <w:t>فی بقیة الصلوات</w:t>
            </w:r>
            <w:r>
              <w:rPr>
                <w:rStyle w:val="IndexLink"/>
                <w:rtl w:val="true"/>
              </w:rPr>
              <w:tab/>
            </w:r>
            <w:r>
              <w:rPr>
                <w:rStyle w:val="IndexLink"/>
              </w:rPr>
              <w:t>57</w:t>
            </w:r>
          </w:hyperlink>
        </w:p>
        <w:p>
          <w:pPr>
            <w:pStyle w:val="Contents4"/>
            <w:tabs>
              <w:tab w:val="clear" w:pos="8176"/>
              <w:tab w:val="right" w:pos="9026" w:leader="dot"/>
            </w:tabs>
            <w:rPr/>
          </w:pPr>
          <w:hyperlink w:anchor="__RefHeading___Toc601333_365066874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601335_3650668749">
            <w:r>
              <w:rPr>
                <w:webHidden/>
                <w:rStyle w:val="IndexLink"/>
                <w:rtl w:val="true"/>
              </w:rPr>
              <w:t xml:space="preserve">الفصل الأول </w:t>
            </w:r>
            <w:r>
              <w:rPr>
                <w:rStyle w:val="IndexLink"/>
                <w:rtl w:val="true"/>
              </w:rPr>
              <w:t xml:space="preserve">- </w:t>
            </w:r>
            <w:r>
              <w:rPr>
                <w:rStyle w:val="IndexLink"/>
                <w:rtl w:val="true"/>
              </w:rPr>
              <w:t>فی الجمعة</w:t>
            </w:r>
            <w:r>
              <w:rPr>
                <w:rStyle w:val="IndexLink"/>
                <w:rtl w:val="true"/>
              </w:rPr>
              <w:t>:</w:t>
              <w:tab/>
            </w:r>
            <w:r>
              <w:rPr>
                <w:rStyle w:val="IndexLink"/>
              </w:rPr>
              <w:t>57</w:t>
            </w:r>
          </w:hyperlink>
        </w:p>
        <w:p>
          <w:pPr>
            <w:pStyle w:val="Contents4"/>
            <w:tabs>
              <w:tab w:val="clear" w:pos="8176"/>
              <w:tab w:val="right" w:pos="9026" w:leader="dot"/>
            </w:tabs>
            <w:rPr/>
          </w:pPr>
          <w:hyperlink w:anchor="__RefHeading___Toc601337_3650668749">
            <w:r>
              <w:rPr>
                <w:webHidden/>
                <w:rStyle w:val="IndexLink"/>
                <w:rtl w:val="true"/>
              </w:rPr>
              <w:t xml:space="preserve">الفصل الثانی </w:t>
            </w:r>
            <w:r>
              <w:rPr>
                <w:rStyle w:val="IndexLink"/>
                <w:rtl w:val="true"/>
              </w:rPr>
              <w:t xml:space="preserve">- </w:t>
            </w:r>
            <w:r>
              <w:rPr>
                <w:rStyle w:val="IndexLink"/>
                <w:rtl w:val="true"/>
              </w:rPr>
              <w:t>فی صلاة العیدین</w:t>
            </w:r>
            <w:r>
              <w:rPr>
                <w:rStyle w:val="IndexLink"/>
                <w:rtl w:val="true"/>
              </w:rPr>
              <w:t>:</w:t>
              <w:tab/>
            </w:r>
            <w:r>
              <w:rPr>
                <w:rStyle w:val="IndexLink"/>
              </w:rPr>
              <w:t>59</w:t>
            </w:r>
          </w:hyperlink>
        </w:p>
        <w:p>
          <w:pPr>
            <w:pStyle w:val="Contents4"/>
            <w:tabs>
              <w:tab w:val="clear" w:pos="8176"/>
              <w:tab w:val="right" w:pos="9026" w:leader="dot"/>
            </w:tabs>
            <w:rPr/>
          </w:pPr>
          <w:hyperlink w:anchor="__RefHeading___Toc601339_3650668749">
            <w:r>
              <w:rPr>
                <w:webHidden/>
                <w:rStyle w:val="IndexLink"/>
                <w:rtl w:val="true"/>
              </w:rPr>
              <w:t xml:space="preserve">الفصل الثالث </w:t>
            </w:r>
            <w:r>
              <w:rPr>
                <w:rStyle w:val="IndexLink"/>
                <w:rtl w:val="true"/>
              </w:rPr>
              <w:t xml:space="preserve">- </w:t>
            </w:r>
            <w:r>
              <w:rPr>
                <w:rStyle w:val="IndexLink"/>
                <w:rtl w:val="true"/>
              </w:rPr>
              <w:t>فی صلاة الکسوف</w:t>
            </w:r>
            <w:r>
              <w:rPr>
                <w:rStyle w:val="IndexLink"/>
                <w:rtl w:val="true"/>
              </w:rPr>
              <w:t>:</w:t>
              <w:tab/>
            </w:r>
            <w:r>
              <w:rPr>
                <w:rStyle w:val="IndexLink"/>
              </w:rPr>
              <w:t>60</w:t>
            </w:r>
          </w:hyperlink>
        </w:p>
        <w:p>
          <w:pPr>
            <w:pStyle w:val="Contents3"/>
            <w:tabs>
              <w:tab w:val="clear" w:pos="8459"/>
              <w:tab w:val="right" w:pos="9026" w:leader="dot"/>
            </w:tabs>
            <w:rPr/>
          </w:pPr>
          <w:hyperlink w:anchor="__RefHeading___Toc601341_3650668749">
            <w:r>
              <w:rPr>
                <w:webHidden/>
                <w:rStyle w:val="IndexLink"/>
                <w:rtl w:val="true"/>
              </w:rPr>
              <w:t xml:space="preserve">الباب الرابع </w:t>
            </w:r>
            <w:r>
              <w:rPr>
                <w:rStyle w:val="IndexLink"/>
                <w:rtl w:val="true"/>
              </w:rPr>
              <w:t xml:space="preserve">- </w:t>
            </w:r>
            <w:r>
              <w:rPr>
                <w:rStyle w:val="IndexLink"/>
                <w:rtl w:val="true"/>
              </w:rPr>
              <w:t>فی الصلوات المندوبة</w:t>
            </w:r>
            <w:r>
              <w:rPr>
                <w:rStyle w:val="IndexLink"/>
                <w:rtl w:val="true"/>
              </w:rPr>
              <w:tab/>
            </w:r>
            <w:r>
              <w:rPr>
                <w:rStyle w:val="IndexLink"/>
              </w:rPr>
              <w:t>61</w:t>
            </w:r>
          </w:hyperlink>
        </w:p>
        <w:p>
          <w:pPr>
            <w:pStyle w:val="Contents3"/>
            <w:tabs>
              <w:tab w:val="clear" w:pos="8459"/>
              <w:tab w:val="right" w:pos="9026" w:leader="dot"/>
            </w:tabs>
            <w:rPr/>
          </w:pPr>
          <w:hyperlink w:anchor="__RefHeading___Toc601343_3650668749">
            <w:r>
              <w:rPr>
                <w:webHidden/>
                <w:rStyle w:val="IndexLink"/>
                <w:rtl w:val="true"/>
              </w:rPr>
              <w:t xml:space="preserve">الباب الخامس </w:t>
            </w:r>
            <w:r>
              <w:rPr>
                <w:rStyle w:val="IndexLink"/>
                <w:rtl w:val="true"/>
              </w:rPr>
              <w:t xml:space="preserve">- </w:t>
            </w:r>
            <w:r>
              <w:rPr>
                <w:rStyle w:val="IndexLink"/>
                <w:rtl w:val="true"/>
              </w:rPr>
              <w:t>فی السهو</w:t>
            </w:r>
            <w:r>
              <w:rPr>
                <w:rStyle w:val="IndexLink"/>
                <w:rtl w:val="true"/>
              </w:rPr>
              <w:tab/>
            </w:r>
            <w:r>
              <w:rPr>
                <w:rStyle w:val="IndexLink"/>
              </w:rPr>
              <w:t>63</w:t>
            </w:r>
          </w:hyperlink>
        </w:p>
        <w:p>
          <w:pPr>
            <w:pStyle w:val="Contents3"/>
            <w:tabs>
              <w:tab w:val="clear" w:pos="8459"/>
              <w:tab w:val="right" w:pos="9026" w:leader="dot"/>
            </w:tabs>
            <w:rPr/>
          </w:pPr>
          <w:hyperlink w:anchor="__RefHeading___Toc601345_3650668749">
            <w:r>
              <w:rPr>
                <w:webHidden/>
                <w:rStyle w:val="IndexLink"/>
                <w:rtl w:val="true"/>
              </w:rPr>
              <w:t xml:space="preserve">الباب السادس </w:t>
            </w:r>
            <w:r>
              <w:rPr>
                <w:rStyle w:val="IndexLink"/>
                <w:rtl w:val="true"/>
              </w:rPr>
              <w:t xml:space="preserve">- </w:t>
            </w:r>
            <w:r>
              <w:rPr>
                <w:rStyle w:val="IndexLink"/>
                <w:rtl w:val="true"/>
              </w:rPr>
              <w:t>فی صلاة الجمعة</w:t>
            </w:r>
            <w:r>
              <w:rPr>
                <w:rStyle w:val="IndexLink"/>
                <w:rtl w:val="true"/>
              </w:rPr>
              <w:tab/>
            </w:r>
            <w:r>
              <w:rPr>
                <w:rStyle w:val="IndexLink"/>
              </w:rPr>
              <w:t>66</w:t>
            </w:r>
          </w:hyperlink>
        </w:p>
        <w:p>
          <w:pPr>
            <w:pStyle w:val="Contents3"/>
            <w:tabs>
              <w:tab w:val="clear" w:pos="8459"/>
              <w:tab w:val="right" w:pos="9026" w:leader="dot"/>
            </w:tabs>
            <w:rPr/>
          </w:pPr>
          <w:hyperlink w:anchor="__RefHeading___Toc601347_3650668749">
            <w:r>
              <w:rPr>
                <w:webHidden/>
                <w:rStyle w:val="IndexLink"/>
                <w:rtl w:val="true"/>
              </w:rPr>
              <w:t xml:space="preserve">الباب السابع </w:t>
            </w:r>
            <w:r>
              <w:rPr>
                <w:rStyle w:val="IndexLink"/>
                <w:rtl w:val="true"/>
              </w:rPr>
              <w:t xml:space="preserve">- </w:t>
            </w:r>
            <w:r>
              <w:rPr>
                <w:rStyle w:val="IndexLink"/>
                <w:rtl w:val="true"/>
              </w:rPr>
              <w:t>فی صلاة الخوف</w:t>
            </w:r>
            <w:r>
              <w:rPr>
                <w:rStyle w:val="IndexLink"/>
                <w:rtl w:val="true"/>
              </w:rPr>
              <w:tab/>
            </w:r>
            <w:r>
              <w:rPr>
                <w:rStyle w:val="IndexLink"/>
              </w:rPr>
              <w:t>69</w:t>
            </w:r>
          </w:hyperlink>
        </w:p>
        <w:p>
          <w:pPr>
            <w:pStyle w:val="Contents3"/>
            <w:tabs>
              <w:tab w:val="clear" w:pos="8459"/>
              <w:tab w:val="right" w:pos="9026" w:leader="dot"/>
            </w:tabs>
            <w:rPr/>
          </w:pPr>
          <w:hyperlink w:anchor="__RefHeading___Toc601349_3650668749">
            <w:r>
              <w:rPr>
                <w:webHidden/>
                <w:rStyle w:val="IndexLink"/>
                <w:rtl w:val="true"/>
              </w:rPr>
              <w:t xml:space="preserve">الباب الثامن </w:t>
            </w:r>
            <w:r>
              <w:rPr>
                <w:rStyle w:val="IndexLink"/>
                <w:rtl w:val="true"/>
              </w:rPr>
              <w:t xml:space="preserve">- </w:t>
            </w:r>
            <w:r>
              <w:rPr>
                <w:rStyle w:val="IndexLink"/>
                <w:rtl w:val="true"/>
              </w:rPr>
              <w:t>فی صلاة المسافر</w:t>
            </w:r>
            <w:r>
              <w:rPr>
                <w:rStyle w:val="IndexLink"/>
                <w:rtl w:val="true"/>
              </w:rPr>
              <w:tab/>
            </w:r>
            <w:r>
              <w:rPr>
                <w:rStyle w:val="IndexLink"/>
              </w:rPr>
              <w:t>70</w:t>
            </w:r>
          </w:hyperlink>
        </w:p>
        <w:p>
          <w:pPr>
            <w:pStyle w:val="Contents2"/>
            <w:tabs>
              <w:tab w:val="clear" w:pos="8743"/>
              <w:tab w:val="right" w:pos="9026" w:leader="dot"/>
            </w:tabs>
            <w:rPr/>
          </w:pPr>
          <w:hyperlink w:anchor="__RefHeading___Toc601351_3650668749">
            <w:r>
              <w:rPr>
                <w:webHidden/>
                <w:rStyle w:val="IndexLink"/>
                <w:rtl w:val="true"/>
              </w:rPr>
              <w:t>کتاب الزکاة</w:t>
            </w:r>
            <w:r>
              <w:rPr>
                <w:rStyle w:val="IndexLink"/>
                <w:rtl w:val="true"/>
              </w:rPr>
              <w:tab/>
            </w:r>
            <w:r>
              <w:rPr>
                <w:rStyle w:val="IndexLink"/>
              </w:rPr>
              <w:t>72</w:t>
            </w:r>
          </w:hyperlink>
        </w:p>
        <w:p>
          <w:pPr>
            <w:pStyle w:val="Contents3"/>
            <w:tabs>
              <w:tab w:val="clear" w:pos="8459"/>
              <w:tab w:val="right" w:pos="9026" w:leader="dot"/>
            </w:tabs>
            <w:rPr/>
          </w:pPr>
          <w:hyperlink w:anchor="__RefHeading___Toc601353_3650668749">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601355_3650668749">
            <w:r>
              <w:rPr>
                <w:webHidden/>
                <w:rStyle w:val="IndexLink"/>
                <w:rtl w:val="true"/>
              </w:rPr>
              <w:t xml:space="preserve">الباب الأول </w:t>
            </w:r>
            <w:r>
              <w:rPr>
                <w:rStyle w:val="IndexLink"/>
                <w:rtl w:val="true"/>
              </w:rPr>
              <w:t xml:space="preserve">- </w:t>
            </w:r>
            <w:r>
              <w:rPr>
                <w:rStyle w:val="IndexLink"/>
                <w:rtl w:val="true"/>
              </w:rPr>
              <w:t>فی شرائط الوجوب ووقته</w:t>
            </w:r>
            <w:r>
              <w:rPr>
                <w:rStyle w:val="IndexLink"/>
                <w:rtl w:val="true"/>
              </w:rPr>
              <w:tab/>
            </w:r>
            <w:r>
              <w:rPr>
                <w:rStyle w:val="IndexLink"/>
              </w:rPr>
              <w:t>72</w:t>
            </w:r>
          </w:hyperlink>
        </w:p>
        <w:p>
          <w:pPr>
            <w:pStyle w:val="Contents3"/>
            <w:tabs>
              <w:tab w:val="clear" w:pos="8459"/>
              <w:tab w:val="right" w:pos="9026" w:leader="dot"/>
            </w:tabs>
            <w:rPr/>
          </w:pPr>
          <w:hyperlink w:anchor="__RefHeading___Toc601357_3650668749">
            <w:r>
              <w:rPr>
                <w:webHidden/>
                <w:rStyle w:val="IndexLink"/>
                <w:rtl w:val="true"/>
              </w:rPr>
              <w:t xml:space="preserve">الباب الثانی </w:t>
            </w:r>
            <w:r>
              <w:rPr>
                <w:rStyle w:val="IndexLink"/>
                <w:rtl w:val="true"/>
              </w:rPr>
              <w:t xml:space="preserve">- </w:t>
            </w:r>
            <w:r>
              <w:rPr>
                <w:rStyle w:val="IndexLink"/>
                <w:rtl w:val="true"/>
              </w:rPr>
              <w:t>فیما تجب فیه الزکاة</w:t>
            </w:r>
            <w:r>
              <w:rPr>
                <w:rStyle w:val="IndexLink"/>
                <w:rtl w:val="true"/>
              </w:rPr>
              <w:tab/>
            </w:r>
            <w:r>
              <w:rPr>
                <w:rStyle w:val="IndexLink"/>
              </w:rPr>
              <w:t>73</w:t>
            </w:r>
          </w:hyperlink>
        </w:p>
        <w:p>
          <w:pPr>
            <w:pStyle w:val="Contents4"/>
            <w:tabs>
              <w:tab w:val="clear" w:pos="8176"/>
              <w:tab w:val="right" w:pos="9026" w:leader="dot"/>
            </w:tabs>
            <w:rPr/>
          </w:pPr>
          <w:hyperlink w:anchor="__RefHeading___Toc601359_365066874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01361_3650668749">
            <w:r>
              <w:rPr>
                <w:webHidden/>
                <w:rStyle w:val="IndexLink"/>
                <w:rtl w:val="true"/>
              </w:rPr>
              <w:t xml:space="preserve">الفصل الأول </w:t>
            </w:r>
            <w:r>
              <w:rPr>
                <w:rStyle w:val="IndexLink"/>
                <w:rtl w:val="true"/>
              </w:rPr>
              <w:t xml:space="preserve">- </w:t>
            </w:r>
            <w:r>
              <w:rPr>
                <w:rStyle w:val="IndexLink"/>
                <w:rtl w:val="true"/>
              </w:rPr>
              <w:t>فی النعم</w:t>
            </w:r>
            <w:r>
              <w:rPr>
                <w:rStyle w:val="IndexLink"/>
                <w:rtl w:val="true"/>
              </w:rPr>
              <w:t>:</w:t>
              <w:tab/>
            </w:r>
            <w:r>
              <w:rPr>
                <w:rStyle w:val="IndexLink"/>
              </w:rPr>
              <w:t>73</w:t>
            </w:r>
          </w:hyperlink>
        </w:p>
        <w:p>
          <w:pPr>
            <w:pStyle w:val="Contents4"/>
            <w:tabs>
              <w:tab w:val="clear" w:pos="8176"/>
              <w:tab w:val="right" w:pos="9026" w:leader="dot"/>
            </w:tabs>
            <w:rPr/>
          </w:pPr>
          <w:hyperlink w:anchor="__RefHeading___Toc601363_3650668749">
            <w:r>
              <w:rPr>
                <w:webHidden/>
                <w:rStyle w:val="IndexLink"/>
                <w:rtl w:val="true"/>
              </w:rPr>
              <w:t xml:space="preserve">الفصل الثانی </w:t>
            </w:r>
            <w:r>
              <w:rPr>
                <w:rStyle w:val="IndexLink"/>
                <w:rtl w:val="true"/>
              </w:rPr>
              <w:t xml:space="preserve">- </w:t>
            </w:r>
            <w:r>
              <w:rPr>
                <w:rStyle w:val="IndexLink"/>
                <w:rtl w:val="true"/>
              </w:rPr>
              <w:t>فی زکاة الذهب والفضة</w:t>
            </w:r>
            <w:r>
              <w:rPr>
                <w:rStyle w:val="IndexLink"/>
                <w:rtl w:val="true"/>
              </w:rPr>
              <w:t>:</w:t>
              <w:tab/>
            </w:r>
            <w:r>
              <w:rPr>
                <w:rStyle w:val="IndexLink"/>
              </w:rPr>
              <w:t>76</w:t>
            </w:r>
          </w:hyperlink>
        </w:p>
        <w:p>
          <w:pPr>
            <w:pStyle w:val="Contents4"/>
            <w:tabs>
              <w:tab w:val="clear" w:pos="8176"/>
              <w:tab w:val="right" w:pos="9026" w:leader="dot"/>
            </w:tabs>
            <w:rPr/>
          </w:pPr>
          <w:hyperlink w:anchor="__RefHeading___Toc601365_3650668749">
            <w:r>
              <w:rPr>
                <w:webHidden/>
                <w:rStyle w:val="IndexLink"/>
                <w:rtl w:val="true"/>
              </w:rPr>
              <w:t xml:space="preserve">الفصل الثالث </w:t>
            </w:r>
            <w:r>
              <w:rPr>
                <w:rStyle w:val="IndexLink"/>
                <w:rtl w:val="true"/>
              </w:rPr>
              <w:t xml:space="preserve">- </w:t>
            </w:r>
            <w:r>
              <w:rPr>
                <w:rStyle w:val="IndexLink"/>
                <w:rtl w:val="true"/>
              </w:rPr>
              <w:t>فی زکاة الغلات</w:t>
            </w:r>
            <w:r>
              <w:rPr>
                <w:rStyle w:val="IndexLink"/>
                <w:rtl w:val="true"/>
              </w:rPr>
              <w:t>:</w:t>
              <w:tab/>
            </w:r>
            <w:r>
              <w:rPr>
                <w:rStyle w:val="IndexLink"/>
              </w:rPr>
              <w:t>77</w:t>
            </w:r>
          </w:hyperlink>
        </w:p>
        <w:p>
          <w:pPr>
            <w:pStyle w:val="Contents4"/>
            <w:tabs>
              <w:tab w:val="clear" w:pos="8176"/>
              <w:tab w:val="right" w:pos="9026" w:leader="dot"/>
            </w:tabs>
            <w:rPr/>
          </w:pPr>
          <w:hyperlink w:anchor="__RefHeading___Toc601367_3650668749">
            <w:r>
              <w:rPr>
                <w:webHidden/>
                <w:rStyle w:val="IndexLink"/>
                <w:rtl w:val="true"/>
              </w:rPr>
              <w:t xml:space="preserve">الفصل الرابع </w:t>
            </w:r>
            <w:r>
              <w:rPr>
                <w:rStyle w:val="IndexLink"/>
                <w:rtl w:val="true"/>
              </w:rPr>
              <w:t xml:space="preserve">- </w:t>
            </w:r>
            <w:r>
              <w:rPr>
                <w:rStyle w:val="IndexLink"/>
                <w:rtl w:val="true"/>
              </w:rPr>
              <w:t>فیما یستحب فیه الزکاة</w:t>
            </w:r>
            <w:r>
              <w:rPr>
                <w:rStyle w:val="IndexLink"/>
                <w:rtl w:val="true"/>
              </w:rPr>
              <w:t>:</w:t>
              <w:tab/>
            </w:r>
            <w:r>
              <w:rPr>
                <w:rStyle w:val="IndexLink"/>
              </w:rPr>
              <w:t>78</w:t>
            </w:r>
          </w:hyperlink>
        </w:p>
        <w:p>
          <w:pPr>
            <w:pStyle w:val="Contents3"/>
            <w:tabs>
              <w:tab w:val="clear" w:pos="8459"/>
              <w:tab w:val="right" w:pos="9026" w:leader="dot"/>
            </w:tabs>
            <w:rPr/>
          </w:pPr>
          <w:hyperlink w:anchor="__RefHeading___Toc601369_3650668749">
            <w:r>
              <w:rPr>
                <w:webHidden/>
                <w:rStyle w:val="IndexLink"/>
                <w:rtl w:val="true"/>
              </w:rPr>
              <w:t xml:space="preserve">الباب الثالث </w:t>
            </w:r>
            <w:r>
              <w:rPr>
                <w:rStyle w:val="IndexLink"/>
                <w:rtl w:val="true"/>
              </w:rPr>
              <w:t xml:space="preserve">- </w:t>
            </w:r>
            <w:r>
              <w:rPr>
                <w:rStyle w:val="IndexLink"/>
                <w:rtl w:val="true"/>
              </w:rPr>
              <w:t>فی المستحق للزکاة</w:t>
            </w:r>
            <w:r>
              <w:rPr>
                <w:rStyle w:val="IndexLink"/>
                <w:rtl w:val="true"/>
              </w:rPr>
              <w:tab/>
            </w:r>
            <w:r>
              <w:rPr>
                <w:rStyle w:val="IndexLink"/>
              </w:rPr>
              <w:t>79</w:t>
            </w:r>
          </w:hyperlink>
        </w:p>
        <w:p>
          <w:pPr>
            <w:pStyle w:val="Contents3"/>
            <w:tabs>
              <w:tab w:val="clear" w:pos="8459"/>
              <w:tab w:val="right" w:pos="9026" w:leader="dot"/>
            </w:tabs>
            <w:rPr/>
          </w:pPr>
          <w:hyperlink w:anchor="__RefHeading___Toc601371_3650668749">
            <w:r>
              <w:rPr>
                <w:webHidden/>
                <w:rStyle w:val="IndexLink"/>
                <w:rtl w:val="true"/>
              </w:rPr>
              <w:t xml:space="preserve">الباب الرابع </w:t>
            </w:r>
            <w:r>
              <w:rPr>
                <w:rStyle w:val="IndexLink"/>
                <w:rtl w:val="true"/>
              </w:rPr>
              <w:t xml:space="preserve">- </w:t>
            </w:r>
            <w:r>
              <w:rPr>
                <w:rStyle w:val="IndexLink"/>
                <w:rtl w:val="true"/>
              </w:rPr>
              <w:t>فی زکاة الفطرة</w:t>
            </w:r>
            <w:r>
              <w:rPr>
                <w:rStyle w:val="IndexLink"/>
                <w:rtl w:val="true"/>
              </w:rPr>
              <w:tab/>
            </w:r>
            <w:r>
              <w:rPr>
                <w:rStyle w:val="IndexLink"/>
              </w:rPr>
              <w:t>80</w:t>
            </w:r>
          </w:hyperlink>
        </w:p>
        <w:p>
          <w:pPr>
            <w:pStyle w:val="Contents3"/>
            <w:tabs>
              <w:tab w:val="clear" w:pos="8459"/>
              <w:tab w:val="right" w:pos="9026" w:leader="dot"/>
            </w:tabs>
            <w:rPr/>
          </w:pPr>
          <w:hyperlink w:anchor="__RefHeading___Toc601373_3650668749">
            <w:r>
              <w:rPr>
                <w:webHidden/>
                <w:rStyle w:val="IndexLink"/>
                <w:rtl w:val="true"/>
              </w:rPr>
              <w:t xml:space="preserve">الباب الخامس </w:t>
            </w:r>
            <w:r>
              <w:rPr>
                <w:rStyle w:val="IndexLink"/>
                <w:rtl w:val="true"/>
              </w:rPr>
              <w:t xml:space="preserve">- </w:t>
            </w:r>
            <w:r>
              <w:rPr>
                <w:rStyle w:val="IndexLink"/>
                <w:rtl w:val="true"/>
              </w:rPr>
              <w:t>فی الخمس</w:t>
            </w:r>
            <w:r>
              <w:rPr>
                <w:rStyle w:val="IndexLink"/>
                <w:rtl w:val="true"/>
              </w:rPr>
              <w:tab/>
            </w:r>
            <w:r>
              <w:rPr>
                <w:rStyle w:val="IndexLink"/>
              </w:rPr>
              <w:t>81</w:t>
            </w:r>
          </w:hyperlink>
        </w:p>
        <w:p>
          <w:pPr>
            <w:pStyle w:val="Contents2"/>
            <w:tabs>
              <w:tab w:val="clear" w:pos="8743"/>
              <w:tab w:val="right" w:pos="9026" w:leader="dot"/>
            </w:tabs>
            <w:rPr/>
          </w:pPr>
          <w:hyperlink w:anchor="__RefHeading___Toc601375_3650668749">
            <w:r>
              <w:rPr>
                <w:webHidden/>
                <w:rStyle w:val="IndexLink"/>
                <w:rtl w:val="true"/>
              </w:rPr>
              <w:t>کتاب الصوم</w:t>
            </w:r>
            <w:r>
              <w:rPr>
                <w:rStyle w:val="IndexLink"/>
                <w:rtl w:val="true"/>
              </w:rPr>
              <w:tab/>
            </w:r>
            <w:r>
              <w:rPr>
                <w:rStyle w:val="IndexLink"/>
              </w:rPr>
              <w:t>84</w:t>
            </w:r>
          </w:hyperlink>
        </w:p>
        <w:p>
          <w:pPr>
            <w:pStyle w:val="Contents3"/>
            <w:tabs>
              <w:tab w:val="clear" w:pos="8459"/>
              <w:tab w:val="right" w:pos="9026" w:leader="dot"/>
            </w:tabs>
            <w:rPr/>
          </w:pPr>
          <w:hyperlink w:anchor="__RefHeading___Toc601377_3650668749">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601379_3650668749">
            <w:r>
              <w:rPr>
                <w:webHidden/>
                <w:rStyle w:val="IndexLink"/>
                <w:rtl w:val="true"/>
              </w:rPr>
              <w:t xml:space="preserve">الباب الأول </w:t>
            </w:r>
            <w:r>
              <w:rPr>
                <w:rStyle w:val="IndexLink"/>
                <w:rtl w:val="true"/>
              </w:rPr>
              <w:t xml:space="preserve">- </w:t>
            </w:r>
            <w:r>
              <w:rPr>
                <w:rStyle w:val="IndexLink"/>
                <w:rtl w:val="true"/>
              </w:rPr>
              <w:t>فی الصوم</w:t>
            </w:r>
            <w:r>
              <w:rPr>
                <w:rStyle w:val="IndexLink"/>
                <w:rtl w:val="true"/>
              </w:rPr>
              <w:tab/>
            </w:r>
            <w:r>
              <w:rPr>
                <w:rStyle w:val="IndexLink"/>
              </w:rPr>
              <w:t>84</w:t>
            </w:r>
          </w:hyperlink>
        </w:p>
        <w:p>
          <w:pPr>
            <w:pStyle w:val="Contents3"/>
            <w:tabs>
              <w:tab w:val="clear" w:pos="8459"/>
              <w:tab w:val="right" w:pos="9026" w:leader="dot"/>
            </w:tabs>
            <w:rPr/>
          </w:pPr>
          <w:hyperlink w:anchor="__RefHeading___Toc601381_3650668749">
            <w:r>
              <w:rPr>
                <w:webHidden/>
                <w:rStyle w:val="IndexLink"/>
                <w:rtl w:val="true"/>
              </w:rPr>
              <w:t xml:space="preserve">الباب الثانی </w:t>
            </w:r>
            <w:r>
              <w:rPr>
                <w:rStyle w:val="IndexLink"/>
                <w:rtl w:val="true"/>
              </w:rPr>
              <w:t xml:space="preserve">- </w:t>
            </w:r>
            <w:r>
              <w:rPr>
                <w:rStyle w:val="IndexLink"/>
                <w:rtl w:val="true"/>
              </w:rPr>
              <w:t>فیما یمسک عنه</w:t>
            </w:r>
            <w:r>
              <w:rPr>
                <w:rStyle w:val="IndexLink"/>
                <w:rtl w:val="true"/>
              </w:rPr>
              <w:tab/>
            </w:r>
            <w:r>
              <w:rPr>
                <w:rStyle w:val="IndexLink"/>
              </w:rPr>
              <w:t>85</w:t>
            </w:r>
          </w:hyperlink>
        </w:p>
        <w:p>
          <w:pPr>
            <w:pStyle w:val="Contents3"/>
            <w:tabs>
              <w:tab w:val="clear" w:pos="8459"/>
              <w:tab w:val="right" w:pos="9026" w:leader="dot"/>
            </w:tabs>
            <w:rPr/>
          </w:pPr>
          <w:hyperlink w:anchor="__RefHeading___Toc601383_3650668749">
            <w:r>
              <w:rPr>
                <w:webHidden/>
                <w:rStyle w:val="IndexLink"/>
                <w:rtl w:val="true"/>
              </w:rPr>
              <w:t xml:space="preserve">الباب الثالث </w:t>
            </w:r>
            <w:r>
              <w:rPr>
                <w:rStyle w:val="IndexLink"/>
                <w:rtl w:val="true"/>
              </w:rPr>
              <w:t xml:space="preserve">- </w:t>
            </w:r>
            <w:r>
              <w:rPr>
                <w:rStyle w:val="IndexLink"/>
                <w:rtl w:val="true"/>
              </w:rPr>
              <w:t>فی أقسامه</w:t>
            </w:r>
            <w:r>
              <w:rPr>
                <w:rStyle w:val="IndexLink"/>
                <w:rtl w:val="true"/>
              </w:rPr>
              <w:tab/>
            </w:r>
            <w:r>
              <w:rPr>
                <w:rStyle w:val="IndexLink"/>
              </w:rPr>
              <w:t>87</w:t>
            </w:r>
          </w:hyperlink>
        </w:p>
        <w:p>
          <w:pPr>
            <w:pStyle w:val="Contents3"/>
            <w:tabs>
              <w:tab w:val="clear" w:pos="8459"/>
              <w:tab w:val="right" w:pos="9026" w:leader="dot"/>
            </w:tabs>
            <w:rPr/>
          </w:pPr>
          <w:hyperlink w:anchor="__RefHeading___Toc601385_3650668749">
            <w:r>
              <w:rPr>
                <w:webHidden/>
                <w:rStyle w:val="IndexLink"/>
                <w:rtl w:val="true"/>
              </w:rPr>
              <w:t xml:space="preserve">الباب الرابع </w:t>
            </w:r>
            <w:r>
              <w:rPr>
                <w:rStyle w:val="IndexLink"/>
                <w:rtl w:val="true"/>
              </w:rPr>
              <w:t xml:space="preserve">- </w:t>
            </w:r>
            <w:r>
              <w:rPr>
                <w:rStyle w:val="IndexLink"/>
                <w:rtl w:val="true"/>
              </w:rPr>
              <w:t>فی المعذورین</w:t>
            </w:r>
            <w:r>
              <w:rPr>
                <w:rStyle w:val="IndexLink"/>
                <w:rtl w:val="true"/>
              </w:rPr>
              <w:tab/>
            </w:r>
            <w:r>
              <w:rPr>
                <w:rStyle w:val="IndexLink"/>
              </w:rPr>
              <w:t>90</w:t>
            </w:r>
          </w:hyperlink>
        </w:p>
        <w:p>
          <w:pPr>
            <w:pStyle w:val="Contents3"/>
            <w:tabs>
              <w:tab w:val="clear" w:pos="8459"/>
              <w:tab w:val="right" w:pos="9026" w:leader="dot"/>
            </w:tabs>
            <w:rPr/>
          </w:pPr>
          <w:hyperlink w:anchor="__RefHeading___Toc601387_3650668749">
            <w:r>
              <w:rPr>
                <w:webHidden/>
                <w:rStyle w:val="IndexLink"/>
                <w:rtl w:val="true"/>
              </w:rPr>
              <w:t xml:space="preserve">الباب الخامس </w:t>
            </w:r>
            <w:r>
              <w:rPr>
                <w:rStyle w:val="IndexLink"/>
                <w:rtl w:val="true"/>
              </w:rPr>
              <w:t xml:space="preserve">- </w:t>
            </w:r>
            <w:r>
              <w:rPr>
                <w:rStyle w:val="IndexLink"/>
                <w:rtl w:val="true"/>
              </w:rPr>
              <w:t>فی الاعتکاف</w:t>
            </w:r>
            <w:r>
              <w:rPr>
                <w:rStyle w:val="IndexLink"/>
                <w:rtl w:val="true"/>
              </w:rPr>
              <w:tab/>
            </w:r>
            <w:r>
              <w:rPr>
                <w:rStyle w:val="IndexLink"/>
              </w:rPr>
              <w:t>91</w:t>
            </w:r>
          </w:hyperlink>
        </w:p>
        <w:p>
          <w:pPr>
            <w:pStyle w:val="Contents2"/>
            <w:tabs>
              <w:tab w:val="clear" w:pos="8743"/>
              <w:tab w:val="right" w:pos="9026" w:leader="dot"/>
            </w:tabs>
            <w:rPr/>
          </w:pPr>
          <w:hyperlink w:anchor="__RefHeading___Toc601389_3650668749">
            <w:r>
              <w:rPr>
                <w:webHidden/>
                <w:rStyle w:val="IndexLink"/>
                <w:rtl w:val="true"/>
              </w:rPr>
              <w:t>کتاب الحج</w:t>
            </w:r>
            <w:r>
              <w:rPr>
                <w:rStyle w:val="IndexLink"/>
                <w:rtl w:val="true"/>
              </w:rPr>
              <w:tab/>
            </w:r>
            <w:r>
              <w:rPr>
                <w:rStyle w:val="IndexLink"/>
              </w:rPr>
              <w:t>93</w:t>
            </w:r>
          </w:hyperlink>
        </w:p>
        <w:p>
          <w:pPr>
            <w:pStyle w:val="Contents3"/>
            <w:tabs>
              <w:tab w:val="clear" w:pos="8459"/>
              <w:tab w:val="right" w:pos="9026" w:leader="dot"/>
            </w:tabs>
            <w:rPr/>
          </w:pPr>
          <w:hyperlink w:anchor="__RefHeading___Toc601391_3650668749">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601393_3650668749">
            <w:r>
              <w:rPr>
                <w:webHidden/>
                <w:rStyle w:val="IndexLink"/>
                <w:rtl w:val="true"/>
              </w:rPr>
              <w:t xml:space="preserve">الباب الأول </w:t>
            </w:r>
            <w:r>
              <w:rPr>
                <w:rStyle w:val="IndexLink"/>
                <w:rtl w:val="true"/>
              </w:rPr>
              <w:t xml:space="preserve">- </w:t>
            </w:r>
            <w:r>
              <w:rPr>
                <w:rStyle w:val="IndexLink"/>
                <w:rtl w:val="true"/>
              </w:rPr>
              <w:t>فی أقسامه</w:t>
            </w:r>
            <w:r>
              <w:rPr>
                <w:rStyle w:val="IndexLink"/>
                <w:rtl w:val="true"/>
              </w:rPr>
              <w:tab/>
            </w:r>
            <w:r>
              <w:rPr>
                <w:rStyle w:val="IndexLink"/>
              </w:rPr>
              <w:t>93</w:t>
            </w:r>
          </w:hyperlink>
        </w:p>
        <w:p>
          <w:pPr>
            <w:pStyle w:val="Contents3"/>
            <w:tabs>
              <w:tab w:val="clear" w:pos="8459"/>
              <w:tab w:val="right" w:pos="9026" w:leader="dot"/>
            </w:tabs>
            <w:rPr/>
          </w:pPr>
          <w:hyperlink w:anchor="__RefHeading___Toc601395_3650668749">
            <w:r>
              <w:rPr>
                <w:webHidden/>
                <w:rStyle w:val="IndexLink"/>
                <w:rtl w:val="true"/>
              </w:rPr>
              <w:t xml:space="preserve">الباب الثانی </w:t>
            </w:r>
            <w:r>
              <w:rPr>
                <w:rStyle w:val="IndexLink"/>
                <w:rtl w:val="true"/>
              </w:rPr>
              <w:t xml:space="preserve">- </w:t>
            </w:r>
            <w:r>
              <w:rPr>
                <w:rStyle w:val="IndexLink"/>
                <w:rtl w:val="true"/>
              </w:rPr>
              <w:t>فی أنواعه</w:t>
            </w:r>
            <w:r>
              <w:rPr>
                <w:rStyle w:val="IndexLink"/>
                <w:rtl w:val="true"/>
              </w:rPr>
              <w:tab/>
            </w:r>
            <w:r>
              <w:rPr>
                <w:rStyle w:val="IndexLink"/>
              </w:rPr>
              <w:t>94</w:t>
            </w:r>
          </w:hyperlink>
        </w:p>
        <w:p>
          <w:pPr>
            <w:pStyle w:val="Contents3"/>
            <w:tabs>
              <w:tab w:val="clear" w:pos="8459"/>
              <w:tab w:val="right" w:pos="9026" w:leader="dot"/>
            </w:tabs>
            <w:rPr/>
          </w:pPr>
          <w:hyperlink w:anchor="__RefHeading___Toc601397_3650668749">
            <w:r>
              <w:rPr>
                <w:webHidden/>
                <w:rStyle w:val="IndexLink"/>
                <w:rtl w:val="true"/>
              </w:rPr>
              <w:t xml:space="preserve">الباب الثالث </w:t>
            </w:r>
            <w:r>
              <w:rPr>
                <w:rStyle w:val="IndexLink"/>
                <w:rtl w:val="true"/>
              </w:rPr>
              <w:t xml:space="preserve">- </w:t>
            </w:r>
            <w:r>
              <w:rPr>
                <w:rStyle w:val="IndexLink"/>
                <w:rtl w:val="true"/>
              </w:rPr>
              <w:t>فی الإحرام</w:t>
            </w:r>
            <w:r>
              <w:rPr>
                <w:rStyle w:val="IndexLink"/>
                <w:rtl w:val="true"/>
              </w:rPr>
              <w:tab/>
            </w:r>
            <w:r>
              <w:rPr>
                <w:rStyle w:val="IndexLink"/>
              </w:rPr>
              <w:t>95</w:t>
            </w:r>
          </w:hyperlink>
        </w:p>
        <w:p>
          <w:pPr>
            <w:pStyle w:val="Contents3"/>
            <w:tabs>
              <w:tab w:val="clear" w:pos="8459"/>
              <w:tab w:val="right" w:pos="9026" w:leader="dot"/>
            </w:tabs>
            <w:rPr/>
          </w:pPr>
          <w:hyperlink w:anchor="__RefHeading___Toc601399_3650668749">
            <w:r>
              <w:rPr>
                <w:webHidden/>
                <w:rStyle w:val="IndexLink"/>
                <w:rtl w:val="true"/>
              </w:rPr>
              <w:t xml:space="preserve">الباب الرابع </w:t>
            </w:r>
            <w:r>
              <w:rPr>
                <w:rStyle w:val="IndexLink"/>
                <w:rtl w:val="true"/>
              </w:rPr>
              <w:t xml:space="preserve">- </w:t>
            </w:r>
            <w:r>
              <w:rPr>
                <w:rStyle w:val="IndexLink"/>
                <w:rtl w:val="true"/>
              </w:rPr>
              <w:t>فی تروک الإحرام</w:t>
            </w:r>
            <w:r>
              <w:rPr>
                <w:rStyle w:val="IndexLink"/>
                <w:rtl w:val="true"/>
              </w:rPr>
              <w:tab/>
            </w:r>
            <w:r>
              <w:rPr>
                <w:rStyle w:val="IndexLink"/>
              </w:rPr>
              <w:t>97</w:t>
            </w:r>
          </w:hyperlink>
        </w:p>
        <w:p>
          <w:pPr>
            <w:pStyle w:val="Contents3"/>
            <w:tabs>
              <w:tab w:val="clear" w:pos="8459"/>
              <w:tab w:val="right" w:pos="9026" w:leader="dot"/>
            </w:tabs>
            <w:rPr/>
          </w:pPr>
          <w:hyperlink w:anchor="__RefHeading___Toc601401_3650668749">
            <w:r>
              <w:rPr>
                <w:webHidden/>
                <w:rStyle w:val="IndexLink"/>
                <w:rtl w:val="true"/>
              </w:rPr>
              <w:t xml:space="preserve">الباب الخامس </w:t>
            </w:r>
            <w:r>
              <w:rPr>
                <w:rStyle w:val="IndexLink"/>
                <w:rtl w:val="true"/>
              </w:rPr>
              <w:t xml:space="preserve">- </w:t>
            </w:r>
            <w:r>
              <w:rPr>
                <w:rStyle w:val="IndexLink"/>
                <w:rtl w:val="true"/>
              </w:rPr>
              <w:t>فی کفارات الإحرام</w:t>
            </w:r>
            <w:r>
              <w:rPr>
                <w:rStyle w:val="IndexLink"/>
                <w:rtl w:val="true"/>
              </w:rPr>
              <w:tab/>
            </w:r>
            <w:r>
              <w:rPr>
                <w:rStyle w:val="IndexLink"/>
              </w:rPr>
              <w:t>98</w:t>
            </w:r>
          </w:hyperlink>
        </w:p>
        <w:p>
          <w:pPr>
            <w:pStyle w:val="Contents4"/>
            <w:tabs>
              <w:tab w:val="clear" w:pos="8176"/>
              <w:tab w:val="right" w:pos="9026" w:leader="dot"/>
            </w:tabs>
            <w:rPr/>
          </w:pPr>
          <w:hyperlink w:anchor="__RefHeading___Toc601403_365066874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601405_3650668749">
            <w:r>
              <w:rPr>
                <w:webHidden/>
                <w:rStyle w:val="IndexLink"/>
                <w:rtl w:val="true"/>
              </w:rPr>
              <w:t xml:space="preserve">الفصل الأول </w:t>
            </w:r>
            <w:r>
              <w:rPr>
                <w:rStyle w:val="IndexLink"/>
                <w:rtl w:val="true"/>
              </w:rPr>
              <w:t xml:space="preserve">- </w:t>
            </w:r>
            <w:r>
              <w:rPr>
                <w:rStyle w:val="IndexLink"/>
                <w:rtl w:val="true"/>
              </w:rPr>
              <w:t>فی کفارات الصید</w:t>
            </w:r>
            <w:r>
              <w:rPr>
                <w:rStyle w:val="IndexLink"/>
                <w:rtl w:val="true"/>
              </w:rPr>
              <w:tab/>
            </w:r>
            <w:r>
              <w:rPr>
                <w:rStyle w:val="IndexLink"/>
              </w:rPr>
              <w:t>98</w:t>
            </w:r>
          </w:hyperlink>
        </w:p>
        <w:p>
          <w:pPr>
            <w:pStyle w:val="Contents4"/>
            <w:tabs>
              <w:tab w:val="clear" w:pos="8176"/>
              <w:tab w:val="right" w:pos="9026" w:leader="dot"/>
            </w:tabs>
            <w:rPr/>
          </w:pPr>
          <w:hyperlink w:anchor="__RefHeading___Toc601407_3650668749">
            <w:r>
              <w:rPr>
                <w:webHidden/>
                <w:rStyle w:val="IndexLink"/>
                <w:rtl w:val="true"/>
              </w:rPr>
              <w:t xml:space="preserve">الفصل الثانی </w:t>
            </w:r>
            <w:r>
              <w:rPr>
                <w:rStyle w:val="IndexLink"/>
                <w:rtl w:val="true"/>
              </w:rPr>
              <w:t xml:space="preserve">- </w:t>
            </w:r>
            <w:r>
              <w:rPr>
                <w:rStyle w:val="IndexLink"/>
                <w:rtl w:val="true"/>
              </w:rPr>
              <w:t>فی بقیة المحظورات</w:t>
            </w:r>
            <w:r>
              <w:rPr>
                <w:rStyle w:val="IndexLink"/>
                <w:rtl w:val="true"/>
              </w:rPr>
              <w:t>:</w:t>
              <w:tab/>
            </w:r>
            <w:r>
              <w:rPr>
                <w:rStyle w:val="IndexLink"/>
              </w:rPr>
              <w:t>101</w:t>
            </w:r>
          </w:hyperlink>
        </w:p>
        <w:p>
          <w:pPr>
            <w:pStyle w:val="Contents3"/>
            <w:tabs>
              <w:tab w:val="clear" w:pos="8459"/>
              <w:tab w:val="right" w:pos="9026" w:leader="dot"/>
            </w:tabs>
            <w:rPr/>
          </w:pPr>
          <w:hyperlink w:anchor="__RefHeading___Toc601409_3650668749">
            <w:r>
              <w:rPr>
                <w:webHidden/>
                <w:rStyle w:val="IndexLink"/>
                <w:rtl w:val="true"/>
              </w:rPr>
              <w:t xml:space="preserve">الباب السادس </w:t>
            </w:r>
            <w:r>
              <w:rPr>
                <w:rStyle w:val="IndexLink"/>
                <w:rtl w:val="true"/>
              </w:rPr>
              <w:t xml:space="preserve">- </w:t>
            </w:r>
            <w:r>
              <w:rPr>
                <w:rStyle w:val="IndexLink"/>
                <w:rtl w:val="true"/>
              </w:rPr>
              <w:t>فی الطواف</w:t>
            </w:r>
            <w:r>
              <w:rPr>
                <w:rStyle w:val="IndexLink"/>
                <w:rtl w:val="true"/>
              </w:rPr>
              <w:tab/>
            </w:r>
            <w:r>
              <w:rPr>
                <w:rStyle w:val="IndexLink"/>
              </w:rPr>
              <w:t>103</w:t>
            </w:r>
          </w:hyperlink>
        </w:p>
        <w:p>
          <w:pPr>
            <w:pStyle w:val="Contents3"/>
            <w:tabs>
              <w:tab w:val="clear" w:pos="8459"/>
              <w:tab w:val="right" w:pos="9026" w:leader="dot"/>
            </w:tabs>
            <w:rPr/>
          </w:pPr>
          <w:hyperlink w:anchor="__RefHeading___Toc601411_3650668749">
            <w:r>
              <w:rPr>
                <w:webHidden/>
                <w:rStyle w:val="IndexLink"/>
                <w:rtl w:val="true"/>
              </w:rPr>
              <w:t xml:space="preserve">الباب السابع </w:t>
            </w:r>
            <w:r>
              <w:rPr>
                <w:rStyle w:val="IndexLink"/>
                <w:rtl w:val="true"/>
              </w:rPr>
              <w:t xml:space="preserve">- </w:t>
            </w:r>
            <w:r>
              <w:rPr>
                <w:rStyle w:val="IndexLink"/>
                <w:rtl w:val="true"/>
              </w:rPr>
              <w:t>فی السعی</w:t>
            </w:r>
            <w:r>
              <w:rPr>
                <w:rStyle w:val="IndexLink"/>
                <w:rtl w:val="true"/>
              </w:rPr>
              <w:tab/>
            </w:r>
            <w:r>
              <w:rPr>
                <w:rStyle w:val="IndexLink"/>
              </w:rPr>
              <w:t>105</w:t>
            </w:r>
          </w:hyperlink>
        </w:p>
        <w:p>
          <w:pPr>
            <w:pStyle w:val="Contents3"/>
            <w:tabs>
              <w:tab w:val="clear" w:pos="8459"/>
              <w:tab w:val="right" w:pos="9026" w:leader="dot"/>
            </w:tabs>
            <w:rPr/>
          </w:pPr>
          <w:hyperlink w:anchor="__RefHeading___Toc601413_3650668749">
            <w:r>
              <w:rPr>
                <w:webHidden/>
                <w:rStyle w:val="IndexLink"/>
                <w:rtl w:val="true"/>
              </w:rPr>
              <w:t xml:space="preserve">الباب الثامن </w:t>
            </w:r>
            <w:r>
              <w:rPr>
                <w:rStyle w:val="IndexLink"/>
                <w:rtl w:val="true"/>
              </w:rPr>
              <w:t xml:space="preserve">- </w:t>
            </w:r>
            <w:r>
              <w:rPr>
                <w:rStyle w:val="IndexLink"/>
                <w:rtl w:val="true"/>
              </w:rPr>
              <w:t>فی أفعال الحج</w:t>
            </w:r>
            <w:r>
              <w:rPr>
                <w:rStyle w:val="IndexLink"/>
                <w:rtl w:val="true"/>
              </w:rPr>
              <w:tab/>
            </w:r>
            <w:r>
              <w:rPr>
                <w:rStyle w:val="IndexLink"/>
              </w:rPr>
              <w:t>106</w:t>
            </w:r>
          </w:hyperlink>
        </w:p>
        <w:p>
          <w:pPr>
            <w:pStyle w:val="Contents4"/>
            <w:tabs>
              <w:tab w:val="clear" w:pos="8176"/>
              <w:tab w:val="right" w:pos="9026" w:leader="dot"/>
            </w:tabs>
            <w:rPr/>
          </w:pPr>
          <w:hyperlink w:anchor="__RefHeading___Toc601415_365066874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601417_3650668749">
            <w:r>
              <w:rPr>
                <w:webHidden/>
                <w:rStyle w:val="IndexLink"/>
                <w:rtl w:val="true"/>
              </w:rPr>
              <w:t xml:space="preserve">الفصل الأول </w:t>
            </w:r>
            <w:r>
              <w:rPr>
                <w:rStyle w:val="IndexLink"/>
                <w:rtl w:val="true"/>
              </w:rPr>
              <w:t xml:space="preserve">- </w:t>
            </w:r>
            <w:r>
              <w:rPr>
                <w:rStyle w:val="IndexLink"/>
                <w:rtl w:val="true"/>
              </w:rPr>
              <w:t>فی إحرام الحج</w:t>
            </w:r>
            <w:r>
              <w:rPr>
                <w:rStyle w:val="IndexLink"/>
                <w:rtl w:val="true"/>
              </w:rPr>
              <w:t>:</w:t>
              <w:tab/>
            </w:r>
            <w:r>
              <w:rPr>
                <w:rStyle w:val="IndexLink"/>
              </w:rPr>
              <w:t>106</w:t>
            </w:r>
          </w:hyperlink>
        </w:p>
        <w:p>
          <w:pPr>
            <w:pStyle w:val="Contents4"/>
            <w:tabs>
              <w:tab w:val="clear" w:pos="8176"/>
              <w:tab w:val="right" w:pos="9026" w:leader="dot"/>
            </w:tabs>
            <w:rPr/>
          </w:pPr>
          <w:hyperlink w:anchor="__RefHeading___Toc601419_3650668749">
            <w:r>
              <w:rPr>
                <w:webHidden/>
                <w:rStyle w:val="IndexLink"/>
                <w:rtl w:val="true"/>
              </w:rPr>
              <w:t xml:space="preserve">الفصل الثانی </w:t>
            </w:r>
            <w:r>
              <w:rPr>
                <w:rStyle w:val="IndexLink"/>
                <w:rtl w:val="true"/>
              </w:rPr>
              <w:t xml:space="preserve">- </w:t>
            </w:r>
            <w:r>
              <w:rPr>
                <w:rStyle w:val="IndexLink"/>
                <w:rtl w:val="true"/>
              </w:rPr>
              <w:t>فی الوقوف بعرفات</w:t>
            </w:r>
            <w:r>
              <w:rPr>
                <w:rStyle w:val="IndexLink"/>
                <w:rtl w:val="true"/>
              </w:rPr>
              <w:t>:</w:t>
              <w:tab/>
            </w:r>
            <w:r>
              <w:rPr>
                <w:rStyle w:val="IndexLink"/>
              </w:rPr>
              <w:t>107</w:t>
            </w:r>
          </w:hyperlink>
        </w:p>
        <w:p>
          <w:pPr>
            <w:pStyle w:val="Contents4"/>
            <w:tabs>
              <w:tab w:val="clear" w:pos="8176"/>
              <w:tab w:val="right" w:pos="9026" w:leader="dot"/>
            </w:tabs>
            <w:rPr/>
          </w:pPr>
          <w:hyperlink w:anchor="__RefHeading___Toc601421_3650668749">
            <w:r>
              <w:rPr>
                <w:webHidden/>
                <w:rStyle w:val="IndexLink"/>
                <w:rtl w:val="true"/>
              </w:rPr>
              <w:t xml:space="preserve">الفصل الثالث </w:t>
            </w:r>
            <w:r>
              <w:rPr>
                <w:rStyle w:val="IndexLink"/>
                <w:rtl w:val="true"/>
              </w:rPr>
              <w:t xml:space="preserve">- </w:t>
            </w:r>
            <w:r>
              <w:rPr>
                <w:rStyle w:val="IndexLink"/>
                <w:rtl w:val="true"/>
              </w:rPr>
              <w:t>فی الوقوف بالمشعر</w:t>
            </w:r>
            <w:r>
              <w:rPr>
                <w:rStyle w:val="IndexLink"/>
                <w:rtl w:val="true"/>
              </w:rPr>
              <w:t>:</w:t>
              <w:tab/>
            </w:r>
            <w:r>
              <w:rPr>
                <w:rStyle w:val="IndexLink"/>
              </w:rPr>
              <w:t>108</w:t>
            </w:r>
          </w:hyperlink>
        </w:p>
        <w:p>
          <w:pPr>
            <w:pStyle w:val="Contents4"/>
            <w:tabs>
              <w:tab w:val="clear" w:pos="8176"/>
              <w:tab w:val="right" w:pos="9026" w:leader="dot"/>
            </w:tabs>
            <w:rPr/>
          </w:pPr>
          <w:hyperlink w:anchor="__RefHeading___Toc601423_3650668749">
            <w:r>
              <w:rPr>
                <w:webHidden/>
                <w:rStyle w:val="IndexLink"/>
                <w:rtl w:val="true"/>
              </w:rPr>
              <w:t xml:space="preserve">الفصل الرابع </w:t>
            </w:r>
            <w:r>
              <w:rPr>
                <w:rStyle w:val="IndexLink"/>
                <w:rtl w:val="true"/>
              </w:rPr>
              <w:t xml:space="preserve">- </w:t>
            </w:r>
            <w:r>
              <w:rPr>
                <w:rStyle w:val="IndexLink"/>
                <w:rtl w:val="true"/>
              </w:rPr>
              <w:t>فی نزول منی</w:t>
            </w:r>
            <w:r>
              <w:rPr>
                <w:rStyle w:val="IndexLink"/>
                <w:rtl w:val="true"/>
              </w:rPr>
              <w:t>:</w:t>
              <w:tab/>
            </w:r>
            <w:r>
              <w:rPr>
                <w:rStyle w:val="IndexLink"/>
              </w:rPr>
              <w:t>110</w:t>
            </w:r>
          </w:hyperlink>
        </w:p>
        <w:p>
          <w:pPr>
            <w:pStyle w:val="Contents4"/>
            <w:tabs>
              <w:tab w:val="clear" w:pos="8176"/>
              <w:tab w:val="right" w:pos="9026" w:leader="dot"/>
            </w:tabs>
            <w:rPr/>
          </w:pPr>
          <w:hyperlink w:anchor="__RefHeading___Toc601425_3650668749">
            <w:r>
              <w:rPr>
                <w:webHidden/>
                <w:rStyle w:val="IndexLink"/>
                <w:rtl w:val="true"/>
              </w:rPr>
              <w:t xml:space="preserve">الفصل الخامس </w:t>
            </w:r>
            <w:r>
              <w:rPr>
                <w:rStyle w:val="IndexLink"/>
                <w:rtl w:val="true"/>
              </w:rPr>
              <w:t xml:space="preserve">- </w:t>
            </w:r>
            <w:r>
              <w:rPr>
                <w:rStyle w:val="IndexLink"/>
                <w:rtl w:val="true"/>
              </w:rPr>
              <w:t>فی بقیة المناسک</w:t>
            </w:r>
            <w:r>
              <w:rPr>
                <w:rStyle w:val="IndexLink"/>
                <w:rtl w:val="true"/>
              </w:rPr>
              <w:t>:</w:t>
              <w:tab/>
            </w:r>
            <w:r>
              <w:rPr>
                <w:rStyle w:val="IndexLink"/>
              </w:rPr>
              <w:t>112</w:t>
            </w:r>
          </w:hyperlink>
        </w:p>
        <w:p>
          <w:pPr>
            <w:pStyle w:val="Contents3"/>
            <w:tabs>
              <w:tab w:val="clear" w:pos="8459"/>
              <w:tab w:val="right" w:pos="9026" w:leader="dot"/>
            </w:tabs>
            <w:rPr/>
          </w:pPr>
          <w:hyperlink w:anchor="__RefHeading___Toc601427_3650668749">
            <w:r>
              <w:rPr>
                <w:webHidden/>
                <w:rStyle w:val="IndexLink"/>
                <w:rtl w:val="true"/>
              </w:rPr>
              <w:t xml:space="preserve">الباب التاسع </w:t>
            </w:r>
            <w:r>
              <w:rPr>
                <w:rStyle w:val="IndexLink"/>
                <w:rtl w:val="true"/>
              </w:rPr>
              <w:t xml:space="preserve">- </w:t>
            </w:r>
            <w:r>
              <w:rPr>
                <w:rStyle w:val="IndexLink"/>
                <w:rtl w:val="true"/>
              </w:rPr>
              <w:t>فی العمرة</w:t>
            </w:r>
            <w:r>
              <w:rPr>
                <w:rStyle w:val="IndexLink"/>
                <w:rtl w:val="true"/>
              </w:rPr>
              <w:tab/>
            </w:r>
            <w:r>
              <w:rPr>
                <w:rStyle w:val="IndexLink"/>
              </w:rPr>
              <w:t>114</w:t>
            </w:r>
          </w:hyperlink>
        </w:p>
        <w:p>
          <w:pPr>
            <w:pStyle w:val="Contents3"/>
            <w:tabs>
              <w:tab w:val="clear" w:pos="8459"/>
              <w:tab w:val="right" w:pos="9026" w:leader="dot"/>
            </w:tabs>
            <w:rPr/>
          </w:pPr>
          <w:hyperlink w:anchor="__RefHeading___Toc601429_3650668749">
            <w:r>
              <w:rPr>
                <w:webHidden/>
                <w:rStyle w:val="IndexLink"/>
                <w:rtl w:val="true"/>
              </w:rPr>
              <w:t xml:space="preserve">الباب العاشر </w:t>
            </w:r>
            <w:r>
              <w:rPr>
                <w:rStyle w:val="IndexLink"/>
                <w:rtl w:val="true"/>
              </w:rPr>
              <w:t xml:space="preserve">- </w:t>
            </w:r>
            <w:r>
              <w:rPr>
                <w:rStyle w:val="IndexLink"/>
                <w:rtl w:val="true"/>
              </w:rPr>
              <w:t>فی المحصور والمصدود</w:t>
            </w:r>
            <w:r>
              <w:rPr>
                <w:rStyle w:val="IndexLink"/>
                <w:rtl w:val="true"/>
              </w:rPr>
              <w:tab/>
            </w:r>
            <w:r>
              <w:rPr>
                <w:rStyle w:val="IndexLink"/>
              </w:rPr>
              <w:t>115</w:t>
            </w:r>
          </w:hyperlink>
        </w:p>
        <w:p>
          <w:pPr>
            <w:pStyle w:val="Contents2"/>
            <w:tabs>
              <w:tab w:val="clear" w:pos="8743"/>
              <w:tab w:val="right" w:pos="9026" w:leader="dot"/>
            </w:tabs>
            <w:rPr/>
          </w:pPr>
          <w:hyperlink w:anchor="__RefHeading___Toc601431_3650668749">
            <w:r>
              <w:rPr>
                <w:webHidden/>
                <w:rStyle w:val="IndexLink"/>
                <w:rtl w:val="true"/>
              </w:rPr>
              <w:t>کتاب الجهاد</w:t>
            </w:r>
            <w:r>
              <w:rPr>
                <w:rStyle w:val="IndexLink"/>
                <w:rtl w:val="true"/>
              </w:rPr>
              <w:tab/>
            </w:r>
            <w:r>
              <w:rPr>
                <w:rStyle w:val="IndexLink"/>
              </w:rPr>
              <w:t>116</w:t>
            </w:r>
          </w:hyperlink>
        </w:p>
        <w:p>
          <w:pPr>
            <w:pStyle w:val="Contents3"/>
            <w:tabs>
              <w:tab w:val="clear" w:pos="8459"/>
              <w:tab w:val="right" w:pos="9026" w:leader="dot"/>
            </w:tabs>
            <w:rPr/>
          </w:pPr>
          <w:hyperlink w:anchor="__RefHeading___Toc601433_3650668749">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601435_3650668749">
            <w:r>
              <w:rPr>
                <w:webHidden/>
                <w:rStyle w:val="IndexLink"/>
                <w:rtl w:val="true"/>
              </w:rPr>
              <w:t xml:space="preserve">الفصل الأول </w:t>
            </w:r>
            <w:r>
              <w:rPr>
                <w:rStyle w:val="IndexLink"/>
                <w:rtl w:val="true"/>
              </w:rPr>
              <w:t xml:space="preserve">- </w:t>
            </w:r>
            <w:r>
              <w:rPr>
                <w:rStyle w:val="IndexLink"/>
                <w:rtl w:val="true"/>
              </w:rPr>
              <w:t>فیمن یجب علیه</w:t>
            </w:r>
            <w:r>
              <w:rPr>
                <w:rStyle w:val="IndexLink"/>
                <w:rtl w:val="true"/>
              </w:rPr>
              <w:t>:</w:t>
              <w:tab/>
            </w:r>
            <w:r>
              <w:rPr>
                <w:rStyle w:val="IndexLink"/>
              </w:rPr>
              <w:t>116</w:t>
            </w:r>
          </w:hyperlink>
        </w:p>
        <w:p>
          <w:pPr>
            <w:pStyle w:val="Contents3"/>
            <w:tabs>
              <w:tab w:val="clear" w:pos="8459"/>
              <w:tab w:val="right" w:pos="9026" w:leader="dot"/>
            </w:tabs>
            <w:rPr/>
          </w:pPr>
          <w:hyperlink w:anchor="__RefHeading___Toc601437_3650668749">
            <w:r>
              <w:rPr>
                <w:webHidden/>
                <w:rStyle w:val="IndexLink"/>
                <w:rtl w:val="true"/>
              </w:rPr>
              <w:t xml:space="preserve">الفصل الثانی </w:t>
            </w:r>
            <w:r>
              <w:rPr>
                <w:rStyle w:val="IndexLink"/>
                <w:rtl w:val="true"/>
              </w:rPr>
              <w:t xml:space="preserve">- </w:t>
            </w:r>
            <w:r>
              <w:rPr>
                <w:rStyle w:val="IndexLink"/>
                <w:rtl w:val="true"/>
              </w:rPr>
              <w:t>فیمن یجب جهادهم</w:t>
            </w:r>
            <w:r>
              <w:rPr>
                <w:rStyle w:val="IndexLink"/>
                <w:rtl w:val="true"/>
              </w:rPr>
              <w:t>:</w:t>
              <w:tab/>
            </w:r>
            <w:r>
              <w:rPr>
                <w:rStyle w:val="IndexLink"/>
              </w:rPr>
              <w:t>117</w:t>
            </w:r>
          </w:hyperlink>
        </w:p>
        <w:p>
          <w:pPr>
            <w:pStyle w:val="Contents3"/>
            <w:tabs>
              <w:tab w:val="clear" w:pos="8459"/>
              <w:tab w:val="right" w:pos="9026" w:leader="dot"/>
            </w:tabs>
            <w:rPr/>
          </w:pPr>
          <w:hyperlink w:anchor="__RefHeading___Toc601439_3650668749">
            <w:r>
              <w:rPr>
                <w:webHidden/>
                <w:rStyle w:val="IndexLink"/>
                <w:rtl w:val="true"/>
              </w:rPr>
              <w:t xml:space="preserve">الفصل الثالث </w:t>
            </w:r>
            <w:r>
              <w:rPr>
                <w:rStyle w:val="IndexLink"/>
                <w:rtl w:val="true"/>
              </w:rPr>
              <w:t xml:space="preserve">- </w:t>
            </w:r>
            <w:r>
              <w:rPr>
                <w:rStyle w:val="IndexLink"/>
                <w:rtl w:val="true"/>
              </w:rPr>
              <w:t>فی قسمة الغنائم</w:t>
            </w:r>
            <w:r>
              <w:rPr>
                <w:rStyle w:val="IndexLink"/>
                <w:rtl w:val="true"/>
              </w:rPr>
              <w:t>:</w:t>
              <w:tab/>
            </w:r>
            <w:r>
              <w:rPr>
                <w:rStyle w:val="IndexLink"/>
              </w:rPr>
              <w:t>119</w:t>
            </w:r>
          </w:hyperlink>
        </w:p>
        <w:p>
          <w:pPr>
            <w:pStyle w:val="Contents3"/>
            <w:tabs>
              <w:tab w:val="clear" w:pos="8459"/>
              <w:tab w:val="right" w:pos="9026" w:leader="dot"/>
            </w:tabs>
            <w:rPr/>
          </w:pPr>
          <w:hyperlink w:anchor="__RefHeading___Toc601441_3650668749">
            <w:r>
              <w:rPr>
                <w:webHidden/>
                <w:rStyle w:val="IndexLink"/>
                <w:rtl w:val="true"/>
              </w:rPr>
              <w:t xml:space="preserve">الفصل الرابع </w:t>
            </w:r>
            <w:r>
              <w:rPr>
                <w:rStyle w:val="IndexLink"/>
                <w:rtl w:val="true"/>
              </w:rPr>
              <w:t xml:space="preserve">- </w:t>
            </w:r>
            <w:r>
              <w:rPr>
                <w:rStyle w:val="IndexLink"/>
                <w:rtl w:val="true"/>
              </w:rPr>
              <w:t>فی الأمر بالمعروف والنهی عن المنکر</w:t>
            </w:r>
            <w:r>
              <w:rPr>
                <w:rStyle w:val="IndexLink"/>
                <w:rtl w:val="true"/>
              </w:rPr>
              <w:t>:</w:t>
              <w:tab/>
            </w:r>
            <w:r>
              <w:rPr>
                <w:rStyle w:val="IndexLink"/>
              </w:rPr>
              <w:t>121</w:t>
            </w:r>
          </w:hyperlink>
        </w:p>
        <w:p>
          <w:pPr>
            <w:pStyle w:val="Contents2"/>
            <w:tabs>
              <w:tab w:val="clear" w:pos="8743"/>
              <w:tab w:val="right" w:pos="9026" w:leader="dot"/>
            </w:tabs>
            <w:rPr/>
          </w:pPr>
          <w:hyperlink w:anchor="__RefHeading___Toc601443_3650668749">
            <w:r>
              <w:rPr>
                <w:webHidden/>
                <w:rStyle w:val="IndexLink"/>
                <w:rtl w:val="true"/>
              </w:rPr>
              <w:t>کتاب المتاجر</w:t>
            </w:r>
            <w:r>
              <w:rPr>
                <w:rStyle w:val="IndexLink"/>
                <w:rtl w:val="true"/>
              </w:rPr>
              <w:tab/>
            </w:r>
            <w:r>
              <w:rPr>
                <w:rStyle w:val="IndexLink"/>
              </w:rPr>
              <w:t>123</w:t>
            </w:r>
          </w:hyperlink>
        </w:p>
        <w:p>
          <w:pPr>
            <w:pStyle w:val="Contents3"/>
            <w:tabs>
              <w:tab w:val="clear" w:pos="8459"/>
              <w:tab w:val="right" w:pos="9026" w:leader="dot"/>
            </w:tabs>
            <w:rPr/>
          </w:pPr>
          <w:hyperlink w:anchor="__RefHeading___Toc601445_3650668749">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601447_3650668749">
            <w:r>
              <w:rPr>
                <w:webHidden/>
                <w:rStyle w:val="IndexLink"/>
                <w:rtl w:val="true"/>
              </w:rPr>
              <w:t xml:space="preserve">الفصل الأول </w:t>
            </w:r>
            <w:r>
              <w:rPr>
                <w:rStyle w:val="IndexLink"/>
                <w:rtl w:val="true"/>
              </w:rPr>
              <w:t xml:space="preserve">- </w:t>
            </w:r>
            <w:r>
              <w:rPr>
                <w:rStyle w:val="IndexLink"/>
                <w:rtl w:val="true"/>
              </w:rPr>
              <w:t>التجارة</w:t>
            </w:r>
            <w:r>
              <w:rPr>
                <w:rStyle w:val="IndexLink"/>
                <w:rtl w:val="true"/>
              </w:rPr>
              <w:t>:</w:t>
              <w:tab/>
            </w:r>
            <w:r>
              <w:rPr>
                <w:rStyle w:val="IndexLink"/>
              </w:rPr>
              <w:t>123</w:t>
            </w:r>
          </w:hyperlink>
        </w:p>
        <w:p>
          <w:pPr>
            <w:pStyle w:val="Contents3"/>
            <w:tabs>
              <w:tab w:val="clear" w:pos="8459"/>
              <w:tab w:val="right" w:pos="9026" w:leader="dot"/>
            </w:tabs>
            <w:rPr/>
          </w:pPr>
          <w:hyperlink w:anchor="__RefHeading___Toc601449_3650668749">
            <w:r>
              <w:rPr>
                <w:webHidden/>
                <w:rStyle w:val="IndexLink"/>
                <w:rtl w:val="true"/>
              </w:rPr>
              <w:t xml:space="preserve">الفصل الثانی </w:t>
            </w:r>
            <w:r>
              <w:rPr>
                <w:rStyle w:val="IndexLink"/>
                <w:rtl w:val="true"/>
              </w:rPr>
              <w:t xml:space="preserve">- </w:t>
            </w:r>
            <w:r>
              <w:rPr>
                <w:rStyle w:val="IndexLink"/>
                <w:rtl w:val="true"/>
              </w:rPr>
              <w:t>فی آداب التجارة</w:t>
            </w:r>
            <w:r>
              <w:rPr>
                <w:rStyle w:val="IndexLink"/>
                <w:rtl w:val="true"/>
              </w:rPr>
              <w:t>:</w:t>
              <w:tab/>
            </w:r>
            <w:r>
              <w:rPr>
                <w:rStyle w:val="IndexLink"/>
              </w:rPr>
              <w:t>125</w:t>
            </w:r>
          </w:hyperlink>
        </w:p>
        <w:p>
          <w:pPr>
            <w:pStyle w:val="Contents3"/>
            <w:tabs>
              <w:tab w:val="clear" w:pos="8459"/>
              <w:tab w:val="right" w:pos="9026" w:leader="dot"/>
            </w:tabs>
            <w:rPr/>
          </w:pPr>
          <w:hyperlink w:anchor="__RefHeading___Toc601451_3650668749">
            <w:r>
              <w:rPr>
                <w:webHidden/>
                <w:rStyle w:val="IndexLink"/>
                <w:rtl w:val="true"/>
              </w:rPr>
              <w:t xml:space="preserve">الفصل الثالث </w:t>
            </w:r>
            <w:r>
              <w:rPr>
                <w:rStyle w:val="IndexLink"/>
                <w:rtl w:val="true"/>
              </w:rPr>
              <w:t xml:space="preserve">- </w:t>
            </w:r>
            <w:r>
              <w:rPr>
                <w:rStyle w:val="IndexLink"/>
                <w:rtl w:val="true"/>
              </w:rPr>
              <w:t>فی عقد البیع</w:t>
            </w:r>
            <w:r>
              <w:rPr>
                <w:rStyle w:val="IndexLink"/>
                <w:rtl w:val="true"/>
              </w:rPr>
              <w:t>:</w:t>
              <w:tab/>
            </w:r>
            <w:r>
              <w:rPr>
                <w:rStyle w:val="IndexLink"/>
              </w:rPr>
              <w:t>127</w:t>
            </w:r>
          </w:hyperlink>
        </w:p>
        <w:p>
          <w:pPr>
            <w:pStyle w:val="Contents3"/>
            <w:tabs>
              <w:tab w:val="clear" w:pos="8459"/>
              <w:tab w:val="right" w:pos="9026" w:leader="dot"/>
            </w:tabs>
            <w:rPr/>
          </w:pPr>
          <w:hyperlink w:anchor="__RefHeading___Toc601453_3650668749">
            <w:r>
              <w:rPr>
                <w:webHidden/>
                <w:rStyle w:val="IndexLink"/>
                <w:rtl w:val="true"/>
              </w:rPr>
              <w:t xml:space="preserve">الفصل الرابع </w:t>
            </w:r>
            <w:r>
              <w:rPr>
                <w:rStyle w:val="IndexLink"/>
                <w:rtl w:val="true"/>
              </w:rPr>
              <w:t xml:space="preserve">- </w:t>
            </w:r>
            <w:r>
              <w:rPr>
                <w:rStyle w:val="IndexLink"/>
                <w:rtl w:val="true"/>
              </w:rPr>
              <w:t>فی الخیار</w:t>
            </w:r>
            <w:r>
              <w:rPr>
                <w:rStyle w:val="IndexLink"/>
                <w:rtl w:val="true"/>
              </w:rPr>
              <w:t>:</w:t>
              <w:tab/>
            </w:r>
            <w:r>
              <w:rPr>
                <w:rStyle w:val="IndexLink"/>
              </w:rPr>
              <w:t>129</w:t>
            </w:r>
          </w:hyperlink>
        </w:p>
        <w:p>
          <w:pPr>
            <w:pStyle w:val="Contents3"/>
            <w:tabs>
              <w:tab w:val="clear" w:pos="8459"/>
              <w:tab w:val="right" w:pos="9026" w:leader="dot"/>
            </w:tabs>
            <w:rPr/>
          </w:pPr>
          <w:hyperlink w:anchor="__RefHeading___Toc601455_3650668749">
            <w:r>
              <w:rPr>
                <w:webHidden/>
                <w:rStyle w:val="IndexLink"/>
                <w:rtl w:val="true"/>
              </w:rPr>
              <w:t xml:space="preserve">الفصل الخامس </w:t>
            </w:r>
            <w:r>
              <w:rPr>
                <w:rStyle w:val="IndexLink"/>
                <w:rtl w:val="true"/>
              </w:rPr>
              <w:t xml:space="preserve">- </w:t>
            </w:r>
            <w:r>
              <w:rPr>
                <w:rStyle w:val="IndexLink"/>
                <w:rtl w:val="true"/>
              </w:rPr>
              <w:t>فی العیوب</w:t>
            </w:r>
            <w:r>
              <w:rPr>
                <w:rStyle w:val="IndexLink"/>
                <w:rtl w:val="true"/>
              </w:rPr>
              <w:t>:</w:t>
              <w:tab/>
            </w:r>
            <w:r>
              <w:rPr>
                <w:rStyle w:val="IndexLink"/>
              </w:rPr>
              <w:t>130</w:t>
            </w:r>
          </w:hyperlink>
        </w:p>
        <w:p>
          <w:pPr>
            <w:pStyle w:val="Contents3"/>
            <w:tabs>
              <w:tab w:val="clear" w:pos="8459"/>
              <w:tab w:val="right" w:pos="9026" w:leader="dot"/>
            </w:tabs>
            <w:rPr/>
          </w:pPr>
          <w:hyperlink w:anchor="__RefHeading___Toc601457_3650668749">
            <w:r>
              <w:rPr>
                <w:webHidden/>
                <w:rStyle w:val="IndexLink"/>
                <w:rtl w:val="true"/>
              </w:rPr>
              <w:t xml:space="preserve">الفصل السادس </w:t>
            </w:r>
            <w:r>
              <w:rPr>
                <w:rStyle w:val="IndexLink"/>
                <w:rtl w:val="true"/>
              </w:rPr>
              <w:t xml:space="preserve">- </w:t>
            </w:r>
            <w:r>
              <w:rPr>
                <w:rStyle w:val="IndexLink"/>
                <w:rtl w:val="true"/>
              </w:rPr>
              <w:t>فی النقد والنسیئة والمرابحة</w:t>
            </w:r>
            <w:r>
              <w:rPr>
                <w:rStyle w:val="IndexLink"/>
                <w:rtl w:val="true"/>
              </w:rPr>
              <w:t>:</w:t>
              <w:tab/>
            </w:r>
            <w:r>
              <w:rPr>
                <w:rStyle w:val="IndexLink"/>
              </w:rPr>
              <w:t>131</w:t>
            </w:r>
          </w:hyperlink>
        </w:p>
        <w:p>
          <w:pPr>
            <w:pStyle w:val="Contents3"/>
            <w:tabs>
              <w:tab w:val="clear" w:pos="8459"/>
              <w:tab w:val="right" w:pos="9026" w:leader="dot"/>
            </w:tabs>
            <w:rPr/>
          </w:pPr>
          <w:hyperlink w:anchor="__RefHeading___Toc601459_3650668749">
            <w:r>
              <w:rPr>
                <w:webHidden/>
                <w:rStyle w:val="IndexLink"/>
                <w:rtl w:val="true"/>
              </w:rPr>
              <w:t xml:space="preserve">الفصل السابع </w:t>
            </w:r>
            <w:r>
              <w:rPr>
                <w:rStyle w:val="IndexLink"/>
                <w:rtl w:val="true"/>
              </w:rPr>
              <w:t xml:space="preserve">- </w:t>
            </w:r>
            <w:r>
              <w:rPr>
                <w:rStyle w:val="IndexLink"/>
                <w:rtl w:val="true"/>
              </w:rPr>
              <w:t>فیما یدخل فی المبیع</w:t>
            </w:r>
            <w:r>
              <w:rPr>
                <w:rStyle w:val="IndexLink"/>
                <w:rtl w:val="true"/>
              </w:rPr>
              <w:t>:</w:t>
              <w:tab/>
            </w:r>
            <w:r>
              <w:rPr>
                <w:rStyle w:val="IndexLink"/>
              </w:rPr>
              <w:t>132</w:t>
            </w:r>
          </w:hyperlink>
        </w:p>
        <w:p>
          <w:pPr>
            <w:pStyle w:val="Contents3"/>
            <w:tabs>
              <w:tab w:val="clear" w:pos="8459"/>
              <w:tab w:val="right" w:pos="9026" w:leader="dot"/>
            </w:tabs>
            <w:rPr/>
          </w:pPr>
          <w:hyperlink w:anchor="__RefHeading___Toc601461_3650668749">
            <w:r>
              <w:rPr>
                <w:webHidden/>
                <w:rStyle w:val="IndexLink"/>
                <w:rtl w:val="true"/>
              </w:rPr>
              <w:t xml:space="preserve">الفصل الثامن </w:t>
            </w:r>
            <w:r>
              <w:rPr>
                <w:rStyle w:val="IndexLink"/>
                <w:rtl w:val="true"/>
              </w:rPr>
              <w:t xml:space="preserve">- </w:t>
            </w:r>
            <w:r>
              <w:rPr>
                <w:rStyle w:val="IndexLink"/>
                <w:rtl w:val="true"/>
              </w:rPr>
              <w:t>فی التسلیم</w:t>
            </w:r>
            <w:r>
              <w:rPr>
                <w:rStyle w:val="IndexLink"/>
                <w:rtl w:val="true"/>
              </w:rPr>
              <w:t>:</w:t>
              <w:tab/>
            </w:r>
            <w:r>
              <w:rPr>
                <w:rStyle w:val="IndexLink"/>
              </w:rPr>
              <w:t>132</w:t>
            </w:r>
          </w:hyperlink>
        </w:p>
        <w:p>
          <w:pPr>
            <w:pStyle w:val="Contents3"/>
            <w:tabs>
              <w:tab w:val="clear" w:pos="8459"/>
              <w:tab w:val="right" w:pos="9026" w:leader="dot"/>
            </w:tabs>
            <w:rPr/>
          </w:pPr>
          <w:hyperlink w:anchor="__RefHeading___Toc601463_3650668749">
            <w:r>
              <w:rPr>
                <w:webHidden/>
                <w:rStyle w:val="IndexLink"/>
                <w:rtl w:val="true"/>
              </w:rPr>
              <w:t xml:space="preserve">الفصل التاسع </w:t>
            </w:r>
            <w:r>
              <w:rPr>
                <w:rStyle w:val="IndexLink"/>
                <w:rtl w:val="true"/>
              </w:rPr>
              <w:t xml:space="preserve">- </w:t>
            </w:r>
            <w:r>
              <w:rPr>
                <w:rStyle w:val="IndexLink"/>
                <w:rtl w:val="true"/>
              </w:rPr>
              <w:t>فی الربا</w:t>
            </w:r>
            <w:r>
              <w:rPr>
                <w:rStyle w:val="IndexLink"/>
                <w:rtl w:val="true"/>
              </w:rPr>
              <w:t>:</w:t>
              <w:tab/>
            </w:r>
            <w:r>
              <w:rPr>
                <w:rStyle w:val="IndexLink"/>
              </w:rPr>
              <w:t>133</w:t>
            </w:r>
          </w:hyperlink>
        </w:p>
        <w:p>
          <w:pPr>
            <w:pStyle w:val="Contents3"/>
            <w:tabs>
              <w:tab w:val="clear" w:pos="8459"/>
              <w:tab w:val="right" w:pos="9026" w:leader="dot"/>
            </w:tabs>
            <w:rPr/>
          </w:pPr>
          <w:hyperlink w:anchor="__RefHeading___Toc601465_3650668749">
            <w:r>
              <w:rPr>
                <w:webHidden/>
                <w:rStyle w:val="IndexLink"/>
                <w:rtl w:val="true"/>
              </w:rPr>
              <w:t xml:space="preserve">الفصل العاشر </w:t>
            </w:r>
            <w:r>
              <w:rPr>
                <w:rStyle w:val="IndexLink"/>
                <w:rtl w:val="true"/>
              </w:rPr>
              <w:t xml:space="preserve">- </w:t>
            </w:r>
            <w:r>
              <w:rPr>
                <w:rStyle w:val="IndexLink"/>
                <w:rtl w:val="true"/>
              </w:rPr>
              <w:t>فی بیع الثمار</w:t>
            </w:r>
            <w:r>
              <w:rPr>
                <w:rStyle w:val="IndexLink"/>
                <w:rtl w:val="true"/>
              </w:rPr>
              <w:t>:</w:t>
              <w:tab/>
            </w:r>
            <w:r>
              <w:rPr>
                <w:rStyle w:val="IndexLink"/>
              </w:rPr>
              <w:t>135</w:t>
            </w:r>
          </w:hyperlink>
        </w:p>
        <w:p>
          <w:pPr>
            <w:pStyle w:val="Contents3"/>
            <w:tabs>
              <w:tab w:val="clear" w:pos="8459"/>
              <w:tab w:val="right" w:pos="9026" w:leader="dot"/>
            </w:tabs>
            <w:rPr/>
          </w:pPr>
          <w:hyperlink w:anchor="__RefHeading___Toc601467_3650668749">
            <w:r>
              <w:rPr>
                <w:webHidden/>
                <w:rStyle w:val="IndexLink"/>
                <w:rtl w:val="true"/>
              </w:rPr>
              <w:t xml:space="preserve">الفصل الحادی عشر </w:t>
            </w:r>
            <w:r>
              <w:rPr>
                <w:rStyle w:val="IndexLink"/>
                <w:rtl w:val="true"/>
              </w:rPr>
              <w:t xml:space="preserve">- </w:t>
            </w:r>
            <w:r>
              <w:rPr>
                <w:rStyle w:val="IndexLink"/>
                <w:rtl w:val="true"/>
              </w:rPr>
              <w:t>فی بیع الحیوان</w:t>
            </w:r>
            <w:r>
              <w:rPr>
                <w:rStyle w:val="IndexLink"/>
                <w:rtl w:val="true"/>
              </w:rPr>
              <w:t>:</w:t>
              <w:tab/>
            </w:r>
            <w:r>
              <w:rPr>
                <w:rStyle w:val="IndexLink"/>
              </w:rPr>
              <w:t>136</w:t>
            </w:r>
          </w:hyperlink>
        </w:p>
        <w:p>
          <w:pPr>
            <w:pStyle w:val="Contents3"/>
            <w:tabs>
              <w:tab w:val="clear" w:pos="8459"/>
              <w:tab w:val="right" w:pos="9026" w:leader="dot"/>
            </w:tabs>
            <w:rPr/>
          </w:pPr>
          <w:hyperlink w:anchor="__RefHeading___Toc601469_3650668749">
            <w:r>
              <w:rPr>
                <w:webHidden/>
                <w:rStyle w:val="IndexLink"/>
                <w:rtl w:val="true"/>
              </w:rPr>
              <w:t xml:space="preserve">الفصل الثانی عشر </w:t>
            </w:r>
            <w:r>
              <w:rPr>
                <w:rStyle w:val="IndexLink"/>
                <w:rtl w:val="true"/>
              </w:rPr>
              <w:t xml:space="preserve">- </w:t>
            </w:r>
            <w:r>
              <w:rPr>
                <w:rStyle w:val="IndexLink"/>
                <w:rtl w:val="true"/>
              </w:rPr>
              <w:t>فی السلف</w:t>
            </w:r>
            <w:r>
              <w:rPr>
                <w:rStyle w:val="IndexLink"/>
                <w:rtl w:val="true"/>
              </w:rPr>
              <w:t>:</w:t>
              <w:tab/>
            </w:r>
            <w:r>
              <w:rPr>
                <w:rStyle w:val="IndexLink"/>
              </w:rPr>
              <w:t>137</w:t>
            </w:r>
          </w:hyperlink>
        </w:p>
        <w:p>
          <w:pPr>
            <w:pStyle w:val="Contents3"/>
            <w:tabs>
              <w:tab w:val="clear" w:pos="8459"/>
              <w:tab w:val="right" w:pos="9026" w:leader="dot"/>
            </w:tabs>
            <w:rPr/>
          </w:pPr>
          <w:hyperlink w:anchor="__RefHeading___Toc601471_3650668749">
            <w:r>
              <w:rPr>
                <w:webHidden/>
                <w:rStyle w:val="IndexLink"/>
                <w:rtl w:val="true"/>
              </w:rPr>
              <w:t xml:space="preserve">الفصل الثالث عشر </w:t>
            </w:r>
            <w:r>
              <w:rPr>
                <w:rStyle w:val="IndexLink"/>
                <w:rtl w:val="true"/>
              </w:rPr>
              <w:t xml:space="preserve">- </w:t>
            </w:r>
            <w:r>
              <w:rPr>
                <w:rStyle w:val="IndexLink"/>
                <w:rtl w:val="true"/>
              </w:rPr>
              <w:t>فی الشفعة</w:t>
            </w:r>
            <w:r>
              <w:rPr>
                <w:rStyle w:val="IndexLink"/>
                <w:rtl w:val="true"/>
              </w:rPr>
              <w:t>:</w:t>
              <w:tab/>
            </w:r>
            <w:r>
              <w:rPr>
                <w:rStyle w:val="IndexLink"/>
              </w:rPr>
              <w:t>138</w:t>
            </w:r>
          </w:hyperlink>
        </w:p>
        <w:p>
          <w:pPr>
            <w:pStyle w:val="Contents2"/>
            <w:tabs>
              <w:tab w:val="clear" w:pos="8743"/>
              <w:tab w:val="right" w:pos="9026" w:leader="dot"/>
            </w:tabs>
            <w:rPr/>
          </w:pPr>
          <w:hyperlink w:anchor="__RefHeading___Toc601473_3650668749">
            <w:r>
              <w:rPr>
                <w:webHidden/>
                <w:rStyle w:val="IndexLink"/>
                <w:rtl w:val="true"/>
              </w:rPr>
              <w:t>کتاب الإجارة</w:t>
            </w:r>
            <w:r>
              <w:rPr>
                <w:rStyle w:val="IndexLink"/>
                <w:rtl w:val="true"/>
              </w:rPr>
              <w:tab/>
            </w:r>
            <w:r>
              <w:rPr>
                <w:rStyle w:val="IndexLink"/>
              </w:rPr>
              <w:t>140</w:t>
            </w:r>
          </w:hyperlink>
        </w:p>
        <w:p>
          <w:pPr>
            <w:pStyle w:val="Contents3"/>
            <w:tabs>
              <w:tab w:val="clear" w:pos="8459"/>
              <w:tab w:val="right" w:pos="9026" w:leader="dot"/>
            </w:tabs>
            <w:rPr/>
          </w:pPr>
          <w:hyperlink w:anchor="__RefHeading___Toc601475_3650668749">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601477_3650668749">
            <w:r>
              <w:rPr>
                <w:webHidden/>
                <w:rStyle w:val="IndexLink"/>
                <w:rtl w:val="true"/>
              </w:rPr>
              <w:t xml:space="preserve">الفصل الأول </w:t>
            </w:r>
            <w:r>
              <w:rPr>
                <w:rStyle w:val="IndexLink"/>
                <w:rtl w:val="true"/>
              </w:rPr>
              <w:t xml:space="preserve">- </w:t>
            </w:r>
            <w:r>
              <w:rPr>
                <w:rStyle w:val="IndexLink"/>
                <w:rtl w:val="true"/>
              </w:rPr>
              <w:t>فی الإجارة</w:t>
            </w:r>
            <w:r>
              <w:rPr>
                <w:rStyle w:val="IndexLink"/>
                <w:rtl w:val="true"/>
              </w:rPr>
              <w:t>:</w:t>
              <w:tab/>
            </w:r>
            <w:r>
              <w:rPr>
                <w:rStyle w:val="IndexLink"/>
              </w:rPr>
              <w:t>140</w:t>
            </w:r>
          </w:hyperlink>
        </w:p>
        <w:p>
          <w:pPr>
            <w:pStyle w:val="Contents3"/>
            <w:tabs>
              <w:tab w:val="clear" w:pos="8459"/>
              <w:tab w:val="right" w:pos="9026" w:leader="dot"/>
            </w:tabs>
            <w:rPr/>
          </w:pPr>
          <w:hyperlink w:anchor="__RefHeading___Toc601479_3650668749">
            <w:r>
              <w:rPr>
                <w:webHidden/>
                <w:rStyle w:val="IndexLink"/>
                <w:rtl w:val="true"/>
              </w:rPr>
              <w:t xml:space="preserve">الفصل الثانی </w:t>
            </w:r>
            <w:r>
              <w:rPr>
                <w:rStyle w:val="IndexLink"/>
                <w:rtl w:val="true"/>
              </w:rPr>
              <w:t xml:space="preserve">- </w:t>
            </w:r>
            <w:r>
              <w:rPr>
                <w:rStyle w:val="IndexLink"/>
                <w:rtl w:val="true"/>
              </w:rPr>
              <w:t>فی المزارعة والمساقاة</w:t>
            </w:r>
            <w:r>
              <w:rPr>
                <w:rStyle w:val="IndexLink"/>
                <w:rtl w:val="true"/>
              </w:rPr>
              <w:t>:</w:t>
              <w:tab/>
            </w:r>
            <w:r>
              <w:rPr>
                <w:rStyle w:val="IndexLink"/>
              </w:rPr>
              <w:t>141</w:t>
            </w:r>
          </w:hyperlink>
        </w:p>
        <w:p>
          <w:pPr>
            <w:pStyle w:val="Contents3"/>
            <w:tabs>
              <w:tab w:val="clear" w:pos="8459"/>
              <w:tab w:val="right" w:pos="9026" w:leader="dot"/>
            </w:tabs>
            <w:rPr/>
          </w:pPr>
          <w:hyperlink w:anchor="__RefHeading___Toc601481_3650668749">
            <w:r>
              <w:rPr>
                <w:webHidden/>
                <w:rStyle w:val="IndexLink"/>
                <w:rtl w:val="true"/>
              </w:rPr>
              <w:t xml:space="preserve">الفصل الثالث </w:t>
            </w:r>
            <w:r>
              <w:rPr>
                <w:rStyle w:val="IndexLink"/>
                <w:rtl w:val="true"/>
              </w:rPr>
              <w:t xml:space="preserve">- </w:t>
            </w:r>
            <w:r>
              <w:rPr>
                <w:rStyle w:val="IndexLink"/>
                <w:rtl w:val="true"/>
              </w:rPr>
              <w:t>فی الجعالة</w:t>
            </w:r>
            <w:r>
              <w:rPr>
                <w:rStyle w:val="IndexLink"/>
                <w:rtl w:val="true"/>
              </w:rPr>
              <w:t>:</w:t>
              <w:tab/>
            </w:r>
            <w:r>
              <w:rPr>
                <w:rStyle w:val="IndexLink"/>
              </w:rPr>
              <w:t>143</w:t>
            </w:r>
          </w:hyperlink>
        </w:p>
        <w:p>
          <w:pPr>
            <w:pStyle w:val="Contents3"/>
            <w:tabs>
              <w:tab w:val="clear" w:pos="8459"/>
              <w:tab w:val="right" w:pos="9026" w:leader="dot"/>
            </w:tabs>
            <w:rPr/>
          </w:pPr>
          <w:hyperlink w:anchor="__RefHeading___Toc601483_3650668749">
            <w:r>
              <w:rPr>
                <w:webHidden/>
                <w:rStyle w:val="IndexLink"/>
                <w:rtl w:val="true"/>
              </w:rPr>
              <w:t xml:space="preserve">الفصل الرابع </w:t>
            </w:r>
            <w:r>
              <w:rPr>
                <w:rStyle w:val="IndexLink"/>
                <w:rtl w:val="true"/>
              </w:rPr>
              <w:t xml:space="preserve">- </w:t>
            </w:r>
            <w:r>
              <w:rPr>
                <w:rStyle w:val="IndexLink"/>
                <w:rtl w:val="true"/>
              </w:rPr>
              <w:t>فی السبق والرمایة</w:t>
            </w:r>
            <w:r>
              <w:rPr>
                <w:rStyle w:val="IndexLink"/>
                <w:rtl w:val="true"/>
              </w:rPr>
              <w:tab/>
            </w:r>
            <w:r>
              <w:rPr>
                <w:rStyle w:val="IndexLink"/>
              </w:rPr>
              <w:t>144</w:t>
            </w:r>
          </w:hyperlink>
        </w:p>
        <w:p>
          <w:pPr>
            <w:pStyle w:val="Contents3"/>
            <w:tabs>
              <w:tab w:val="clear" w:pos="8459"/>
              <w:tab w:val="right" w:pos="9026" w:leader="dot"/>
            </w:tabs>
            <w:rPr/>
          </w:pPr>
          <w:hyperlink w:anchor="__RefHeading___Toc601485_3650668749">
            <w:r>
              <w:rPr>
                <w:webHidden/>
                <w:rStyle w:val="IndexLink"/>
                <w:rtl w:val="true"/>
              </w:rPr>
              <w:t xml:space="preserve">الفصل الخامس </w:t>
            </w:r>
            <w:r>
              <w:rPr>
                <w:rStyle w:val="IndexLink"/>
                <w:rtl w:val="true"/>
              </w:rPr>
              <w:t xml:space="preserve">- </w:t>
            </w:r>
            <w:r>
              <w:rPr>
                <w:rStyle w:val="IndexLink"/>
                <w:rtl w:val="true"/>
              </w:rPr>
              <w:t>فی الشرکة</w:t>
            </w:r>
            <w:r>
              <w:rPr>
                <w:rStyle w:val="IndexLink"/>
                <w:rtl w:val="true"/>
              </w:rPr>
              <w:t>:</w:t>
              <w:tab/>
            </w:r>
            <w:r>
              <w:rPr>
                <w:rStyle w:val="IndexLink"/>
              </w:rPr>
              <w:t>145</w:t>
            </w:r>
          </w:hyperlink>
        </w:p>
        <w:p>
          <w:pPr>
            <w:pStyle w:val="Contents3"/>
            <w:tabs>
              <w:tab w:val="clear" w:pos="8459"/>
              <w:tab w:val="right" w:pos="9026" w:leader="dot"/>
            </w:tabs>
            <w:rPr/>
          </w:pPr>
          <w:hyperlink w:anchor="__RefHeading___Toc601487_3650668749">
            <w:r>
              <w:rPr>
                <w:webHidden/>
                <w:rStyle w:val="IndexLink"/>
                <w:rtl w:val="true"/>
              </w:rPr>
              <w:t xml:space="preserve">الفصل السادس </w:t>
            </w:r>
            <w:r>
              <w:rPr>
                <w:rStyle w:val="IndexLink"/>
                <w:rtl w:val="true"/>
              </w:rPr>
              <w:t xml:space="preserve">- </w:t>
            </w:r>
            <w:r>
              <w:rPr>
                <w:rStyle w:val="IndexLink"/>
                <w:rtl w:val="true"/>
              </w:rPr>
              <w:t>فی المضاربة</w:t>
            </w:r>
            <w:r>
              <w:rPr>
                <w:rStyle w:val="IndexLink"/>
                <w:rtl w:val="true"/>
              </w:rPr>
              <w:t>:</w:t>
              <w:tab/>
            </w:r>
            <w:r>
              <w:rPr>
                <w:rStyle w:val="IndexLink"/>
              </w:rPr>
              <w:t>146</w:t>
            </w:r>
          </w:hyperlink>
        </w:p>
        <w:p>
          <w:pPr>
            <w:pStyle w:val="Contents3"/>
            <w:tabs>
              <w:tab w:val="clear" w:pos="8459"/>
              <w:tab w:val="right" w:pos="9026" w:leader="dot"/>
            </w:tabs>
            <w:rPr/>
          </w:pPr>
          <w:hyperlink w:anchor="__RefHeading___Toc601489_3650668749">
            <w:r>
              <w:rPr>
                <w:webHidden/>
                <w:rStyle w:val="IndexLink"/>
                <w:rtl w:val="true"/>
              </w:rPr>
              <w:t xml:space="preserve">الفصل السابع </w:t>
            </w:r>
            <w:r>
              <w:rPr>
                <w:rStyle w:val="IndexLink"/>
                <w:rtl w:val="true"/>
              </w:rPr>
              <w:t xml:space="preserve">- </w:t>
            </w:r>
            <w:r>
              <w:rPr>
                <w:rStyle w:val="IndexLink"/>
                <w:rtl w:val="true"/>
              </w:rPr>
              <w:t>فی الودیعة</w:t>
            </w:r>
            <w:r>
              <w:rPr>
                <w:rStyle w:val="IndexLink"/>
                <w:rtl w:val="true"/>
              </w:rPr>
              <w:t>:</w:t>
              <w:tab/>
            </w:r>
            <w:r>
              <w:rPr>
                <w:rStyle w:val="IndexLink"/>
              </w:rPr>
              <w:t>147</w:t>
            </w:r>
          </w:hyperlink>
        </w:p>
        <w:p>
          <w:pPr>
            <w:pStyle w:val="Contents3"/>
            <w:tabs>
              <w:tab w:val="clear" w:pos="8459"/>
              <w:tab w:val="right" w:pos="9026" w:leader="dot"/>
            </w:tabs>
            <w:rPr/>
          </w:pPr>
          <w:hyperlink w:anchor="__RefHeading___Toc601491_3650668749">
            <w:r>
              <w:rPr>
                <w:webHidden/>
                <w:rStyle w:val="IndexLink"/>
                <w:rtl w:val="true"/>
              </w:rPr>
              <w:t xml:space="preserve">الفصل الثامن </w:t>
            </w:r>
            <w:r>
              <w:rPr>
                <w:rStyle w:val="IndexLink"/>
                <w:rtl w:val="true"/>
              </w:rPr>
              <w:t xml:space="preserve">- </w:t>
            </w:r>
            <w:r>
              <w:rPr>
                <w:rStyle w:val="IndexLink"/>
                <w:rtl w:val="true"/>
              </w:rPr>
              <w:t>فی العاریة</w:t>
            </w:r>
            <w:r>
              <w:rPr>
                <w:rStyle w:val="IndexLink"/>
                <w:rtl w:val="true"/>
              </w:rPr>
              <w:tab/>
            </w:r>
            <w:r>
              <w:rPr>
                <w:rStyle w:val="IndexLink"/>
              </w:rPr>
              <w:t>148</w:t>
            </w:r>
          </w:hyperlink>
        </w:p>
        <w:p>
          <w:pPr>
            <w:pStyle w:val="Contents3"/>
            <w:tabs>
              <w:tab w:val="clear" w:pos="8459"/>
              <w:tab w:val="right" w:pos="9026" w:leader="dot"/>
            </w:tabs>
            <w:rPr/>
          </w:pPr>
          <w:hyperlink w:anchor="__RefHeading___Toc601493_3650668749">
            <w:r>
              <w:rPr>
                <w:webHidden/>
                <w:rStyle w:val="IndexLink"/>
                <w:rtl w:val="true"/>
              </w:rPr>
              <w:t xml:space="preserve">الفصل التاسع </w:t>
            </w:r>
            <w:r>
              <w:rPr>
                <w:rStyle w:val="IndexLink"/>
                <w:rtl w:val="true"/>
              </w:rPr>
              <w:t xml:space="preserve">- </w:t>
            </w:r>
            <w:r>
              <w:rPr>
                <w:rStyle w:val="IndexLink"/>
                <w:rtl w:val="true"/>
              </w:rPr>
              <w:t>فی اللقطة</w:t>
            </w:r>
            <w:r>
              <w:rPr>
                <w:rStyle w:val="IndexLink"/>
                <w:rtl w:val="true"/>
              </w:rPr>
              <w:t>:</w:t>
              <w:tab/>
            </w:r>
            <w:r>
              <w:rPr>
                <w:rStyle w:val="IndexLink"/>
              </w:rPr>
              <w:t>149</w:t>
            </w:r>
          </w:hyperlink>
        </w:p>
        <w:p>
          <w:pPr>
            <w:pStyle w:val="Contents3"/>
            <w:tabs>
              <w:tab w:val="clear" w:pos="8459"/>
              <w:tab w:val="right" w:pos="9026" w:leader="dot"/>
            </w:tabs>
            <w:rPr/>
          </w:pPr>
          <w:hyperlink w:anchor="__RefHeading___Toc601495_3650668749">
            <w:r>
              <w:rPr>
                <w:webHidden/>
                <w:rStyle w:val="IndexLink"/>
                <w:rtl w:val="true"/>
              </w:rPr>
              <w:t xml:space="preserve">الفصل العاشر </w:t>
            </w:r>
            <w:r>
              <w:rPr>
                <w:rStyle w:val="IndexLink"/>
                <w:rtl w:val="true"/>
              </w:rPr>
              <w:t xml:space="preserve">- </w:t>
            </w:r>
            <w:r>
              <w:rPr>
                <w:rStyle w:val="IndexLink"/>
                <w:rtl w:val="true"/>
              </w:rPr>
              <w:t>فی الغصب</w:t>
            </w:r>
            <w:r>
              <w:rPr>
                <w:rStyle w:val="IndexLink"/>
                <w:rtl w:val="true"/>
              </w:rPr>
              <w:t>:</w:t>
              <w:tab/>
            </w:r>
            <w:r>
              <w:rPr>
                <w:rStyle w:val="IndexLink"/>
              </w:rPr>
              <w:t>151</w:t>
            </w:r>
          </w:hyperlink>
        </w:p>
        <w:p>
          <w:pPr>
            <w:pStyle w:val="Contents3"/>
            <w:tabs>
              <w:tab w:val="clear" w:pos="8459"/>
              <w:tab w:val="right" w:pos="9026" w:leader="dot"/>
            </w:tabs>
            <w:rPr/>
          </w:pPr>
          <w:hyperlink w:anchor="__RefHeading___Toc601497_3650668749">
            <w:r>
              <w:rPr>
                <w:webHidden/>
                <w:rStyle w:val="IndexLink"/>
                <w:rtl w:val="true"/>
              </w:rPr>
              <w:t xml:space="preserve">الفصل الحادی عشر </w:t>
            </w:r>
            <w:r>
              <w:rPr>
                <w:rStyle w:val="IndexLink"/>
                <w:rtl w:val="true"/>
              </w:rPr>
              <w:t xml:space="preserve">- </w:t>
            </w:r>
            <w:r>
              <w:rPr>
                <w:rStyle w:val="IndexLink"/>
                <w:rtl w:val="true"/>
              </w:rPr>
              <w:t>فی إحیاء الموات</w:t>
            </w:r>
            <w:r>
              <w:rPr>
                <w:rStyle w:val="IndexLink"/>
                <w:rtl w:val="true"/>
              </w:rPr>
              <w:t>:</w:t>
              <w:tab/>
            </w:r>
            <w:r>
              <w:rPr>
                <w:rStyle w:val="IndexLink"/>
              </w:rPr>
              <w:t>152</w:t>
            </w:r>
          </w:hyperlink>
        </w:p>
        <w:p>
          <w:pPr>
            <w:pStyle w:val="Contents2"/>
            <w:tabs>
              <w:tab w:val="clear" w:pos="8743"/>
              <w:tab w:val="right" w:pos="9026" w:leader="dot"/>
            </w:tabs>
            <w:rPr/>
          </w:pPr>
          <w:hyperlink w:anchor="__RefHeading___Toc601499_3650668749">
            <w:r>
              <w:rPr>
                <w:webHidden/>
                <w:rStyle w:val="IndexLink"/>
                <w:rtl w:val="true"/>
              </w:rPr>
              <w:t>کتاب الدیون</w:t>
            </w:r>
            <w:r>
              <w:rPr>
                <w:rStyle w:val="IndexLink"/>
                <w:rtl w:val="true"/>
              </w:rPr>
              <w:tab/>
            </w:r>
            <w:r>
              <w:rPr>
                <w:rStyle w:val="IndexLink"/>
              </w:rPr>
              <w:t>155</w:t>
            </w:r>
          </w:hyperlink>
        </w:p>
        <w:p>
          <w:pPr>
            <w:pStyle w:val="Contents3"/>
            <w:tabs>
              <w:tab w:val="clear" w:pos="8459"/>
              <w:tab w:val="right" w:pos="9026" w:leader="dot"/>
            </w:tabs>
            <w:rPr/>
          </w:pPr>
          <w:hyperlink w:anchor="__RefHeading___Toc601501_3650668749">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601503_3650668749">
            <w:r>
              <w:rPr>
                <w:webHidden/>
                <w:rStyle w:val="IndexLink"/>
                <w:rtl w:val="true"/>
              </w:rPr>
              <w:t xml:space="preserve">الفصل الأول </w:t>
            </w:r>
            <w:r>
              <w:rPr>
                <w:rStyle w:val="IndexLink"/>
                <w:rtl w:val="true"/>
              </w:rPr>
              <w:t xml:space="preserve">- </w:t>
            </w:r>
            <w:r>
              <w:rPr>
                <w:rStyle w:val="IndexLink"/>
                <w:rtl w:val="true"/>
              </w:rPr>
              <w:t>فی الدَین</w:t>
            </w:r>
            <w:r>
              <w:rPr>
                <w:rStyle w:val="IndexLink"/>
                <w:rtl w:val="true"/>
              </w:rPr>
              <w:tab/>
            </w:r>
            <w:r>
              <w:rPr>
                <w:rStyle w:val="IndexLink"/>
              </w:rPr>
              <w:t>155</w:t>
            </w:r>
          </w:hyperlink>
        </w:p>
        <w:p>
          <w:pPr>
            <w:pStyle w:val="Contents3"/>
            <w:tabs>
              <w:tab w:val="clear" w:pos="8459"/>
              <w:tab w:val="right" w:pos="9026" w:leader="dot"/>
            </w:tabs>
            <w:rPr/>
          </w:pPr>
          <w:hyperlink w:anchor="__RefHeading___Toc601505_3650668749">
            <w:r>
              <w:rPr>
                <w:webHidden/>
                <w:rStyle w:val="IndexLink"/>
                <w:rtl w:val="true"/>
              </w:rPr>
              <w:t xml:space="preserve">الفصل الثانی </w:t>
            </w:r>
            <w:r>
              <w:rPr>
                <w:rStyle w:val="IndexLink"/>
                <w:rtl w:val="true"/>
              </w:rPr>
              <w:t xml:space="preserve">- </w:t>
            </w:r>
            <w:r>
              <w:rPr>
                <w:rStyle w:val="IndexLink"/>
                <w:rtl w:val="true"/>
              </w:rPr>
              <w:t>فی الرهن</w:t>
            </w:r>
            <w:r>
              <w:rPr>
                <w:rStyle w:val="IndexLink"/>
                <w:rtl w:val="true"/>
              </w:rPr>
              <w:t>:</w:t>
              <w:tab/>
            </w:r>
            <w:r>
              <w:rPr>
                <w:rStyle w:val="IndexLink"/>
              </w:rPr>
              <w:t>156</w:t>
            </w:r>
          </w:hyperlink>
        </w:p>
        <w:p>
          <w:pPr>
            <w:pStyle w:val="Contents3"/>
            <w:tabs>
              <w:tab w:val="clear" w:pos="8459"/>
              <w:tab w:val="right" w:pos="9026" w:leader="dot"/>
            </w:tabs>
            <w:rPr/>
          </w:pPr>
          <w:hyperlink w:anchor="__RefHeading___Toc601507_3650668749">
            <w:r>
              <w:rPr>
                <w:webHidden/>
                <w:rStyle w:val="IndexLink"/>
                <w:rtl w:val="true"/>
              </w:rPr>
              <w:t xml:space="preserve">الفصل الثالث </w:t>
            </w:r>
            <w:r>
              <w:rPr>
                <w:rStyle w:val="IndexLink"/>
                <w:rtl w:val="true"/>
              </w:rPr>
              <w:t xml:space="preserve">- </w:t>
            </w:r>
            <w:r>
              <w:rPr>
                <w:rStyle w:val="IndexLink"/>
                <w:rtl w:val="true"/>
              </w:rPr>
              <w:t>فی الحجر</w:t>
            </w:r>
            <w:r>
              <w:rPr>
                <w:rStyle w:val="IndexLink"/>
                <w:rtl w:val="true"/>
              </w:rPr>
              <w:t>:</w:t>
              <w:tab/>
            </w:r>
            <w:r>
              <w:rPr>
                <w:rStyle w:val="IndexLink"/>
              </w:rPr>
              <w:t>158</w:t>
            </w:r>
          </w:hyperlink>
        </w:p>
        <w:p>
          <w:pPr>
            <w:pStyle w:val="Contents3"/>
            <w:tabs>
              <w:tab w:val="clear" w:pos="8459"/>
              <w:tab w:val="right" w:pos="9026" w:leader="dot"/>
            </w:tabs>
            <w:rPr/>
          </w:pPr>
          <w:hyperlink w:anchor="__RefHeading___Toc601509_3650668749">
            <w:r>
              <w:rPr>
                <w:webHidden/>
                <w:rStyle w:val="IndexLink"/>
                <w:rtl w:val="true"/>
              </w:rPr>
              <w:t xml:space="preserve">الفصل الرابع </w:t>
            </w:r>
            <w:r>
              <w:rPr>
                <w:rStyle w:val="IndexLink"/>
                <w:rtl w:val="true"/>
              </w:rPr>
              <w:t xml:space="preserve">- </w:t>
            </w:r>
            <w:r>
              <w:rPr>
                <w:rStyle w:val="IndexLink"/>
                <w:rtl w:val="true"/>
              </w:rPr>
              <w:t>فی الضمان</w:t>
            </w:r>
            <w:r>
              <w:rPr>
                <w:rStyle w:val="IndexLink"/>
                <w:rtl w:val="true"/>
              </w:rPr>
              <w:tab/>
            </w:r>
            <w:r>
              <w:rPr>
                <w:rStyle w:val="IndexLink"/>
              </w:rPr>
              <w:t>160</w:t>
            </w:r>
          </w:hyperlink>
        </w:p>
        <w:p>
          <w:pPr>
            <w:pStyle w:val="Contents3"/>
            <w:tabs>
              <w:tab w:val="clear" w:pos="8459"/>
              <w:tab w:val="right" w:pos="9026" w:leader="dot"/>
            </w:tabs>
            <w:rPr/>
          </w:pPr>
          <w:hyperlink w:anchor="__RefHeading___Toc601511_3650668749">
            <w:r>
              <w:rPr>
                <w:webHidden/>
                <w:rStyle w:val="IndexLink"/>
                <w:rtl w:val="true"/>
              </w:rPr>
              <w:t xml:space="preserve">الفصل الخامس </w:t>
            </w:r>
            <w:r>
              <w:rPr>
                <w:rStyle w:val="IndexLink"/>
                <w:rtl w:val="true"/>
              </w:rPr>
              <w:t xml:space="preserve">- </w:t>
            </w:r>
            <w:r>
              <w:rPr>
                <w:rStyle w:val="IndexLink"/>
                <w:rtl w:val="true"/>
              </w:rPr>
              <w:t>فی الصلح</w:t>
            </w:r>
            <w:r>
              <w:rPr>
                <w:rStyle w:val="IndexLink"/>
                <w:rtl w:val="true"/>
              </w:rPr>
              <w:tab/>
            </w:r>
            <w:r>
              <w:rPr>
                <w:rStyle w:val="IndexLink"/>
              </w:rPr>
              <w:t>162</w:t>
            </w:r>
          </w:hyperlink>
        </w:p>
        <w:p>
          <w:pPr>
            <w:pStyle w:val="Contents3"/>
            <w:tabs>
              <w:tab w:val="clear" w:pos="8459"/>
              <w:tab w:val="right" w:pos="9026" w:leader="dot"/>
            </w:tabs>
            <w:rPr/>
          </w:pPr>
          <w:hyperlink w:anchor="__RefHeading___Toc601513_3650668749">
            <w:r>
              <w:rPr>
                <w:webHidden/>
                <w:rStyle w:val="IndexLink"/>
                <w:rtl w:val="true"/>
              </w:rPr>
              <w:t xml:space="preserve">الفصل السادس </w:t>
            </w:r>
            <w:r>
              <w:rPr>
                <w:rStyle w:val="IndexLink"/>
                <w:rtl w:val="true"/>
              </w:rPr>
              <w:t xml:space="preserve">- </w:t>
            </w:r>
            <w:r>
              <w:rPr>
                <w:rStyle w:val="IndexLink"/>
                <w:rtl w:val="true"/>
              </w:rPr>
              <w:t>فی الإقرار</w:t>
            </w:r>
            <w:r>
              <w:rPr>
                <w:rStyle w:val="IndexLink"/>
                <w:rtl w:val="true"/>
              </w:rPr>
              <w:tab/>
            </w:r>
            <w:r>
              <w:rPr>
                <w:rStyle w:val="IndexLink"/>
              </w:rPr>
              <w:t>163</w:t>
            </w:r>
          </w:hyperlink>
        </w:p>
        <w:p>
          <w:pPr>
            <w:pStyle w:val="Contents3"/>
            <w:tabs>
              <w:tab w:val="clear" w:pos="8459"/>
              <w:tab w:val="right" w:pos="9026" w:leader="dot"/>
            </w:tabs>
            <w:rPr/>
          </w:pPr>
          <w:hyperlink w:anchor="__RefHeading___Toc601515_3650668749">
            <w:r>
              <w:rPr>
                <w:webHidden/>
                <w:rStyle w:val="IndexLink"/>
                <w:rtl w:val="true"/>
              </w:rPr>
              <w:t xml:space="preserve">الفصل السابع </w:t>
            </w:r>
            <w:r>
              <w:rPr>
                <w:rStyle w:val="IndexLink"/>
                <w:rtl w:val="true"/>
              </w:rPr>
              <w:t xml:space="preserve">- </w:t>
            </w:r>
            <w:r>
              <w:rPr>
                <w:rStyle w:val="IndexLink"/>
                <w:rtl w:val="true"/>
              </w:rPr>
              <w:t>فی الوکالة</w:t>
            </w:r>
            <w:r>
              <w:rPr>
                <w:rStyle w:val="IndexLink"/>
                <w:rtl w:val="true"/>
              </w:rPr>
              <w:t>:</w:t>
              <w:tab/>
            </w:r>
            <w:r>
              <w:rPr>
                <w:rStyle w:val="IndexLink"/>
              </w:rPr>
              <w:t>166</w:t>
            </w:r>
          </w:hyperlink>
        </w:p>
        <w:p>
          <w:pPr>
            <w:pStyle w:val="Contents2"/>
            <w:tabs>
              <w:tab w:val="clear" w:pos="8743"/>
              <w:tab w:val="right" w:pos="9026" w:leader="dot"/>
            </w:tabs>
            <w:rPr/>
          </w:pPr>
          <w:hyperlink w:anchor="__RefHeading___Toc601517_3650668749">
            <w:r>
              <w:rPr>
                <w:webHidden/>
                <w:rStyle w:val="IndexLink"/>
                <w:rtl w:val="true"/>
              </w:rPr>
              <w:t>کتاب الهبات</w:t>
            </w:r>
            <w:r>
              <w:rPr>
                <w:rStyle w:val="IndexLink"/>
                <w:rtl w:val="true"/>
              </w:rPr>
              <w:tab/>
            </w:r>
            <w:r>
              <w:rPr>
                <w:rStyle w:val="IndexLink"/>
              </w:rPr>
              <w:t>168</w:t>
            </w:r>
          </w:hyperlink>
        </w:p>
        <w:p>
          <w:pPr>
            <w:pStyle w:val="Contents3"/>
            <w:tabs>
              <w:tab w:val="clear" w:pos="8459"/>
              <w:tab w:val="right" w:pos="9026" w:leader="dot"/>
            </w:tabs>
            <w:rPr/>
          </w:pPr>
          <w:hyperlink w:anchor="__RefHeading___Toc601519_3650668749">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601521_3650668749">
            <w:r>
              <w:rPr>
                <w:webHidden/>
                <w:rStyle w:val="IndexLink"/>
                <w:rtl w:val="true"/>
              </w:rPr>
              <w:t xml:space="preserve">الفصل الأول </w:t>
            </w:r>
            <w:r>
              <w:rPr>
                <w:rStyle w:val="IndexLink"/>
                <w:rtl w:val="true"/>
              </w:rPr>
              <w:t xml:space="preserve">- </w:t>
            </w:r>
            <w:r>
              <w:rPr>
                <w:rStyle w:val="IndexLink"/>
                <w:rtl w:val="true"/>
              </w:rPr>
              <w:t>فی الهبات وتوابعها</w:t>
            </w:r>
            <w:r>
              <w:rPr>
                <w:rStyle w:val="IndexLink"/>
                <w:rtl w:val="true"/>
              </w:rPr>
              <w:t>:</w:t>
              <w:tab/>
            </w:r>
            <w:r>
              <w:rPr>
                <w:rStyle w:val="IndexLink"/>
              </w:rPr>
              <w:t>168</w:t>
            </w:r>
          </w:hyperlink>
        </w:p>
        <w:p>
          <w:pPr>
            <w:pStyle w:val="Contents3"/>
            <w:tabs>
              <w:tab w:val="clear" w:pos="8459"/>
              <w:tab w:val="right" w:pos="9026" w:leader="dot"/>
            </w:tabs>
            <w:rPr/>
          </w:pPr>
          <w:hyperlink w:anchor="__RefHeading___Toc601523_3650668749">
            <w:r>
              <w:rPr>
                <w:webHidden/>
                <w:rStyle w:val="IndexLink"/>
                <w:rtl w:val="true"/>
              </w:rPr>
              <w:t xml:space="preserve">الفصل الثانی </w:t>
            </w:r>
            <w:r>
              <w:rPr>
                <w:rStyle w:val="IndexLink"/>
                <w:rtl w:val="true"/>
              </w:rPr>
              <w:t xml:space="preserve">- </w:t>
            </w:r>
            <w:r>
              <w:rPr>
                <w:rStyle w:val="IndexLink"/>
                <w:rtl w:val="true"/>
              </w:rPr>
              <w:t>فی الوقف</w:t>
            </w:r>
            <w:r>
              <w:rPr>
                <w:rStyle w:val="IndexLink"/>
                <w:rtl w:val="true"/>
              </w:rPr>
              <w:tab/>
            </w:r>
            <w:r>
              <w:rPr>
                <w:rStyle w:val="IndexLink"/>
              </w:rPr>
              <w:t>169</w:t>
            </w:r>
          </w:hyperlink>
        </w:p>
        <w:p>
          <w:pPr>
            <w:pStyle w:val="Contents3"/>
            <w:tabs>
              <w:tab w:val="clear" w:pos="8459"/>
              <w:tab w:val="right" w:pos="9026" w:leader="dot"/>
            </w:tabs>
            <w:rPr/>
          </w:pPr>
          <w:hyperlink w:anchor="__RefHeading___Toc601525_3650668749">
            <w:r>
              <w:rPr>
                <w:webHidden/>
                <w:rStyle w:val="IndexLink"/>
                <w:rtl w:val="true"/>
              </w:rPr>
              <w:t xml:space="preserve">الفصل الثالث </w:t>
            </w:r>
            <w:r>
              <w:rPr>
                <w:rStyle w:val="IndexLink"/>
                <w:rtl w:val="true"/>
              </w:rPr>
              <w:t xml:space="preserve">- </w:t>
            </w:r>
            <w:r>
              <w:rPr>
                <w:rStyle w:val="IndexLink"/>
                <w:rtl w:val="true"/>
              </w:rPr>
              <w:t>فی الوصایا</w:t>
            </w:r>
            <w:r>
              <w:rPr>
                <w:rStyle w:val="IndexLink"/>
                <w:rtl w:val="true"/>
              </w:rPr>
              <w:tab/>
            </w:r>
            <w:r>
              <w:rPr>
                <w:rStyle w:val="IndexLink"/>
              </w:rPr>
              <w:t>172</w:t>
            </w:r>
          </w:hyperlink>
        </w:p>
        <w:p>
          <w:pPr>
            <w:pStyle w:val="Contents2"/>
            <w:tabs>
              <w:tab w:val="clear" w:pos="8743"/>
              <w:tab w:val="right" w:pos="9026" w:leader="dot"/>
            </w:tabs>
            <w:rPr/>
          </w:pPr>
          <w:hyperlink w:anchor="__RefHeading___Toc601527_3650668749">
            <w:r>
              <w:rPr>
                <w:webHidden/>
                <w:rStyle w:val="IndexLink"/>
                <w:rtl w:val="true"/>
              </w:rPr>
              <w:t>کتاب النکاح</w:t>
            </w:r>
            <w:r>
              <w:rPr>
                <w:rStyle w:val="IndexLink"/>
                <w:rtl w:val="true"/>
              </w:rPr>
              <w:tab/>
            </w:r>
            <w:r>
              <w:rPr>
                <w:rStyle w:val="IndexLink"/>
              </w:rPr>
              <w:t>178</w:t>
            </w:r>
          </w:hyperlink>
        </w:p>
        <w:p>
          <w:pPr>
            <w:pStyle w:val="Contents3"/>
            <w:tabs>
              <w:tab w:val="clear" w:pos="8459"/>
              <w:tab w:val="right" w:pos="9026" w:leader="dot"/>
            </w:tabs>
            <w:rPr/>
          </w:pPr>
          <w:hyperlink w:anchor="__RefHeading___Toc601529_3650668749">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601531_3650668749">
            <w:r>
              <w:rPr>
                <w:webHidden/>
                <w:rStyle w:val="IndexLink"/>
                <w:rtl w:val="true"/>
              </w:rPr>
              <w:t xml:space="preserve">الفصل الأول </w:t>
            </w:r>
            <w:r>
              <w:rPr>
                <w:rStyle w:val="IndexLink"/>
                <w:rtl w:val="true"/>
              </w:rPr>
              <w:t xml:space="preserve">- </w:t>
            </w:r>
            <w:r>
              <w:rPr>
                <w:rStyle w:val="IndexLink"/>
                <w:rtl w:val="true"/>
              </w:rPr>
              <w:t>فی النکاح</w:t>
            </w:r>
            <w:r>
              <w:rPr>
                <w:rStyle w:val="IndexLink"/>
                <w:rtl w:val="true"/>
              </w:rPr>
              <w:tab/>
            </w:r>
            <w:r>
              <w:rPr>
                <w:rStyle w:val="IndexLink"/>
              </w:rPr>
              <w:t>178</w:t>
            </w:r>
          </w:hyperlink>
        </w:p>
        <w:p>
          <w:pPr>
            <w:pStyle w:val="Contents3"/>
            <w:tabs>
              <w:tab w:val="clear" w:pos="8459"/>
              <w:tab w:val="right" w:pos="9026" w:leader="dot"/>
            </w:tabs>
            <w:rPr/>
          </w:pPr>
          <w:hyperlink w:anchor="__RefHeading___Toc601533_3650668749">
            <w:r>
              <w:rPr>
                <w:webHidden/>
                <w:rStyle w:val="IndexLink"/>
                <w:rtl w:val="true"/>
              </w:rPr>
              <w:t xml:space="preserve">الفصل الثانی </w:t>
            </w:r>
            <w:r>
              <w:rPr>
                <w:rStyle w:val="IndexLink"/>
                <w:rtl w:val="true"/>
              </w:rPr>
              <w:t xml:space="preserve">- </w:t>
            </w:r>
            <w:r>
              <w:rPr>
                <w:rStyle w:val="IndexLink"/>
                <w:rtl w:val="true"/>
              </w:rPr>
              <w:t>فی الأولیاء</w:t>
            </w:r>
            <w:r>
              <w:rPr>
                <w:rStyle w:val="IndexLink"/>
                <w:rtl w:val="true"/>
              </w:rPr>
              <w:tab/>
            </w:r>
            <w:r>
              <w:rPr>
                <w:rStyle w:val="IndexLink"/>
              </w:rPr>
              <w:t>179</w:t>
            </w:r>
          </w:hyperlink>
        </w:p>
        <w:p>
          <w:pPr>
            <w:pStyle w:val="Contents3"/>
            <w:tabs>
              <w:tab w:val="clear" w:pos="8459"/>
              <w:tab w:val="right" w:pos="9026" w:leader="dot"/>
            </w:tabs>
            <w:rPr/>
          </w:pPr>
          <w:hyperlink w:anchor="__RefHeading___Toc601535_3650668749">
            <w:r>
              <w:rPr>
                <w:webHidden/>
                <w:rStyle w:val="IndexLink"/>
                <w:rtl w:val="true"/>
              </w:rPr>
              <w:t xml:space="preserve">الفصل الثالث </w:t>
            </w:r>
            <w:r>
              <w:rPr>
                <w:rStyle w:val="IndexLink"/>
                <w:rtl w:val="true"/>
              </w:rPr>
              <w:t xml:space="preserve">- </w:t>
            </w:r>
            <w:r>
              <w:rPr>
                <w:rStyle w:val="IndexLink"/>
                <w:rtl w:val="true"/>
              </w:rPr>
              <w:t>فی المحرمات</w:t>
            </w:r>
            <w:r>
              <w:rPr>
                <w:rStyle w:val="IndexLink"/>
                <w:rtl w:val="true"/>
              </w:rPr>
              <w:tab/>
            </w:r>
            <w:r>
              <w:rPr>
                <w:rStyle w:val="IndexLink"/>
              </w:rPr>
              <w:t>180</w:t>
            </w:r>
          </w:hyperlink>
        </w:p>
        <w:p>
          <w:pPr>
            <w:pStyle w:val="Contents4"/>
            <w:tabs>
              <w:tab w:val="clear" w:pos="8176"/>
              <w:tab w:val="right" w:pos="9026" w:leader="dot"/>
            </w:tabs>
            <w:rPr/>
          </w:pPr>
          <w:hyperlink w:anchor="__RefHeading___Toc601537_3650668749">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601539_3650668749">
            <w:r>
              <w:rPr>
                <w:webHidden/>
                <w:rStyle w:val="IndexLink"/>
                <w:rtl w:val="true"/>
              </w:rPr>
              <w:t>الأول</w:t>
            </w:r>
            <w:r>
              <w:rPr>
                <w:rStyle w:val="IndexLink"/>
                <w:rtl w:val="true"/>
              </w:rPr>
              <w:t xml:space="preserve">: </w:t>
            </w:r>
            <w:r>
              <w:rPr>
                <w:rStyle w:val="IndexLink"/>
                <w:rtl w:val="true"/>
              </w:rPr>
              <w:t>ما یحرم بالمصاهرة</w:t>
            </w:r>
            <w:r>
              <w:rPr>
                <w:rStyle w:val="IndexLink"/>
                <w:rtl w:val="true"/>
              </w:rPr>
              <w:tab/>
            </w:r>
            <w:r>
              <w:rPr>
                <w:rStyle w:val="IndexLink"/>
              </w:rPr>
              <w:t>181</w:t>
            </w:r>
          </w:hyperlink>
        </w:p>
        <w:p>
          <w:pPr>
            <w:pStyle w:val="Contents4"/>
            <w:tabs>
              <w:tab w:val="clear" w:pos="8176"/>
              <w:tab w:val="right" w:pos="9026" w:leader="dot"/>
            </w:tabs>
            <w:rPr/>
          </w:pPr>
          <w:hyperlink w:anchor="__RefHeading___Toc601541_3650668749">
            <w:r>
              <w:rPr>
                <w:webHidden/>
                <w:rStyle w:val="IndexLink"/>
                <w:rtl w:val="true"/>
              </w:rPr>
              <w:t>الثانی</w:t>
            </w:r>
            <w:r>
              <w:rPr>
                <w:rStyle w:val="IndexLink"/>
                <w:rtl w:val="true"/>
              </w:rPr>
              <w:t xml:space="preserve">: </w:t>
            </w:r>
            <w:r>
              <w:rPr>
                <w:rStyle w:val="IndexLink"/>
                <w:rtl w:val="true"/>
              </w:rPr>
              <w:t>الرضاع</w:t>
            </w:r>
            <w:r>
              <w:rPr>
                <w:rStyle w:val="IndexLink"/>
                <w:rtl w:val="true"/>
              </w:rPr>
              <w:tab/>
            </w:r>
            <w:r>
              <w:rPr>
                <w:rStyle w:val="IndexLink"/>
              </w:rPr>
              <w:t>183</w:t>
            </w:r>
          </w:hyperlink>
        </w:p>
        <w:p>
          <w:pPr>
            <w:pStyle w:val="Contents4"/>
            <w:tabs>
              <w:tab w:val="clear" w:pos="8176"/>
              <w:tab w:val="right" w:pos="9026" w:leader="dot"/>
            </w:tabs>
            <w:rPr/>
          </w:pPr>
          <w:hyperlink w:anchor="__RefHeading___Toc601543_3650668749">
            <w:r>
              <w:rPr>
                <w:webHidden/>
                <w:rStyle w:val="IndexLink"/>
                <w:rtl w:val="true"/>
              </w:rPr>
              <w:t>الثالث</w:t>
            </w:r>
            <w:r>
              <w:rPr>
                <w:rStyle w:val="IndexLink"/>
                <w:rtl w:val="true"/>
              </w:rPr>
              <w:t xml:space="preserve">: </w:t>
            </w:r>
            <w:r>
              <w:rPr>
                <w:rStyle w:val="IndexLink"/>
                <w:rtl w:val="true"/>
              </w:rPr>
              <w:t>اللعان</w:t>
            </w:r>
            <w:r>
              <w:rPr>
                <w:rStyle w:val="IndexLink"/>
                <w:rtl w:val="true"/>
              </w:rPr>
              <w:tab/>
            </w:r>
            <w:r>
              <w:rPr>
                <w:rStyle w:val="IndexLink"/>
              </w:rPr>
              <w:t>184</w:t>
            </w:r>
          </w:hyperlink>
        </w:p>
        <w:p>
          <w:pPr>
            <w:pStyle w:val="Contents4"/>
            <w:tabs>
              <w:tab w:val="clear" w:pos="8176"/>
              <w:tab w:val="right" w:pos="9026" w:leader="dot"/>
            </w:tabs>
            <w:rPr/>
          </w:pPr>
          <w:hyperlink w:anchor="__RefHeading___Toc601545_3650668749">
            <w:r>
              <w:rPr>
                <w:webHidden/>
                <w:rStyle w:val="IndexLink"/>
                <w:rtl w:val="true"/>
              </w:rPr>
              <w:t>الرابع</w:t>
            </w:r>
            <w:r>
              <w:rPr>
                <w:rStyle w:val="IndexLink"/>
                <w:rtl w:val="true"/>
              </w:rPr>
              <w:t xml:space="preserve">: </w:t>
            </w:r>
            <w:r>
              <w:rPr>
                <w:rStyle w:val="IndexLink"/>
                <w:rtl w:val="true"/>
              </w:rPr>
              <w:t>الکفر</w:t>
            </w:r>
            <w:r>
              <w:rPr>
                <w:rStyle w:val="IndexLink"/>
                <w:rtl w:val="true"/>
              </w:rPr>
              <w:tab/>
            </w:r>
            <w:r>
              <w:rPr>
                <w:rStyle w:val="IndexLink"/>
              </w:rPr>
              <w:t>184</w:t>
            </w:r>
          </w:hyperlink>
        </w:p>
        <w:p>
          <w:pPr>
            <w:pStyle w:val="Contents3"/>
            <w:tabs>
              <w:tab w:val="clear" w:pos="8459"/>
              <w:tab w:val="right" w:pos="9026" w:leader="dot"/>
            </w:tabs>
            <w:rPr/>
          </w:pPr>
          <w:hyperlink w:anchor="__RefHeading___Toc601547_3650668749">
            <w:r>
              <w:rPr>
                <w:webHidden/>
                <w:rStyle w:val="IndexLink"/>
                <w:rtl w:val="true"/>
              </w:rPr>
              <w:t xml:space="preserve">الفصل الرابع </w:t>
            </w:r>
            <w:r>
              <w:rPr>
                <w:rStyle w:val="IndexLink"/>
                <w:rtl w:val="true"/>
              </w:rPr>
              <w:t xml:space="preserve">- </w:t>
            </w:r>
            <w:r>
              <w:rPr>
                <w:rStyle w:val="IndexLink"/>
                <w:rtl w:val="true"/>
              </w:rPr>
              <w:t>فی المتعة</w:t>
            </w:r>
            <w:r>
              <w:rPr>
                <w:rStyle w:val="IndexLink"/>
                <w:rtl w:val="true"/>
              </w:rPr>
              <w:tab/>
            </w:r>
            <w:r>
              <w:rPr>
                <w:rStyle w:val="IndexLink"/>
              </w:rPr>
              <w:t>186</w:t>
            </w:r>
          </w:hyperlink>
        </w:p>
        <w:p>
          <w:pPr>
            <w:pStyle w:val="Contents3"/>
            <w:tabs>
              <w:tab w:val="clear" w:pos="8459"/>
              <w:tab w:val="right" w:pos="9026" w:leader="dot"/>
            </w:tabs>
            <w:rPr/>
          </w:pPr>
          <w:hyperlink w:anchor="__RefHeading___Toc601549_3650668749">
            <w:r>
              <w:rPr>
                <w:webHidden/>
                <w:rStyle w:val="IndexLink"/>
                <w:rtl w:val="true"/>
              </w:rPr>
              <w:t xml:space="preserve">الفصل الخامس </w:t>
            </w:r>
            <w:r>
              <w:rPr>
                <w:rStyle w:val="IndexLink"/>
                <w:rtl w:val="true"/>
              </w:rPr>
              <w:t xml:space="preserve">- </w:t>
            </w:r>
            <w:r>
              <w:rPr>
                <w:rStyle w:val="IndexLink"/>
                <w:rtl w:val="true"/>
              </w:rPr>
              <w:t>فی نکاح الإماء</w:t>
            </w:r>
            <w:r>
              <w:rPr>
                <w:rStyle w:val="IndexLink"/>
                <w:rtl w:val="true"/>
              </w:rPr>
              <w:tab/>
            </w:r>
            <w:r>
              <w:rPr>
                <w:rStyle w:val="IndexLink"/>
              </w:rPr>
              <w:t>187</w:t>
            </w:r>
          </w:hyperlink>
        </w:p>
        <w:p>
          <w:pPr>
            <w:pStyle w:val="Contents3"/>
            <w:tabs>
              <w:tab w:val="clear" w:pos="8459"/>
              <w:tab w:val="right" w:pos="9026" w:leader="dot"/>
            </w:tabs>
            <w:rPr/>
          </w:pPr>
          <w:hyperlink w:anchor="__RefHeading___Toc601551_3650668749">
            <w:r>
              <w:rPr>
                <w:webHidden/>
                <w:rStyle w:val="IndexLink"/>
                <w:rtl w:val="true"/>
              </w:rPr>
              <w:t xml:space="preserve">الفصل السادس </w:t>
            </w:r>
            <w:r>
              <w:rPr>
                <w:rStyle w:val="IndexLink"/>
                <w:rtl w:val="true"/>
              </w:rPr>
              <w:t xml:space="preserve">- </w:t>
            </w:r>
            <w:r>
              <w:rPr>
                <w:rStyle w:val="IndexLink"/>
                <w:rtl w:val="true"/>
              </w:rPr>
              <w:t>فی العیوب</w:t>
            </w:r>
            <w:r>
              <w:rPr>
                <w:rStyle w:val="IndexLink"/>
                <w:rtl w:val="true"/>
              </w:rPr>
              <w:tab/>
            </w:r>
            <w:r>
              <w:rPr>
                <w:rStyle w:val="IndexLink"/>
              </w:rPr>
              <w:t>189</w:t>
            </w:r>
          </w:hyperlink>
        </w:p>
        <w:p>
          <w:pPr>
            <w:pStyle w:val="Contents3"/>
            <w:tabs>
              <w:tab w:val="clear" w:pos="8459"/>
              <w:tab w:val="right" w:pos="9026" w:leader="dot"/>
            </w:tabs>
            <w:rPr/>
          </w:pPr>
          <w:hyperlink w:anchor="__RefHeading___Toc601553_3650668749">
            <w:r>
              <w:rPr>
                <w:webHidden/>
                <w:rStyle w:val="IndexLink"/>
                <w:rtl w:val="true"/>
              </w:rPr>
              <w:t xml:space="preserve">الفصل السابع </w:t>
            </w:r>
            <w:r>
              <w:rPr>
                <w:rStyle w:val="IndexLink"/>
                <w:rtl w:val="true"/>
              </w:rPr>
              <w:t xml:space="preserve">- </w:t>
            </w:r>
            <w:r>
              <w:rPr>
                <w:rStyle w:val="IndexLink"/>
                <w:rtl w:val="true"/>
              </w:rPr>
              <w:t>فی المهر</w:t>
            </w:r>
            <w:r>
              <w:rPr>
                <w:rStyle w:val="IndexLink"/>
                <w:rtl w:val="true"/>
              </w:rPr>
              <w:tab/>
            </w:r>
            <w:r>
              <w:rPr>
                <w:rStyle w:val="IndexLink"/>
              </w:rPr>
              <w:t>190</w:t>
            </w:r>
          </w:hyperlink>
        </w:p>
        <w:p>
          <w:pPr>
            <w:pStyle w:val="Contents3"/>
            <w:tabs>
              <w:tab w:val="clear" w:pos="8459"/>
              <w:tab w:val="right" w:pos="9026" w:leader="dot"/>
            </w:tabs>
            <w:rPr/>
          </w:pPr>
          <w:hyperlink w:anchor="__RefHeading___Toc601555_3650668749">
            <w:r>
              <w:rPr>
                <w:webHidden/>
                <w:rStyle w:val="IndexLink"/>
                <w:rtl w:val="true"/>
              </w:rPr>
              <w:t xml:space="preserve">الفصل الثامن </w:t>
            </w:r>
            <w:r>
              <w:rPr>
                <w:rStyle w:val="IndexLink"/>
                <w:rtl w:val="true"/>
              </w:rPr>
              <w:t xml:space="preserve">- </w:t>
            </w:r>
            <w:r>
              <w:rPr>
                <w:rStyle w:val="IndexLink"/>
                <w:rtl w:val="true"/>
              </w:rPr>
              <w:t>فی القسم والنشوز</w:t>
            </w:r>
            <w:r>
              <w:rPr>
                <w:rStyle w:val="IndexLink"/>
                <w:rtl w:val="true"/>
              </w:rPr>
              <w:tab/>
            </w:r>
            <w:r>
              <w:rPr>
                <w:rStyle w:val="IndexLink"/>
              </w:rPr>
              <w:t>191</w:t>
            </w:r>
          </w:hyperlink>
        </w:p>
        <w:p>
          <w:pPr>
            <w:pStyle w:val="Contents3"/>
            <w:tabs>
              <w:tab w:val="clear" w:pos="8459"/>
              <w:tab w:val="right" w:pos="9026" w:leader="dot"/>
            </w:tabs>
            <w:rPr/>
          </w:pPr>
          <w:hyperlink w:anchor="__RefHeading___Toc601557_3650668749">
            <w:r>
              <w:rPr>
                <w:webHidden/>
                <w:rStyle w:val="IndexLink"/>
                <w:rtl w:val="true"/>
              </w:rPr>
              <w:t xml:space="preserve">الفصل التاسع </w:t>
            </w:r>
            <w:r>
              <w:rPr>
                <w:rStyle w:val="IndexLink"/>
                <w:rtl w:val="true"/>
              </w:rPr>
              <w:t xml:space="preserve">- </w:t>
            </w:r>
            <w:r>
              <w:rPr>
                <w:rStyle w:val="IndexLink"/>
                <w:rtl w:val="true"/>
              </w:rPr>
              <w:t>فی أحکام الأولاد</w:t>
            </w:r>
            <w:r>
              <w:rPr>
                <w:rStyle w:val="IndexLink"/>
                <w:rtl w:val="true"/>
              </w:rPr>
              <w:tab/>
            </w:r>
            <w:r>
              <w:rPr>
                <w:rStyle w:val="IndexLink"/>
              </w:rPr>
              <w:t>192</w:t>
            </w:r>
          </w:hyperlink>
        </w:p>
        <w:p>
          <w:pPr>
            <w:pStyle w:val="Contents3"/>
            <w:tabs>
              <w:tab w:val="clear" w:pos="8459"/>
              <w:tab w:val="right" w:pos="9026" w:leader="dot"/>
            </w:tabs>
            <w:rPr/>
          </w:pPr>
          <w:hyperlink w:anchor="__RefHeading___Toc601559_3650668749">
            <w:r>
              <w:rPr>
                <w:webHidden/>
                <w:rStyle w:val="IndexLink"/>
                <w:rtl w:val="true"/>
              </w:rPr>
              <w:t xml:space="preserve">الفصل العاشر </w:t>
            </w:r>
            <w:r>
              <w:rPr>
                <w:rStyle w:val="IndexLink"/>
                <w:rtl w:val="true"/>
              </w:rPr>
              <w:t xml:space="preserve">- </w:t>
            </w:r>
            <w:r>
              <w:rPr>
                <w:rStyle w:val="IndexLink"/>
                <w:rtl w:val="true"/>
              </w:rPr>
              <w:t>فی النفقات</w:t>
            </w:r>
            <w:r>
              <w:rPr>
                <w:rStyle w:val="IndexLink"/>
                <w:rtl w:val="true"/>
              </w:rPr>
              <w:tab/>
            </w:r>
            <w:r>
              <w:rPr>
                <w:rStyle w:val="IndexLink"/>
              </w:rPr>
              <w:t>194</w:t>
            </w:r>
          </w:hyperlink>
        </w:p>
        <w:p>
          <w:pPr>
            <w:pStyle w:val="Contents2"/>
            <w:tabs>
              <w:tab w:val="clear" w:pos="8743"/>
              <w:tab w:val="right" w:pos="9026" w:leader="dot"/>
            </w:tabs>
            <w:rPr/>
          </w:pPr>
          <w:hyperlink w:anchor="__RefHeading___Toc601561_3650668749">
            <w:r>
              <w:rPr>
                <w:webHidden/>
                <w:rStyle w:val="IndexLink"/>
                <w:rtl w:val="true"/>
              </w:rPr>
              <w:t>کتاب الفراق</w:t>
            </w:r>
            <w:r>
              <w:rPr>
                <w:rStyle w:val="IndexLink"/>
                <w:rtl w:val="true"/>
              </w:rPr>
              <w:tab/>
            </w:r>
            <w:r>
              <w:rPr>
                <w:rStyle w:val="IndexLink"/>
              </w:rPr>
              <w:t>196</w:t>
            </w:r>
          </w:hyperlink>
        </w:p>
        <w:p>
          <w:pPr>
            <w:pStyle w:val="Contents3"/>
            <w:tabs>
              <w:tab w:val="clear" w:pos="8459"/>
              <w:tab w:val="right" w:pos="9026" w:leader="dot"/>
            </w:tabs>
            <w:rPr/>
          </w:pPr>
          <w:hyperlink w:anchor="__RefHeading___Toc601563_3650668749">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601565_3650668749">
            <w:r>
              <w:rPr>
                <w:webHidden/>
                <w:rStyle w:val="IndexLink"/>
                <w:rtl w:val="true"/>
              </w:rPr>
              <w:t xml:space="preserve">الفصل الأول </w:t>
            </w:r>
            <w:r>
              <w:rPr>
                <w:rStyle w:val="IndexLink"/>
                <w:rtl w:val="true"/>
              </w:rPr>
              <w:t xml:space="preserve">- </w:t>
            </w:r>
            <w:r>
              <w:rPr>
                <w:rStyle w:val="IndexLink"/>
                <w:rtl w:val="true"/>
              </w:rPr>
              <w:t>فی الطلاق</w:t>
            </w:r>
            <w:r>
              <w:rPr>
                <w:rStyle w:val="IndexLink"/>
                <w:rtl w:val="true"/>
              </w:rPr>
              <w:tab/>
            </w:r>
            <w:r>
              <w:rPr>
                <w:rStyle w:val="IndexLink"/>
              </w:rPr>
              <w:t>196</w:t>
            </w:r>
          </w:hyperlink>
        </w:p>
        <w:p>
          <w:pPr>
            <w:pStyle w:val="Contents3"/>
            <w:tabs>
              <w:tab w:val="clear" w:pos="8459"/>
              <w:tab w:val="right" w:pos="9026" w:leader="dot"/>
            </w:tabs>
            <w:rPr/>
          </w:pPr>
          <w:hyperlink w:anchor="__RefHeading___Toc601567_3650668749">
            <w:r>
              <w:rPr>
                <w:webHidden/>
                <w:rStyle w:val="IndexLink"/>
                <w:rtl w:val="true"/>
              </w:rPr>
              <w:t xml:space="preserve">الفصل الثانی </w:t>
            </w:r>
            <w:r>
              <w:rPr>
                <w:rStyle w:val="IndexLink"/>
                <w:rtl w:val="true"/>
              </w:rPr>
              <w:t xml:space="preserve">- </w:t>
            </w:r>
            <w:r>
              <w:rPr>
                <w:rStyle w:val="IndexLink"/>
                <w:rtl w:val="true"/>
              </w:rPr>
              <w:t>فی أقسامه</w:t>
            </w:r>
            <w:r>
              <w:rPr>
                <w:rStyle w:val="IndexLink"/>
                <w:rtl w:val="true"/>
              </w:rPr>
              <w:tab/>
            </w:r>
            <w:r>
              <w:rPr>
                <w:rStyle w:val="IndexLink"/>
              </w:rPr>
              <w:t>197</w:t>
            </w:r>
          </w:hyperlink>
        </w:p>
        <w:p>
          <w:pPr>
            <w:pStyle w:val="Contents3"/>
            <w:tabs>
              <w:tab w:val="clear" w:pos="8459"/>
              <w:tab w:val="right" w:pos="9026" w:leader="dot"/>
            </w:tabs>
            <w:rPr/>
          </w:pPr>
          <w:hyperlink w:anchor="__RefHeading___Toc601569_3650668749">
            <w:r>
              <w:rPr>
                <w:webHidden/>
                <w:rStyle w:val="IndexLink"/>
                <w:rtl w:val="true"/>
              </w:rPr>
              <w:t xml:space="preserve">الفصل الثالث </w:t>
            </w:r>
            <w:r>
              <w:rPr>
                <w:rStyle w:val="IndexLink"/>
                <w:rtl w:val="true"/>
              </w:rPr>
              <w:t xml:space="preserve">- </w:t>
            </w:r>
            <w:r>
              <w:rPr>
                <w:rStyle w:val="IndexLink"/>
                <w:rtl w:val="true"/>
              </w:rPr>
              <w:t>فی العدد</w:t>
            </w:r>
            <w:r>
              <w:rPr>
                <w:rStyle w:val="IndexLink"/>
                <w:rtl w:val="true"/>
              </w:rPr>
              <w:tab/>
            </w:r>
            <w:r>
              <w:rPr>
                <w:rStyle w:val="IndexLink"/>
              </w:rPr>
              <w:t>198</w:t>
            </w:r>
          </w:hyperlink>
        </w:p>
        <w:p>
          <w:pPr>
            <w:pStyle w:val="Contents3"/>
            <w:tabs>
              <w:tab w:val="clear" w:pos="8459"/>
              <w:tab w:val="right" w:pos="9026" w:leader="dot"/>
            </w:tabs>
            <w:rPr/>
          </w:pPr>
          <w:hyperlink w:anchor="__RefHeading___Toc601571_3650668749">
            <w:r>
              <w:rPr>
                <w:webHidden/>
                <w:rStyle w:val="IndexLink"/>
                <w:rtl w:val="true"/>
              </w:rPr>
              <w:t xml:space="preserve">الفصل الرابع </w:t>
            </w:r>
            <w:r>
              <w:rPr>
                <w:rStyle w:val="IndexLink"/>
                <w:rtl w:val="true"/>
              </w:rPr>
              <w:t xml:space="preserve">- </w:t>
            </w:r>
            <w:r>
              <w:rPr>
                <w:rStyle w:val="IndexLink"/>
                <w:rtl w:val="true"/>
              </w:rPr>
              <w:t>فی الخلع والمباراة</w:t>
            </w:r>
            <w:r>
              <w:rPr>
                <w:rStyle w:val="IndexLink"/>
                <w:rtl w:val="true"/>
              </w:rPr>
              <w:tab/>
            </w:r>
            <w:r>
              <w:rPr>
                <w:rStyle w:val="IndexLink"/>
              </w:rPr>
              <w:t>200</w:t>
            </w:r>
          </w:hyperlink>
        </w:p>
        <w:p>
          <w:pPr>
            <w:pStyle w:val="Contents3"/>
            <w:tabs>
              <w:tab w:val="clear" w:pos="8459"/>
              <w:tab w:val="right" w:pos="9026" w:leader="dot"/>
            </w:tabs>
            <w:rPr/>
          </w:pPr>
          <w:hyperlink w:anchor="__RefHeading___Toc601573_3650668749">
            <w:r>
              <w:rPr>
                <w:webHidden/>
                <w:rStyle w:val="IndexLink"/>
                <w:rtl w:val="true"/>
              </w:rPr>
              <w:t xml:space="preserve">الفصل الخامس </w:t>
            </w:r>
            <w:r>
              <w:rPr>
                <w:rStyle w:val="IndexLink"/>
                <w:rtl w:val="true"/>
              </w:rPr>
              <w:t xml:space="preserve">- </w:t>
            </w:r>
            <w:r>
              <w:rPr>
                <w:rStyle w:val="IndexLink"/>
                <w:rtl w:val="true"/>
              </w:rPr>
              <w:t>فی الظهار</w:t>
            </w:r>
            <w:r>
              <w:rPr>
                <w:rStyle w:val="IndexLink"/>
                <w:rtl w:val="true"/>
              </w:rPr>
              <w:tab/>
            </w:r>
            <w:r>
              <w:rPr>
                <w:rStyle w:val="IndexLink"/>
              </w:rPr>
              <w:t>201</w:t>
            </w:r>
          </w:hyperlink>
        </w:p>
        <w:p>
          <w:pPr>
            <w:pStyle w:val="Contents3"/>
            <w:tabs>
              <w:tab w:val="clear" w:pos="8459"/>
              <w:tab w:val="right" w:pos="9026" w:leader="dot"/>
            </w:tabs>
            <w:rPr/>
          </w:pPr>
          <w:hyperlink w:anchor="__RefHeading___Toc601575_3650668749">
            <w:r>
              <w:rPr>
                <w:webHidden/>
                <w:rStyle w:val="IndexLink"/>
                <w:rtl w:val="true"/>
              </w:rPr>
              <w:t xml:space="preserve">الفصل السادس </w:t>
            </w:r>
            <w:r>
              <w:rPr>
                <w:rStyle w:val="IndexLink"/>
                <w:rtl w:val="true"/>
              </w:rPr>
              <w:t xml:space="preserve">- </w:t>
            </w:r>
            <w:r>
              <w:rPr>
                <w:rStyle w:val="IndexLink"/>
                <w:rtl w:val="true"/>
              </w:rPr>
              <w:t>فی الإیلاء</w:t>
            </w:r>
            <w:r>
              <w:rPr>
                <w:rStyle w:val="IndexLink"/>
                <w:rtl w:val="true"/>
              </w:rPr>
              <w:tab/>
            </w:r>
            <w:r>
              <w:rPr>
                <w:rStyle w:val="IndexLink"/>
              </w:rPr>
              <w:t>202</w:t>
            </w:r>
          </w:hyperlink>
        </w:p>
        <w:p>
          <w:pPr>
            <w:pStyle w:val="Contents3"/>
            <w:tabs>
              <w:tab w:val="clear" w:pos="8459"/>
              <w:tab w:val="right" w:pos="9026" w:leader="dot"/>
            </w:tabs>
            <w:rPr/>
          </w:pPr>
          <w:hyperlink w:anchor="__RefHeading___Toc601577_3650668749">
            <w:r>
              <w:rPr>
                <w:webHidden/>
                <w:rStyle w:val="IndexLink"/>
                <w:rtl w:val="true"/>
              </w:rPr>
              <w:t xml:space="preserve">الفصل السابع </w:t>
            </w:r>
            <w:r>
              <w:rPr>
                <w:rStyle w:val="IndexLink"/>
                <w:rtl w:val="true"/>
              </w:rPr>
              <w:t xml:space="preserve">- </w:t>
            </w:r>
            <w:r>
              <w:rPr>
                <w:rStyle w:val="IndexLink"/>
                <w:rtl w:val="true"/>
              </w:rPr>
              <w:t>فی اللعان</w:t>
            </w:r>
            <w:r>
              <w:rPr>
                <w:rStyle w:val="IndexLink"/>
                <w:rtl w:val="true"/>
              </w:rPr>
              <w:tab/>
            </w:r>
            <w:r>
              <w:rPr>
                <w:rStyle w:val="IndexLink"/>
              </w:rPr>
              <w:t>203</w:t>
            </w:r>
          </w:hyperlink>
        </w:p>
        <w:p>
          <w:pPr>
            <w:pStyle w:val="Contents2"/>
            <w:tabs>
              <w:tab w:val="clear" w:pos="8743"/>
              <w:tab w:val="right" w:pos="9026" w:leader="dot"/>
            </w:tabs>
            <w:rPr/>
          </w:pPr>
          <w:hyperlink w:anchor="__RefHeading___Toc601579_3650668749">
            <w:r>
              <w:rPr>
                <w:webHidden/>
                <w:rStyle w:val="IndexLink"/>
                <w:rtl w:val="true"/>
              </w:rPr>
              <w:t>کتاب العتق</w:t>
            </w:r>
            <w:r>
              <w:rPr>
                <w:rStyle w:val="IndexLink"/>
                <w:rtl w:val="true"/>
              </w:rPr>
              <w:tab/>
            </w:r>
            <w:r>
              <w:rPr>
                <w:rStyle w:val="IndexLink"/>
              </w:rPr>
              <w:t>205</w:t>
            </w:r>
          </w:hyperlink>
        </w:p>
        <w:p>
          <w:pPr>
            <w:pStyle w:val="Contents3"/>
            <w:tabs>
              <w:tab w:val="clear" w:pos="8459"/>
              <w:tab w:val="right" w:pos="9026" w:leader="dot"/>
            </w:tabs>
            <w:rPr/>
          </w:pPr>
          <w:hyperlink w:anchor="__RefHeading___Toc601581_3650668749">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601583_3650668749">
            <w:r>
              <w:rPr>
                <w:webHidden/>
                <w:rStyle w:val="IndexLink"/>
                <w:rtl w:val="true"/>
              </w:rPr>
              <w:t xml:space="preserve">الفصل الأول </w:t>
            </w:r>
            <w:r>
              <w:rPr>
                <w:rStyle w:val="IndexLink"/>
                <w:rtl w:val="true"/>
              </w:rPr>
              <w:t xml:space="preserve">- </w:t>
            </w:r>
            <w:r>
              <w:rPr>
                <w:rStyle w:val="IndexLink"/>
                <w:rtl w:val="true"/>
              </w:rPr>
              <w:t>فی الرق</w:t>
            </w:r>
            <w:r>
              <w:rPr>
                <w:rStyle w:val="IndexLink"/>
                <w:rtl w:val="true"/>
              </w:rPr>
              <w:tab/>
            </w:r>
            <w:r>
              <w:rPr>
                <w:rStyle w:val="IndexLink"/>
              </w:rPr>
              <w:t>205</w:t>
            </w:r>
          </w:hyperlink>
        </w:p>
        <w:p>
          <w:pPr>
            <w:pStyle w:val="Contents3"/>
            <w:tabs>
              <w:tab w:val="clear" w:pos="8459"/>
              <w:tab w:val="right" w:pos="9026" w:leader="dot"/>
            </w:tabs>
            <w:rPr/>
          </w:pPr>
          <w:hyperlink w:anchor="__RefHeading___Toc601585_3650668749">
            <w:r>
              <w:rPr>
                <w:webHidden/>
                <w:rStyle w:val="IndexLink"/>
                <w:rtl w:val="true"/>
              </w:rPr>
              <w:t xml:space="preserve">الفصل الثانی </w:t>
            </w:r>
            <w:r>
              <w:rPr>
                <w:rStyle w:val="IndexLink"/>
                <w:rtl w:val="true"/>
              </w:rPr>
              <w:t xml:space="preserve">- </w:t>
            </w:r>
            <w:r>
              <w:rPr>
                <w:rStyle w:val="IndexLink"/>
                <w:rtl w:val="true"/>
              </w:rPr>
              <w:t>فی العتق</w:t>
            </w:r>
            <w:r>
              <w:rPr>
                <w:rStyle w:val="IndexLink"/>
                <w:rtl w:val="true"/>
              </w:rPr>
              <w:tab/>
            </w:r>
            <w:r>
              <w:rPr>
                <w:rStyle w:val="IndexLink"/>
              </w:rPr>
              <w:t>205</w:t>
            </w:r>
          </w:hyperlink>
        </w:p>
        <w:p>
          <w:pPr>
            <w:pStyle w:val="Contents3"/>
            <w:tabs>
              <w:tab w:val="clear" w:pos="8459"/>
              <w:tab w:val="right" w:pos="9026" w:leader="dot"/>
            </w:tabs>
            <w:rPr/>
          </w:pPr>
          <w:hyperlink w:anchor="__RefHeading___Toc601587_3650668749">
            <w:r>
              <w:rPr>
                <w:webHidden/>
                <w:rStyle w:val="IndexLink"/>
                <w:rtl w:val="true"/>
              </w:rPr>
              <w:t xml:space="preserve">الفصل الثالث </w:t>
            </w:r>
            <w:r>
              <w:rPr>
                <w:rStyle w:val="IndexLink"/>
                <w:rtl w:val="true"/>
              </w:rPr>
              <w:t xml:space="preserve">- </w:t>
            </w:r>
            <w:r>
              <w:rPr>
                <w:rStyle w:val="IndexLink"/>
                <w:rtl w:val="true"/>
              </w:rPr>
              <w:t>فی التدبیر</w:t>
            </w:r>
            <w:r>
              <w:rPr>
                <w:rStyle w:val="IndexLink"/>
                <w:rtl w:val="true"/>
              </w:rPr>
              <w:tab/>
            </w:r>
            <w:r>
              <w:rPr>
                <w:rStyle w:val="IndexLink"/>
              </w:rPr>
              <w:t>207</w:t>
            </w:r>
          </w:hyperlink>
        </w:p>
        <w:p>
          <w:pPr>
            <w:pStyle w:val="Contents3"/>
            <w:tabs>
              <w:tab w:val="clear" w:pos="8459"/>
              <w:tab w:val="right" w:pos="9026" w:leader="dot"/>
            </w:tabs>
            <w:rPr/>
          </w:pPr>
          <w:hyperlink w:anchor="__RefHeading___Toc601589_3650668749">
            <w:r>
              <w:rPr>
                <w:webHidden/>
                <w:rStyle w:val="IndexLink"/>
                <w:rtl w:val="true"/>
              </w:rPr>
              <w:t xml:space="preserve">الفصل الرابع </w:t>
            </w:r>
            <w:r>
              <w:rPr>
                <w:rStyle w:val="IndexLink"/>
                <w:rtl w:val="true"/>
              </w:rPr>
              <w:t xml:space="preserve">- </w:t>
            </w:r>
            <w:r>
              <w:rPr>
                <w:rStyle w:val="IndexLink"/>
                <w:rtl w:val="true"/>
              </w:rPr>
              <w:t>فی الکتابة</w:t>
            </w:r>
            <w:r>
              <w:rPr>
                <w:rStyle w:val="IndexLink"/>
                <w:rtl w:val="true"/>
              </w:rPr>
              <w:tab/>
            </w:r>
            <w:r>
              <w:rPr>
                <w:rStyle w:val="IndexLink"/>
              </w:rPr>
              <w:t>207</w:t>
            </w:r>
          </w:hyperlink>
        </w:p>
        <w:p>
          <w:pPr>
            <w:pStyle w:val="Contents2"/>
            <w:tabs>
              <w:tab w:val="clear" w:pos="8743"/>
              <w:tab w:val="right" w:pos="9026" w:leader="dot"/>
            </w:tabs>
            <w:rPr/>
          </w:pPr>
          <w:hyperlink w:anchor="__RefHeading___Toc601591_3650668749">
            <w:r>
              <w:rPr>
                <w:webHidden/>
                <w:rStyle w:val="IndexLink"/>
                <w:rtl w:val="true"/>
              </w:rPr>
              <w:t>کتاب الأیمان</w:t>
            </w:r>
            <w:r>
              <w:rPr>
                <w:rStyle w:val="IndexLink"/>
                <w:rtl w:val="true"/>
              </w:rPr>
              <w:tab/>
            </w:r>
            <w:r>
              <w:rPr>
                <w:rStyle w:val="IndexLink"/>
              </w:rPr>
              <w:t>210</w:t>
            </w:r>
          </w:hyperlink>
        </w:p>
        <w:p>
          <w:pPr>
            <w:pStyle w:val="Contents3"/>
            <w:tabs>
              <w:tab w:val="clear" w:pos="8459"/>
              <w:tab w:val="right" w:pos="9026" w:leader="dot"/>
            </w:tabs>
            <w:rPr/>
          </w:pPr>
          <w:hyperlink w:anchor="__RefHeading___Toc601593_3650668749">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601595_3650668749">
            <w:r>
              <w:rPr>
                <w:webHidden/>
                <w:rStyle w:val="IndexLink"/>
                <w:rtl w:val="true"/>
              </w:rPr>
              <w:t xml:space="preserve">الفصل الأول </w:t>
            </w:r>
            <w:r>
              <w:rPr>
                <w:rStyle w:val="IndexLink"/>
                <w:rtl w:val="true"/>
              </w:rPr>
              <w:t xml:space="preserve">- </w:t>
            </w:r>
            <w:r>
              <w:rPr>
                <w:rStyle w:val="IndexLink"/>
                <w:rtl w:val="true"/>
              </w:rPr>
              <w:t>فی الیمین</w:t>
            </w:r>
            <w:r>
              <w:rPr>
                <w:rStyle w:val="IndexLink"/>
                <w:rtl w:val="true"/>
              </w:rPr>
              <w:tab/>
            </w:r>
            <w:r>
              <w:rPr>
                <w:rStyle w:val="IndexLink"/>
              </w:rPr>
              <w:t>210</w:t>
            </w:r>
          </w:hyperlink>
        </w:p>
        <w:p>
          <w:pPr>
            <w:pStyle w:val="Contents3"/>
            <w:tabs>
              <w:tab w:val="clear" w:pos="8459"/>
              <w:tab w:val="right" w:pos="9026" w:leader="dot"/>
            </w:tabs>
            <w:rPr/>
          </w:pPr>
          <w:hyperlink w:anchor="__RefHeading___Toc601597_3650668749">
            <w:r>
              <w:rPr>
                <w:webHidden/>
                <w:rStyle w:val="IndexLink"/>
                <w:rtl w:val="true"/>
              </w:rPr>
              <w:t xml:space="preserve">الفصل الثانی </w:t>
            </w:r>
            <w:r>
              <w:rPr>
                <w:rStyle w:val="IndexLink"/>
                <w:rtl w:val="true"/>
              </w:rPr>
              <w:t xml:space="preserve">- </w:t>
            </w:r>
            <w:r>
              <w:rPr>
                <w:rStyle w:val="IndexLink"/>
                <w:rtl w:val="true"/>
              </w:rPr>
              <w:t>فی النذر والعهود</w:t>
            </w:r>
            <w:r>
              <w:rPr>
                <w:rStyle w:val="IndexLink"/>
                <w:rtl w:val="true"/>
              </w:rPr>
              <w:tab/>
            </w:r>
            <w:r>
              <w:rPr>
                <w:rStyle w:val="IndexLink"/>
              </w:rPr>
              <w:t>211</w:t>
            </w:r>
          </w:hyperlink>
        </w:p>
        <w:p>
          <w:pPr>
            <w:pStyle w:val="Contents3"/>
            <w:tabs>
              <w:tab w:val="clear" w:pos="8459"/>
              <w:tab w:val="right" w:pos="9026" w:leader="dot"/>
            </w:tabs>
            <w:rPr/>
          </w:pPr>
          <w:hyperlink w:anchor="__RefHeading___Toc601599_3650668749">
            <w:r>
              <w:rPr>
                <w:webHidden/>
                <w:rStyle w:val="IndexLink"/>
                <w:rtl w:val="true"/>
              </w:rPr>
              <w:t xml:space="preserve">الفصل الثالث </w:t>
            </w:r>
            <w:r>
              <w:rPr>
                <w:rStyle w:val="IndexLink"/>
                <w:rtl w:val="true"/>
              </w:rPr>
              <w:t xml:space="preserve">- </w:t>
            </w:r>
            <w:r>
              <w:rPr>
                <w:rStyle w:val="IndexLink"/>
                <w:rtl w:val="true"/>
              </w:rPr>
              <w:t>فی الکفارات</w:t>
            </w:r>
            <w:r>
              <w:rPr>
                <w:rStyle w:val="IndexLink"/>
                <w:rtl w:val="true"/>
              </w:rPr>
              <w:tab/>
            </w:r>
            <w:r>
              <w:rPr>
                <w:rStyle w:val="IndexLink"/>
              </w:rPr>
              <w:t>213</w:t>
            </w:r>
          </w:hyperlink>
        </w:p>
        <w:p>
          <w:pPr>
            <w:pStyle w:val="Contents2"/>
            <w:tabs>
              <w:tab w:val="clear" w:pos="8743"/>
              <w:tab w:val="right" w:pos="9026" w:leader="dot"/>
            </w:tabs>
            <w:rPr/>
          </w:pPr>
          <w:hyperlink w:anchor="__RefHeading___Toc601601_3650668749">
            <w:r>
              <w:rPr>
                <w:webHidden/>
                <w:rStyle w:val="IndexLink"/>
                <w:rtl w:val="true"/>
              </w:rPr>
              <w:t>کتاب الصید وتوابعه</w:t>
            </w:r>
            <w:r>
              <w:rPr>
                <w:rStyle w:val="IndexLink"/>
                <w:rtl w:val="true"/>
              </w:rPr>
              <w:tab/>
            </w:r>
            <w:r>
              <w:rPr>
                <w:rStyle w:val="IndexLink"/>
              </w:rPr>
              <w:t>215</w:t>
            </w:r>
          </w:hyperlink>
        </w:p>
        <w:p>
          <w:pPr>
            <w:pStyle w:val="Contents3"/>
            <w:tabs>
              <w:tab w:val="clear" w:pos="8459"/>
              <w:tab w:val="right" w:pos="9026" w:leader="dot"/>
            </w:tabs>
            <w:rPr/>
          </w:pPr>
          <w:hyperlink w:anchor="__RefHeading___Toc601603_3650668749">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601605_3650668749">
            <w:r>
              <w:rPr>
                <w:webHidden/>
                <w:rStyle w:val="IndexLink"/>
                <w:rtl w:val="true"/>
              </w:rPr>
              <w:t xml:space="preserve">الفصل الأول </w:t>
            </w:r>
            <w:r>
              <w:rPr>
                <w:rStyle w:val="IndexLink"/>
                <w:rtl w:val="true"/>
              </w:rPr>
              <w:t xml:space="preserve">- </w:t>
            </w:r>
            <w:r>
              <w:rPr>
                <w:rStyle w:val="IndexLink"/>
                <w:rtl w:val="true"/>
              </w:rPr>
              <w:t>فیما یؤکل صیده</w:t>
            </w:r>
            <w:r>
              <w:rPr>
                <w:rStyle w:val="IndexLink"/>
                <w:rtl w:val="true"/>
              </w:rPr>
              <w:tab/>
            </w:r>
            <w:r>
              <w:rPr>
                <w:rStyle w:val="IndexLink"/>
              </w:rPr>
              <w:t>215</w:t>
            </w:r>
          </w:hyperlink>
        </w:p>
        <w:p>
          <w:pPr>
            <w:pStyle w:val="Contents3"/>
            <w:tabs>
              <w:tab w:val="clear" w:pos="8459"/>
              <w:tab w:val="right" w:pos="9026" w:leader="dot"/>
            </w:tabs>
            <w:rPr/>
          </w:pPr>
          <w:hyperlink w:anchor="__RefHeading___Toc601607_3650668749">
            <w:r>
              <w:rPr>
                <w:webHidden/>
                <w:rStyle w:val="IndexLink"/>
                <w:rtl w:val="true"/>
              </w:rPr>
              <w:t xml:space="preserve">الفصل الثانی </w:t>
            </w:r>
            <w:r>
              <w:rPr>
                <w:rStyle w:val="IndexLink"/>
                <w:rtl w:val="true"/>
              </w:rPr>
              <w:t xml:space="preserve">- </w:t>
            </w:r>
            <w:r>
              <w:rPr>
                <w:rStyle w:val="IndexLink"/>
                <w:rtl w:val="true"/>
              </w:rPr>
              <w:t>فی الذباحة</w:t>
            </w:r>
            <w:r>
              <w:rPr>
                <w:rStyle w:val="IndexLink"/>
                <w:rtl w:val="true"/>
              </w:rPr>
              <w:tab/>
            </w:r>
            <w:r>
              <w:rPr>
                <w:rStyle w:val="IndexLink"/>
              </w:rPr>
              <w:t>217</w:t>
            </w:r>
          </w:hyperlink>
        </w:p>
        <w:p>
          <w:pPr>
            <w:pStyle w:val="Contents3"/>
            <w:tabs>
              <w:tab w:val="clear" w:pos="8459"/>
              <w:tab w:val="right" w:pos="9026" w:leader="dot"/>
            </w:tabs>
            <w:rPr/>
          </w:pPr>
          <w:hyperlink w:anchor="__RefHeading___Toc601609_3650668749">
            <w:r>
              <w:rPr>
                <w:webHidden/>
                <w:rStyle w:val="IndexLink"/>
                <w:rtl w:val="true"/>
              </w:rPr>
              <w:t xml:space="preserve">الفصل الثالث </w:t>
            </w:r>
            <w:r>
              <w:rPr>
                <w:rStyle w:val="IndexLink"/>
                <w:rtl w:val="true"/>
              </w:rPr>
              <w:t xml:space="preserve">- </w:t>
            </w:r>
            <w:r>
              <w:rPr>
                <w:rStyle w:val="IndexLink"/>
                <w:rtl w:val="true"/>
              </w:rPr>
              <w:t>فی الأطعمة والأشربة</w:t>
            </w:r>
            <w:r>
              <w:rPr>
                <w:rStyle w:val="IndexLink"/>
                <w:rtl w:val="true"/>
              </w:rPr>
              <w:tab/>
            </w:r>
            <w:r>
              <w:rPr>
                <w:rStyle w:val="IndexLink"/>
              </w:rPr>
              <w:t>218</w:t>
            </w:r>
          </w:hyperlink>
        </w:p>
        <w:p>
          <w:pPr>
            <w:pStyle w:val="Contents4"/>
            <w:tabs>
              <w:tab w:val="clear" w:pos="8176"/>
              <w:tab w:val="right" w:pos="9026" w:leader="dot"/>
            </w:tabs>
            <w:rPr/>
          </w:pPr>
          <w:hyperlink w:anchor="__RefHeading___Toc601611_3650668749">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601613_3650668749">
            <w:r>
              <w:rPr>
                <w:webHidden/>
                <w:rStyle w:val="IndexLink"/>
                <w:rtl w:val="true"/>
              </w:rPr>
              <w:t>الأول</w:t>
            </w:r>
            <w:r>
              <w:rPr>
                <w:rStyle w:val="IndexLink"/>
                <w:rtl w:val="true"/>
              </w:rPr>
              <w:t xml:space="preserve">: </w:t>
            </w:r>
            <w:r>
              <w:rPr>
                <w:rStyle w:val="IndexLink"/>
                <w:rtl w:val="true"/>
              </w:rPr>
              <w:t>حیوان البحر</w:t>
            </w:r>
            <w:r>
              <w:rPr>
                <w:rStyle w:val="IndexLink"/>
                <w:rtl w:val="true"/>
              </w:rPr>
              <w:tab/>
            </w:r>
            <w:r>
              <w:rPr>
                <w:rStyle w:val="IndexLink"/>
              </w:rPr>
              <w:t>218</w:t>
            </w:r>
          </w:hyperlink>
        </w:p>
        <w:p>
          <w:pPr>
            <w:pStyle w:val="Contents4"/>
            <w:tabs>
              <w:tab w:val="clear" w:pos="8176"/>
              <w:tab w:val="right" w:pos="9026" w:leader="dot"/>
            </w:tabs>
            <w:rPr/>
          </w:pPr>
          <w:hyperlink w:anchor="__RefHeading___Toc601615_3650668749">
            <w:r>
              <w:rPr>
                <w:webHidden/>
                <w:rStyle w:val="IndexLink"/>
                <w:rtl w:val="true"/>
              </w:rPr>
              <w:t>الثانی</w:t>
            </w:r>
            <w:r>
              <w:rPr>
                <w:rStyle w:val="IndexLink"/>
                <w:rtl w:val="true"/>
              </w:rPr>
              <w:t xml:space="preserve">: </w:t>
            </w:r>
            <w:r>
              <w:rPr>
                <w:rStyle w:val="IndexLink"/>
                <w:rtl w:val="true"/>
              </w:rPr>
              <w:t>البهائم</w:t>
            </w:r>
            <w:r>
              <w:rPr>
                <w:rStyle w:val="IndexLink"/>
                <w:rtl w:val="true"/>
              </w:rPr>
              <w:tab/>
            </w:r>
            <w:r>
              <w:rPr>
                <w:rStyle w:val="IndexLink"/>
              </w:rPr>
              <w:t>219</w:t>
            </w:r>
          </w:hyperlink>
        </w:p>
        <w:p>
          <w:pPr>
            <w:pStyle w:val="Contents4"/>
            <w:tabs>
              <w:tab w:val="clear" w:pos="8176"/>
              <w:tab w:val="right" w:pos="9026" w:leader="dot"/>
            </w:tabs>
            <w:rPr/>
          </w:pPr>
          <w:hyperlink w:anchor="__RefHeading___Toc601617_3650668749">
            <w:r>
              <w:rPr>
                <w:webHidden/>
                <w:rStyle w:val="IndexLink"/>
                <w:rtl w:val="true"/>
              </w:rPr>
              <w:t>الرابع</w:t>
            </w:r>
            <w:r>
              <w:rPr>
                <w:rStyle w:val="IndexLink"/>
                <w:rtl w:val="true"/>
              </w:rPr>
              <w:t xml:space="preserve">: </w:t>
            </w:r>
            <w:r>
              <w:rPr>
                <w:rStyle w:val="IndexLink"/>
                <w:rtl w:val="true"/>
              </w:rPr>
              <w:t>الجامد</w:t>
            </w:r>
            <w:r>
              <w:rPr>
                <w:rStyle w:val="IndexLink"/>
                <w:rtl w:val="true"/>
              </w:rPr>
              <w:tab/>
            </w:r>
            <w:r>
              <w:rPr>
                <w:rStyle w:val="IndexLink"/>
              </w:rPr>
              <w:t>220</w:t>
            </w:r>
          </w:hyperlink>
        </w:p>
        <w:p>
          <w:pPr>
            <w:pStyle w:val="Contents4"/>
            <w:tabs>
              <w:tab w:val="clear" w:pos="8176"/>
              <w:tab w:val="right" w:pos="9026" w:leader="dot"/>
            </w:tabs>
            <w:rPr/>
          </w:pPr>
          <w:hyperlink w:anchor="__RefHeading___Toc601619_3650668749">
            <w:r>
              <w:rPr>
                <w:webHidden/>
                <w:rStyle w:val="IndexLink"/>
                <w:rtl w:val="true"/>
              </w:rPr>
              <w:t>الخامس</w:t>
            </w:r>
            <w:r>
              <w:rPr>
                <w:rStyle w:val="IndexLink"/>
                <w:rtl w:val="true"/>
              </w:rPr>
              <w:t xml:space="preserve">: </w:t>
            </w:r>
            <w:r>
              <w:rPr>
                <w:rStyle w:val="IndexLink"/>
                <w:rtl w:val="true"/>
              </w:rPr>
              <w:t>المائع</w:t>
            </w:r>
            <w:r>
              <w:rPr>
                <w:rStyle w:val="IndexLink"/>
                <w:rtl w:val="true"/>
              </w:rPr>
              <w:tab/>
            </w:r>
            <w:r>
              <w:rPr>
                <w:rStyle w:val="IndexLink"/>
              </w:rPr>
              <w:t>221</w:t>
            </w:r>
          </w:hyperlink>
        </w:p>
        <w:p>
          <w:pPr>
            <w:pStyle w:val="Contents2"/>
            <w:tabs>
              <w:tab w:val="clear" w:pos="8743"/>
              <w:tab w:val="right" w:pos="9026" w:leader="dot"/>
            </w:tabs>
            <w:rPr/>
          </w:pPr>
          <w:hyperlink w:anchor="__RefHeading___Toc601621_3650668749">
            <w:r>
              <w:rPr>
                <w:webHidden/>
                <w:rStyle w:val="IndexLink"/>
                <w:rtl w:val="true"/>
              </w:rPr>
              <w:t>کتاب المیراث</w:t>
            </w:r>
            <w:r>
              <w:rPr>
                <w:rStyle w:val="IndexLink"/>
                <w:rtl w:val="true"/>
              </w:rPr>
              <w:tab/>
            </w:r>
            <w:r>
              <w:rPr>
                <w:rStyle w:val="IndexLink"/>
              </w:rPr>
              <w:t>224</w:t>
            </w:r>
          </w:hyperlink>
        </w:p>
        <w:p>
          <w:pPr>
            <w:pStyle w:val="Contents3"/>
            <w:tabs>
              <w:tab w:val="clear" w:pos="8459"/>
              <w:tab w:val="right" w:pos="9026" w:leader="dot"/>
            </w:tabs>
            <w:rPr/>
          </w:pPr>
          <w:hyperlink w:anchor="__RefHeading___Toc601623_3650668749">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601625_3650668749">
            <w:r>
              <w:rPr>
                <w:webHidden/>
                <w:rStyle w:val="IndexLink"/>
                <w:rtl w:val="true"/>
              </w:rPr>
              <w:t xml:space="preserve">الفصل الأول </w:t>
            </w:r>
            <w:r>
              <w:rPr>
                <w:rStyle w:val="IndexLink"/>
                <w:rtl w:val="true"/>
              </w:rPr>
              <w:t xml:space="preserve">- </w:t>
            </w:r>
            <w:r>
              <w:rPr>
                <w:rStyle w:val="IndexLink"/>
                <w:rtl w:val="true"/>
              </w:rPr>
              <w:t>فی أسبابه</w:t>
            </w:r>
            <w:r>
              <w:rPr>
                <w:rStyle w:val="IndexLink"/>
                <w:rtl w:val="true"/>
              </w:rPr>
              <w:tab/>
            </w:r>
            <w:r>
              <w:rPr>
                <w:rStyle w:val="IndexLink"/>
              </w:rPr>
              <w:t>224</w:t>
            </w:r>
          </w:hyperlink>
        </w:p>
        <w:p>
          <w:pPr>
            <w:pStyle w:val="Contents3"/>
            <w:tabs>
              <w:tab w:val="clear" w:pos="8459"/>
              <w:tab w:val="right" w:pos="9026" w:leader="dot"/>
            </w:tabs>
            <w:rPr/>
          </w:pPr>
          <w:hyperlink w:anchor="__RefHeading___Toc601627_3650668749">
            <w:r>
              <w:rPr>
                <w:webHidden/>
                <w:rStyle w:val="IndexLink"/>
                <w:rtl w:val="true"/>
              </w:rPr>
              <w:t xml:space="preserve">الفصل الثانی </w:t>
            </w:r>
            <w:r>
              <w:rPr>
                <w:rStyle w:val="IndexLink"/>
                <w:rtl w:val="true"/>
              </w:rPr>
              <w:t xml:space="preserve">- </w:t>
            </w:r>
            <w:r>
              <w:rPr>
                <w:rStyle w:val="IndexLink"/>
                <w:rtl w:val="true"/>
              </w:rPr>
              <w:t>فی المیراث بالسبب</w:t>
            </w:r>
            <w:r>
              <w:rPr>
                <w:rStyle w:val="IndexLink"/>
                <w:rtl w:val="true"/>
              </w:rPr>
              <w:tab/>
            </w:r>
            <w:r>
              <w:rPr>
                <w:rStyle w:val="IndexLink"/>
              </w:rPr>
              <w:t>231</w:t>
            </w:r>
          </w:hyperlink>
        </w:p>
        <w:p>
          <w:pPr>
            <w:pStyle w:val="Contents3"/>
            <w:tabs>
              <w:tab w:val="clear" w:pos="8459"/>
              <w:tab w:val="right" w:pos="9026" w:leader="dot"/>
            </w:tabs>
            <w:rPr/>
          </w:pPr>
          <w:hyperlink w:anchor="__RefHeading___Toc601629_3650668749">
            <w:r>
              <w:rPr>
                <w:webHidden/>
                <w:rStyle w:val="IndexLink"/>
                <w:rtl w:val="true"/>
              </w:rPr>
              <w:t xml:space="preserve">الفصل الثالث </w:t>
            </w:r>
            <w:r>
              <w:rPr>
                <w:rStyle w:val="IndexLink"/>
                <w:rtl w:val="true"/>
              </w:rPr>
              <w:t xml:space="preserve">- </w:t>
            </w:r>
            <w:r>
              <w:rPr>
                <w:rStyle w:val="IndexLink"/>
                <w:rtl w:val="true"/>
              </w:rPr>
              <w:t>فی موانع الإرث</w:t>
            </w:r>
            <w:r>
              <w:rPr>
                <w:rStyle w:val="IndexLink"/>
                <w:rtl w:val="true"/>
              </w:rPr>
              <w:tab/>
            </w:r>
            <w:r>
              <w:rPr>
                <w:rStyle w:val="IndexLink"/>
              </w:rPr>
              <w:t>233</w:t>
            </w:r>
          </w:hyperlink>
        </w:p>
        <w:p>
          <w:pPr>
            <w:pStyle w:val="Contents3"/>
            <w:tabs>
              <w:tab w:val="clear" w:pos="8459"/>
              <w:tab w:val="right" w:pos="9026" w:leader="dot"/>
            </w:tabs>
            <w:rPr/>
          </w:pPr>
          <w:hyperlink w:anchor="__RefHeading___Toc601631_3650668749">
            <w:r>
              <w:rPr>
                <w:webHidden/>
                <w:rStyle w:val="IndexLink"/>
                <w:rtl w:val="true"/>
              </w:rPr>
              <w:t xml:space="preserve">الفصل الرابع </w:t>
            </w:r>
            <w:r>
              <w:rPr>
                <w:rStyle w:val="IndexLink"/>
                <w:rtl w:val="true"/>
              </w:rPr>
              <w:t xml:space="preserve">- </w:t>
            </w:r>
            <w:r>
              <w:rPr>
                <w:rStyle w:val="IndexLink"/>
                <w:rtl w:val="true"/>
              </w:rPr>
              <w:t>فی مخارج السهام</w:t>
            </w:r>
            <w:r>
              <w:rPr>
                <w:rStyle w:val="IndexLink"/>
                <w:rtl w:val="true"/>
              </w:rPr>
              <w:tab/>
            </w:r>
            <w:r>
              <w:rPr>
                <w:rStyle w:val="IndexLink"/>
              </w:rPr>
              <w:t>235</w:t>
            </w:r>
          </w:hyperlink>
        </w:p>
        <w:p>
          <w:pPr>
            <w:pStyle w:val="Contents3"/>
            <w:tabs>
              <w:tab w:val="clear" w:pos="8459"/>
              <w:tab w:val="right" w:pos="9026" w:leader="dot"/>
            </w:tabs>
            <w:rPr/>
          </w:pPr>
          <w:hyperlink w:anchor="__RefHeading___Toc601633_3650668749">
            <w:r>
              <w:rPr>
                <w:webHidden/>
                <w:rStyle w:val="IndexLink"/>
                <w:rtl w:val="true"/>
              </w:rPr>
              <w:t xml:space="preserve">الفصل الخامس </w:t>
            </w:r>
            <w:r>
              <w:rPr>
                <w:rStyle w:val="IndexLink"/>
                <w:rtl w:val="true"/>
              </w:rPr>
              <w:t xml:space="preserve">- </w:t>
            </w:r>
            <w:r>
              <w:rPr>
                <w:rStyle w:val="IndexLink"/>
                <w:rtl w:val="true"/>
              </w:rPr>
              <w:t>فی میراث ولد الملاعنة والزنا والحمل والمفقود</w:t>
            </w:r>
            <w:r>
              <w:rPr>
                <w:rStyle w:val="IndexLink"/>
                <w:rtl w:val="true"/>
              </w:rPr>
              <w:tab/>
            </w:r>
            <w:r>
              <w:rPr>
                <w:rStyle w:val="IndexLink"/>
              </w:rPr>
              <w:t>239</w:t>
            </w:r>
          </w:hyperlink>
        </w:p>
        <w:p>
          <w:pPr>
            <w:pStyle w:val="Contents3"/>
            <w:tabs>
              <w:tab w:val="clear" w:pos="8459"/>
              <w:tab w:val="right" w:pos="9026" w:leader="dot"/>
            </w:tabs>
            <w:rPr/>
          </w:pPr>
          <w:hyperlink w:anchor="__RefHeading___Toc601635_3650668749">
            <w:r>
              <w:rPr>
                <w:webHidden/>
                <w:rStyle w:val="IndexLink"/>
                <w:rtl w:val="true"/>
              </w:rPr>
              <w:t xml:space="preserve">الفصل السادس </w:t>
            </w:r>
            <w:r>
              <w:rPr>
                <w:rStyle w:val="IndexLink"/>
                <w:rtl w:val="true"/>
              </w:rPr>
              <w:t xml:space="preserve">- </w:t>
            </w:r>
            <w:r>
              <w:rPr>
                <w:rStyle w:val="IndexLink"/>
                <w:rtl w:val="true"/>
              </w:rPr>
              <w:t>فی میراث الخنثی</w:t>
            </w:r>
            <w:r>
              <w:rPr>
                <w:rStyle w:val="IndexLink"/>
                <w:rtl w:val="true"/>
              </w:rPr>
              <w:tab/>
            </w:r>
            <w:r>
              <w:rPr>
                <w:rStyle w:val="IndexLink"/>
              </w:rPr>
              <w:t>239</w:t>
            </w:r>
          </w:hyperlink>
        </w:p>
        <w:p>
          <w:pPr>
            <w:pStyle w:val="Contents3"/>
            <w:tabs>
              <w:tab w:val="clear" w:pos="8459"/>
              <w:tab w:val="right" w:pos="9026" w:leader="dot"/>
            </w:tabs>
            <w:rPr/>
          </w:pPr>
          <w:hyperlink w:anchor="__RefHeading___Toc601637_3650668749">
            <w:r>
              <w:rPr>
                <w:webHidden/>
                <w:rStyle w:val="IndexLink"/>
                <w:rtl w:val="true"/>
              </w:rPr>
              <w:t xml:space="preserve">الفصل السابع </w:t>
            </w:r>
            <w:r>
              <w:rPr>
                <w:rStyle w:val="IndexLink"/>
                <w:rtl w:val="true"/>
              </w:rPr>
              <w:t xml:space="preserve">- </w:t>
            </w:r>
            <w:r>
              <w:rPr>
                <w:rStyle w:val="IndexLink"/>
                <w:rtl w:val="true"/>
              </w:rPr>
              <w:t>فی میراث الغرقی والمهدوم علیهم</w:t>
            </w:r>
            <w:r>
              <w:rPr>
                <w:rStyle w:val="IndexLink"/>
                <w:rtl w:val="true"/>
              </w:rPr>
              <w:tab/>
            </w:r>
            <w:r>
              <w:rPr>
                <w:rStyle w:val="IndexLink"/>
              </w:rPr>
              <w:t>241</w:t>
            </w:r>
          </w:hyperlink>
        </w:p>
        <w:p>
          <w:pPr>
            <w:pStyle w:val="Contents3"/>
            <w:tabs>
              <w:tab w:val="clear" w:pos="8459"/>
              <w:tab w:val="right" w:pos="9026" w:leader="dot"/>
            </w:tabs>
            <w:rPr/>
          </w:pPr>
          <w:hyperlink w:anchor="__RefHeading___Toc601639_3650668749">
            <w:r>
              <w:rPr>
                <w:webHidden/>
                <w:rStyle w:val="IndexLink"/>
                <w:rtl w:val="true"/>
              </w:rPr>
              <w:t xml:space="preserve">الفصل الثامن </w:t>
            </w:r>
            <w:r>
              <w:rPr>
                <w:rStyle w:val="IndexLink"/>
                <w:rtl w:val="true"/>
              </w:rPr>
              <w:t xml:space="preserve">- </w:t>
            </w:r>
            <w:r>
              <w:rPr>
                <w:rStyle w:val="IndexLink"/>
                <w:rtl w:val="true"/>
              </w:rPr>
              <w:t>فی میراث المجوس</w:t>
            </w:r>
            <w:r>
              <w:rPr>
                <w:rStyle w:val="IndexLink"/>
                <w:rtl w:val="true"/>
              </w:rPr>
              <w:tab/>
            </w:r>
            <w:r>
              <w:rPr>
                <w:rStyle w:val="IndexLink"/>
              </w:rPr>
              <w:t>242</w:t>
            </w:r>
          </w:hyperlink>
        </w:p>
        <w:p>
          <w:pPr>
            <w:pStyle w:val="Contents2"/>
            <w:tabs>
              <w:tab w:val="clear" w:pos="8743"/>
              <w:tab w:val="right" w:pos="9026" w:leader="dot"/>
            </w:tabs>
            <w:rPr/>
          </w:pPr>
          <w:hyperlink w:anchor="__RefHeading___Toc601641_3650668749">
            <w:r>
              <w:rPr>
                <w:webHidden/>
                <w:rStyle w:val="IndexLink"/>
                <w:rtl w:val="true"/>
              </w:rPr>
              <w:t xml:space="preserve">کتاب القضاء </w:t>
            </w:r>
            <w:r>
              <w:rPr>
                <w:rStyle w:val="IndexLink"/>
                <w:rtl w:val="true"/>
              </w:rPr>
              <w:t>(</w:t>
            </w:r>
            <w:r>
              <w:rPr>
                <w:rStyle w:val="IndexLink"/>
                <w:rtl w:val="true"/>
              </w:rPr>
              <w:t>والشهادات والحدود</w:t>
            </w:r>
            <w:r>
              <w:rPr>
                <w:rStyle w:val="IndexLink"/>
                <w:rtl w:val="true"/>
              </w:rPr>
              <w:t>)</w:t>
              <w:tab/>
            </w:r>
            <w:r>
              <w:rPr>
                <w:rStyle w:val="IndexLink"/>
              </w:rPr>
              <w:t>243</w:t>
            </w:r>
          </w:hyperlink>
        </w:p>
        <w:p>
          <w:pPr>
            <w:pStyle w:val="Contents3"/>
            <w:tabs>
              <w:tab w:val="clear" w:pos="8459"/>
              <w:tab w:val="right" w:pos="9026" w:leader="dot"/>
            </w:tabs>
            <w:rPr/>
          </w:pPr>
          <w:hyperlink w:anchor="__RefHeading___Toc601643_3650668749">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601645_3650668749">
            <w:r>
              <w:rPr>
                <w:webHidden/>
                <w:rStyle w:val="IndexLink"/>
                <w:rtl w:val="true"/>
              </w:rPr>
              <w:t xml:space="preserve">الفصل الأول </w:t>
            </w:r>
            <w:r>
              <w:rPr>
                <w:rStyle w:val="IndexLink"/>
                <w:rtl w:val="true"/>
              </w:rPr>
              <w:t xml:space="preserve">- </w:t>
            </w:r>
            <w:r>
              <w:rPr>
                <w:rStyle w:val="IndexLink"/>
                <w:rtl w:val="true"/>
              </w:rPr>
              <w:t>فی صفات القاضی</w:t>
            </w:r>
            <w:r>
              <w:rPr>
                <w:rStyle w:val="IndexLink"/>
                <w:rtl w:val="true"/>
              </w:rPr>
              <w:tab/>
            </w:r>
            <w:r>
              <w:rPr>
                <w:rStyle w:val="IndexLink"/>
              </w:rPr>
              <w:t>243</w:t>
            </w:r>
          </w:hyperlink>
        </w:p>
        <w:p>
          <w:pPr>
            <w:pStyle w:val="Contents3"/>
            <w:tabs>
              <w:tab w:val="clear" w:pos="8459"/>
              <w:tab w:val="right" w:pos="9026" w:leader="dot"/>
            </w:tabs>
            <w:rPr/>
          </w:pPr>
          <w:hyperlink w:anchor="__RefHeading___Toc601647_3650668749">
            <w:r>
              <w:rPr>
                <w:webHidden/>
                <w:rStyle w:val="IndexLink"/>
                <w:rtl w:val="true"/>
              </w:rPr>
              <w:t xml:space="preserve">الفصل الثانی </w:t>
            </w:r>
            <w:r>
              <w:rPr>
                <w:rStyle w:val="IndexLink"/>
                <w:rtl w:val="true"/>
              </w:rPr>
              <w:t xml:space="preserve">- </w:t>
            </w:r>
            <w:r>
              <w:rPr>
                <w:rStyle w:val="IndexLink"/>
                <w:rtl w:val="true"/>
              </w:rPr>
              <w:t>فی کیفیة الحکم</w:t>
            </w:r>
            <w:r>
              <w:rPr>
                <w:rStyle w:val="IndexLink"/>
                <w:rtl w:val="true"/>
              </w:rPr>
              <w:tab/>
            </w:r>
            <w:r>
              <w:rPr>
                <w:rStyle w:val="IndexLink"/>
              </w:rPr>
              <w:t>244</w:t>
            </w:r>
          </w:hyperlink>
        </w:p>
        <w:p>
          <w:pPr>
            <w:pStyle w:val="Contents3"/>
            <w:tabs>
              <w:tab w:val="clear" w:pos="8459"/>
              <w:tab w:val="right" w:pos="9026" w:leader="dot"/>
            </w:tabs>
            <w:rPr/>
          </w:pPr>
          <w:hyperlink w:anchor="__RefHeading___Toc601649_3650668749">
            <w:r>
              <w:rPr>
                <w:webHidden/>
                <w:rStyle w:val="IndexLink"/>
                <w:rtl w:val="true"/>
              </w:rPr>
              <w:t xml:space="preserve">الفصل الثالث </w:t>
            </w:r>
            <w:r>
              <w:rPr>
                <w:rStyle w:val="IndexLink"/>
                <w:rtl w:val="true"/>
              </w:rPr>
              <w:t xml:space="preserve">- </w:t>
            </w:r>
            <w:r>
              <w:rPr>
                <w:rStyle w:val="IndexLink"/>
                <w:rtl w:val="true"/>
              </w:rPr>
              <w:t>فی الاستحلاف</w:t>
            </w:r>
            <w:r>
              <w:rPr>
                <w:rStyle w:val="IndexLink"/>
                <w:rtl w:val="true"/>
              </w:rPr>
              <w:tab/>
            </w:r>
            <w:r>
              <w:rPr>
                <w:rStyle w:val="IndexLink"/>
              </w:rPr>
              <w:t>245</w:t>
            </w:r>
          </w:hyperlink>
        </w:p>
        <w:p>
          <w:pPr>
            <w:pStyle w:val="Contents3"/>
            <w:tabs>
              <w:tab w:val="clear" w:pos="8459"/>
              <w:tab w:val="right" w:pos="9026" w:leader="dot"/>
            </w:tabs>
            <w:rPr/>
          </w:pPr>
          <w:hyperlink w:anchor="__RefHeading___Toc601651_3650668749">
            <w:r>
              <w:rPr>
                <w:webHidden/>
                <w:rStyle w:val="IndexLink"/>
                <w:rtl w:val="true"/>
              </w:rPr>
              <w:t xml:space="preserve">الفصل الرابع </w:t>
            </w:r>
            <w:r>
              <w:rPr>
                <w:rStyle w:val="IndexLink"/>
                <w:rtl w:val="true"/>
              </w:rPr>
              <w:t xml:space="preserve">- </w:t>
            </w:r>
            <w:r>
              <w:rPr>
                <w:rStyle w:val="IndexLink"/>
                <w:rtl w:val="true"/>
              </w:rPr>
              <w:t>فی المدعی</w:t>
            </w:r>
            <w:r>
              <w:rPr>
                <w:rStyle w:val="IndexLink"/>
                <w:rtl w:val="true"/>
              </w:rPr>
              <w:tab/>
            </w:r>
            <w:r>
              <w:rPr>
                <w:rStyle w:val="IndexLink"/>
              </w:rPr>
              <w:t>246</w:t>
            </w:r>
          </w:hyperlink>
        </w:p>
        <w:p>
          <w:pPr>
            <w:pStyle w:val="Contents3"/>
            <w:tabs>
              <w:tab w:val="clear" w:pos="8459"/>
              <w:tab w:val="right" w:pos="9026" w:leader="dot"/>
            </w:tabs>
            <w:rPr/>
          </w:pPr>
          <w:hyperlink w:anchor="__RefHeading___Toc601653_3650668749">
            <w:r>
              <w:rPr>
                <w:webHidden/>
                <w:rStyle w:val="IndexLink"/>
                <w:rtl w:val="true"/>
              </w:rPr>
              <w:t xml:space="preserve">الفصل الخامس </w:t>
            </w:r>
            <w:r>
              <w:rPr>
                <w:rStyle w:val="IndexLink"/>
                <w:rtl w:val="true"/>
              </w:rPr>
              <w:t xml:space="preserve">- </w:t>
            </w:r>
            <w:r>
              <w:rPr>
                <w:rStyle w:val="IndexLink"/>
                <w:rtl w:val="true"/>
              </w:rPr>
              <w:t>فی صفات الشاهد</w:t>
            </w:r>
            <w:r>
              <w:rPr>
                <w:rStyle w:val="IndexLink"/>
                <w:rtl w:val="true"/>
              </w:rPr>
              <w:tab/>
            </w:r>
            <w:r>
              <w:rPr>
                <w:rStyle w:val="IndexLink"/>
              </w:rPr>
              <w:t>247</w:t>
            </w:r>
          </w:hyperlink>
        </w:p>
        <w:p>
          <w:pPr>
            <w:pStyle w:val="Contents3"/>
            <w:tabs>
              <w:tab w:val="clear" w:pos="8459"/>
              <w:tab w:val="right" w:pos="9026" w:leader="dot"/>
            </w:tabs>
            <w:rPr/>
          </w:pPr>
          <w:hyperlink w:anchor="__RefHeading___Toc601655_3650668749">
            <w:r>
              <w:rPr>
                <w:webHidden/>
                <w:rStyle w:val="IndexLink"/>
                <w:rtl w:val="true"/>
              </w:rPr>
              <w:t xml:space="preserve">الفصل السادس </w:t>
            </w:r>
            <w:r>
              <w:rPr>
                <w:rStyle w:val="IndexLink"/>
                <w:rtl w:val="true"/>
              </w:rPr>
              <w:t xml:space="preserve">- </w:t>
            </w:r>
            <w:r>
              <w:rPr>
                <w:rStyle w:val="IndexLink"/>
                <w:rtl w:val="true"/>
              </w:rPr>
              <w:t>فی بقیة مسائل الشهادات</w:t>
            </w:r>
            <w:r>
              <w:rPr>
                <w:rStyle w:val="IndexLink"/>
                <w:rtl w:val="true"/>
              </w:rPr>
              <w:tab/>
            </w:r>
            <w:r>
              <w:rPr>
                <w:rStyle w:val="IndexLink"/>
              </w:rPr>
              <w:t>248</w:t>
            </w:r>
          </w:hyperlink>
        </w:p>
        <w:p>
          <w:pPr>
            <w:pStyle w:val="Contents3"/>
            <w:tabs>
              <w:tab w:val="clear" w:pos="8459"/>
              <w:tab w:val="right" w:pos="9026" w:leader="dot"/>
            </w:tabs>
            <w:rPr/>
          </w:pPr>
          <w:hyperlink w:anchor="__RefHeading___Toc601657_3650668749">
            <w:r>
              <w:rPr>
                <w:webHidden/>
                <w:rStyle w:val="IndexLink"/>
                <w:rtl w:val="true"/>
              </w:rPr>
              <w:t xml:space="preserve">الفصل السابع </w:t>
            </w:r>
            <w:r>
              <w:rPr>
                <w:rStyle w:val="IndexLink"/>
                <w:rtl w:val="true"/>
              </w:rPr>
              <w:t xml:space="preserve">- </w:t>
            </w:r>
            <w:r>
              <w:rPr>
                <w:rStyle w:val="IndexLink"/>
                <w:rtl w:val="true"/>
              </w:rPr>
              <w:t>فی حد الزنا</w:t>
            </w:r>
            <w:r>
              <w:rPr>
                <w:rStyle w:val="IndexLink"/>
                <w:rtl w:val="true"/>
              </w:rPr>
              <w:tab/>
            </w:r>
            <w:r>
              <w:rPr>
                <w:rStyle w:val="IndexLink"/>
              </w:rPr>
              <w:t>250</w:t>
            </w:r>
          </w:hyperlink>
        </w:p>
        <w:p>
          <w:pPr>
            <w:pStyle w:val="Contents3"/>
            <w:tabs>
              <w:tab w:val="clear" w:pos="8459"/>
              <w:tab w:val="right" w:pos="9026" w:leader="dot"/>
            </w:tabs>
            <w:rPr/>
          </w:pPr>
          <w:hyperlink w:anchor="__RefHeading___Toc601659_3650668749">
            <w:r>
              <w:rPr>
                <w:webHidden/>
                <w:rStyle w:val="IndexLink"/>
                <w:rtl w:val="true"/>
              </w:rPr>
              <w:t xml:space="preserve">الفصل الثامن </w:t>
            </w:r>
            <w:r>
              <w:rPr>
                <w:rStyle w:val="IndexLink"/>
                <w:rtl w:val="true"/>
              </w:rPr>
              <w:t xml:space="preserve">- </w:t>
            </w:r>
            <w:r>
              <w:rPr>
                <w:rStyle w:val="IndexLink"/>
                <w:rtl w:val="true"/>
              </w:rPr>
              <w:t>فی اللواط والسحق والقیادة</w:t>
            </w:r>
            <w:r>
              <w:rPr>
                <w:rStyle w:val="IndexLink"/>
                <w:rtl w:val="true"/>
              </w:rPr>
              <w:tab/>
            </w:r>
            <w:r>
              <w:rPr>
                <w:rStyle w:val="IndexLink"/>
              </w:rPr>
              <w:t>253</w:t>
            </w:r>
          </w:hyperlink>
        </w:p>
        <w:p>
          <w:pPr>
            <w:pStyle w:val="Contents3"/>
            <w:tabs>
              <w:tab w:val="clear" w:pos="8459"/>
              <w:tab w:val="right" w:pos="9026" w:leader="dot"/>
            </w:tabs>
            <w:rPr/>
          </w:pPr>
          <w:hyperlink w:anchor="__RefHeading___Toc601661_3650668749">
            <w:r>
              <w:rPr>
                <w:webHidden/>
                <w:rStyle w:val="IndexLink"/>
                <w:rtl w:val="true"/>
              </w:rPr>
              <w:t xml:space="preserve">الفصل التاسع </w:t>
            </w:r>
            <w:r>
              <w:rPr>
                <w:rStyle w:val="IndexLink"/>
                <w:rtl w:val="true"/>
              </w:rPr>
              <w:t xml:space="preserve">- </w:t>
            </w:r>
            <w:r>
              <w:rPr>
                <w:rStyle w:val="IndexLink"/>
                <w:rtl w:val="true"/>
              </w:rPr>
              <w:t>فی حد القذف</w:t>
            </w:r>
            <w:r>
              <w:rPr>
                <w:rStyle w:val="IndexLink"/>
                <w:rtl w:val="true"/>
              </w:rPr>
              <w:tab/>
            </w:r>
            <w:r>
              <w:rPr>
                <w:rStyle w:val="IndexLink"/>
              </w:rPr>
              <w:t>254</w:t>
            </w:r>
          </w:hyperlink>
        </w:p>
        <w:p>
          <w:pPr>
            <w:pStyle w:val="Contents3"/>
            <w:tabs>
              <w:tab w:val="clear" w:pos="8459"/>
              <w:tab w:val="right" w:pos="9026" w:leader="dot"/>
            </w:tabs>
            <w:rPr/>
          </w:pPr>
          <w:hyperlink w:anchor="__RefHeading___Toc601663_3650668749">
            <w:r>
              <w:rPr>
                <w:webHidden/>
                <w:rStyle w:val="IndexLink"/>
                <w:rtl w:val="true"/>
              </w:rPr>
              <w:t xml:space="preserve">الفصل العاشر </w:t>
            </w:r>
            <w:r>
              <w:rPr>
                <w:rStyle w:val="IndexLink"/>
                <w:rtl w:val="true"/>
              </w:rPr>
              <w:t xml:space="preserve">- </w:t>
            </w:r>
            <w:r>
              <w:rPr>
                <w:rStyle w:val="IndexLink"/>
                <w:rtl w:val="true"/>
              </w:rPr>
              <w:t>فی حد المسکر</w:t>
            </w:r>
            <w:r>
              <w:rPr>
                <w:rStyle w:val="IndexLink"/>
                <w:rtl w:val="true"/>
              </w:rPr>
              <w:tab/>
            </w:r>
            <w:r>
              <w:rPr>
                <w:rStyle w:val="IndexLink"/>
              </w:rPr>
              <w:t>256</w:t>
            </w:r>
          </w:hyperlink>
        </w:p>
        <w:p>
          <w:pPr>
            <w:pStyle w:val="Contents3"/>
            <w:tabs>
              <w:tab w:val="clear" w:pos="8459"/>
              <w:tab w:val="right" w:pos="9026" w:leader="dot"/>
            </w:tabs>
            <w:rPr/>
          </w:pPr>
          <w:hyperlink w:anchor="__RefHeading___Toc601665_3650668749">
            <w:r>
              <w:rPr>
                <w:webHidden/>
                <w:rStyle w:val="IndexLink"/>
                <w:rtl w:val="true"/>
              </w:rPr>
              <w:t xml:space="preserve">الفصل الحادی عشر </w:t>
            </w:r>
            <w:r>
              <w:rPr>
                <w:rStyle w:val="IndexLink"/>
                <w:rtl w:val="true"/>
              </w:rPr>
              <w:t xml:space="preserve">- </w:t>
            </w:r>
            <w:r>
              <w:rPr>
                <w:rStyle w:val="IndexLink"/>
                <w:rtl w:val="true"/>
              </w:rPr>
              <w:t>فی حد السرقة</w:t>
            </w:r>
            <w:r>
              <w:rPr>
                <w:rStyle w:val="IndexLink"/>
                <w:rtl w:val="true"/>
              </w:rPr>
              <w:tab/>
            </w:r>
            <w:r>
              <w:rPr>
                <w:rStyle w:val="IndexLink"/>
              </w:rPr>
              <w:t>257</w:t>
            </w:r>
          </w:hyperlink>
        </w:p>
        <w:p>
          <w:pPr>
            <w:pStyle w:val="Contents3"/>
            <w:tabs>
              <w:tab w:val="clear" w:pos="8459"/>
              <w:tab w:val="right" w:pos="9026" w:leader="dot"/>
            </w:tabs>
            <w:rPr/>
          </w:pPr>
          <w:hyperlink w:anchor="__RefHeading___Toc601667_3650668749">
            <w:r>
              <w:rPr>
                <w:webHidden/>
                <w:rStyle w:val="IndexLink"/>
                <w:rtl w:val="true"/>
              </w:rPr>
              <w:t xml:space="preserve">الفصل الثانی عشر </w:t>
            </w:r>
            <w:r>
              <w:rPr>
                <w:rStyle w:val="IndexLink"/>
                <w:rtl w:val="true"/>
              </w:rPr>
              <w:t xml:space="preserve">- </w:t>
            </w:r>
            <w:r>
              <w:rPr>
                <w:rStyle w:val="IndexLink"/>
                <w:rtl w:val="true"/>
              </w:rPr>
              <w:t>فی حد المحارب وغیره</w:t>
            </w:r>
            <w:r>
              <w:rPr>
                <w:rStyle w:val="IndexLink"/>
                <w:rtl w:val="true"/>
              </w:rPr>
              <w:tab/>
            </w:r>
            <w:r>
              <w:rPr>
                <w:rStyle w:val="IndexLink"/>
              </w:rPr>
              <w:t>259</w:t>
            </w:r>
          </w:hyperlink>
        </w:p>
        <w:p>
          <w:pPr>
            <w:pStyle w:val="Contents2"/>
            <w:tabs>
              <w:tab w:val="clear" w:pos="8743"/>
              <w:tab w:val="right" w:pos="9026" w:leader="dot"/>
            </w:tabs>
            <w:rPr/>
          </w:pPr>
          <w:hyperlink w:anchor="__RefHeading___Toc601669_3650668749">
            <w:r>
              <w:rPr>
                <w:webHidden/>
                <w:rStyle w:val="IndexLink"/>
                <w:rtl w:val="true"/>
              </w:rPr>
              <w:t xml:space="preserve">کتاب القصاص </w:t>
            </w:r>
            <w:r>
              <w:rPr>
                <w:rStyle w:val="IndexLink"/>
                <w:rtl w:val="true"/>
              </w:rPr>
              <w:t>(</w:t>
            </w:r>
            <w:r>
              <w:rPr>
                <w:rStyle w:val="IndexLink"/>
                <w:rtl w:val="true"/>
              </w:rPr>
              <w:t>والدیات</w:t>
            </w:r>
            <w:r>
              <w:rPr>
                <w:rStyle w:val="IndexLink"/>
                <w:rtl w:val="true"/>
              </w:rPr>
              <w:t>)</w:t>
              <w:tab/>
            </w:r>
            <w:r>
              <w:rPr>
                <w:rStyle w:val="IndexLink"/>
              </w:rPr>
              <w:t>261</w:t>
            </w:r>
          </w:hyperlink>
        </w:p>
        <w:p>
          <w:pPr>
            <w:pStyle w:val="Contents3"/>
            <w:tabs>
              <w:tab w:val="clear" w:pos="8459"/>
              <w:tab w:val="right" w:pos="9026" w:leader="dot"/>
            </w:tabs>
            <w:rPr/>
          </w:pPr>
          <w:hyperlink w:anchor="__RefHeading___Toc601671_3650668749">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601673_3650668749">
            <w:r>
              <w:rPr>
                <w:webHidden/>
                <w:rStyle w:val="IndexLink"/>
                <w:rtl w:val="true"/>
              </w:rPr>
              <w:t xml:space="preserve">الفصل الأول </w:t>
            </w:r>
            <w:r>
              <w:rPr>
                <w:rStyle w:val="IndexLink"/>
                <w:rtl w:val="true"/>
              </w:rPr>
              <w:t xml:space="preserve">- </w:t>
            </w:r>
            <w:r>
              <w:rPr>
                <w:rStyle w:val="IndexLink"/>
                <w:rtl w:val="true"/>
              </w:rPr>
              <w:t>فی القتل</w:t>
            </w:r>
            <w:r>
              <w:rPr>
                <w:rStyle w:val="IndexLink"/>
                <w:rtl w:val="true"/>
              </w:rPr>
              <w:tab/>
            </w:r>
            <w:r>
              <w:rPr>
                <w:rStyle w:val="IndexLink"/>
              </w:rPr>
              <w:t>261</w:t>
            </w:r>
          </w:hyperlink>
        </w:p>
        <w:p>
          <w:pPr>
            <w:pStyle w:val="Contents3"/>
            <w:tabs>
              <w:tab w:val="clear" w:pos="8459"/>
              <w:tab w:val="right" w:pos="9026" w:leader="dot"/>
            </w:tabs>
            <w:rPr/>
          </w:pPr>
          <w:hyperlink w:anchor="__RefHeading___Toc601675_3650668749">
            <w:r>
              <w:rPr>
                <w:webHidden/>
                <w:rStyle w:val="IndexLink"/>
                <w:rtl w:val="true"/>
              </w:rPr>
              <w:t xml:space="preserve">الفصل الثانی </w:t>
            </w:r>
            <w:r>
              <w:rPr>
                <w:rStyle w:val="IndexLink"/>
                <w:rtl w:val="true"/>
              </w:rPr>
              <w:t xml:space="preserve">- </w:t>
            </w:r>
            <w:r>
              <w:rPr>
                <w:rStyle w:val="IndexLink"/>
                <w:rtl w:val="true"/>
              </w:rPr>
              <w:t>فی شرائط القصاص</w:t>
            </w:r>
            <w:r>
              <w:rPr>
                <w:rStyle w:val="IndexLink"/>
                <w:rtl w:val="true"/>
              </w:rPr>
              <w:tab/>
            </w:r>
            <w:r>
              <w:rPr>
                <w:rStyle w:val="IndexLink"/>
              </w:rPr>
              <w:t>262</w:t>
            </w:r>
          </w:hyperlink>
        </w:p>
        <w:p>
          <w:pPr>
            <w:pStyle w:val="Contents3"/>
            <w:tabs>
              <w:tab w:val="clear" w:pos="8459"/>
              <w:tab w:val="right" w:pos="9026" w:leader="dot"/>
            </w:tabs>
            <w:rPr/>
          </w:pPr>
          <w:hyperlink w:anchor="__RefHeading___Toc601677_3650668749">
            <w:r>
              <w:rPr>
                <w:webHidden/>
                <w:rStyle w:val="IndexLink"/>
                <w:rtl w:val="true"/>
              </w:rPr>
              <w:t xml:space="preserve">الفصل الثالث </w:t>
            </w:r>
            <w:r>
              <w:rPr>
                <w:rStyle w:val="IndexLink"/>
                <w:rtl w:val="true"/>
              </w:rPr>
              <w:t xml:space="preserve">- </w:t>
            </w:r>
            <w:r>
              <w:rPr>
                <w:rStyle w:val="IndexLink"/>
                <w:rtl w:val="true"/>
              </w:rPr>
              <w:t>فی الاشتراک</w:t>
            </w:r>
            <w:r>
              <w:rPr>
                <w:rStyle w:val="IndexLink"/>
                <w:rtl w:val="true"/>
              </w:rPr>
              <w:tab/>
            </w:r>
            <w:r>
              <w:rPr>
                <w:rStyle w:val="IndexLink"/>
              </w:rPr>
              <w:t>265</w:t>
            </w:r>
          </w:hyperlink>
        </w:p>
        <w:p>
          <w:pPr>
            <w:pStyle w:val="Contents3"/>
            <w:tabs>
              <w:tab w:val="clear" w:pos="8459"/>
              <w:tab w:val="right" w:pos="9026" w:leader="dot"/>
            </w:tabs>
            <w:rPr/>
          </w:pPr>
          <w:hyperlink w:anchor="__RefHeading___Toc601679_3650668749">
            <w:r>
              <w:rPr>
                <w:webHidden/>
                <w:rStyle w:val="IndexLink"/>
                <w:rtl w:val="true"/>
              </w:rPr>
              <w:t xml:space="preserve">الفصل الرابع </w:t>
            </w:r>
            <w:r>
              <w:rPr>
                <w:rStyle w:val="IndexLink"/>
                <w:rtl w:val="true"/>
              </w:rPr>
              <w:t xml:space="preserve">- </w:t>
            </w:r>
            <w:r>
              <w:rPr>
                <w:rStyle w:val="IndexLink"/>
                <w:rtl w:val="true"/>
              </w:rPr>
              <w:t>فیما یثبت به القتل</w:t>
            </w:r>
            <w:r>
              <w:rPr>
                <w:rStyle w:val="IndexLink"/>
                <w:rtl w:val="true"/>
              </w:rPr>
              <w:tab/>
            </w:r>
            <w:r>
              <w:rPr>
                <w:rStyle w:val="IndexLink"/>
              </w:rPr>
              <w:t>267</w:t>
            </w:r>
          </w:hyperlink>
        </w:p>
        <w:p>
          <w:pPr>
            <w:pStyle w:val="Contents3"/>
            <w:tabs>
              <w:tab w:val="clear" w:pos="8459"/>
              <w:tab w:val="right" w:pos="9026" w:leader="dot"/>
            </w:tabs>
            <w:rPr/>
          </w:pPr>
          <w:hyperlink w:anchor="__RefHeading___Toc601681_3650668749">
            <w:r>
              <w:rPr>
                <w:webHidden/>
                <w:rStyle w:val="IndexLink"/>
                <w:rtl w:val="true"/>
              </w:rPr>
              <w:t xml:space="preserve">الفصل الخامس </w:t>
            </w:r>
            <w:r>
              <w:rPr>
                <w:rStyle w:val="IndexLink"/>
                <w:rtl w:val="true"/>
              </w:rPr>
              <w:t xml:space="preserve">- </w:t>
            </w:r>
            <w:r>
              <w:rPr>
                <w:rStyle w:val="IndexLink"/>
                <w:rtl w:val="true"/>
              </w:rPr>
              <w:t>فی کیفیة القصاص</w:t>
            </w:r>
            <w:r>
              <w:rPr>
                <w:rStyle w:val="IndexLink"/>
                <w:rtl w:val="true"/>
              </w:rPr>
              <w:tab/>
            </w:r>
            <w:r>
              <w:rPr>
                <w:rStyle w:val="IndexLink"/>
              </w:rPr>
              <w:t>268</w:t>
            </w:r>
          </w:hyperlink>
        </w:p>
        <w:p>
          <w:pPr>
            <w:pStyle w:val="Contents3"/>
            <w:tabs>
              <w:tab w:val="clear" w:pos="8459"/>
              <w:tab w:val="right" w:pos="9026" w:leader="dot"/>
            </w:tabs>
            <w:rPr/>
          </w:pPr>
          <w:hyperlink w:anchor="__RefHeading___Toc601683_3650668749">
            <w:r>
              <w:rPr>
                <w:webHidden/>
                <w:rStyle w:val="IndexLink"/>
                <w:rtl w:val="true"/>
              </w:rPr>
              <w:t xml:space="preserve">الفصل السادس </w:t>
            </w:r>
            <w:r>
              <w:rPr>
                <w:rStyle w:val="IndexLink"/>
                <w:rtl w:val="true"/>
              </w:rPr>
              <w:t xml:space="preserve">- </w:t>
            </w:r>
            <w:r>
              <w:rPr>
                <w:rStyle w:val="IndexLink"/>
                <w:rtl w:val="true"/>
              </w:rPr>
              <w:t>فی دیة النفس</w:t>
            </w:r>
            <w:r>
              <w:rPr>
                <w:rStyle w:val="IndexLink"/>
                <w:rtl w:val="true"/>
              </w:rPr>
              <w:tab/>
            </w:r>
            <w:r>
              <w:rPr>
                <w:rStyle w:val="IndexLink"/>
              </w:rPr>
              <w:t>270</w:t>
            </w:r>
          </w:hyperlink>
        </w:p>
        <w:p>
          <w:pPr>
            <w:pStyle w:val="Contents3"/>
            <w:tabs>
              <w:tab w:val="clear" w:pos="8459"/>
              <w:tab w:val="right" w:pos="9026" w:leader="dot"/>
            </w:tabs>
            <w:rPr/>
          </w:pPr>
          <w:hyperlink w:anchor="__RefHeading___Toc601685_3650668749">
            <w:r>
              <w:rPr>
                <w:webHidden/>
                <w:rStyle w:val="IndexLink"/>
                <w:rtl w:val="true"/>
              </w:rPr>
              <w:t xml:space="preserve">الفصل السابع </w:t>
            </w:r>
            <w:r>
              <w:rPr>
                <w:rStyle w:val="IndexLink"/>
                <w:rtl w:val="true"/>
              </w:rPr>
              <w:t xml:space="preserve">- </w:t>
            </w:r>
            <w:r>
              <w:rPr>
                <w:rStyle w:val="IndexLink"/>
                <w:rtl w:val="true"/>
              </w:rPr>
              <w:t>فیما یوجب ضمان الدیة</w:t>
            </w:r>
            <w:r>
              <w:rPr>
                <w:rStyle w:val="IndexLink"/>
                <w:rtl w:val="true"/>
              </w:rPr>
              <w:tab/>
            </w:r>
            <w:r>
              <w:rPr>
                <w:rStyle w:val="IndexLink"/>
              </w:rPr>
              <w:t>271</w:t>
            </w:r>
          </w:hyperlink>
        </w:p>
        <w:p>
          <w:pPr>
            <w:pStyle w:val="Contents3"/>
            <w:tabs>
              <w:tab w:val="clear" w:pos="8459"/>
              <w:tab w:val="right" w:pos="9026" w:leader="dot"/>
            </w:tabs>
            <w:rPr/>
          </w:pPr>
          <w:hyperlink w:anchor="__RefHeading___Toc601687_3650668749">
            <w:r>
              <w:rPr>
                <w:webHidden/>
                <w:rStyle w:val="IndexLink"/>
                <w:rtl w:val="true"/>
              </w:rPr>
              <w:t xml:space="preserve">الفصل الثامن </w:t>
            </w:r>
            <w:r>
              <w:rPr>
                <w:rStyle w:val="IndexLink"/>
                <w:rtl w:val="true"/>
              </w:rPr>
              <w:t xml:space="preserve">- </w:t>
            </w:r>
            <w:r>
              <w:rPr>
                <w:rStyle w:val="IndexLink"/>
                <w:rtl w:val="true"/>
              </w:rPr>
              <w:t>فی دیات الأعضاء</w:t>
            </w:r>
            <w:r>
              <w:rPr>
                <w:rStyle w:val="IndexLink"/>
                <w:rtl w:val="true"/>
              </w:rPr>
              <w:tab/>
            </w:r>
            <w:r>
              <w:rPr>
                <w:rStyle w:val="IndexLink"/>
              </w:rPr>
              <w:t>272</w:t>
            </w:r>
          </w:hyperlink>
        </w:p>
        <w:p>
          <w:pPr>
            <w:pStyle w:val="Contents3"/>
            <w:tabs>
              <w:tab w:val="clear" w:pos="8459"/>
              <w:tab w:val="right" w:pos="9026" w:leader="dot"/>
            </w:tabs>
            <w:rPr/>
          </w:pPr>
          <w:hyperlink w:anchor="__RefHeading___Toc601689_3650668749">
            <w:r>
              <w:rPr>
                <w:webHidden/>
                <w:rStyle w:val="IndexLink"/>
                <w:rtl w:val="true"/>
              </w:rPr>
              <w:t xml:space="preserve">الفصل التاسع </w:t>
            </w:r>
            <w:r>
              <w:rPr>
                <w:rStyle w:val="IndexLink"/>
                <w:rtl w:val="true"/>
              </w:rPr>
              <w:t xml:space="preserve">- </w:t>
            </w:r>
            <w:r>
              <w:rPr>
                <w:rStyle w:val="IndexLink"/>
                <w:rtl w:val="true"/>
              </w:rPr>
              <w:t>فی دیات المنافع</w:t>
            </w:r>
            <w:r>
              <w:rPr>
                <w:rStyle w:val="IndexLink"/>
                <w:rtl w:val="true"/>
              </w:rPr>
              <w:tab/>
            </w:r>
            <w:r>
              <w:rPr>
                <w:rStyle w:val="IndexLink"/>
              </w:rPr>
              <w:t>276</w:t>
            </w:r>
          </w:hyperlink>
        </w:p>
        <w:p>
          <w:pPr>
            <w:pStyle w:val="Contents3"/>
            <w:tabs>
              <w:tab w:val="clear" w:pos="8459"/>
              <w:tab w:val="right" w:pos="9026" w:leader="dot"/>
            </w:tabs>
            <w:rPr/>
          </w:pPr>
          <w:hyperlink w:anchor="__RefHeading___Toc601691_3650668749">
            <w:r>
              <w:rPr>
                <w:webHidden/>
                <w:rStyle w:val="IndexLink"/>
                <w:rtl w:val="true"/>
              </w:rPr>
              <w:t xml:space="preserve">الفصل العاشر </w:t>
            </w:r>
            <w:r>
              <w:rPr>
                <w:rStyle w:val="IndexLink"/>
                <w:rtl w:val="true"/>
              </w:rPr>
              <w:t xml:space="preserve">- </w:t>
            </w:r>
            <w:r>
              <w:rPr>
                <w:rStyle w:val="IndexLink"/>
                <w:rtl w:val="true"/>
              </w:rPr>
              <w:t>فی دیات الجراح</w:t>
            </w:r>
            <w:r>
              <w:rPr>
                <w:rStyle w:val="IndexLink"/>
                <w:rtl w:val="true"/>
              </w:rPr>
              <w:tab/>
            </w:r>
            <w:r>
              <w:rPr>
                <w:rStyle w:val="IndexLink"/>
              </w:rPr>
              <w:t>277</w:t>
            </w:r>
          </w:hyperlink>
        </w:p>
        <w:p>
          <w:pPr>
            <w:pStyle w:val="Contents3"/>
            <w:tabs>
              <w:tab w:val="clear" w:pos="8459"/>
              <w:tab w:val="right" w:pos="9026" w:leader="dot"/>
            </w:tabs>
            <w:rPr/>
          </w:pPr>
          <w:hyperlink w:anchor="__RefHeading___Toc601693_3650668749">
            <w:r>
              <w:rPr>
                <w:webHidden/>
                <w:rStyle w:val="IndexLink"/>
                <w:rtl w:val="true"/>
              </w:rPr>
              <w:t xml:space="preserve">الفصل الحادی عشر </w:t>
            </w:r>
            <w:r>
              <w:rPr>
                <w:rStyle w:val="IndexLink"/>
                <w:rtl w:val="true"/>
              </w:rPr>
              <w:t xml:space="preserve">- </w:t>
            </w:r>
            <w:r>
              <w:rPr>
                <w:rStyle w:val="IndexLink"/>
                <w:rtl w:val="true"/>
              </w:rPr>
              <w:t>فی دیة الجنین والمیت</w:t>
            </w:r>
            <w:r>
              <w:rPr>
                <w:rStyle w:val="IndexLink"/>
                <w:rtl w:val="true"/>
              </w:rPr>
              <w:tab/>
            </w:r>
            <w:r>
              <w:rPr>
                <w:rStyle w:val="IndexLink"/>
              </w:rPr>
              <w:t>278</w:t>
            </w:r>
          </w:hyperlink>
        </w:p>
        <w:p>
          <w:pPr>
            <w:pStyle w:val="Contents3"/>
            <w:tabs>
              <w:tab w:val="clear" w:pos="8459"/>
              <w:tab w:val="right" w:pos="9026" w:leader="dot"/>
            </w:tabs>
            <w:rPr/>
          </w:pPr>
          <w:hyperlink w:anchor="__RefHeading___Toc601695_3650668749">
            <w:r>
              <w:rPr>
                <w:webHidden/>
                <w:rStyle w:val="IndexLink"/>
                <w:rtl w:val="true"/>
              </w:rPr>
              <w:t xml:space="preserve">الفصل الثانی عشر </w:t>
            </w:r>
            <w:r>
              <w:rPr>
                <w:rStyle w:val="IndexLink"/>
                <w:rtl w:val="true"/>
              </w:rPr>
              <w:t xml:space="preserve">- </w:t>
            </w:r>
            <w:r>
              <w:rPr>
                <w:rStyle w:val="IndexLink"/>
                <w:rtl w:val="true"/>
              </w:rPr>
              <w:t>فی الجنایة علی الحیوان</w:t>
            </w:r>
            <w:r>
              <w:rPr>
                <w:rStyle w:val="IndexLink"/>
                <w:rtl w:val="true"/>
              </w:rPr>
              <w:tab/>
            </w:r>
            <w:r>
              <w:rPr>
                <w:rStyle w:val="IndexLink"/>
              </w:rPr>
              <w:t>280</w:t>
            </w:r>
          </w:hyperlink>
        </w:p>
        <w:p>
          <w:pPr>
            <w:pStyle w:val="Contents3"/>
            <w:tabs>
              <w:tab w:val="clear" w:pos="8459"/>
              <w:tab w:val="right" w:pos="9026" w:leader="dot"/>
            </w:tabs>
            <w:rPr/>
          </w:pPr>
          <w:hyperlink w:anchor="__RefHeading___Toc601697_3650668749">
            <w:r>
              <w:rPr>
                <w:webHidden/>
                <w:rStyle w:val="IndexLink"/>
                <w:rtl w:val="true"/>
              </w:rPr>
              <w:t xml:space="preserve">الفصل الثالث عشر </w:t>
            </w:r>
            <w:r>
              <w:rPr>
                <w:rStyle w:val="IndexLink"/>
                <w:rtl w:val="true"/>
              </w:rPr>
              <w:t xml:space="preserve">- </w:t>
            </w:r>
            <w:r>
              <w:rPr>
                <w:rStyle w:val="IndexLink"/>
                <w:rtl w:val="true"/>
              </w:rPr>
              <w:t>فی العاقلة</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5_9551"/>
      <w:bookmarkStart w:id="1" w:name="pg1545_9551"/>
      <w:bookmarkEnd w:id="1"/>
    </w:p>
    <w:p>
      <w:pPr>
        <w:pStyle w:val="Heading2"/>
        <w:numPr>
          <w:ilvl w:val="1"/>
          <w:numId w:val="1"/>
        </w:numPr>
        <w:rPr/>
      </w:pPr>
      <w:bookmarkStart w:id="2" w:name="pg1545_9551"/>
      <w:bookmarkStart w:id="3" w:name="__RefHeading___Toc60122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حسن‌بن یوسف، ق</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جمال‌الدین حسن‌بن یوسف المطهر المعروف بالعلامه الحلی؛ تقدیم حسین الاعلمی؛ تحقیق احمد الحسینی، هادی الیوسفی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احمد،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غروی، محمدهادی،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۳۹۳۶</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شبکة رافد للتنمیة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بیروت </w:t>
      </w:r>
      <w:r>
        <w:rPr>
          <w:rFonts w:eastAsia="Times New Roman" w:cs="Times New Roman" w:ascii="Times New Roman" w:hAnsi="Times New Roman"/>
          <w:color w:val="111111"/>
          <w:sz w:val="28"/>
          <w:szCs w:val="28"/>
          <w:lang w:val="en-US" w:bidi="en-US"/>
        </w:rPr>
        <w:t>al-rafed.net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الثقافیة</w:t>
      </w:r>
    </w:p>
    <w:p>
      <w:pPr>
        <w:pStyle w:val="BookText"/>
        <w:rPr/>
      </w:pPr>
      <w:r>
        <w:rPr>
          <w:rFonts w:eastAsia="Times New Roman" w:cs="Times New Roman" w:ascii="Times New Roman" w:hAnsi="Times New Roman"/>
          <w:color w:val="111111"/>
          <w:sz w:val="28"/>
          <w:szCs w:val="28"/>
          <w:lang w:val="en-US" w:bidi="en-US"/>
        </w:rPr>
        <w:t>albayt.com</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1227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5_9555"/>
      <w:bookmarkStart w:id="8" w:name="pg1545_9555"/>
      <w:bookmarkEnd w:id="8"/>
    </w:p>
    <w:p>
      <w:pPr>
        <w:pStyle w:val="Heading2"/>
        <w:numPr>
          <w:ilvl w:val="1"/>
          <w:numId w:val="1"/>
        </w:numPr>
        <w:rPr/>
      </w:pPr>
      <w:bookmarkStart w:id="9" w:name="pg1545_9555"/>
      <w:bookmarkStart w:id="10" w:name="__RefHeading___Toc601229_3650668749"/>
      <w:bookmarkStart w:id="11" w:name="_Toc3"/>
      <w:bookmarkEnd w:id="9"/>
      <w:bookmarkEnd w:id="10"/>
      <w:r>
        <w:rPr>
          <w:rtl w:val="true"/>
        </w:rPr>
        <w:t>المؤلف فی سطور</w:t>
      </w:r>
      <w:bookmarkEnd w:id="1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الإمام جمال الدین أبو منصور الحسن بن یوسف بن المطهر المعروف بالعلامة الحلی ولد فی لیلة الجمعة فی الثلث الأخیر من اللیل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مدینة الحلة فی العراق البلد الذی امتاز بطیب مناخه واعتدال جوه وجمال طبیعته الخلابة، وفی بیئة صالحة امتازت بالذکاء الفطری والنبوغ، وفی بیت شیدت دعائمه بالعلم والمعرفة والتقوی، من أبوین صالحین الشیخ سدید الدین أبی المطهر وعقیلته کریمة الشیخ أبی یحیی الحسن بن یحیی صاحب الجامع وأخت المحقق صاحب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وتربی فی حجر تلک البرة الطاهرة ربیبة بیت العلم والمجد، وتحت رعایة والده الشیخ العطوف الذی أحاطه بحنانه، وبعنایة خاله المحقق الذی کان یغمره یلطف فکانت تربیتهم له نموذجا صالحا للمربین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القرآن الکریم والکتابة عند أستاذه الخاص الذی عینه له والده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درس العلوم العربیة وعلم الفقه وأصوله، والحدیث، وعلم الکلام </w:t>
      </w:r>
    </w:p>
    <w:p>
      <w:pPr>
        <w:pStyle w:val="BookText"/>
        <w:rPr/>
      </w:pPr>
      <w:r>
        <w:rPr>
          <w:rFonts w:ascii="IRNazanin" w:hAnsi="IRNazanin" w:eastAsia="IRNazanin"/>
          <w:color w:val="111111"/>
          <w:sz w:val="28"/>
          <w:sz w:val="28"/>
          <w:szCs w:val="28"/>
          <w:rtl w:val="true"/>
          <w:lang w:bidi="fa-IR"/>
        </w:rPr>
        <w:t xml:space="preserve">وقواعده علی والده الإمام سدید الدین وخاله العلامة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کانا علمین فقیهین لهما شأن عظیم فی جمیع العلوم خصوصا الفقهیة والکلامیة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وقرء علی الشیخ شمس الدین محمد الکتیبی العلوم العقلیة، وقد کان یعترض علیه أحیانا فیحیر الشیخ عن جواب تلمیذه ویعترف له بالعجز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وقرء المنطق علی المنطقی المعروف الشیخ نجم الدین علی بن عمر الکاتبی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القزوینی المعروف بدبیران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وقرء الحکمة والهیئة علی الشیخ المحقق الخواجة تقی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وقرء علی الشیخ برهان الدین النسفی وأطراه المؤلف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 الشأن زاهدا منصفا فی الجدل استخرج مسائل مشکلة وقرأت علیه بعض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مشایخه الذین قرء علیهم العلوم المختلفة وبرع فیها، أما سائر مشایخه الذین روی عنهم فهم کثیرون نذکر المعروفین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المفسر أحمد بن عبد الله الواسطی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الأجل أحمد بن موسی بن جعفر الطاووسی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الفقیه نجم الدین جعفر بن الحسن المعروف بالمحقق صاحب الشرائع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السعید نجم الدین جعفر بن محمد بن جعفر المعروف بابن نما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الحمید بن أبی الحدید المعتزلی شارع نهج البلاغة المتوفی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الأجل ابن طاووس الحلی المتوفی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بهاء الدین علی بن عیسی الأربلی صاحب کشف الغمة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الحکیم کمال الدین ابن میثم البحرانی صاحب شرح نهج البلاغة المتوفی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أقوال العلماء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ریض الأخلاق حلیما قائما بالعلوم حکیما طار ذکره فی الأقطار واقتحم الناس إلیه وتخرج به أقوام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الدرر الکامنة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به جماعة فی عدة 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الأفندی فی ریاض العلماء کان رحمه الله آیة الله لأهل الأرض، وله حقوق عظیمة علی زمرة الإمامیة والطائفة الحقة الشیعیة الاثنی عشریة لسانا وبیانا وتدریسا وتألیفا، وقد کان جامعا لأنواع العلوم مصنفا فی أقسامها، حکیما متکلما فقیها محدثا أصولیا أدبیا شاعرا ماهرا، وأفاد وأجاد علی جمع کثیر من فضلاء دهره من الخاصة والعامة کما یظهر من إجازات علماء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أقوال العلماء فی حق هذا الرجل العظیم کثیرة جدا من أراد المزید من التفصیل فلیراجع کتب التراجم والسیر من کتب الخاصة والعامة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مدرسته وطلابه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اقترح علی السلطان محمد خدابنده سلطان عصره بأن یؤسس مدرسة لتربیة وإعداد طلاب العلوم الدینیة بالعدة الکافیة فأجاب السلطان له، ولما کانت رغبة السلطان فی مجالسة الشیخ ابن المطهر والاستیناس به وبتلامیذه حتی فی الطریق والسفر لذلک أمر ببناء المدرسة السیارة، وألفت المدرسة من أربعة أواوین وعدة غرف ومدارس کلها مکونة من الخیام الکرباسیة وکانوا یرحلون برحیل السلطان وینزلون بنزوله، وکان العضد الإیجی وبدر الدین الشوشتری من مدرسی هذه المدرسة السیارة، وکان یقیم فیها مائة طالب علم مکفولی الملبس والمأکل والدواب وجمیع ما یحتاجون إلیه، وکان یدرس فی هذه المدرسة علم النفس وعلم الکلام وأصول الدین وآداب البحث والاحتجاج وقواعد الجدل إلی جانب العلوم الشرعیة من فقه وأصول وحدیث وتاریخ ودرایة ورجال مضافا </w:t>
      </w:r>
    </w:p>
    <w:p>
      <w:pPr>
        <w:pStyle w:val="BookText"/>
        <w:rPr/>
      </w:pPr>
      <w:r>
        <w:rPr>
          <w:rFonts w:ascii="IRNazanin" w:hAnsi="IRNazanin" w:eastAsia="IRNazanin"/>
          <w:color w:val="111111"/>
          <w:sz w:val="28"/>
          <w:sz w:val="28"/>
          <w:szCs w:val="28"/>
          <w:rtl w:val="true"/>
          <w:lang w:bidi="fa-IR"/>
        </w:rPr>
        <w:t>إلی العلوم الأخری کالحکمة والطبیعة والریاضة وشؤون التربیة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وتخرج من هذه المدرسة طلاب کثیرة فی جمیع العلوم وبرعوا واشتهروا ونحن لا یسعنا فی هذه الصفحات الغور فی هذا الموضوع وذکر أسامی الطلاب حیث إنها کثیرة جدا ولکن نذکر بعض التلامیذ المشهورین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تقی الدین الآملی إبراهیم بن الحسین أجازه أستاذه فی سنة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جمال الدین أحمد الحداد الحلی کتب بخطه من مصنفات أستاذه القواعد سنة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عز الدین أبو محمد الحسن بن زهرة الحلبی أجازه فی سنة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عز الدین الحسین بن إبراهیم الاسترآبادی أجازه فی سنة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الدین الحسین بن محمد العلوی الحسینی الطوسی أجازه سنة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عبد الرزاق بن أحمد الشیبانی المؤرخ الشهیر بابن الفوطی المتوفی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الدین علی بن أحمد بن یحیی المعروف بالمزیدی الحلی المتوفی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الدین محمد بن القاسم بن معیة العالم النسابة الشهیر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قطب الدین محمد الرازی البویهی شارح المطالع والشمسیة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نجم الدین مهنا بن سنان بن عبد الوهاب العبیدلی المدنی أجازه سنة </w:t>
      </w:r>
      <w:r>
        <w:rPr>
          <w:rFonts w:eastAsia="IRNazanin" w:cs="IRNazanin"/>
          <w:color w:val="111111"/>
          <w:sz w:val="28"/>
          <w:szCs w:val="28"/>
          <w:lang w:bidi="fa-IR"/>
        </w:rPr>
        <w:t>709</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آثاره العلمیة ومصنفاته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زین المکتبات الإسلامیة من مؤلفات شیخنا المقدس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کتاب مجمع البحرین فی مادة علم أنه وجد بخط العلامة خمسمائة مجلد من تصانیفه غیر ما وجد منها بخط غیره، ونقل عن بعض شراح التجرید أن للعلامة </w:t>
      </w:r>
    </w:p>
    <w:p>
      <w:pPr>
        <w:pStyle w:val="BookText"/>
        <w:rPr/>
      </w:pPr>
      <w:r>
        <w:rPr>
          <w:rFonts w:ascii="IRNazanin" w:hAnsi="IRNazanin" w:eastAsia="IRNazanin"/>
          <w:color w:val="111111"/>
          <w:sz w:val="28"/>
          <w:sz w:val="28"/>
          <w:szCs w:val="28"/>
          <w:rtl w:val="true"/>
          <w:lang w:bidi="fa-IR"/>
        </w:rPr>
        <w:t xml:space="preserve">نحوا من ألف مصنف کتب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ذلک لا یخلو من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المؤلف یمتاز بسعة التفکیر ودقة النظر وإحاطة شاملة فی العلوم ومن أمعن النظر فی مؤلفاته یجد أن لشیخنا العلامة رحمه الله ما یناهز ثلاثین کتابا فی الکلام وأصول الدین والجدل والاحتجاج وآداب البحث والمناظرة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وعشرین کتابا فی الفقه وحده بینها ما کان فی عدة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وسبعة کتب فی أصول الفقه وفی التفسیر کتابین، وفی الحدیث خمسة کتب، وفی الرجال ثلاثة کتب، وفی المعقول ستا وعشرین کتابا، وفی الأدعیة کتابین، وفی النحو أربعة کتب، وفی الفضائل کتابین إلی غیر ذلک من مؤلفاته فی مختلف العلوم ونحن نذکر أسامی بعض مصنفاته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الأذهان إلی أحکام الإیمان فی الفقه من أجل الکتب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الأسرار الخفیة فی العلوم العقلیة یوجد نسخة خطیة منه فی مکتبة الإمام الحکیم العامة فی النجف الأشرف تحت رقم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الملکوت فی شرح فص الیاقوت فی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الحادی عشر فیما یجب علی عامة المکلفین من معرفة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الألفین الفارق بین الصدق والمین فی إمامة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الأبحاث فی معرفة العلوم الثلاث المنطق والطبیعی والإلهی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 علی تلخیص فتاوی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الوصول إلی علم الأصول ویسمی تهذیب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الأقوال فی معرفة أحوال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الأحکام فی معرفة الحلال والحرام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الشیعة فی أحکام الشریعة فی الفقه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الأبحاث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تبصرة المتعلمین فی أحکام الدین وهو هذا الکتاب القیم، دورة مختصرة فی الفقه من الطهارة إلی الدیات، وقد طبع هذا السفر الجلیل عدة مرات فی کل من إیران والعراق، وقد تصدت هذه المؤسسة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نذرت نفسها لإحیاء آثار أهل البیت ونشرها فی جمیع أقطار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لإعادة طبعه وبأسلوب ممتاز وشیق وأناقة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رحمه الله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المحرم یوم السبت من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الطاهر من مدینة الحلة التی کانت مسقط رأسه إلی النجف الأشرف، ودفن فی الحجرة عن یمین الداخل إلی الحضرة العلویة الشریفة من جهة الشمال، وقبره ظاهر ومعروف ومزور إلی الیوم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حسین الأعلمی </w:t>
      </w:r>
      <w:bookmarkStart w:id="12" w:name="pg1545_9561"/>
    </w:p>
    <w:p>
      <w:pPr>
        <w:pStyle w:val="Heading2"/>
        <w:numPr>
          <w:ilvl w:val="1"/>
          <w:numId w:val="1"/>
        </w:numPr>
        <w:rPr/>
      </w:pPr>
      <w:bookmarkStart w:id="13" w:name="__RefHeading___Toc601231_3650668749"/>
      <w:bookmarkStart w:id="14" w:name="_Toc4"/>
      <w:bookmarkEnd w:id="12"/>
      <w:bookmarkEnd w:id="13"/>
      <w:r>
        <w:rPr>
          <w:rtl w:val="true"/>
        </w:rPr>
        <w:t>فی طریق التحقیق</w:t>
      </w:r>
      <w:bookmarkEnd w:id="14"/>
    </w:p>
    <w:p>
      <w:pPr>
        <w:pStyle w:val="BookText"/>
        <w:rPr/>
      </w:pPr>
      <w:r>
        <w:rPr>
          <w:rFonts w:ascii="IRNazanin" w:hAnsi="IRNazanin" w:eastAsia="IRNazanin"/>
          <w:color w:val="111111"/>
          <w:sz w:val="28"/>
          <w:sz w:val="28"/>
          <w:szCs w:val="28"/>
          <w:rtl w:val="true"/>
          <w:lang w:bidi="fa-IR"/>
        </w:rPr>
        <w:t xml:space="preserve">قوبل هذا الکتاب علی نسخة فی مجموعة بمکتبة مجلس الأمة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4953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وتحتوی هذه المجموعة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استقصاء النظر فی البحث عن القضاء والقدر، للعلامة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السعدیة، للعلامة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وأربعون حدیثا نبویا، لفخر الدین ابن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الفخریة فی معرفة النیة، لفخر الدین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المتعلمین فی أحکام الدین، للعلامة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والعقود،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الاعتقاد علی جمیع العباد، للعلامة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الخلل الواقع فی الصلاة، لعله للمحقق الکرکی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الأول کتبه حیدر بن علی بن حیدر العلوی الحسینی الآملی، وفی الصفحة الأخیرة منه إنهاء کتبه فخر الدین محمد ابن العلامة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والکتاب الثانی کتب فی قلعة أربیل أواخر ربیع الثانی سنة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الثالث کتبه علی بن یوسف بن عبد الجلیل، یوم الاثنین سلخ ربیع الآخر سنة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وعلی الورقة الأولی منه إجازة قراءة کتبها فخر الدین ابن العلامة لتاج الدین أبی سعید بن عماد بن یحیی بن محمد بن أحمد الکاسی فی سلخ شعبان سنة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وفی الصفحة الأخیرة إنهاء کتبه ابن العلامة أیضا بنفس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الرابع کتب فی رابع شهر رمضان سنة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وعلی الورقة الأولی منه إجازة قراءة فخر الدین للکاسی أیضا بتاریخ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وفی الصفحة الأخیرة إنهاء کتبه ابن العلامة بنفس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لیلة 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وعلی الورقة الأولی منه إجازة فخر الدین للکاسی أیضا بتاریخ سلخ ربیع الآخر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وفی آخره إنهاء کتبه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الآخر من نفس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الکتاب بین ورقتی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السادس کتبه محمد بن علی مجاور النجف الأشرف، وفرغ منه یوم السبت سلخ ربیع الآخر سنة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السابع من دون اسم الناسخ والتاریخ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الثامن ناقص الآخر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یتخلل المجموعة فوائد متفرقة کتبت بخطوط مختلفة کلها قدیمة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التعالیق فکثیر منها مأخوذة من هذه النسخة المخطوطة التی نرمز إلیها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نذکرها بعنوان النسخة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واستفدنا أیضا مما علقه سماحة الإمام الشیخ محمد حسین کاشف الغطاء علی النسخة المطبوعة بمطبعة دنکور ببغداد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وهی التعالیق التی نعقبها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واخترنا أیضا کثیرا من التعالیق من الکتب الفقهیة کالشرائع والمختصر النافع والمسالک والروضة البهیة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استعنا بکتب اللغة فی تعریف بعض الألفاظ اللغویة أو بعض المصطلحات الواردة فی الکتاب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 المطبوعة المتداولة تختلف فی مواضع کثیرة مع نسختنا المخطوطة، ولم نشأ أن نثقل الهوامش بذکر کل ما هو مختلف فیه، فاکتفینا بالإشارة إلی هو المهم من الاختلافات فی التعالیق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النسخ</w:t>
      </w:r>
      <w:r>
        <w:rPr>
          <w:rFonts w:eastAsia="IRNazanin" w:cs="IRNazanin"/>
          <w:color w:val="111111"/>
          <w:sz w:val="28"/>
          <w:szCs w:val="28"/>
          <w:rtl w:val="true"/>
          <w:lang w:bidi="fa-IR"/>
        </w:rPr>
        <w:t xml:space="preserve">). </w:t>
      </w:r>
      <w:bookmarkStart w:id="15" w:name="pg1545_9564"/>
    </w:p>
    <w:p>
      <w:pPr>
        <w:pStyle w:val="Heading2"/>
        <w:numPr>
          <w:ilvl w:val="1"/>
          <w:numId w:val="1"/>
        </w:numPr>
        <w:rPr/>
      </w:pPr>
      <w:bookmarkStart w:id="16" w:name="__RefHeading___Toc601233_3650668749"/>
      <w:bookmarkStart w:id="17" w:name="_Toc5"/>
      <w:bookmarkEnd w:id="15"/>
      <w:bookmarkEnd w:id="16"/>
      <w:r>
        <w:rPr>
          <w:rtl w:val="true"/>
        </w:rPr>
        <w:t>مقدمة المؤلف</w:t>
      </w:r>
      <w:bookmarkEnd w:id="17"/>
    </w:p>
    <w:p>
      <w:pPr>
        <w:pStyle w:val="BookText"/>
        <w:rPr/>
      </w:pPr>
      <w:r>
        <w:rPr>
          <w:rFonts w:ascii="IRNazanin" w:hAnsi="IRNazanin" w:eastAsia="IRNazanin"/>
          <w:color w:val="111111"/>
          <w:sz w:val="28"/>
          <w:sz w:val="28"/>
          <w:szCs w:val="28"/>
          <w:rtl w:val="true"/>
          <w:lang w:bidi="fa-IR"/>
        </w:rPr>
        <w:t>بسم الله الرحمن الرحیم الحمد لله القدیم سلطانه، العظیم شأنه، الواضح برهانه، المنعم علی عباده بإرسال أنبیائه، المتطول علیهم بالتکلیف المؤدی إلی حسن جزائه، وصلی الله علی سید رسله فی العالمین، محمد المصطفی وعترته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الکتاب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 فی أحکام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وضعناه لإرشاد المبتدئین وإفادة الطالبین، مستمدین من الله المعونة والتوفیق، إنه أکرم المعطین، وأجود المسؤولین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ونبدأ بالأهم فالأهم</w:t>
      </w:r>
      <w:r>
        <w:rPr>
          <w:rFonts w:eastAsia="IRNazanin" w:cs="IRNazanin"/>
          <w:color w:val="111111"/>
          <w:sz w:val="28"/>
          <w:szCs w:val="28"/>
          <w:rtl w:val="true"/>
          <w:lang w:bidi="fa-IR"/>
        </w:rPr>
        <w:t xml:space="preserve">: </w:t>
      </w:r>
      <w:bookmarkStart w:id="18" w:name="pg1545_9565"/>
    </w:p>
    <w:p>
      <w:pPr>
        <w:pStyle w:val="Heading2"/>
        <w:numPr>
          <w:ilvl w:val="1"/>
          <w:numId w:val="1"/>
        </w:numPr>
        <w:rPr/>
      </w:pPr>
      <w:bookmarkStart w:id="19" w:name="__RefHeading___Toc601235_3650668749"/>
      <w:bookmarkStart w:id="20" w:name="_Toc6"/>
      <w:bookmarkEnd w:id="18"/>
      <w:bookmarkEnd w:id="19"/>
      <w:r>
        <w:rPr>
          <w:rtl w:val="true"/>
        </w:rPr>
        <w:t>کتاب الطهارة</w:t>
      </w:r>
      <w:bookmarkEnd w:id="20"/>
    </w:p>
    <w:p>
      <w:pPr>
        <w:pStyle w:val="Heading3"/>
        <w:numPr>
          <w:ilvl w:val="2"/>
          <w:numId w:val="1"/>
        </w:numPr>
        <w:rPr/>
      </w:pPr>
      <w:bookmarkStart w:id="21" w:name="__RefHeading___Toc601237_3650668749"/>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کتاب الطهارة </w:t>
      </w:r>
      <w:r>
        <w:rPr>
          <w:rStyle w:val="FootnoteAnchor"/>
          <w:rtl w:val="true"/>
        </w:rPr>
        <w:footnoteReference w:id="2"/>
      </w:r>
    </w:p>
    <w:p>
      <w:pPr>
        <w:pStyle w:val="Heading3"/>
        <w:numPr>
          <w:ilvl w:val="2"/>
          <w:numId w:val="1"/>
        </w:numPr>
        <w:rPr/>
      </w:pPr>
      <w:bookmarkStart w:id="23" w:name="__RefHeading___Toc601239_3650668749"/>
      <w:bookmarkStart w:id="24" w:name="_Toc8"/>
      <w:bookmarkEnd w:id="23"/>
      <w:r>
        <w:rPr>
          <w:rtl w:val="true"/>
        </w:rPr>
        <w:t xml:space="preserve">الباب الأول </w:t>
      </w:r>
      <w:r>
        <w:rPr>
          <w:rtl w:val="true"/>
        </w:rPr>
        <w:t xml:space="preserve">- </w:t>
      </w:r>
      <w:r>
        <w:rPr>
          <w:rtl w:val="true"/>
        </w:rPr>
        <w:t>فی المیاه</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Style w:val="FootnoteAnchor"/>
          <w:rtl w:val="true"/>
        </w:rPr>
        <w:footnoteReference w:id="3"/>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ومضاف، فالمطلق ما یستحق إطلاق اسم </w:t>
      </w:r>
    </w:p>
    <w:p>
      <w:pPr>
        <w:pStyle w:val="BookText"/>
        <w:rPr/>
      </w:pPr>
      <w:r>
        <w:rPr>
          <w:rFonts w:ascii="IRNazanin" w:hAnsi="IRNazanin" w:eastAsia="IRNazanin"/>
          <w:color w:val="111111"/>
          <w:sz w:val="28"/>
          <w:sz w:val="28"/>
          <w:szCs w:val="28"/>
          <w:rtl w:val="true"/>
          <w:lang w:bidi="fa-IR"/>
        </w:rPr>
        <w:t>الماء علیه ولا یمکن سلبه عنه، والمضاف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 طاهر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وباعتبار وقوع النجاسة فیه ینقسم أقساما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کمیاه الأنهار، ولا ینجس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فیه من النجاسة ما لم یتغیر لونه أو طعمه أو ریحه بها، فإن تغیر نجس المتغیر خاصة دون ما قبله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ماء الغیث حال نزوله، وماء الحمام إذا کانت له مادة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 کمیاه الحیاض والأوانی، إن کان مقداره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ألف ومائتا رطل بالعراقی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کل واحد من طوله وعرضه وعمقه ثلاثة أشبار ونصفا بشبر مستوی الخلقة لم ینجس بوقوع النجاسة فیه ما لم تغیر أحد أوصافه، فإن غیرته نجس، ویطهر بإلقاء کر دفعة علیه حتی یزول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أقل من کر نجس، بوقوع النجاسة فیه وإن لم تغیر أوصافه ویطهر بإلقاء الکر دفعة علیه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إن تغیر بوقوع النجاسة فیه نجس، وطهر بزوال التغیر بالنزح، وإلا فهو علی أصل 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وجماعة من أصحابنا حکموا بنجاستها بوقوع النجاسة فیها وإن لم یتغیر ماؤها وأوجبوا نزح الجمیع بوقوع المسکر أو الفقاع، أو المنی، أو دم الحیض أو الاستحاضة أو النفاس فیها، أو موت بعیر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تعذر تراوح أربعة رجال علیها مثنی یوما، ونزح کر لموت الجمل والبقرة وشبههما، ونزح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لموت الانسان، وخمسین للعذرة الذائبة والدم الکثیر غیر الدماء الثلاثة وأربعین لموت الکلب والسنور والخنزیر والثعلب والأرنب وبول الرجل، ونزح عشرة للعذرة الیابسة وللدم القلیل، وسبع لموت الطیر والفأرة إذا تفسخت أو انتفخت وبول الصبی واغتسال الجنب وخروج الکلب منها حیا، وخمس لذرق الدجاج، وثلاثة للفأرة والحیة، ودلو للعصفور وشبهه وبول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أن ذلک أی کلها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أسار </w:t>
      </w:r>
      <w:r>
        <w:rPr>
          <w:rStyle w:val="FootnoteAnchor"/>
          <w:rtl w:val="true"/>
        </w:rPr>
        <w:footnoteReference w:id="5"/>
      </w:r>
      <w:r>
        <w:rPr>
          <w:rFonts w:ascii="IRNazanin" w:hAnsi="IRNazanin" w:eastAsia="IRNazanin"/>
          <w:color w:val="111111"/>
          <w:sz w:val="28"/>
          <w:sz w:val="28"/>
          <w:szCs w:val="28"/>
          <w:rtl w:val="true"/>
          <w:lang w:bidi="fa-IR"/>
        </w:rPr>
        <w:t>الحیوان، کلها طهارة إلا الکلب والخنزیر والکافر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المضاف، فهو المعتصر من الأجسام، أو الممتزج بها مزجا یسلبه الإطلاق کماء الورد والمرق، وهو ینجس بکل ما یقع فیه من النجاسة، سواء کان قلیلا أو کثیرا</w:t>
      </w:r>
      <w:r>
        <w:rPr>
          <w:rFonts w:eastAsia="IRNazanin" w:cs="IRNazanin"/>
          <w:color w:val="111111"/>
          <w:sz w:val="28"/>
          <w:szCs w:val="28"/>
          <w:rtl w:val="true"/>
          <w:lang w:bidi="fa-IR"/>
        </w:rPr>
        <w:t xml:space="preserve">. </w:t>
      </w:r>
      <w:bookmarkStart w:id="25" w:name="pg1545_9568"/>
    </w:p>
    <w:p>
      <w:pPr>
        <w:pStyle w:val="BookText"/>
        <w:rPr/>
      </w:pPr>
      <w:bookmarkEnd w:id="25"/>
      <w:r>
        <w:rPr>
          <w:rFonts w:ascii="IRNazanin" w:hAnsi="IRNazanin" w:eastAsia="IRNazanin"/>
          <w:color w:val="111111"/>
          <w:sz w:val="28"/>
          <w:sz w:val="28"/>
          <w:szCs w:val="28"/>
          <w:rtl w:val="true"/>
          <w:lang w:bidi="fa-IR"/>
        </w:rPr>
        <w:t>ولا یجوز رفع الحدث به، ولا الخبث، وإن کان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المستعمل فی رفع الحدث طاهر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فی إزالة النجاسة نجس، سواء تغیر بالنجاسة أو لم یتغیر، عدا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غسالة الحمام نجسة ما لم یعلم خلوها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النجس لا یجوز استعماله فی الطهارة، ولا إزالة النجاسة، ولا الشرب إلا مع الضرورة</w:t>
      </w:r>
      <w:r>
        <w:rPr>
          <w:rFonts w:eastAsia="IRNazanin" w:cs="IRNazanin"/>
          <w:color w:val="111111"/>
          <w:sz w:val="28"/>
          <w:szCs w:val="28"/>
          <w:rtl w:val="true"/>
          <w:lang w:bidi="fa-IR"/>
        </w:rPr>
        <w:t>.</w:t>
      </w:r>
    </w:p>
    <w:p>
      <w:pPr>
        <w:pStyle w:val="Heading3"/>
        <w:numPr>
          <w:ilvl w:val="2"/>
          <w:numId w:val="1"/>
        </w:numPr>
        <w:rPr/>
      </w:pPr>
      <w:bookmarkStart w:id="26" w:name="__RefHeading___Toc601241_3650668749"/>
      <w:bookmarkStart w:id="27" w:name="_Toc9"/>
      <w:bookmarkEnd w:id="26"/>
      <w:r>
        <w:rPr>
          <w:rtl w:val="true"/>
        </w:rPr>
        <w:t xml:space="preserve">الباب الثانی </w:t>
      </w:r>
      <w:r>
        <w:rPr>
          <w:rtl w:val="true"/>
        </w:rPr>
        <w:t xml:space="preserve">- </w:t>
      </w:r>
      <w:r>
        <w:rPr>
          <w:rtl w:val="true"/>
        </w:rPr>
        <w:t>فی الوضوء</w:t>
      </w:r>
      <w:bookmarkEnd w:id="27"/>
    </w:p>
    <w:p>
      <w:pPr>
        <w:pStyle w:val="Heading4"/>
        <w:numPr>
          <w:ilvl w:val="3"/>
          <w:numId w:val="1"/>
        </w:numPr>
        <w:rPr/>
      </w:pPr>
      <w:bookmarkStart w:id="28" w:name="__RefHeading___Toc601243_3650668749"/>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30" w:name="__RefHeading___Toc601245_3650668749"/>
      <w:bookmarkStart w:id="31" w:name="_Toc11"/>
      <w:bookmarkEnd w:id="30"/>
      <w:r>
        <w:rPr>
          <w:rtl w:val="true"/>
        </w:rPr>
        <w:t xml:space="preserve">الفصل الأول </w:t>
      </w:r>
      <w:r>
        <w:rPr>
          <w:rtl w:val="true"/>
        </w:rPr>
        <w:t xml:space="preserve">- </w:t>
      </w:r>
      <w:r>
        <w:rPr>
          <w:rtl w:val="true"/>
        </w:rPr>
        <w:t>فی موجبه</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یجب بخروج البول، والغائط، والریح من المعتاد، والنوم الغالب علی السمع وما فی معناه </w:t>
      </w:r>
      <w:r>
        <w:rPr>
          <w:rStyle w:val="FootnoteAnchor"/>
          <w:rtl w:val="true"/>
        </w:rPr>
        <w:footnoteReference w:id="6"/>
      </w:r>
      <w:r>
        <w:rPr>
          <w:rFonts w:ascii="IRNazanin" w:hAnsi="IRNazanin" w:eastAsia="IRNazanin"/>
          <w:color w:val="111111"/>
          <w:sz w:val="28"/>
          <w:sz w:val="28"/>
          <w:szCs w:val="28"/>
          <w:rtl w:val="true"/>
          <w:lang w:bidi="fa-IR"/>
        </w:rPr>
        <w:t>، والاستحاضة القلیلة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بغیر ذلک</w:t>
      </w:r>
      <w:r>
        <w:rPr>
          <w:rFonts w:eastAsia="IRNazanin" w:cs="IRNazanin"/>
          <w:color w:val="111111"/>
          <w:sz w:val="28"/>
          <w:szCs w:val="28"/>
          <w:rtl w:val="true"/>
          <w:lang w:bidi="fa-IR"/>
        </w:rPr>
        <w:t xml:space="preserve">. </w:t>
      </w:r>
      <w:bookmarkStart w:id="32" w:name="pg1545_9569"/>
    </w:p>
    <w:p>
      <w:pPr>
        <w:pStyle w:val="Heading4"/>
        <w:numPr>
          <w:ilvl w:val="3"/>
          <w:numId w:val="1"/>
        </w:numPr>
        <w:rPr/>
      </w:pPr>
      <w:bookmarkStart w:id="33" w:name="__RefHeading___Toc601247_3650668749"/>
      <w:bookmarkStart w:id="34" w:name="_Toc12"/>
      <w:bookmarkEnd w:id="32"/>
      <w:bookmarkEnd w:id="33"/>
      <w:r>
        <w:rPr>
          <w:rtl w:val="true"/>
        </w:rPr>
        <w:t xml:space="preserve">الفصل الثانی </w:t>
      </w:r>
      <w:r>
        <w:rPr>
          <w:rtl w:val="true"/>
        </w:rPr>
        <w:t xml:space="preserve">- </w:t>
      </w:r>
      <w:r>
        <w:rPr>
          <w:rtl w:val="true"/>
        </w:rPr>
        <w:t>فی آداب الخلوة</w:t>
      </w:r>
      <w:r>
        <w:rPr>
          <w:rtl w:val="true"/>
        </w:rPr>
        <w:t>:</w:t>
      </w:r>
      <w:bookmarkEnd w:id="34"/>
    </w:p>
    <w:p>
      <w:pPr>
        <w:pStyle w:val="BookText"/>
        <w:rPr/>
      </w:pPr>
      <w:r>
        <w:rPr>
          <w:rFonts w:ascii="IRNazanin" w:hAnsi="IRNazanin" w:eastAsia="IRNazanin"/>
          <w:color w:val="111111"/>
          <w:sz w:val="28"/>
          <w:sz w:val="28"/>
          <w:szCs w:val="28"/>
          <w:rtl w:val="true"/>
          <w:lang w:bidi="fa-IR"/>
        </w:rPr>
        <w:t xml:space="preserve">ویجب ستر العورة علی طالب الحدث </w:t>
      </w:r>
      <w:r>
        <w:rPr>
          <w:rStyle w:val="FootnoteAnchor"/>
          <w:rtl w:val="true"/>
        </w:rPr>
        <w:footnoteReference w:id="7"/>
      </w:r>
      <w:r>
        <w:rPr>
          <w:rFonts w:ascii="IRNazanin" w:hAnsi="IRNazanin" w:eastAsia="IRNazanin"/>
          <w:color w:val="111111"/>
          <w:sz w:val="28"/>
          <w:sz w:val="28"/>
          <w:szCs w:val="28"/>
          <w:rtl w:val="true"/>
          <w:lang w:bidi="fa-IR"/>
        </w:rPr>
        <w:t>، ویحرم علیه استقبال القبلة واستدبارها فی الصحاری والبنیان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له تقدیم الیسری عند الدخول إلی الخلاء، والیمنی عند الخروج وتغطیة الرأس، والتسمیة، والاستبراء، والدعاء عند الدخول والخروج، والاستنجاء، والفراغ، والجمع بین الأحجار 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الجلوس فی الشوارع، والمشارع، ومواضع اللعن، وتحت الأشجار المثمرة، وفیئ النزال، واستقبال الشمس والقمر، والبول فی الأرض الصلبة، ومواطن الهوام، وفی الماء، واستقبال الریح به، والأکل، والشرب، والسواک، والکلام إلا بذکر الله تعالی أو للضرورة والاستنجاء بالیمین، وبالیسار وفیها خاتم علیه اسم الله تعالی </w:t>
      </w:r>
      <w:r>
        <w:rPr>
          <w:rStyle w:val="FootnoteAnchor"/>
          <w:rtl w:val="true"/>
        </w:rPr>
        <w:footnoteReference w:id="8"/>
      </w:r>
      <w:r>
        <w:rPr>
          <w:rFonts w:ascii="IRNazanin" w:hAnsi="IRNazanin" w:eastAsia="IRNazanin"/>
          <w:color w:val="111111"/>
          <w:sz w:val="28"/>
          <w:sz w:val="28"/>
          <w:szCs w:val="28"/>
          <w:rtl w:val="true"/>
          <w:lang w:bidi="fa-IR"/>
        </w:rPr>
        <w:t>أو أنبیائه علیهم السلام أو أحد الأئمة علیهم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علیه الاستنجاء، وهو غسل مخرج البول معه خاصة، وغسل مخرج الغائط مع التعدی، وبدونه یجزی ثلاثة أحجار طاهرة، أو ثلاث خرق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5" w:name="pg1545_9570"/>
    </w:p>
    <w:p>
      <w:pPr>
        <w:pStyle w:val="Heading4"/>
        <w:numPr>
          <w:ilvl w:val="3"/>
          <w:numId w:val="1"/>
        </w:numPr>
        <w:rPr/>
      </w:pPr>
      <w:bookmarkStart w:id="36" w:name="__RefHeading___Toc601249_3650668749"/>
      <w:bookmarkStart w:id="37" w:name="_Toc13"/>
      <w:bookmarkEnd w:id="35"/>
      <w:bookmarkEnd w:id="36"/>
      <w:r>
        <w:rPr>
          <w:rtl w:val="true"/>
        </w:rPr>
        <w:t>الفصل الثالث فی کیفیته</w:t>
      </w:r>
      <w:r>
        <w:rPr>
          <w:rtl w:val="true"/>
        </w:rPr>
        <w:t>:</w:t>
      </w:r>
      <w:bookmarkEnd w:id="37"/>
    </w:p>
    <w:p>
      <w:pPr>
        <w:pStyle w:val="BookText"/>
        <w:rPr/>
      </w:pPr>
      <w:r>
        <w:rPr>
          <w:rFonts w:ascii="IRNazanin" w:hAnsi="IRNazanin" w:eastAsia="IRNazanin"/>
          <w:color w:val="111111"/>
          <w:sz w:val="28"/>
          <w:sz w:val="28"/>
          <w:szCs w:val="28"/>
          <w:rtl w:val="true"/>
          <w:lang w:bidi="fa-IR"/>
        </w:rPr>
        <w:t>ویجب فیه سبعة 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لغسل الوجه أو لغسل الیدین المستحب، واستدامتها حکما حتی یفرغ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قصاص شعر الرأس إلی محادر </w:t>
      </w:r>
      <w:r>
        <w:rPr>
          <w:rStyle w:val="FootnoteAnchor"/>
          <w:rtl w:val="true"/>
        </w:rPr>
        <w:footnoteReference w:id="10"/>
      </w:r>
      <w:r>
        <w:rPr>
          <w:rFonts w:ascii="IRNazanin" w:hAnsi="IRNazanin" w:eastAsia="IRNazanin"/>
          <w:color w:val="111111"/>
          <w:sz w:val="28"/>
          <w:sz w:val="28"/>
          <w:szCs w:val="28"/>
          <w:rtl w:val="true"/>
          <w:lang w:bidi="fa-IR"/>
        </w:rPr>
        <w:t>شعر الذقن طولا، وما اشتملت علیه الإبهام والوسطی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المرفقین إلی أطراف الأصابع، ولو عکس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بشرة مقدم الرأس أو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بالبلل من غیر استئناف ماء جدید، بأقل ما یقع علیه اسم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بشرة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الأصابع إلی الکعبین، ویجوز منکوسا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رؤوس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متابعة الأفعال بعضها لبعض من غیر تأخیر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فیه غسل الیدین قبل إدخالهما الإناء، مرة من حدث النوم والبول ومرتین من الغائط وثلاثا من الجنابة، ووضع الإناء علی الیمین، والاغتراف بها، والتسمیة، والمضمضة، والاستنشاق ثلاثا، وتثنیة </w:t>
      </w:r>
      <w:bookmarkStart w:id="38" w:name="pg1545_9571"/>
    </w:p>
    <w:p>
      <w:pPr>
        <w:pStyle w:val="BookText"/>
        <w:rPr/>
      </w:pPr>
      <w:bookmarkEnd w:id="38"/>
      <w:r>
        <w:rPr>
          <w:rFonts w:ascii="IRNazanin" w:hAnsi="IRNazanin" w:eastAsia="IRNazanin"/>
          <w:color w:val="111111"/>
          <w:sz w:val="28"/>
          <w:sz w:val="28"/>
          <w:szCs w:val="28"/>
          <w:rtl w:val="true"/>
          <w:lang w:bidi="fa-IR"/>
        </w:rPr>
        <w:t>الغسلات، ووضع الماء فی غسل الیدین علی ظهر الذراعین والمرأة علی باطنهما، وبالعکس فی الثانیة، والدعاء عند کل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التمندل </w:t>
      </w:r>
      <w:r>
        <w:rPr>
          <w:rStyle w:val="FootnoteAnchor"/>
          <w:rtl w:val="true"/>
        </w:rPr>
        <w:footnoteReference w:id="11"/>
      </w:r>
      <w:r>
        <w:rPr>
          <w:rFonts w:ascii="Amiri" w:hAnsi="Amiri" w:eastAsia="Amiri" w:cs="Amiri"/>
          <w:color w:val="111111"/>
          <w:sz w:val="28"/>
          <w:sz w:val="28"/>
          <w:szCs w:val="28"/>
          <w:rtl w:val="true"/>
          <w:lang w:bidi="ar-SA"/>
        </w:rPr>
        <w:t>والاستعانة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ویحرم التولیة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للمحدث 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تیقن الحدث وشک فی الطهارة تطهر، وبالعکس لا یجب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شئ من أفعال الوضوء وهو علی حاله أتی به وبما بعده، ولو انصرف لم یلتفت</w:t>
      </w:r>
      <w:r>
        <w:rPr>
          <w:rFonts w:eastAsia="IRNazanin" w:cs="IRNazanin"/>
          <w:color w:val="111111"/>
          <w:sz w:val="28"/>
          <w:szCs w:val="28"/>
          <w:rtl w:val="true"/>
          <w:lang w:bidi="fa-IR"/>
        </w:rPr>
        <w:t>.</w:t>
      </w:r>
    </w:p>
    <w:p>
      <w:pPr>
        <w:pStyle w:val="Heading3"/>
        <w:numPr>
          <w:ilvl w:val="2"/>
          <w:numId w:val="1"/>
        </w:numPr>
        <w:rPr/>
      </w:pPr>
      <w:bookmarkStart w:id="39" w:name="__RefHeading___Toc601251_3650668749"/>
      <w:bookmarkStart w:id="40" w:name="_Toc14"/>
      <w:bookmarkEnd w:id="39"/>
      <w:r>
        <w:rPr>
          <w:rtl w:val="true"/>
        </w:rPr>
        <w:t xml:space="preserve">الباب الثالث </w:t>
      </w:r>
      <w:r>
        <w:rPr>
          <w:rtl w:val="true"/>
        </w:rPr>
        <w:t xml:space="preserve">- </w:t>
      </w:r>
      <w:r>
        <w:rPr>
          <w:rtl w:val="true"/>
        </w:rPr>
        <w:t>فی الغسل</w:t>
      </w:r>
      <w:bookmarkEnd w:id="40"/>
    </w:p>
    <w:p>
      <w:pPr>
        <w:pStyle w:val="Heading4"/>
        <w:numPr>
          <w:ilvl w:val="3"/>
          <w:numId w:val="1"/>
        </w:numPr>
        <w:rPr/>
      </w:pPr>
      <w:bookmarkStart w:id="41" w:name="__RefHeading___Toc601253_3650668749"/>
      <w:bookmarkStart w:id="42" w:name="_Toc15"/>
      <w:bookmarkEnd w:id="41"/>
      <w:r>
        <w:rPr>
          <w:rtl w:val="true"/>
        </w:rPr>
        <w:t>اشارة</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بالجنابة، والحیض، والاستحاضة، والنفاس، ومس الأموات </w:t>
      </w:r>
      <w:bookmarkStart w:id="43" w:name="pg1545_9572"/>
    </w:p>
    <w:p>
      <w:pPr>
        <w:pStyle w:val="BookText"/>
        <w:rPr/>
      </w:pPr>
      <w:bookmarkEnd w:id="43"/>
      <w:r>
        <w:rPr>
          <w:rFonts w:ascii="IRNazanin" w:hAnsi="IRNazanin" w:eastAsia="IRNazanin"/>
          <w:color w:val="111111"/>
          <w:sz w:val="28"/>
          <w:sz w:val="28"/>
          <w:szCs w:val="28"/>
          <w:rtl w:val="true"/>
          <w:lang w:bidi="fa-IR"/>
        </w:rPr>
        <w:t xml:space="preserve">بعد بردهم وقبل تطهیرهم بالغسل وللموت </w:t>
      </w:r>
      <w:r>
        <w:rPr>
          <w:rStyle w:val="FootnoteAnchor"/>
          <w:rtl w:val="true"/>
        </w:rPr>
        <w:footnoteReference w:id="13"/>
      </w:r>
      <w:r>
        <w:rPr>
          <w:rFonts w:ascii="IRNazanin" w:hAnsi="IRNazanin" w:eastAsia="IRNazanin"/>
          <w:color w:val="111111"/>
          <w:sz w:val="28"/>
          <w:sz w:val="28"/>
          <w:szCs w:val="28"/>
          <w:rtl w:val="true"/>
          <w:lang w:bidi="fa-IR"/>
        </w:rPr>
        <w:t>ویستحب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فصول</w:t>
      </w:r>
      <w:r>
        <w:rPr>
          <w:rFonts w:eastAsia="IRNazanin" w:cs="IRNazanin"/>
          <w:color w:val="111111"/>
          <w:sz w:val="28"/>
          <w:szCs w:val="28"/>
          <w:rtl w:val="true"/>
          <w:lang w:bidi="fa-IR"/>
        </w:rPr>
        <w:t>:</w:t>
      </w:r>
    </w:p>
    <w:p>
      <w:pPr>
        <w:pStyle w:val="Heading4"/>
        <w:numPr>
          <w:ilvl w:val="3"/>
          <w:numId w:val="1"/>
        </w:numPr>
        <w:rPr/>
      </w:pPr>
      <w:bookmarkStart w:id="44" w:name="__RefHeading___Toc601255_3650668749"/>
      <w:bookmarkStart w:id="45" w:name="_Toc16"/>
      <w:bookmarkEnd w:id="44"/>
      <w:r>
        <w:rPr>
          <w:rtl w:val="true"/>
        </w:rPr>
        <w:t xml:space="preserve">الفصل الأول </w:t>
      </w:r>
      <w:r>
        <w:rPr>
          <w:rtl w:val="true"/>
        </w:rPr>
        <w:t xml:space="preserve">- </w:t>
      </w:r>
      <w:r>
        <w:rPr>
          <w:rtl w:val="true"/>
        </w:rPr>
        <w:t>فی الجنابة</w:t>
      </w:r>
      <w:bookmarkEnd w:id="45"/>
    </w:p>
    <w:p>
      <w:pPr>
        <w:pStyle w:val="BookText"/>
        <w:rPr/>
      </w:pPr>
      <w:r>
        <w:rPr>
          <w:rFonts w:ascii="IRNazanin" w:hAnsi="IRNazanin" w:eastAsia="IRNazanin"/>
          <w:color w:val="111111"/>
          <w:sz w:val="28"/>
          <w:sz w:val="28"/>
          <w:szCs w:val="28"/>
          <w:rtl w:val="true"/>
          <w:lang w:bidi="fa-IR"/>
        </w:rPr>
        <w:t>وهی تحصل بإنزال الماء مطلقا، وبالجماع فی الفرج حتی تغیب الحشفة سواء القبل والدبر وإن لم ینزل، ویجب فیه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فیه النیة عند غسل الیدین أو الرأس مستدامة الحکم، واستیعاب الجسد بالغسل، وتخلیل ما لا یصل إلیه الماء إلا به، والبدأة بالرأس ثم بالجانب الأیمن ثم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الترتیب مع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فیه الاستبراء بالبول، أو الاجتهاد، والمضمضة، والاستنشاق، والغسل بصاع </w:t>
      </w:r>
      <w:r>
        <w:rPr>
          <w:rStyle w:val="FootnoteAnchor"/>
          <w:rtl w:val="true"/>
        </w:rPr>
        <w:footnoteReference w:id="14"/>
      </w:r>
      <w:r>
        <w:rPr>
          <w:rFonts w:ascii="IRNazanin" w:hAnsi="IRNazanin" w:eastAsia="IRNazanin"/>
          <w:color w:val="111111"/>
          <w:sz w:val="28"/>
          <w:sz w:val="28"/>
          <w:szCs w:val="28"/>
          <w:rtl w:val="true"/>
          <w:lang w:bidi="fa-IR"/>
        </w:rPr>
        <w:t>فما زاد، وتخلیل ما یصل إلیه الماء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ویحرم علیه قبل الغسل قراءة العزائم، ومس کتابة القرآن، أو </w:t>
      </w:r>
      <w:bookmarkStart w:id="46" w:name="pg1545_9573"/>
    </w:p>
    <w:p>
      <w:pPr>
        <w:pStyle w:val="BookText"/>
        <w:rPr/>
      </w:pPr>
      <w:bookmarkEnd w:id="46"/>
      <w:r>
        <w:rPr>
          <w:rFonts w:ascii="IRNazanin" w:hAnsi="IRNazanin" w:eastAsia="IRNazanin"/>
          <w:color w:val="111111"/>
          <w:sz w:val="28"/>
          <w:sz w:val="28"/>
          <w:szCs w:val="28"/>
          <w:rtl w:val="true"/>
          <w:lang w:bidi="fa-IR"/>
        </w:rPr>
        <w:t xml:space="preserve">شئ علیه اسمه تعالی، أو أسماء أنبیائه أو أحد الأئمة علیهم السلام، ودخول المساجد إلا اجتیازا إلا المسجد الحرام ومسجد الرسول علیه السلام </w:t>
      </w:r>
      <w:r>
        <w:rPr>
          <w:rStyle w:val="FootnoteAnchor"/>
          <w:rtl w:val="true"/>
        </w:rPr>
        <w:footnoteReference w:id="15"/>
      </w:r>
      <w:r>
        <w:rPr>
          <w:rFonts w:ascii="IRNazanin" w:hAnsi="IRNazanin" w:eastAsia="IRNazanin"/>
          <w:color w:val="111111"/>
          <w:sz w:val="28"/>
          <w:sz w:val="28"/>
          <w:szCs w:val="28"/>
          <w:rtl w:val="true"/>
          <w:lang w:bidi="fa-IR"/>
        </w:rPr>
        <w:t>، ووضع شئ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قراءة ما زاد علی سبع آیات، ومس المصحف، والأکل، والشرب إلا بعد المضمضة والاستنشاق، والنوم إلا بعد الوضوء، والخضاب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أحدث فی أثناء الغسل أعاد</w:t>
      </w:r>
      <w:r>
        <w:rPr>
          <w:rFonts w:eastAsia="IRNazanin" w:cs="IRNazanin"/>
          <w:color w:val="111111"/>
          <w:sz w:val="28"/>
          <w:szCs w:val="28"/>
          <w:rtl w:val="true"/>
          <w:lang w:bidi="fa-IR"/>
        </w:rPr>
        <w:t>.</w:t>
      </w:r>
    </w:p>
    <w:p>
      <w:pPr>
        <w:pStyle w:val="Heading4"/>
        <w:numPr>
          <w:ilvl w:val="3"/>
          <w:numId w:val="1"/>
        </w:numPr>
        <w:rPr/>
      </w:pPr>
      <w:bookmarkStart w:id="47" w:name="__RefHeading___Toc601257_3650668749"/>
      <w:bookmarkStart w:id="48" w:name="_Toc17"/>
      <w:bookmarkEnd w:id="47"/>
      <w:r>
        <w:rPr>
          <w:rtl w:val="true"/>
        </w:rPr>
        <w:t xml:space="preserve">الفصل الثانی </w:t>
      </w:r>
      <w:r>
        <w:rPr>
          <w:rtl w:val="true"/>
        </w:rPr>
        <w:t xml:space="preserve">- </w:t>
      </w:r>
      <w:r>
        <w:rPr>
          <w:rtl w:val="true"/>
        </w:rPr>
        <w:t>فی الحیض</w:t>
      </w:r>
      <w:bookmarkEnd w:id="48"/>
    </w:p>
    <w:p>
      <w:pPr>
        <w:pStyle w:val="BookText"/>
        <w:rPr/>
      </w:pPr>
      <w:r>
        <w:rPr>
          <w:rFonts w:ascii="IRNazanin" w:hAnsi="IRNazanin" w:eastAsia="IRNazanin"/>
          <w:color w:val="111111"/>
          <w:sz w:val="28"/>
          <w:sz w:val="28"/>
          <w:szCs w:val="28"/>
          <w:rtl w:val="true"/>
          <w:lang w:bidi="fa-IR"/>
        </w:rPr>
        <w:t>وهو فی الأغلب دم أسود غلیظ یخرج بحرقة وحرارة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تراه بعد خمسین سنة إن لم تکن قرشیة ولا نبطیة </w:t>
      </w:r>
      <w:r>
        <w:rPr>
          <w:rStyle w:val="FootnoteAnchor"/>
          <w:rtl w:val="true"/>
        </w:rPr>
        <w:footnoteReference w:id="16"/>
      </w:r>
      <w:r>
        <w:rPr>
          <w:rFonts w:ascii="IRNazanin" w:hAnsi="IRNazanin" w:eastAsia="IRNazanin"/>
          <w:color w:val="111111"/>
          <w:sz w:val="28"/>
          <w:sz w:val="28"/>
          <w:szCs w:val="28"/>
          <w:rtl w:val="true"/>
          <w:lang w:bidi="fa-IR"/>
        </w:rPr>
        <w:t>أو بعد ستین سنة إن کانت أحدهما أو قبل تسع سنین مطلقا فلیس بحیض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وأقله ثلاثة أیام متوالیات، وأکثره عشرة أیام، وما بینهما بحسب العادة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تجاوز الدم العشرة فإن کانت المرأة ذات عادة مستقرة رجعت </w:t>
      </w:r>
    </w:p>
    <w:p>
      <w:pPr>
        <w:pStyle w:val="BookText"/>
        <w:rPr/>
      </w:pPr>
      <w:r>
        <w:rPr>
          <w:rFonts w:ascii="IRNazanin" w:hAnsi="IRNazanin" w:eastAsia="IRNazanin"/>
          <w:color w:val="111111"/>
          <w:sz w:val="28"/>
          <w:sz w:val="28"/>
          <w:szCs w:val="28"/>
          <w:rtl w:val="true"/>
          <w:lang w:bidi="fa-IR"/>
        </w:rPr>
        <w:t xml:space="preserve">إلیها، وإن کانت مبتدئة أو مضطربة </w:t>
      </w:r>
      <w:r>
        <w:rPr>
          <w:rStyle w:val="FootnoteAnchor"/>
          <w:rtl w:val="true"/>
        </w:rPr>
        <w:footnoteReference w:id="17"/>
      </w:r>
      <w:r>
        <w:rPr>
          <w:rFonts w:ascii="IRNazanin" w:hAnsi="IRNazanin" w:eastAsia="IRNazanin"/>
          <w:color w:val="111111"/>
          <w:sz w:val="28"/>
          <w:sz w:val="28"/>
          <w:szCs w:val="28"/>
          <w:rtl w:val="true"/>
          <w:lang w:bidi="fa-IR"/>
        </w:rPr>
        <w:t>ولها تمیز عملت علیه، ولو فقدته رجعت المبتدئة إلی عادة أهلها، فإن فقدن فإلی أقرانها، فإن فقدن أو کن مختلفات تحیضت فی کل شهر سبعة أیام، أو ثلاثة من الأول وعشرة من الثانی والمضطربة تتحیض بالسبعة أو الثلاثة والعشرة فی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ویحرم علیها دخول المساجد إلا اجتیازا، عدا المسجدین </w:t>
      </w:r>
      <w:r>
        <w:rPr>
          <w:rStyle w:val="FootnoteAnchor"/>
          <w:rtl w:val="true"/>
        </w:rPr>
        <w:footnoteReference w:id="18"/>
      </w:r>
      <w:r>
        <w:rPr>
          <w:rFonts w:ascii="Amiri" w:hAnsi="Amiri" w:eastAsia="Amiri" w:cs="Amiri"/>
          <w:color w:val="111111"/>
          <w:sz w:val="28"/>
          <w:sz w:val="28"/>
          <w:szCs w:val="28"/>
          <w:rtl w:val="true"/>
          <w:lang w:bidi="ar-SA"/>
        </w:rPr>
        <w:t xml:space="preserve">، وقراءة العزائم </w:t>
      </w:r>
      <w:r>
        <w:rPr>
          <w:rStyle w:val="FootnoteAnchor"/>
          <w:rtl w:val="true"/>
        </w:rPr>
        <w:footnoteReference w:id="19"/>
      </w:r>
      <w:r>
        <w:rPr>
          <w:rFonts w:ascii="IRNazanin" w:hAnsi="IRNazanin" w:eastAsia="IRNazanin"/>
          <w:color w:val="111111"/>
          <w:sz w:val="28"/>
          <w:sz w:val="28"/>
          <w:szCs w:val="28"/>
          <w:rtl w:val="true"/>
          <w:lang w:bidi="fa-IR"/>
        </w:rPr>
        <w:t>ومس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ویحرم علی زوجها وطئها، ولو وطأ عزر وکفر مستحبا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ینعقد لها صلاة، ولا صوم، ولا طهارة رافعة للحدث، ولا طواف، ولا اعتکاف، ولا یصح طلاقها، ولا یجب علیها قضاء الصلاة، ویجب قضاء الصوم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لها قراءة ما عدا العزائم، ومس المصحف، وحمله، والخضاب، والوطی قبل الغسل، والاستمتاع منها بما بین السرة والرکبة</w:t>
      </w:r>
      <w:r>
        <w:rPr>
          <w:rFonts w:eastAsia="IRNazanin" w:cs="IRNazanin"/>
          <w:color w:val="111111"/>
          <w:sz w:val="28"/>
          <w:szCs w:val="28"/>
          <w:rtl w:val="true"/>
          <w:lang w:bidi="fa-IR"/>
        </w:rPr>
        <w:t xml:space="preserve">. </w:t>
      </w:r>
      <w:bookmarkStart w:id="49" w:name="pg1545_9575"/>
    </w:p>
    <w:p>
      <w:pPr>
        <w:pStyle w:val="BookText"/>
        <w:rPr/>
      </w:pPr>
      <w:bookmarkEnd w:id="49"/>
      <w:r>
        <w:rPr>
          <w:rFonts w:ascii="IRNazanin" w:hAnsi="IRNazanin" w:eastAsia="IRNazanin"/>
          <w:color w:val="111111"/>
          <w:sz w:val="28"/>
          <w:sz w:val="28"/>
          <w:szCs w:val="28"/>
          <w:rtl w:val="true"/>
          <w:lang w:bidi="fa-IR"/>
        </w:rPr>
        <w:t>ویستحب لها الوضوء لکل صلاة فریضة، والجلوس فی مصلاها ذاکرة بقدر صلاتها</w:t>
      </w:r>
      <w:r>
        <w:rPr>
          <w:rFonts w:eastAsia="IRNazanin" w:cs="IRNazanin"/>
          <w:color w:val="111111"/>
          <w:sz w:val="28"/>
          <w:szCs w:val="28"/>
          <w:rtl w:val="true"/>
          <w:lang w:bidi="fa-IR"/>
        </w:rPr>
        <w:t>.</w:t>
      </w:r>
    </w:p>
    <w:p>
      <w:pPr>
        <w:pStyle w:val="Heading4"/>
        <w:numPr>
          <w:ilvl w:val="3"/>
          <w:numId w:val="1"/>
        </w:numPr>
        <w:rPr/>
      </w:pPr>
      <w:bookmarkStart w:id="50" w:name="__RefHeading___Toc601259_3650668749"/>
      <w:bookmarkStart w:id="51" w:name="_Toc18"/>
      <w:bookmarkEnd w:id="50"/>
      <w:r>
        <w:rPr>
          <w:rtl w:val="true"/>
        </w:rPr>
        <w:t xml:space="preserve">الفصل الثالث </w:t>
      </w:r>
      <w:r>
        <w:rPr>
          <w:rtl w:val="true"/>
        </w:rPr>
        <w:t xml:space="preserve">- </w:t>
      </w:r>
      <w:r>
        <w:rPr>
          <w:rtl w:val="true"/>
        </w:rPr>
        <w:t>فی الاستحاضة</w:t>
      </w:r>
      <w:bookmarkEnd w:id="51"/>
    </w:p>
    <w:p>
      <w:pPr>
        <w:pStyle w:val="BookText"/>
        <w:rPr/>
      </w:pPr>
      <w:r>
        <w:rPr>
          <w:rFonts w:ascii="IRNazanin" w:hAnsi="IRNazanin" w:eastAsia="IRNazanin"/>
          <w:color w:val="111111"/>
          <w:sz w:val="28"/>
          <w:sz w:val="28"/>
          <w:szCs w:val="28"/>
          <w:rtl w:val="true"/>
          <w:lang w:bidi="fa-IR"/>
        </w:rPr>
        <w:t>وهو فی الأغلب دم أصفر بارد رقیق تراه بعد أیام الحیض، أو أیام النفاس أو بعد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الدم قلیلا وهو أن یظهر علی القطنة ولا یغمسها وجب علیها تغییر القطنة وتجدید الوضوء لکل صلاة، وإن کان کثیرا وهو أن یغمس القطنة ولا یسیل وجب علیها مع ذلک تغییر الخرقة والغسل لصلاة الغداة، وإن کان أکثر منه وهو أن یسیل وجب علیها مع ذلک 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للظهر والعصر تجمع بینهما، وغسل للمغرب والعشاء تجمع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وغسلها کغسل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فعلت ما قلناه صارت بحکم الطاهر</w:t>
      </w:r>
      <w:r>
        <w:rPr>
          <w:rFonts w:eastAsia="IRNazanin" w:cs="IRNazanin"/>
          <w:color w:val="111111"/>
          <w:sz w:val="28"/>
          <w:szCs w:val="28"/>
          <w:rtl w:val="true"/>
          <w:lang w:bidi="fa-IR"/>
        </w:rPr>
        <w:t>.</w:t>
      </w:r>
    </w:p>
    <w:p>
      <w:pPr>
        <w:pStyle w:val="Heading4"/>
        <w:numPr>
          <w:ilvl w:val="3"/>
          <w:numId w:val="1"/>
        </w:numPr>
        <w:rPr/>
      </w:pPr>
      <w:bookmarkStart w:id="52" w:name="__RefHeading___Toc601261_3650668749"/>
      <w:bookmarkStart w:id="53" w:name="_Toc19"/>
      <w:bookmarkEnd w:id="52"/>
      <w:r>
        <w:rPr>
          <w:rtl w:val="true"/>
        </w:rPr>
        <w:t xml:space="preserve">الفصل الرابع </w:t>
      </w:r>
      <w:r>
        <w:rPr>
          <w:rtl w:val="true"/>
        </w:rPr>
        <w:t xml:space="preserve">- </w:t>
      </w:r>
      <w:r>
        <w:rPr>
          <w:rtl w:val="true"/>
        </w:rPr>
        <w:t>فی النفاس</w:t>
      </w:r>
      <w:bookmarkEnd w:id="53"/>
    </w:p>
    <w:p>
      <w:pPr>
        <w:pStyle w:val="BookText"/>
        <w:rPr/>
      </w:pPr>
      <w:r>
        <w:rPr>
          <w:rFonts w:ascii="IRNazanin" w:hAnsi="IRNazanin" w:eastAsia="IRNazanin"/>
          <w:color w:val="111111"/>
          <w:sz w:val="28"/>
          <w:sz w:val="28"/>
          <w:szCs w:val="28"/>
          <w:rtl w:val="true"/>
          <w:lang w:bidi="fa-IR"/>
        </w:rPr>
        <w:t xml:space="preserve">وهو الدم الذی تراه عقیب الولادة أو معها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حد لأقله، وأکثره عشرة أیام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وحکمها حکم الحائض فی جمیع الأحکام</w:t>
      </w:r>
      <w:r>
        <w:rPr>
          <w:rFonts w:eastAsia="IRNazanin" w:cs="IRNazanin"/>
          <w:color w:val="111111"/>
          <w:sz w:val="28"/>
          <w:szCs w:val="28"/>
          <w:rtl w:val="true"/>
          <w:lang w:bidi="fa-IR"/>
        </w:rPr>
        <w:t xml:space="preserve">. </w:t>
      </w:r>
      <w:bookmarkStart w:id="54" w:name="pg1545_9576"/>
    </w:p>
    <w:p>
      <w:pPr>
        <w:pStyle w:val="Heading4"/>
        <w:numPr>
          <w:ilvl w:val="3"/>
          <w:numId w:val="1"/>
        </w:numPr>
        <w:rPr/>
      </w:pPr>
      <w:bookmarkStart w:id="55" w:name="__RefHeading___Toc601263_3650668749"/>
      <w:bookmarkStart w:id="56" w:name="_Toc20"/>
      <w:bookmarkEnd w:id="54"/>
      <w:bookmarkEnd w:id="55"/>
      <w:r>
        <w:rPr>
          <w:rtl w:val="true"/>
        </w:rPr>
        <w:t xml:space="preserve">الفصل الخامس </w:t>
      </w:r>
      <w:r>
        <w:rPr>
          <w:rtl w:val="true"/>
        </w:rPr>
        <w:t xml:space="preserve">- </w:t>
      </w:r>
      <w:r>
        <w:rPr>
          <w:rtl w:val="true"/>
        </w:rPr>
        <w:t>فی غسل الأموات</w:t>
      </w:r>
      <w:bookmarkEnd w:id="56"/>
    </w:p>
    <w:p>
      <w:pPr>
        <w:pStyle w:val="Heading5"/>
        <w:numPr>
          <w:ilvl w:val="4"/>
          <w:numId w:val="1"/>
        </w:numPr>
        <w:rPr/>
      </w:pPr>
      <w:bookmarkStart w:id="57" w:name="__RefHeading___Toc601265_3650668749"/>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ومباحثه خمسة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01267_3650668749"/>
      <w:bookmarkStart w:id="60" w:name="_Toc22"/>
      <w:bookmarkEnd w:id="59"/>
      <w:r>
        <w:rPr>
          <w:rtl w:val="true"/>
        </w:rPr>
        <w:t>الأول</w:t>
      </w:r>
      <w:r>
        <w:rPr>
          <w:rtl w:val="true"/>
        </w:rPr>
        <w:t xml:space="preserve">: </w:t>
      </w:r>
      <w:r>
        <w:rPr>
          <w:rtl w:val="true"/>
        </w:rPr>
        <w:t>الاحتضار</w:t>
      </w:r>
      <w:bookmarkEnd w:id="60"/>
    </w:p>
    <w:p>
      <w:pPr>
        <w:pStyle w:val="BookText"/>
        <w:rPr/>
      </w:pPr>
      <w:r>
        <w:rPr>
          <w:rFonts w:ascii="IRNazanin" w:hAnsi="IRNazanin" w:eastAsia="IRNazanin"/>
          <w:color w:val="111111"/>
          <w:sz w:val="28"/>
          <w:sz w:val="28"/>
          <w:szCs w:val="28"/>
          <w:rtl w:val="true"/>
          <w:lang w:bidi="fa-IR"/>
        </w:rPr>
        <w:t>یجب فیه استقبال المیت بالقبلة بأن یلقی علی ظهره ویجعل وجهه وباطن رجلیه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تلقینه الشهادتین، والإقرار </w:t>
      </w:r>
      <w:r>
        <w:rPr>
          <w:rStyle w:val="FootnoteAnchor"/>
          <w:rtl w:val="true"/>
        </w:rPr>
        <w:footnoteReference w:id="22"/>
      </w:r>
      <w:r>
        <w:rPr>
          <w:rFonts w:ascii="IRNazanin" w:hAnsi="IRNazanin" w:eastAsia="IRNazanin"/>
          <w:color w:val="111111"/>
          <w:sz w:val="28"/>
          <w:sz w:val="28"/>
          <w:szCs w:val="28"/>
          <w:rtl w:val="true"/>
          <w:lang w:bidi="fa-IR"/>
        </w:rPr>
        <w:t xml:space="preserve">بالأئمة علیهم السلام، وکلمات الفرج، وقراءة القرآن، وتغمیض عینیه، وإطباق فیه، ومد یدیه، وإعلام المؤمنین، وتعجیل أمره إلا مع الاشتباه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أن یحضره جنب أو حائض، أو یجعل علی بطنه حدید</w:t>
      </w:r>
      <w:r>
        <w:rPr>
          <w:rFonts w:eastAsia="IRNazanin" w:cs="IRNazanin"/>
          <w:color w:val="111111"/>
          <w:sz w:val="28"/>
          <w:szCs w:val="28"/>
          <w:rtl w:val="true"/>
          <w:lang w:bidi="fa-IR"/>
        </w:rPr>
        <w:t>.</w:t>
      </w:r>
    </w:p>
    <w:p>
      <w:pPr>
        <w:pStyle w:val="Heading5"/>
        <w:numPr>
          <w:ilvl w:val="4"/>
          <w:numId w:val="1"/>
        </w:numPr>
        <w:rPr/>
      </w:pPr>
      <w:bookmarkStart w:id="61" w:name="__RefHeading___Toc601269_3650668749"/>
      <w:bookmarkStart w:id="62" w:name="_Toc23"/>
      <w:bookmarkEnd w:id="61"/>
      <w:r>
        <w:rPr>
          <w:rtl w:val="true"/>
        </w:rPr>
        <w:t>الثانی</w:t>
      </w:r>
      <w:r>
        <w:rPr>
          <w:rtl w:val="true"/>
        </w:rPr>
        <w:t xml:space="preserve">: </w:t>
      </w:r>
      <w:r>
        <w:rPr>
          <w:rtl w:val="true"/>
        </w:rPr>
        <w:t>الغسل</w:t>
      </w:r>
      <w:bookmarkEnd w:id="62"/>
    </w:p>
    <w:p>
      <w:pPr>
        <w:pStyle w:val="BookText"/>
        <w:rPr/>
      </w:pPr>
      <w:r>
        <w:rPr>
          <w:rFonts w:ascii="IRNazanin" w:hAnsi="IRNazanin" w:eastAsia="IRNazanin"/>
          <w:color w:val="111111"/>
          <w:sz w:val="28"/>
          <w:sz w:val="28"/>
          <w:szCs w:val="28"/>
          <w:rtl w:val="true"/>
          <w:lang w:bidi="fa-IR"/>
        </w:rPr>
        <w:t>ویجب تغسیله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بماء السدر، والثانیة بماء الکافور، والثالثة القراح کغسل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خیف تناثر لحمه یمم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وقوف الغاسل علی یمینه، وغمز بطنه </w:t>
      </w:r>
      <w:r>
        <w:rPr>
          <w:rStyle w:val="FootnoteAnchor"/>
          <w:rtl w:val="true"/>
        </w:rPr>
        <w:footnoteReference w:id="24"/>
      </w:r>
      <w:r>
        <w:rPr>
          <w:rFonts w:ascii="IRNazanin" w:hAnsi="IRNazanin" w:eastAsia="IRNazanin"/>
          <w:color w:val="111111"/>
          <w:sz w:val="28"/>
          <w:sz w:val="28"/>
          <w:szCs w:val="28"/>
          <w:rtl w:val="true"/>
          <w:lang w:bidi="fa-IR"/>
        </w:rPr>
        <w:t xml:space="preserve">فی الغسلتین </w:t>
      </w:r>
      <w:bookmarkStart w:id="63" w:name="pg1545_9577"/>
    </w:p>
    <w:p>
      <w:pPr>
        <w:pStyle w:val="BookText"/>
        <w:rPr/>
      </w:pPr>
      <w:bookmarkEnd w:id="63"/>
      <w:r>
        <w:rPr>
          <w:rFonts w:ascii="IRNazanin" w:hAnsi="IRNazanin" w:eastAsia="IRNazanin"/>
          <w:color w:val="111111"/>
          <w:sz w:val="28"/>
          <w:sz w:val="28"/>
          <w:szCs w:val="28"/>
          <w:rtl w:val="true"/>
          <w:lang w:bidi="fa-IR"/>
        </w:rPr>
        <w:t>الأولتین، والذکر، والاستغفار، وإرسال الماء إلی حفیرة، وتغسیله تحت سقف، واستقبال القبلة به، وغسل رأسه وجسده برغوة السدر، وفرجه بالأشنان، وأن یوضأ</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ویکره إقعاده، وقص أظفاره، وترجیل شعره</w:t>
      </w:r>
      <w:r>
        <w:rPr>
          <w:rFonts w:eastAsia="IRNazanin" w:cs="IRNazanin"/>
          <w:color w:val="111111"/>
          <w:sz w:val="28"/>
          <w:szCs w:val="28"/>
          <w:rtl w:val="true"/>
          <w:lang w:bidi="fa-IR"/>
        </w:rPr>
        <w:t>.</w:t>
      </w:r>
    </w:p>
    <w:p>
      <w:pPr>
        <w:pStyle w:val="Heading5"/>
        <w:numPr>
          <w:ilvl w:val="4"/>
          <w:numId w:val="1"/>
        </w:numPr>
        <w:rPr/>
      </w:pPr>
      <w:bookmarkStart w:id="64" w:name="__RefHeading___Toc601271_3650668749"/>
      <w:bookmarkStart w:id="65" w:name="_Toc24"/>
      <w:bookmarkEnd w:id="64"/>
      <w:r>
        <w:rPr>
          <w:rtl w:val="true"/>
        </w:rPr>
        <w:t>الثالث</w:t>
      </w:r>
      <w:r>
        <w:rPr>
          <w:rtl w:val="true"/>
        </w:rPr>
        <w:t xml:space="preserve">: </w:t>
      </w:r>
      <w:r>
        <w:rPr>
          <w:rtl w:val="true"/>
        </w:rPr>
        <w:t>التکفین</w:t>
      </w:r>
      <w:bookmarkEnd w:id="65"/>
    </w:p>
    <w:p>
      <w:pPr>
        <w:pStyle w:val="BookText"/>
        <w:rPr/>
      </w:pPr>
      <w:r>
        <w:rPr>
          <w:rFonts w:ascii="IRNazanin" w:hAnsi="IRNazanin" w:eastAsia="IRNazanin"/>
          <w:color w:val="111111"/>
          <w:sz w:val="28"/>
          <w:sz w:val="28"/>
          <w:szCs w:val="28"/>
          <w:rtl w:val="true"/>
          <w:lang w:bidi="fa-IR"/>
        </w:rPr>
        <w:t>ویجب تکفینه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 وقمیص وأزار، ومساس مساجده بالکافور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یزاد الرجل حبرة </w:t>
      </w:r>
      <w:r>
        <w:rPr>
          <w:rStyle w:val="FootnoteAnchor"/>
          <w:rtl w:val="true"/>
        </w:rPr>
        <w:footnoteReference w:id="26"/>
      </w:r>
      <w:r>
        <w:rPr>
          <w:rFonts w:ascii="IRNazanin" w:hAnsi="IRNazanin" w:eastAsia="IRNazanin"/>
          <w:color w:val="111111"/>
          <w:sz w:val="28"/>
          <w:sz w:val="28"/>
          <w:szCs w:val="28"/>
          <w:rtl w:val="true"/>
          <w:lang w:bidi="fa-IR"/>
        </w:rPr>
        <w:t xml:space="preserve">غیر مطرزة بالذهب </w:t>
      </w:r>
      <w:r>
        <w:rPr>
          <w:rStyle w:val="FootnoteAnchor"/>
          <w:rtl w:val="true"/>
        </w:rPr>
        <w:footnoteReference w:id="27"/>
      </w:r>
      <w:r>
        <w:rPr>
          <w:rFonts w:ascii="IRNazanin" w:hAnsi="IRNazanin" w:eastAsia="IRNazanin"/>
          <w:color w:val="111111"/>
          <w:sz w:val="28"/>
          <w:sz w:val="28"/>
          <w:szCs w:val="28"/>
          <w:rtl w:val="true"/>
          <w:lang w:bidi="fa-IR"/>
        </w:rPr>
        <w:t xml:space="preserve">، وخرقة لفخذیه، وعمامة یعمم بها محنکا، ویزاد المرأة لفافة أخری لثدییها، ونمطا </w:t>
      </w:r>
      <w:r>
        <w:rPr>
          <w:rStyle w:val="FootnoteAnchor"/>
          <w:rtl w:val="true"/>
        </w:rPr>
        <w:footnoteReference w:id="28"/>
      </w:r>
      <w:r>
        <w:rPr>
          <w:rFonts w:ascii="Amiri" w:hAnsi="Amiri" w:eastAsia="Amiri" w:cs="Amiri"/>
          <w:color w:val="111111"/>
          <w:sz w:val="28"/>
          <w:sz w:val="28"/>
          <w:szCs w:val="28"/>
          <w:rtl w:val="true"/>
          <w:lang w:bidi="ar-SA"/>
        </w:rPr>
        <w:t>، وتعوض عن العمامة بقناع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والتکفین بالقطن، وتطییبه بالذریرة، وجریدتان من النخل، وأن یکتب علی اللفافة والقمیص والأزار والجریدتین اسمه وأنه یشهد الشهادتین </w:t>
      </w:r>
      <w:bookmarkStart w:id="66" w:name="pg1545_9578"/>
    </w:p>
    <w:p>
      <w:pPr>
        <w:pStyle w:val="BookText"/>
        <w:rPr/>
      </w:pPr>
      <w:bookmarkEnd w:id="6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الأئمة علیهم السلام، وأن یکون الکافور ثلاثة عشر درهما وثلثا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التکفین فی السواد، وجعل الکافور فی سمعه وبصره، وتجمیر الأکفان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601273_3650668749"/>
      <w:bookmarkStart w:id="68" w:name="_Toc25"/>
      <w:bookmarkEnd w:id="67"/>
      <w:r>
        <w:rPr>
          <w:rtl w:val="true"/>
        </w:rPr>
        <w:t>الرابع</w:t>
      </w:r>
      <w:r>
        <w:rPr>
          <w:rtl w:val="true"/>
        </w:rPr>
        <w:t xml:space="preserve">: </w:t>
      </w:r>
      <w:r>
        <w:rPr>
          <w:rtl w:val="true"/>
        </w:rPr>
        <w:t>الصلاة علیه</w:t>
      </w:r>
      <w:bookmarkEnd w:id="68"/>
    </w:p>
    <w:p>
      <w:pPr>
        <w:pStyle w:val="BookText"/>
        <w:rPr/>
      </w:pPr>
      <w:r>
        <w:rPr>
          <w:rFonts w:ascii="IRNazanin" w:hAnsi="IRNazanin" w:eastAsia="IRNazanin"/>
          <w:color w:val="111111"/>
          <w:sz w:val="28"/>
          <w:sz w:val="28"/>
          <w:szCs w:val="28"/>
          <w:rtl w:val="true"/>
          <w:lang w:bidi="fa-IR"/>
        </w:rPr>
        <w:t>وهی تجب علی کل میت مسلم أو بحکمه ممن بلغ ست سنین من أولادهم ذکرا کان أو أنثی، حرا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وتستحب علی من نقص سنه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وأولاهم بالصلاة علیه أولاهم بالمیراث، والزوج أولی من غیره، والهاشمی أحق إذا قدمه الولی ویستحب له تقدیمه مع الشرائط والإمام أولی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بها علی الکفایة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یکبر بعد النیة خمسا بینها أدعیة، أفضلها أن یکبر ویتشهد الشهادتین، ثم یصلی علی النبی وآله علیهم السلام بعد الثانیة، ثم یدعو للمؤمنین بعد الثالثة، ثم یدعو للمیت إن کان مؤمنا وعلیه إن کان منافقا وبدعاء المستضعفین إن کان منهم فی الرابعة، ولو کان طفلا سأل </w:t>
      </w:r>
      <w:bookmarkStart w:id="69" w:name="pg1545_9579"/>
    </w:p>
    <w:p>
      <w:pPr>
        <w:pStyle w:val="BookText"/>
        <w:rPr/>
      </w:pPr>
      <w:bookmarkEnd w:id="69"/>
      <w:r>
        <w:rPr>
          <w:rFonts w:ascii="IRNazanin" w:hAnsi="IRNazanin" w:eastAsia="IRNazanin"/>
          <w:color w:val="111111"/>
          <w:sz w:val="28"/>
          <w:sz w:val="28"/>
          <w:szCs w:val="28"/>
          <w:rtl w:val="true"/>
          <w:lang w:bidi="fa-IR"/>
        </w:rPr>
        <w:t xml:space="preserve">الله تعالی أن یجعله لأبویه فرطا، وإن لم یعرفه سأل الله تعالی أن یحشره مع من یتولاه، ثم یکبر الخامسة وینصرف بعد رفع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قراءة فیها ولا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فیها الطهارة ولیست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علیه إلا بعد تغسیله وتکفینه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الصلاة علی الجنازة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یصل علی المیت صلی علی قبره یوما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یقف الإمام عند وسط الرجل وصدر المرأة، ولو اتفقا جعل الرجل مما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یجعل رأس المیت عن یمین المصلی</w:t>
      </w:r>
      <w:r>
        <w:rPr>
          <w:rFonts w:eastAsia="IRNazanin" w:cs="IRNazanin"/>
          <w:color w:val="111111"/>
          <w:sz w:val="28"/>
          <w:szCs w:val="28"/>
          <w:rtl w:val="true"/>
          <w:lang w:bidi="fa-IR"/>
        </w:rPr>
        <w:t>.</w:t>
      </w:r>
    </w:p>
    <w:p>
      <w:pPr>
        <w:pStyle w:val="Heading5"/>
        <w:numPr>
          <w:ilvl w:val="4"/>
          <w:numId w:val="1"/>
        </w:numPr>
        <w:rPr/>
      </w:pPr>
      <w:bookmarkStart w:id="70" w:name="__RefHeading___Toc601275_3650668749"/>
      <w:bookmarkStart w:id="71" w:name="_Toc26"/>
      <w:bookmarkEnd w:id="70"/>
      <w:r>
        <w:rPr>
          <w:rtl w:val="true"/>
        </w:rPr>
        <w:t>الخامس</w:t>
      </w:r>
      <w:r>
        <w:rPr>
          <w:rtl w:val="true"/>
        </w:rPr>
        <w:t xml:space="preserve">: </w:t>
      </w:r>
      <w:r>
        <w:rPr>
          <w:rtl w:val="true"/>
        </w:rPr>
        <w:t>الدفن</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 ستره فی الأرض عن الهوام والسباع، وطم رائحته عن الناس علی جانبه الأیمن موجها إلی القبلة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ویستحب اتباع الجنازة </w:t>
      </w:r>
      <w:r>
        <w:rPr>
          <w:rStyle w:val="FootnoteAnchor"/>
          <w:rtl w:val="true"/>
        </w:rPr>
        <w:footnoteReference w:id="31"/>
      </w:r>
      <w:r>
        <w:rPr>
          <w:rFonts w:ascii="IRNazanin" w:hAnsi="IRNazanin" w:eastAsia="IRNazanin"/>
          <w:color w:val="111111"/>
          <w:sz w:val="28"/>
          <w:sz w:val="28"/>
          <w:szCs w:val="28"/>
          <w:rtl w:val="true"/>
          <w:lang w:bidi="fa-IR"/>
        </w:rPr>
        <w:t xml:space="preserve">، أو مع أحد جانبیها، وتربیعها </w:t>
      </w:r>
      <w:r>
        <w:rPr>
          <w:rStyle w:val="FootnoteAnchor"/>
          <w:rtl w:val="true"/>
        </w:rPr>
        <w:footnoteReference w:id="32"/>
      </w:r>
      <w:r>
        <w:rPr>
          <w:rFonts w:ascii="IRNazanin" w:hAnsi="IRNazanin" w:eastAsia="IRNazanin"/>
          <w:color w:val="111111"/>
          <w:sz w:val="28"/>
          <w:sz w:val="28"/>
          <w:szCs w:val="28"/>
          <w:rtl w:val="true"/>
          <w:lang w:bidi="fa-IR"/>
        </w:rPr>
        <w:t xml:space="preserve">، ووضعها عند القبر إن کان رجلا، وقدامه مما یلی القبلة إن کان امرأة، وأخذ الرجل من قبل رأسه والمرأة عرضا، وحفر القبر قدر قامة أو إلی الترقوة، واللحد أفضل من الشق بقدر ما یجلس فیه الجالس، والذکر عند تناوله وعند وضعه فی اللحد، والتحفی </w:t>
      </w:r>
      <w:r>
        <w:rPr>
          <w:rStyle w:val="FootnoteAnchor"/>
          <w:rtl w:val="true"/>
        </w:rPr>
        <w:footnoteReference w:id="33"/>
      </w:r>
      <w:r>
        <w:rPr>
          <w:rFonts w:ascii="IRNazanin" w:hAnsi="IRNazanin" w:eastAsia="IRNazanin"/>
          <w:color w:val="111111"/>
          <w:sz w:val="28"/>
          <w:sz w:val="28"/>
          <w:szCs w:val="28"/>
          <w:rtl w:val="true"/>
          <w:lang w:bidi="fa-IR"/>
        </w:rPr>
        <w:t xml:space="preserve">، وحل الأزرار، وکشف الرأس، وحل عقد الأکفان، ووضع خده علی التراب، ووضع شئ من التربة معه، وتلقینه الشهادتین والإقرار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وشرج اللبن </w:t>
      </w:r>
      <w:r>
        <w:rPr>
          <w:rStyle w:val="FootnoteAnchor"/>
          <w:rtl w:val="true"/>
        </w:rPr>
        <w:footnoteReference w:id="34"/>
      </w:r>
      <w:r>
        <w:rPr>
          <w:rFonts w:ascii="IRNazanin" w:hAnsi="IRNazanin" w:eastAsia="IRNazanin"/>
          <w:color w:val="111111"/>
          <w:sz w:val="28"/>
          <w:sz w:val="28"/>
          <w:szCs w:val="28"/>
          <w:rtl w:val="true"/>
          <w:lang w:bidi="fa-IR"/>
        </w:rPr>
        <w:t>، والخروج من قبل رجلیه، وإهالة الحاضرین التراب بظهور الأکف، وطم القبر، وتربیعه، وصب الماء علیه دورا، ووضع الید علیه، والترحم، وتلقین الولی بعد الانصراف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ویکره نزول ذی الرحم، وإهالته التراب، وفرش القبر بالساج من غیر حاجة وتجصیصه، وتجدیده </w:t>
      </w:r>
      <w:r>
        <w:rPr>
          <w:rStyle w:val="FootnoteAnchor"/>
          <w:rtl w:val="true"/>
        </w:rPr>
        <w:footnoteReference w:id="35"/>
      </w:r>
      <w:r>
        <w:rPr>
          <w:rFonts w:ascii="IRNazanin" w:hAnsi="IRNazanin" w:eastAsia="IRNazanin"/>
          <w:color w:val="111111"/>
          <w:sz w:val="28"/>
          <w:sz w:val="28"/>
          <w:szCs w:val="28"/>
          <w:rtl w:val="true"/>
          <w:lang w:bidi="fa-IR"/>
        </w:rPr>
        <w:t xml:space="preserve">، ودفن میتین فی قبر واحد، ونقله </w:t>
      </w:r>
    </w:p>
    <w:p>
      <w:pPr>
        <w:pStyle w:val="BookText"/>
        <w:rPr/>
      </w:pPr>
      <w:r>
        <w:rPr>
          <w:rFonts w:ascii="IRNazanin" w:hAnsi="IRNazanin" w:eastAsia="IRNazanin"/>
          <w:color w:val="111111"/>
          <w:sz w:val="28"/>
          <w:sz w:val="28"/>
          <w:szCs w:val="28"/>
          <w:rtl w:val="true"/>
          <w:lang w:bidi="fa-IR"/>
        </w:rPr>
        <w:t>إلی غیر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والمیت فی البحر یثقل ویرمی فیه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یدفن فی مقبرة المسلمین غیرهم، إلا الذمیة الحامل من المسلم فیستدبر بها القبلة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لا یغسل ولا یکفن بل یصلی علیه وهو فی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المیت کالمیت فی أحکامه، وغیره إن کان فیه عظم غسل وکفن ودفن، وکذا السقط لأربعة أشهر، وإلا دفن بعد لفه فی خرقة، وکذا السقط لدون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الکفن من أصل الترکة قبل الدیون، وکفن المرأة علی زوجها وإن کانت موسرة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کالحلال إلا فی الکافور فلا یقربه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 میتا من الناس، بعد برده بالموت وقبل تطهیره بالغسل أو مس قطعة منه فیها عظم قطعت من حی أو میت وجب </w:t>
      </w:r>
      <w:bookmarkStart w:id="72" w:name="pg1545_9582"/>
    </w:p>
    <w:p>
      <w:pPr>
        <w:pStyle w:val="BookText"/>
        <w:rPr/>
      </w:pPr>
      <w:bookmarkEnd w:id="72"/>
      <w:r>
        <w:rPr>
          <w:rFonts w:ascii="IRNazanin" w:hAnsi="IRNazanin" w:eastAsia="IRNazanin"/>
          <w:color w:val="111111"/>
          <w:sz w:val="28"/>
          <w:sz w:val="28"/>
          <w:szCs w:val="28"/>
          <w:rtl w:val="true"/>
          <w:lang w:bidi="fa-IR"/>
        </w:rPr>
        <w:t>علیه الغسل، ولو خلت القطعة من عظم أو کان المیت من غیر الناس غسل یده خاصة</w:t>
      </w:r>
      <w:r>
        <w:rPr>
          <w:rFonts w:eastAsia="IRNazanin" w:cs="IRNazanin"/>
          <w:color w:val="111111"/>
          <w:sz w:val="28"/>
          <w:szCs w:val="28"/>
          <w:rtl w:val="true"/>
          <w:lang w:bidi="fa-IR"/>
        </w:rPr>
        <w:t>.</w:t>
      </w:r>
    </w:p>
    <w:p>
      <w:pPr>
        <w:pStyle w:val="Heading4"/>
        <w:numPr>
          <w:ilvl w:val="3"/>
          <w:numId w:val="1"/>
        </w:numPr>
        <w:rPr/>
      </w:pPr>
      <w:bookmarkStart w:id="73" w:name="__RefHeading___Toc601277_3650668749"/>
      <w:bookmarkStart w:id="74" w:name="_Toc27"/>
      <w:bookmarkEnd w:id="73"/>
      <w:r>
        <w:rPr>
          <w:rtl w:val="true"/>
        </w:rPr>
        <w:t xml:space="preserve">الفصل السادس </w:t>
      </w:r>
      <w:r>
        <w:rPr>
          <w:rtl w:val="true"/>
        </w:rPr>
        <w:t xml:space="preserve">- </w:t>
      </w:r>
      <w:r>
        <w:rPr>
          <w:rtl w:val="true"/>
        </w:rPr>
        <w:t>فی الأغسال المسنونة</w:t>
      </w:r>
      <w:r>
        <w:rPr>
          <w:rtl w:val="true"/>
        </w:rPr>
        <w:t>:</w:t>
      </w:r>
      <w:bookmarkEnd w:id="74"/>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یوم الجمعة ووقته من طلوع الفجر إلی الزوال، وأول لیلة من رمضان، ولیلة النصف منه، وسبع عشرة، وتسع عشرة، وإحدی وعشرین، وثلاث وعشرین، ولیلة الفطر، ویومی العیدین، ولیلة نصف رجب، ولیلة نصف شعبان، ویوم مبعث </w:t>
      </w:r>
      <w:r>
        <w:rPr>
          <w:rStyle w:val="FootnoteAnchor"/>
          <w:rtl w:val="true"/>
        </w:rPr>
        <w:footnoteReference w:id="39"/>
      </w:r>
      <w:r>
        <w:rPr>
          <w:rFonts w:ascii="IRNazanin" w:hAnsi="IRNazanin" w:eastAsia="IRNazanin"/>
          <w:color w:val="111111"/>
          <w:sz w:val="28"/>
          <w:sz w:val="28"/>
          <w:szCs w:val="28"/>
          <w:rtl w:val="true"/>
          <w:lang w:bidi="fa-IR"/>
        </w:rPr>
        <w:t xml:space="preserve">، والغدیر </w:t>
      </w:r>
      <w:r>
        <w:rPr>
          <w:rStyle w:val="FootnoteAnchor"/>
          <w:rtl w:val="true"/>
        </w:rPr>
        <w:footnoteReference w:id="40"/>
      </w:r>
      <w:r>
        <w:rPr>
          <w:rFonts w:ascii="Amiri" w:hAnsi="Amiri" w:eastAsia="Amiri" w:cs="Amiri"/>
          <w:color w:val="111111"/>
          <w:sz w:val="28"/>
          <w:sz w:val="28"/>
          <w:szCs w:val="28"/>
          <w:rtl w:val="true"/>
          <w:lang w:bidi="ar-SA"/>
        </w:rPr>
        <w:t xml:space="preserve">، والمباهلة </w:t>
      </w:r>
      <w:r>
        <w:rPr>
          <w:rStyle w:val="FootnoteAnchor"/>
          <w:rtl w:val="true"/>
        </w:rPr>
        <w:footnoteReference w:id="41"/>
      </w:r>
      <w:r>
        <w:rPr>
          <w:rFonts w:ascii="IRNazanin" w:hAnsi="IRNazanin" w:eastAsia="IRNazanin"/>
          <w:color w:val="111111"/>
          <w:sz w:val="28"/>
          <w:sz w:val="28"/>
          <w:szCs w:val="28"/>
          <w:rtl w:val="true"/>
          <w:lang w:bidi="fa-IR"/>
        </w:rPr>
        <w:t xml:space="preserve">، وغسل الإحرام، وزیارة النبی والأئمة علیهم السلام، وقضاء الکسوف مع الترک عمدا واحتراق القرص کله، وغسل التوبة، وصلاة الحاجة، والاستخارة، ودخول الحرم، والمسجد الحرام والکعبة، والمدینة، ومسجد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المولود</w:t>
      </w:r>
      <w:r>
        <w:rPr>
          <w:rFonts w:eastAsia="IRNazanin" w:cs="IRNazanin"/>
          <w:color w:val="111111"/>
          <w:sz w:val="28"/>
          <w:szCs w:val="28"/>
          <w:rtl w:val="true"/>
          <w:lang w:bidi="fa-IR"/>
        </w:rPr>
        <w:t>.</w:t>
      </w:r>
    </w:p>
    <w:p>
      <w:pPr>
        <w:pStyle w:val="Heading3"/>
        <w:numPr>
          <w:ilvl w:val="2"/>
          <w:numId w:val="1"/>
        </w:numPr>
        <w:rPr/>
      </w:pPr>
      <w:bookmarkStart w:id="75" w:name="__RefHeading___Toc601279_3650668749"/>
      <w:bookmarkStart w:id="76" w:name="_Toc28"/>
      <w:bookmarkEnd w:id="75"/>
      <w:r>
        <w:rPr>
          <w:rtl w:val="true"/>
        </w:rPr>
        <w:t xml:space="preserve">الباب الرابع </w:t>
      </w:r>
      <w:r>
        <w:rPr>
          <w:rtl w:val="true"/>
        </w:rPr>
        <w:t xml:space="preserve">- </w:t>
      </w:r>
      <w:r>
        <w:rPr>
          <w:rtl w:val="true"/>
        </w:rPr>
        <w:t>فی التیمم</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عند فقد الماء، أو تعذر استعماله لمرض أو برد أو خوف </w:t>
      </w:r>
    </w:p>
    <w:p>
      <w:pPr>
        <w:pStyle w:val="BookText"/>
        <w:rPr/>
      </w:pPr>
      <w:r>
        <w:rPr>
          <w:rFonts w:ascii="IRNazanin" w:hAnsi="IRNazanin" w:eastAsia="IRNazanin"/>
          <w:color w:val="111111"/>
          <w:sz w:val="28"/>
          <w:sz w:val="28"/>
          <w:szCs w:val="28"/>
          <w:rtl w:val="true"/>
          <w:lang w:bidi="fa-IR"/>
        </w:rPr>
        <w:t>عطش أو عدم آلة یتوصل بها إلیه أو ثمن یضر فی الحال، ولو لم یضره وجب وإن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الطلب غلوة سهم فی الحزنة وسهمین فی السهلة من جوانبه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علیه نجاسة ولا یفضل الماء عن إزالتها تیمم وأزالها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إلا بالتراب الخالص، ویجوز بأرض النورة والجص والحجر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بالسبخة </w:t>
      </w:r>
      <w:r>
        <w:rPr>
          <w:rStyle w:val="FootnoteAnchor"/>
          <w:rtl w:val="true"/>
        </w:rPr>
        <w:footnoteReference w:id="42"/>
      </w:r>
      <w:r>
        <w:rPr>
          <w:rFonts w:ascii="IRNazanin" w:hAnsi="IRNazanin" w:eastAsia="IRNazanin"/>
          <w:color w:val="111111"/>
          <w:sz w:val="28"/>
          <w:sz w:val="28"/>
          <w:szCs w:val="28"/>
          <w:rtl w:val="true"/>
          <w:lang w:bidi="fa-IR"/>
        </w:rPr>
        <w:t>والرمل، ولو لم یجد إلا الوحل 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 بیدیه علی الأرض ناویا، وینفضهما، ویمسح بهما وجهه من قصاص الشعر إلی طرف الأنف، ثم یمسح ظهر کفه الأیمن ببطن الأیسر، ثم ظهر الأیسر ببطن الأیمن من الزند إلی طرف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بدلا من الغسل ضرب 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للوجه وأخری للیدین ویجب الترتیب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وینقضه کل نواقض الطهارة، ویزید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وجود الماء مع التمکن من استعماله، ولو وجده قبل شروع الصلاة تطهر، ولو وجده فی الأثناء أتم صلاته، ولا یعید ما صلی بتیممه</w:t>
      </w:r>
      <w:r>
        <w:rPr>
          <w:rFonts w:eastAsia="IRNazanin" w:cs="IRNazanin"/>
          <w:color w:val="111111"/>
          <w:sz w:val="28"/>
          <w:szCs w:val="28"/>
          <w:rtl w:val="true"/>
          <w:lang w:bidi="fa-IR"/>
        </w:rPr>
        <w:t xml:space="preserve">. </w:t>
      </w:r>
      <w:bookmarkStart w:id="77" w:name="pg1545_9584"/>
    </w:p>
    <w:p>
      <w:pPr>
        <w:pStyle w:val="BookText"/>
        <w:rPr/>
      </w:pPr>
      <w:bookmarkEnd w:id="77"/>
      <w:r>
        <w:rPr>
          <w:rFonts w:ascii="IRNazanin" w:hAnsi="IRNazanin" w:eastAsia="IRNazanin"/>
          <w:color w:val="111111"/>
          <w:sz w:val="28"/>
          <w:sz w:val="28"/>
          <w:szCs w:val="28"/>
          <w:rtl w:val="true"/>
          <w:lang w:bidi="fa-IR"/>
        </w:rPr>
        <w:t>ولا یجوز قبل دخول الوقت، ویجوز مع الضیق، وفی حال السعة قولان</w:t>
      </w:r>
      <w:r>
        <w:rPr>
          <w:rFonts w:eastAsia="IRNazanin" w:cs="IRNazanin"/>
          <w:color w:val="111111"/>
          <w:sz w:val="28"/>
          <w:szCs w:val="28"/>
          <w:rtl w:val="true"/>
          <w:lang w:bidi="fa-IR"/>
        </w:rPr>
        <w:t>.</w:t>
      </w:r>
    </w:p>
    <w:p>
      <w:pPr>
        <w:pStyle w:val="Heading3"/>
        <w:numPr>
          <w:ilvl w:val="2"/>
          <w:numId w:val="1"/>
        </w:numPr>
        <w:rPr/>
      </w:pPr>
      <w:bookmarkStart w:id="78" w:name="__RefHeading___Toc601281_3650668749"/>
      <w:bookmarkStart w:id="79" w:name="_Toc29"/>
      <w:bookmarkEnd w:id="78"/>
      <w:r>
        <w:rPr>
          <w:rtl w:val="true"/>
        </w:rPr>
        <w:t xml:space="preserve">الباب الخامس </w:t>
      </w:r>
      <w:r>
        <w:rPr>
          <w:rtl w:val="true"/>
        </w:rPr>
        <w:t xml:space="preserve">- </w:t>
      </w:r>
      <w:r>
        <w:rPr>
          <w:rtl w:val="true"/>
        </w:rPr>
        <w:t>فی النجاسات</w:t>
      </w:r>
      <w:bookmarkEnd w:id="79"/>
    </w:p>
    <w:p>
      <w:pPr>
        <w:pStyle w:val="BookText"/>
        <w:rPr/>
      </w:pPr>
      <w:r>
        <w:rPr>
          <w:rFonts w:ascii="IRNazanin" w:hAnsi="IRNazanin" w:eastAsia="IRNazanin"/>
          <w:color w:val="111111"/>
          <w:sz w:val="28"/>
          <w:sz w:val="28"/>
          <w:szCs w:val="28"/>
          <w:rtl w:val="true"/>
          <w:lang w:bidi="fa-IR"/>
        </w:rPr>
        <w:t>وهی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یؤکل لحمه من ذی النفس السائلة،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النفس السائلة مطلقا،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Style w:val="FootnoteAnchor"/>
          <w:rtl w:val="true"/>
        </w:rPr>
        <w:footnoteReference w:id="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إزالتها عن الثوب والبدن للصلاة عدا ما نقص عن الدرهم البغلی من الدم، غیر الدماء الثلاثة ودم 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وعفی عن دم القروح والجروح مع السیلان ومشقة الإزالة، وعن نجاسة ما لا یتم الصلاة فیه کالتکة والجورب والقلنسوة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المربیة للصبی إذا لم یکن لها إلا ثوب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فی الیوم مرة واحدة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إزالة النجاسة مع علم موضعها، ولو جهل غسل جمیع الثوب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اشتبه الثوب بغیره صلی فی کل واحد منهما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یتمکن من غسل الثوب صلی عریانا إذا لم یجد غیره، ولو خاف البرد صلی فیه، ولا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صلی فی النجس مع العلم أعاد فی الوقت وخارجه، ولو نسی حالة الصلاة أعاد فی الوقت، ولو لم یتقدم العلم حتی فرغ فلا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وتطهر الشمس ما تجففه من البول وغیره علی الأرض </w:t>
      </w:r>
      <w:r>
        <w:rPr>
          <w:rStyle w:val="FootnoteAnchor"/>
          <w:rtl w:val="true"/>
        </w:rPr>
        <w:footnoteReference w:id="46"/>
      </w:r>
      <w:r>
        <w:rPr>
          <w:rFonts w:ascii="IRNazanin" w:hAnsi="IRNazanin" w:eastAsia="IRNazanin"/>
          <w:color w:val="111111"/>
          <w:sz w:val="28"/>
          <w:sz w:val="28"/>
          <w:szCs w:val="28"/>
          <w:rtl w:val="true"/>
          <w:lang w:bidi="fa-IR"/>
        </w:rPr>
        <w:t xml:space="preserve">، والأبنیة، والحصر والبواری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والأرض </w:t>
      </w:r>
      <w:r>
        <w:rPr>
          <w:rStyle w:val="FootnoteAnchor"/>
          <w:rtl w:val="true"/>
        </w:rPr>
        <w:footnoteReference w:id="48"/>
      </w:r>
      <w:r>
        <w:rPr>
          <w:rFonts w:ascii="IRNazanin" w:hAnsi="IRNazanin" w:eastAsia="IRNazanin"/>
          <w:color w:val="111111"/>
          <w:sz w:val="28"/>
          <w:sz w:val="28"/>
          <w:szCs w:val="28"/>
          <w:rtl w:val="true"/>
          <w:lang w:bidi="fa-IR"/>
        </w:rPr>
        <w:t xml:space="preserve">باطن الخف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نجس الإناء وجب غسله، فیغسل من ولوغ الکلب ثلاثا أولاهن بالتراب، ومن الخنزیر سبعا، ومن الخمر والفأرة ثلاثا والسبع أفضل، ومن غیر ذلک مرة والثلاث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استعمال أوانی الذهب والفضة فی الأکل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المفضض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وأوانی المشرکین طاهرة ما لم یعلم مباشرتهم لها برطوبة</w:t>
      </w:r>
      <w:r>
        <w:rPr>
          <w:rFonts w:eastAsia="IRNazanin" w:cs="IRNazanin"/>
          <w:color w:val="111111"/>
          <w:sz w:val="28"/>
          <w:szCs w:val="28"/>
          <w:rtl w:val="true"/>
          <w:lang w:bidi="fa-IR"/>
        </w:rPr>
        <w:t xml:space="preserve">. </w:t>
      </w:r>
      <w:bookmarkStart w:id="80" w:name="pg1545_9586"/>
    </w:p>
    <w:p>
      <w:pPr>
        <w:pStyle w:val="Heading2"/>
        <w:numPr>
          <w:ilvl w:val="1"/>
          <w:numId w:val="1"/>
        </w:numPr>
        <w:rPr/>
      </w:pPr>
      <w:bookmarkStart w:id="81" w:name="__RefHeading___Toc601283_3650668749"/>
      <w:bookmarkStart w:id="82" w:name="_Toc30"/>
      <w:bookmarkEnd w:id="80"/>
      <w:bookmarkEnd w:id="81"/>
      <w:r>
        <w:rPr>
          <w:rtl w:val="true"/>
        </w:rPr>
        <w:t>کتاب الصلاة</w:t>
      </w:r>
      <w:bookmarkEnd w:id="82"/>
    </w:p>
    <w:p>
      <w:pPr>
        <w:pStyle w:val="Heading3"/>
        <w:numPr>
          <w:ilvl w:val="2"/>
          <w:numId w:val="1"/>
        </w:numPr>
        <w:rPr/>
      </w:pPr>
      <w:bookmarkStart w:id="83" w:name="__RefHeading___Toc601285_3650668749"/>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وفیه أبواب</w:t>
      </w:r>
      <w:r>
        <w:rPr>
          <w:rFonts w:eastAsia="IRNazanin" w:cs="IRNazanin"/>
          <w:color w:val="111111"/>
          <w:sz w:val="28"/>
          <w:szCs w:val="28"/>
          <w:rtl w:val="true"/>
          <w:lang w:bidi="fa-IR"/>
        </w:rPr>
        <w:t>:</w:t>
      </w:r>
    </w:p>
    <w:p>
      <w:pPr>
        <w:pStyle w:val="Heading3"/>
        <w:numPr>
          <w:ilvl w:val="2"/>
          <w:numId w:val="1"/>
        </w:numPr>
        <w:rPr/>
      </w:pPr>
      <w:bookmarkStart w:id="85" w:name="__RefHeading___Toc601287_3650668749"/>
      <w:bookmarkStart w:id="86" w:name="_Toc32"/>
      <w:bookmarkEnd w:id="85"/>
      <w:r>
        <w:rPr>
          <w:rtl w:val="true"/>
        </w:rPr>
        <w:t xml:space="preserve">الباب الأول </w:t>
      </w:r>
      <w:r>
        <w:rPr>
          <w:rtl w:val="true"/>
        </w:rPr>
        <w:t xml:space="preserve">- </w:t>
      </w:r>
      <w:r>
        <w:rPr>
          <w:rtl w:val="true"/>
        </w:rPr>
        <w:t>فی المقدمات</w:t>
      </w:r>
      <w:bookmarkEnd w:id="86"/>
    </w:p>
    <w:p>
      <w:pPr>
        <w:pStyle w:val="Heading4"/>
        <w:numPr>
          <w:ilvl w:val="3"/>
          <w:numId w:val="1"/>
        </w:numPr>
        <w:rPr/>
      </w:pPr>
      <w:bookmarkStart w:id="87" w:name="__RefHeading___Toc601289_3650668749"/>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89" w:name="__RefHeading___Toc601291_3650668749"/>
      <w:bookmarkStart w:id="90" w:name="_Toc34"/>
      <w:bookmarkEnd w:id="89"/>
      <w:r>
        <w:rPr>
          <w:rtl w:val="true"/>
        </w:rPr>
        <w:t xml:space="preserve">الفصل الأول </w:t>
      </w:r>
      <w:r>
        <w:rPr>
          <w:rtl w:val="true"/>
        </w:rPr>
        <w:t xml:space="preserve">- </w:t>
      </w:r>
      <w:r>
        <w:rPr>
          <w:rtl w:val="true"/>
        </w:rPr>
        <w:t>فی إعدادها</w:t>
      </w:r>
      <w:r>
        <w:rPr>
          <w:rtl w:val="true"/>
        </w:rPr>
        <w:t>:</w:t>
      </w:r>
      <w:bookmarkEnd w:id="90"/>
    </w:p>
    <w:p>
      <w:pPr>
        <w:pStyle w:val="BookText"/>
        <w:rPr/>
      </w:pPr>
      <w:r>
        <w:rPr>
          <w:rFonts w:ascii="IRNazanin" w:hAnsi="IRNazanin" w:eastAsia="IRNazanin"/>
          <w:color w:val="111111"/>
          <w:sz w:val="28"/>
          <w:sz w:val="28"/>
          <w:szCs w:val="28"/>
          <w:rtl w:val="true"/>
          <w:lang w:bidi="fa-IR"/>
        </w:rPr>
        <w:t>الصلاة الواجبة فی کل یوم ولیلة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أربع رکعات فی الحضر وفی السفر رکعتان، والعصر کذلک، والمغرب ثلاث فیهما، والعشاء کالظهر، والصبح رکعتان فیهما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والنوافل الیومیة أربع وثلاثون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رکعات قبل الظهر، وثمان بعدها للعصر، وأربع رکعات بعد المغرب، ورکعتان من جلوس بعد العشاء تعدان رکعة، وثمان رکعات صلاة اللیل، ورکعتا الشفع، </w:t>
      </w:r>
      <w:bookmarkStart w:id="91" w:name="pg1545_9587"/>
    </w:p>
    <w:p>
      <w:pPr>
        <w:pStyle w:val="BookText"/>
        <w:rPr/>
      </w:pPr>
      <w:bookmarkEnd w:id="91"/>
      <w:r>
        <w:rPr>
          <w:rFonts w:ascii="IRNazanin" w:hAnsi="IRNazanin" w:eastAsia="IRNazanin"/>
          <w:color w:val="111111"/>
          <w:sz w:val="28"/>
          <w:sz w:val="28"/>
          <w:szCs w:val="28"/>
          <w:rtl w:val="true"/>
          <w:lang w:bidi="fa-IR"/>
        </w:rPr>
        <w:t>ورکعة الوتر، ورکعتا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وتسقط فی السفر نوافل النهار </w:t>
      </w:r>
      <w:r>
        <w:rPr>
          <w:rStyle w:val="FootnoteAnchor"/>
          <w:rtl w:val="true"/>
        </w:rPr>
        <w:footnoteReference w:id="50"/>
      </w:r>
      <w:r>
        <w:rPr>
          <w:rFonts w:ascii="IRNazanin" w:hAnsi="IRNazanin" w:eastAsia="IRNazanin"/>
          <w:color w:val="111111"/>
          <w:sz w:val="28"/>
          <w:sz w:val="28"/>
          <w:szCs w:val="28"/>
          <w:rtl w:val="true"/>
          <w:lang w:bidi="fa-IR"/>
        </w:rPr>
        <w:t xml:space="preserve">والوتیرة خاصة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الصلوات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والعیدان، والکسوف، والزلزلة، والآیات، والطواف، والجنائز، والمنذور، وشبهه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عدا ذلک مسنون</w:t>
      </w:r>
      <w:r>
        <w:rPr>
          <w:rFonts w:eastAsia="IRNazanin" w:cs="IRNazanin"/>
          <w:color w:val="111111"/>
          <w:sz w:val="28"/>
          <w:szCs w:val="28"/>
          <w:rtl w:val="true"/>
          <w:lang w:bidi="fa-IR"/>
        </w:rPr>
        <w:t>.</w:t>
      </w:r>
    </w:p>
    <w:p>
      <w:pPr>
        <w:pStyle w:val="Heading4"/>
        <w:numPr>
          <w:ilvl w:val="3"/>
          <w:numId w:val="1"/>
        </w:numPr>
        <w:rPr/>
      </w:pPr>
      <w:bookmarkStart w:id="92" w:name="__RefHeading___Toc601293_3650668749"/>
      <w:bookmarkStart w:id="93" w:name="_Toc35"/>
      <w:bookmarkEnd w:id="92"/>
      <w:r>
        <w:rPr>
          <w:rtl w:val="true"/>
        </w:rPr>
        <w:t xml:space="preserve">الفصل الثانی </w:t>
      </w:r>
      <w:r>
        <w:rPr>
          <w:rtl w:val="true"/>
        </w:rPr>
        <w:t xml:space="preserve">- </w:t>
      </w:r>
      <w:r>
        <w:rPr>
          <w:rtl w:val="true"/>
        </w:rPr>
        <w:t>فی أوقاتها</w:t>
      </w:r>
      <w:r>
        <w:rPr>
          <w:rtl w:val="true"/>
        </w:rPr>
        <w:t>:</w:t>
      </w:r>
      <w:bookmarkEnd w:id="93"/>
    </w:p>
    <w:p>
      <w:pPr>
        <w:pStyle w:val="BookText"/>
        <w:rPr/>
      </w:pPr>
      <w:r>
        <w:rPr>
          <w:rFonts w:ascii="IRNazanin" w:hAnsi="IRNazanin" w:eastAsia="IRNazanin"/>
          <w:color w:val="111111"/>
          <w:sz w:val="28"/>
          <w:sz w:val="28"/>
          <w:szCs w:val="28"/>
          <w:rtl w:val="true"/>
          <w:lang w:bidi="fa-IR"/>
        </w:rPr>
        <w:t>إذا زالت الشمس دخل وقت الظهر حتی یمضی مقدار أربع رکعات، ثم یشترک الوقت بینها وبین العصر إلی أن یبقی لغروب الشمس مقدار أربع رکعات فیختص بالعصر، وإذا غربت الشمس وحده غیبوبة الحمرة المشرقیة دخل وقت المغرب إلی أن یمضی مقدار أدائها، ثم یشترک الوقت بینها وبین العشاء إلی أن یبقی لانتصاف اللیل مقدار أربع فیختص بالعشاء، وإذا طلع الفجر الثانی دخل وقت الصبح إلی أن تطلع الشمس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فوقت نافلة الظهر إذا زالت الشمس إلی أن یصیر ظل کل شئ مثله، فإذا صارت کذلک ولم یصل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 </w:t>
      </w:r>
    </w:p>
    <w:p>
      <w:pPr>
        <w:pStyle w:val="BookText"/>
        <w:rPr/>
      </w:pPr>
      <w:r>
        <w:rPr>
          <w:rFonts w:ascii="IRNazanin" w:hAnsi="IRNazanin" w:eastAsia="IRNazanin"/>
          <w:color w:val="111111"/>
          <w:sz w:val="28"/>
          <w:sz w:val="28"/>
          <w:szCs w:val="28"/>
          <w:rtl w:val="true"/>
          <w:lang w:bidi="fa-IR"/>
        </w:rPr>
        <w:t xml:space="preserve">بالفریضة، ولو تلبس برکعة من النافلة زاحم بها الفریضة، ووقت نافلة العصر بعد الظهر إلی أن یصیر ظل کل شئ مثلیه، ولو خرج وقد تلبس برکعة زاحم بها وإلا فلا، ووقت نافلة المغرب بعدها إلی أن تذهب الحمرة المغربیة، ولو ذهبت ولم یکملها اشتغل بالعشاء، ووقت الوتیرة بعد العشاء وتمتد بامتداد وقتها، ووقت نافلة اللیل بعد انتصافه، وکلما قرب من الفجر کان أفضل، ولو طلع وقد تلبس بأربع زاحم بها الصبح وإلا قضاها، ووقت رکعتی الفجر عند الفراغ من صلاة اللیل، وتأخیرها إلی طلوعه </w:t>
      </w:r>
      <w:r>
        <w:rPr>
          <w:rStyle w:val="FootnoteAnchor"/>
          <w:rtl w:val="true"/>
        </w:rPr>
        <w:footnoteReference w:id="53"/>
      </w:r>
      <w:r>
        <w:rPr>
          <w:rFonts w:ascii="IRNazanin" w:hAnsi="IRNazanin" w:eastAsia="IRNazanin"/>
          <w:color w:val="111111"/>
          <w:sz w:val="28"/>
          <w:sz w:val="28"/>
          <w:szCs w:val="28"/>
          <w:rtl w:val="true"/>
          <w:lang w:bidi="fa-IR"/>
        </w:rPr>
        <w:t xml:space="preserve">أفضل، وإذا طلع الفجر </w:t>
      </w:r>
      <w:r>
        <w:rPr>
          <w:rStyle w:val="FootnoteAnchor"/>
          <w:rtl w:val="true"/>
        </w:rPr>
        <w:footnoteReference w:id="54"/>
      </w:r>
      <w:r>
        <w:rPr>
          <w:rFonts w:ascii="IRNazanin" w:hAnsi="IRNazanin" w:eastAsia="IRNazanin"/>
          <w:color w:val="111111"/>
          <w:sz w:val="28"/>
          <w:sz w:val="28"/>
          <w:szCs w:val="28"/>
          <w:rtl w:val="true"/>
          <w:lang w:bidi="fa-IR"/>
        </w:rPr>
        <w:t>زاحم بها ولو إلی طلوع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الفرائض فی کل وقت إداءا وقضاءا ما لم تتضیق الحاضرة، والنوافل ما لم تدخل الفریضة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ابتداء النوافل عند طلوع الشمس، وغروبها، وقیامها نصف النهار إلی أن یزول إلا یوم الجمعة، وبعد الصبح والعصر عدا </w:t>
      </w:r>
      <w:bookmarkStart w:id="94" w:name="pg1545_9589"/>
    </w:p>
    <w:p>
      <w:pPr>
        <w:pStyle w:val="BookText"/>
        <w:rPr/>
      </w:pPr>
      <w:bookmarkEnd w:id="94"/>
      <w:r>
        <w:rPr>
          <w:rFonts w:ascii="IRNazanin" w:hAnsi="IRNazanin" w:eastAsia="IRNazanin"/>
          <w:color w:val="111111"/>
          <w:sz w:val="28"/>
          <w:sz w:val="28"/>
          <w:szCs w:val="28"/>
          <w:rtl w:val="true"/>
          <w:lang w:bidi="fa-IR"/>
        </w:rPr>
        <w:t xml:space="preserve">ذی السبب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کل صلاة فی أول وقتها أفضل إلا فی مواضع </w:t>
      </w:r>
      <w:r>
        <w:rPr>
          <w:rStyle w:val="FootnoteAnchor"/>
          <w:rtl w:val="true"/>
        </w:rPr>
        <w:footnoteReference w:id="56"/>
      </w:r>
      <w:r>
        <w:rPr>
          <w:rFonts w:ascii="IRNazanin" w:hAnsi="IRNazanin" w:eastAsia="IRNazanin"/>
          <w:color w:val="111111"/>
          <w:sz w:val="28"/>
          <w:sz w:val="28"/>
          <w:szCs w:val="28"/>
          <w:rtl w:val="true"/>
          <w:lang w:bidi="fa-IR"/>
        </w:rPr>
        <w:t>ولا یجوز تأخیر الصلاة عن وقتها، ولا تقدیمها علیه</w:t>
      </w:r>
      <w:r>
        <w:rPr>
          <w:rFonts w:eastAsia="IRNazanin" w:cs="IRNazanin"/>
          <w:color w:val="111111"/>
          <w:sz w:val="28"/>
          <w:szCs w:val="28"/>
          <w:rtl w:val="true"/>
          <w:lang w:bidi="fa-IR"/>
        </w:rPr>
        <w:t>.</w:t>
      </w:r>
    </w:p>
    <w:p>
      <w:pPr>
        <w:pStyle w:val="Heading4"/>
        <w:numPr>
          <w:ilvl w:val="3"/>
          <w:numId w:val="1"/>
        </w:numPr>
        <w:rPr/>
      </w:pPr>
      <w:bookmarkStart w:id="95" w:name="__RefHeading___Toc601295_3650668749"/>
      <w:bookmarkStart w:id="96" w:name="_Toc36"/>
      <w:bookmarkEnd w:id="95"/>
      <w:r>
        <w:rPr>
          <w:rtl w:val="true"/>
        </w:rPr>
        <w:t xml:space="preserve">الفصل الثالث </w:t>
      </w:r>
      <w:r>
        <w:rPr>
          <w:rtl w:val="true"/>
        </w:rPr>
        <w:t xml:space="preserve">- </w:t>
      </w:r>
      <w:r>
        <w:rPr>
          <w:rtl w:val="true"/>
        </w:rPr>
        <w:t>فی القبلة</w:t>
      </w:r>
      <w:r>
        <w:rPr>
          <w:rtl w:val="true"/>
        </w:rPr>
        <w:t>:</w:t>
      </w:r>
      <w:bookmarkEnd w:id="96"/>
    </w:p>
    <w:p>
      <w:pPr>
        <w:pStyle w:val="BookText"/>
        <w:rPr/>
      </w:pPr>
      <w:r>
        <w:rPr>
          <w:rFonts w:ascii="IRNazanin" w:hAnsi="IRNazanin" w:eastAsia="IRNazanin"/>
          <w:color w:val="111111"/>
          <w:sz w:val="28"/>
          <w:sz w:val="28"/>
          <w:szCs w:val="28"/>
          <w:rtl w:val="true"/>
          <w:lang w:bidi="fa-IR"/>
        </w:rPr>
        <w:t>وهی الکعبة مع القدرة، وجهتها مع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والمصلی فی الکعبة یستقبل أی جدرانها شاء، وعلی سطحها یبرز بین یدیه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قوم یتوجهون إلی رکنهم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بالعراقی لأهل العراق، والیمانی لأهل الیمن، والمغربی لأهل المغرب، والشامی لأهل الشام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وعلامة العراق جعل الفجر محاذیا لمنکبه الأیسر </w:t>
      </w:r>
      <w:r>
        <w:rPr>
          <w:rStyle w:val="FootnoteAnchor"/>
          <w:rtl w:val="true"/>
        </w:rPr>
        <w:footnoteReference w:id="57"/>
      </w:r>
      <w:r>
        <w:rPr>
          <w:rFonts w:ascii="IRNazanin" w:hAnsi="IRNazanin" w:eastAsia="IRNazanin"/>
          <w:color w:val="111111"/>
          <w:sz w:val="28"/>
          <w:sz w:val="28"/>
          <w:szCs w:val="28"/>
          <w:rtl w:val="true"/>
          <w:lang w:bidi="fa-IR"/>
        </w:rPr>
        <w:t xml:space="preserve">والشفق لمنکبه الأیمن، وعین الشمس عند الزوال علی طرف الحاجب الأیمن مما یلی </w:t>
      </w:r>
      <w:bookmarkStart w:id="97" w:name="pg1545_9590"/>
    </w:p>
    <w:p>
      <w:pPr>
        <w:pStyle w:val="BookText"/>
        <w:rPr/>
      </w:pPr>
      <w:bookmarkEnd w:id="97"/>
      <w:r>
        <w:rPr>
          <w:rFonts w:ascii="IRNazanin" w:hAnsi="IRNazanin" w:eastAsia="IRNazanin"/>
          <w:color w:val="111111"/>
          <w:sz w:val="28"/>
          <w:sz w:val="28"/>
          <w:szCs w:val="28"/>
          <w:rtl w:val="true"/>
          <w:lang w:bidi="fa-IR"/>
        </w:rPr>
        <w:t>الأنف والجدی خلف المنکب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فقد الأمارات یصلی إلی أربع جهات مع الاختیار، ومع الضرورة إلی أی جهة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ترک الاستقبال عمدا أعاد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ظانا أو ناسیا وکان بین المشرق والمغرب فلا إعادة، ولو کان إلیهما أعاد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مستدبرا أعاد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یصلی علی الراحلة اختیارا إلا نافلة</w:t>
      </w:r>
      <w:r>
        <w:rPr>
          <w:rFonts w:eastAsia="IRNazanin" w:cs="IRNazanin"/>
          <w:color w:val="111111"/>
          <w:sz w:val="28"/>
          <w:szCs w:val="28"/>
          <w:rtl w:val="true"/>
          <w:lang w:bidi="fa-IR"/>
        </w:rPr>
        <w:t>.</w:t>
      </w:r>
    </w:p>
    <w:p>
      <w:pPr>
        <w:pStyle w:val="Heading4"/>
        <w:numPr>
          <w:ilvl w:val="3"/>
          <w:numId w:val="1"/>
        </w:numPr>
        <w:rPr/>
      </w:pPr>
      <w:bookmarkStart w:id="98" w:name="__RefHeading___Toc601297_3650668749"/>
      <w:bookmarkStart w:id="99" w:name="_Toc37"/>
      <w:bookmarkEnd w:id="98"/>
      <w:r>
        <w:rPr>
          <w:rtl w:val="true"/>
        </w:rPr>
        <w:t xml:space="preserve">الفصل الرابع </w:t>
      </w:r>
      <w:r>
        <w:rPr>
          <w:rtl w:val="true"/>
        </w:rPr>
        <w:t xml:space="preserve">- </w:t>
      </w:r>
      <w:r>
        <w:rPr>
          <w:rtl w:val="true"/>
        </w:rPr>
        <w:t>فی اللباس</w:t>
      </w:r>
      <w:r>
        <w:rPr>
          <w:rtl w:val="true"/>
        </w:rPr>
        <w:t>:</w:t>
      </w:r>
      <w:bookmarkEnd w:id="99"/>
    </w:p>
    <w:p>
      <w:pPr>
        <w:pStyle w:val="BookText"/>
        <w:rPr/>
      </w:pPr>
      <w:r>
        <w:rPr>
          <w:rFonts w:ascii="IRNazanin" w:hAnsi="IRNazanin" w:eastAsia="IRNazanin"/>
          <w:color w:val="111111"/>
          <w:sz w:val="28"/>
          <w:sz w:val="28"/>
          <w:szCs w:val="28"/>
          <w:rtl w:val="true"/>
          <w:lang w:bidi="fa-IR"/>
        </w:rPr>
        <w:t xml:space="preserve">یجب ستر العورة أما بالقطن، أو الکتان، أو ما أنبتته الأرض من أنواع الحشیش، أو بالخز الخالص </w:t>
      </w:r>
      <w:r>
        <w:rPr>
          <w:rStyle w:val="FootnoteAnchor"/>
          <w:rtl w:val="true"/>
        </w:rPr>
        <w:footnoteReference w:id="59"/>
      </w:r>
      <w:r>
        <w:rPr>
          <w:rFonts w:ascii="IRNazanin" w:hAnsi="IRNazanin" w:eastAsia="IRNazanin"/>
          <w:color w:val="111111"/>
          <w:sz w:val="28"/>
          <w:sz w:val="28"/>
          <w:szCs w:val="28"/>
          <w:rtl w:val="true"/>
          <w:lang w:bidi="fa-IR"/>
        </w:rPr>
        <w:t>، أو بالصوف والشعر والوبر مما یؤکل لحمه أو جلده مع التذکیة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الصلاة فی جلد المیتة وإن دبغ، ولا جلد ما لا یؤکل لحمه وإن ذکی ودبغ، ولا صوفه وشعره ووبره، ولا الحریر المحض للرجال </w:t>
      </w:r>
    </w:p>
    <w:p>
      <w:pPr>
        <w:pStyle w:val="BookText"/>
        <w:rPr/>
      </w:pPr>
      <w:r>
        <w:rPr>
          <w:rFonts w:ascii="IRNazanin" w:hAnsi="IRNazanin" w:eastAsia="IRNazanin"/>
          <w:color w:val="111111"/>
          <w:sz w:val="28"/>
          <w:sz w:val="28"/>
          <w:szCs w:val="28"/>
          <w:rtl w:val="true"/>
          <w:lang w:bidi="fa-IR"/>
        </w:rPr>
        <w:t xml:space="preserve">مع الاختیار </w:t>
      </w:r>
      <w:r>
        <w:rPr>
          <w:rStyle w:val="FootnoteAnchor"/>
          <w:rtl w:val="true"/>
        </w:rPr>
        <w:footnoteReference w:id="60"/>
      </w:r>
      <w:r>
        <w:rPr>
          <w:rFonts w:ascii="IRNazanin" w:hAnsi="IRNazanin" w:eastAsia="IRNazanin"/>
          <w:color w:val="111111"/>
          <w:sz w:val="28"/>
          <w:sz w:val="28"/>
          <w:szCs w:val="28"/>
          <w:rtl w:val="true"/>
          <w:lang w:bidi="fa-IR"/>
        </w:rPr>
        <w:t xml:space="preserve">ویجوز فی الحرب </w:t>
      </w:r>
      <w:r>
        <w:rPr>
          <w:rStyle w:val="FootnoteAnchor"/>
          <w:rtl w:val="true"/>
        </w:rPr>
        <w:footnoteReference w:id="61"/>
      </w:r>
      <w:r>
        <w:rPr>
          <w:rFonts w:ascii="IRNazanin" w:hAnsi="IRNazanin" w:eastAsia="IRNazanin"/>
          <w:color w:val="111111"/>
          <w:sz w:val="28"/>
          <w:sz w:val="28"/>
          <w:szCs w:val="28"/>
          <w:rtl w:val="true"/>
          <w:lang w:bidi="fa-IR"/>
        </w:rPr>
        <w:t xml:space="preserve">وللنساء، وللرکوب، والافتراش له ولا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الثوب تحت الجناح وجعله علی منکب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المغصوب، ولا ما یستر ظهر القدم إذا لم یکن له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فی الثیاب السود إلا العمامة والخف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یأتزر فوق القمیص وأن یستصحب الحدید ظاهرا، واللثام، والقباء المشدود فی غیر الحرب واشتمال الصماء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الثوب الطهارة إلا ما عفی عنه مما تقدم والملک أو حکمه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وعورة الرجل قبله ودبره، وجسد المرأة عورة، وسوغ لها کشف الوجه والیدین والقدمین، وللأمة والصبیة کشف الرأس</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للرجل ستر جمیع جسده، والرداء </w:t>
      </w:r>
      <w:r>
        <w:rPr>
          <w:rStyle w:val="FootnoteAnchor"/>
          <w:rtl w:val="true"/>
        </w:rPr>
        <w:footnoteReference w:id="64"/>
      </w:r>
      <w:r>
        <w:rPr>
          <w:rFonts w:ascii="IRNazanin" w:hAnsi="IRNazanin" w:eastAsia="IRNazanin"/>
          <w:color w:val="111111"/>
          <w:sz w:val="28"/>
          <w:sz w:val="28"/>
          <w:szCs w:val="28"/>
          <w:rtl w:val="true"/>
          <w:lang w:bidi="fa-IR"/>
        </w:rPr>
        <w:t>وللمرأة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ودرع وخمار</w:t>
      </w:r>
      <w:r>
        <w:rPr>
          <w:rFonts w:eastAsia="IRNazanin" w:cs="IRNazanin"/>
          <w:color w:val="111111"/>
          <w:sz w:val="28"/>
          <w:szCs w:val="28"/>
          <w:rtl w:val="true"/>
          <w:lang w:bidi="fa-IR"/>
        </w:rPr>
        <w:t xml:space="preserve">. </w:t>
      </w:r>
      <w:bookmarkStart w:id="100" w:name="pg1545_9592"/>
    </w:p>
    <w:p>
      <w:pPr>
        <w:pStyle w:val="BookText"/>
        <w:rPr/>
      </w:pPr>
      <w:bookmarkEnd w:id="100"/>
      <w:r>
        <w:rPr>
          <w:rFonts w:ascii="IRNazanin" w:hAnsi="IRNazanin" w:eastAsia="IRNazanin"/>
          <w:color w:val="111111"/>
          <w:sz w:val="28"/>
          <w:sz w:val="28"/>
          <w:szCs w:val="28"/>
          <w:rtl w:val="true"/>
          <w:lang w:bidi="fa-IR"/>
        </w:rPr>
        <w:t>ولو لم یجد ساترا صلی قائما بالإیماء إن أمن اطلاع غیره، وإلا قاعدا مؤمیا</w:t>
      </w:r>
      <w:r>
        <w:rPr>
          <w:rFonts w:eastAsia="IRNazanin" w:cs="IRNazanin"/>
          <w:color w:val="111111"/>
          <w:sz w:val="28"/>
          <w:szCs w:val="28"/>
          <w:rtl w:val="true"/>
          <w:lang w:bidi="fa-IR"/>
        </w:rPr>
        <w:t>.</w:t>
      </w:r>
    </w:p>
    <w:p>
      <w:pPr>
        <w:pStyle w:val="Heading4"/>
        <w:numPr>
          <w:ilvl w:val="3"/>
          <w:numId w:val="1"/>
        </w:numPr>
        <w:rPr/>
      </w:pPr>
      <w:bookmarkStart w:id="101" w:name="__RefHeading___Toc601299_3650668749"/>
      <w:bookmarkStart w:id="102" w:name="_Toc38"/>
      <w:bookmarkEnd w:id="101"/>
      <w:r>
        <w:rPr>
          <w:rtl w:val="true"/>
        </w:rPr>
        <w:t xml:space="preserve">الفصل الخامس </w:t>
      </w:r>
      <w:r>
        <w:rPr>
          <w:rtl w:val="true"/>
        </w:rPr>
        <w:t xml:space="preserve">- </w:t>
      </w:r>
      <w:r>
        <w:rPr>
          <w:rtl w:val="true"/>
        </w:rPr>
        <w:t>فی المکان</w:t>
      </w:r>
      <w:r>
        <w:rPr>
          <w:rtl w:val="true"/>
        </w:rPr>
        <w:t>:</w:t>
      </w:r>
      <w:bookmarkEnd w:id="102"/>
    </w:p>
    <w:p>
      <w:pPr>
        <w:pStyle w:val="BookText"/>
        <w:rPr/>
      </w:pPr>
      <w:r>
        <w:rPr>
          <w:rFonts w:ascii="IRNazanin" w:hAnsi="IRNazanin" w:eastAsia="IRNazanin"/>
          <w:color w:val="111111"/>
          <w:sz w:val="28"/>
          <w:sz w:val="28"/>
          <w:szCs w:val="28"/>
          <w:rtl w:val="true"/>
          <w:lang w:bidi="fa-IR"/>
        </w:rPr>
        <w:t xml:space="preserve">کل مکان مملوک أو مأذون </w:t>
      </w:r>
      <w:r>
        <w:rPr>
          <w:rStyle w:val="FootnoteAnchor"/>
          <w:rtl w:val="true"/>
        </w:rPr>
        <w:footnoteReference w:id="65"/>
      </w:r>
      <w:r>
        <w:rPr>
          <w:rFonts w:ascii="IRNazanin" w:hAnsi="IRNazanin" w:eastAsia="IRNazanin"/>
          <w:color w:val="111111"/>
          <w:sz w:val="28"/>
          <w:sz w:val="28"/>
          <w:szCs w:val="28"/>
          <w:rtl w:val="true"/>
          <w:lang w:bidi="fa-IR"/>
        </w:rPr>
        <w:t xml:space="preserve">فیه یجوز فیه الصلاة، وتبطل فی المغصوب مع علم الغصب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ویشترط طهارة موضع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الفریضة فی المسجد، والنافلة فی المنزل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وتکره الصلاة فی الحمام، ووادی ضجنان، والشقرة، والبیداء، وذات الصلاصل </w:t>
      </w:r>
      <w:r>
        <w:rPr>
          <w:rStyle w:val="FootnoteAnchor"/>
          <w:rtl w:val="true"/>
        </w:rPr>
        <w:footnoteReference w:id="67"/>
      </w:r>
      <w:r>
        <w:rPr>
          <w:rFonts w:ascii="IRNazanin" w:hAnsi="IRNazanin" w:eastAsia="IRNazanin"/>
          <w:color w:val="111111"/>
          <w:sz w:val="28"/>
          <w:sz w:val="28"/>
          <w:szCs w:val="28"/>
          <w:rtl w:val="true"/>
          <w:lang w:bidi="fa-IR"/>
        </w:rPr>
        <w:t xml:space="preserve">، وبین المقابر، وأرض الرمل </w:t>
      </w:r>
      <w:r>
        <w:rPr>
          <w:rStyle w:val="FootnoteAnchor"/>
          <w:rtl w:val="true"/>
        </w:rPr>
        <w:footnoteReference w:id="68"/>
      </w:r>
      <w:r>
        <w:rPr>
          <w:rFonts w:ascii="Amiri" w:hAnsi="Amiri" w:eastAsia="Amiri" w:cs="Amiri"/>
          <w:color w:val="111111"/>
          <w:sz w:val="28"/>
          <w:sz w:val="28"/>
          <w:szCs w:val="28"/>
          <w:rtl w:val="true"/>
          <w:lang w:bidi="ar-SA"/>
        </w:rPr>
        <w:t xml:space="preserve">، والسبخة، ومعاطن </w:t>
      </w:r>
      <w:r>
        <w:rPr>
          <w:rStyle w:val="FootnoteAnchor"/>
          <w:rtl w:val="true"/>
        </w:rPr>
        <w:footnoteReference w:id="69"/>
      </w:r>
      <w:r>
        <w:rPr>
          <w:rFonts w:ascii="IRNazanin" w:hAnsi="IRNazanin" w:eastAsia="IRNazanin"/>
          <w:color w:val="111111"/>
          <w:sz w:val="28"/>
          <w:sz w:val="28"/>
          <w:szCs w:val="28"/>
          <w:rtl w:val="true"/>
          <w:lang w:bidi="fa-IR"/>
        </w:rPr>
        <w:t xml:space="preserve">الإبل، وقری النمل، وجوف الوادی </w:t>
      </w:r>
      <w:r>
        <w:rPr>
          <w:rStyle w:val="FootnoteAnchor"/>
          <w:rtl w:val="true"/>
        </w:rPr>
        <w:footnoteReference w:id="70"/>
      </w:r>
      <w:r>
        <w:rPr>
          <w:rFonts w:ascii="IRNazanin" w:hAnsi="IRNazanin" w:eastAsia="IRNazanin"/>
          <w:color w:val="111111"/>
          <w:sz w:val="28"/>
          <w:sz w:val="28"/>
          <w:szCs w:val="28"/>
          <w:rtl w:val="true"/>
          <w:lang w:bidi="fa-IR"/>
        </w:rPr>
        <w:t xml:space="preserve">، وجواد </w:t>
      </w:r>
      <w:r>
        <w:rPr>
          <w:rStyle w:val="FootnoteAnchor"/>
          <w:rtl w:val="true"/>
        </w:rPr>
        <w:footnoteReference w:id="71"/>
      </w:r>
      <w:bookmarkStart w:id="103" w:name="pg1545_9593"/>
    </w:p>
    <w:p>
      <w:pPr>
        <w:pStyle w:val="BookText"/>
        <w:rPr/>
      </w:pPr>
      <w:bookmarkEnd w:id="103"/>
      <w:r>
        <w:rPr>
          <w:rFonts w:ascii="IRNazanin" w:hAnsi="IRNazanin" w:eastAsia="IRNazanin"/>
          <w:color w:val="111111"/>
          <w:sz w:val="28"/>
          <w:sz w:val="28"/>
          <w:szCs w:val="28"/>
          <w:rtl w:val="true"/>
          <w:lang w:bidi="fa-IR"/>
        </w:rPr>
        <w:t>الطریق، والفریضة جوف الکعبة، وبیوت المجوس والنیران، وأن یکون بین یدیه أو إلی أحد جانبیه امرأة تصلی، وإلی باب مفتوح، أو انسان مواجه، أو نار مضرمة، أو حائط ینز من 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السجود إلا علی الأرض، أو ما أنبتته الأرض مما لا یؤکل ولا یلبس إذا کان مملوکا أو فی حکمه خالیا من نجاسة، ولا یجوز علی المغصوب مع العلم ولا علی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یشترط طهارة مساقط بقیة أعضاء السجود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یجوز السجود علی ما لیس بأرض کالجلود، أو ما خرج عنها بالاستحالة کالمعادن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مع عدم الأرض السجود علی الثلج والقیر وغیرهما، ومع الحر علی الثوب، فإن فقد فعلی الید</w:t>
      </w:r>
      <w:r>
        <w:rPr>
          <w:rFonts w:eastAsia="IRNazanin" w:cs="IRNazanin"/>
          <w:color w:val="111111"/>
          <w:sz w:val="28"/>
          <w:szCs w:val="28"/>
          <w:rtl w:val="true"/>
          <w:lang w:bidi="fa-IR"/>
        </w:rPr>
        <w:t>.</w:t>
      </w:r>
    </w:p>
    <w:p>
      <w:pPr>
        <w:pStyle w:val="Heading4"/>
        <w:numPr>
          <w:ilvl w:val="3"/>
          <w:numId w:val="1"/>
        </w:numPr>
        <w:rPr/>
      </w:pPr>
      <w:bookmarkStart w:id="104" w:name="__RefHeading___Toc601301_3650668749"/>
      <w:bookmarkStart w:id="105" w:name="_Toc39"/>
      <w:bookmarkEnd w:id="104"/>
      <w:r>
        <w:rPr>
          <w:rtl w:val="true"/>
        </w:rPr>
        <w:t xml:space="preserve">الفصل السادس </w:t>
      </w:r>
      <w:r>
        <w:rPr>
          <w:rtl w:val="true"/>
        </w:rPr>
        <w:t xml:space="preserve">- </w:t>
      </w:r>
      <w:r>
        <w:rPr>
          <w:rtl w:val="true"/>
        </w:rPr>
        <w:t>فی الأذان والإقامة</w:t>
      </w:r>
      <w:r>
        <w:rPr>
          <w:rtl w:val="true"/>
        </w:rPr>
        <w:t>:</w:t>
      </w:r>
      <w:bookmarkEnd w:id="105"/>
    </w:p>
    <w:p>
      <w:pPr>
        <w:pStyle w:val="BookText"/>
        <w:rPr/>
      </w:pPr>
      <w:r>
        <w:rPr>
          <w:rFonts w:ascii="IRNazanin" w:hAnsi="IRNazanin" w:eastAsia="IRNazanin"/>
          <w:color w:val="111111"/>
          <w:sz w:val="28"/>
          <w:sz w:val="28"/>
          <w:szCs w:val="28"/>
          <w:rtl w:val="true"/>
          <w:lang w:bidi="fa-IR"/>
        </w:rPr>
        <w:t>وهما مستحبان فی الصلوات الخمس أداءا وقضاءا، للمنفرد والجامع، رجلا کان أو امرأة، بشرط أن تسر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ویتأکدان فی الجهریة، خصوصا فی الغداة والمغرب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وصورة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أکبر، الله أکبر، الله أکبر، الله أکبر، أشهد أن لا إله إلا الله، أشهد أن لا إله إلا الله، أشهد أن محمدا رسول الله، </w:t>
      </w:r>
    </w:p>
    <w:p>
      <w:pPr>
        <w:pStyle w:val="BookText"/>
        <w:rPr/>
      </w:pPr>
      <w:r>
        <w:rPr>
          <w:rFonts w:ascii="IRNazanin" w:hAnsi="IRNazanin" w:eastAsia="IRNazanin"/>
          <w:color w:val="111111"/>
          <w:sz w:val="28"/>
          <w:sz w:val="28"/>
          <w:szCs w:val="28"/>
          <w:rtl w:val="true"/>
          <w:lang w:bidi="fa-IR"/>
        </w:rPr>
        <w:t xml:space="preserve">أشهد أن محمدا رسول الله </w:t>
      </w:r>
      <w:r>
        <w:rPr>
          <w:rStyle w:val="FootnoteAnchor"/>
          <w:rtl w:val="true"/>
        </w:rPr>
        <w:footnoteReference w:id="73"/>
      </w:r>
      <w:r>
        <w:rPr>
          <w:rFonts w:ascii="IRNazanin" w:hAnsi="IRNazanin" w:eastAsia="IRNazanin"/>
          <w:color w:val="111111"/>
          <w:sz w:val="28"/>
          <w:sz w:val="28"/>
          <w:szCs w:val="28"/>
          <w:rtl w:val="true"/>
          <w:lang w:bidi="fa-IR"/>
        </w:rPr>
        <w:t>، حی علی الصلاة، حی علی الصلاة، حی علی الفلاح، حی علی الفلاح، حی علی خیر العمل، حی علی خیر العمل، الله أکبر، الله أکبر، لا إله إلا الله،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والإقامة مثله إلا التکبیر فإنه یسقط منه مرتان فی أوله، والتهلیل یسقط مرة واحدة فی آخره، ویزید قد قامت الصلاة مرتین بعد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فصولهما خمسة وثلاثون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یؤذن قبل دخول الوقت إلا فی الصبح </w:t>
      </w:r>
      <w:r>
        <w:rPr>
          <w:rStyle w:val="FootnoteAnchor"/>
          <w:rtl w:val="true"/>
        </w:rPr>
        <w:footnoteReference w:id="74"/>
      </w:r>
      <w:r>
        <w:rPr>
          <w:rFonts w:ascii="IRNazanin" w:hAnsi="IRNazanin" w:eastAsia="IRNazanin"/>
          <w:color w:val="111111"/>
          <w:sz w:val="28"/>
          <w:sz w:val="28"/>
          <w:szCs w:val="28"/>
          <w:rtl w:val="true"/>
          <w:lang w:bidi="fa-IR"/>
        </w:rPr>
        <w:t>، ویستحب إعادته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فیهما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کون المؤذن عدلا، صیتا، بصیرا بالأوقات، متطهرا، قائما علی مرتفع، مستقبلا للقبلة، رافعا صوته، مرتلا للأذان، محدرا، للإقامة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الإسراع فیها بتقصیر الوقوف علی کل فصل من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فاصلا بینهما بجلسة أو سجدة أو خطوة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أن یکون ماشیا أو راکبا مع القدرة والإعراب أواخر الفصول، والکلام فی خلالهما، والترجیع لغیر الأشعار</w:t>
      </w:r>
      <w:r>
        <w:rPr>
          <w:rFonts w:eastAsia="IRNazanin" w:cs="IRNazanin"/>
          <w:color w:val="111111"/>
          <w:sz w:val="28"/>
          <w:szCs w:val="28"/>
          <w:rtl w:val="true"/>
          <w:lang w:bidi="fa-IR"/>
        </w:rPr>
        <w:t xml:space="preserve">. </w:t>
      </w:r>
      <w:bookmarkStart w:id="106" w:name="pg1545_9595"/>
    </w:p>
    <w:p>
      <w:pPr>
        <w:pStyle w:val="BookText"/>
        <w:rPr/>
      </w:pPr>
      <w:bookmarkEnd w:id="106"/>
      <w:r>
        <w:rPr>
          <w:rFonts w:ascii="IRNazanin" w:hAnsi="IRNazanin" w:eastAsia="IRNazanin"/>
          <w:color w:val="111111"/>
          <w:sz w:val="28"/>
          <w:sz w:val="28"/>
          <w:szCs w:val="28"/>
          <w:rtl w:val="true"/>
          <w:lang w:bidi="fa-IR"/>
        </w:rPr>
        <w:t xml:space="preserve">ویحرم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601303_3650668749"/>
      <w:bookmarkStart w:id="108" w:name="_Toc40"/>
      <w:bookmarkEnd w:id="107"/>
      <w:r>
        <w:rPr>
          <w:rtl w:val="true"/>
        </w:rPr>
        <w:t xml:space="preserve">الباب الثانی </w:t>
      </w:r>
      <w:r>
        <w:rPr>
          <w:rtl w:val="true"/>
        </w:rPr>
        <w:t xml:space="preserve">- </w:t>
      </w:r>
      <w:r>
        <w:rPr>
          <w:rtl w:val="true"/>
        </w:rPr>
        <w:t>فی أفعال الصلاة</w:t>
      </w:r>
      <w:bookmarkEnd w:id="108"/>
    </w:p>
    <w:p>
      <w:pPr>
        <w:pStyle w:val="Heading4"/>
        <w:numPr>
          <w:ilvl w:val="3"/>
          <w:numId w:val="1"/>
        </w:numPr>
        <w:rPr/>
      </w:pPr>
      <w:bookmarkStart w:id="109" w:name="__RefHeading___Toc601305_3650668749"/>
      <w:bookmarkStart w:id="110" w:name="_Toc41"/>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وهی واجبة ومندوبة، فها هنا فصول</w:t>
      </w:r>
      <w:r>
        <w:rPr>
          <w:rFonts w:eastAsia="IRNazanin" w:cs="IRNazanin"/>
          <w:color w:val="111111"/>
          <w:sz w:val="28"/>
          <w:szCs w:val="28"/>
          <w:rtl w:val="true"/>
          <w:lang w:bidi="fa-IR"/>
        </w:rPr>
        <w:t>:</w:t>
      </w:r>
    </w:p>
    <w:p>
      <w:pPr>
        <w:pStyle w:val="Heading4"/>
        <w:numPr>
          <w:ilvl w:val="3"/>
          <w:numId w:val="1"/>
        </w:numPr>
        <w:rPr/>
      </w:pPr>
      <w:bookmarkStart w:id="111" w:name="__RefHeading___Toc601307_3650668749"/>
      <w:bookmarkStart w:id="112" w:name="_Toc42"/>
      <w:bookmarkEnd w:id="111"/>
      <w:r>
        <w:rPr>
          <w:rtl w:val="true"/>
        </w:rPr>
        <w:t xml:space="preserve">الفصل الأول </w:t>
      </w:r>
      <w:r>
        <w:rPr>
          <w:rtl w:val="true"/>
        </w:rPr>
        <w:t xml:space="preserve">- </w:t>
      </w:r>
      <w:r>
        <w:rPr>
          <w:rtl w:val="true"/>
        </w:rPr>
        <w:t>فی الواجبات</w:t>
      </w:r>
      <w:bookmarkEnd w:id="112"/>
    </w:p>
    <w:p>
      <w:pPr>
        <w:pStyle w:val="Heading5"/>
        <w:numPr>
          <w:ilvl w:val="4"/>
          <w:numId w:val="1"/>
        </w:numPr>
        <w:rPr/>
      </w:pPr>
      <w:bookmarkStart w:id="113" w:name="__RefHeading___Toc601309_3650668749"/>
      <w:bookmarkStart w:id="114" w:name="_Toc43"/>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الواجبات ثمانیة</w:t>
      </w:r>
      <w:r>
        <w:rPr>
          <w:rFonts w:eastAsia="IRNazanin" w:cs="IRNazanin"/>
          <w:color w:val="111111"/>
          <w:sz w:val="28"/>
          <w:szCs w:val="28"/>
          <w:rtl w:val="true"/>
          <w:lang w:bidi="fa-IR"/>
        </w:rPr>
        <w:t>:</w:t>
      </w:r>
    </w:p>
    <w:p>
      <w:pPr>
        <w:pStyle w:val="Heading5"/>
        <w:numPr>
          <w:ilvl w:val="4"/>
          <w:numId w:val="1"/>
        </w:numPr>
        <w:rPr/>
      </w:pPr>
      <w:bookmarkStart w:id="115" w:name="__RefHeading___Toc601311_3650668749"/>
      <w:bookmarkStart w:id="116" w:name="_Toc44"/>
      <w:bookmarkEnd w:id="115"/>
      <w:r>
        <w:rPr>
          <w:rtl w:val="true"/>
        </w:rPr>
        <w:t>الأول</w:t>
      </w:r>
      <w:r>
        <w:rPr>
          <w:rtl w:val="true"/>
        </w:rPr>
        <w:t xml:space="preserve">: </w:t>
      </w:r>
      <w:r>
        <w:rPr>
          <w:rtl w:val="true"/>
        </w:rPr>
        <w:t>النیة</w:t>
      </w:r>
      <w:bookmarkEnd w:id="116"/>
    </w:p>
    <w:p>
      <w:pPr>
        <w:pStyle w:val="BookText"/>
        <w:rPr/>
      </w:pPr>
      <w:r>
        <w:rPr>
          <w:rFonts w:ascii="IRNazanin" w:hAnsi="IRNazanin" w:eastAsia="IRNazanin"/>
          <w:color w:val="111111"/>
          <w:sz w:val="28"/>
          <w:sz w:val="28"/>
          <w:szCs w:val="28"/>
          <w:rtl w:val="true"/>
          <w:lang w:bidi="fa-IR"/>
        </w:rPr>
        <w:t>، مقارنة لتکبیرة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نیة القربة، والتعیین، والوجوب أو الندب، والأداء أو القضاء، واستدامة حکمها إلی الفراغ</w:t>
      </w:r>
      <w:r>
        <w:rPr>
          <w:rFonts w:eastAsia="IRNazanin" w:cs="IRNazanin"/>
          <w:color w:val="111111"/>
          <w:sz w:val="28"/>
          <w:szCs w:val="28"/>
          <w:rtl w:val="true"/>
          <w:lang w:bidi="fa-IR"/>
        </w:rPr>
        <w:t>.</w:t>
      </w:r>
    </w:p>
    <w:p>
      <w:pPr>
        <w:pStyle w:val="Heading5"/>
        <w:numPr>
          <w:ilvl w:val="4"/>
          <w:numId w:val="1"/>
        </w:numPr>
        <w:rPr/>
      </w:pPr>
      <w:bookmarkStart w:id="117" w:name="__RefHeading___Toc601313_3650668749"/>
      <w:bookmarkStart w:id="118" w:name="_Toc45"/>
      <w:bookmarkEnd w:id="117"/>
      <w:r>
        <w:rPr>
          <w:rtl w:val="true"/>
        </w:rPr>
        <w:t>الثانی</w:t>
      </w:r>
      <w:r>
        <w:rPr>
          <w:rtl w:val="true"/>
        </w:rPr>
        <w:t xml:space="preserve">: </w:t>
      </w:r>
      <w:r>
        <w:rPr>
          <w:rtl w:val="true"/>
        </w:rPr>
        <w:t>تکبیرة الإحرام</w:t>
      </w:r>
      <w:bookmarkEnd w:id="118"/>
    </w:p>
    <w:p>
      <w:pPr>
        <w:pStyle w:val="BookText"/>
        <w:rPr/>
      </w:pPr>
      <w:r>
        <w:rPr>
          <w:rFonts w:ascii="IRNazanin" w:hAnsi="IRNazanin" w:eastAsia="IRNazanin"/>
          <w:color w:val="111111"/>
          <w:sz w:val="28"/>
          <w:sz w:val="28"/>
          <w:szCs w:val="28"/>
          <w:rtl w:val="true"/>
          <w:lang w:bidi="fa-IR"/>
        </w:rPr>
        <w:t xml:space="preserve">وهی رکن وکذا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ولا یکفی الترجمة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التعلم، والأخرس یشیر بها مع عقد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وشرطها القیام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رفع الیدین بها إلی شحمتی الأذنین</w:t>
      </w:r>
      <w:r>
        <w:rPr>
          <w:rFonts w:eastAsia="IRNazanin" w:cs="IRNazanin"/>
          <w:color w:val="111111"/>
          <w:sz w:val="28"/>
          <w:szCs w:val="28"/>
          <w:rtl w:val="true"/>
          <w:lang w:bidi="fa-IR"/>
        </w:rPr>
        <w:t>.</w:t>
      </w:r>
    </w:p>
    <w:p>
      <w:pPr>
        <w:pStyle w:val="Heading5"/>
        <w:numPr>
          <w:ilvl w:val="4"/>
          <w:numId w:val="1"/>
        </w:numPr>
        <w:rPr/>
      </w:pPr>
      <w:bookmarkStart w:id="119" w:name="__RefHeading___Toc601315_3650668749"/>
      <w:bookmarkStart w:id="120" w:name="_Toc46"/>
      <w:bookmarkEnd w:id="119"/>
      <w:r>
        <w:rPr>
          <w:rtl w:val="true"/>
        </w:rPr>
        <w:t>الثالث</w:t>
      </w:r>
      <w:r>
        <w:rPr>
          <w:rtl w:val="true"/>
        </w:rPr>
        <w:t xml:space="preserve">: </w:t>
      </w:r>
      <w:r>
        <w:rPr>
          <w:rtl w:val="true"/>
        </w:rPr>
        <w:t>القیام</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رکن </w:t>
      </w:r>
      <w:r>
        <w:rPr>
          <w:rStyle w:val="FootnoteAnchor"/>
          <w:rtl w:val="true"/>
        </w:rPr>
        <w:footnoteReference w:id="78"/>
      </w:r>
      <w:r>
        <w:rPr>
          <w:rFonts w:ascii="Amiri" w:hAnsi="Amiri" w:eastAsia="Amiri" w:cs="Amiri"/>
          <w:color w:val="111111"/>
          <w:sz w:val="28"/>
          <w:sz w:val="28"/>
          <w:szCs w:val="28"/>
          <w:rtl w:val="true"/>
          <w:lang w:bidi="ar-SA"/>
        </w:rPr>
        <w:t xml:space="preserve">مع القدرة، ولو عجز اعتمد فإن </w:t>
      </w:r>
      <w:bookmarkStart w:id="121" w:name="pg1545_9596"/>
    </w:p>
    <w:p>
      <w:pPr>
        <w:pStyle w:val="BookText"/>
        <w:rPr/>
      </w:pPr>
      <w:bookmarkEnd w:id="121"/>
      <w:r>
        <w:rPr>
          <w:rFonts w:ascii="IRNazanin" w:hAnsi="IRNazanin" w:eastAsia="IRNazanin"/>
          <w:color w:val="111111"/>
          <w:sz w:val="28"/>
          <w:sz w:val="28"/>
          <w:szCs w:val="28"/>
          <w:rtl w:val="true"/>
          <w:lang w:bidi="fa-IR"/>
        </w:rPr>
        <w:t>تعذر صلی قاعدا، ولو عجز صلی مضطجعا بالإیماء، ولو عجز صلی مستلقیا</w:t>
      </w:r>
      <w:r>
        <w:rPr>
          <w:rFonts w:eastAsia="IRNazanin" w:cs="IRNazanin"/>
          <w:color w:val="111111"/>
          <w:sz w:val="28"/>
          <w:szCs w:val="28"/>
          <w:rtl w:val="true"/>
          <w:lang w:bidi="fa-IR"/>
        </w:rPr>
        <w:t>.</w:t>
      </w:r>
    </w:p>
    <w:p>
      <w:pPr>
        <w:pStyle w:val="Heading5"/>
        <w:numPr>
          <w:ilvl w:val="4"/>
          <w:numId w:val="1"/>
        </w:numPr>
        <w:rPr/>
      </w:pPr>
      <w:bookmarkStart w:id="122" w:name="__RefHeading___Toc601317_3650668749"/>
      <w:bookmarkStart w:id="123" w:name="_Toc47"/>
      <w:bookmarkEnd w:id="122"/>
      <w:r>
        <w:rPr>
          <w:rtl w:val="true"/>
        </w:rPr>
        <w:t>الرابع</w:t>
      </w:r>
      <w:r>
        <w:rPr>
          <w:rtl w:val="true"/>
        </w:rPr>
        <w:t xml:space="preserve">: </w:t>
      </w:r>
      <w:r>
        <w:rPr>
          <w:rtl w:val="true"/>
        </w:rPr>
        <w:t>القراءة</w:t>
      </w:r>
      <w:bookmarkEnd w:id="123"/>
    </w:p>
    <w:p>
      <w:pPr>
        <w:pStyle w:val="BookText"/>
        <w:rPr/>
      </w:pPr>
      <w:r>
        <w:rPr>
          <w:rFonts w:ascii="IRNazanin" w:hAnsi="IRNazanin" w:eastAsia="IRNazanin"/>
          <w:color w:val="111111"/>
          <w:sz w:val="28"/>
          <w:sz w:val="28"/>
          <w:szCs w:val="28"/>
          <w:rtl w:val="true"/>
          <w:lang w:bidi="fa-IR"/>
        </w:rPr>
        <w:t xml:space="preserve">، ویجب الحمد والسورة فی الثنائیة، والأولیین من غیرها، ولا یجزی الترجمة، ویجب التعلم لو لم یحسن مع المکنة، ومع العجز یصلی بما یحسن، وإن لم یحسن شیئا کبر الله وهلله، والأخرس یحرک لسانه ویعقد بها قلبه، ویتخیر فی الثالثة والرابعة بینها وبین التسبیح أربعا، وصورته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الجهر فی الصبح، وأولتی المغرب، وأولتی العشاء، والإخفات فی البواقی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یجوز قراءة العزائم </w:t>
      </w:r>
      <w:r>
        <w:rPr>
          <w:rStyle w:val="FootnoteAnchor"/>
          <w:rtl w:val="true"/>
        </w:rPr>
        <w:footnoteReference w:id="80"/>
      </w:r>
      <w:r>
        <w:rPr>
          <w:rFonts w:ascii="IRNazanin" w:hAnsi="IRNazanin" w:eastAsia="IRNazanin"/>
          <w:color w:val="111111"/>
          <w:sz w:val="28"/>
          <w:sz w:val="28"/>
          <w:szCs w:val="28"/>
          <w:rtl w:val="true"/>
          <w:lang w:bidi="fa-IR"/>
        </w:rPr>
        <w:t>فی الفرائض، ولا ما یفوت الوقت بقراءته، ولا قراءة سورتین بعد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الجهر بالبسملة فی الإخفات، وقراءة الجمعة والمنافقین فی الجمعة وظهریها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ویحرم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ویبطل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24" w:name="pg1545_9597"/>
    </w:p>
    <w:p>
      <w:pPr>
        <w:pStyle w:val="Heading5"/>
        <w:numPr>
          <w:ilvl w:val="4"/>
          <w:numId w:val="1"/>
        </w:numPr>
        <w:rPr/>
      </w:pPr>
      <w:bookmarkStart w:id="125" w:name="__RefHeading___Toc601319_3650668749"/>
      <w:bookmarkStart w:id="126" w:name="_Toc48"/>
      <w:bookmarkEnd w:id="124"/>
      <w:bookmarkEnd w:id="125"/>
      <w:r>
        <w:rPr>
          <w:rtl w:val="true"/>
        </w:rPr>
        <w:t>الخامس</w:t>
      </w:r>
      <w:r>
        <w:rPr>
          <w:rtl w:val="true"/>
        </w:rPr>
        <w:t xml:space="preserve">: </w:t>
      </w:r>
      <w:r>
        <w:rPr>
          <w:rtl w:val="true"/>
        </w:rPr>
        <w:t>الرکوع</w:t>
      </w:r>
      <w:bookmarkEnd w:id="126"/>
    </w:p>
    <w:p>
      <w:pPr>
        <w:pStyle w:val="BookText"/>
        <w:rPr/>
      </w:pPr>
      <w:r>
        <w:rPr>
          <w:rFonts w:ascii="IRNazanin" w:hAnsi="IRNazanin" w:eastAsia="IRNazanin"/>
          <w:color w:val="111111"/>
          <w:sz w:val="28"/>
          <w:sz w:val="28"/>
          <w:szCs w:val="28"/>
          <w:rtl w:val="true"/>
          <w:lang w:bidi="fa-IR"/>
        </w:rPr>
        <w:t>، ویجب فی کل رکعة مرة إلا فی الکسوف والآیات وهو رکن، ویجب أن ینحنی قدرا تصل کفاه إلی رکبتیه، ولو عجز أتی بالممکن، وإلا أومی، وأن یطمئن بقدر التسبیح، وأن یسبح مرة واحدة،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ینتصب قائما مطمئنا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التکبیر له، ورفع الیدین به، ووضع یدیه علی رکبتیه مفرجات الأصابع، وردهما إلی خلفه، وتسویة ظهره، ومد عنقه، والدعاء، وزیادة التسبیح وأن یقول بعد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یرکع ویداه تحت ثیابه</w:t>
      </w:r>
      <w:r>
        <w:rPr>
          <w:rFonts w:eastAsia="IRNazanin" w:cs="IRNazanin"/>
          <w:color w:val="111111"/>
          <w:sz w:val="28"/>
          <w:szCs w:val="28"/>
          <w:rtl w:val="true"/>
          <w:lang w:bidi="fa-IR"/>
        </w:rPr>
        <w:t>.</w:t>
      </w:r>
    </w:p>
    <w:p>
      <w:pPr>
        <w:pStyle w:val="Heading5"/>
        <w:numPr>
          <w:ilvl w:val="4"/>
          <w:numId w:val="1"/>
        </w:numPr>
        <w:rPr/>
      </w:pPr>
      <w:bookmarkStart w:id="127" w:name="__RefHeading___Toc601321_3650668749"/>
      <w:bookmarkStart w:id="128" w:name="_Toc49"/>
      <w:bookmarkEnd w:id="127"/>
      <w:r>
        <w:rPr>
          <w:rtl w:val="true"/>
        </w:rPr>
        <w:t>السادس</w:t>
      </w:r>
      <w:r>
        <w:rPr>
          <w:rtl w:val="true"/>
        </w:rPr>
        <w:t xml:space="preserve">: </w:t>
      </w:r>
      <w:r>
        <w:rPr>
          <w:rtl w:val="true"/>
        </w:rPr>
        <w:t>السجود</w:t>
      </w:r>
      <w:bookmarkEnd w:id="128"/>
    </w:p>
    <w:p>
      <w:pPr>
        <w:pStyle w:val="BookText"/>
        <w:rPr/>
      </w:pPr>
      <w:r>
        <w:rPr>
          <w:rFonts w:ascii="IRNazanin" w:hAnsi="IRNazanin" w:eastAsia="IRNazanin"/>
          <w:color w:val="111111"/>
          <w:sz w:val="28"/>
          <w:sz w:val="28"/>
          <w:szCs w:val="28"/>
          <w:rtl w:val="true"/>
          <w:lang w:bidi="fa-IR"/>
        </w:rPr>
        <w:t>، ویجب فی کل رکعة سجدتان، وهما رکن، ویجب فی کل سجدة السجود علی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والیدین والرکبتین وإبهامی الرجلین، وعدم علو موضع السجود علی القیام بأزید من لبنة، ولو تعذر السجود أومأ، أو رفع شیئا وسجد علیه، وأن یطمئن بقدر التسبیح، وأن یسبح مرة واحدة،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 وإن یجلس بینهما مطمئنا وإن یضع جبهته علی ما یصح السجود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التکبیر له وعند رفع الرأس منه، والسبق بیدیه إلی الأرض </w:t>
      </w:r>
      <w:r>
        <w:rPr>
          <w:rStyle w:val="FootnoteAnchor"/>
          <w:rtl w:val="true"/>
        </w:rPr>
        <w:footnoteReference w:id="82"/>
      </w:r>
      <w:r>
        <w:rPr>
          <w:rFonts w:ascii="IRNazanin" w:hAnsi="IRNazanin" w:eastAsia="IRNazanin"/>
          <w:color w:val="111111"/>
          <w:sz w:val="28"/>
          <w:sz w:val="28"/>
          <w:szCs w:val="28"/>
          <w:rtl w:val="true"/>
          <w:lang w:bidi="fa-IR"/>
        </w:rPr>
        <w:t xml:space="preserve">، والإرغام بالأنف، والدعاء والتسبیح الزائد، والطمأنینة عقیب رفعه من الثانیة، والدعاء، بینهما، والقیام معتمدا علی یدیه سابقا </w:t>
      </w:r>
      <w:bookmarkStart w:id="129" w:name="pg1545_9598"/>
    </w:p>
    <w:p>
      <w:pPr>
        <w:pStyle w:val="BookText"/>
        <w:rPr/>
      </w:pPr>
      <w:bookmarkEnd w:id="129"/>
      <w:r>
        <w:rPr>
          <w:rFonts w:ascii="IRNazanin" w:hAnsi="IRNazanin" w:eastAsia="IRNazanin"/>
          <w:color w:val="111111"/>
          <w:sz w:val="28"/>
          <w:sz w:val="28"/>
          <w:szCs w:val="28"/>
          <w:rtl w:val="true"/>
          <w:lang w:bidi="fa-IR"/>
        </w:rPr>
        <w:t>برفع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الإقعاء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601323_3650668749"/>
      <w:bookmarkStart w:id="131" w:name="_Toc50"/>
      <w:bookmarkEnd w:id="130"/>
      <w:r>
        <w:rPr>
          <w:rtl w:val="true"/>
        </w:rPr>
        <w:t>السابع</w:t>
      </w:r>
      <w:r>
        <w:rPr>
          <w:rtl w:val="true"/>
        </w:rPr>
        <w:t xml:space="preserve">: </w:t>
      </w:r>
      <w:r>
        <w:rPr>
          <w:rtl w:val="true"/>
        </w:rPr>
        <w:t>التشهد</w:t>
      </w:r>
      <w:bookmarkEnd w:id="131"/>
    </w:p>
    <w:p>
      <w:pPr>
        <w:pStyle w:val="BookText"/>
        <w:rPr/>
      </w:pPr>
      <w:r>
        <w:rPr>
          <w:rFonts w:ascii="IRNazanin" w:hAnsi="IRNazanin" w:eastAsia="IRNazanin"/>
          <w:color w:val="111111"/>
          <w:sz w:val="28"/>
          <w:sz w:val="28"/>
          <w:szCs w:val="28"/>
          <w:rtl w:val="true"/>
          <w:lang w:bidi="fa-IR"/>
        </w:rPr>
        <w:t>، ویجب فی کل ثنائیة مرة، وفی الثلاثیة والرباعیة مرتین، ویجب فیه الجلوس بقدره، والشهادتان، والصلاة علی النبی وآله علیهم السلام، وأقله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وأشهد أن محمدا رسول الله، 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یجلس متورکا، وأن یدعو بعد الواجب</w:t>
      </w:r>
      <w:r>
        <w:rPr>
          <w:rFonts w:eastAsia="IRNazanin" w:cs="IRNazanin"/>
          <w:color w:val="111111"/>
          <w:sz w:val="28"/>
          <w:szCs w:val="28"/>
          <w:rtl w:val="true"/>
          <w:lang w:bidi="fa-IR"/>
        </w:rPr>
        <w:t>.</w:t>
      </w:r>
    </w:p>
    <w:p>
      <w:pPr>
        <w:pStyle w:val="Heading5"/>
        <w:numPr>
          <w:ilvl w:val="4"/>
          <w:numId w:val="1"/>
        </w:numPr>
        <w:rPr/>
      </w:pPr>
      <w:bookmarkStart w:id="132" w:name="__RefHeading___Toc601325_3650668749"/>
      <w:bookmarkStart w:id="133" w:name="_Toc51"/>
      <w:bookmarkEnd w:id="132"/>
      <w:r>
        <w:rPr>
          <w:rtl w:val="true"/>
        </w:rPr>
        <w:t>الثامن</w:t>
      </w:r>
      <w:r>
        <w:rPr>
          <w:rtl w:val="true"/>
        </w:rPr>
        <w:t xml:space="preserve">: </w:t>
      </w:r>
      <w:r>
        <w:rPr>
          <w:rtl w:val="true"/>
        </w:rPr>
        <w:t>التسلیم</w:t>
      </w:r>
      <w:bookmarkEnd w:id="133"/>
    </w:p>
    <w:p>
      <w:pPr>
        <w:pStyle w:val="BookText"/>
        <w:rPr/>
      </w:pPr>
      <w:r>
        <w:rPr>
          <w:rFonts w:ascii="IRNazanin" w:hAnsi="IRNazanin" w:eastAsia="IRNazanin"/>
          <w:color w:val="111111"/>
          <w:sz w:val="28"/>
          <w:sz w:val="28"/>
          <w:szCs w:val="28"/>
          <w:rtl w:val="true"/>
          <w:lang w:bidi="fa-IR"/>
        </w:rPr>
        <w:t>، وفی وجوبه خلاف،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یسلم المنفرد إلی القبلة ویومی بمؤخر عینیه إلی یمینه،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 إلی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بصفحة وجهه، والمأموم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 بصفحة وجهه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إلی یمینه ویساره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یساره أحد</w:t>
      </w:r>
      <w:r>
        <w:rPr>
          <w:rFonts w:eastAsia="IRNazanin" w:cs="IRNazanin"/>
          <w:color w:val="111111"/>
          <w:sz w:val="28"/>
          <w:szCs w:val="28"/>
          <w:rtl w:val="true"/>
          <w:lang w:bidi="fa-IR"/>
        </w:rPr>
        <w:t>.</w:t>
      </w:r>
    </w:p>
    <w:p>
      <w:pPr>
        <w:pStyle w:val="Heading4"/>
        <w:numPr>
          <w:ilvl w:val="3"/>
          <w:numId w:val="1"/>
        </w:numPr>
        <w:rPr/>
      </w:pPr>
      <w:bookmarkStart w:id="134" w:name="__RefHeading___Toc601327_3650668749"/>
      <w:bookmarkStart w:id="135" w:name="_Toc52"/>
      <w:bookmarkEnd w:id="134"/>
      <w:r>
        <w:rPr>
          <w:rtl w:val="true"/>
        </w:rPr>
        <w:t xml:space="preserve">الفصل الثانی </w:t>
      </w:r>
      <w:r>
        <w:rPr>
          <w:rtl w:val="true"/>
        </w:rPr>
        <w:t xml:space="preserve">- </w:t>
      </w:r>
      <w:r>
        <w:rPr>
          <w:rtl w:val="true"/>
        </w:rPr>
        <w:t>فی مندوبات الصلاة</w:t>
      </w:r>
      <w:r>
        <w:rPr>
          <w:rtl w:val="true"/>
        </w:rPr>
        <w:t>:</w:t>
      </w:r>
      <w:bookmarkEnd w:id="1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بسبع تکبیرات بینها ثلاثة أدعیة، واحدة منها تکبیرة الإحرام</w:t>
      </w:r>
      <w:r>
        <w:rPr>
          <w:rFonts w:eastAsia="IRNazanin" w:cs="IRNazanin"/>
          <w:color w:val="111111"/>
          <w:sz w:val="28"/>
          <w:szCs w:val="28"/>
          <w:rtl w:val="true"/>
          <w:lang w:bidi="fa-IR"/>
        </w:rPr>
        <w:t xml:space="preserve">. </w:t>
      </w:r>
      <w:r>
        <w:rPr>
          <w:rStyle w:val="FootnoteAnchor"/>
          <w:rtl w:val="true"/>
        </w:rPr>
        <w:footnoteReference w:id="85"/>
      </w:r>
      <w:bookmarkStart w:id="136" w:name="pg1545_9599"/>
    </w:p>
    <w:p>
      <w:pPr>
        <w:pStyle w:val="BookText"/>
        <w:rPr/>
      </w:pPr>
      <w:bookmarkEnd w:id="13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وهو فی کل ثانیة قبل الرکوع وبعد القراءة </w:t>
      </w:r>
      <w:r>
        <w:rPr>
          <w:rStyle w:val="FootnoteAnchor"/>
          <w:rtl w:val="true"/>
        </w:rPr>
        <w:footnoteReference w:id="86"/>
      </w:r>
      <w:r>
        <w:rPr>
          <w:rFonts w:ascii="IRNazanin" w:hAnsi="IRNazanin" w:eastAsia="IRNazanin"/>
          <w:color w:val="111111"/>
          <w:sz w:val="28"/>
          <w:sz w:val="28"/>
          <w:szCs w:val="28"/>
          <w:rtl w:val="true"/>
          <w:lang w:bidi="fa-IR"/>
        </w:rPr>
        <w:t>ویقضیه لو نسیه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حال قیامه إلی موضع سجوده، وفی حال قنوته إلی باطن کفیه، وفی رکوعه إلی بین رجلیه، وفی سجوده إلی طرف أنفه، وفی جلوسه إلی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قائما علی فخذیه بحذاء رکبتیه، وقانتا تلقاء وجهه، وراکعا علی رکبتیه، وساجدا بحذاء أذنیه، وجالسا علی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التعقیب، وأقله تسبیح الزهراء علیها السلام </w:t>
      </w:r>
      <w:r>
        <w:rPr>
          <w:rStyle w:val="FootnoteAnchor"/>
          <w:rtl w:val="true"/>
        </w:rPr>
        <w:footnoteReference w:id="87"/>
      </w:r>
      <w:r>
        <w:rPr>
          <w:rFonts w:ascii="IRNazanin" w:hAnsi="IRNazanin" w:eastAsia="IRNazanin"/>
          <w:color w:val="111111"/>
          <w:sz w:val="28"/>
          <w:sz w:val="28"/>
          <w:szCs w:val="28"/>
          <w:rtl w:val="true"/>
          <w:lang w:bidi="fa-IR"/>
        </w:rPr>
        <w:t>، ولا حصر لأکثره، ویستحب أن یأتی فیه بالمنقول</w:t>
      </w:r>
      <w:r>
        <w:rPr>
          <w:rFonts w:eastAsia="IRNazanin" w:cs="IRNazanin"/>
          <w:color w:val="111111"/>
          <w:sz w:val="28"/>
          <w:szCs w:val="28"/>
          <w:rtl w:val="true"/>
          <w:lang w:bidi="fa-IR"/>
        </w:rPr>
        <w:t>.</w:t>
      </w:r>
    </w:p>
    <w:p>
      <w:pPr>
        <w:pStyle w:val="Heading4"/>
        <w:numPr>
          <w:ilvl w:val="3"/>
          <w:numId w:val="1"/>
        </w:numPr>
        <w:rPr/>
      </w:pPr>
      <w:bookmarkStart w:id="137" w:name="__RefHeading___Toc601329_3650668749"/>
      <w:bookmarkStart w:id="138" w:name="_Toc53"/>
      <w:bookmarkEnd w:id="137"/>
      <w:r>
        <w:rPr>
          <w:rtl w:val="true"/>
        </w:rPr>
        <w:t xml:space="preserve">الفصل الثالث </w:t>
      </w:r>
      <w:r>
        <w:rPr>
          <w:rtl w:val="true"/>
        </w:rPr>
        <w:t xml:space="preserve">- </w:t>
      </w:r>
      <w:r>
        <w:rPr>
          <w:rtl w:val="true"/>
        </w:rPr>
        <w:t>فی قواطع الصلاة</w:t>
      </w:r>
      <w:r>
        <w:rPr>
          <w:rtl w:val="true"/>
        </w:rPr>
        <w:t>:</w:t>
      </w:r>
      <w:bookmarkEnd w:id="1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ویبطلها کل نواقض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وتعمد الالتفات إلی ما ورائه، والکلام بحرفین </w:t>
      </w:r>
      <w:r>
        <w:rPr>
          <w:rStyle w:val="FootnoteAnchor"/>
          <w:rtl w:val="true"/>
        </w:rPr>
        <w:footnoteReference w:id="88"/>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لیس بدعاء ولا قرآن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والقهقهة، والفعل الکثیر الخارج عنها، والبکاء لأمور الدنیا، والتکفیر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39" w:name="pg1545_9600"/>
    </w:p>
    <w:p>
      <w:pPr>
        <w:pStyle w:val="BookText"/>
        <w:rPr/>
      </w:pPr>
      <w:bookmarkEnd w:id="139"/>
      <w:r>
        <w:rPr>
          <w:rFonts w:ascii="IRNazanin" w:hAnsi="IRNazanin" w:eastAsia="IRNazanin"/>
          <w:color w:val="111111"/>
          <w:sz w:val="28"/>
          <w:sz w:val="28"/>
          <w:szCs w:val="28"/>
          <w:rtl w:val="true"/>
          <w:lang w:bidi="fa-IR"/>
        </w:rPr>
        <w:t>ویکره الالتفات یمینا وشمالا، والتثاؤب، والتمطی، والفرقعة، والعبث، والإقعاء، والتنخم، والبصاق، ونفخ موضع السجود، والتأوه، ومدافعة الأخبثین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قطع الصلاة لغیر ضرورة، وفی عقص الشعر للرجل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تسمیت العاطس </w:t>
      </w:r>
      <w:r>
        <w:rPr>
          <w:rStyle w:val="FootnoteAnchor"/>
          <w:rtl w:val="true"/>
        </w:rPr>
        <w:footnoteReference w:id="91"/>
      </w:r>
      <w:r>
        <w:rPr>
          <w:rFonts w:ascii="IRNazanin" w:hAnsi="IRNazanin" w:eastAsia="IRNazanin"/>
          <w:color w:val="111111"/>
          <w:sz w:val="28"/>
          <w:sz w:val="28"/>
          <w:szCs w:val="28"/>
          <w:rtl w:val="true"/>
          <w:lang w:bidi="fa-IR"/>
        </w:rPr>
        <w:t xml:space="preserve">، ورد السلام </w:t>
      </w:r>
      <w:r>
        <w:rPr>
          <w:rStyle w:val="FootnoteAnchor"/>
          <w:rtl w:val="true"/>
        </w:rPr>
        <w:footnoteReference w:id="92"/>
      </w:r>
      <w:r>
        <w:rPr>
          <w:rFonts w:ascii="IRNazanin" w:hAnsi="IRNazanin" w:eastAsia="IRNazanin"/>
          <w:color w:val="111111"/>
          <w:sz w:val="28"/>
          <w:sz w:val="28"/>
          <w:szCs w:val="28"/>
          <w:rtl w:val="true"/>
          <w:lang w:bidi="fa-IR"/>
        </w:rPr>
        <w:t xml:space="preserve">، والدعاء بالمباح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601331_3650668749"/>
      <w:bookmarkStart w:id="141" w:name="_Toc54"/>
      <w:bookmarkEnd w:id="140"/>
      <w:r>
        <w:rPr>
          <w:rtl w:val="true"/>
        </w:rPr>
        <w:t xml:space="preserve">الباب الثالث </w:t>
      </w:r>
      <w:r>
        <w:rPr>
          <w:rtl w:val="true"/>
        </w:rPr>
        <w:t xml:space="preserve">- </w:t>
      </w:r>
      <w:r>
        <w:rPr>
          <w:rtl w:val="true"/>
        </w:rPr>
        <w:t>فی بقیة الصلوات</w:t>
      </w:r>
      <w:bookmarkEnd w:id="141"/>
    </w:p>
    <w:p>
      <w:pPr>
        <w:pStyle w:val="Heading4"/>
        <w:numPr>
          <w:ilvl w:val="3"/>
          <w:numId w:val="1"/>
        </w:numPr>
        <w:rPr/>
      </w:pPr>
      <w:bookmarkStart w:id="142" w:name="__RefHeading___Toc601333_3650668749"/>
      <w:bookmarkStart w:id="143" w:name="_Toc55"/>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144" w:name="__RefHeading___Toc601335_3650668749"/>
      <w:bookmarkStart w:id="145" w:name="_Toc56"/>
      <w:bookmarkEnd w:id="144"/>
      <w:r>
        <w:rPr>
          <w:rtl w:val="true"/>
        </w:rPr>
        <w:t xml:space="preserve">الفصل الأول </w:t>
      </w:r>
      <w:r>
        <w:rPr>
          <w:rtl w:val="true"/>
        </w:rPr>
        <w:t xml:space="preserve">- </w:t>
      </w:r>
      <w:r>
        <w:rPr>
          <w:rtl w:val="true"/>
        </w:rPr>
        <w:t>فی الجمعة</w:t>
      </w:r>
      <w:r>
        <w:rPr>
          <w:rtl w:val="true"/>
        </w:rPr>
        <w:t>:</w:t>
      </w:r>
      <w:bookmarkEnd w:id="145"/>
    </w:p>
    <w:p>
      <w:pPr>
        <w:pStyle w:val="BookText"/>
        <w:rPr/>
      </w:pPr>
      <w:r>
        <w:rPr>
          <w:rFonts w:ascii="IRNazanin" w:hAnsi="IRNazanin" w:eastAsia="IRNazanin"/>
          <w:color w:val="111111"/>
          <w:sz w:val="28"/>
          <w:sz w:val="28"/>
          <w:szCs w:val="28"/>
          <w:rtl w:val="true"/>
          <w:lang w:bidi="fa-IR"/>
        </w:rPr>
        <w:t>وهی رکعتان عوض الظهر، ووقتها من زوال الشمس إلی أن یصیر ظل کل شئ مثله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العادل، أو من نصبه، والعدد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خمسة نفر أحدهم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حمد الله تعالی والصلاة علی النبی وآله والوعظ وقراءة سورة خفیفة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والجماعة، وأن لا یکون </w:t>
      </w:r>
    </w:p>
    <w:p>
      <w:pPr>
        <w:pStyle w:val="BookText"/>
        <w:rPr/>
      </w:pPr>
      <w:r>
        <w:rPr>
          <w:rFonts w:ascii="IRNazanin" w:hAnsi="IRNazanin" w:eastAsia="IRNazanin"/>
          <w:color w:val="111111"/>
          <w:sz w:val="28"/>
          <w:sz w:val="28"/>
          <w:szCs w:val="28"/>
          <w:rtl w:val="true"/>
          <w:lang w:bidi="fa-IR"/>
        </w:rPr>
        <w:t xml:space="preserve">هناک جمعة أخری بینهما أقل من ثلاثة أمیال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وتجب مع الشروط علی کل مکلف حر ذکر سلیم من المرض والعمی والعرج، وأن لا یکون هما </w:t>
      </w:r>
      <w:r>
        <w:rPr>
          <w:rStyle w:val="FootnoteAnchor"/>
          <w:rtl w:val="true"/>
        </w:rPr>
        <w:footnoteReference w:id="95"/>
      </w:r>
      <w:r>
        <w:rPr>
          <w:rFonts w:ascii="IRNazanin" w:hAnsi="IRNazanin" w:eastAsia="IRNazanin"/>
          <w:color w:val="111111"/>
          <w:sz w:val="28"/>
          <w:sz w:val="28"/>
          <w:szCs w:val="28"/>
          <w:rtl w:val="true"/>
          <w:lang w:bidi="fa-IR"/>
        </w:rPr>
        <w:t>، ولا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بینه وبین الجمعة أزید من فرسخین لم یجب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فاتت وجبت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إیقاع الخطبتین بعد الزوال قبلها، وقیام الخطیب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فیهما الطهارة، وأن یکون الخطیب بلیغا مواظبا علی الصلاة، مرتدیا، معتمدا علی شئ، والإصغاء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الثانی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البیع بعد النداء، وینعقد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 الاجتماع حال الغیبة استحبت الجمعة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التنفل بعشرین رکعة، وحلق الرأس، وقص </w:t>
      </w:r>
      <w:bookmarkStart w:id="146" w:name="pg1545_9602"/>
    </w:p>
    <w:p>
      <w:pPr>
        <w:pStyle w:val="BookText"/>
        <w:rPr/>
      </w:pPr>
      <w:bookmarkEnd w:id="146"/>
      <w:r>
        <w:rPr>
          <w:rFonts w:ascii="IRNazanin" w:hAnsi="IRNazanin" w:eastAsia="IRNazanin"/>
          <w:color w:val="111111"/>
          <w:sz w:val="28"/>
          <w:sz w:val="28"/>
          <w:szCs w:val="28"/>
          <w:rtl w:val="true"/>
          <w:lang w:bidi="fa-IR"/>
        </w:rPr>
        <w:t>الأظفار، وأخذ الشارب، والمشی بسکینة ووقار، وتنظیف البدن، والتطیب، والدعاء والجهر بالقراءة</w:t>
      </w:r>
      <w:r>
        <w:rPr>
          <w:rFonts w:eastAsia="IRNazanin" w:cs="IRNazanin"/>
          <w:color w:val="111111"/>
          <w:sz w:val="28"/>
          <w:szCs w:val="28"/>
          <w:rtl w:val="true"/>
          <w:lang w:bidi="fa-IR"/>
        </w:rPr>
        <w:t>.</w:t>
      </w:r>
    </w:p>
    <w:p>
      <w:pPr>
        <w:pStyle w:val="Heading4"/>
        <w:numPr>
          <w:ilvl w:val="3"/>
          <w:numId w:val="1"/>
        </w:numPr>
        <w:rPr/>
      </w:pPr>
      <w:bookmarkStart w:id="147" w:name="__RefHeading___Toc601337_3650668749"/>
      <w:bookmarkStart w:id="148" w:name="_Toc57"/>
      <w:bookmarkEnd w:id="147"/>
      <w:r>
        <w:rPr>
          <w:rtl w:val="true"/>
        </w:rPr>
        <w:t xml:space="preserve">الفصل الثانی </w:t>
      </w:r>
      <w:r>
        <w:rPr>
          <w:rtl w:val="true"/>
        </w:rPr>
        <w:t xml:space="preserve">- </w:t>
      </w:r>
      <w:r>
        <w:rPr>
          <w:rtl w:val="true"/>
        </w:rPr>
        <w:t>فی صلاة العیدین</w:t>
      </w:r>
      <w:r>
        <w:rPr>
          <w:rtl w:val="true"/>
        </w:rPr>
        <w:t>:</w:t>
      </w:r>
      <w:bookmarkEnd w:id="148"/>
    </w:p>
    <w:p>
      <w:pPr>
        <w:pStyle w:val="BookText"/>
        <w:rPr/>
      </w:pPr>
      <w:r>
        <w:rPr>
          <w:rFonts w:ascii="IRNazanin" w:hAnsi="IRNazanin" w:eastAsia="IRNazanin"/>
          <w:color w:val="111111"/>
          <w:sz w:val="28"/>
          <w:sz w:val="28"/>
          <w:szCs w:val="28"/>
          <w:rtl w:val="true"/>
          <w:lang w:bidi="fa-IR"/>
        </w:rPr>
        <w:t>وهی واجبة جماعة بشروط الجمعة، ومع فقدها تستحب جماعة وفرادی، ووقتها بعد طلوع الشمس إلی الزوال، ولا تقضی لو فاتت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رکعتان، یقرأ فی الأولی الحمد والأعلی، ثم یکبر خمسا یقنت بینها، ثم یکبر السادسة للرکوع، ویسجد السجدتین، ثم یقوم فیقرأ الحمد والشمس، ثم یکبر أربعا ویقنت بینهما، ثم یکبر الخامسة للرکوع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الإصحار بها </w:t>
      </w:r>
      <w:r>
        <w:rPr>
          <w:rStyle w:val="FootnoteAnchor"/>
          <w:rtl w:val="true"/>
        </w:rPr>
        <w:footnoteReference w:id="98"/>
      </w:r>
      <w:r>
        <w:rPr>
          <w:rFonts w:ascii="IRNazanin" w:hAnsi="IRNazanin" w:eastAsia="IRNazanin"/>
          <w:color w:val="111111"/>
          <w:sz w:val="28"/>
          <w:sz w:val="28"/>
          <w:szCs w:val="28"/>
          <w:rtl w:val="true"/>
          <w:lang w:bidi="fa-IR"/>
        </w:rPr>
        <w:t xml:space="preserve">، والخروج حافیا بسکینة ووقار، وأن یطعم قبل خروجه فی الفطر وبعده </w:t>
      </w:r>
      <w:r>
        <w:rPr>
          <w:rStyle w:val="FootnoteAnchor"/>
          <w:rtl w:val="true"/>
        </w:rPr>
        <w:footnoteReference w:id="99"/>
      </w:r>
      <w:r>
        <w:rPr>
          <w:rFonts w:ascii="IRNazanin" w:hAnsi="IRNazanin" w:eastAsia="IRNazanin"/>
          <w:color w:val="111111"/>
          <w:sz w:val="28"/>
          <w:sz w:val="28"/>
          <w:szCs w:val="28"/>
          <w:rtl w:val="true"/>
          <w:lang w:bidi="fa-IR"/>
        </w:rPr>
        <w:t>فی الأضحی مما یضحی به، والتکبیر عقیب أربع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المغرب، وآخرها العید فی الفطر، وفی الأضحی عقیب خمسة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ظهر العید لمن کان بمنی، وفی غیرها عقیب عشر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وصورتها فی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الله أکبر، لا إله إلا الله، والله أکبر، الله أکبر ولله الحمد، الله أکبر علی ما هدانا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545_9603"/>
    </w:p>
    <w:p>
      <w:pPr>
        <w:pStyle w:val="BookText"/>
        <w:rPr/>
      </w:pPr>
      <w:bookmarkEnd w:id="149"/>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التنفل قبلها وبعدها إلا فی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التکبیر الزائد واجب، وکذا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الخطبتان بعدها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السفر بعد طلوع الشمس قبلها، ویکره قبله</w:t>
      </w:r>
      <w:r>
        <w:rPr>
          <w:rFonts w:eastAsia="IRNazanin" w:cs="IRNazanin"/>
          <w:color w:val="111111"/>
          <w:sz w:val="28"/>
          <w:szCs w:val="28"/>
          <w:rtl w:val="true"/>
          <w:lang w:bidi="fa-IR"/>
        </w:rPr>
        <w:t>.</w:t>
      </w:r>
    </w:p>
    <w:p>
      <w:pPr>
        <w:pStyle w:val="Heading4"/>
        <w:numPr>
          <w:ilvl w:val="3"/>
          <w:numId w:val="1"/>
        </w:numPr>
        <w:rPr/>
      </w:pPr>
      <w:bookmarkStart w:id="150" w:name="__RefHeading___Toc601339_3650668749"/>
      <w:bookmarkStart w:id="151" w:name="_Toc58"/>
      <w:bookmarkEnd w:id="150"/>
      <w:r>
        <w:rPr>
          <w:rtl w:val="true"/>
        </w:rPr>
        <w:t xml:space="preserve">الفصل الثالث </w:t>
      </w:r>
      <w:r>
        <w:rPr>
          <w:rtl w:val="true"/>
        </w:rPr>
        <w:t xml:space="preserve">- </w:t>
      </w:r>
      <w:r>
        <w:rPr>
          <w:rtl w:val="true"/>
        </w:rPr>
        <w:t>فی صلاة الکسوف</w:t>
      </w:r>
      <w:r>
        <w:rPr>
          <w:rtl w:val="true"/>
        </w:rPr>
        <w:t>:</w:t>
      </w:r>
      <w:bookmarkEnd w:id="151"/>
    </w:p>
    <w:p>
      <w:pPr>
        <w:pStyle w:val="BookText"/>
        <w:rPr/>
      </w:pPr>
      <w:r>
        <w:rPr>
          <w:rFonts w:ascii="IRNazanin" w:hAnsi="IRNazanin" w:eastAsia="IRNazanin"/>
          <w:color w:val="111111"/>
          <w:sz w:val="28"/>
          <w:sz w:val="28"/>
          <w:szCs w:val="28"/>
          <w:rtl w:val="true"/>
          <w:lang w:bidi="fa-IR"/>
        </w:rPr>
        <w:t xml:space="preserve">وتجب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کسوف الشمس، وخسوف القمر، والزلزلة، والریاح المخوفة، وغیرها من أخاویف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تشتمل کل رکعة علی خمس رکوعات وسجدتین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ویکبر، ویقرأ الحمد وسورة أو بعضها، ثم یرکع، ثم ینتصب، فإن کان أتم السورة قرأ الحمد ثانیا وسورة أو بعضها، وهکذا إلی أن یرکع خمسا، وإن لم یکن أتمها اکتفی بتمامها عن الفاتحة، فإذا رکع خمسا کبر وسجد سجدتین، ثم قام وصنع ثانیا کما صنع أولا، وتشهد وسلم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یقرأ فیها السور الطوال، ومساواة الرکوع للقیام </w:t>
      </w:r>
      <w:r>
        <w:rPr>
          <w:rStyle w:val="FootnoteAnchor"/>
          <w:rtl w:val="true"/>
        </w:rPr>
        <w:footnoteReference w:id="102"/>
      </w:r>
      <w:r>
        <w:rPr>
          <w:rFonts w:ascii="IRNazanin" w:hAnsi="IRNazanin" w:eastAsia="IRNazanin"/>
          <w:color w:val="111111"/>
          <w:sz w:val="28"/>
          <w:sz w:val="28"/>
          <w:szCs w:val="28"/>
          <w:rtl w:val="true"/>
          <w:lang w:bidi="fa-IR"/>
        </w:rPr>
        <w:t xml:space="preserve">، والجماعة، والإعادة مع بقاء الوقت، والتکبیر عند الانتصاب من الرکوع </w:t>
      </w:r>
      <w:r>
        <w:rPr>
          <w:rFonts w:eastAsia="IRNazanin" w:cs="IRNazanin"/>
          <w:color w:val="111111"/>
          <w:sz w:val="28"/>
          <w:szCs w:val="28"/>
          <w:rtl w:val="true"/>
          <w:lang w:bidi="fa-IR"/>
        </w:rPr>
        <w:t xml:space="preserve">- </w:t>
      </w:r>
      <w:bookmarkStart w:id="152" w:name="pg1545_9604"/>
    </w:p>
    <w:p>
      <w:pPr>
        <w:pStyle w:val="BookText"/>
        <w:rPr/>
      </w:pPr>
      <w:bookmarkEnd w:id="152"/>
      <w:r>
        <w:rPr>
          <w:rFonts w:ascii="IRNazanin" w:hAnsi="IRNazanin" w:eastAsia="IRNazanin"/>
          <w:color w:val="111111"/>
          <w:sz w:val="28"/>
          <w:sz w:val="28"/>
          <w:szCs w:val="28"/>
          <w:rtl w:val="true"/>
          <w:lang w:bidi="fa-IR"/>
        </w:rPr>
        <w:t>إلا فی الخامس والعاشر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w:t>
      </w:r>
      <w:r>
        <w:rPr>
          <w:rStyle w:val="FootnoteAnchor"/>
          <w:rtl w:val="true"/>
        </w:rPr>
        <w:footnoteReference w:id="103"/>
      </w:r>
      <w:r>
        <w:rPr>
          <w:rFonts w:ascii="IRNazanin" w:hAnsi="IRNazanin" w:eastAsia="IRNazanin"/>
          <w:color w:val="111111"/>
          <w:sz w:val="28"/>
          <w:sz w:val="28"/>
          <w:szCs w:val="28"/>
          <w:rtl w:val="true"/>
          <w:lang w:bidi="fa-IR"/>
        </w:rPr>
        <w:t>والقنوت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ووقت الکسوف والخسوف </w:t>
      </w:r>
      <w:r>
        <w:rPr>
          <w:rStyle w:val="FootnoteAnchor"/>
          <w:rtl w:val="true"/>
        </w:rPr>
        <w:footnoteReference w:id="104"/>
      </w:r>
      <w:r>
        <w:rPr>
          <w:rFonts w:ascii="IRNazanin" w:hAnsi="IRNazanin" w:eastAsia="IRNazanin"/>
          <w:color w:val="111111"/>
          <w:sz w:val="28"/>
          <w:sz w:val="28"/>
          <w:szCs w:val="28"/>
          <w:rtl w:val="true"/>
          <w:lang w:bidi="fa-IR"/>
        </w:rPr>
        <w:t>من حین ابتدائه إلی ابتداء الانجلاء، وفی غیرهما مدته، وفی الزلزلة مدة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فاتته عمدا أو نسیانا قضاها، ولو کان جاهلا فإن کان قد احترق القرص کله قضی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اتفقت وقت حاضرة </w:t>
      </w:r>
      <w:r>
        <w:rPr>
          <w:rStyle w:val="FootnoteAnchor"/>
          <w:rtl w:val="true"/>
        </w:rPr>
        <w:footnoteReference w:id="105"/>
      </w:r>
      <w:r>
        <w:rPr>
          <w:rFonts w:ascii="IRNazanin" w:hAnsi="IRNazanin" w:eastAsia="IRNazanin"/>
          <w:color w:val="111111"/>
          <w:sz w:val="28"/>
          <w:sz w:val="28"/>
          <w:szCs w:val="28"/>
          <w:rtl w:val="true"/>
          <w:lang w:bidi="fa-IR"/>
        </w:rPr>
        <w:t>تخیر ما لم تتضیق إحداهما، ولو تضیقتا قدم الحاضرة، ولا قضاء مع عدم التفریط</w:t>
      </w:r>
      <w:r>
        <w:rPr>
          <w:rFonts w:eastAsia="IRNazanin" w:cs="IRNazanin"/>
          <w:color w:val="111111"/>
          <w:sz w:val="28"/>
          <w:szCs w:val="28"/>
          <w:rtl w:val="true"/>
          <w:lang w:bidi="fa-IR"/>
        </w:rPr>
        <w:t>.</w:t>
      </w:r>
    </w:p>
    <w:p>
      <w:pPr>
        <w:pStyle w:val="Heading3"/>
        <w:numPr>
          <w:ilvl w:val="2"/>
          <w:numId w:val="1"/>
        </w:numPr>
        <w:rPr/>
      </w:pPr>
      <w:bookmarkStart w:id="153" w:name="__RefHeading___Toc601341_3650668749"/>
      <w:bookmarkStart w:id="154" w:name="_Toc59"/>
      <w:bookmarkEnd w:id="153"/>
      <w:r>
        <w:rPr>
          <w:rtl w:val="true"/>
        </w:rPr>
        <w:t xml:space="preserve">الباب الرابع </w:t>
      </w:r>
      <w:r>
        <w:rPr>
          <w:rtl w:val="true"/>
        </w:rPr>
        <w:t xml:space="preserve">- </w:t>
      </w:r>
      <w:r>
        <w:rPr>
          <w:rtl w:val="true"/>
        </w:rPr>
        <w:t>فی الصلوات المندوبة</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الاستسقاء، وهی مؤکدة عند قلة المیاه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وکیفیتها مثل صلاة العید، إلا أنه یقنت لسؤال توفیر المیاه والاستعطاف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یصوم الناس ثلاثا، والخروج یوم الاثنین أو الجمعة والتفریق بین الأطفال وأمهاتهم، وتحویل الرداء، </w:t>
      </w:r>
    </w:p>
    <w:p>
      <w:pPr>
        <w:pStyle w:val="BookText"/>
        <w:rPr/>
      </w:pPr>
      <w:r>
        <w:rPr>
          <w:rFonts w:ascii="IRNazanin" w:hAnsi="IRNazanin" w:eastAsia="IRNazanin"/>
          <w:color w:val="111111"/>
          <w:sz w:val="28"/>
          <w:sz w:val="28"/>
          <w:szCs w:val="28"/>
          <w:rtl w:val="true"/>
          <w:lang w:bidi="fa-IR"/>
        </w:rPr>
        <w:t>وتکبیر الإمام بعدها مائة مستقبل القبلة، والتسبیح کذلک یمینا، والتهلیل یسارا، والتحمید تلقاء الناس، ومتابعتهم له، والمعاودة مع تأخیر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رمضان، وهی ألف رکعة، فی کل لیلة عشرین، وفی لیالی الأفراد زیادة مائة </w:t>
      </w:r>
      <w:r>
        <w:rPr>
          <w:rStyle w:val="FootnoteAnchor"/>
          <w:rtl w:val="true"/>
        </w:rPr>
        <w:footnoteReference w:id="106"/>
      </w:r>
      <w:r>
        <w:rPr>
          <w:rFonts w:ascii="IRNazanin" w:hAnsi="IRNazanin" w:eastAsia="IRNazanin"/>
          <w:color w:val="111111"/>
          <w:sz w:val="28"/>
          <w:sz w:val="28"/>
          <w:szCs w:val="28"/>
          <w:rtl w:val="true"/>
          <w:lang w:bidi="fa-IR"/>
        </w:rPr>
        <w:t>، وفی العشر الأواخر زیادة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لیلة الفطر </w:t>
      </w:r>
      <w:r>
        <w:rPr>
          <w:rStyle w:val="FootnoteAnchor"/>
          <w:rtl w:val="true"/>
        </w:rPr>
        <w:footnoteReference w:id="107"/>
      </w:r>
      <w:r>
        <w:rPr>
          <w:rFonts w:ascii="IRNazanin" w:hAnsi="IRNazanin" w:eastAsia="IRNazanin"/>
          <w:color w:val="111111"/>
          <w:sz w:val="28"/>
          <w:sz w:val="28"/>
          <w:szCs w:val="28"/>
          <w:rtl w:val="true"/>
          <w:lang w:bidi="fa-IR"/>
        </w:rPr>
        <w:t xml:space="preserve">، ویوم الغدیر </w:t>
      </w:r>
      <w:r>
        <w:rPr>
          <w:rStyle w:val="FootnoteAnchor"/>
          <w:rtl w:val="true"/>
        </w:rPr>
        <w:footnoteReference w:id="108"/>
      </w:r>
      <w:r>
        <w:rPr>
          <w:rFonts w:ascii="IRNazanin" w:hAnsi="IRNazanin" w:eastAsia="IRNazanin"/>
          <w:color w:val="111111"/>
          <w:sz w:val="28"/>
          <w:sz w:val="28"/>
          <w:szCs w:val="28"/>
          <w:rtl w:val="true"/>
          <w:lang w:bidi="fa-IR"/>
        </w:rPr>
        <w:t xml:space="preserve">، ولیلة نصف شعبان </w:t>
      </w:r>
      <w:r>
        <w:rPr>
          <w:rStyle w:val="FootnoteAnchor"/>
          <w:rtl w:val="true"/>
        </w:rPr>
        <w:footnoteReference w:id="109"/>
      </w:r>
      <w:r>
        <w:rPr>
          <w:rFonts w:ascii="IRNazanin" w:hAnsi="IRNazanin" w:eastAsia="IRNazanin"/>
          <w:color w:val="111111"/>
          <w:sz w:val="28"/>
          <w:sz w:val="28"/>
          <w:szCs w:val="28"/>
          <w:rtl w:val="true"/>
          <w:lang w:bidi="fa-IR"/>
        </w:rPr>
        <w:t xml:space="preserve">ولیلة المبعث ویومه </w:t>
      </w:r>
      <w:r>
        <w:rPr>
          <w:rStyle w:val="FootnoteAnchor"/>
          <w:rtl w:val="true"/>
        </w:rPr>
        <w:footnoteReference w:id="110"/>
      </w:r>
      <w:r>
        <w:rPr>
          <w:rFonts w:ascii="IRNazanin" w:hAnsi="IRNazanin" w:eastAsia="IRNazanin"/>
          <w:color w:val="111111"/>
          <w:sz w:val="28"/>
          <w:sz w:val="28"/>
          <w:szCs w:val="28"/>
          <w:rtl w:val="true"/>
          <w:lang w:bidi="fa-IR"/>
        </w:rPr>
        <w:t xml:space="preserve">، وصلاة علی </w:t>
      </w:r>
      <w:r>
        <w:rPr>
          <w:rStyle w:val="FootnoteAnchor"/>
          <w:rtl w:val="true"/>
        </w:rPr>
        <w:footnoteReference w:id="111"/>
      </w:r>
      <w:r>
        <w:rPr>
          <w:rFonts w:ascii="Amiri" w:hAnsi="Amiri" w:eastAsia="Amiri" w:cs="Amiri"/>
          <w:color w:val="111111"/>
          <w:sz w:val="28"/>
          <w:sz w:val="28"/>
          <w:szCs w:val="28"/>
          <w:rtl w:val="true"/>
          <w:lang w:bidi="ar-SA"/>
        </w:rPr>
        <w:t xml:space="preserve">وفاطمة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وفی الثانیة الحمد مرة والتوحید 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55" w:name="pg1545_9606"/>
    </w:p>
    <w:p>
      <w:pPr>
        <w:pStyle w:val="Heading3"/>
        <w:numPr>
          <w:ilvl w:val="2"/>
          <w:numId w:val="1"/>
        </w:numPr>
        <w:rPr/>
      </w:pPr>
      <w:bookmarkStart w:id="156" w:name="__RefHeading___Toc601343_3650668749"/>
      <w:bookmarkStart w:id="157" w:name="_Toc60"/>
      <w:bookmarkEnd w:id="155"/>
      <w:bookmarkEnd w:id="156"/>
      <w:r>
        <w:rPr>
          <w:rtl w:val="true"/>
        </w:rPr>
        <w:t xml:space="preserve">الباب الخامس </w:t>
      </w:r>
      <w:r>
        <w:rPr>
          <w:rtl w:val="true"/>
        </w:rPr>
        <w:t xml:space="preserve">- </w:t>
      </w:r>
      <w:r>
        <w:rPr>
          <w:rtl w:val="true"/>
        </w:rPr>
        <w:t>فی السهو</w:t>
      </w:r>
      <w:bookmarkEnd w:id="157"/>
    </w:p>
    <w:p>
      <w:pPr>
        <w:pStyle w:val="BookText"/>
        <w:rPr/>
      </w:pPr>
      <w:r>
        <w:rPr>
          <w:rFonts w:ascii="IRNazanin" w:hAnsi="IRNazanin" w:eastAsia="IRNazanin"/>
          <w:color w:val="111111"/>
          <w:sz w:val="28"/>
          <w:sz w:val="28"/>
          <w:szCs w:val="28"/>
          <w:rtl w:val="true"/>
          <w:lang w:bidi="fa-IR"/>
        </w:rPr>
        <w:t xml:space="preserve">من ترک شیئا من واجبات الصلاة عمدا بطلت صلاته وإن کان جاهلا، عدا الجهر والإخفات فقد عذر لو جهلهما، وکذلک لو فعل ما یجب ترکه عمدا، أما الناسی فإن ترک رکنا أتی به إن کان فی محله </w:t>
      </w:r>
      <w:r>
        <w:rPr>
          <w:rStyle w:val="FootnoteAnchor"/>
          <w:rtl w:val="true"/>
        </w:rPr>
        <w:footnoteReference w:id="113"/>
      </w:r>
      <w:r>
        <w:rPr>
          <w:rFonts w:ascii="IRNazanin" w:hAnsi="IRNazanin" w:eastAsia="IRNazanin"/>
          <w:color w:val="111111"/>
          <w:sz w:val="28"/>
          <w:sz w:val="28"/>
          <w:szCs w:val="28"/>
          <w:rtl w:val="true"/>
          <w:lang w:bidi="fa-IR"/>
        </w:rPr>
        <w:t>وإلا أعاد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زاد رکوعا عمدا أو سهوا أعاد، ولو نقص من الصلاة رکعة أو رکعتین سهوا ولم یذکر حتی تکلم أو استدبر القبلة أعاد، ولو صلی علی مکان مغصوب أو فی ثوب مغصوب، أو نجس، أو سجد علیه مع العلم أعاد، ولو صلی بغیر طهارة أعاد مطلقا، أو قبل الوقت، أو مستدبر القبلة أعاد وأن کان غیر رکن فله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حکم له، وهو من نسی القراءة حتی رکع، أو الجهر، </w:t>
      </w:r>
    </w:p>
    <w:p>
      <w:pPr>
        <w:pStyle w:val="BookText"/>
        <w:rPr/>
      </w:pPr>
      <w:r>
        <w:rPr>
          <w:rFonts w:ascii="IRNazanin" w:hAnsi="IRNazanin" w:eastAsia="IRNazanin"/>
          <w:color w:val="111111"/>
          <w:sz w:val="28"/>
          <w:sz w:val="28"/>
          <w:szCs w:val="28"/>
          <w:rtl w:val="true"/>
          <w:lang w:bidi="fa-IR"/>
        </w:rPr>
        <w:t>أو الإخفات، أو تسبیح الرکوع أو طمأنینته حتی ینتصب، أو رفع الرأس منه، أو طمأنینته، أو تسبیح السجود، أو طمأنینته، أو إحدی الأعضاء السبعة أو رفع الرأس منه، أو طمأنینته فی الرفع منهما، أو طمأنینة الجلوس فی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التلافی، فمن ذکر أنه لم یقرأ الحمد وهو فی السورة قرأ الحمد وأعاد السورة، ومن ذکر ترک الرکوع قبل السجود رکع، ومن ذکر بعد القیام ترک سجدة قعد وسجد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ویسجد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ذکر ترک التشهد، ولو ذکر التسلیم ترک التشهد أو الصلاة علی النبی علیه السلام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إن کان فی عدد الثنائیة أو الثلاثیة أو الأولیین من الرباعیة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یعلم کم صلی، وإن کان فی فعل قد انتقل عنه لم یلتفت وإلا أتی به، فإن ذکر أنه قد فعله استأنف إن کان رکنا وإلا فلا، فلو شک فیما زاد علی الأولیین فی الرباعیة ولا ظن بنی علی الزائد واحتاط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شک بین الاثنین والثلاث أو بین الثلاث والأربع بنی علی الأکثر، فإذا سلم صلی رکعة من قیام أو 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شک بین الاثنین والأربع بنی علی الأربع وصلی رکعتین من قیام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شک بین الاثنین والثلاث والأربع بنی علی الأربع وصلی رکعتین من قیام ورکعتین من جلوس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علی من کثر سهوه وتواتر </w:t>
      </w:r>
      <w:r>
        <w:rPr>
          <w:rStyle w:val="FootnoteAnchor"/>
          <w:rtl w:val="true"/>
        </w:rPr>
        <w:footnoteReference w:id="114"/>
      </w:r>
      <w:r>
        <w:rPr>
          <w:rFonts w:ascii="IRNazanin" w:hAnsi="IRNazanin" w:eastAsia="IRNazanin"/>
          <w:color w:val="111111"/>
          <w:sz w:val="28"/>
          <w:sz w:val="28"/>
          <w:szCs w:val="28"/>
          <w:rtl w:val="true"/>
          <w:lang w:bidi="fa-IR"/>
        </w:rPr>
        <w:t xml:space="preserve">، ولا علی الإمام والمأموم إذا حفظ علیه الآخر، ولا سهو فی سهو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سهی فی النافلة بنی علی الأقل، وإن بنی علی الأکثر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ساهیا، أو قام فی حال القعود، أو قعد فی حال القیام، أو سلم قبل الإکمال، وجب علیه سجدتا السهو، وکذا یجبان علی من شک بین الأربع والخمس فإنه یبنی علی الأربع ویسجدهما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وقد قال بعضهم به فی کل زیادة ونقیصة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وسجدة السهو فی الشک بین الأربع والخمس إنما هو فیما إذا کان الشک بعد إکمال السجدتین، أما قبل ذلک فإن کان بعد الرکوع فالبطلان، وإن کان قبله هدمه وبنی علی الأربع وأتم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بعد الصلاة، ویقول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صلی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یتشهد خفیفا </w:t>
      </w:r>
      <w:r>
        <w:rPr>
          <w:rStyle w:val="FootnoteAnchor"/>
          <w:rtl w:val="true"/>
        </w:rPr>
        <w:footnoteReference w:id="117"/>
      </w:r>
      <w:r>
        <w:rPr>
          <w:rFonts w:ascii="IRNazanin" w:hAnsi="IRNazanin" w:eastAsia="IRNazanin"/>
          <w:color w:val="111111"/>
          <w:sz w:val="28"/>
          <w:sz w:val="28"/>
          <w:szCs w:val="28"/>
          <w:rtl w:val="true"/>
          <w:lang w:bidi="fa-IR"/>
        </w:rPr>
        <w:t>ویسلم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إذا أخل بالصلاة عمدا أو سهوا أو فاتته بنوم أو </w:t>
      </w:r>
      <w:bookmarkStart w:id="158" w:name="pg1545_9609"/>
    </w:p>
    <w:p>
      <w:pPr>
        <w:pStyle w:val="BookText"/>
        <w:rPr/>
      </w:pPr>
      <w:bookmarkEnd w:id="158"/>
      <w:r>
        <w:rPr>
          <w:rFonts w:ascii="IRNazanin" w:hAnsi="IRNazanin" w:eastAsia="IRNazanin"/>
          <w:color w:val="111111"/>
          <w:sz w:val="28"/>
          <w:sz w:val="28"/>
          <w:szCs w:val="28"/>
          <w:rtl w:val="true"/>
          <w:lang w:bidi="fa-IR"/>
        </w:rPr>
        <w:t xml:space="preserve">بسکر وکان مسلما قضی، وإن کان مغمی علیه جمیع الوقت أو کان کافرا فلا قضاء </w:t>
      </w:r>
      <w:r>
        <w:rPr>
          <w:rStyle w:val="FootnoteAnchor"/>
          <w:rtl w:val="true"/>
        </w:rPr>
        <w:footnoteReference w:id="118"/>
      </w:r>
      <w:r>
        <w:rPr>
          <w:rFonts w:ascii="IRNazanin" w:hAnsi="IRNazanin" w:eastAsia="IRNazanin"/>
          <w:color w:val="111111"/>
          <w:sz w:val="28"/>
          <w:sz w:val="28"/>
          <w:szCs w:val="28"/>
          <w:rtl w:val="true"/>
          <w:lang w:bidi="fa-IR"/>
        </w:rPr>
        <w:t>، والمرتد یقضی، ولو لم یجد ما یتطهر به من الماء والتراب سقطت أداءا وقضاءا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الفریضة وعلیه فائتة تخیر بینهما، وإن تضیقت الحاضرة تعینت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الفوائت تترتب کالحواضر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فریضة ولم یعلم ما هی صلی ثلاثا وأربعا واثنین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یقضی ما فاته فی السفر قصرا، والمسافر یقضی ما فاته فی الحضر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قضاء النوافل المرتبة، ولو فاتت بمرض أستحب أن یتصدق عن کل رکعتین بمد </w:t>
      </w:r>
      <w:r>
        <w:rPr>
          <w:rStyle w:val="FootnoteAnchor"/>
          <w:rtl w:val="true"/>
        </w:rPr>
        <w:footnoteReference w:id="120"/>
      </w:r>
      <w:r>
        <w:rPr>
          <w:rFonts w:ascii="IRNazanin" w:hAnsi="IRNazanin" w:eastAsia="IRNazanin"/>
          <w:color w:val="111111"/>
          <w:sz w:val="28"/>
          <w:sz w:val="28"/>
          <w:szCs w:val="28"/>
          <w:rtl w:val="true"/>
          <w:lang w:bidi="fa-IR"/>
        </w:rPr>
        <w:t>، فإن لم یتمکن فعن کل یوم</w:t>
      </w:r>
      <w:r>
        <w:rPr>
          <w:rFonts w:eastAsia="IRNazanin" w:cs="IRNazanin"/>
          <w:color w:val="111111"/>
          <w:sz w:val="28"/>
          <w:szCs w:val="28"/>
          <w:rtl w:val="true"/>
          <w:lang w:bidi="fa-IR"/>
        </w:rPr>
        <w:t>.</w:t>
      </w:r>
    </w:p>
    <w:p>
      <w:pPr>
        <w:pStyle w:val="Heading3"/>
        <w:numPr>
          <w:ilvl w:val="2"/>
          <w:numId w:val="1"/>
        </w:numPr>
        <w:rPr/>
      </w:pPr>
      <w:bookmarkStart w:id="159" w:name="__RefHeading___Toc601345_3650668749"/>
      <w:bookmarkStart w:id="160" w:name="_Toc61"/>
      <w:bookmarkEnd w:id="159"/>
      <w:r>
        <w:rPr>
          <w:rtl w:val="true"/>
        </w:rPr>
        <w:t xml:space="preserve">الباب السادس </w:t>
      </w:r>
      <w:r>
        <w:rPr>
          <w:rtl w:val="true"/>
        </w:rPr>
        <w:t xml:space="preserve">- </w:t>
      </w:r>
      <w:r>
        <w:rPr>
          <w:rtl w:val="true"/>
        </w:rPr>
        <w:t>فی صلاة الجمعة</w:t>
      </w:r>
      <w:bookmarkEnd w:id="1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واجبة فی الجمعة والعیدین بالشرائط، ومستحبة فی الفرائض </w:t>
      </w:r>
    </w:p>
    <w:p>
      <w:pPr>
        <w:pStyle w:val="BookText"/>
        <w:rPr/>
      </w:pPr>
      <w:r>
        <w:rPr>
          <w:rFonts w:ascii="IRNazanin" w:hAnsi="IRNazanin" w:eastAsia="IRNazanin"/>
          <w:color w:val="111111"/>
          <w:sz w:val="28"/>
          <w:sz w:val="28"/>
          <w:szCs w:val="28"/>
          <w:rtl w:val="true"/>
          <w:lang w:bidi="fa-IR"/>
        </w:rPr>
        <w:t>الباقیة، والعیدین مع اختلاف الشرائط، والاستسقاء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وتنعقد باثنین فصاعدا، ولا تصح مع حائل بین الإمام والمأموم یمنع المشاهدة إلا فی المرأة، ولا مع علو الإمام فی المکان بما یعتد به، ویجوز العکس، ولا یتباعد المأموم بالخارج عن العادة من دون 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أدرک الإمام راکعا أدرک الرکعة وإلا فلا، ولا یقرأ المأموم مع المرضی </w:t>
      </w:r>
      <w:r>
        <w:rPr>
          <w:rStyle w:val="FootnoteAnchor"/>
          <w:rtl w:val="true"/>
        </w:rPr>
        <w:footnoteReference w:id="121"/>
      </w:r>
      <w:r>
        <w:rPr>
          <w:rFonts w:ascii="IRNazanin" w:hAnsi="IRNazanin" w:eastAsia="IRNazanin"/>
          <w:color w:val="111111"/>
          <w:sz w:val="28"/>
          <w:sz w:val="28"/>
          <w:szCs w:val="28"/>
          <w:rtl w:val="true"/>
          <w:lang w:bidi="fa-IR"/>
        </w:rPr>
        <w:t>ولا یتقدمه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نیة الایتمام، ویجوز اختلافهما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المأموم واحدا أستحب أن یقف عن یمینه، وإن کانوا جماعة فخلفه، إلا العاری فإنه یجلس وسطهم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المرأة </w:t>
      </w:r>
      <w:r>
        <w:rPr>
          <w:rStyle w:val="FootnoteAnchor"/>
          <w:rtl w:val="true"/>
        </w:rPr>
        <w:footnoteReference w:id="122"/>
      </w:r>
      <w:r>
        <w:rPr>
          <w:rFonts w:ascii="IRNazanin" w:hAnsi="IRNazanin" w:eastAsia="IRNazanin"/>
          <w:color w:val="111111"/>
          <w:sz w:val="28"/>
          <w:sz w:val="28"/>
          <w:szCs w:val="28"/>
          <w:rtl w:val="true"/>
          <w:lang w:bidi="fa-IR"/>
        </w:rPr>
        <w:t xml:space="preserve">، ولو صلین مع الرجال تأخرن عنهم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فی الإمام التکلیف، والعدالة، وطهارة المولد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یؤم القاعد القائم، ولا الأمی القارئ، ولا المؤف اللسان </w:t>
      </w:r>
      <w:r>
        <w:rPr>
          <w:rStyle w:val="FootnoteAnchor"/>
          <w:rtl w:val="true"/>
        </w:rPr>
        <w:footnoteReference w:id="124"/>
      </w:r>
      <w:r>
        <w:rPr>
          <w:rFonts w:ascii="IRNazanin" w:hAnsi="IRNazanin" w:eastAsia="IRNazanin"/>
          <w:color w:val="111111"/>
          <w:sz w:val="28"/>
          <w:sz w:val="28"/>
          <w:szCs w:val="28"/>
          <w:rtl w:val="true"/>
          <w:lang w:bidi="fa-IR"/>
        </w:rPr>
        <w:t>صحیحه، ولا المرأة رجلا ولا خنثی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والهاشمی وصاحب المسجد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ویقدم الأقرأ، فالأفقه، فالأقدم هجرة، فالأسن، فالأصبح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یأتم الحاضر بالمسافر، والمتطهر بالمتیمم، والسلیم بالأجذم والأبرص والمحدود بعد توبته والأغلف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إمامة من یکرهه المأمومون، والأعرابی بالمهاجرین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الإمام استناب، ولو مات أو أغمی علیه قدموا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خاف الداخل فوات الرکعة رکع ومشی ولحق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الإمام وهو فی نافلة قطعها </w:t>
      </w:r>
      <w:r>
        <w:rPr>
          <w:rStyle w:val="FootnoteAnchor"/>
          <w:rtl w:val="true"/>
        </w:rPr>
        <w:footnoteReference w:id="125"/>
      </w:r>
      <w:r>
        <w:rPr>
          <w:rFonts w:ascii="IRNazanin" w:hAnsi="IRNazanin" w:eastAsia="IRNazanin"/>
          <w:color w:val="111111"/>
          <w:sz w:val="28"/>
          <w:sz w:val="28"/>
          <w:szCs w:val="28"/>
          <w:rtl w:val="true"/>
          <w:lang w:bidi="fa-IR"/>
        </w:rPr>
        <w:t xml:space="preserve">، ولو کان فی فریضة أتمها نافلة، ولو کان أمام الأصل </w:t>
      </w:r>
      <w:r>
        <w:rPr>
          <w:rStyle w:val="FootnoteAnchor"/>
          <w:rtl w:val="true"/>
        </w:rPr>
        <w:footnoteReference w:id="126"/>
      </w:r>
      <w:r>
        <w:rPr>
          <w:rFonts w:ascii="IRNazanin" w:hAnsi="IRNazanin" w:eastAsia="IRNazanin"/>
          <w:color w:val="111111"/>
          <w:sz w:val="28"/>
          <w:sz w:val="28"/>
          <w:szCs w:val="28"/>
          <w:rtl w:val="true"/>
          <w:lang w:bidi="fa-IR"/>
        </w:rPr>
        <w:t>قطعها وتابعه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فاته بعض الصلاة دخل مع الإمام وجعل ما یدرکه أول صلاته، فإذا سلم الإمام قام وأتم الصلاة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عمارة المساجد مکشوفة، والمیضاة علی أبوابها </w:t>
      </w:r>
      <w:r>
        <w:rPr>
          <w:rStyle w:val="FootnoteAnchor"/>
          <w:rtl w:val="true"/>
        </w:rPr>
        <w:footnoteReference w:id="127"/>
      </w:r>
      <w:r>
        <w:rPr>
          <w:rFonts w:ascii="IRNazanin" w:hAnsi="IRNazanin" w:eastAsia="IRNazanin"/>
          <w:color w:val="111111"/>
          <w:sz w:val="28"/>
          <w:sz w:val="28"/>
          <w:szCs w:val="28"/>
          <w:rtl w:val="true"/>
          <w:lang w:bidi="fa-IR"/>
        </w:rPr>
        <w:t>، والمنارة مع حائطها، والإسراج فیها، وإعادة المستهدم</w:t>
      </w:r>
      <w:r>
        <w:rPr>
          <w:rFonts w:eastAsia="IRNazanin" w:cs="IRNazanin"/>
          <w:color w:val="111111"/>
          <w:sz w:val="28"/>
          <w:szCs w:val="28"/>
          <w:rtl w:val="true"/>
          <w:lang w:bidi="fa-IR"/>
        </w:rPr>
        <w:t xml:space="preserve">. </w:t>
      </w:r>
      <w:bookmarkStart w:id="161" w:name="pg1545_9612"/>
    </w:p>
    <w:p>
      <w:pPr>
        <w:pStyle w:val="BookText"/>
        <w:rPr/>
      </w:pPr>
      <w:bookmarkEnd w:id="161"/>
      <w:r>
        <w:rPr>
          <w:rFonts w:ascii="IRNazanin" w:hAnsi="IRNazanin" w:eastAsia="IRNazanin"/>
          <w:color w:val="111111"/>
          <w:sz w:val="28"/>
          <w:sz w:val="28"/>
          <w:szCs w:val="28"/>
          <w:rtl w:val="true"/>
          <w:lang w:bidi="fa-IR"/>
        </w:rPr>
        <w:t xml:space="preserve">ویجوز استعمال آلته فی غیره منها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ویحرم زخرفتها، ونقشها بالصور، وأخذها أو بعضها فی ملک أو طریق، وإدخال النجاسة إلیها، وإخراج الحصی منها وتعاد لو 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تعلیتها، والشرف والمحاریب فی حائطها، وجعلها طریقا، والبیع فیها والشراء، والتعریف، وإقامة الحدود، وإنشاد الشعر، وعمل الصنائع، والنوم، والبصاق، وتمکین المجانین، وإنفاذ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تقدیم الرجل الیمنی دخولا، والیسری خروجا، والدعاء فیهما، وکنسها</w:t>
      </w:r>
      <w:r>
        <w:rPr>
          <w:rFonts w:eastAsia="IRNazanin" w:cs="IRNazanin"/>
          <w:color w:val="111111"/>
          <w:sz w:val="28"/>
          <w:szCs w:val="28"/>
          <w:rtl w:val="true"/>
          <w:lang w:bidi="fa-IR"/>
        </w:rPr>
        <w:t>.</w:t>
      </w:r>
    </w:p>
    <w:p>
      <w:pPr>
        <w:pStyle w:val="Heading3"/>
        <w:numPr>
          <w:ilvl w:val="2"/>
          <w:numId w:val="1"/>
        </w:numPr>
        <w:rPr/>
      </w:pPr>
      <w:bookmarkStart w:id="162" w:name="__RefHeading___Toc601347_3650668749"/>
      <w:bookmarkStart w:id="163" w:name="_Toc62"/>
      <w:bookmarkEnd w:id="162"/>
      <w:r>
        <w:rPr>
          <w:rtl w:val="true"/>
        </w:rPr>
        <w:t xml:space="preserve">الباب السابع </w:t>
      </w:r>
      <w:r>
        <w:rPr>
          <w:rtl w:val="true"/>
        </w:rPr>
        <w:t xml:space="preserve">- </w:t>
      </w:r>
      <w:r>
        <w:rPr>
          <w:rtl w:val="true"/>
        </w:rPr>
        <w:t>فی صلاة الخوف</w:t>
      </w:r>
      <w:bookmarkEnd w:id="1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مقصورة سفرا وحضرا جماعة وفرادی، وشروطها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المسلمین کثرة یمکنهم الافتراق قسمین یقاوم کل قسم العدو، وأن یکون فی العدو کثرة یحصل معها الخوف، وأن یکون العدو فی خلاف جهة القبلة</w:t>
      </w:r>
      <w:r>
        <w:rPr>
          <w:rFonts w:eastAsia="IRNazanin" w:cs="IRNazanin"/>
          <w:color w:val="111111"/>
          <w:sz w:val="28"/>
          <w:szCs w:val="28"/>
          <w:rtl w:val="true"/>
          <w:lang w:bidi="fa-IR"/>
        </w:rPr>
        <w:t xml:space="preserve">. </w:t>
      </w:r>
      <w:bookmarkStart w:id="164" w:name="pg1545_9613"/>
    </w:p>
    <w:p>
      <w:pPr>
        <w:pStyle w:val="BookText"/>
        <w:rPr/>
      </w:pPr>
      <w:bookmarkEnd w:id="164"/>
      <w:r>
        <w:rPr>
          <w:rFonts w:ascii="IRNazanin" w:hAnsi="IRNazanin" w:eastAsia="IRNazanin"/>
          <w:color w:val="111111"/>
          <w:sz w:val="28"/>
          <w:sz w:val="28"/>
          <w:szCs w:val="28"/>
          <w:rtl w:val="true"/>
          <w:lang w:bidi="fa-IR"/>
        </w:rPr>
        <w:t>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الإمام بالأولی رکعة ویقف فی الثانیة حتی یتموا ویسلموا فیجئ الباقون فیصلی بهم الثانیة ویقف فی التشهد حتی یلحقوه فیسلم بهم، وإن کانت ثلاثیة صلی بالأولی رکعة وبالثانیة رکعتین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أخذ السلاح ما لم یمنع شیئا من الواجبات فیؤخذ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وصلاة شدة الخوف بحسب الإمکان واقفا أو ماشیا أو راکبا، ویسجد علی قربوس سرجه وإلا أوما، ویستقبل القبلة ما أمکن، ولو لم یتمکن من الإیماء صلی بالتسبیح عوض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والموتحل والغریق یصلیان إیماءا، ولا یقصران إلا مع السفر أو الخوف</w:t>
      </w:r>
      <w:r>
        <w:rPr>
          <w:rFonts w:eastAsia="IRNazanin" w:cs="IRNazanin"/>
          <w:color w:val="111111"/>
          <w:sz w:val="28"/>
          <w:szCs w:val="28"/>
          <w:rtl w:val="true"/>
          <w:lang w:bidi="fa-IR"/>
        </w:rPr>
        <w:t>.</w:t>
      </w:r>
    </w:p>
    <w:p>
      <w:pPr>
        <w:pStyle w:val="Heading3"/>
        <w:numPr>
          <w:ilvl w:val="2"/>
          <w:numId w:val="1"/>
        </w:numPr>
        <w:rPr/>
      </w:pPr>
      <w:bookmarkStart w:id="165" w:name="__RefHeading___Toc601349_3650668749"/>
      <w:bookmarkStart w:id="166" w:name="_Toc63"/>
      <w:bookmarkEnd w:id="165"/>
      <w:r>
        <w:rPr>
          <w:rtl w:val="true"/>
        </w:rPr>
        <w:t xml:space="preserve">الباب الثامن </w:t>
      </w:r>
      <w:r>
        <w:rPr>
          <w:rtl w:val="true"/>
        </w:rPr>
        <w:t xml:space="preserve">- </w:t>
      </w:r>
      <w:r>
        <w:rPr>
          <w:rtl w:val="true"/>
        </w:rPr>
        <w:t>فی صلاة المسافر</w:t>
      </w:r>
      <w:bookmarkEnd w:id="166"/>
    </w:p>
    <w:p>
      <w:pPr>
        <w:pStyle w:val="BookText"/>
        <w:rPr/>
      </w:pPr>
      <w:r>
        <w:rPr>
          <w:rFonts w:ascii="IRNazanin" w:hAnsi="IRNazanin" w:eastAsia="IRNazanin"/>
          <w:color w:val="111111"/>
          <w:sz w:val="28"/>
          <w:sz w:val="28"/>
          <w:szCs w:val="28"/>
          <w:rtl w:val="true"/>
          <w:lang w:bidi="fa-IR"/>
        </w:rPr>
        <w:t>یسقط فی السفر من کل رباعیة رکعتان بشروط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المسافة،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فراسخ، أو أربعة مع قصد العود فی یومه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ینقطع سفره ببلد له فیه ملک قد استوطنه ستة أشهر فصاعدا أو عزم علی إقامة عشرة أیام، ولو قصد المسافة وله علی رأسها </w:t>
      </w:r>
    </w:p>
    <w:p>
      <w:pPr>
        <w:pStyle w:val="BookText"/>
        <w:rPr/>
      </w:pPr>
      <w:r>
        <w:rPr>
          <w:rFonts w:ascii="IRNazanin" w:hAnsi="IRNazanin" w:eastAsia="IRNazanin"/>
          <w:color w:val="111111"/>
          <w:sz w:val="28"/>
          <w:sz w:val="28"/>
          <w:szCs w:val="28"/>
          <w:rtl w:val="true"/>
          <w:lang w:bidi="fa-IR"/>
        </w:rPr>
        <w:t>منزل قصر فی طریقة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السفر، فلو کان عاصیا بسفره لم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سفره أکثر من حضره کالملاح والمکاری والراعی والبدوی والذی یدور فی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یقیم فی بلده عشرة أیام، ولو أقام أحد هؤلاء فی بلده أو بلد غیر بلده عشرة قصر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یتواری عنه جدران بلده أو یخفی أذان مصره، فلا یترخص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حصول الشرائط یجب التقصیر، إلا فی حرم الله وحرم رسوله صلی الله علیه وآله ومسجد الکوفة والحائر علی ساکنه السلام فإنه یتخیر، ولو أتم فی غیرها عمدا أعاد، والجاهل لا یعید، والناسی یعید فی الوقت لا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سافر بعد دخول الوقت قصر مع بقاء الوقت، ولو دخل من السفر بعد دخول الوقت أتم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نوی المسافر إقامة عشرة أیام أتم، ولو لم ینو قصر إلی ثلاثین یوما ثم یتم</w:t>
      </w:r>
      <w:r>
        <w:rPr>
          <w:rFonts w:eastAsia="IRNazanin" w:cs="IRNazanin"/>
          <w:color w:val="111111"/>
          <w:sz w:val="28"/>
          <w:szCs w:val="28"/>
          <w:rtl w:val="true"/>
          <w:lang w:bidi="fa-IR"/>
        </w:rPr>
        <w:t xml:space="preserve">. </w:t>
      </w:r>
      <w:bookmarkStart w:id="167" w:name="pg1545_9615"/>
    </w:p>
    <w:p>
      <w:pPr>
        <w:pStyle w:val="Heading2"/>
        <w:numPr>
          <w:ilvl w:val="1"/>
          <w:numId w:val="1"/>
        </w:numPr>
        <w:rPr/>
      </w:pPr>
      <w:bookmarkStart w:id="168" w:name="__RefHeading___Toc601351_3650668749"/>
      <w:bookmarkStart w:id="169" w:name="_Toc64"/>
      <w:bookmarkEnd w:id="167"/>
      <w:bookmarkEnd w:id="168"/>
      <w:r>
        <w:rPr>
          <w:rtl w:val="true"/>
        </w:rPr>
        <w:t>کتاب الزکاة</w:t>
      </w:r>
      <w:bookmarkEnd w:id="169"/>
    </w:p>
    <w:p>
      <w:pPr>
        <w:pStyle w:val="Heading3"/>
        <w:numPr>
          <w:ilvl w:val="2"/>
          <w:numId w:val="1"/>
        </w:numPr>
        <w:rPr/>
      </w:pPr>
      <w:bookmarkStart w:id="170" w:name="__RefHeading___Toc601353_3650668749"/>
      <w:bookmarkStart w:id="171" w:name="_Toc65"/>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المال، وزکاة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أبواب</w:t>
      </w:r>
      <w:r>
        <w:rPr>
          <w:rFonts w:eastAsia="IRNazanin" w:cs="IRNazanin"/>
          <w:color w:val="111111"/>
          <w:sz w:val="28"/>
          <w:szCs w:val="28"/>
          <w:rtl w:val="true"/>
          <w:lang w:bidi="fa-IR"/>
        </w:rPr>
        <w:t>:</w:t>
      </w:r>
    </w:p>
    <w:p>
      <w:pPr>
        <w:pStyle w:val="Heading3"/>
        <w:numPr>
          <w:ilvl w:val="2"/>
          <w:numId w:val="1"/>
        </w:numPr>
        <w:rPr/>
      </w:pPr>
      <w:bookmarkStart w:id="172" w:name="__RefHeading___Toc601355_3650668749"/>
      <w:bookmarkStart w:id="173" w:name="_Toc66"/>
      <w:bookmarkEnd w:id="172"/>
      <w:r>
        <w:rPr>
          <w:rtl w:val="true"/>
        </w:rPr>
        <w:t xml:space="preserve">الباب الأول </w:t>
      </w:r>
      <w:r>
        <w:rPr>
          <w:rtl w:val="true"/>
        </w:rPr>
        <w:t xml:space="preserve">- </w:t>
      </w:r>
      <w:r>
        <w:rPr>
          <w:rtl w:val="true"/>
        </w:rPr>
        <w:t>فی شرائط الوجوب ووقته</w:t>
      </w:r>
      <w:bookmarkEnd w:id="173"/>
    </w:p>
    <w:p>
      <w:pPr>
        <w:pStyle w:val="BookText"/>
        <w:rPr/>
      </w:pPr>
      <w:r>
        <w:rPr>
          <w:rFonts w:ascii="IRNazanin" w:hAnsi="IRNazanin" w:eastAsia="IRNazanin"/>
          <w:color w:val="111111"/>
          <w:sz w:val="28"/>
          <w:sz w:val="28"/>
          <w:szCs w:val="28"/>
          <w:rtl w:val="true"/>
          <w:lang w:bidi="fa-IR"/>
        </w:rPr>
        <w:t>إنما تجب زکاة المال علی البالغ العاقل الحر المالک للنصاب المتمکن من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لمن أتجر فی مال الطفل من أولیائه اخراجها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والمال الغائب إذا لم یتمکن صاحبه منه لا تجب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مضت علیه أحوال کذلک أستحب اخراج زکاة حول عنه بعد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زکاة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وزکاة القرض علی المقترض إن ترکه بحاله حولا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هلال الثانی عشر </w:t>
      </w:r>
      <w:r>
        <w:rPr>
          <w:rStyle w:val="FootnoteAnchor"/>
          <w:rtl w:val="true"/>
        </w:rPr>
        <w:footnoteReference w:id="129"/>
      </w:r>
      <w:r>
        <w:rPr>
          <w:rFonts w:ascii="IRNazanin" w:hAnsi="IRNazanin" w:eastAsia="IRNazanin"/>
          <w:color w:val="111111"/>
          <w:sz w:val="28"/>
          <w:sz w:val="28"/>
          <w:szCs w:val="28"/>
          <w:rtl w:val="true"/>
          <w:lang w:bidi="fa-IR"/>
        </w:rPr>
        <w:t xml:space="preserve">تجب مع بقاء الشرائط فی کمال الحول، ولا </w:t>
      </w:r>
      <w:bookmarkStart w:id="174" w:name="pg1545_9616"/>
    </w:p>
    <w:p>
      <w:pPr>
        <w:pStyle w:val="BookText"/>
        <w:rPr/>
      </w:pPr>
      <w:bookmarkEnd w:id="174"/>
      <w:r>
        <w:rPr>
          <w:rFonts w:ascii="IRNazanin" w:hAnsi="IRNazanin" w:eastAsia="IRNazanin"/>
          <w:color w:val="111111"/>
          <w:sz w:val="28"/>
          <w:sz w:val="28"/>
          <w:szCs w:val="28"/>
          <w:rtl w:val="true"/>
          <w:lang w:bidi="fa-IR"/>
        </w:rPr>
        <w:t>مع المکنة فیضمن، ولا تقدیمها قبل وقت الوجوب، فإن دفع کان قرضا له استعادته واحتسابه منها مع بقائه علی الاستحقاق وتحقق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نقلها عن بلدها مع وجود المستحق فیه، ویضمن </w:t>
      </w:r>
      <w:r>
        <w:rPr>
          <w:rStyle w:val="FootnoteAnchor"/>
          <w:rtl w:val="true"/>
        </w:rPr>
        <w:footnoteReference w:id="130"/>
      </w:r>
      <w:r>
        <w:rPr>
          <w:rFonts w:ascii="IRNazanin" w:hAnsi="IRNazanin" w:eastAsia="IRNazanin"/>
          <w:color w:val="111111"/>
          <w:sz w:val="28"/>
          <w:sz w:val="28"/>
          <w:szCs w:val="28"/>
          <w:rtl w:val="true"/>
          <w:lang w:bidi="fa-IR"/>
        </w:rPr>
        <w:t>، ولو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ولا ضمان، ولا بد من النیة عند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الضمان فشرطه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وإمکان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فالکافر یسقط عنه بعد إسلامه، ومن لم یتمکن من اخراجها مع الوجوب إذا تلفت لم یضمنها</w:t>
      </w:r>
      <w:r>
        <w:rPr>
          <w:rFonts w:eastAsia="IRNazanin" w:cs="IRNazanin"/>
          <w:color w:val="111111"/>
          <w:sz w:val="28"/>
          <w:szCs w:val="28"/>
          <w:rtl w:val="true"/>
          <w:lang w:bidi="fa-IR"/>
        </w:rPr>
        <w:t>.</w:t>
      </w:r>
    </w:p>
    <w:p>
      <w:pPr>
        <w:pStyle w:val="Heading3"/>
        <w:numPr>
          <w:ilvl w:val="2"/>
          <w:numId w:val="1"/>
        </w:numPr>
        <w:rPr/>
      </w:pPr>
      <w:bookmarkStart w:id="175" w:name="__RefHeading___Toc601357_3650668749"/>
      <w:bookmarkStart w:id="176" w:name="_Toc67"/>
      <w:bookmarkEnd w:id="175"/>
      <w:r>
        <w:rPr>
          <w:rtl w:val="true"/>
        </w:rPr>
        <w:t xml:space="preserve">الباب الثانی </w:t>
      </w:r>
      <w:r>
        <w:rPr>
          <w:rtl w:val="true"/>
        </w:rPr>
        <w:t xml:space="preserve">- </w:t>
      </w:r>
      <w:r>
        <w:rPr>
          <w:rtl w:val="true"/>
        </w:rPr>
        <w:t>فیما تجب فیه الزکاة</w:t>
      </w:r>
      <w:bookmarkEnd w:id="176"/>
    </w:p>
    <w:p>
      <w:pPr>
        <w:pStyle w:val="Heading4"/>
        <w:numPr>
          <w:ilvl w:val="3"/>
          <w:numId w:val="1"/>
        </w:numPr>
        <w:rPr/>
      </w:pPr>
      <w:bookmarkStart w:id="177" w:name="__RefHeading___Toc601359_3650668749"/>
      <w:bookmarkStart w:id="178" w:name="_Toc68"/>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وهی تسعة أصناف لا غیر، وینضمها ثلاثة فصول</w:t>
      </w:r>
      <w:r>
        <w:rPr>
          <w:rFonts w:eastAsia="IRNazanin" w:cs="IRNazanin"/>
          <w:color w:val="111111"/>
          <w:sz w:val="28"/>
          <w:szCs w:val="28"/>
          <w:rtl w:val="true"/>
          <w:lang w:bidi="fa-IR"/>
        </w:rPr>
        <w:t>:</w:t>
      </w:r>
    </w:p>
    <w:p>
      <w:pPr>
        <w:pStyle w:val="Heading4"/>
        <w:numPr>
          <w:ilvl w:val="3"/>
          <w:numId w:val="1"/>
        </w:numPr>
        <w:rPr/>
      </w:pPr>
      <w:bookmarkStart w:id="179" w:name="__RefHeading___Toc601361_3650668749"/>
      <w:bookmarkStart w:id="180" w:name="_Toc69"/>
      <w:bookmarkEnd w:id="179"/>
      <w:r>
        <w:rPr>
          <w:rtl w:val="true"/>
        </w:rPr>
        <w:t xml:space="preserve">الفصل الأول </w:t>
      </w:r>
      <w:r>
        <w:rPr>
          <w:rtl w:val="true"/>
        </w:rPr>
        <w:t xml:space="preserve">- </w:t>
      </w:r>
      <w:r>
        <w:rPr>
          <w:rtl w:val="true"/>
        </w:rPr>
        <w:t>فی النعم</w:t>
      </w:r>
      <w:r>
        <w:rPr>
          <w:rtl w:val="true"/>
        </w:rPr>
        <w:t>:</w:t>
      </w:r>
      <w:bookmarkEnd w:id="180"/>
    </w:p>
    <w:p>
      <w:pPr>
        <w:pStyle w:val="BookText"/>
        <w:rPr/>
      </w:pPr>
      <w:r>
        <w:rPr>
          <w:rFonts w:ascii="IRNazanin" w:hAnsi="IRNazanin" w:eastAsia="IRNazanin"/>
          <w:color w:val="111111"/>
          <w:sz w:val="28"/>
          <w:sz w:val="28"/>
          <w:szCs w:val="28"/>
          <w:rtl w:val="true"/>
          <w:lang w:bidi="fa-IR"/>
        </w:rPr>
        <w:t>تجب الزکاة فی النعم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بشروط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والسوم والحول وأن لا تکون عوامل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فنصاب الإبل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وفیها شاة، ثم عشر وفیها شاتان، ثم </w:t>
      </w:r>
    </w:p>
    <w:p>
      <w:pPr>
        <w:pStyle w:val="BookText"/>
        <w:rPr/>
      </w:pPr>
      <w:r>
        <w:rPr>
          <w:rFonts w:ascii="IRNazanin" w:hAnsi="IRNazanin" w:eastAsia="IRNazanin"/>
          <w:color w:val="111111"/>
          <w:sz w:val="28"/>
          <w:sz w:val="28"/>
          <w:szCs w:val="28"/>
          <w:rtl w:val="true"/>
          <w:lang w:bidi="fa-IR"/>
        </w:rPr>
        <w:t xml:space="preserve">خمس عشرة وفیها ثلاث شیاة، ثم عشرون وفیها أربع شیاة، ثم خمس وعشرون وفیها خمس شیاة، ثم ست وعشرون وفیها بنت مخاض </w:t>
      </w:r>
      <w:r>
        <w:rPr>
          <w:rStyle w:val="FootnoteAnchor"/>
          <w:rtl w:val="true"/>
        </w:rPr>
        <w:footnoteReference w:id="131"/>
      </w:r>
      <w:r>
        <w:rPr>
          <w:rFonts w:ascii="IRNazanin" w:hAnsi="IRNazanin" w:eastAsia="IRNazanin"/>
          <w:color w:val="111111"/>
          <w:sz w:val="28"/>
          <w:sz w:val="28"/>
          <w:szCs w:val="28"/>
          <w:rtl w:val="true"/>
          <w:lang w:bidi="fa-IR"/>
        </w:rPr>
        <w:t xml:space="preserve">، ثم ست وثلاثون وفیها بنت لبون </w:t>
      </w:r>
      <w:r>
        <w:rPr>
          <w:rStyle w:val="FootnoteAnchor"/>
          <w:rtl w:val="true"/>
        </w:rPr>
        <w:footnoteReference w:id="132"/>
      </w:r>
      <w:r>
        <w:rPr>
          <w:rFonts w:ascii="IRNazanin" w:hAnsi="IRNazanin" w:eastAsia="IRNazanin"/>
          <w:color w:val="111111"/>
          <w:sz w:val="28"/>
          <w:sz w:val="28"/>
          <w:szCs w:val="28"/>
          <w:rtl w:val="true"/>
          <w:lang w:bidi="fa-IR"/>
        </w:rPr>
        <w:t xml:space="preserve">، ثم ست وأربعون وفیها حقة </w:t>
      </w:r>
      <w:r>
        <w:rPr>
          <w:rStyle w:val="FootnoteAnchor"/>
          <w:rtl w:val="true"/>
        </w:rPr>
        <w:footnoteReference w:id="133"/>
      </w:r>
      <w:r>
        <w:rPr>
          <w:rFonts w:ascii="IRNazanin" w:hAnsi="IRNazanin" w:eastAsia="IRNazanin"/>
          <w:color w:val="111111"/>
          <w:sz w:val="28"/>
          <w:sz w:val="28"/>
          <w:szCs w:val="28"/>
          <w:rtl w:val="true"/>
          <w:lang w:bidi="fa-IR"/>
        </w:rPr>
        <w:t xml:space="preserve">، ثم إحدی وستون وفیها جذعة </w:t>
      </w:r>
      <w:r>
        <w:rPr>
          <w:rStyle w:val="FootnoteAnchor"/>
          <w:rtl w:val="true"/>
        </w:rPr>
        <w:footnoteReference w:id="134"/>
      </w:r>
      <w:r>
        <w:rPr>
          <w:rFonts w:ascii="IRNazanin" w:hAnsi="IRNazanin" w:eastAsia="IRNazanin"/>
          <w:color w:val="111111"/>
          <w:sz w:val="28"/>
          <w:sz w:val="28"/>
          <w:szCs w:val="28"/>
          <w:rtl w:val="true"/>
          <w:lang w:bidi="fa-IR"/>
        </w:rPr>
        <w:t>، ثم ست وسبعون وفیها بنتا لبون، ثم إحدی وتسعون وفیها حقتان، ثم مائة وواحدة ففی کل خمسین حقة وفی کل أربعین بنت لبون بالغا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البقر فلها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ثلاثون وفیه تبیع أو تبیعة </w:t>
      </w:r>
      <w:r>
        <w:rPr>
          <w:rStyle w:val="FootnoteAnchor"/>
          <w:rtl w:val="true"/>
        </w:rPr>
        <w:footnoteReference w:id="135"/>
      </w:r>
      <w:r>
        <w:rPr>
          <w:rFonts w:ascii="IRNazanin" w:hAnsi="IRNazanin" w:eastAsia="IRNazanin"/>
          <w:color w:val="111111"/>
          <w:sz w:val="28"/>
          <w:sz w:val="28"/>
          <w:szCs w:val="28"/>
          <w:rtl w:val="true"/>
          <w:lang w:bidi="fa-IR"/>
        </w:rPr>
        <w:t xml:space="preserve">، والثانی أربعون وفیه مسنة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الغنم ففیها خمسة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وفیها شاة، ثم مائة وإحدی وعشرون ففیها شاتان، ثم مائتان وواحدة ففیها ثلاث شیاة، ثم ثلاثمائة وواحدة ففیها أربع شیاة، ثم أربعمائة ففی کل مائة شاة، بالغا 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لا یتعلق به الزکاة وهو ما بین النصابین فی الإبل شنقا، وفی البقرة وقصا، وفی الغنم عفوا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السوم، فهو شرط فی الجمیع طول الحول، فلو اعتلف فی أثناء </w:t>
      </w:r>
    </w:p>
    <w:p>
      <w:pPr>
        <w:pStyle w:val="BookText"/>
        <w:rPr/>
      </w:pPr>
      <w:r>
        <w:rPr>
          <w:rFonts w:ascii="IRNazanin" w:hAnsi="IRNazanin" w:eastAsia="IRNazanin"/>
          <w:color w:val="111111"/>
          <w:sz w:val="28"/>
          <w:sz w:val="28"/>
          <w:szCs w:val="28"/>
          <w:rtl w:val="true"/>
          <w:lang w:bidi="fa-IR"/>
        </w:rPr>
        <w:t>الحول من نفسها، أو أعلفها مالکها، استأنف الحول بعد العود إلی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شرط فی الجمیع، وهو اثنا عشر شهرا، وبدخول الثانی عشر تجب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ثلم النصاب قبل الحول سقط الوجوب ولو قصد الفرار، ولو کان بعده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المأخوذة فی الزکاة أقلها الجذع </w:t>
      </w:r>
      <w:r>
        <w:rPr>
          <w:rStyle w:val="FootnoteAnchor"/>
          <w:rtl w:val="true"/>
        </w:rPr>
        <w:footnoteReference w:id="137"/>
      </w:r>
      <w:r>
        <w:rPr>
          <w:rFonts w:ascii="IRNazanin" w:hAnsi="IRNazanin" w:eastAsia="IRNazanin"/>
          <w:color w:val="111111"/>
          <w:sz w:val="28"/>
          <w:sz w:val="28"/>
          <w:szCs w:val="28"/>
          <w:rtl w:val="true"/>
          <w:lang w:bidi="fa-IR"/>
        </w:rPr>
        <w:t xml:space="preserve">من الضأن، والثنی </w:t>
      </w:r>
      <w:r>
        <w:rPr>
          <w:rStyle w:val="FootnoteAnchor"/>
          <w:rtl w:val="true"/>
        </w:rPr>
        <w:footnoteReference w:id="138"/>
      </w:r>
      <w:r>
        <w:rPr>
          <w:rFonts w:ascii="IRNazanin" w:hAnsi="IRNazanin" w:eastAsia="IRNazanin"/>
          <w:color w:val="111111"/>
          <w:sz w:val="28"/>
          <w:sz w:val="28"/>
          <w:szCs w:val="28"/>
          <w:rtl w:val="true"/>
          <w:lang w:bidi="fa-IR"/>
        </w:rPr>
        <w:t>من المعز، ویجزئ الذکر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وبنت المخاض والتبیع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کمل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اللبون والمسنة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کمل 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کملت ثلاثا ودخلت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تؤخذ المریضة، ولا الهرمة، ولا الوالدة </w:t>
      </w:r>
      <w:r>
        <w:rPr>
          <w:rStyle w:val="FootnoteAnchor"/>
          <w:rtl w:val="true"/>
        </w:rPr>
        <w:footnoteReference w:id="139"/>
      </w:r>
      <w:r>
        <w:rPr>
          <w:rFonts w:ascii="IRNazanin" w:hAnsi="IRNazanin" w:eastAsia="IRNazanin"/>
          <w:color w:val="111111"/>
          <w:sz w:val="28"/>
          <w:sz w:val="28"/>
          <w:szCs w:val="28"/>
          <w:rtl w:val="true"/>
          <w:lang w:bidi="fa-IR"/>
        </w:rPr>
        <w:t>، ولا ذات العوار، ولا تعد الأکولة، ولا فحل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إبله مراضا أخذ منها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 بنت مخاض وعنده بنت لبون، دفعها واستعاد شاتین أو عشرین درهما، ولو کان بالعکس دفع بنت مخاض ومعها شاتین أو عشرین درهما، وکذا الحقة والجذعة، وابن اللبون یساوی بنت المخاض</w:t>
      </w:r>
      <w:r>
        <w:rPr>
          <w:rFonts w:eastAsia="IRNazanin" w:cs="IRNazanin"/>
          <w:color w:val="111111"/>
          <w:sz w:val="28"/>
          <w:szCs w:val="28"/>
          <w:rtl w:val="true"/>
          <w:lang w:bidi="fa-IR"/>
        </w:rPr>
        <w:t xml:space="preserve">. </w:t>
      </w:r>
      <w:bookmarkStart w:id="181" w:name="pg1545_9619"/>
    </w:p>
    <w:p>
      <w:pPr>
        <w:pStyle w:val="BookText"/>
        <w:rPr/>
      </w:pPr>
      <w:bookmarkEnd w:id="181"/>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اخراج العین، بل یجوز دفع القیمة</w:t>
      </w:r>
      <w:r>
        <w:rPr>
          <w:rFonts w:eastAsia="IRNazanin" w:cs="IRNazanin"/>
          <w:color w:val="111111"/>
          <w:sz w:val="28"/>
          <w:szCs w:val="28"/>
          <w:rtl w:val="true"/>
          <w:lang w:bidi="fa-IR"/>
        </w:rPr>
        <w:t>.</w:t>
      </w:r>
    </w:p>
    <w:p>
      <w:pPr>
        <w:pStyle w:val="Heading4"/>
        <w:numPr>
          <w:ilvl w:val="3"/>
          <w:numId w:val="1"/>
        </w:numPr>
        <w:rPr/>
      </w:pPr>
      <w:bookmarkStart w:id="182" w:name="__RefHeading___Toc601363_3650668749"/>
      <w:bookmarkStart w:id="183" w:name="_Toc70"/>
      <w:bookmarkEnd w:id="182"/>
      <w:r>
        <w:rPr>
          <w:rtl w:val="true"/>
        </w:rPr>
        <w:t xml:space="preserve">الفصل الثانی </w:t>
      </w:r>
      <w:r>
        <w:rPr>
          <w:rtl w:val="true"/>
        </w:rPr>
        <w:t xml:space="preserve">- </w:t>
      </w:r>
      <w:r>
        <w:rPr>
          <w:rtl w:val="true"/>
        </w:rPr>
        <w:t>فی زکاة الذهب والفضة</w:t>
      </w:r>
      <w:r>
        <w:rPr>
          <w:rtl w:val="true"/>
        </w:rPr>
        <w:t>:</w:t>
      </w:r>
      <w:bookmarkEnd w:id="183"/>
    </w:p>
    <w:p>
      <w:pPr>
        <w:pStyle w:val="BookText"/>
        <w:rPr/>
      </w:pPr>
      <w:r>
        <w:rPr>
          <w:rFonts w:ascii="IRNazanin" w:hAnsi="IRNazanin" w:eastAsia="IRNazanin"/>
          <w:color w:val="111111"/>
          <w:sz w:val="28"/>
          <w:sz w:val="28"/>
          <w:szCs w:val="28"/>
          <w:rtl w:val="true"/>
          <w:lang w:bidi="fa-IR"/>
        </w:rPr>
        <w:t>تجب الزکاة فیهما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وقد مضی، والنصاب، وکونهما مضروبین بسکة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ونصاب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دینارا ففیه نصف دینار </w:t>
      </w:r>
      <w:r>
        <w:rPr>
          <w:rStyle w:val="FootnoteAnchor"/>
          <w:rtl w:val="true"/>
        </w:rPr>
        <w:footnoteReference w:id="140"/>
      </w:r>
      <w:r>
        <w:rPr>
          <w:rFonts w:ascii="IRNazanin" w:hAnsi="IRNazanin" w:eastAsia="IRNazanin"/>
          <w:color w:val="111111"/>
          <w:sz w:val="28"/>
          <w:sz w:val="28"/>
          <w:szCs w:val="28"/>
          <w:rtl w:val="true"/>
          <w:lang w:bidi="fa-IR"/>
        </w:rPr>
        <w:t xml:space="preserve">، ثم أربعة دنانیر ففیها قیراطان </w:t>
      </w:r>
      <w:r>
        <w:rPr>
          <w:rStyle w:val="FootnoteAnchor"/>
          <w:rtl w:val="true"/>
        </w:rPr>
        <w:footnoteReference w:id="141"/>
      </w:r>
      <w:r>
        <w:rPr>
          <w:rFonts w:ascii="IRNazanin" w:hAnsi="IRNazanin" w:eastAsia="IRNazanin"/>
          <w:color w:val="111111"/>
          <w:sz w:val="28"/>
          <w:sz w:val="28"/>
          <w:szCs w:val="28"/>
          <w:rtl w:val="true"/>
          <w:lang w:bidi="fa-IR"/>
        </w:rPr>
        <w:t>، وهکذا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فیما نقص عن عشرین ولا عن أربعة شئ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ونصاب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 درهم ففیها خمسة دراهم، ثم أربعون ففیها درهم </w:t>
      </w:r>
      <w:r>
        <w:rPr>
          <w:rStyle w:val="FootnoteAnchor"/>
          <w:rtl w:val="true"/>
        </w:rPr>
        <w:footnoteReference w:id="143"/>
      </w:r>
      <w:r>
        <w:rPr>
          <w:rFonts w:ascii="IRNazanin" w:hAnsi="IRNazanin" w:eastAsia="IRNazanin"/>
          <w:color w:val="111111"/>
          <w:sz w:val="28"/>
          <w:sz w:val="28"/>
          <w:szCs w:val="28"/>
          <w:rtl w:val="true"/>
          <w:lang w:bidi="fa-IR"/>
        </w:rPr>
        <w:t xml:space="preserve">ولا شئ فیما نقص عن المائتین، ولا عن </w:t>
      </w:r>
      <w:bookmarkStart w:id="184" w:name="pg1545_9620"/>
    </w:p>
    <w:p>
      <w:pPr>
        <w:pStyle w:val="BookText"/>
        <w:rPr/>
      </w:pPr>
      <w:bookmarkEnd w:id="184"/>
      <w:r>
        <w:rPr>
          <w:rFonts w:ascii="IRNazanin" w:hAnsi="IRNazanin" w:eastAsia="IRNazanin"/>
          <w:color w:val="111111"/>
          <w:sz w:val="28"/>
          <w:sz w:val="28"/>
          <w:szCs w:val="28"/>
          <w:rtl w:val="true"/>
          <w:lang w:bidi="fa-IR"/>
        </w:rPr>
        <w:t xml:space="preserve">الأربعین </w:t>
      </w:r>
      <w:r>
        <w:rPr>
          <w:rStyle w:val="FootnoteAnchor"/>
          <w:rtl w:val="true"/>
        </w:rPr>
        <w:footnoteReference w:id="144"/>
      </w:r>
      <w:r>
        <w:rPr>
          <w:rFonts w:ascii="IRNazanin" w:hAnsi="IRNazanin" w:eastAsia="IRNazanin"/>
          <w:color w:val="111111"/>
          <w:sz w:val="28"/>
          <w:sz w:val="28"/>
          <w:szCs w:val="28"/>
          <w:rtl w:val="true"/>
          <w:lang w:bidi="fa-IR"/>
        </w:rPr>
        <w:t>، ولا السبائک، ولا الحلی وإن قصد الفرار قبل الحول وبعده تجب</w:t>
      </w:r>
      <w:r>
        <w:rPr>
          <w:rFonts w:eastAsia="IRNazanin" w:cs="IRNazanin"/>
          <w:color w:val="111111"/>
          <w:sz w:val="28"/>
          <w:szCs w:val="28"/>
          <w:rtl w:val="true"/>
          <w:lang w:bidi="fa-IR"/>
        </w:rPr>
        <w:t>.</w:t>
      </w:r>
    </w:p>
    <w:p>
      <w:pPr>
        <w:pStyle w:val="Heading4"/>
        <w:numPr>
          <w:ilvl w:val="3"/>
          <w:numId w:val="1"/>
        </w:numPr>
        <w:rPr/>
      </w:pPr>
      <w:bookmarkStart w:id="185" w:name="__RefHeading___Toc601365_3650668749"/>
      <w:bookmarkStart w:id="186" w:name="_Toc71"/>
      <w:bookmarkEnd w:id="185"/>
      <w:r>
        <w:rPr>
          <w:rtl w:val="true"/>
        </w:rPr>
        <w:t xml:space="preserve">الفصل الثالث </w:t>
      </w:r>
      <w:r>
        <w:rPr>
          <w:rtl w:val="true"/>
        </w:rPr>
        <w:t xml:space="preserve">- </w:t>
      </w:r>
      <w:r>
        <w:rPr>
          <w:rtl w:val="true"/>
        </w:rPr>
        <w:t>فی زکاة الغلات</w:t>
      </w:r>
      <w:r>
        <w:rPr>
          <w:rtl w:val="true"/>
        </w:rPr>
        <w:t>:</w:t>
      </w:r>
      <w:bookmarkEnd w:id="186"/>
    </w:p>
    <w:p>
      <w:pPr>
        <w:pStyle w:val="BookText"/>
        <w:rPr/>
      </w:pPr>
      <w:r>
        <w:rPr>
          <w:rFonts w:ascii="IRNazanin" w:hAnsi="IRNazanin" w:eastAsia="IRNazanin"/>
          <w:color w:val="111111"/>
          <w:sz w:val="28"/>
          <w:sz w:val="28"/>
          <w:szCs w:val="28"/>
          <w:rtl w:val="true"/>
          <w:lang w:bidi="fa-IR"/>
        </w:rPr>
        <w:t>تجب الزکاة فی أربعة أجناس منها،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فیما عداها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تجب فیها بشرطین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وهو فی کل واحد منها خمسة أوسق، کل وسق ستون صاعا، کل صاع أربعة أمداد، کل مد رطلان وربع بالعراقی </w:t>
      </w:r>
      <w:r>
        <w:rPr>
          <w:rStyle w:val="FootnoteAnchor"/>
          <w:rtl w:val="true"/>
        </w:rPr>
        <w:footnoteReference w:id="146"/>
      </w:r>
      <w:r>
        <w:rPr>
          <w:rFonts w:ascii="IRNazanin" w:hAnsi="IRNazanin" w:eastAsia="IRNazanin"/>
          <w:color w:val="111111"/>
          <w:sz w:val="28"/>
          <w:sz w:val="28"/>
          <w:szCs w:val="28"/>
          <w:rtl w:val="true"/>
          <w:lang w:bidi="fa-IR"/>
        </w:rPr>
        <w:t xml:space="preserve">، فیجب العشران سقی سیحا </w:t>
      </w:r>
      <w:r>
        <w:rPr>
          <w:rStyle w:val="FootnoteAnchor"/>
          <w:rtl w:val="true"/>
        </w:rPr>
        <w:footnoteReference w:id="147"/>
      </w:r>
      <w:r>
        <w:rPr>
          <w:rFonts w:ascii="IRNazanin" w:hAnsi="IRNazanin" w:eastAsia="IRNazanin"/>
          <w:color w:val="111111"/>
          <w:sz w:val="28"/>
          <w:sz w:val="28"/>
          <w:szCs w:val="28"/>
          <w:rtl w:val="true"/>
          <w:lang w:bidi="fa-IR"/>
        </w:rPr>
        <w:t xml:space="preserve">أو بعلا أو عذیا </w:t>
      </w:r>
      <w:r>
        <w:rPr>
          <w:rStyle w:val="FootnoteAnchor"/>
          <w:rtl w:val="true"/>
        </w:rPr>
        <w:footnoteReference w:id="148"/>
      </w:r>
      <w:r>
        <w:rPr>
          <w:rFonts w:ascii="IRNazanin" w:hAnsi="IRNazanin" w:eastAsia="IRNazanin"/>
          <w:color w:val="111111"/>
          <w:sz w:val="28"/>
          <w:sz w:val="28"/>
          <w:szCs w:val="28"/>
          <w:rtl w:val="true"/>
          <w:lang w:bidi="fa-IR"/>
        </w:rPr>
        <w:t xml:space="preserve">وإن سقی بالقرب والدوالی والنواضح فنصف العشر، ثم کل ما زاد وإن قل، بعد </w:t>
      </w:r>
      <w:bookmarkStart w:id="187" w:name="pg1545_9621"/>
    </w:p>
    <w:p>
      <w:pPr>
        <w:pStyle w:val="BookText"/>
        <w:rPr/>
      </w:pPr>
      <w:bookmarkEnd w:id="187"/>
      <w:r>
        <w:rPr>
          <w:rFonts w:ascii="IRNazanin" w:hAnsi="IRNazanin" w:eastAsia="IRNazanin"/>
          <w:color w:val="111111"/>
          <w:sz w:val="28"/>
          <w:sz w:val="28"/>
          <w:szCs w:val="28"/>
          <w:rtl w:val="true"/>
          <w:lang w:bidi="fa-IR"/>
        </w:rPr>
        <w:t>اخراج المؤن من بذر وغیره، ولو سقی بهما اعتبر بالأغلب، ولو تساویا 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ینمو فی ملکه، فلو انتقلت إلیه بالبیع أو الهبة أو غیرهما لم تجب الزکاة إن کان نقلها بعد بدو الصلاح، وإن کان قبله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ویتعلق الزکاة بالغلات إذا اشتدت، وفی الثمار إذا بدا 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الإخراج عند التصفیة وجذ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اجتمعت أجناس مختلفة ینقص کل جنس عن النصاب، لم یضم بعضه إلی بعض</w:t>
      </w:r>
      <w:r>
        <w:rPr>
          <w:rFonts w:eastAsia="IRNazanin" w:cs="IRNazanin"/>
          <w:color w:val="111111"/>
          <w:sz w:val="28"/>
          <w:szCs w:val="28"/>
          <w:rtl w:val="true"/>
          <w:lang w:bidi="fa-IR"/>
        </w:rPr>
        <w:t>.</w:t>
      </w:r>
    </w:p>
    <w:p>
      <w:pPr>
        <w:pStyle w:val="Heading4"/>
        <w:numPr>
          <w:ilvl w:val="3"/>
          <w:numId w:val="1"/>
        </w:numPr>
        <w:rPr/>
      </w:pPr>
      <w:bookmarkStart w:id="188" w:name="__RefHeading___Toc601367_3650668749"/>
      <w:bookmarkStart w:id="189" w:name="_Toc72"/>
      <w:bookmarkEnd w:id="188"/>
      <w:r>
        <w:rPr>
          <w:rtl w:val="true"/>
        </w:rPr>
        <w:t xml:space="preserve">الفصل الرابع </w:t>
      </w:r>
      <w:r>
        <w:rPr>
          <w:rtl w:val="true"/>
        </w:rPr>
        <w:t xml:space="preserve">- </w:t>
      </w:r>
      <w:r>
        <w:rPr>
          <w:rtl w:val="true"/>
        </w:rPr>
        <w:t>فیما یستحب فیه الزکاة</w:t>
      </w:r>
      <w:r>
        <w:rPr>
          <w:rtl w:val="true"/>
        </w:rPr>
        <w:t>:</w:t>
      </w:r>
      <w:bookmarkEnd w:id="189"/>
    </w:p>
    <w:p>
      <w:pPr>
        <w:pStyle w:val="BookText"/>
        <w:rPr/>
      </w:pPr>
      <w:r>
        <w:rPr>
          <w:rFonts w:ascii="IRNazanin" w:hAnsi="IRNazanin" w:eastAsia="IRNazanin"/>
          <w:color w:val="111111"/>
          <w:sz w:val="28"/>
          <w:sz w:val="28"/>
          <w:szCs w:val="28"/>
          <w:rtl w:val="true"/>
          <w:lang w:bidi="fa-IR"/>
        </w:rPr>
        <w:t>یستحب الزکاة فی مال التجارة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وأن یطلب برأس المال أو بزیادة فی الحول کله، وبلوغ قیمته النصاب، ویقوم بالنقدین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 الخیل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 والسوم، والأنوثة فیخرج عن العتیق </w:t>
      </w:r>
      <w:r>
        <w:rPr>
          <w:rStyle w:val="FootnoteAnchor"/>
          <w:rtl w:val="true"/>
        </w:rPr>
        <w:footnoteReference w:id="149"/>
      </w:r>
      <w:r>
        <w:rPr>
          <w:rFonts w:ascii="IRNazanin" w:hAnsi="IRNazanin" w:eastAsia="IRNazanin"/>
          <w:color w:val="111111"/>
          <w:sz w:val="28"/>
          <w:sz w:val="28"/>
          <w:szCs w:val="28"/>
          <w:rtl w:val="true"/>
          <w:lang w:bidi="fa-IR"/>
        </w:rPr>
        <w:t xml:space="preserve">دیناران، وعن البرذون </w:t>
      </w:r>
      <w:r>
        <w:rPr>
          <w:rStyle w:val="FootnoteAnchor"/>
          <w:rtl w:val="true"/>
        </w:rPr>
        <w:footnoteReference w:id="150"/>
      </w:r>
      <w:r>
        <w:rPr>
          <w:rFonts w:ascii="IRNazanin" w:hAnsi="IRNazanin" w:eastAsia="IRNazanin"/>
          <w:color w:val="111111"/>
          <w:sz w:val="28"/>
          <w:sz w:val="28"/>
          <w:szCs w:val="28"/>
          <w:rtl w:val="true"/>
          <w:lang w:bidi="fa-IR"/>
        </w:rPr>
        <w:t>دینار واحد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فیما تخرج الأرض عدی الأجناس الأربعة من الحبوب، بشرط حصول شرائط الوجوب فی الغلات، ویخرج کما یخرج منها</w:t>
      </w:r>
      <w:r>
        <w:rPr>
          <w:rFonts w:eastAsia="IRNazanin" w:cs="IRNazanin"/>
          <w:color w:val="111111"/>
          <w:sz w:val="28"/>
          <w:szCs w:val="28"/>
          <w:rtl w:val="true"/>
          <w:lang w:bidi="fa-IR"/>
        </w:rPr>
        <w:t xml:space="preserve">. </w:t>
      </w:r>
      <w:bookmarkStart w:id="190" w:name="pg1545_9622"/>
    </w:p>
    <w:p>
      <w:pPr>
        <w:pStyle w:val="Heading3"/>
        <w:numPr>
          <w:ilvl w:val="2"/>
          <w:numId w:val="1"/>
        </w:numPr>
        <w:rPr/>
      </w:pPr>
      <w:bookmarkStart w:id="191" w:name="__RefHeading___Toc601369_3650668749"/>
      <w:bookmarkStart w:id="192" w:name="_Toc73"/>
      <w:bookmarkEnd w:id="190"/>
      <w:bookmarkEnd w:id="191"/>
      <w:r>
        <w:rPr>
          <w:rtl w:val="true"/>
        </w:rPr>
        <w:t xml:space="preserve">الباب الثالث </w:t>
      </w:r>
      <w:r>
        <w:rPr>
          <w:rtl w:val="true"/>
        </w:rPr>
        <w:t xml:space="preserve">- </w:t>
      </w:r>
      <w:r>
        <w:rPr>
          <w:rtl w:val="true"/>
        </w:rPr>
        <w:t>فی المستحق للزکاة</w:t>
      </w:r>
      <w:bookmarkEnd w:id="192"/>
    </w:p>
    <w:p>
      <w:pPr>
        <w:pStyle w:val="BookText"/>
        <w:rPr/>
      </w:pPr>
      <w:r>
        <w:rPr>
          <w:rFonts w:ascii="IRNazanin" w:hAnsi="IRNazanin" w:eastAsia="IRNazanin"/>
          <w:color w:val="111111"/>
          <w:sz w:val="28"/>
          <w:sz w:val="28"/>
          <w:szCs w:val="28"/>
          <w:rtl w:val="true"/>
          <w:lang w:bidi="fa-IR"/>
        </w:rPr>
        <w:t>وهم ثمانیة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والمساکین، وهم الذین لا یملکون قوت سنتهم لهم ولعیالهم، ویکون عاجزا عن تحصیل الکفایة بالصنعة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صاحب دار السکنی وعبد الخدمة وفرس الرکوب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وهم السعاة للصدقات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وهم الذین یستمالون للجهاد وإن کانوا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الرقاب، وهم المکاتبون والعبید الذین فی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 وهم المدینون فی غیر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وهو کل مصلحة أو قربة، کالجهاد، والحج، وبناء المساجد والقناطر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السبیل، وهو المنقطع به فی الغربة، وإن کان غنیا فی بلده، والضیف إذا کان سفرهما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الأولین الإیمان، ویعطی أولاد المؤمنین، ولو أعطی المخالف مثله أعاد مع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لا یکونوا واجبی النفقة علیه، من الأبوین وإن علوا، والأولاد وإن نزلوا، والزوجة، والمملوک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لا یکونوا هاشمیین إذا کان المعطی من غیرهم وتمکنوا من الخمس</w:t>
      </w:r>
      <w:r>
        <w:rPr>
          <w:rFonts w:eastAsia="IRNazanin" w:cs="IRNazanin"/>
          <w:color w:val="111111"/>
          <w:sz w:val="28"/>
          <w:szCs w:val="28"/>
          <w:rtl w:val="true"/>
          <w:lang w:bidi="fa-IR"/>
        </w:rPr>
        <w:t xml:space="preserve">. </w:t>
      </w:r>
      <w:bookmarkStart w:id="193" w:name="pg1545_9623"/>
    </w:p>
    <w:p>
      <w:pPr>
        <w:pStyle w:val="BookText"/>
        <w:rPr/>
      </w:pPr>
      <w:bookmarkEnd w:id="193"/>
      <w:r>
        <w:rPr>
          <w:rFonts w:ascii="IRNazanin" w:hAnsi="IRNazanin" w:eastAsia="IRNazanin"/>
          <w:color w:val="111111"/>
          <w:sz w:val="28"/>
          <w:sz w:val="28"/>
          <w:szCs w:val="28"/>
          <w:rtl w:val="true"/>
          <w:lang w:bidi="fa-IR"/>
        </w:rPr>
        <w:t>وتحل للهاشمی المندوبة، ویجوز إعطاء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تخصیص واحد بها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والمستحب تقسیطها علی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یعطی الفقیر ما یجب فی النصاب الأول، ولا حد للکثرة</w:t>
      </w:r>
      <w:r>
        <w:rPr>
          <w:rFonts w:eastAsia="IRNazanin" w:cs="IRNazanin"/>
          <w:color w:val="111111"/>
          <w:sz w:val="28"/>
          <w:szCs w:val="28"/>
          <w:rtl w:val="true"/>
          <w:lang w:bidi="fa-IR"/>
        </w:rPr>
        <w:t>.</w:t>
      </w:r>
    </w:p>
    <w:p>
      <w:pPr>
        <w:pStyle w:val="Heading3"/>
        <w:numPr>
          <w:ilvl w:val="2"/>
          <w:numId w:val="1"/>
        </w:numPr>
        <w:rPr/>
      </w:pPr>
      <w:bookmarkStart w:id="194" w:name="__RefHeading___Toc601371_3650668749"/>
      <w:bookmarkStart w:id="195" w:name="_Toc74"/>
      <w:bookmarkEnd w:id="194"/>
      <w:r>
        <w:rPr>
          <w:rtl w:val="true"/>
        </w:rPr>
        <w:t xml:space="preserve">الباب الرابع </w:t>
      </w:r>
      <w:r>
        <w:rPr>
          <w:rtl w:val="true"/>
        </w:rPr>
        <w:t xml:space="preserve">- </w:t>
      </w:r>
      <w:r>
        <w:rPr>
          <w:rtl w:val="true"/>
        </w:rPr>
        <w:t>فی زکاة الفطرة</w:t>
      </w:r>
      <w:bookmarkEnd w:id="195"/>
    </w:p>
    <w:p>
      <w:pPr>
        <w:pStyle w:val="BookText"/>
        <w:rPr/>
      </w:pPr>
      <w:r>
        <w:rPr>
          <w:rFonts w:ascii="IRNazanin" w:hAnsi="IRNazanin" w:eastAsia="IRNazanin"/>
          <w:color w:val="111111"/>
          <w:sz w:val="28"/>
          <w:sz w:val="28"/>
          <w:szCs w:val="28"/>
          <w:rtl w:val="true"/>
          <w:lang w:bidi="fa-IR"/>
        </w:rPr>
        <w:t>وهی واجبة علی المکلف الحر الغنی، وهو مالک سنته، فی کل سنة، عند هلال شوال، وتتضیق عند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تقدیمها فی رمضان، ولا تؤخر عن العید إلا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فاتت قضیت، ولو عزلها ثم تلفت من غیر تفریط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نقلها عن بلده مع وجود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أرطال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بالعراقی</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من الحنطة والشعیر والتمر والزبیب والأرز والأقط </w:t>
      </w:r>
      <w:r>
        <w:rPr>
          <w:rStyle w:val="FootnoteAnchor"/>
          <w:rtl w:val="true"/>
        </w:rPr>
        <w:footnoteReference w:id="152"/>
      </w:r>
      <w:r>
        <w:rPr>
          <w:rFonts w:ascii="IRNazanin" w:hAnsi="IRNazanin" w:eastAsia="IRNazanin"/>
          <w:color w:val="111111"/>
          <w:sz w:val="28"/>
          <w:sz w:val="28"/>
          <w:szCs w:val="28"/>
          <w:rtl w:val="true"/>
          <w:lang w:bidi="fa-IR"/>
        </w:rPr>
        <w:t>، ومن اللبن أربعة أرطال بالمدنی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ثم الزبیب، ثم ما یغلب علی قوت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اخراج القیمة</w:t>
      </w:r>
      <w:r>
        <w:rPr>
          <w:rFonts w:eastAsia="IRNazanin" w:cs="IRNazanin"/>
          <w:color w:val="111111"/>
          <w:sz w:val="28"/>
          <w:szCs w:val="28"/>
          <w:rtl w:val="true"/>
          <w:lang w:bidi="fa-IR"/>
        </w:rPr>
        <w:t xml:space="preserve">. </w:t>
      </w:r>
      <w:bookmarkStart w:id="196" w:name="pg1545_9624"/>
    </w:p>
    <w:p>
      <w:pPr>
        <w:pStyle w:val="BookText"/>
        <w:rPr/>
      </w:pPr>
      <w:bookmarkEnd w:id="196"/>
      <w:r>
        <w:rPr>
          <w:rFonts w:ascii="IRNazanin" w:hAnsi="IRNazanin" w:eastAsia="IRNazanin"/>
          <w:color w:val="111111"/>
          <w:sz w:val="28"/>
          <w:sz w:val="28"/>
          <w:szCs w:val="28"/>
          <w:rtl w:val="true"/>
          <w:lang w:bidi="fa-IR"/>
        </w:rPr>
        <w:t>ویجب أن یخرجها عن نفسه وعن من یعوله من مسلم وکافر، حر وعبد، صغیر وکبیر، وإن کان متبرعا بالعیلولة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فیها النیة، وإیصالها إلی مستحق زکاة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والأفضل صرفهما إلی الإمام علیه السلام، ومع غیبته إلی المأمون من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یعطی الفقیر أقل من صاع </w:t>
      </w:r>
      <w:r>
        <w:rPr>
          <w:rStyle w:val="FootnoteAnchor"/>
          <w:rtl w:val="true"/>
        </w:rPr>
        <w:footnoteReference w:id="153"/>
      </w:r>
      <w:r>
        <w:rPr>
          <w:rFonts w:ascii="IRNazanin" w:hAnsi="IRNazanin" w:eastAsia="IRNazanin"/>
          <w:color w:val="111111"/>
          <w:sz w:val="28"/>
          <w:sz w:val="28"/>
          <w:szCs w:val="28"/>
          <w:rtl w:val="true"/>
          <w:lang w:bidi="fa-IR"/>
        </w:rPr>
        <w:t>، ولا حد لأکثره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اختصاص القرابة بها ثم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للفقیر اخراجها</w:t>
      </w:r>
      <w:r>
        <w:rPr>
          <w:rFonts w:eastAsia="IRNazanin" w:cs="IRNazanin"/>
          <w:color w:val="111111"/>
          <w:sz w:val="28"/>
          <w:szCs w:val="28"/>
          <w:rtl w:val="true"/>
          <w:lang w:bidi="fa-IR"/>
        </w:rPr>
        <w:t>.</w:t>
      </w:r>
    </w:p>
    <w:p>
      <w:pPr>
        <w:pStyle w:val="Heading3"/>
        <w:numPr>
          <w:ilvl w:val="2"/>
          <w:numId w:val="1"/>
        </w:numPr>
        <w:rPr/>
      </w:pPr>
      <w:bookmarkStart w:id="197" w:name="__RefHeading___Toc601373_3650668749"/>
      <w:bookmarkStart w:id="198" w:name="_Toc75"/>
      <w:bookmarkEnd w:id="197"/>
      <w:r>
        <w:rPr>
          <w:rtl w:val="true"/>
        </w:rPr>
        <w:t xml:space="preserve">الباب الخامس </w:t>
      </w:r>
      <w:r>
        <w:rPr>
          <w:rtl w:val="true"/>
        </w:rPr>
        <w:t xml:space="preserve">- </w:t>
      </w:r>
      <w:r>
        <w:rPr>
          <w:rtl w:val="true"/>
        </w:rPr>
        <w:t>فی الخمس</w:t>
      </w:r>
      <w:bookmarkEnd w:id="198"/>
    </w:p>
    <w:p>
      <w:pPr>
        <w:pStyle w:val="BookText"/>
        <w:rPr/>
      </w:pPr>
      <w:r>
        <w:rPr>
          <w:rFonts w:ascii="IRNazanin" w:hAnsi="IRNazanin" w:eastAsia="IRNazanin"/>
          <w:color w:val="111111"/>
          <w:sz w:val="28"/>
          <w:sz w:val="28"/>
          <w:szCs w:val="28"/>
          <w:rtl w:val="true"/>
          <w:lang w:bidi="fa-IR"/>
        </w:rPr>
        <w:t>وهو واجب فی غنائم دار الحرب، والمعادن، والغوص، وأرباح التجارات والصناعات والزراعات، وأرض الذمی إذا اشتراها من مسلم، والحرام الممتزج من الحلال ولم یتمیز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المعادن والکنوز عشرون دینارا، وفی الغوص دینار، وفی أرباح التجارات والصناعات والزراعات الزیادة عن مؤنة السنة له ولعیاله بقدر الاقتصاد فیجب فی الزائد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ووقت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حصول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ویقسم الخمس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وسهم لرسوله، وسهم لذی القربی فهذه الثلاثة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 للمساکین من الهاشمیین، وسهم لأیتامهم، وسهم بأبناء سبیلهم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یحمل عن البلد مع وجود المستحق فیه، ویحوز اختصاص بعض الطوائف الثلاثة بنصیبهم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فیهم الإیمان، وفی الیتیم الفقر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أرض خربة باد أهلها، وکل أرض لم یوجف علیها بخیل ولا رکاب، وکل أرض أسلمها أهلها من غیر قتال، ورؤوس الجبال، وبطون الأودیة، والموات التی لا أرباب لها، والآجام، وصوافی الملوک </w:t>
      </w:r>
      <w:r>
        <w:rPr>
          <w:rStyle w:val="FootnoteAnchor"/>
          <w:rtl w:val="true"/>
        </w:rPr>
        <w:footnoteReference w:id="155"/>
      </w:r>
      <w:r>
        <w:rPr>
          <w:rFonts w:ascii="IRNazanin" w:hAnsi="IRNazanin" w:eastAsia="IRNazanin"/>
          <w:color w:val="111111"/>
          <w:sz w:val="28"/>
          <w:sz w:val="28"/>
          <w:szCs w:val="28"/>
          <w:rtl w:val="true"/>
          <w:lang w:bidi="fa-IR"/>
        </w:rPr>
        <w:t>وقطائعهم غیر المغصوبة، ومیراث من لا وارث له، والغنائم المأخوذة بغیر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کلها للإمام</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وأبیح لنا المساکن، والمتاجر، والمناکح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99" w:name="pg1545_9627"/>
    </w:p>
    <w:p>
      <w:pPr>
        <w:pStyle w:val="Heading2"/>
        <w:numPr>
          <w:ilvl w:val="1"/>
          <w:numId w:val="1"/>
        </w:numPr>
        <w:rPr/>
      </w:pPr>
      <w:bookmarkStart w:id="200" w:name="__RefHeading___Toc601375_3650668749"/>
      <w:bookmarkStart w:id="201" w:name="_Toc76"/>
      <w:bookmarkEnd w:id="199"/>
      <w:bookmarkEnd w:id="200"/>
      <w:r>
        <w:rPr>
          <w:rtl w:val="true"/>
        </w:rPr>
        <w:t>کتاب الصوم</w:t>
      </w:r>
      <w:bookmarkEnd w:id="201"/>
    </w:p>
    <w:p>
      <w:pPr>
        <w:pStyle w:val="Heading3"/>
        <w:numPr>
          <w:ilvl w:val="2"/>
          <w:numId w:val="1"/>
        </w:numPr>
        <w:rPr/>
      </w:pPr>
      <w:bookmarkStart w:id="202" w:name="__RefHeading___Toc601377_3650668749"/>
      <w:bookmarkStart w:id="203" w:name="_Toc77"/>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وفیه أبواب</w:t>
      </w:r>
      <w:r>
        <w:rPr>
          <w:rFonts w:eastAsia="IRNazanin" w:cs="IRNazanin"/>
          <w:color w:val="111111"/>
          <w:sz w:val="28"/>
          <w:szCs w:val="28"/>
          <w:rtl w:val="true"/>
          <w:lang w:bidi="fa-IR"/>
        </w:rPr>
        <w:t>:</w:t>
      </w:r>
    </w:p>
    <w:p>
      <w:pPr>
        <w:pStyle w:val="Heading3"/>
        <w:numPr>
          <w:ilvl w:val="2"/>
          <w:numId w:val="1"/>
        </w:numPr>
        <w:rPr/>
      </w:pPr>
      <w:bookmarkStart w:id="204" w:name="__RefHeading___Toc601379_3650668749"/>
      <w:bookmarkStart w:id="205" w:name="_Toc78"/>
      <w:bookmarkEnd w:id="204"/>
      <w:r>
        <w:rPr>
          <w:rtl w:val="true"/>
        </w:rPr>
        <w:t xml:space="preserve">الباب الأول </w:t>
      </w:r>
      <w:r>
        <w:rPr>
          <w:rtl w:val="true"/>
        </w:rPr>
        <w:t xml:space="preserve">- </w:t>
      </w:r>
      <w:r>
        <w:rPr>
          <w:rtl w:val="true"/>
        </w:rPr>
        <w:t>فی الصوم</w:t>
      </w:r>
      <w:bookmarkEnd w:id="205"/>
    </w:p>
    <w:p>
      <w:pPr>
        <w:pStyle w:val="BookText"/>
        <w:rPr/>
      </w:pPr>
      <w:r>
        <w:rPr>
          <w:rFonts w:ascii="IRNazanin" w:hAnsi="IRNazanin" w:eastAsia="IRNazanin"/>
          <w:color w:val="111111"/>
          <w:sz w:val="28"/>
          <w:sz w:val="28"/>
          <w:szCs w:val="28"/>
          <w:rtl w:val="true"/>
          <w:lang w:bidi="fa-IR"/>
        </w:rPr>
        <w:t>هو الإمساک عن المفطرات مع النیة، فإن تعین الصوم کرمضان کفت فیه نیة القربة، وإلا افتقر إلی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ووقتها اللیل، ویجوز تجدیدها إلی الزوال، فإذا زالت الشمس فات وقتها ووجب الإمساک فی رمضان والمعین، ثم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ویجزی فی رمضان نیة عن الشهر فی أوله، ویجوز تقدیم النیة علیه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الشک یصام ندبا عن شعبان، فإن اتفق أنه من رمضان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أصبح بنیة الإفطار ولم یفطر ثم تبین أنه من رمضان جدد النیة إلی الزوال، ولو کان بعد الزوال أمسک واجبا وقضی</w:t>
      </w:r>
      <w:r>
        <w:rPr>
          <w:rFonts w:eastAsia="IRNazanin" w:cs="IRNazanin"/>
          <w:color w:val="111111"/>
          <w:sz w:val="28"/>
          <w:szCs w:val="28"/>
          <w:rtl w:val="true"/>
          <w:lang w:bidi="fa-IR"/>
        </w:rPr>
        <w:t xml:space="preserve">. </w:t>
      </w:r>
      <w:bookmarkStart w:id="206" w:name="pg1545_9628"/>
    </w:p>
    <w:p>
      <w:pPr>
        <w:pStyle w:val="BookText"/>
        <w:rPr/>
      </w:pPr>
      <w:bookmarkEnd w:id="206"/>
      <w:r>
        <w:rPr>
          <w:rFonts w:ascii="IRNazanin" w:hAnsi="IRNazanin" w:eastAsia="IRNazanin"/>
          <w:color w:val="111111"/>
          <w:sz w:val="28"/>
          <w:sz w:val="28"/>
          <w:szCs w:val="28"/>
          <w:rtl w:val="true"/>
          <w:lang w:bidi="fa-IR"/>
        </w:rPr>
        <w:t>ومحل الصوم النهار، من طلوع الفجر الثانی إلی الغروب</w:t>
      </w:r>
      <w:r>
        <w:rPr>
          <w:rFonts w:eastAsia="IRNazanin" w:cs="IRNazanin"/>
          <w:color w:val="111111"/>
          <w:sz w:val="28"/>
          <w:szCs w:val="28"/>
          <w:rtl w:val="true"/>
          <w:lang w:bidi="fa-IR"/>
        </w:rPr>
        <w:t>.</w:t>
      </w:r>
    </w:p>
    <w:p>
      <w:pPr>
        <w:pStyle w:val="Heading3"/>
        <w:numPr>
          <w:ilvl w:val="2"/>
          <w:numId w:val="1"/>
        </w:numPr>
        <w:rPr/>
      </w:pPr>
      <w:bookmarkStart w:id="207" w:name="__RefHeading___Toc601381_3650668749"/>
      <w:bookmarkStart w:id="208" w:name="_Toc79"/>
      <w:bookmarkEnd w:id="207"/>
      <w:r>
        <w:rPr>
          <w:rtl w:val="true"/>
        </w:rPr>
        <w:t xml:space="preserve">الباب الثانی </w:t>
      </w:r>
      <w:r>
        <w:rPr>
          <w:rtl w:val="true"/>
        </w:rPr>
        <w:t xml:space="preserve">- </w:t>
      </w:r>
      <w:r>
        <w:rPr>
          <w:rtl w:val="true"/>
        </w:rPr>
        <w:t>فیما یمسک عنه</w:t>
      </w:r>
      <w:bookmarkEnd w:id="208"/>
    </w:p>
    <w:p>
      <w:pPr>
        <w:pStyle w:val="BookText"/>
        <w:rPr/>
      </w:pPr>
      <w:r>
        <w:rPr>
          <w:rFonts w:ascii="IRNazanin" w:hAnsi="IRNazanin" w:eastAsia="IRNazanin"/>
          <w:color w:val="111111"/>
          <w:sz w:val="28"/>
          <w:sz w:val="28"/>
          <w:szCs w:val="28"/>
          <w:rtl w:val="true"/>
          <w:lang w:bidi="fa-IR"/>
        </w:rPr>
        <w:t>وهو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والجماع فی القبل والدبر، والاستمناء، وإیصال الغبار الغلیظ إلی الحلق متعدیا، والبقاء علی الجنابة متعمدا حتی یطلع الفجر، ومعاودة النوم بعد انتباهتین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السبعة توجب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بالإفطار بعد الفجر مع ظن بقاء اللیل وترک المراعاة مع القدرة علیها، ولو أخبره غیره ببقاء اللیل، وقبل الغروب للظلمة الموهمة ولو غلب علی الظن دخول اللیل فلا قضاء وتقلید الغیر فی دخول اللیل ولم یدخل، ومعاودة النوم بعد انتباهة واحدة قبل الغسل حتی یطلع الفجر، وتعمد القئ، ودخول الماء إلی الحلق للتبرد دون ماء المضمضة للصلاة والحقنة بالمائعات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الإمساک عن الکذب علی الله تعالی وعلی رسوله وعلی الأئمة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الارتماس فی الماء قولان </w:t>
      </w:r>
      <w:r>
        <w:rPr>
          <w:rStyle w:val="FootnoteAnchor"/>
          <w:rtl w:val="true"/>
        </w:rPr>
        <w:footnoteReference w:id="158"/>
      </w:r>
      <w:r>
        <w:rPr>
          <w:rFonts w:ascii="IRNazanin" w:hAnsi="IRNazanin" w:eastAsia="IRNazanin"/>
          <w:color w:val="111111"/>
          <w:sz w:val="28"/>
          <w:sz w:val="28"/>
          <w:szCs w:val="28"/>
          <w:rtl w:val="true"/>
          <w:lang w:bidi="fa-IR"/>
        </w:rPr>
        <w:t>، وکذا الإمساک عن کل محرم سوی ما ذکرناه، ویتأکد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والمندوب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السعوط، والکحل بما فیه صبر أو مسک، وإخراج الدم، ودخول الحمام للضعفان، وشم النرجس والریاحین، والحقنة بالجامد وبل الثوب علی الجسد، والقبلة والملاعبة والمباشرة بشهوة، وجلوس المرأة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یفسد الصوم بمص الخاتم، ومضغ العلک، وذوق الطعام إذا لفظه، وزق الطائر، واستنقاع الرجل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الکفارة إلا تجب إلا فی رمضان والنذر المعین، وقضاء رمضان بعد الزوال، والاعتکاف علی وجه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لا یتعین صومه کالنذر المطلق وقضاء رمضان قبل الزوال، والنافلة، لا یجب بإفساده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صیام شهرین متتابعین، أو إطعام ستین مسکینا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وکفارة قضاء رمضان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 عشرة مساکین، فإن </w:t>
      </w:r>
      <w:bookmarkStart w:id="209" w:name="pg1545_9630"/>
    </w:p>
    <w:p>
      <w:pPr>
        <w:pStyle w:val="BookText"/>
        <w:rPr/>
      </w:pPr>
      <w:bookmarkEnd w:id="209"/>
      <w:r>
        <w:rPr>
          <w:rFonts w:ascii="IRNazanin" w:hAnsi="IRNazanin" w:eastAsia="IRNazanin"/>
          <w:color w:val="111111"/>
          <w:sz w:val="28"/>
          <w:sz w:val="28"/>
          <w:szCs w:val="28"/>
          <w:rtl w:val="true"/>
          <w:lang w:bidi="fa-IR"/>
        </w:rPr>
        <w:t>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الإفطار فی یومین تکررت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ویعزر المفطر، ولو کان مستحلا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المکره لزوجته یتحمل عنها الکفارة، والمطاوعة تکفر عن نفسها</w:t>
      </w:r>
      <w:r>
        <w:rPr>
          <w:rFonts w:eastAsia="IRNazanin" w:cs="IRNazanin"/>
          <w:color w:val="111111"/>
          <w:sz w:val="28"/>
          <w:szCs w:val="28"/>
          <w:rtl w:val="true"/>
          <w:lang w:bidi="fa-IR"/>
        </w:rPr>
        <w:t>.</w:t>
      </w:r>
    </w:p>
    <w:p>
      <w:pPr>
        <w:pStyle w:val="Heading3"/>
        <w:numPr>
          <w:ilvl w:val="2"/>
          <w:numId w:val="1"/>
        </w:numPr>
        <w:rPr/>
      </w:pPr>
      <w:bookmarkStart w:id="210" w:name="__RefHeading___Toc601383_3650668749"/>
      <w:bookmarkStart w:id="211" w:name="_Toc80"/>
      <w:bookmarkEnd w:id="210"/>
      <w:r>
        <w:rPr>
          <w:rtl w:val="true"/>
        </w:rPr>
        <w:t xml:space="preserve">الباب الثالث </w:t>
      </w:r>
      <w:r>
        <w:rPr>
          <w:rtl w:val="true"/>
        </w:rPr>
        <w:t xml:space="preserve">- </w:t>
      </w:r>
      <w:r>
        <w:rPr>
          <w:rtl w:val="true"/>
        </w:rPr>
        <w:t>فی أقسامه</w:t>
      </w:r>
      <w:bookmarkEnd w:id="211"/>
    </w:p>
    <w:p>
      <w:pPr>
        <w:pStyle w:val="BookText"/>
        <w:rPr/>
      </w:pP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ومندوب، ومکروه، ومحظور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والواجب شهر رمضان، والکفارات، ودم المتعة </w:t>
      </w:r>
      <w:r>
        <w:rPr>
          <w:rStyle w:val="FootnoteAnchor"/>
          <w:rtl w:val="true"/>
        </w:rPr>
        <w:footnoteReference w:id="160"/>
      </w:r>
      <w:r>
        <w:rPr>
          <w:rFonts w:ascii="IRNazanin" w:hAnsi="IRNazanin" w:eastAsia="IRNazanin"/>
          <w:color w:val="111111"/>
          <w:sz w:val="28"/>
          <w:sz w:val="28"/>
          <w:szCs w:val="28"/>
          <w:rtl w:val="true"/>
          <w:lang w:bidi="fa-IR"/>
        </w:rPr>
        <w:t>والنذر، وشبهه، والاعتکاف علی وجه، وقضاء الواجب بغیر رمضان یأتی فی أماکنه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فعلامته رؤیة الهلال، أو مضی ثلاثین من شعبان، أو قیام البینة بالرؤیة وشرائط وجوبه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وکمال العقل، والسلامة من المرض، والإقامة، أو حکمها، والخلو من الحیض، والنفاس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وشرائط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وکمال العقل،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والمرتد یقضی ما فاته من زمان 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ویتخیر قاضی رمضان فی إتمامه إلی الزوال، فیتعین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أیام السنة إلا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والمؤکد ستة عشر قسما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 خمیس من کل شهر، وأول أربعاء من العشر الثانی، وآخر الخمیس من الثالث، ویوم الغدیر </w:t>
      </w:r>
      <w:r>
        <w:rPr>
          <w:rStyle w:val="FootnoteAnchor"/>
          <w:rtl w:val="true"/>
        </w:rPr>
        <w:footnoteReference w:id="161"/>
      </w:r>
      <w:r>
        <w:rPr>
          <w:rFonts w:ascii="Amiri" w:hAnsi="Amiri" w:eastAsia="Amiri" w:cs="Amiri"/>
          <w:color w:val="111111"/>
          <w:sz w:val="28"/>
          <w:sz w:val="28"/>
          <w:szCs w:val="28"/>
          <w:rtl w:val="true"/>
          <w:lang w:bidi="ar-SA"/>
        </w:rPr>
        <w:t xml:space="preserve">، والمباهلة </w:t>
      </w:r>
      <w:r>
        <w:rPr>
          <w:rStyle w:val="FootnoteAnchor"/>
          <w:rtl w:val="true"/>
        </w:rPr>
        <w:footnoteReference w:id="162"/>
      </w:r>
      <w:r>
        <w:rPr>
          <w:rFonts w:ascii="IRNazanin" w:hAnsi="IRNazanin" w:eastAsia="IRNazanin"/>
          <w:color w:val="111111"/>
          <w:sz w:val="28"/>
          <w:sz w:val="28"/>
          <w:szCs w:val="28"/>
          <w:rtl w:val="true"/>
          <w:lang w:bidi="fa-IR"/>
        </w:rPr>
        <w:t xml:space="preserve">، ویوم المبعث </w:t>
      </w:r>
      <w:r>
        <w:rPr>
          <w:rStyle w:val="FootnoteAnchor"/>
          <w:rtl w:val="true"/>
        </w:rPr>
        <w:footnoteReference w:id="163"/>
      </w:r>
      <w:r>
        <w:rPr>
          <w:rFonts w:ascii="IRNazanin" w:hAnsi="IRNazanin" w:eastAsia="IRNazanin"/>
          <w:color w:val="111111"/>
          <w:sz w:val="28"/>
          <w:sz w:val="28"/>
          <w:szCs w:val="28"/>
          <w:rtl w:val="true"/>
          <w:lang w:bidi="fa-IR"/>
        </w:rPr>
        <w:t xml:space="preserve">ومولد النبی علیه السلام </w:t>
      </w:r>
      <w:r>
        <w:rPr>
          <w:rStyle w:val="FootnoteAnchor"/>
          <w:rtl w:val="true"/>
        </w:rPr>
        <w:footnoteReference w:id="164"/>
      </w:r>
      <w:r>
        <w:rPr>
          <w:rFonts w:ascii="IRNazanin" w:hAnsi="IRNazanin" w:eastAsia="IRNazanin"/>
          <w:color w:val="111111"/>
          <w:sz w:val="28"/>
          <w:sz w:val="28"/>
          <w:szCs w:val="28"/>
          <w:rtl w:val="true"/>
          <w:lang w:bidi="fa-IR"/>
        </w:rPr>
        <w:t xml:space="preserve">، ویوم دحو الأرض </w:t>
      </w:r>
      <w:r>
        <w:rPr>
          <w:rStyle w:val="FootnoteAnchor"/>
          <w:rtl w:val="true"/>
        </w:rPr>
        <w:footnoteReference w:id="165"/>
      </w:r>
      <w:r>
        <w:rPr>
          <w:rFonts w:ascii="IRNazanin" w:hAnsi="IRNazanin" w:eastAsia="IRNazanin"/>
          <w:color w:val="111111"/>
          <w:sz w:val="28"/>
          <w:sz w:val="28"/>
          <w:szCs w:val="28"/>
          <w:rtl w:val="true"/>
          <w:lang w:bidi="fa-IR"/>
        </w:rPr>
        <w:t xml:space="preserve">، وعاشوراء </w:t>
      </w:r>
      <w:r>
        <w:rPr>
          <w:rStyle w:val="FootnoteAnchor"/>
          <w:rtl w:val="true"/>
        </w:rPr>
        <w:footnoteReference w:id="166"/>
      </w:r>
      <w:r>
        <w:rPr>
          <w:rFonts w:ascii="IRNazanin" w:hAnsi="IRNazanin" w:eastAsia="IRNazanin"/>
          <w:color w:val="111111"/>
          <w:sz w:val="28"/>
          <w:sz w:val="28"/>
          <w:szCs w:val="28"/>
          <w:rtl w:val="true"/>
          <w:lang w:bidi="fa-IR"/>
        </w:rPr>
        <w:t xml:space="preserve">علی وجه الحزن، وعرفة </w:t>
      </w:r>
      <w:r>
        <w:rPr>
          <w:rStyle w:val="FootnoteAnchor"/>
          <w:rtl w:val="true"/>
        </w:rPr>
        <w:footnoteReference w:id="167"/>
      </w:r>
      <w:r>
        <w:rPr>
          <w:rFonts w:ascii="IRNazanin" w:hAnsi="IRNazanin" w:eastAsia="IRNazanin"/>
          <w:color w:val="111111"/>
          <w:sz w:val="28"/>
          <w:sz w:val="28"/>
          <w:szCs w:val="28"/>
          <w:rtl w:val="true"/>
          <w:lang w:bidi="fa-IR"/>
        </w:rPr>
        <w:t xml:space="preserve">لمن لا یضعفه عن الدعاء، وأول ذی الحجة، وأول رجب، ورجب کله، وشعبان کله، وأیام البیض </w:t>
      </w:r>
      <w:r>
        <w:rPr>
          <w:rStyle w:val="FootnoteAnchor"/>
          <w:rtl w:val="true"/>
        </w:rPr>
        <w:footnoteReference w:id="168"/>
      </w:r>
      <w:r>
        <w:rPr>
          <w:rFonts w:ascii="IRNazanin" w:hAnsi="IRNazanin" w:eastAsia="IRNazanin"/>
          <w:color w:val="111111"/>
          <w:sz w:val="28"/>
          <w:sz w:val="28"/>
          <w:szCs w:val="28"/>
          <w:rtl w:val="true"/>
          <w:lang w:bidi="fa-IR"/>
        </w:rPr>
        <w:t>، وکل خمیس، وجمعة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الإمساک وإن لم یکن صوما للمسافر القادم بعد الزوال أو قبله وقد أفطر، والمریض إذا برئ کذلک، والحائض والنفساء إذا طهرتا، والکافر إذا أسلم، والصبی إذا بلغ، والمجنون إذا أفاق، وکذا المغمی علیه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یصح صوم الضیف تطوعا بدون إذن المضیف، ولا المرأة بدون </w:t>
      </w:r>
    </w:p>
    <w:p>
      <w:pPr>
        <w:pStyle w:val="BookText"/>
        <w:rPr/>
      </w:pPr>
      <w:r>
        <w:rPr>
          <w:rFonts w:ascii="IRNazanin" w:hAnsi="IRNazanin" w:eastAsia="IRNazanin"/>
          <w:color w:val="111111"/>
          <w:sz w:val="28"/>
          <w:sz w:val="28"/>
          <w:szCs w:val="28"/>
          <w:rtl w:val="true"/>
          <w:lang w:bidi="fa-IR"/>
        </w:rPr>
        <w:t xml:space="preserve">إذن الزوج </w:t>
      </w:r>
      <w:r>
        <w:rPr>
          <w:rStyle w:val="FootnoteAnchor"/>
          <w:rtl w:val="true"/>
        </w:rPr>
        <w:footnoteReference w:id="169"/>
      </w:r>
      <w:r>
        <w:rPr>
          <w:rFonts w:ascii="IRNazanin" w:hAnsi="IRNazanin" w:eastAsia="IRNazanin"/>
          <w:color w:val="111111"/>
          <w:sz w:val="28"/>
          <w:sz w:val="28"/>
          <w:szCs w:val="28"/>
          <w:rtl w:val="true"/>
          <w:lang w:bidi="fa-IR"/>
        </w:rPr>
        <w:t>، ولا الولد بدون إذن الوالد، ولا المملوک بدون 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سفرا، والمدعو إلی طعام، وعرفة مع ضعفه عن الدعاء أو شک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العیدین، وأیام التشریق لمن کان بمنی، ویوم الشک علی أنه من رمضان، وصوم نذر المعصیة، وصوم الصمت، والوصال، والواجب فی السفر إلا النذر المقید به، وبدل دم المتعة </w:t>
      </w:r>
      <w:r>
        <w:rPr>
          <w:rStyle w:val="FootnoteAnchor"/>
          <w:rtl w:val="true"/>
        </w:rPr>
        <w:footnoteReference w:id="170"/>
      </w:r>
      <w:r>
        <w:rPr>
          <w:rFonts w:ascii="IRNazanin" w:hAnsi="IRNazanin" w:eastAsia="IRNazanin"/>
          <w:color w:val="111111"/>
          <w:sz w:val="28"/>
          <w:sz w:val="28"/>
          <w:szCs w:val="28"/>
          <w:rtl w:val="true"/>
          <w:lang w:bidi="fa-IR"/>
        </w:rPr>
        <w:t>، والبدنة لمن أفاض من عرفات قبل الغروب عامدا، أو یکون سفره أکثر من حضره، وهو کل من لیس له فی بلده مقام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الواجب 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وهو رمضان، وقضاؤه، والنذر، والاعتکاف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ومخیر، وهو صوم کفارة أذی حلق الرأس، وکفارة رمضان، وجزاء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ومرتب، وهو صوم کفارة الیمین، وقتل الخطأ، والظهار، ودم الهدی، وکفارة قضاء رمضان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الصوم یجب فیه التتابع إلا النذر المطلق وشبهه، والقضاء، وجزاء الصید، والسبعة فی بدل الهدی</w:t>
      </w:r>
      <w:r>
        <w:rPr>
          <w:rFonts w:eastAsia="IRNazanin" w:cs="IRNazanin"/>
          <w:color w:val="111111"/>
          <w:sz w:val="28"/>
          <w:szCs w:val="28"/>
          <w:rtl w:val="true"/>
          <w:lang w:bidi="fa-IR"/>
        </w:rPr>
        <w:t xml:space="preserve">. </w:t>
      </w:r>
      <w:bookmarkStart w:id="212" w:name="pg1545_9633"/>
    </w:p>
    <w:p>
      <w:pPr>
        <w:pStyle w:val="BookText"/>
        <w:rPr/>
      </w:pPr>
      <w:bookmarkEnd w:id="212"/>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یشترط فیه التتابع إذا أفطر لعذر، بنی، وإن کان لغیره استأنف، إلا من وجب علیه شهران فصام شهرا ومن الثانی ولو یوما، ومن وجب علیه شهر فصام خمسة عشر یوما، والثلاثة فی بدل هدی التمتع إذا صام یومی الترویة وعرفة صام الثالث بعد أیام التشریق</w:t>
      </w:r>
      <w:r>
        <w:rPr>
          <w:rFonts w:eastAsia="IRNazanin" w:cs="IRNazanin"/>
          <w:color w:val="111111"/>
          <w:sz w:val="28"/>
          <w:szCs w:val="28"/>
          <w:rtl w:val="true"/>
          <w:lang w:bidi="fa-IR"/>
        </w:rPr>
        <w:t>.</w:t>
      </w:r>
    </w:p>
    <w:p>
      <w:pPr>
        <w:pStyle w:val="Heading3"/>
        <w:numPr>
          <w:ilvl w:val="2"/>
          <w:numId w:val="1"/>
        </w:numPr>
        <w:rPr/>
      </w:pPr>
      <w:bookmarkStart w:id="213" w:name="__RefHeading___Toc601385_3650668749"/>
      <w:bookmarkStart w:id="214" w:name="_Toc81"/>
      <w:bookmarkEnd w:id="213"/>
      <w:r>
        <w:rPr>
          <w:rtl w:val="true"/>
        </w:rPr>
        <w:t xml:space="preserve">الباب الرابع </w:t>
      </w:r>
      <w:r>
        <w:rPr>
          <w:rtl w:val="true"/>
        </w:rPr>
        <w:t xml:space="preserve">- </w:t>
      </w:r>
      <w:r>
        <w:rPr>
          <w:rtl w:val="true"/>
        </w:rPr>
        <w:t>فی المعذورین</w:t>
      </w:r>
      <w:bookmarkEnd w:id="214"/>
    </w:p>
    <w:p>
      <w:pPr>
        <w:pStyle w:val="BookText"/>
        <w:rPr/>
      </w:pPr>
      <w:r>
        <w:rPr>
          <w:rFonts w:ascii="IRNazanin" w:hAnsi="IRNazanin" w:eastAsia="IRNazanin"/>
          <w:color w:val="111111"/>
          <w:sz w:val="28"/>
          <w:sz w:val="28"/>
          <w:szCs w:val="28"/>
          <w:rtl w:val="true"/>
          <w:lang w:bidi="fa-IR"/>
        </w:rPr>
        <w:t>إذا حاضت المرأة أو نفست، أی وقت کان من النهار، بطل صومها وتقضیه ولو طهرت بعد الفجر أمسکت استحبابا وقضته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بلغ الصبی أو أفاق المجنون قبل الفجر صاما ذلک الیوم واجبا،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والمریض إذا برئ أو قدم المسافر قبل الزوال ولم یفطرا أمسکا واجبا وأجزأهما،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استمر المرض إلی رمضان آخر سقط القضاء وتصدق عن الماضی لکل یوم بمد، ولو برئ بینهما وکان عازما علی الصوم قضاه ولا کفارة، وإن تهاون قضی وکفر عن کل یوم بمد، وحکم ما زاد علی رمضانین حکم رمضانین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الإفطار علی المریض والمسافر، فلو صاما لم یجزهما، وشرائط قصر الصلاة شرائط قصر الصوم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والشیخة مع عجزهما، یتصدقان عن کل یوم بمد، وکذا ذو </w:t>
      </w:r>
      <w:bookmarkStart w:id="215" w:name="pg1545_9634"/>
    </w:p>
    <w:p>
      <w:pPr>
        <w:pStyle w:val="BookText"/>
        <w:rPr/>
      </w:pPr>
      <w:bookmarkEnd w:id="215"/>
      <w:r>
        <w:rPr>
          <w:rFonts w:ascii="IRNazanin" w:hAnsi="IRNazanin" w:eastAsia="IRNazanin"/>
          <w:color w:val="111111"/>
          <w:sz w:val="28"/>
          <w:sz w:val="28"/>
          <w:szCs w:val="28"/>
          <w:rtl w:val="true"/>
          <w:lang w:bidi="fa-IR"/>
        </w:rPr>
        <w:t>العطاش، ویقضی مع 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والحامل المقرب والمرضعة القلیلة اللبن تفطران وتقضیان مع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المریض فی مرضه استحب لولیه القضاء عنه، ولو مات بعد استقرار الصوم والفوات بسفر وغیره قضی الولی وهو أکبر أولاده الذکور واجبا، ولو کان ولیان تحاصا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عن المرأة، ولو کان الأکبر أنثی فلا قضاء، وتصدق من الترکة عن کل یوم بمد، ولو کان علیه شهران قضی الولی شهرا، وتصدق من مال المیت عن الآخر</w:t>
      </w:r>
      <w:r>
        <w:rPr>
          <w:rFonts w:eastAsia="IRNazanin" w:cs="IRNazanin"/>
          <w:color w:val="111111"/>
          <w:sz w:val="28"/>
          <w:szCs w:val="28"/>
          <w:rtl w:val="true"/>
          <w:lang w:bidi="fa-IR"/>
        </w:rPr>
        <w:t>.</w:t>
      </w:r>
    </w:p>
    <w:p>
      <w:pPr>
        <w:pStyle w:val="Heading3"/>
        <w:numPr>
          <w:ilvl w:val="2"/>
          <w:numId w:val="1"/>
        </w:numPr>
        <w:rPr/>
      </w:pPr>
      <w:bookmarkStart w:id="216" w:name="__RefHeading___Toc601387_3650668749"/>
      <w:bookmarkStart w:id="217" w:name="_Toc82"/>
      <w:bookmarkEnd w:id="216"/>
      <w:r>
        <w:rPr>
          <w:rtl w:val="true"/>
        </w:rPr>
        <w:t xml:space="preserve">الباب الخامس </w:t>
      </w:r>
      <w:r>
        <w:rPr>
          <w:rtl w:val="true"/>
        </w:rPr>
        <w:t xml:space="preserve">- </w:t>
      </w:r>
      <w:r>
        <w:rPr>
          <w:rtl w:val="true"/>
        </w:rPr>
        <w:t>فی الاعتکاف</w:t>
      </w:r>
      <w:bookmarkEnd w:id="217"/>
    </w:p>
    <w:p>
      <w:pPr>
        <w:pStyle w:val="BookText"/>
        <w:rPr/>
      </w:pPr>
      <w:r>
        <w:rPr>
          <w:rFonts w:ascii="IRNazanin" w:hAnsi="IRNazanin" w:eastAsia="IRNazanin"/>
          <w:color w:val="111111"/>
          <w:sz w:val="28"/>
          <w:sz w:val="28"/>
          <w:szCs w:val="28"/>
          <w:rtl w:val="true"/>
          <w:lang w:bidi="fa-IR"/>
        </w:rPr>
        <w:t xml:space="preserve">وهو اللبث للعبادة فی مسجد مکة، أو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جامع الکوفة أو البصرة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والصوم، وإیقاعه ثلاثة أیام 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واجب وندب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ما أوجب بالنذر وشبهه، والندب ما تبرع به، فإذا مضی یومان وجب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یخرج عن المسجد إلا لضرورة أو طاعة کتشییع أخ أو عیادة مریض وصلاة جنازة وإقامة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الخروج لا یمشی تحت الظلال ولا یجلس ولا یصلی إلا بمکة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الاشتراط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ویحرم علیه الاستمتاع بالنساء، والبیع والشراء، وشم الطیب، والجدال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ویفسده ما یفسد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جامع فیه کفر مثل کفارة رمضان وإن کان لیلا، وفی نهار رمضان تتضاعف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أفطر بغیره مما یوجب الکفارة، فإن وجب بالنذر المعین کفر، وإلا فلا، إلا فی الثالث</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حاضت المرأة أو مرض المعتکف خرجا وقضیا مع وجوبه</w:t>
      </w:r>
      <w:r>
        <w:rPr>
          <w:rFonts w:eastAsia="IRNazanin" w:cs="IRNazanin"/>
          <w:color w:val="111111"/>
          <w:sz w:val="28"/>
          <w:szCs w:val="28"/>
          <w:rtl w:val="true"/>
          <w:lang w:bidi="fa-IR"/>
        </w:rPr>
        <w:t xml:space="preserve">. </w:t>
      </w:r>
      <w:bookmarkStart w:id="218" w:name="pg1545_9636"/>
    </w:p>
    <w:p>
      <w:pPr>
        <w:pStyle w:val="Heading2"/>
        <w:numPr>
          <w:ilvl w:val="1"/>
          <w:numId w:val="1"/>
        </w:numPr>
        <w:rPr/>
      </w:pPr>
      <w:bookmarkStart w:id="219" w:name="__RefHeading___Toc601389_3650668749"/>
      <w:bookmarkStart w:id="220" w:name="_Toc83"/>
      <w:bookmarkEnd w:id="218"/>
      <w:bookmarkEnd w:id="219"/>
      <w:r>
        <w:rPr>
          <w:rtl w:val="true"/>
        </w:rPr>
        <w:t>کتاب الحج</w:t>
      </w:r>
      <w:bookmarkEnd w:id="220"/>
    </w:p>
    <w:p>
      <w:pPr>
        <w:pStyle w:val="Heading3"/>
        <w:numPr>
          <w:ilvl w:val="2"/>
          <w:numId w:val="1"/>
        </w:numPr>
        <w:rPr/>
      </w:pPr>
      <w:bookmarkStart w:id="221" w:name="__RefHeading___Toc601391_3650668749"/>
      <w:bookmarkStart w:id="222" w:name="_Toc84"/>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وفیه أبواب</w:t>
      </w:r>
      <w:r>
        <w:rPr>
          <w:rFonts w:eastAsia="IRNazanin" w:cs="IRNazanin"/>
          <w:color w:val="111111"/>
          <w:sz w:val="28"/>
          <w:szCs w:val="28"/>
          <w:rtl w:val="true"/>
          <w:lang w:bidi="fa-IR"/>
        </w:rPr>
        <w:t>:</w:t>
      </w:r>
    </w:p>
    <w:p>
      <w:pPr>
        <w:pStyle w:val="Heading3"/>
        <w:numPr>
          <w:ilvl w:val="2"/>
          <w:numId w:val="1"/>
        </w:numPr>
        <w:rPr/>
      </w:pPr>
      <w:bookmarkStart w:id="223" w:name="__RefHeading___Toc601393_3650668749"/>
      <w:bookmarkStart w:id="224" w:name="_Toc85"/>
      <w:bookmarkEnd w:id="223"/>
      <w:r>
        <w:rPr>
          <w:rtl w:val="true"/>
        </w:rPr>
        <w:t xml:space="preserve">الباب الأول </w:t>
      </w:r>
      <w:r>
        <w:rPr>
          <w:rtl w:val="true"/>
        </w:rPr>
        <w:t xml:space="preserve">- </w:t>
      </w:r>
      <w:r>
        <w:rPr>
          <w:rtl w:val="true"/>
        </w:rPr>
        <w:t>فی أقسامه</w:t>
      </w:r>
      <w:bookmarkEnd w:id="224"/>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وما یجب بالنذر وشبهه، وبالاستیجار، والافساد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فحجة الاسلام واجبة بأصل الشرع مرة واحدة علی الذکور والإناث والخناثی، بشروط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والحریة، والزاد، والراحلة، وإمکان المسیر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حج الصبی لم یجزه إلا إذا أدرک أحد الموقفین بالغا، وکذا العبد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ویصح الإحرام بالصبی غیر الممیز وبالمجنون، ومن العبد بإذن المولی</w:t>
      </w:r>
      <w:r>
        <w:rPr>
          <w:rFonts w:eastAsia="IRNazanin" w:cs="IRNazanin"/>
          <w:color w:val="111111"/>
          <w:sz w:val="28"/>
          <w:szCs w:val="28"/>
          <w:rtl w:val="true"/>
          <w:lang w:bidi="fa-IR"/>
        </w:rPr>
        <w:t xml:space="preserve">. </w:t>
      </w:r>
      <w:bookmarkStart w:id="225" w:name="pg1545_9637"/>
    </w:p>
    <w:p>
      <w:pPr>
        <w:pStyle w:val="BookText"/>
        <w:rPr/>
      </w:pPr>
      <w:bookmarkEnd w:id="225"/>
      <w:r>
        <w:rPr>
          <w:rFonts w:ascii="IRNazanin" w:hAnsi="IRNazanin" w:eastAsia="IRNazanin"/>
          <w:color w:val="111111"/>
          <w:sz w:val="28"/>
          <w:sz w:val="28"/>
          <w:szCs w:val="28"/>
          <w:rtl w:val="true"/>
          <w:lang w:bidi="fa-IR"/>
        </w:rPr>
        <w:t>ولو تسکع الفقیر لم یجزئه بعد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المتمکن مریضا لم یجب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مع الشرائط علی الفور، ولو أهمل مع الاستقرار حتی مات، قضی من صلب ماله من أقرب الأماکن ولو لم یخلف غیر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لمن وجب علیه الحج أن یحج تطوعا ولا نائبا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المرأة المحرم ولا إذن الزوج، ویشترط فی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النائب، فشرطه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والعقل، وأن لا یکون علیه حج واجب، ولو لم یکن جاز ولو کان صرورة </w:t>
      </w:r>
      <w:r>
        <w:rPr>
          <w:rStyle w:val="FootnoteAnchor"/>
          <w:rtl w:val="true"/>
        </w:rPr>
        <w:footnoteReference w:id="172"/>
      </w:r>
      <w:r>
        <w:rPr>
          <w:rFonts w:ascii="IRNazanin" w:hAnsi="IRNazanin" w:eastAsia="IRNazanin"/>
          <w:color w:val="111111"/>
          <w:sz w:val="28"/>
          <w:sz w:val="28"/>
          <w:szCs w:val="28"/>
          <w:rtl w:val="true"/>
          <w:lang w:bidi="fa-IR"/>
        </w:rPr>
        <w:t>أو امرأة، ولو تبرع عن المیت برئت ذمته</w:t>
      </w:r>
      <w:r>
        <w:rPr>
          <w:rFonts w:eastAsia="IRNazanin" w:cs="IRNazanin"/>
          <w:color w:val="111111"/>
          <w:sz w:val="28"/>
          <w:szCs w:val="28"/>
          <w:rtl w:val="true"/>
          <w:lang w:bidi="fa-IR"/>
        </w:rPr>
        <w:t>.</w:t>
      </w:r>
    </w:p>
    <w:p>
      <w:pPr>
        <w:pStyle w:val="Heading3"/>
        <w:numPr>
          <w:ilvl w:val="2"/>
          <w:numId w:val="1"/>
        </w:numPr>
        <w:rPr/>
      </w:pPr>
      <w:bookmarkStart w:id="226" w:name="__RefHeading___Toc601395_3650668749"/>
      <w:bookmarkStart w:id="227" w:name="_Toc86"/>
      <w:bookmarkEnd w:id="226"/>
      <w:r>
        <w:rPr>
          <w:rtl w:val="true"/>
        </w:rPr>
        <w:t xml:space="preserve">الباب الثانی </w:t>
      </w:r>
      <w:r>
        <w:rPr>
          <w:rtl w:val="true"/>
        </w:rPr>
        <w:t xml:space="preserve">- </w:t>
      </w:r>
      <w:r>
        <w:rPr>
          <w:rtl w:val="true"/>
        </w:rPr>
        <w:t>فی أنواعه</w:t>
      </w:r>
      <w:bookmarkEnd w:id="227"/>
    </w:p>
    <w:p>
      <w:pPr>
        <w:pStyle w:val="BookText"/>
        <w:rPr/>
      </w:pP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بالعمرة إلی الحج، وقران، وإفراد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فصورته الإحرام من المیقات، والطواف بالبیت سبعا، وصلاة رکعتین فی مقام إبراهیم علیه السلام، والسعی بین الصفا والمروة سبعا، والتقصیر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والإحرام ثانیا من مکة بالحج، والوقوف بعرفات تاسع ذی الحجة إلی الغروب، والإفاضة إلی المشعر والوقوف به بعد </w:t>
      </w:r>
      <w:bookmarkStart w:id="228" w:name="pg1545_9638"/>
    </w:p>
    <w:p>
      <w:pPr>
        <w:pStyle w:val="BookText"/>
        <w:rPr/>
      </w:pPr>
      <w:bookmarkEnd w:id="228"/>
      <w:r>
        <w:rPr>
          <w:rFonts w:ascii="IRNazanin" w:hAnsi="IRNazanin" w:eastAsia="IRNazanin"/>
          <w:color w:val="111111"/>
          <w:sz w:val="28"/>
          <w:sz w:val="28"/>
          <w:szCs w:val="28"/>
          <w:rtl w:val="true"/>
          <w:lang w:bidi="fa-IR"/>
        </w:rPr>
        <w:t>الفجر، ورمی جمرة العقبة، ثم الذبح، ثم الحلق یوم النحر بمنی، وطواف الحج، ورکعتاه، وسعیه، وطواف النساء، ورکعتاه، والمبیت بمنی لیلة الحادی عشر والثانی عشر، ورمی الجمار الثلاث فی الیومین، ثم إن أقام الثالث عشر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فرض من نأی عن مکة اثنی عشر فما زاد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الحج ثم یعتمر عمرة مفردة بعد الإحلال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لکنه یسوق الهدی عند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ووقوعه فی أشهر الحج، وهی شوال وذو القعدة وذو الحجة، وإتیان الحج والعمرة فی عام واحد، وإنشاء إحرام الحج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الباقیین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ووقوعه فی أشهر الحج، وعقد الإحرام من المیقات أو من منزله إن کان دون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لهما الطواف قبل المضی إلی عرفات، لکنهما یجددان التلبیة عند کل طواف استحبابا، ویجب علی المتمتع الهدی، ولا یجب علی الباقین</w:t>
      </w:r>
      <w:r>
        <w:rPr>
          <w:rFonts w:eastAsia="IRNazanin" w:cs="IRNazanin"/>
          <w:color w:val="111111"/>
          <w:sz w:val="28"/>
          <w:szCs w:val="28"/>
          <w:rtl w:val="true"/>
          <w:lang w:bidi="fa-IR"/>
        </w:rPr>
        <w:t>.</w:t>
      </w:r>
    </w:p>
    <w:p>
      <w:pPr>
        <w:pStyle w:val="Heading3"/>
        <w:numPr>
          <w:ilvl w:val="2"/>
          <w:numId w:val="1"/>
        </w:numPr>
        <w:rPr/>
      </w:pPr>
      <w:bookmarkStart w:id="229" w:name="__RefHeading___Toc601397_3650668749"/>
      <w:bookmarkStart w:id="230" w:name="_Toc87"/>
      <w:bookmarkEnd w:id="229"/>
      <w:r>
        <w:rPr>
          <w:rtl w:val="true"/>
        </w:rPr>
        <w:t xml:space="preserve">الباب الثالث </w:t>
      </w:r>
      <w:r>
        <w:rPr>
          <w:rtl w:val="true"/>
        </w:rPr>
        <w:t xml:space="preserve">- </w:t>
      </w:r>
      <w:r>
        <w:rPr>
          <w:rtl w:val="true"/>
        </w:rPr>
        <w:t>فی الإحرام</w:t>
      </w:r>
      <w:bookmarkEnd w:id="23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یصح من المیقات، وهی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العقیق، وأفضله المسلخ، وأوسطه غمرة، وآخره </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عبورها إلا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الشجرة، وعند الضرورة الجحفة، وهی میقات أهل الشام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ولحج التمتع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منزله أقرب من المیقات فمنزله میقاته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 للصبیان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حج علی طریق أحرم من میقات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الإحرام قبل هذه المواقیت، ولو تجاوزها متعمدا رجع وأحرم منها، وإن لم یتمکن بطل حجه، وإن کان ناسیا أو جاهلا رجع مع المکنة، وأحرم من موضعه إن لم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الإحرام حتی کملت مناسکه صح حجه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فی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واستدامتها حکما، والتلبیات الأربع للمتمتع والمفرد، وهی والإشعار والتقلید للقارن، وصورتها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إن الحمد والنعمة والملک لک،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ولبس الثوبین مما یصح فیه الصلاة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توفیر شعر الرأس للمتمتع من أول ذی القعدة، وتنظیف الجسد، وقص الأظفار والشارب، وأخذ العانة والإبطین بالنورة، </w:t>
      </w:r>
      <w:bookmarkStart w:id="231" w:name="pg1545_9640"/>
    </w:p>
    <w:p>
      <w:pPr>
        <w:pStyle w:val="BookText"/>
        <w:rPr/>
      </w:pPr>
      <w:bookmarkEnd w:id="231"/>
      <w:r>
        <w:rPr>
          <w:rFonts w:ascii="IRNazanin" w:hAnsi="IRNazanin" w:eastAsia="IRNazanin"/>
          <w:color w:val="111111"/>
          <w:sz w:val="28"/>
          <w:sz w:val="28"/>
          <w:szCs w:val="28"/>
          <w:rtl w:val="true"/>
          <w:lang w:bidi="fa-IR"/>
        </w:rPr>
        <w:t xml:space="preserve">والغسل أمامه، والإحرام عقیب الظهر، أو فریضة، أو ست رکعات، أو رکعتین </w:t>
      </w:r>
      <w:r>
        <w:rPr>
          <w:rStyle w:val="FootnoteAnchor"/>
          <w:rtl w:val="true"/>
        </w:rPr>
        <w:footnoteReference w:id="174"/>
      </w:r>
      <w:r>
        <w:rPr>
          <w:rFonts w:ascii="IRNazanin" w:hAnsi="IRNazanin" w:eastAsia="IRNazanin"/>
          <w:color w:val="111111"/>
          <w:sz w:val="28"/>
          <w:sz w:val="28"/>
          <w:szCs w:val="28"/>
          <w:rtl w:val="true"/>
          <w:lang w:bidi="fa-IR"/>
        </w:rPr>
        <w:t xml:space="preserve">، ورفع الصوت بالتلبیة إذا علت راحلته البیداء علی طریق المدینة، والدعاء والتلفظ بالنوع </w:t>
      </w:r>
      <w:r>
        <w:rPr>
          <w:rStyle w:val="FootnoteAnchor"/>
          <w:rtl w:val="true"/>
        </w:rPr>
        <w:footnoteReference w:id="175"/>
      </w:r>
      <w:r>
        <w:rPr>
          <w:rFonts w:ascii="IRNazanin" w:hAnsi="IRNazanin" w:eastAsia="IRNazanin"/>
          <w:color w:val="111111"/>
          <w:sz w:val="28"/>
          <w:sz w:val="28"/>
          <w:szCs w:val="28"/>
          <w:rtl w:val="true"/>
          <w:lang w:bidi="fa-IR"/>
        </w:rPr>
        <w:t xml:space="preserve">والاشتراط </w:t>
      </w:r>
      <w:r>
        <w:rPr>
          <w:rStyle w:val="FootnoteAnchor"/>
          <w:rtl w:val="true"/>
        </w:rPr>
        <w:footnoteReference w:id="176"/>
      </w:r>
      <w:r>
        <w:rPr>
          <w:rFonts w:ascii="IRNazanin" w:hAnsi="IRNazanin" w:eastAsia="IRNazanin"/>
          <w:color w:val="111111"/>
          <w:sz w:val="28"/>
          <w:sz w:val="28"/>
          <w:szCs w:val="28"/>
          <w:rtl w:val="true"/>
          <w:lang w:bidi="fa-IR"/>
        </w:rPr>
        <w:t>وتکرار التلبیة إلی أن یشاهد بیوت مکة للمتمتع، وإلی عند الزوال یوم عرفة للمفرد والقارن، وإذا دخل الحرم للمعتمر، والإحرام فی قطن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وإحرام المرأة کإحرام الرجل إلا فی تحریم المخیط، ولا یمنعها الحیض منه</w:t>
      </w:r>
      <w:r>
        <w:rPr>
          <w:rFonts w:eastAsia="IRNazanin" w:cs="IRNazanin"/>
          <w:color w:val="111111"/>
          <w:sz w:val="28"/>
          <w:szCs w:val="28"/>
          <w:rtl w:val="true"/>
          <w:lang w:bidi="fa-IR"/>
        </w:rPr>
        <w:t>.</w:t>
      </w:r>
    </w:p>
    <w:p>
      <w:pPr>
        <w:pStyle w:val="Heading3"/>
        <w:numPr>
          <w:ilvl w:val="2"/>
          <w:numId w:val="1"/>
        </w:numPr>
        <w:rPr/>
      </w:pPr>
      <w:bookmarkStart w:id="232" w:name="__RefHeading___Toc601399_3650668749"/>
      <w:bookmarkStart w:id="233" w:name="_Toc88"/>
      <w:bookmarkEnd w:id="232"/>
      <w:r>
        <w:rPr>
          <w:rtl w:val="true"/>
        </w:rPr>
        <w:t xml:space="preserve">الباب الرابع </w:t>
      </w:r>
      <w:r>
        <w:rPr>
          <w:rtl w:val="true"/>
        </w:rPr>
        <w:t xml:space="preserve">- </w:t>
      </w:r>
      <w:r>
        <w:rPr>
          <w:rtl w:val="true"/>
        </w:rPr>
        <w:t>فی تروک الإحرام</w:t>
      </w:r>
      <w:bookmarkEnd w:id="2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 منها أربعة عشر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البر، وإمساکه، وأکله، والإشارة إلیه، والإغلاق علیه، وذبحه،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وطئا وتقبیلا ولمسا ونظرا بشهوة، وعقدا له ولغیره وشهادة علیه، والاستنماء، والطیب، والمخیط للرجال، وما یستر ظهر القدم، والفسوق وهو الکذب </w:t>
      </w:r>
      <w:r>
        <w:rPr>
          <w:rStyle w:val="FootnoteAnchor"/>
          <w:rtl w:val="true"/>
        </w:rPr>
        <w:footnoteReference w:id="177"/>
      </w:r>
      <w:r>
        <w:rPr>
          <w:rFonts w:ascii="IRNazanin" w:hAnsi="IRNazanin" w:eastAsia="IRNazanin"/>
          <w:color w:val="111111"/>
          <w:sz w:val="28"/>
          <w:sz w:val="28"/>
          <w:szCs w:val="28"/>
          <w:rtl w:val="true"/>
          <w:lang w:bidi="fa-IR"/>
        </w:rPr>
        <w:t xml:space="preserve">، والجدال وهو قول لا والله وبلی والله وقتل هوام الجسد، وإزالة الشعر </w:t>
      </w:r>
      <w:bookmarkStart w:id="234" w:name="pg1545_9641"/>
    </w:p>
    <w:p>
      <w:pPr>
        <w:pStyle w:val="BookText"/>
        <w:rPr/>
      </w:pPr>
      <w:bookmarkEnd w:id="234"/>
      <w:r>
        <w:rPr>
          <w:rFonts w:ascii="IRNazanin" w:hAnsi="IRNazanin" w:eastAsia="IRNazanin"/>
          <w:color w:val="111111"/>
          <w:sz w:val="28"/>
          <w:sz w:val="28"/>
          <w:szCs w:val="28"/>
          <w:rtl w:val="true"/>
          <w:lang w:bidi="fa-IR"/>
        </w:rPr>
        <w:t xml:space="preserve">مع غیر الضرورة، واستعمال الدهن، وتغطیة الرأس للرجال، والتظلیل سائرا، وقص الأظفار، وقطع الشجر والحشیش النابت فی غیر ملکه إلا الفواکه والإذخر </w:t>
      </w:r>
      <w:r>
        <w:rPr>
          <w:rStyle w:val="FootnoteAnchor"/>
          <w:rtl w:val="true"/>
        </w:rPr>
        <w:footnoteReference w:id="178"/>
      </w:r>
      <w:r>
        <w:rPr>
          <w:rFonts w:ascii="IRNazanin" w:hAnsi="IRNazanin" w:eastAsia="IRNazanin"/>
          <w:color w:val="111111"/>
          <w:sz w:val="28"/>
          <w:sz w:val="28"/>
          <w:szCs w:val="28"/>
          <w:rtl w:val="true"/>
          <w:lang w:bidi="fa-IR"/>
        </w:rPr>
        <w:t>والنخل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الاکتحال بالسواد، والنظر فی المرآة، ولبس الخاتم للزینة، والحجامة، ودلک الجسد، ولبس السلاح اختیارا، علی أحد القولین فی ذلک کله، والنقاب للمرأة، والإحرام فی الثیاب الوسخة والمعلمة، والحناء للزینة، ودخول الحمام وتلبیة المنادی، واستعمال الریاحین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حک الجسد والسواک ما لم یدم</w:t>
      </w:r>
      <w:r>
        <w:rPr>
          <w:rFonts w:eastAsia="IRNazanin" w:cs="IRNazanin"/>
          <w:color w:val="111111"/>
          <w:sz w:val="28"/>
          <w:szCs w:val="28"/>
          <w:rtl w:val="true"/>
          <w:lang w:bidi="fa-IR"/>
        </w:rPr>
        <w:t>.</w:t>
      </w:r>
    </w:p>
    <w:p>
      <w:pPr>
        <w:pStyle w:val="Heading3"/>
        <w:numPr>
          <w:ilvl w:val="2"/>
          <w:numId w:val="1"/>
        </w:numPr>
        <w:rPr/>
      </w:pPr>
      <w:bookmarkStart w:id="235" w:name="__RefHeading___Toc601401_3650668749"/>
      <w:bookmarkStart w:id="236" w:name="_Toc89"/>
      <w:bookmarkEnd w:id="235"/>
      <w:r>
        <w:rPr>
          <w:rtl w:val="true"/>
        </w:rPr>
        <w:t xml:space="preserve">الباب الخامس </w:t>
      </w:r>
      <w:r>
        <w:rPr>
          <w:rtl w:val="true"/>
        </w:rPr>
        <w:t xml:space="preserve">- </w:t>
      </w:r>
      <w:r>
        <w:rPr>
          <w:rtl w:val="true"/>
        </w:rPr>
        <w:t>فی کفارات الإحرام</w:t>
      </w:r>
      <w:bookmarkEnd w:id="236"/>
    </w:p>
    <w:p>
      <w:pPr>
        <w:pStyle w:val="Heading4"/>
        <w:numPr>
          <w:ilvl w:val="3"/>
          <w:numId w:val="1"/>
        </w:numPr>
        <w:rPr/>
      </w:pPr>
      <w:bookmarkStart w:id="237" w:name="__RefHeading___Toc601403_3650668749"/>
      <w:bookmarkStart w:id="238" w:name="_Toc90"/>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وفیه فصلان</w:t>
      </w:r>
      <w:r>
        <w:rPr>
          <w:rFonts w:eastAsia="IRNazanin" w:cs="IRNazanin"/>
          <w:color w:val="111111"/>
          <w:sz w:val="28"/>
          <w:szCs w:val="28"/>
          <w:rtl w:val="true"/>
          <w:lang w:bidi="fa-IR"/>
        </w:rPr>
        <w:t>:</w:t>
      </w:r>
    </w:p>
    <w:p>
      <w:pPr>
        <w:pStyle w:val="Heading4"/>
        <w:numPr>
          <w:ilvl w:val="3"/>
          <w:numId w:val="1"/>
        </w:numPr>
        <w:rPr/>
      </w:pPr>
      <w:bookmarkStart w:id="239" w:name="__RefHeading___Toc601405_3650668749"/>
      <w:bookmarkStart w:id="240" w:name="_Toc91"/>
      <w:bookmarkEnd w:id="239"/>
      <w:r>
        <w:rPr>
          <w:rtl w:val="true"/>
        </w:rPr>
        <w:t xml:space="preserve">الفصل الأول </w:t>
      </w:r>
      <w:r>
        <w:rPr>
          <w:rtl w:val="true"/>
        </w:rPr>
        <w:t xml:space="preserve">- </w:t>
      </w:r>
      <w:r>
        <w:rPr>
          <w:rtl w:val="true"/>
        </w:rPr>
        <w:t>فی کفارات الصید</w:t>
      </w:r>
      <w:bookmarkEnd w:id="240"/>
    </w:p>
    <w:p>
      <w:pPr>
        <w:pStyle w:val="BookText"/>
        <w:rPr/>
      </w:pPr>
      <w:r>
        <w:rPr>
          <w:rFonts w:ascii="IRNazanin" w:hAnsi="IRNazanin" w:eastAsia="IRNazanin"/>
          <w:color w:val="111111"/>
          <w:sz w:val="28"/>
          <w:sz w:val="28"/>
          <w:szCs w:val="28"/>
          <w:rtl w:val="true"/>
          <w:lang w:bidi="fa-IR"/>
        </w:rPr>
        <w:t>وهو الحیوان المحلل الممتنع فی البر، ویجوز صید البحر وهو ما یبیض ویفرخ فیه، والدجاج الحبشی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النعامة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العجز یفض ثمن البدنة علی البر ویطعم لکل مسکین مدان، وما زاد عن ستین له، ولا یجب علیه ما نقص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عجز صام عن کل مدین یوما، فإن عجز صام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بقرة الوحش وحماره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یجد فض ثمنها علی البر وأطعم ثلاثین مسکینا لکل واحد مدان، ولا یجب علیه التتمیم، والفاضل له، وإن عجز صام عن کل مدین یوما، فإن عجز صام تسعة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الضبی والثعلب والأرنب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عجز فض ثمنها علی البر وأطعم عشرة لکل مسکین مدان، والفاضل له، ولا یجب علیه التتمیم، فإن عجز صام عن کل مدین یوما، فإن 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کسر بیض النعام إذا تحرک الفرخ، لکل بیضة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الإبل، وإن لم یتحرک أرسل فحولة الإبل فی إناث بعددها فالناتج هدی لبیت الله، فإن عجز فعن کل بیضة شاة </w:t>
      </w:r>
      <w:r>
        <w:rPr>
          <w:rStyle w:val="FootnoteAnchor"/>
          <w:rtl w:val="true"/>
        </w:rPr>
        <w:footnoteReference w:id="179"/>
      </w:r>
      <w:r>
        <w:rPr>
          <w:rFonts w:ascii="IRNazanin" w:hAnsi="IRNazanin" w:eastAsia="IRNazanin"/>
          <w:color w:val="111111"/>
          <w:sz w:val="28"/>
          <w:sz w:val="28"/>
          <w:szCs w:val="28"/>
          <w:rtl w:val="true"/>
          <w:lang w:bidi="fa-IR"/>
        </w:rPr>
        <w:t>، فإن 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بیض القطا والقبج إذا تحرک الفرخ، لکل بیضة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صغار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یتحرک أرسل فحولة الغنم فی إناث بعددها والناتج هدی للبیت، ولو عجز کان کبیض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فرخها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بیضها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المحل فی الحرم عن الحمامة درهم، وعن الفرخ نصف، وعن البیضة ربع، ویجتمعان علی المحرم فی الحرم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فی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میلا، وکل ثلاثة أمیال فرسخ فکل برید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فراسخ فی أربعة فراسخ، والفرسخ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کیلو مترات ونصف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وعشرون کیلو مترا فی اثنین وعشرین کیلو مترا تقریبا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الضب والقنفذ والیربوع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القطاة والدراج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العصفور والقنبرة والصعوة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الجرادة والقملة یلقیها عن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الجراد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من التحرز لم یکن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أکل ما قتله کان علیه فداءان، ولو أکل ما ذبحه غیره ففداء واحد، ولو اشترک جماعة فی قتله فعلی کل واحد فداء، وکل من معه صید یزول ملکه عنه بالإحرام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أمسکه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فی الحل یجب علیه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والمحل فی الحرم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ویجتمعان علی المحرم فی الحرم ما لم یبلغ بدنة فلا یتضاعف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یضمن الصید بالقتل عمدا وسهوا وجهلا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تکرر خطأ تکررت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إلی أکل الصید والمیتة أکل الصید وفداه مع المکنة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أکل المیتة</w:t>
      </w:r>
      <w:r>
        <w:rPr>
          <w:rFonts w:eastAsia="IRNazanin" w:cs="IRNazanin"/>
          <w:color w:val="111111"/>
          <w:sz w:val="28"/>
          <w:szCs w:val="28"/>
          <w:rtl w:val="true"/>
          <w:lang w:bidi="fa-IR"/>
        </w:rPr>
        <w:t xml:space="preserve">. </w:t>
      </w:r>
      <w:bookmarkStart w:id="241" w:name="pg1545_9644"/>
    </w:p>
    <w:p>
      <w:pPr>
        <w:pStyle w:val="BookText"/>
        <w:rPr/>
      </w:pPr>
      <w:bookmarkEnd w:id="241"/>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الصید المملوک لصاحبه، وغیر المملوک یتصدق به، وحمام الحرم یشتری بقیمته علف لحمامه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یلزمه فی إحرام الحج ینحره أو یذبحه بمنی، وإن کان معتمرا فبمکة فی الموضع المعروف بالحزورة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الحرم برید فی برید، من أصاب فیه صیدا ضمنه</w:t>
      </w:r>
      <w:r>
        <w:rPr>
          <w:rFonts w:eastAsia="IRNazanin" w:cs="IRNazanin"/>
          <w:color w:val="111111"/>
          <w:sz w:val="28"/>
          <w:szCs w:val="28"/>
          <w:rtl w:val="true"/>
          <w:lang w:bidi="fa-IR"/>
        </w:rPr>
        <w:t>.</w:t>
      </w:r>
    </w:p>
    <w:p>
      <w:pPr>
        <w:pStyle w:val="Heading4"/>
        <w:numPr>
          <w:ilvl w:val="3"/>
          <w:numId w:val="1"/>
        </w:numPr>
        <w:rPr/>
      </w:pPr>
      <w:bookmarkStart w:id="242" w:name="__RefHeading___Toc601407_3650668749"/>
      <w:bookmarkStart w:id="243" w:name="_Toc92"/>
      <w:bookmarkEnd w:id="242"/>
      <w:r>
        <w:rPr>
          <w:rtl w:val="true"/>
        </w:rPr>
        <w:t xml:space="preserve">الفصل الثانی </w:t>
      </w:r>
      <w:r>
        <w:rPr>
          <w:rtl w:val="true"/>
        </w:rPr>
        <w:t xml:space="preserve">- </w:t>
      </w:r>
      <w:r>
        <w:rPr>
          <w:rtl w:val="true"/>
        </w:rPr>
        <w:t>فی بقیة المحظورات</w:t>
      </w:r>
      <w:r>
        <w:rPr>
          <w:rtl w:val="true"/>
        </w:rPr>
        <w:t>:</w:t>
      </w:r>
      <w:bookmarkEnd w:id="243"/>
    </w:p>
    <w:p>
      <w:p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قبل أحد الموقفین قبلا أو دبرا عامدا عالما بالتحریم بطل حجه، وعلیه إتمامه والقضاء من قابل، وبدنة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الحج فرضا أو نفلا، وعلیها مثل ذلک إن طاوعته، وعلیهما الافتراق، وهو أن لا ینفردا بالاجتماع إن حجا فی القابل من موضع المعصیة إلی أن یفرغا من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أکرهها صح حجها ویحمل عنها الکفارة، ولو کان بعد الموقفین صح الحج ووجبت البدنة علی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جامع قبل طواف الزیارة لزمه بدنة، فإن عجز فبقرة أو شاة، ولو جامع قبل طواف النساء لزمه بدنة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قد طاف منه خمسا فلا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جامع فی إحرام العمرة قبل السعی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بدنة وقضاؤها وإتمامها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نظر إلی غیر أهله فأمنی کان علیه بدنة، فإن عجز فبقرة، وإن عجز فشاة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 إلی أهله بغیر شهوة فأمنی فلا شئ علیه، وإن کان بشهوة فأمنی فجزور، وکذا لو أمنی عند الملاعبة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عقد المحرم لمحرم فدخل کان علیهما کفارتان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تطیب لزمه شاة، سواء الصبغ والإطلاء والبخور والأکل، ولا بأس بخلوق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تقلیم کل ظفر مد من طعام، وفی یدیه ورجلیه شاة مع اتحاد المجلس، ولو تعدد فشاتان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المفتی إذا قلم المستفتی فأدمی إصبعه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لبس المخیط شاة وإن کان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حلق الشعر شاة، أو إطعام عشرة مساکین لکل مسکین مد، أو صیام ثلاثة أیام وإن کان مضطرا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نتف الإبطین شاة، وفی أحدهما إطعام ثلاثة مساکین، ولو سقط من رأسه أو لحیته شئ بمسه تصدق بکف من طعام، وإن کان فی الوضوء فلا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التظلیل سائرا شاة، وکذا فی تغطیة الرأس وإن کان لضرورة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الجدال صادقا ثلاثا شاة، وکذا فی الکاذب مرة، ولو ثنی فبقرة، ولو ثلث فبدنة</w:t>
      </w:r>
      <w:r>
        <w:rPr>
          <w:rFonts w:eastAsia="IRNazanin" w:cs="IRNazanin"/>
          <w:color w:val="111111"/>
          <w:sz w:val="28"/>
          <w:szCs w:val="28"/>
          <w:rtl w:val="true"/>
          <w:lang w:bidi="fa-IR"/>
        </w:rPr>
        <w:t xml:space="preserve">. </w:t>
      </w:r>
      <w:bookmarkStart w:id="244" w:name="pg1545_9646"/>
    </w:p>
    <w:p>
      <w:pPr>
        <w:pStyle w:val="BookText"/>
        <w:rPr/>
      </w:pPr>
      <w:bookmarkEnd w:id="244"/>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الدهن الطیب وقلع الضرس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الشجرة الکبیرة بقرة، وفی الصغیرة شاة، وفی أبعاضها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بتکرر الوطئ، واللبس، مع اختلاف المجلس، والطیب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کفارة علی الجاهل والناسی إلا فی الصید</w:t>
      </w:r>
      <w:r>
        <w:rPr>
          <w:rFonts w:eastAsia="IRNazanin" w:cs="IRNazanin"/>
          <w:color w:val="111111"/>
          <w:sz w:val="28"/>
          <w:szCs w:val="28"/>
          <w:rtl w:val="true"/>
          <w:lang w:bidi="fa-IR"/>
        </w:rPr>
        <w:t>.</w:t>
      </w:r>
    </w:p>
    <w:p>
      <w:pPr>
        <w:pStyle w:val="Heading3"/>
        <w:numPr>
          <w:ilvl w:val="2"/>
          <w:numId w:val="1"/>
        </w:numPr>
        <w:rPr/>
      </w:pPr>
      <w:bookmarkStart w:id="245" w:name="__RefHeading___Toc601409_3650668749"/>
      <w:bookmarkStart w:id="246" w:name="_Toc93"/>
      <w:bookmarkEnd w:id="245"/>
      <w:r>
        <w:rPr>
          <w:rtl w:val="true"/>
        </w:rPr>
        <w:t xml:space="preserve">الباب السادس </w:t>
      </w:r>
      <w:r>
        <w:rPr>
          <w:rtl w:val="true"/>
        </w:rPr>
        <w:t xml:space="preserve">- </w:t>
      </w:r>
      <w:r>
        <w:rPr>
          <w:rtl w:val="true"/>
        </w:rPr>
        <w:t>فی الطواف</w:t>
      </w:r>
      <w:bookmarkEnd w:id="246"/>
    </w:p>
    <w:p>
      <w:pPr>
        <w:pStyle w:val="BookText"/>
        <w:rPr/>
      </w:pPr>
      <w:r>
        <w:rPr>
          <w:rFonts w:ascii="IRNazanin" w:hAnsi="IRNazanin" w:eastAsia="IRNazanin"/>
          <w:color w:val="111111"/>
          <w:sz w:val="28"/>
          <w:sz w:val="28"/>
          <w:szCs w:val="28"/>
          <w:rtl w:val="true"/>
          <w:lang w:bidi="fa-IR"/>
        </w:rPr>
        <w:t>وهو واجب مرة فی العمرة المتمتع بها، ومرتین فی حجه، وفی کل واحد من عمرة الباقیین مرتین، وکذا فی حجهما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الطهارة، وإزالة النجاسة عن الثوب والبدن، والختان فی الرجل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فیه النیة، والطواف سبعة أشواط، والابتداء بالحجر والختم به، وجعل البیت علی یساره، وإدخال الحجر فیه، ویکون بین المقام والبیت، وصلاة رکعتیه فی مقام إبراهیم علیه السلام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ویستحب فیه الدعاء عند الدخول إلی مکة والمسجد، ومضغ الأذخر </w:t>
      </w:r>
      <w:r>
        <w:rPr>
          <w:rStyle w:val="FootnoteAnchor"/>
          <w:rtl w:val="true"/>
        </w:rPr>
        <w:footnoteReference w:id="183"/>
      </w:r>
      <w:r>
        <w:rPr>
          <w:rFonts w:ascii="IRNazanin" w:hAnsi="IRNazanin" w:eastAsia="IRNazanin"/>
          <w:color w:val="111111"/>
          <w:sz w:val="28"/>
          <w:sz w:val="28"/>
          <w:szCs w:val="28"/>
          <w:rtl w:val="true"/>
          <w:lang w:bidi="fa-IR"/>
        </w:rPr>
        <w:t xml:space="preserve">ودخول مکة من أعلاها حافیا بسکینة ووقار، والغسل من بئر میمون أو فخ </w:t>
      </w:r>
      <w:r>
        <w:rPr>
          <w:rStyle w:val="FootnoteAnchor"/>
          <w:rtl w:val="true"/>
        </w:rPr>
        <w:footnoteReference w:id="184"/>
      </w:r>
      <w:r>
        <w:rPr>
          <w:rFonts w:ascii="IRNazanin" w:hAnsi="IRNazanin" w:eastAsia="IRNazanin"/>
          <w:color w:val="111111"/>
          <w:sz w:val="28"/>
          <w:sz w:val="28"/>
          <w:szCs w:val="28"/>
          <w:rtl w:val="true"/>
          <w:lang w:bidi="fa-IR"/>
        </w:rPr>
        <w:t>، واستلام الحجر فی کل شوط، وتقبیله أو الإیماء إلیه، والدعاء عند الاستلام وفی الطواف، والتزام المستجار ووضع الخد علیه والبطن، والدعاء، واستلام الرکن الیمانی وباقی الأرکان، والطواف ثلاثمائة وستین طوافا، فإن لم یتمکن فثلاثمائة وستین شوطا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والطواف رکن من ترکه عمدا بطل حجه، وناسیا یأتی به، ومع التعذر یستنیب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عدده بعد الانصراف لم یلتفت، وفی الأثناء یعید إن کان فیما دون السبعة، وإلا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ذکر فی طواف الفریضة عدم الطهارة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قرن فی طواف الفریضة بطل، ویکره فی النافلة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زاد سهوا أکمل أسبوعین </w:t>
      </w:r>
      <w:r>
        <w:rPr>
          <w:rStyle w:val="FootnoteAnchor"/>
          <w:rtl w:val="true"/>
        </w:rPr>
        <w:footnoteReference w:id="185"/>
      </w:r>
      <w:r>
        <w:rPr>
          <w:rFonts w:ascii="IRNazanin" w:hAnsi="IRNazanin" w:eastAsia="IRNazanin"/>
          <w:color w:val="111111"/>
          <w:sz w:val="28"/>
          <w:sz w:val="28"/>
          <w:szCs w:val="28"/>
          <w:rtl w:val="true"/>
          <w:lang w:bidi="fa-IR"/>
        </w:rPr>
        <w:t>، وصلی رکعتی الواجب قبل السعی والمندوب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نقص من طوافه وقد تجاوز النصف أتم، ولو رجع إلی أهله استناب، ولو کان أقل استأنف، وکذا من قطع الطواف لحاجة أو صلاة نافلة</w:t>
      </w:r>
      <w:r>
        <w:rPr>
          <w:rFonts w:eastAsia="IRNazanin" w:cs="IRNazanin"/>
          <w:color w:val="111111"/>
          <w:sz w:val="28"/>
          <w:szCs w:val="28"/>
          <w:rtl w:val="true"/>
          <w:lang w:bidi="fa-IR"/>
        </w:rPr>
        <w:t xml:space="preserve">. </w:t>
      </w:r>
      <w:bookmarkStart w:id="247" w:name="pg1545_9648"/>
    </w:p>
    <w:p>
      <w:pPr>
        <w:pStyle w:val="BookText"/>
        <w:rPr/>
      </w:pPr>
      <w:bookmarkEnd w:id="247"/>
      <w:r>
        <w:rPr>
          <w:rFonts w:ascii="IRNazanin" w:hAnsi="IRNazanin" w:eastAsia="IRNazanin"/>
          <w:color w:val="111111"/>
          <w:sz w:val="28"/>
          <w:sz w:val="28"/>
          <w:szCs w:val="28"/>
          <w:rtl w:val="true"/>
          <w:lang w:bidi="fa-IR"/>
        </w:rPr>
        <w:t xml:space="preserve">ولا یجوز تقدیم طواف حج التمتع وسعیه علی الوقوف إلا لخائفة الحیض </w:t>
      </w:r>
      <w:r>
        <w:rPr>
          <w:rStyle w:val="FootnoteAnchor"/>
          <w:rtl w:val="true"/>
        </w:rPr>
        <w:footnoteReference w:id="186"/>
      </w:r>
      <w:r>
        <w:rPr>
          <w:rFonts w:ascii="IRNazanin" w:hAnsi="IRNazanin" w:eastAsia="IRNazanin"/>
          <w:color w:val="111111"/>
          <w:sz w:val="28"/>
          <w:sz w:val="28"/>
          <w:szCs w:val="28"/>
          <w:rtl w:val="true"/>
          <w:lang w:bidi="fa-IR"/>
        </w:rPr>
        <w:t>ولو حاضت قبله انتظرت الوقوف، فإن لم تطهر بطل متعتها وصارت حجتها مفردة، وتقضی العمرة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حاضت خلاله فإن تجاوزت النصف ترکت بقیة الطواف وفعلت بقیة المناسک، ثم قضت الفائت بعد طهرها، وإلا فحکمها حکم من لم تطف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والمستحاضة إذا فعلت ما یجب علیها کانت کالطاهرة</w:t>
      </w:r>
      <w:r>
        <w:rPr>
          <w:rFonts w:eastAsia="IRNazanin" w:cs="IRNazanin"/>
          <w:color w:val="111111"/>
          <w:sz w:val="28"/>
          <w:szCs w:val="28"/>
          <w:rtl w:val="true"/>
          <w:lang w:bidi="fa-IR"/>
        </w:rPr>
        <w:t>.</w:t>
      </w:r>
    </w:p>
    <w:p>
      <w:pPr>
        <w:pStyle w:val="Heading3"/>
        <w:numPr>
          <w:ilvl w:val="2"/>
          <w:numId w:val="1"/>
        </w:numPr>
        <w:rPr/>
      </w:pPr>
      <w:bookmarkStart w:id="248" w:name="__RefHeading___Toc601411_3650668749"/>
      <w:bookmarkStart w:id="249" w:name="_Toc94"/>
      <w:bookmarkEnd w:id="248"/>
      <w:r>
        <w:rPr>
          <w:rtl w:val="true"/>
        </w:rPr>
        <w:t xml:space="preserve">الباب السابع </w:t>
      </w:r>
      <w:r>
        <w:rPr>
          <w:rtl w:val="true"/>
        </w:rPr>
        <w:t xml:space="preserve">- </w:t>
      </w:r>
      <w:r>
        <w:rPr>
          <w:rtl w:val="true"/>
        </w:rPr>
        <w:t>فی السعی</w:t>
      </w:r>
      <w:bookmarkEnd w:id="249"/>
    </w:p>
    <w:p>
      <w:pPr>
        <w:pStyle w:val="BookText"/>
        <w:rPr/>
      </w:pPr>
      <w:r>
        <w:rPr>
          <w:rFonts w:ascii="IRNazanin" w:hAnsi="IRNazanin" w:eastAsia="IRNazanin"/>
          <w:color w:val="111111"/>
          <w:sz w:val="28"/>
          <w:sz w:val="28"/>
          <w:szCs w:val="28"/>
          <w:rtl w:val="true"/>
          <w:lang w:bidi="fa-IR"/>
        </w:rPr>
        <w:t>وهو واجب فی کل إحرام مرة، وتجب فیه النیة، والبداءة بالصفا والختم بالمروة، والسعی سبعة أشواط من الصفا إلیه شوطان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فیه الطهارة، واستلام الحجر، والشرب من زمزم، والاغتسال من الدلو المقابل للحجر، والخروج من باب الصفا والصعود علیه، واستقبال رکن الحجر بالتکبیر والتهلیل سبعا، والدعاء والمشی طرفیه، والهرولة من المنارة إلی زقاق العطارین فإنه من وادی محسر، والسعی ماشیا</w:t>
      </w:r>
      <w:r>
        <w:rPr>
          <w:rFonts w:eastAsia="IRNazanin" w:cs="IRNazanin"/>
          <w:color w:val="111111"/>
          <w:sz w:val="28"/>
          <w:szCs w:val="28"/>
          <w:rtl w:val="true"/>
          <w:lang w:bidi="fa-IR"/>
        </w:rPr>
        <w:t xml:space="preserve">. </w:t>
      </w:r>
      <w:bookmarkStart w:id="250" w:name="pg1545_9649"/>
    </w:p>
    <w:p>
      <w:pPr>
        <w:pStyle w:val="BookText"/>
        <w:rPr/>
      </w:pPr>
      <w:bookmarkEnd w:id="250"/>
      <w:r>
        <w:rPr>
          <w:rFonts w:ascii="IRNazanin" w:hAnsi="IRNazanin" w:eastAsia="IRNazanin"/>
          <w:color w:val="111111"/>
          <w:sz w:val="28"/>
          <w:sz w:val="28"/>
          <w:szCs w:val="28"/>
          <w:rtl w:val="true"/>
          <w:lang w:bidi="fa-IR"/>
        </w:rPr>
        <w:t>وهو رکن یبطل الحج بترکه عمدا لا سهوا، ویعود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استناب، ولو زاد علی السبع عمدا بطل، 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ویعیده لو لم یحصل عدد أشواطه، ولو قطعه لقضاء حاجة أو صلاة فریضة تممه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ظن الإتمام فأحل وواقع أهله وقلم الأظفار ثم ذکر نسیان شوط أتم ویکفر ببقرة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فرغ من سعی العمرة قصر، وأدناه أن یقص أظفاره أو شیئا من شعره، ولا یحلق رأسه، فإن فعل کان علیه دم، وکذا لو نسیه حتی أحرم بالحج، ومع التقصیر یحل من کل شئ أحرم منه إلا الصید ما دام فی الحرم، ویستحب له أن یتشبه بالمحرمین فی ترک لبس المخیط</w:t>
      </w:r>
      <w:r>
        <w:rPr>
          <w:rFonts w:eastAsia="IRNazanin" w:cs="IRNazanin"/>
          <w:color w:val="111111"/>
          <w:sz w:val="28"/>
          <w:szCs w:val="28"/>
          <w:rtl w:val="true"/>
          <w:lang w:bidi="fa-IR"/>
        </w:rPr>
        <w:t>.</w:t>
      </w:r>
    </w:p>
    <w:p>
      <w:pPr>
        <w:pStyle w:val="Heading3"/>
        <w:numPr>
          <w:ilvl w:val="2"/>
          <w:numId w:val="1"/>
        </w:numPr>
        <w:rPr/>
      </w:pPr>
      <w:bookmarkStart w:id="251" w:name="__RefHeading___Toc601413_3650668749"/>
      <w:bookmarkStart w:id="252" w:name="_Toc95"/>
      <w:bookmarkEnd w:id="251"/>
      <w:r>
        <w:rPr>
          <w:rtl w:val="true"/>
        </w:rPr>
        <w:t xml:space="preserve">الباب الثامن </w:t>
      </w:r>
      <w:r>
        <w:rPr>
          <w:rtl w:val="true"/>
        </w:rPr>
        <w:t xml:space="preserve">- </w:t>
      </w:r>
      <w:r>
        <w:rPr>
          <w:rtl w:val="true"/>
        </w:rPr>
        <w:t>فی أفعال الحج</w:t>
      </w:r>
      <w:bookmarkEnd w:id="252"/>
    </w:p>
    <w:p>
      <w:pPr>
        <w:pStyle w:val="Heading4"/>
        <w:numPr>
          <w:ilvl w:val="3"/>
          <w:numId w:val="1"/>
        </w:numPr>
        <w:rPr/>
      </w:pPr>
      <w:bookmarkStart w:id="253" w:name="__RefHeading___Toc601415_3650668749"/>
      <w:bookmarkStart w:id="254" w:name="_Toc96"/>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255" w:name="__RefHeading___Toc601417_3650668749"/>
      <w:bookmarkStart w:id="256" w:name="_Toc97"/>
      <w:bookmarkEnd w:id="255"/>
      <w:r>
        <w:rPr>
          <w:rtl w:val="true"/>
        </w:rPr>
        <w:t xml:space="preserve">الفصل الأول </w:t>
      </w:r>
      <w:r>
        <w:rPr>
          <w:rtl w:val="true"/>
        </w:rPr>
        <w:t xml:space="preserve">- </w:t>
      </w:r>
      <w:r>
        <w:rPr>
          <w:rtl w:val="true"/>
        </w:rPr>
        <w:t>فی إحرام الحج</w:t>
      </w:r>
      <w:r>
        <w:rPr>
          <w:rtl w:val="true"/>
        </w:rPr>
        <w:t>:</w:t>
      </w:r>
      <w:bookmarkEnd w:id="256"/>
    </w:p>
    <w:p>
      <w:pPr>
        <w:pStyle w:val="BookText"/>
        <w:rPr/>
      </w:pPr>
      <w:r>
        <w:rPr>
          <w:rFonts w:ascii="IRNazanin" w:hAnsi="IRNazanin" w:eastAsia="IRNazanin"/>
          <w:color w:val="111111"/>
          <w:sz w:val="28"/>
          <w:sz w:val="28"/>
          <w:szCs w:val="28"/>
          <w:rtl w:val="true"/>
          <w:lang w:bidi="fa-IR"/>
        </w:rPr>
        <w:t>إذا فرغ من العمرة وجب علیه الإحرام بالحج من مکة، ویستحب أن یکون یوم الترویة عند الزوال من تحت المیزاب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وکیفیته کما تقدم، إلا أنه ینوی إحرام الحج، ویقطع التلبیة یوم عرفة عند الزوال</w:t>
      </w:r>
      <w:r>
        <w:rPr>
          <w:rFonts w:eastAsia="IRNazanin" w:cs="IRNazanin"/>
          <w:color w:val="111111"/>
          <w:sz w:val="28"/>
          <w:szCs w:val="28"/>
          <w:rtl w:val="true"/>
          <w:lang w:bidi="fa-IR"/>
        </w:rPr>
        <w:t xml:space="preserve">. </w:t>
      </w:r>
      <w:bookmarkStart w:id="257" w:name="pg1545_9650"/>
    </w:p>
    <w:p>
      <w:pPr>
        <w:pStyle w:val="BookText"/>
        <w:rPr/>
      </w:pPr>
      <w:bookmarkEnd w:id="257"/>
      <w:r>
        <w:rPr>
          <w:rFonts w:ascii="IRNazanin" w:hAnsi="IRNazanin" w:eastAsia="IRNazanin"/>
          <w:color w:val="111111"/>
          <w:sz w:val="28"/>
          <w:sz w:val="28"/>
          <w:szCs w:val="28"/>
          <w:rtl w:val="true"/>
          <w:lang w:bidi="fa-IR"/>
        </w:rPr>
        <w:t xml:space="preserve">ولو نسیه حتی یحصل بعرفات </w:t>
      </w:r>
      <w:r>
        <w:rPr>
          <w:rStyle w:val="FootnoteAnchor"/>
          <w:rtl w:val="true"/>
        </w:rPr>
        <w:footnoteReference w:id="187"/>
      </w:r>
      <w:r>
        <w:rPr>
          <w:rFonts w:ascii="IRNazanin" w:hAnsi="IRNazanin" w:eastAsia="IRNazanin"/>
          <w:color w:val="111111"/>
          <w:sz w:val="28"/>
          <w:sz w:val="28"/>
          <w:szCs w:val="28"/>
          <w:rtl w:val="true"/>
          <w:lang w:bidi="fa-IR"/>
        </w:rPr>
        <w:t>أحرم بها إذا لم یتمکن من الرجوع، ولو لم یتذکر حتی یقضی مناسکه لم یکن علیه شئ</w:t>
      </w:r>
      <w:r>
        <w:rPr>
          <w:rFonts w:eastAsia="IRNazanin" w:cs="IRNazanin"/>
          <w:color w:val="111111"/>
          <w:sz w:val="28"/>
          <w:szCs w:val="28"/>
          <w:rtl w:val="true"/>
          <w:lang w:bidi="fa-IR"/>
        </w:rPr>
        <w:t>.</w:t>
      </w:r>
    </w:p>
    <w:p>
      <w:pPr>
        <w:pStyle w:val="Heading4"/>
        <w:numPr>
          <w:ilvl w:val="3"/>
          <w:numId w:val="1"/>
        </w:numPr>
        <w:rPr/>
      </w:pPr>
      <w:bookmarkStart w:id="258" w:name="__RefHeading___Toc601419_3650668749"/>
      <w:bookmarkStart w:id="259" w:name="_Toc98"/>
      <w:bookmarkEnd w:id="258"/>
      <w:r>
        <w:rPr>
          <w:rtl w:val="true"/>
        </w:rPr>
        <w:t xml:space="preserve">الفصل الثانی </w:t>
      </w:r>
      <w:r>
        <w:rPr>
          <w:rtl w:val="true"/>
        </w:rPr>
        <w:t xml:space="preserve">- </w:t>
      </w:r>
      <w:r>
        <w:rPr>
          <w:rtl w:val="true"/>
        </w:rPr>
        <w:t>فی الوقوف بعرفات</w:t>
      </w:r>
      <w:r>
        <w:rPr>
          <w:rtl w:val="true"/>
        </w:rPr>
        <w:t>:</w:t>
      </w:r>
      <w:bookmarkEnd w:id="259"/>
    </w:p>
    <w:p>
      <w:pPr>
        <w:pStyle w:val="BookText"/>
        <w:rPr/>
      </w:pPr>
      <w:r>
        <w:rPr>
          <w:rFonts w:ascii="IRNazanin" w:hAnsi="IRNazanin" w:eastAsia="IRNazanin"/>
          <w:color w:val="111111"/>
          <w:sz w:val="28"/>
          <w:sz w:val="28"/>
          <w:szCs w:val="28"/>
          <w:rtl w:val="true"/>
          <w:lang w:bidi="fa-IR"/>
        </w:rPr>
        <w:t>وهو رکن فی الحج، یبطل الإخلال به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ترکه ناسیا حتی فات وقته ولم یحصل بالمشعر بطل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فیه النیة، والوقوف بعرفات إلی غروب الشمس من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یتمکن من الوقوف نهارا وقف لیلا ولو قبل الفجر، ولو لم یتمکن أو نسی حتی طلع الفجر، وقف بالمشعر وأجزأه </w:t>
      </w:r>
      <w:r>
        <w:rPr>
          <w:rStyle w:val="FootnoteAnchor"/>
          <w:rtl w:val="true"/>
        </w:rPr>
        <w:footnoteReference w:id="188"/>
      </w:r>
      <w:r>
        <w:rPr>
          <w:rFonts w:ascii="IRNazanin" w:hAnsi="IRNazanin" w:eastAsia="IRNazanin"/>
          <w:color w:val="111111"/>
          <w:sz w:val="28"/>
          <w:sz w:val="28"/>
          <w:szCs w:val="28"/>
          <w:rtl w:val="true"/>
          <w:lang w:bidi="fa-IR"/>
        </w:rPr>
        <w:t>، ولو أفاض منها قبل الغروب وجب علیه بدنة، ولو عجز صام ثمانیة عشر یوما إن کان عالما، وإن کان جاهلا أو ناسیا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ونمرة، وثویة، وذو المجاز، وعرنة، والأراک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لا یجزی الوقوف بها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یخرج إلی منی یوم الترویة بعد الزوال والإمام یصلی بها، ثم یثبت بها إلی فجر عرفة، ولا یجوز وادی محسر </w:t>
      </w:r>
      <w:r>
        <w:rPr>
          <w:rStyle w:val="FootnoteAnchor"/>
          <w:rtl w:val="true"/>
        </w:rPr>
        <w:footnoteReference w:id="189"/>
      </w:r>
      <w:r>
        <w:rPr>
          <w:rFonts w:ascii="IRNazanin" w:hAnsi="IRNazanin" w:eastAsia="IRNazanin"/>
          <w:color w:val="111111"/>
          <w:sz w:val="28"/>
          <w:sz w:val="28"/>
          <w:szCs w:val="28"/>
          <w:rtl w:val="true"/>
          <w:lang w:bidi="fa-IR"/>
        </w:rPr>
        <w:t xml:space="preserve">حتی تطلع الشمس، ویدعو عند نزولها والخروج منها وفی الطریق، وأن یقف مع </w:t>
      </w:r>
      <w:bookmarkStart w:id="260" w:name="pg1545_9651"/>
    </w:p>
    <w:p>
      <w:pPr>
        <w:pStyle w:val="BookText"/>
        <w:rPr/>
      </w:pPr>
      <w:bookmarkEnd w:id="260"/>
      <w:r>
        <w:rPr>
          <w:rFonts w:ascii="IRNazanin" w:hAnsi="IRNazanin" w:eastAsia="IRNazanin"/>
          <w:color w:val="111111"/>
          <w:sz w:val="28"/>
          <w:sz w:val="28"/>
          <w:szCs w:val="28"/>
          <w:rtl w:val="true"/>
          <w:lang w:bidi="fa-IR"/>
        </w:rPr>
        <w:t xml:space="preserve">السفح فی میسرة الجبل داعیا قائما </w:t>
      </w:r>
      <w:r>
        <w:rPr>
          <w:rStyle w:val="FootnoteAnchor"/>
          <w:rtl w:val="true"/>
        </w:rPr>
        <w:footnoteReference w:id="190"/>
      </w:r>
      <w:r>
        <w:rPr>
          <w:rFonts w:ascii="IRNazanin" w:hAnsi="IRNazanin" w:eastAsia="IRNazanin"/>
          <w:color w:val="111111"/>
          <w:sz w:val="28"/>
          <w:sz w:val="28"/>
          <w:szCs w:val="28"/>
          <w:rtl w:val="true"/>
          <w:lang w:bidi="fa-IR"/>
        </w:rPr>
        <w:t>، وأن یجمع بین الظهرین بأذان وإقامتین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الوقوف فی أعلی الجبل، وقاعدا، وراکبا</w:t>
      </w:r>
      <w:r>
        <w:rPr>
          <w:rFonts w:eastAsia="IRNazanin" w:cs="IRNazanin"/>
          <w:color w:val="111111"/>
          <w:sz w:val="28"/>
          <w:szCs w:val="28"/>
          <w:rtl w:val="true"/>
          <w:lang w:bidi="fa-IR"/>
        </w:rPr>
        <w:t>.</w:t>
      </w:r>
    </w:p>
    <w:p>
      <w:pPr>
        <w:pStyle w:val="Heading4"/>
        <w:numPr>
          <w:ilvl w:val="3"/>
          <w:numId w:val="1"/>
        </w:numPr>
        <w:rPr/>
      </w:pPr>
      <w:bookmarkStart w:id="261" w:name="__RefHeading___Toc601421_3650668749"/>
      <w:bookmarkStart w:id="262" w:name="_Toc99"/>
      <w:bookmarkEnd w:id="261"/>
      <w:r>
        <w:rPr>
          <w:rtl w:val="true"/>
        </w:rPr>
        <w:t xml:space="preserve">الفصل الثالث </w:t>
      </w:r>
      <w:r>
        <w:rPr>
          <w:rtl w:val="true"/>
        </w:rPr>
        <w:t xml:space="preserve">- </w:t>
      </w:r>
      <w:r>
        <w:rPr>
          <w:rtl w:val="true"/>
        </w:rPr>
        <w:t>فی الوقوف بالمشعر</w:t>
      </w:r>
      <w:r>
        <w:rPr>
          <w:rtl w:val="true"/>
        </w:rPr>
        <w:t>:</w:t>
      </w:r>
      <w:bookmarkEnd w:id="262"/>
    </w:p>
    <w:p>
      <w:pPr>
        <w:pStyle w:val="BookText"/>
        <w:rPr/>
      </w:pPr>
      <w:r>
        <w:rPr>
          <w:rFonts w:ascii="IRNazanin" w:hAnsi="IRNazanin" w:eastAsia="IRNazanin"/>
          <w:color w:val="111111"/>
          <w:sz w:val="28"/>
          <w:sz w:val="28"/>
          <w:szCs w:val="28"/>
          <w:rtl w:val="true"/>
          <w:lang w:bidi="fa-IR"/>
        </w:rPr>
        <w:t>وإذا غربت الشمس من یوم عرفة أفاض إلی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یقتصد فی المسیر، ویدعو عند الکثیب الأحمر، ویؤخر العشائین حتی یصلیهما فیه ولو صار ربع اللیل، ویجمع بینهما بأذان وإقامتین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فیه النیة، والکون فیه بین طلوع الفجر إلی طلوع الشمس، ولو فاته لضرورة فإلی الزوال، ولو أفاض قبل الفجر عالما عامدا کفر بشاة وصح حجه إن وقف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للمرأة والخائف الإفاضة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المأزمین إلی الحیاض إلی 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الوقوف رکن، من ترکه لیلا ونهارا عمدا بطل حجه، ولو کان ناسیا وأدرک عرفات صح حجه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الوقوف الاختیاری بعرفة من زوال الشمس یوم عرفة إلی غروبها، والاضطراری إلی الفجر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ووقت الوقوف الاختیاری بالمشعر من طلوع الفجر یوم النحر إلی طلوع الشمس، والاضطراری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أدرک أحد الموقفین اختیارا وفاته الآخر لضرورة صح حجه، وإن أدرک الاضطراریین معا فاته الحج علی قول، أما لو أدرک أحدهما فإنه یبطل حجه إجماعا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وأربعة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الاختیاریان، والاضطراریان، واختیاری عرفة مع اضطراری المشعر 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صورتین من إدراک لیلة النحر فی المشعر مفردة أو بضمیمة واحد من اختیاری عرفة أو اضطراریها تکون الصور إحدی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منها مفردة، وست مرکبة، یصح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الاختیاریان بالضرورة، واختیاری أحدهما مع اضطراری الآخر بالإجماع والسنة، واضطراریهما معا علی الأقوی عند جماعة، ولیلة النحر فی المشعر مع اختیاری عرفة، ومع اضطراری عرفة أیضا 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عرفة خاصة، أو المشعر کذلک، دون اضطراری عرفة وحده أو لیلة النحر فی المشعر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وتبقی صورة واحدة معروفة بالإشکال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اضطراری المشعر فقط أی الوقوف به بعد طلوع الشمس یوم النحر، فقد اختلفت فیها الأخبار وتوافرت عدة منها علی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الحلبی، وصحیحة حیز،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غیر الترک العمدی، وأما معه فالأکثر علی البطلان إلا فی مدرک اختیاری عرفة ولیلة النحر فی المشعر قبل 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من فاته الحج سقطت عنه أفعاله، ویحل بعمرة مفردة، ویقضی الحج فی القابل مع الوجوب</w:t>
      </w:r>
      <w:r>
        <w:rPr>
          <w:rFonts w:eastAsia="IRNazanin" w:cs="IRNazanin"/>
          <w:color w:val="111111"/>
          <w:sz w:val="28"/>
          <w:szCs w:val="28"/>
          <w:rtl w:val="true"/>
          <w:lang w:bidi="fa-IR"/>
        </w:rPr>
        <w:t xml:space="preserve">. </w:t>
      </w:r>
      <w:bookmarkStart w:id="263" w:name="pg1545_9653"/>
    </w:p>
    <w:p>
      <w:pPr>
        <w:pStyle w:val="BookText"/>
        <w:rPr/>
      </w:pPr>
      <w:bookmarkEnd w:id="263"/>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الوقوف بعد الصلاة والدعاء، ووطئ المشعر بالرجل للصرورة، والصعود علی قزح، وذکر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التقاط حصی الرمی منه، ویجوز من أی جهات الحرم کان، عدی المساجد</w:t>
      </w:r>
      <w:r>
        <w:rPr>
          <w:rFonts w:eastAsia="IRNazanin" w:cs="IRNazanin"/>
          <w:color w:val="111111"/>
          <w:sz w:val="28"/>
          <w:szCs w:val="28"/>
          <w:rtl w:val="true"/>
          <w:lang w:bidi="fa-IR"/>
        </w:rPr>
        <w:t>.</w:t>
      </w:r>
    </w:p>
    <w:p>
      <w:pPr>
        <w:pStyle w:val="Heading4"/>
        <w:numPr>
          <w:ilvl w:val="3"/>
          <w:numId w:val="1"/>
        </w:numPr>
        <w:rPr/>
      </w:pPr>
      <w:bookmarkStart w:id="264" w:name="__RefHeading___Toc601423_3650668749"/>
      <w:bookmarkStart w:id="265" w:name="_Toc100"/>
      <w:bookmarkEnd w:id="264"/>
      <w:r>
        <w:rPr>
          <w:rtl w:val="true"/>
        </w:rPr>
        <w:t xml:space="preserve">الفصل الرابع </w:t>
      </w:r>
      <w:r>
        <w:rPr>
          <w:rtl w:val="true"/>
        </w:rPr>
        <w:t xml:space="preserve">- </w:t>
      </w:r>
      <w:r>
        <w:rPr>
          <w:rtl w:val="true"/>
        </w:rPr>
        <w:t>فی نزول منی</w:t>
      </w:r>
      <w:r>
        <w:rPr>
          <w:rtl w:val="true"/>
        </w:rPr>
        <w:t>:</w:t>
      </w:r>
      <w:bookmarkEnd w:id="265"/>
    </w:p>
    <w:p>
      <w:pPr>
        <w:pStyle w:val="BookText"/>
        <w:rPr/>
      </w:pPr>
      <w:r>
        <w:rPr>
          <w:rFonts w:ascii="IRNazanin" w:hAnsi="IRNazanin" w:eastAsia="IRNazanin"/>
          <w:color w:val="111111"/>
          <w:sz w:val="28"/>
          <w:sz w:val="28"/>
          <w:szCs w:val="28"/>
          <w:rtl w:val="true"/>
          <w:lang w:bidi="fa-IR"/>
        </w:rPr>
        <w:t>ویجب یوم النحر بمنی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بسبع حصیات ملتقطة من الحرم أبکارا، مع النیة، وإصابة الجمرة بفعله بما یسمی رمیا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تکون رخوة برشا </w:t>
      </w:r>
      <w:r>
        <w:rPr>
          <w:rStyle w:val="FootnoteAnchor"/>
          <w:rtl w:val="true"/>
        </w:rPr>
        <w:footnoteReference w:id="192"/>
      </w:r>
      <w:r>
        <w:rPr>
          <w:rFonts w:ascii="IRNazanin" w:hAnsi="IRNazanin" w:eastAsia="IRNazanin"/>
          <w:color w:val="111111"/>
          <w:sz w:val="28"/>
          <w:sz w:val="28"/>
          <w:szCs w:val="28"/>
          <w:rtl w:val="true"/>
          <w:lang w:bidi="fa-IR"/>
        </w:rPr>
        <w:t xml:space="preserve">قدر الأنملة، ملتقطة، لا مکسرة ولا صلبة، والدعاء عند کل حصاة، والطهارة، والتباعد بمقدار عشرة أذرع إلی خمسة عشر ذراعا، والرمی خذفا </w:t>
      </w:r>
      <w:r>
        <w:rPr>
          <w:rStyle w:val="FootnoteAnchor"/>
          <w:rtl w:val="true"/>
        </w:rPr>
        <w:footnoteReference w:id="193"/>
      </w:r>
      <w:r>
        <w:rPr>
          <w:rFonts w:ascii="IRNazanin" w:hAnsi="IRNazanin" w:eastAsia="IRNazanin"/>
          <w:color w:val="111111"/>
          <w:sz w:val="28"/>
          <w:sz w:val="28"/>
          <w:szCs w:val="28"/>
          <w:rtl w:val="true"/>
          <w:lang w:bidi="fa-IR"/>
        </w:rPr>
        <w:t>وأن یستقبل هذه الجمرة ویستدبر القبلة، وفی غیرها یستقبلها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الرمی عن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ویجب بعد الرمی مرتبا، وهو الهدی، علی المتمتع خاصة، فی الفرض والنفل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وللمولی إلزام المملوک بالصوم، أو أن یهدی عنه، فإن عتق قبل أحد الموقفین لزمه الهدی مع القدرة وإلا صام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وتجب فیه النیة، وذبحه بمنی یوم النحر، وعدم المشارکة فی </w:t>
      </w:r>
    </w:p>
    <w:p>
      <w:pPr>
        <w:pStyle w:val="BookText"/>
        <w:rPr/>
      </w:pPr>
      <w:r>
        <w:rPr>
          <w:rFonts w:ascii="IRNazanin" w:hAnsi="IRNazanin" w:eastAsia="IRNazanin"/>
          <w:color w:val="111111"/>
          <w:sz w:val="28"/>
          <w:sz w:val="28"/>
          <w:szCs w:val="28"/>
          <w:rtl w:val="true"/>
          <w:lang w:bidi="fa-IR"/>
        </w:rPr>
        <w:t xml:space="preserve">الواجب، وأن یکون من النعم ثنیا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دخل فی السادسة إن کان من البدن، وفی الثانیة إن کان من البقر والغنم، ویجزی من الضأن الجزع لسنة، تاما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مهزول بحیث لا یکون علی کلیتیهما شحم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تکون سمینة قد عرف بها </w:t>
      </w:r>
      <w:r>
        <w:rPr>
          <w:rStyle w:val="FootnoteAnchor"/>
          <w:rtl w:val="true"/>
        </w:rPr>
        <w:footnoteReference w:id="195"/>
      </w:r>
      <w:r>
        <w:rPr>
          <w:rFonts w:ascii="IRNazanin" w:hAnsi="IRNazanin" w:eastAsia="IRNazanin"/>
          <w:color w:val="111111"/>
          <w:sz w:val="28"/>
          <w:sz w:val="28"/>
          <w:szCs w:val="28"/>
          <w:rtl w:val="true"/>
          <w:lang w:bidi="fa-IR"/>
        </w:rPr>
        <w:t>، إناثا من الإبل والبقر، وذکرنا من الضأن والمعز، والدعاء عند الذبح، وأن یأکل ثلثه ویهدی ثلثه ویطعم القانع والمعتر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فقد الهدی ووجد ثمنه خلفه عند من یشتریه ویذبحه طول ذی الحجة، ولو فقده صام ثلاثة أیام متتابعة فی الحج وسبعة إذا رجع، ویجوز تقدیم الثلاثة من أول ذی الحجة ولا یجوز تقدیمها علیه، فإن خرج ولم یصمها تعین الهدی فی القابل بمنی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هدی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ذبحه أو نحره بمنی إن قرن بالحج، وبمکة إن قرن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رکوب الهدی وشرب لبنه ما لم یضر به وبولده، وإذا هلک هدی القران لم یلزمه بدله إلا أن یکون مضمونا، ولا </w:t>
      </w:r>
      <w:bookmarkStart w:id="266" w:name="pg1545_9655"/>
    </w:p>
    <w:p>
      <w:pPr>
        <w:pStyle w:val="BookText"/>
        <w:rPr/>
      </w:pPr>
      <w:bookmarkEnd w:id="266"/>
      <w:r>
        <w:rPr>
          <w:rFonts w:ascii="IRNazanin" w:hAnsi="IRNazanin" w:eastAsia="IRNazanin"/>
          <w:color w:val="111111"/>
          <w:sz w:val="28"/>
          <w:sz w:val="28"/>
          <w:szCs w:val="28"/>
          <w:rtl w:val="true"/>
          <w:lang w:bidi="fa-IR"/>
        </w:rPr>
        <w:t>یتعین للصدقة إلا بالنذر، ولا یعطی الجزار من الهدی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فمستحبة یوم النحر، وثلاثة بعده بمنی، ویومان فی غیرها، ویجزی هدی التمتع عنها، فلو فقدها 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التضحیة بما یربیه، وإعطاء الجزار الجلود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ویجب یوم النحر بعد الذبح الحلق أو التقصیر بمنی، والحلق أفضل، ویتأکد للصرورة والملبد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فی المرأة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رحل قبل الحلق أو التقصیر رجع وفعل أحدهما، فإن تعذر حلق أو قصر أین کان وجوبا وبعث شعره إلی منی لیدفن بها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لیس علی رأسه شعر یمر الموسی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یزور البیت قبل التقصیر، فإن طاف قبله عمدا کفر بشاة، ولا شئ علی الناسی، ویعید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حلق أو قصر أحل مما عدا الطیب والنساء، فإذا طاف طواف الزیارة حل الطیب، ویحل النساء بطوافهن</w:t>
      </w:r>
      <w:r>
        <w:rPr>
          <w:rFonts w:eastAsia="IRNazanin" w:cs="IRNazanin"/>
          <w:color w:val="111111"/>
          <w:sz w:val="28"/>
          <w:szCs w:val="28"/>
          <w:rtl w:val="true"/>
          <w:lang w:bidi="fa-IR"/>
        </w:rPr>
        <w:t>.</w:t>
      </w:r>
    </w:p>
    <w:p>
      <w:pPr>
        <w:pStyle w:val="Heading4"/>
        <w:numPr>
          <w:ilvl w:val="3"/>
          <w:numId w:val="1"/>
        </w:numPr>
        <w:rPr/>
      </w:pPr>
      <w:bookmarkStart w:id="267" w:name="__RefHeading___Toc601425_3650668749"/>
      <w:bookmarkStart w:id="268" w:name="_Toc101"/>
      <w:bookmarkEnd w:id="267"/>
      <w:r>
        <w:rPr>
          <w:rtl w:val="true"/>
        </w:rPr>
        <w:t xml:space="preserve">الفصل الخامس </w:t>
      </w:r>
      <w:r>
        <w:rPr>
          <w:rtl w:val="true"/>
        </w:rPr>
        <w:t xml:space="preserve">- </w:t>
      </w:r>
      <w:r>
        <w:rPr>
          <w:rtl w:val="true"/>
        </w:rPr>
        <w:t>فی بقیة المناسک</w:t>
      </w:r>
      <w:r>
        <w:rPr>
          <w:rtl w:val="true"/>
        </w:rPr>
        <w:t>:</w:t>
      </w:r>
      <w:bookmarkEnd w:id="2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تحلل بمنی مضی لیومه أو غده إن کان متمتعا، ویجوز للقارن والمفرد طول ذی الحجة إلی مکة لطواف الحج، ویصلی رکعتیه ثم یسعی للحج، ثم یطوف للنساء، کل ذلک سبعا، ثم یصلی رکعتیه، </w:t>
      </w:r>
    </w:p>
    <w:p>
      <w:pPr>
        <w:pStyle w:val="BookText"/>
        <w:rPr/>
      </w:pPr>
      <w:r>
        <w:rPr>
          <w:rFonts w:ascii="IRNazanin" w:hAnsi="IRNazanin" w:eastAsia="IRNazanin"/>
          <w:color w:val="111111"/>
          <w:sz w:val="28"/>
          <w:sz w:val="28"/>
          <w:szCs w:val="28"/>
          <w:rtl w:val="true"/>
          <w:lang w:bidi="fa-IR"/>
        </w:rPr>
        <w:t>وصفة ذلک کما قلنا فی أفعال العمرة، وطواف النساء واجب علی کل 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فرغ من هذه المناسک رجع إلی منی وبات بها لیلتی الحادی عشر والثانی عشر من ذی الحجة واجبا، ویرمی فی الیومین الجمار الثلاث، کل جمرة فی کل یوم، بسبع حصیات، یبدأ بالجمرة الأولی ویرمیها عن یسارها مکبرا </w:t>
      </w:r>
      <w:r>
        <w:rPr>
          <w:rStyle w:val="FootnoteAnchor"/>
          <w:rtl w:val="true"/>
        </w:rPr>
        <w:footnoteReference w:id="197"/>
      </w:r>
      <w:r>
        <w:rPr>
          <w:rFonts w:ascii="IRNazanin" w:hAnsi="IRNazanin" w:eastAsia="IRNazanin"/>
          <w:color w:val="111111"/>
          <w:sz w:val="28"/>
          <w:sz w:val="28"/>
          <w:szCs w:val="28"/>
          <w:rtl w:val="true"/>
          <w:lang w:bidi="fa-IR"/>
        </w:rPr>
        <w:t>داعیا، ثم الثانیة کذلک، ثم الثالثة، ولو نکس أعاد علی ما یحصل معه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طلوع الشمس إلی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الرمی لیلا إلا للمعذور کالخائف والرعاة والعبید، فإن أقام الیوم الثالث رماها أیضا وإلا دفن حصاه بمنی، ولو بات اللیلتین بغیر منی وجب علیه عن کل لیلة شاة، إلا أن یبیت بمکة مشتغلا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یخرج بعد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النفر الأول لمن 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تغرب الشمس فی الثانی عشر بمنی، ولا یجوز لغیره، فإن نفر کان علیه شاة، والنافر فی الأول یخرج بعد الزوال، وفی الثانی یجوز قبله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نسی رمی یوم قضاه من الغد مقدما، ولو نسی جمرة وجهل عینها رمی الثلاث، ولو نسی الرمی حتی دخل مکة رجع ورمی، فإن تعذر مضی ورمی فی القابل أو استناب مستحبا</w:t>
      </w:r>
      <w:r>
        <w:rPr>
          <w:rFonts w:eastAsia="IRNazanin" w:cs="IRNazanin"/>
          <w:color w:val="111111"/>
          <w:sz w:val="28"/>
          <w:szCs w:val="28"/>
          <w:rtl w:val="true"/>
          <w:lang w:bidi="fa-IR"/>
        </w:rPr>
        <w:t xml:space="preserve">. </w:t>
      </w:r>
      <w:bookmarkStart w:id="269" w:name="pg1545_9657"/>
    </w:p>
    <w:p>
      <w:pPr>
        <w:pStyle w:val="BookText"/>
        <w:rPr/>
      </w:pPr>
      <w:bookmarkEnd w:id="269"/>
      <w:r>
        <w:rPr>
          <w:rFonts w:ascii="IRNazanin" w:hAnsi="IRNazanin" w:eastAsia="IRNazanin"/>
          <w:color w:val="111111"/>
          <w:sz w:val="28"/>
          <w:sz w:val="28"/>
          <w:szCs w:val="28"/>
          <w:rtl w:val="true"/>
          <w:lang w:bidi="fa-IR"/>
        </w:rPr>
        <w:t>ویستحب الإقامة بمنی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فرغ من هذه المناسک تم حجه، واستحب له العود إلی مکة لطواف الوداع ودخول الکعبة خصوصا للصرورة، والصلاة فی زوایاها، وبین الأسطوانتین، وعلی الرخامة الحمراء، ودخول مسجد الحصبة </w:t>
      </w:r>
      <w:r>
        <w:rPr>
          <w:rStyle w:val="FootnoteAnchor"/>
          <w:rtl w:val="true"/>
        </w:rPr>
        <w:footnoteReference w:id="198"/>
      </w:r>
      <w:r>
        <w:rPr>
          <w:rFonts w:ascii="IRNazanin" w:hAnsi="IRNazanin" w:eastAsia="IRNazanin"/>
          <w:color w:val="111111"/>
          <w:sz w:val="28"/>
          <w:sz w:val="28"/>
          <w:szCs w:val="28"/>
          <w:rtl w:val="true"/>
          <w:lang w:bidi="fa-IR"/>
        </w:rPr>
        <w:t>والصلاة فیه، والاستلقاء علی قفاه، وکذلک مسجد الخیف، ویخرج من المسجد من باب الحناطین، ویسجد عند باب المسجد ویدعو، ویشتری بدرهم تمرا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یجاور بمکة، ویستحب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والحائض تودع من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المدینة لزیارة النبی علیه السلام استحبابا مؤکدا، وزیارة فاطمة علیها السلام من الروضة، وزیارة الأئمة علیهم السلام بالبقیع، وزیارة الشهداء خصوصا حمزة بأحد، والاعتکاف ثلاثة أیام بها</w:t>
      </w:r>
      <w:r>
        <w:rPr>
          <w:rFonts w:eastAsia="IRNazanin" w:cs="IRNazanin"/>
          <w:color w:val="111111"/>
          <w:sz w:val="28"/>
          <w:szCs w:val="28"/>
          <w:rtl w:val="true"/>
          <w:lang w:bidi="fa-IR"/>
        </w:rPr>
        <w:t>.</w:t>
      </w:r>
    </w:p>
    <w:p>
      <w:pPr>
        <w:pStyle w:val="Heading3"/>
        <w:numPr>
          <w:ilvl w:val="2"/>
          <w:numId w:val="1"/>
        </w:numPr>
        <w:rPr/>
      </w:pPr>
      <w:bookmarkStart w:id="270" w:name="__RefHeading___Toc601427_3650668749"/>
      <w:bookmarkStart w:id="271" w:name="_Toc102"/>
      <w:bookmarkEnd w:id="270"/>
      <w:r>
        <w:rPr>
          <w:rtl w:val="true"/>
        </w:rPr>
        <w:t xml:space="preserve">الباب التاسع </w:t>
      </w:r>
      <w:r>
        <w:rPr>
          <w:rtl w:val="true"/>
        </w:rPr>
        <w:t xml:space="preserve">- </w:t>
      </w:r>
      <w:r>
        <w:rPr>
          <w:rtl w:val="true"/>
        </w:rPr>
        <w:t>فی العمرة</w:t>
      </w:r>
      <w:bookmarkEnd w:id="2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فریضة مثل الحج بشرائطه وأسبابه</w:t>
      </w:r>
      <w:r>
        <w:rPr>
          <w:rFonts w:eastAsia="IRNazanin" w:cs="IRNazanin"/>
          <w:color w:val="111111"/>
          <w:sz w:val="28"/>
          <w:szCs w:val="28"/>
          <w:rtl w:val="true"/>
          <w:lang w:bidi="fa-IR"/>
        </w:rPr>
        <w:t xml:space="preserve">. </w:t>
      </w:r>
      <w:bookmarkStart w:id="272" w:name="pg1545_9658"/>
    </w:p>
    <w:p>
      <w:pPr>
        <w:pStyle w:val="BookText"/>
        <w:rPr/>
      </w:pPr>
      <w:bookmarkEnd w:id="272"/>
      <w:r>
        <w:rPr>
          <w:rFonts w:ascii="IRNazanin" w:hAnsi="IRNazanin" w:eastAsia="IRNazanin"/>
          <w:color w:val="111111"/>
          <w:sz w:val="28"/>
          <w:sz w:val="28"/>
          <w:szCs w:val="28"/>
          <w:rtl w:val="true"/>
          <w:lang w:bidi="fa-IR"/>
        </w:rPr>
        <w:t>وأفعالها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والإحرام، والطواف، ورکعتاه، والسعی، وطواف النساء، ورکعتاه، والتقصیر أو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المتمتع بها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المفردة فی جمیع أیام السنة، وأفضلها رجب، والقارن والمفرد یأتی بها بعد الحج، والمتمتع بها یجزی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اعتمر فی أشهر الحج جاز أن ینقلها إلی التمتع، ویجوز فی کل شهر، وأقله فی کل عشرة أیام، ولا حد لها عند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3"/>
        <w:numPr>
          <w:ilvl w:val="2"/>
          <w:numId w:val="1"/>
        </w:numPr>
        <w:rPr/>
      </w:pPr>
      <w:bookmarkStart w:id="273" w:name="__RefHeading___Toc601429_3650668749"/>
      <w:bookmarkStart w:id="274" w:name="_Toc103"/>
      <w:bookmarkEnd w:id="273"/>
      <w:r>
        <w:rPr>
          <w:rtl w:val="true"/>
        </w:rPr>
        <w:t xml:space="preserve">الباب العاشر </w:t>
      </w:r>
      <w:r>
        <w:rPr>
          <w:rtl w:val="true"/>
        </w:rPr>
        <w:t xml:space="preserve">- </w:t>
      </w:r>
      <w:r>
        <w:rPr>
          <w:rtl w:val="true"/>
        </w:rPr>
        <w:t>فی المحصور والمصدود</w:t>
      </w:r>
      <w:bookmarkEnd w:id="274"/>
    </w:p>
    <w:p>
      <w:pPr>
        <w:pStyle w:val="BookText"/>
        <w:rPr/>
      </w:pPr>
      <w:r>
        <w:rPr>
          <w:rFonts w:ascii="IRNazanin" w:hAnsi="IRNazanin" w:eastAsia="IRNazanin"/>
          <w:color w:val="111111"/>
          <w:sz w:val="28"/>
          <w:sz w:val="28"/>
          <w:szCs w:val="28"/>
          <w:rtl w:val="true"/>
          <w:lang w:bidi="fa-IR"/>
        </w:rPr>
        <w:t>المصدود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بالعدو، فإن تلبس بالإحرام نحر هدیه وأحل من کل شئ أحرم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یتحقق الصد بالمنع عن مکة أو عن الموقفین </w:t>
      </w:r>
      <w:r>
        <w:rPr>
          <w:rStyle w:val="FootnoteAnchor"/>
          <w:rtl w:val="true"/>
        </w:rPr>
        <w:footnoteReference w:id="199"/>
      </w:r>
      <w:r>
        <w:rPr>
          <w:rFonts w:ascii="IRNazanin" w:hAnsi="IRNazanin" w:eastAsia="IRNazanin"/>
          <w:color w:val="111111"/>
          <w:sz w:val="28"/>
          <w:sz w:val="28"/>
          <w:szCs w:val="28"/>
          <w:rtl w:val="true"/>
          <w:lang w:bidi="fa-IR"/>
        </w:rPr>
        <w:t>ولا یسقط الواجب، ویسقط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التحلل إلا بالهدی ونیة التحلل، ویجزی هدی السیاق عنه، والمعتمر المصدود کالحاج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والمحصر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الممنوع بالمرض، فیبعث هدیه إن لم یکن قد ساق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اقتصر علی هدی السیاق، فإذا بلغ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منی إن کان حاجا، ومکة إن کان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وأحل إلا من النساء حتی یحج فی القابل إن کان واجبا، أو یطاف طواف النساء عنه إن کان ندبا، ولو زال الحصر التحق، فإن أدرک أحد الموقفین صح حجه، وإلا فلا</w:t>
      </w:r>
      <w:r>
        <w:rPr>
          <w:rFonts w:eastAsia="IRNazanin" w:cs="IRNazanin"/>
          <w:color w:val="111111"/>
          <w:sz w:val="28"/>
          <w:szCs w:val="28"/>
          <w:rtl w:val="true"/>
          <w:lang w:bidi="fa-IR"/>
        </w:rPr>
        <w:t xml:space="preserve">. </w:t>
      </w:r>
      <w:bookmarkStart w:id="275" w:name="pg1545_9659"/>
    </w:p>
    <w:p>
      <w:pPr>
        <w:pStyle w:val="Heading2"/>
        <w:numPr>
          <w:ilvl w:val="1"/>
          <w:numId w:val="1"/>
        </w:numPr>
        <w:rPr/>
      </w:pPr>
      <w:bookmarkStart w:id="276" w:name="__RefHeading___Toc601431_3650668749"/>
      <w:bookmarkStart w:id="277" w:name="_Toc104"/>
      <w:bookmarkEnd w:id="275"/>
      <w:bookmarkEnd w:id="276"/>
      <w:r>
        <w:rPr>
          <w:rtl w:val="true"/>
        </w:rPr>
        <w:t>کتاب الجهاد</w:t>
      </w:r>
      <w:bookmarkEnd w:id="277"/>
    </w:p>
    <w:p>
      <w:pPr>
        <w:pStyle w:val="Heading3"/>
        <w:numPr>
          <w:ilvl w:val="2"/>
          <w:numId w:val="1"/>
        </w:numPr>
        <w:rPr/>
      </w:pPr>
      <w:bookmarkStart w:id="278" w:name="__RefHeading___Toc601433_3650668749"/>
      <w:bookmarkStart w:id="279" w:name="_Toc105"/>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280" w:name="__RefHeading___Toc601435_3650668749"/>
      <w:bookmarkStart w:id="281" w:name="_Toc106"/>
      <w:bookmarkEnd w:id="280"/>
      <w:r>
        <w:rPr>
          <w:rtl w:val="true"/>
        </w:rPr>
        <w:t xml:space="preserve">الفصل الأول </w:t>
      </w:r>
      <w:r>
        <w:rPr>
          <w:rtl w:val="true"/>
        </w:rPr>
        <w:t xml:space="preserve">- </w:t>
      </w:r>
      <w:r>
        <w:rPr>
          <w:rtl w:val="true"/>
        </w:rPr>
        <w:t>فیمن یجب علیه</w:t>
      </w:r>
      <w:r>
        <w:rPr>
          <w:rtl w:val="true"/>
        </w:rPr>
        <w:t>:</w:t>
      </w:r>
      <w:bookmarkEnd w:id="281"/>
    </w:p>
    <w:p>
      <w:pPr>
        <w:pStyle w:val="BookText"/>
        <w:rPr/>
      </w:pPr>
      <w:r>
        <w:rPr>
          <w:rFonts w:ascii="IRNazanin" w:hAnsi="IRNazanin" w:eastAsia="IRNazanin"/>
          <w:color w:val="111111"/>
          <w:sz w:val="28"/>
          <w:sz w:val="28"/>
          <w:szCs w:val="28"/>
          <w:rtl w:val="true"/>
          <w:lang w:bidi="fa-IR"/>
        </w:rPr>
        <w:t>وهو فرض علی الکفایة بشروط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والحریة، والذکورة، وأن لا یکون هما </w:t>
      </w:r>
      <w:r>
        <w:rPr>
          <w:rStyle w:val="FootnoteAnchor"/>
          <w:rtl w:val="true"/>
        </w:rPr>
        <w:footnoteReference w:id="200"/>
      </w:r>
      <w:r>
        <w:rPr>
          <w:rFonts w:ascii="IRNazanin" w:hAnsi="IRNazanin" w:eastAsia="IRNazanin"/>
          <w:color w:val="111111"/>
          <w:sz w:val="28"/>
          <w:sz w:val="28"/>
          <w:szCs w:val="28"/>
          <w:rtl w:val="true"/>
          <w:lang w:bidi="fa-IR"/>
        </w:rPr>
        <w:t>، ولا مقعدا، ولا أعمی، ولا مریضا یعجز عنه، ودعاء الإمام أو من نصبه إلیه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مع الجائر إلا أن یدهم المسلمین عدو یخشی علیه منه فیدفعه ولا یقصد معونة الجائر، والعاجز یجب أن یستنیب مع القدرة </w:t>
      </w:r>
      <w:r>
        <w:rPr>
          <w:rStyle w:val="FootnoteAnchor"/>
          <w:rtl w:val="true"/>
        </w:rPr>
        <w:footnoteReference w:id="201"/>
      </w:r>
      <w:r>
        <w:rPr>
          <w:rFonts w:ascii="IRNazanin" w:hAnsi="IRNazanin" w:eastAsia="IRNazanin"/>
          <w:color w:val="111111"/>
          <w:sz w:val="28"/>
          <w:sz w:val="28"/>
          <w:szCs w:val="28"/>
          <w:rtl w:val="true"/>
          <w:lang w:bidi="fa-IR"/>
        </w:rPr>
        <w:t>ویجوز لغیر العاجز</w:t>
      </w:r>
      <w:r>
        <w:rPr>
          <w:rFonts w:eastAsia="IRNazanin" w:cs="IRNazanin"/>
          <w:color w:val="111111"/>
          <w:sz w:val="28"/>
          <w:szCs w:val="28"/>
          <w:rtl w:val="true"/>
          <w:lang w:bidi="fa-IR"/>
        </w:rPr>
        <w:t xml:space="preserve">. </w:t>
      </w:r>
      <w:bookmarkStart w:id="282" w:name="pg1545_9660"/>
    </w:p>
    <w:p>
      <w:pPr>
        <w:pStyle w:val="BookText"/>
        <w:rPr/>
      </w:pPr>
      <w:bookmarkEnd w:id="282"/>
      <w:r>
        <w:rPr>
          <w:rFonts w:ascii="IRNazanin" w:hAnsi="IRNazanin" w:eastAsia="IRNazanin"/>
          <w:color w:val="111111"/>
          <w:sz w:val="28"/>
          <w:sz w:val="28"/>
          <w:szCs w:val="28"/>
          <w:rtl w:val="true"/>
          <w:lang w:bidi="fa-IR"/>
        </w:rPr>
        <w:t xml:space="preserve">ویستحب المرابطة ثلاثة أیام إلی أربعین فإن زادت کانت جهادا، ویجب 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601437_3650668749"/>
      <w:bookmarkStart w:id="284" w:name="_Toc107"/>
      <w:bookmarkEnd w:id="283"/>
      <w:r>
        <w:rPr>
          <w:rtl w:val="true"/>
        </w:rPr>
        <w:t xml:space="preserve">الفصل الثانی </w:t>
      </w:r>
      <w:r>
        <w:rPr>
          <w:rtl w:val="true"/>
        </w:rPr>
        <w:t xml:space="preserve">- </w:t>
      </w:r>
      <w:r>
        <w:rPr>
          <w:rtl w:val="true"/>
        </w:rPr>
        <w:t>فیمن یجب جهادهم</w:t>
      </w:r>
      <w:r>
        <w:rPr>
          <w:rtl w:val="true"/>
        </w:rPr>
        <w:t>:</w:t>
      </w:r>
      <w:bookmarkEnd w:id="284"/>
    </w:p>
    <w:p>
      <w:pPr>
        <w:pStyle w:val="BookText"/>
        <w:rPr/>
      </w:pPr>
      <w:r>
        <w:rPr>
          <w:rFonts w:ascii="IRNazanin" w:hAnsi="IRNazanin" w:eastAsia="IRNazanin"/>
          <w:color w:val="111111"/>
          <w:sz w:val="28"/>
          <w:sz w:val="28"/>
          <w:szCs w:val="28"/>
          <w:rtl w:val="true"/>
          <w:lang w:bidi="fa-IR"/>
        </w:rPr>
        <w:t>وهم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والمجوس، وهؤلاء یقتلون إلی أن یسلموا أو یلتزموا شرائط الذمة،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الجزیة، وأن لا یؤذوا المسلمین، وأن لا یتظاهروا بالمحرمات کشرب الخمر، وأن لا یحدثوا کنیسة ولا یضربوا ناقوسا، وأن یجری علیهم أحکام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التزموا بهذه کف عنهم، ولا حد للجزیة بل بحسب ما یراه الإمام ولا تؤخذ من الصبیان، والمجانین والبله والنساء، ویجوز وضعها علی رؤوسهم وأراضیهم، ولو أسلموا سقطت، ولو مات الذی بعد الحول أخذت من ترکته ویجوز أخذها من ثمن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ومستحقها المجاهدون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لهم استیناف بیعة ولا کنیسة فی دار الاسلام، ویجوز تجدیدهما، ولا یجوز أن یعلو الذمی علی بناء المسلمین، ویقر ما ابتاعه من مسلم علی </w:t>
      </w:r>
    </w:p>
    <w:p>
      <w:pPr>
        <w:pStyle w:val="BookText"/>
        <w:rPr/>
      </w:pPr>
      <w:r>
        <w:rPr>
          <w:rFonts w:ascii="IRNazanin" w:hAnsi="IRNazanin" w:eastAsia="IRNazanin"/>
          <w:color w:val="111111"/>
          <w:sz w:val="28"/>
          <w:sz w:val="28"/>
          <w:szCs w:val="28"/>
          <w:rtl w:val="true"/>
          <w:lang w:bidi="fa-IR"/>
        </w:rPr>
        <w:t>حاله، ولا یجوز أن یدخلوا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عدا هؤلاء من الکفار یجب جهاده ولا یقبل منه إلا الاسلام، ویبدأ بقتال الأقرب والأشد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یحاربون بعد الدعاء من الإمام أو من نصبه إلی الاسلام فإن امتنعوا أحل قتالهم، ویجوز المهادنة مع المصلحة بإذن الإمام، ویمضی ذمام آحاد المسلمین وإن کان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لآحاد المشرکین، ویرد من دخل بشبهة الأمان إلی مأمنه ثم یقاتل، ولا یجوز الفرار إذا کان العدو علی الضعف من المسلمین إلا لمتحرف لقتال أو متحیز إلی فئة، ویجوز المحاربة بسائر أنواع الحرب إلا إلقاء السم فی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تترسوا بالصغار والنساء أو المسلمین ولم یمکن الفتح إلا بقتلهم جاز، ولا یقتل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أسلم فی دار الحرب حقن دمه وولده الصغار من السبی وماله من الأخذ مما ینقل ویحول، وأما الأرضون فمن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 العبد قبل مولاه وخرج ملک نفسه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البغاة، وهم کل من خرج علی إمام عادل </w:t>
      </w:r>
      <w:r>
        <w:rPr>
          <w:rStyle w:val="FootnoteAnchor"/>
          <w:rtl w:val="true"/>
        </w:rPr>
        <w:footnoteReference w:id="203"/>
      </w:r>
      <w:r>
        <w:rPr>
          <w:rFonts w:ascii="IRNazanin" w:hAnsi="IRNazanin" w:eastAsia="IRNazanin"/>
          <w:color w:val="111111"/>
          <w:sz w:val="28"/>
          <w:sz w:val="28"/>
          <w:szCs w:val="28"/>
          <w:rtl w:val="true"/>
          <w:lang w:bidi="fa-IR"/>
        </w:rPr>
        <w:t>، ویجب قتاله مع دعاء الإمام أو من نصبه، علی الکفایة، إلا أن یرجعوا، وهم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فئة، فیجهز علی جریحهم ویتبع مدبرهم ولا یقتل أسیرهم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فئة له، فلا یجهز علی جریحهم ولا یتبع مدبرهم ولا یقتل أسیرهم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سبی ذراری الفریقین ولا نساؤهم ولا أموالهم</w:t>
      </w:r>
      <w:r>
        <w:rPr>
          <w:rFonts w:eastAsia="IRNazanin" w:cs="IRNazanin"/>
          <w:color w:val="111111"/>
          <w:sz w:val="28"/>
          <w:szCs w:val="28"/>
          <w:rtl w:val="true"/>
          <w:lang w:bidi="fa-IR"/>
        </w:rPr>
        <w:t xml:space="preserve">. </w:t>
      </w:r>
      <w:bookmarkStart w:id="285" w:name="pg1545_9662"/>
    </w:p>
    <w:p>
      <w:pPr>
        <w:pStyle w:val="Heading3"/>
        <w:numPr>
          <w:ilvl w:val="2"/>
          <w:numId w:val="1"/>
        </w:numPr>
        <w:rPr/>
      </w:pPr>
      <w:bookmarkStart w:id="286" w:name="__RefHeading___Toc601439_3650668749"/>
      <w:bookmarkStart w:id="287" w:name="_Toc108"/>
      <w:bookmarkEnd w:id="285"/>
      <w:bookmarkEnd w:id="286"/>
      <w:r>
        <w:rPr>
          <w:rtl w:val="true"/>
        </w:rPr>
        <w:t xml:space="preserve">الفصل الثالث </w:t>
      </w:r>
      <w:r>
        <w:rPr>
          <w:rtl w:val="true"/>
        </w:rPr>
        <w:t xml:space="preserve">- </w:t>
      </w:r>
      <w:r>
        <w:rPr>
          <w:rtl w:val="true"/>
        </w:rPr>
        <w:t>فی قسمة الغنائم</w:t>
      </w:r>
      <w:r>
        <w:rPr>
          <w:rtl w:val="true"/>
        </w:rPr>
        <w:t>:</w:t>
      </w:r>
      <w:bookmarkEnd w:id="287"/>
    </w:p>
    <w:p>
      <w:pPr>
        <w:pStyle w:val="BookText"/>
        <w:rPr/>
      </w:pPr>
      <w:r>
        <w:rPr>
          <w:rFonts w:ascii="IRNazanin" w:hAnsi="IRNazanin" w:eastAsia="IRNazanin"/>
          <w:color w:val="111111"/>
          <w:sz w:val="28"/>
          <w:sz w:val="28"/>
          <w:szCs w:val="28"/>
          <w:rtl w:val="true"/>
          <w:lang w:bidi="fa-IR"/>
        </w:rPr>
        <w:t xml:space="preserve">جمیع ما یغنم من بلاد الشرک یخرج منه ما شرطه الإمام کالجعائل والرضخ </w:t>
      </w:r>
      <w:r>
        <w:rPr>
          <w:rStyle w:val="FootnoteAnchor"/>
          <w:rtl w:val="true"/>
        </w:rPr>
        <w:footnoteReference w:id="204"/>
      </w:r>
      <w:r>
        <w:rPr>
          <w:rFonts w:ascii="IRNazanin" w:hAnsi="IRNazanin" w:eastAsia="IRNazanin"/>
          <w:color w:val="111111"/>
          <w:sz w:val="28"/>
          <w:sz w:val="28"/>
          <w:szCs w:val="28"/>
          <w:rtl w:val="true"/>
          <w:lang w:bidi="fa-IR"/>
        </w:rPr>
        <w:t xml:space="preserve">والأجر وما یصطفیه، ثم یخمس الباقی، وأربعة الأخماس الباقیة إن کان مما ینقل ویحول فللمقاتلة ومن حضر القتال وإن لم یقاتل خاصة، للراجل سهم وللفارس سهمان، ولذی الأفراس ثلاثة، ومن ولد بعد الحیازة قبل القسمة أسهم له، وکذا من یلحقهم للمعونة، ولا یفضل أحد علی غیره لشرفه أو شدة بلائه، ویقسم ما یغنم فی المراکب هذه القسمة، ولا یسهم لغیر الخیل، والاعتبار بکونه فارسا عند الحیازة لا بدخول المعرکة، ولا نصیب للأعراب </w:t>
      </w:r>
      <w:r>
        <w:rPr>
          <w:rStyle w:val="FootnoteAnchor"/>
          <w:rtl w:val="true"/>
        </w:rPr>
        <w:footnoteReference w:id="205"/>
      </w:r>
      <w:r>
        <w:rPr>
          <w:rFonts w:ascii="IRNazanin" w:hAnsi="IRNazanin" w:eastAsia="IRNazanin"/>
          <w:color w:val="111111"/>
          <w:sz w:val="28"/>
          <w:sz w:val="28"/>
          <w:szCs w:val="28"/>
          <w:rtl w:val="true"/>
          <w:lang w:bidi="fa-IR"/>
        </w:rPr>
        <w:t>وإن جاهدوا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والأساری من الإناث والأطفال یملکون بالسبی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والذکور البالغون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أخذوا قبل أن تضع الحرب أوزارها وجب قتلهم ما لم یسلموا، ویتخیر الإمام بین ضرب أعناقهم وقطع أیدیهم وأرجلهم من خلاف ویترکهم حتی ینزفوا ویموتوا، وإن أخذوا بعد انقضاء الحرب لم یجز قتلهم، ویتخیر الإمام بین المن والفداء والاسترقاق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حیا فللمسلمین کافة لا یختص بها الغانمون، والنظر فیها إلی الإمام، ولا یصح بیعها ولا وقفها ولا هبتها ولا ملکها </w:t>
      </w:r>
    </w:p>
    <w:p>
      <w:pPr>
        <w:pStyle w:val="BookText"/>
        <w:rPr/>
      </w:pPr>
      <w:r>
        <w:rPr>
          <w:rFonts w:ascii="IRNazanin" w:hAnsi="IRNazanin" w:eastAsia="IRNazanin"/>
          <w:color w:val="111111"/>
          <w:sz w:val="28"/>
          <w:sz w:val="28"/>
          <w:szCs w:val="28"/>
          <w:rtl w:val="true"/>
          <w:lang w:bidi="fa-IR"/>
        </w:rPr>
        <w:t>علی الخصوص، بل یصرف الإمام حاصلها فی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والموات وقت الفتح للإمام، لا یتصرف فیها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حکم الأرض المغنومة </w:t>
      </w:r>
      <w:r>
        <w:rPr>
          <w:rStyle w:val="FootnoteAnchor"/>
          <w:rtl w:val="true"/>
        </w:rPr>
        <w:footnoteReference w:id="206"/>
      </w:r>
      <w:r>
        <w:rPr>
          <w:rFonts w:ascii="IRNazanin" w:hAnsi="IRNazanin" w:eastAsia="IRNazanin"/>
          <w:color w:val="111111"/>
          <w:sz w:val="28"/>
          <w:sz w:val="28"/>
          <w:szCs w:val="28"/>
          <w:rtl w:val="true"/>
          <w:lang w:bidi="fa-IR"/>
        </w:rPr>
        <w:t>وأما أرض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فلأربابها، ولو باعها المالک انتقل ما علیها من الجزیة إلی رقبته، ولو أسلم سقط ما علی أرضه أیضا </w:t>
      </w:r>
      <w:r>
        <w:rPr>
          <w:rStyle w:val="FootnoteAnchor"/>
          <w:rtl w:val="true"/>
        </w:rPr>
        <w:footnoteReference w:id="207"/>
      </w:r>
      <w:r>
        <w:rPr>
          <w:rFonts w:ascii="IRNazanin" w:hAnsi="IRNazanin" w:eastAsia="IRNazanin"/>
          <w:color w:val="111111"/>
          <w:sz w:val="28"/>
          <w:sz w:val="28"/>
          <w:szCs w:val="28"/>
          <w:rtl w:val="true"/>
          <w:lang w:bidi="fa-IR"/>
        </w:rPr>
        <w:t xml:space="preserve">ولو شرطت الأرض للمسلمین کانت کالمغنومة </w:t>
      </w:r>
      <w:r>
        <w:rPr>
          <w:rStyle w:val="FootnoteAnchor"/>
          <w:rtl w:val="true"/>
        </w:rPr>
        <w:footnoteReference w:id="208"/>
      </w:r>
      <w:r>
        <w:rPr>
          <w:rFonts w:ascii="IRNazanin" w:hAnsi="IRNazanin" w:eastAsia="IRNazanin"/>
          <w:color w:val="111111"/>
          <w:sz w:val="28"/>
          <w:sz w:val="28"/>
          <w:szCs w:val="28"/>
          <w:rtl w:val="true"/>
          <w:lang w:bidi="fa-IR"/>
        </w:rPr>
        <w:t>وأما أرض من أسلم علیها أهلها طوعا فلأربابها، ولیس علیهم سوی الزکاة 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أرض ترک أهلها عمارتها فالإمام یقبلها ویدفع طسقها </w:t>
      </w:r>
      <w:r>
        <w:rPr>
          <w:rStyle w:val="FootnoteAnchor"/>
          <w:rtl w:val="true"/>
        </w:rPr>
        <w:footnoteReference w:id="209"/>
      </w:r>
      <w:r>
        <w:rPr>
          <w:rFonts w:ascii="IRNazanin" w:hAnsi="IRNazanin" w:eastAsia="IRNazanin"/>
          <w:color w:val="111111"/>
          <w:sz w:val="28"/>
          <w:sz w:val="28"/>
          <w:szCs w:val="28"/>
          <w:rtl w:val="true"/>
          <w:lang w:bidi="fa-IR"/>
        </w:rPr>
        <w:t>من المتقبل إلی أربابها، وکل من أحیی أرضا مواتا بإذن الإمام فهو أحق بها، ولو کان لها مالک کان علیه طسقها له، وإلا فللإمام، ومع غیبته فهو أحق، ومع ظهوره له رفع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التملک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فی ید مسلم، ولا حریما لعامر، ولا مشعرا لعبادة، ولا مقطعا </w:t>
      </w:r>
      <w:r>
        <w:rPr>
          <w:rStyle w:val="FootnoteAnchor"/>
          <w:rtl w:val="true"/>
        </w:rPr>
        <w:footnoteReference w:id="210"/>
      </w:r>
      <w:r>
        <w:rPr>
          <w:rFonts w:ascii="IRNazanin" w:hAnsi="IRNazanin" w:eastAsia="IRNazanin"/>
          <w:color w:val="111111"/>
          <w:sz w:val="28"/>
          <w:sz w:val="28"/>
          <w:szCs w:val="28"/>
          <w:rtl w:val="true"/>
          <w:lang w:bidi="fa-IR"/>
        </w:rPr>
        <w:t>ولا محجرا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والإحیاء بالعادة، والتحجیر لا یفید التملیک بل الأولویة</w:t>
      </w:r>
      <w:r>
        <w:rPr>
          <w:rFonts w:eastAsia="IRNazanin" w:cs="IRNazanin"/>
          <w:color w:val="111111"/>
          <w:sz w:val="28"/>
          <w:szCs w:val="28"/>
          <w:rtl w:val="true"/>
          <w:lang w:bidi="fa-IR"/>
        </w:rPr>
        <w:t xml:space="preserve">. </w:t>
      </w:r>
      <w:bookmarkStart w:id="288" w:name="pg1545_9664"/>
    </w:p>
    <w:p>
      <w:pPr>
        <w:pStyle w:val="Heading3"/>
        <w:numPr>
          <w:ilvl w:val="2"/>
          <w:numId w:val="1"/>
        </w:numPr>
        <w:rPr/>
      </w:pPr>
      <w:bookmarkStart w:id="289" w:name="__RefHeading___Toc601441_3650668749"/>
      <w:bookmarkStart w:id="290" w:name="_Toc109"/>
      <w:bookmarkEnd w:id="288"/>
      <w:bookmarkEnd w:id="289"/>
      <w:r>
        <w:rPr>
          <w:rtl w:val="true"/>
        </w:rPr>
        <w:t xml:space="preserve">الفصل الرابع </w:t>
      </w:r>
      <w:r>
        <w:rPr>
          <w:rtl w:val="true"/>
        </w:rPr>
        <w:t xml:space="preserve">- </w:t>
      </w:r>
      <w:r>
        <w:rPr>
          <w:rtl w:val="true"/>
        </w:rPr>
        <w:t>فی الأمر بالمعروف والنهی عن المنکر</w:t>
      </w:r>
      <w:r>
        <w:rPr>
          <w:rtl w:val="true"/>
        </w:rPr>
        <w:t>:</w:t>
      </w:r>
      <w:bookmarkEnd w:id="290"/>
    </w:p>
    <w:p>
      <w:pPr>
        <w:pStyle w:val="BookText"/>
        <w:rPr/>
      </w:pPr>
      <w:r>
        <w:rPr>
          <w:rFonts w:ascii="IRNazanin" w:hAnsi="IRNazanin" w:eastAsia="IRNazanin"/>
          <w:color w:val="111111"/>
          <w:sz w:val="28"/>
          <w:sz w:val="28"/>
          <w:szCs w:val="28"/>
          <w:rtl w:val="true"/>
          <w:lang w:bidi="fa-IR"/>
        </w:rPr>
        <w:t xml:space="preserve">وهما یجبان عقلا علی الکفایة </w:t>
      </w:r>
      <w:r>
        <w:rPr>
          <w:rStyle w:val="FootnoteAnchor"/>
          <w:rtl w:val="true"/>
        </w:rPr>
        <w:footnoteReference w:id="211"/>
      </w:r>
      <w:r>
        <w:rPr>
          <w:rFonts w:ascii="IRNazanin" w:hAnsi="IRNazanin" w:eastAsia="IRNazanin"/>
          <w:color w:val="111111"/>
          <w:sz w:val="28"/>
          <w:sz w:val="28"/>
          <w:szCs w:val="28"/>
          <w:rtl w:val="true"/>
          <w:lang w:bidi="fa-IR"/>
        </w:rPr>
        <w:t>بشروط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المعروف والمنکر، وأن یجوز تأثیر الانکار </w:t>
      </w:r>
      <w:r>
        <w:rPr>
          <w:rStyle w:val="FootnoteAnchor"/>
          <w:rtl w:val="true"/>
        </w:rPr>
        <w:footnoteReference w:id="212"/>
      </w:r>
      <w:r>
        <w:rPr>
          <w:rFonts w:ascii="IRNazanin" w:hAnsi="IRNazanin" w:eastAsia="IRNazanin"/>
          <w:color w:val="111111"/>
          <w:sz w:val="28"/>
          <w:sz w:val="28"/>
          <w:szCs w:val="28"/>
          <w:rtl w:val="true"/>
          <w:lang w:bidi="fa-IR"/>
        </w:rPr>
        <w:t xml:space="preserve">وأن لا یظهر أمارة الإقلاع، وانتفاء المفسدة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والمعروف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وندب، فالأمر بالواجب واجب، وبالمندوب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المنکر فکله قبیح فالنهی عنه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وینکر أولا بالقلب، ثم باللسان، ثم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افتقر إلی الجراح لم یفعله إلا بإذن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والحدود لا یقیمها إلا بأمره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للرجل إقامة الحد علی عبده وولده وزوجته </w:t>
      </w:r>
      <w:r>
        <w:rPr>
          <w:rStyle w:val="FootnoteAnchor"/>
          <w:rtl w:val="true"/>
        </w:rPr>
        <w:footnoteReference w:id="214"/>
      </w:r>
      <w:r>
        <w:rPr>
          <w:rFonts w:ascii="IRNazanin" w:hAnsi="IRNazanin" w:eastAsia="IRNazanin"/>
          <w:color w:val="111111"/>
          <w:sz w:val="28"/>
          <w:sz w:val="28"/>
          <w:szCs w:val="28"/>
          <w:rtl w:val="true"/>
          <w:lang w:bidi="fa-IR"/>
        </w:rPr>
        <w:t>إذا أمن الضرر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وللفقهاء إقامتها حال الغیبة مع الأمن، ویجب علی الناس 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ولهم الفتوی والحکم بین الناس مع الشرائط المبیحة للفتیا، ولا یجوز الحکم بمذهب أهل الخلاف، فإن أضطر عمل بالتقیة ما لم یکن قتلا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الولایة من قبل العادل، ولو ألزمه وجبت، ویحرم من الجائر ما لم یعلم تمکنه من الأمر بالمعروف والنهی عن المنکر، ولو أکره بدونه جاز، ویجتهد فی إنفاذ الحکم بالحق</w:t>
      </w:r>
      <w:r>
        <w:rPr>
          <w:rFonts w:eastAsia="IRNazanin" w:cs="IRNazanin"/>
          <w:color w:val="111111"/>
          <w:sz w:val="28"/>
          <w:szCs w:val="28"/>
          <w:rtl w:val="true"/>
          <w:lang w:bidi="fa-IR"/>
        </w:rPr>
        <w:t xml:space="preserve">. </w:t>
      </w:r>
      <w:bookmarkStart w:id="291" w:name="pg1545_9666"/>
    </w:p>
    <w:p>
      <w:pPr>
        <w:pStyle w:val="Heading2"/>
        <w:numPr>
          <w:ilvl w:val="1"/>
          <w:numId w:val="1"/>
        </w:numPr>
        <w:rPr/>
      </w:pPr>
      <w:bookmarkStart w:id="292" w:name="__RefHeading___Toc601443_3650668749"/>
      <w:bookmarkStart w:id="293" w:name="_Toc110"/>
      <w:bookmarkEnd w:id="291"/>
      <w:bookmarkEnd w:id="292"/>
      <w:r>
        <w:rPr>
          <w:rtl w:val="true"/>
        </w:rPr>
        <w:t>کتاب المتاجر</w:t>
      </w:r>
      <w:bookmarkEnd w:id="293"/>
    </w:p>
    <w:p>
      <w:pPr>
        <w:pStyle w:val="Heading3"/>
        <w:numPr>
          <w:ilvl w:val="2"/>
          <w:numId w:val="1"/>
        </w:numPr>
        <w:rPr/>
      </w:pPr>
      <w:bookmarkStart w:id="294" w:name="__RefHeading___Toc601445_3650668749"/>
      <w:bookmarkStart w:id="295" w:name="_Toc111"/>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296" w:name="__RefHeading___Toc601447_3650668749"/>
      <w:bookmarkStart w:id="297" w:name="_Toc112"/>
      <w:bookmarkEnd w:id="296"/>
      <w:r>
        <w:rPr>
          <w:rtl w:val="true"/>
        </w:rPr>
        <w:t xml:space="preserve">الفصل الأول </w:t>
      </w:r>
      <w:r>
        <w:rPr>
          <w:rtl w:val="true"/>
        </w:rPr>
        <w:t xml:space="preserve">- </w:t>
      </w:r>
      <w:r>
        <w:rPr>
          <w:rtl w:val="true"/>
        </w:rPr>
        <w:t>التجارة</w:t>
      </w:r>
      <w:r>
        <w:rPr>
          <w:rtl w:val="true"/>
        </w:rPr>
        <w:t>:</w:t>
      </w:r>
      <w:bookmarkEnd w:id="297"/>
    </w:p>
    <w:p>
      <w:pPr>
        <w:pStyle w:val="BookText"/>
        <w:rPr/>
      </w:pPr>
      <w:r>
        <w:rPr>
          <w:rFonts w:ascii="IRNazanin" w:hAnsi="IRNazanin" w:eastAsia="IRNazanin"/>
          <w:color w:val="111111"/>
          <w:sz w:val="28"/>
          <w:sz w:val="28"/>
          <w:szCs w:val="28"/>
          <w:rtl w:val="true"/>
          <w:lang w:bidi="fa-IR"/>
        </w:rPr>
        <w:t>قد تجب إذا لم یکن للإنسان معیشة سواها وکانت مباحة، وقد تستحب إذا أراد التوسعة علی عیاله، وقد تکره کالمحتکر، وقد تباح بأن لا یحتاج إلیها ولا ضرر فی فعلها، وقد تحرم إذا کانت فی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التکسب ببیع الأعیان النجسة، کالخمر وکل مسکر، والفقاع، والمیتة، والدم، والکلب إلا کلب الصید والماشیة والحائط والزرع، والدهن النجس للاستصباح به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التکسب بالآلات المحرمة، کالعود، والمزمر، والأصنام والصلبان، وآلات القمار کالشطرنج والنرد والأربعة عشر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التکسب بما یقصد به المساعدة علی الحرام کبیع السلاح </w:t>
      </w:r>
    </w:p>
    <w:p>
      <w:pPr>
        <w:pStyle w:val="BookText"/>
        <w:rPr/>
      </w:pPr>
      <w:r>
        <w:rPr>
          <w:rFonts w:ascii="IRNazanin" w:hAnsi="IRNazanin" w:eastAsia="IRNazanin"/>
          <w:color w:val="111111"/>
          <w:sz w:val="28"/>
          <w:sz w:val="28"/>
          <w:szCs w:val="28"/>
          <w:rtl w:val="true"/>
          <w:lang w:bidi="fa-IR"/>
        </w:rPr>
        <w:t xml:space="preserve">لأعداء الدین </w:t>
      </w:r>
      <w:r>
        <w:rPr>
          <w:rStyle w:val="FootnoteAnchor"/>
          <w:rtl w:val="true"/>
        </w:rPr>
        <w:footnoteReference w:id="215"/>
      </w:r>
      <w:r>
        <w:rPr>
          <w:rFonts w:ascii="IRNazanin" w:hAnsi="IRNazanin" w:eastAsia="IRNazanin"/>
          <w:color w:val="111111"/>
          <w:sz w:val="28"/>
          <w:sz w:val="28"/>
          <w:szCs w:val="28"/>
          <w:rtl w:val="true"/>
          <w:lang w:bidi="fa-IR"/>
        </w:rPr>
        <w:t>والمساکن للمحرمات، والحمولة لها، وبیع العنب لیعمل خمرا، والخشب لیعمل صنما، ویکره بیعهما علی من یعمل ذلک من غیر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ینتفع به یحرم التکسب به، کالمسوخ البریة کالقردة والدب، والبحریة کالجری والسلاحف والطافی، ولا بأس بالسباع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التکسب بما یحرم عمله، کعمل الصور المجسمة، والغناء فی غیر العرس بالحق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وهجاء المؤمنین، وحفظ کتب الضلال ونسخها لغیر النقض، وتعلم السحر والقیافة والکهانة والشعبدة، والقمار، والغش، وتزیین الرجل بالمحرم </w:t>
      </w:r>
      <w:r>
        <w:rPr>
          <w:rStyle w:val="FootnoteAnchor"/>
          <w:rtl w:val="true"/>
        </w:rPr>
        <w:footnoteReference w:id="217"/>
      </w:r>
      <w:r>
        <w:rPr>
          <w:rFonts w:ascii="IRNazanin" w:hAnsi="IRNazanin" w:eastAsia="IRNazanin"/>
          <w:color w:val="111111"/>
          <w:sz w:val="28"/>
          <w:sz w:val="28"/>
          <w:szCs w:val="28"/>
          <w:rtl w:val="true"/>
          <w:lang w:bidi="fa-IR"/>
        </w:rPr>
        <w:t>، وزخرفة المساجد والمصاحف، ومعونة الظالمین فی ظلمهم، وأجر الزانیة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فعله یحرم التکسب به کأجرة تغسیل الموتی وتکفینهم ودفنهم، والأجرة علی الحکم، والرشا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أخذ الرزق من بیت المال، وکذا الأذان</w:t>
      </w:r>
      <w:r>
        <w:rPr>
          <w:rFonts w:eastAsia="IRNazanin" w:cs="IRNazanin"/>
          <w:color w:val="111111"/>
          <w:sz w:val="28"/>
          <w:szCs w:val="28"/>
          <w:rtl w:val="true"/>
          <w:lang w:bidi="fa-IR"/>
        </w:rPr>
        <w:t xml:space="preserve">. </w:t>
      </w:r>
      <w:bookmarkStart w:id="298" w:name="pg1545_9668"/>
    </w:p>
    <w:p>
      <w:pPr>
        <w:pStyle w:val="BookText"/>
        <w:rPr/>
      </w:pPr>
      <w:bookmarkEnd w:id="298"/>
      <w:r>
        <w:rPr>
          <w:rFonts w:ascii="IRNazanin" w:hAnsi="IRNazanin" w:eastAsia="IRNazanin"/>
          <w:color w:val="111111"/>
          <w:sz w:val="28"/>
          <w:sz w:val="28"/>
          <w:szCs w:val="28"/>
          <w:rtl w:val="true"/>
          <w:lang w:bidi="fa-IR"/>
        </w:rPr>
        <w:t>وأما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فالصرف، وبیع الأکفان، والطعام، والرقیق، والذباحة، والصیاغة، والحجامة مع الشرط، والحیاکة، وأجرة الضراب، وأجرة تعلیم القرآن ونسخه، وکسب القابلة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یأخذه السلطان باسم المقاسمة أو الزکاة حلال وإن لم یکن مستحقا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وجوائز الظالم حرام إن علمت بعینها وإلا 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أمر بصرف مال إلی قبیل وعین له لم یجز التعدی، وإلا جاز أن یتناول منه مثل غیره إذا کان منهم، علی قول</w:t>
      </w:r>
      <w:r>
        <w:rPr>
          <w:rFonts w:eastAsia="IRNazanin" w:cs="IRNazanin"/>
          <w:color w:val="111111"/>
          <w:sz w:val="28"/>
          <w:szCs w:val="28"/>
          <w:rtl w:val="true"/>
          <w:lang w:bidi="fa-IR"/>
        </w:rPr>
        <w:t>.</w:t>
      </w:r>
    </w:p>
    <w:p>
      <w:pPr>
        <w:pStyle w:val="Heading3"/>
        <w:numPr>
          <w:ilvl w:val="2"/>
          <w:numId w:val="1"/>
        </w:numPr>
        <w:rPr/>
      </w:pPr>
      <w:bookmarkStart w:id="299" w:name="__RefHeading___Toc601449_3650668749"/>
      <w:bookmarkStart w:id="300" w:name="_Toc113"/>
      <w:bookmarkEnd w:id="299"/>
      <w:r>
        <w:rPr>
          <w:rtl w:val="true"/>
        </w:rPr>
        <w:t xml:space="preserve">الفصل الثانی </w:t>
      </w:r>
      <w:r>
        <w:rPr>
          <w:rtl w:val="true"/>
        </w:rPr>
        <w:t xml:space="preserve">- </w:t>
      </w:r>
      <w:r>
        <w:rPr>
          <w:rtl w:val="true"/>
        </w:rPr>
        <w:t>فی آداب التجارة</w:t>
      </w:r>
      <w:r>
        <w:rPr>
          <w:rtl w:val="true"/>
        </w:rPr>
        <w:t>:</w:t>
      </w:r>
      <w:bookmarkEnd w:id="300"/>
    </w:p>
    <w:p>
      <w:pPr>
        <w:pStyle w:val="BookText"/>
        <w:rPr/>
      </w:pPr>
      <w:r>
        <w:rPr>
          <w:rFonts w:ascii="IRNazanin" w:hAnsi="IRNazanin" w:eastAsia="IRNazanin"/>
          <w:color w:val="111111"/>
          <w:sz w:val="28"/>
          <w:sz w:val="28"/>
          <w:szCs w:val="28"/>
          <w:rtl w:val="true"/>
          <w:lang w:bidi="fa-IR"/>
        </w:rPr>
        <w:t xml:space="preserve">ویستحب التفقه فیها لیعرف صحیح البیع وفاسده ویسلم من الربا، وأن یسوی بین المبتاعین </w:t>
      </w:r>
      <w:r>
        <w:rPr>
          <w:rStyle w:val="FootnoteAnchor"/>
          <w:rtl w:val="true"/>
        </w:rPr>
        <w:footnoteReference w:id="218"/>
      </w:r>
      <w:r>
        <w:rPr>
          <w:rFonts w:ascii="IRNazanin" w:hAnsi="IRNazanin" w:eastAsia="IRNazanin"/>
          <w:color w:val="111111"/>
          <w:sz w:val="28"/>
          <w:sz w:val="28"/>
          <w:szCs w:val="28"/>
          <w:rtl w:val="true"/>
          <w:lang w:bidi="fa-IR"/>
        </w:rPr>
        <w:t>ویقیل المستقیل، ویشهد الشهادتین عند العقد ویکبر الله تعالی، ویأخذ الناقص ویعطی الراجح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ویکره مدح البائع وذم المشتری </w:t>
      </w:r>
      <w:r>
        <w:rPr>
          <w:rStyle w:val="FootnoteAnchor"/>
          <w:rtl w:val="true"/>
        </w:rPr>
        <w:footnoteReference w:id="219"/>
      </w:r>
      <w:r>
        <w:rPr>
          <w:rFonts w:ascii="IRNazanin" w:hAnsi="IRNazanin" w:eastAsia="IRNazanin"/>
          <w:color w:val="111111"/>
          <w:sz w:val="28"/>
          <w:sz w:val="28"/>
          <w:szCs w:val="28"/>
          <w:rtl w:val="true"/>
          <w:lang w:bidi="fa-IR"/>
        </w:rPr>
        <w:t xml:space="preserve">وکتمان العیب </w:t>
      </w:r>
      <w:r>
        <w:rPr>
          <w:rStyle w:val="FootnoteAnchor"/>
          <w:rtl w:val="true"/>
        </w:rPr>
        <w:footnoteReference w:id="220"/>
      </w:r>
      <w:r>
        <w:rPr>
          <w:rFonts w:ascii="IRNazanin" w:hAnsi="IRNazanin" w:eastAsia="IRNazanin"/>
          <w:color w:val="111111"/>
          <w:sz w:val="28"/>
          <w:sz w:val="28"/>
          <w:szCs w:val="28"/>
          <w:rtl w:val="true"/>
          <w:lang w:bidi="fa-IR"/>
        </w:rPr>
        <w:t xml:space="preserve">والحلف علی البیع، والبیع فی المظلم، والربح علی المؤمن، وعلی الموعود بالإحسان، والسوم بین طلوع الفجر وطلوع الشمس، وأن یدخل السوق قبل غیره، </w:t>
      </w:r>
    </w:p>
    <w:p>
      <w:pPr>
        <w:pStyle w:val="BookText"/>
        <w:rPr/>
      </w:pPr>
      <w:r>
        <w:rPr>
          <w:rFonts w:ascii="IRNazanin" w:hAnsi="IRNazanin" w:eastAsia="IRNazanin"/>
          <w:color w:val="111111"/>
          <w:sz w:val="28"/>
          <w:sz w:val="28"/>
          <w:szCs w:val="28"/>
          <w:rtl w:val="true"/>
          <w:lang w:bidi="fa-IR"/>
        </w:rPr>
        <w:t xml:space="preserve">ومعاملة الأدنین، وذوی العاهات والأکراد </w:t>
      </w:r>
      <w:r>
        <w:rPr>
          <w:rStyle w:val="FootnoteAnchor"/>
          <w:rtl w:val="true"/>
        </w:rPr>
        <w:footnoteReference w:id="221"/>
      </w:r>
      <w:r>
        <w:rPr>
          <w:rFonts w:ascii="IRNazanin" w:hAnsi="IRNazanin" w:eastAsia="IRNazanin"/>
          <w:color w:val="111111"/>
          <w:sz w:val="28"/>
          <w:sz w:val="28"/>
          <w:szCs w:val="28"/>
          <w:rtl w:val="true"/>
          <w:lang w:bidi="fa-IR"/>
        </w:rPr>
        <w:t xml:space="preserve">، والاستحطاط </w:t>
      </w:r>
      <w:r>
        <w:rPr>
          <w:rStyle w:val="FootnoteAnchor"/>
          <w:rtl w:val="true"/>
        </w:rPr>
        <w:footnoteReference w:id="222"/>
      </w:r>
      <w:r>
        <w:rPr>
          <w:rFonts w:ascii="IRNazanin" w:hAnsi="IRNazanin" w:eastAsia="IRNazanin"/>
          <w:color w:val="111111"/>
          <w:sz w:val="28"/>
          <w:sz w:val="28"/>
          <w:szCs w:val="28"/>
          <w:rtl w:val="true"/>
          <w:lang w:bidi="fa-IR"/>
        </w:rPr>
        <w:t xml:space="preserve">بعد الصفقة، والزیادة وقت النداء </w:t>
      </w:r>
      <w:r>
        <w:rPr>
          <w:rStyle w:val="FootnoteAnchor"/>
          <w:rtl w:val="true"/>
        </w:rPr>
        <w:footnoteReference w:id="223"/>
      </w:r>
      <w:r>
        <w:rPr>
          <w:rFonts w:ascii="IRNazanin" w:hAnsi="IRNazanin" w:eastAsia="IRNazanin"/>
          <w:color w:val="111111"/>
          <w:sz w:val="28"/>
          <w:sz w:val="28"/>
          <w:szCs w:val="28"/>
          <w:rtl w:val="true"/>
          <w:lang w:bidi="fa-IR"/>
        </w:rPr>
        <w:t xml:space="preserve">والتعرض للکیل والوزن مع عدم المعرفة، والدخول علی سوم أخیه </w:t>
      </w:r>
      <w:r>
        <w:rPr>
          <w:rStyle w:val="FootnoteAnchor"/>
          <w:rtl w:val="true"/>
        </w:rPr>
        <w:footnoteReference w:id="224"/>
      </w:r>
      <w:r>
        <w:rPr>
          <w:rFonts w:ascii="IRNazanin" w:hAnsi="IRNazanin" w:eastAsia="IRNazanin"/>
          <w:color w:val="111111"/>
          <w:sz w:val="28"/>
          <w:sz w:val="28"/>
          <w:szCs w:val="28"/>
          <w:rtl w:val="true"/>
          <w:lang w:bidi="fa-IR"/>
        </w:rPr>
        <w:t xml:space="preserve">وأن یتوکل حاضر لباد </w:t>
      </w:r>
      <w:r>
        <w:rPr>
          <w:rStyle w:val="FootnoteAnchor"/>
          <w:rtl w:val="true"/>
        </w:rPr>
        <w:footnoteReference w:id="225"/>
      </w:r>
      <w:r>
        <w:rPr>
          <w:rFonts w:ascii="IRNazanin" w:hAnsi="IRNazanin" w:eastAsia="IRNazanin"/>
          <w:color w:val="111111"/>
          <w:sz w:val="28"/>
          <w:sz w:val="28"/>
          <w:szCs w:val="28"/>
          <w:rtl w:val="true"/>
          <w:lang w:bidi="fa-IR"/>
        </w:rPr>
        <w:t xml:space="preserve">، وتلقی الرکبان، وحده أربعة فراسخ فما دون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ویثبت الخیار مع الغبن الفاحش والنجش، وهو زیادة لزیادة من </w:t>
      </w:r>
      <w:bookmarkStart w:id="301" w:name="pg1545_9670"/>
    </w:p>
    <w:p>
      <w:pPr>
        <w:pStyle w:val="BookText"/>
        <w:rPr/>
      </w:pPr>
      <w:bookmarkEnd w:id="301"/>
      <w:r>
        <w:rPr>
          <w:rFonts w:ascii="IRNazanin" w:hAnsi="IRNazanin" w:eastAsia="IRNazanin"/>
          <w:color w:val="111111"/>
          <w:sz w:val="28"/>
          <w:sz w:val="28"/>
          <w:szCs w:val="28"/>
          <w:rtl w:val="true"/>
          <w:lang w:bidi="fa-IR"/>
        </w:rPr>
        <w:t xml:space="preserve">واطاه البائع </w:t>
      </w:r>
      <w:r>
        <w:rPr>
          <w:rStyle w:val="FootnoteAnchor"/>
          <w:rtl w:val="true"/>
        </w:rPr>
        <w:footnoteReference w:id="227"/>
      </w:r>
      <w:r>
        <w:rPr>
          <w:rFonts w:ascii="IRNazanin" w:hAnsi="IRNazanin" w:eastAsia="IRNazanin"/>
          <w:color w:val="111111"/>
          <w:sz w:val="28"/>
          <w:sz w:val="28"/>
          <w:szCs w:val="28"/>
          <w:rtl w:val="true"/>
          <w:lang w:bidi="fa-IR"/>
        </w:rPr>
        <w:t xml:space="preserve">والاحتکار وهو حبس الحنطة والشعیر والتمر والزبیب والسمن والملح للزیادة فی الثمن مع عدم غیره، ویجبر علی البیع، ولا یسعر علیه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601451_3650668749"/>
      <w:bookmarkStart w:id="303" w:name="_Toc114"/>
      <w:bookmarkEnd w:id="302"/>
      <w:r>
        <w:rPr>
          <w:rtl w:val="true"/>
        </w:rPr>
        <w:t xml:space="preserve">الفصل الثالث </w:t>
      </w:r>
      <w:r>
        <w:rPr>
          <w:rtl w:val="true"/>
        </w:rPr>
        <w:t xml:space="preserve">- </w:t>
      </w:r>
      <w:r>
        <w:rPr>
          <w:rtl w:val="true"/>
        </w:rPr>
        <w:t>فی عقد البیع</w:t>
      </w:r>
      <w:r>
        <w:rPr>
          <w:rtl w:val="true"/>
        </w:rPr>
        <w:t>:</w:t>
      </w:r>
      <w:bookmarkEnd w:id="303"/>
    </w:p>
    <w:p>
      <w:pPr>
        <w:pStyle w:val="BookText"/>
        <w:rPr/>
      </w:pPr>
      <w:r>
        <w:rPr>
          <w:rFonts w:ascii="IRNazanin" w:hAnsi="IRNazanin" w:eastAsia="IRNazanin"/>
          <w:color w:val="111111"/>
          <w:sz w:val="28"/>
          <w:sz w:val="28"/>
          <w:szCs w:val="28"/>
          <w:rtl w:val="true"/>
          <w:lang w:bidi="fa-IR"/>
        </w:rPr>
        <w:t xml:space="preserve">وهو الإیجاب،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والقبول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یصح إذا صدر عن مکلف مالک، أو بحکمه کالأب والجد والحاکم وأمینه والوصی والوکیل، ویقف عقد غیرهم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جمع بین ملکه وغیره مضی فی ملکه وتخیر المالک فی الآخر، وللمشتری مع فسخ المالک الخیار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ویشترط فی المکیل والموزون والمعدود معرفة المقدار بأحدها، ویجوز ابتیاع بعض الجملة مشاعا إذا علمت نسبته، ویجوز الإندار </w:t>
      </w:r>
      <w:r>
        <w:rPr>
          <w:rStyle w:val="FootnoteAnchor"/>
          <w:rtl w:val="true"/>
        </w:rPr>
        <w:footnoteReference w:id="229"/>
      </w:r>
      <w:r>
        <w:rPr>
          <w:rFonts w:ascii="IRNazanin" w:hAnsi="IRNazanin" w:eastAsia="IRNazanin"/>
          <w:color w:val="111111"/>
          <w:sz w:val="28"/>
          <w:sz w:val="28"/>
          <w:szCs w:val="28"/>
          <w:rtl w:val="true"/>
          <w:lang w:bidi="fa-IR"/>
        </w:rPr>
        <w:t>للظروف بما یقاربها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ویشترط فی کل مبیع أن یکون مشاهدا أو موصوفا بما یرفع الجهالة، فإن وجد علی الوصف وإلا کان له الخیار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افتقرت معرفته إلی الاختبار جاز بیعه بالوصف أیضا، ویتخیر مع خلافه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أدی اختباره إلی الإفساد جاز شراؤه، فإن خرج معیبا أخذ أرشه، وإن لم یکن له قیمة بعد الکسر أخذ الثمن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یشترط البائع 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بیع السمک فی الأجمة، ولا اللبن فی الضرع، ولا ما فی بطون الأنعام، ویجوز لو ضم معها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 یلقح الفحل، ویجوز بیع المسک فی فأره وإن لم یفتق، وبیع الصوف علی ظهور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یکون الثمن معلوما قدرا ووصفا بالمشاهدة أو الصفة، یبیع بدینار غیر درهم نسیئة ولا نقدا مع جهل نسبته إلیه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ویشترط أن یکون مقدورا علی تسلیمه، فلا یصح بیع الآبق </w:t>
      </w:r>
      <w:r>
        <w:rPr>
          <w:rStyle w:val="FootnoteAnchor"/>
          <w:rtl w:val="true"/>
        </w:rPr>
        <w:footnoteReference w:id="232"/>
      </w:r>
      <w:r>
        <w:rPr>
          <w:rFonts w:ascii="IRNazanin" w:hAnsi="IRNazanin" w:eastAsia="IRNazanin"/>
          <w:color w:val="111111"/>
          <w:sz w:val="28"/>
          <w:sz w:val="28"/>
          <w:szCs w:val="28"/>
          <w:rtl w:val="true"/>
          <w:lang w:bidi="fa-IR"/>
        </w:rPr>
        <w:t>منفردا ولو ضم إلیه غیره صح، ولا الطیر فی الهواء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بیع فاسد فإنه مضمون علی قابضه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علمه صنعة، أو صبغه فزادت قیمته رجع بالزیادة، ولو نقص ضمن النقصان کالأصل</w:t>
      </w:r>
      <w:r>
        <w:rPr>
          <w:rFonts w:eastAsia="IRNazanin" w:cs="IRNazanin"/>
          <w:color w:val="111111"/>
          <w:sz w:val="28"/>
          <w:szCs w:val="28"/>
          <w:rtl w:val="true"/>
          <w:lang w:bidi="fa-IR"/>
        </w:rPr>
        <w:t xml:space="preserve">. </w:t>
      </w:r>
      <w:bookmarkStart w:id="304" w:name="pg1545_9672"/>
    </w:p>
    <w:p>
      <w:pPr>
        <w:pStyle w:val="BookText"/>
        <w:rPr/>
      </w:pPr>
      <w:bookmarkEnd w:id="304"/>
      <w:r>
        <w:rPr>
          <w:rFonts w:ascii="IRNazanin" w:hAnsi="IRNazanin" w:eastAsia="IRNazanin"/>
          <w:color w:val="111111"/>
          <w:sz w:val="28"/>
          <w:sz w:val="28"/>
          <w:szCs w:val="28"/>
          <w:rtl w:val="true"/>
          <w:lang w:bidi="fa-IR"/>
        </w:rPr>
        <w:t xml:space="preserve">وإذا اختلف المتبایعان </w:t>
      </w:r>
      <w:r>
        <w:rPr>
          <w:rStyle w:val="FootnoteAnchor"/>
          <w:rtl w:val="true"/>
        </w:rPr>
        <w:footnoteReference w:id="233"/>
      </w:r>
      <w:r>
        <w:rPr>
          <w:rFonts w:ascii="IRNazanin" w:hAnsi="IRNazanin" w:eastAsia="IRNazanin"/>
          <w:color w:val="111111"/>
          <w:sz w:val="28"/>
          <w:sz w:val="28"/>
          <w:szCs w:val="28"/>
          <w:rtl w:val="true"/>
          <w:lang w:bidi="fa-IR"/>
        </w:rPr>
        <w:t>فی قدر الثمن فالقول قول البائع إن کان باقیا، وقیل إن کان فی یده، وقول المشتری إن کان تالفا، وقیل إن کان فی یده</w:t>
      </w:r>
      <w:r>
        <w:rPr>
          <w:rFonts w:eastAsia="IRNazanin" w:cs="IRNazanin"/>
          <w:color w:val="111111"/>
          <w:sz w:val="28"/>
          <w:szCs w:val="28"/>
          <w:rtl w:val="true"/>
          <w:lang w:bidi="fa-IR"/>
        </w:rPr>
        <w:t>.</w:t>
      </w:r>
    </w:p>
    <w:p>
      <w:pPr>
        <w:pStyle w:val="Heading3"/>
        <w:numPr>
          <w:ilvl w:val="2"/>
          <w:numId w:val="1"/>
        </w:numPr>
        <w:rPr/>
      </w:pPr>
      <w:bookmarkStart w:id="305" w:name="__RefHeading___Toc601453_3650668749"/>
      <w:bookmarkStart w:id="306" w:name="_Toc115"/>
      <w:bookmarkEnd w:id="305"/>
      <w:r>
        <w:rPr>
          <w:rtl w:val="true"/>
        </w:rPr>
        <w:t xml:space="preserve">الفصل الرابع </w:t>
      </w:r>
      <w:r>
        <w:rPr>
          <w:rtl w:val="true"/>
        </w:rPr>
        <w:t xml:space="preserve">- </w:t>
      </w:r>
      <w:r>
        <w:rPr>
          <w:rtl w:val="true"/>
        </w:rPr>
        <w:t>فی الخیار</w:t>
      </w:r>
      <w:r>
        <w:rPr>
          <w:rtl w:val="true"/>
        </w:rPr>
        <w:t>:</w:t>
      </w:r>
      <w:bookmarkEnd w:id="306"/>
    </w:p>
    <w:p>
      <w:pPr>
        <w:pStyle w:val="BookText"/>
        <w:rPr/>
      </w:pPr>
      <w:r>
        <w:rPr>
          <w:rFonts w:ascii="IRNazanin" w:hAnsi="IRNazanin" w:eastAsia="IRNazanin"/>
          <w:color w:val="111111"/>
          <w:sz w:val="28"/>
          <w:sz w:val="28"/>
          <w:szCs w:val="28"/>
          <w:rtl w:val="true"/>
          <w:lang w:bidi="fa-IR"/>
        </w:rPr>
        <w:t>وأقسامه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فمن باع شیئا ثبت له وللمشتری الخیار ما لم یتفرقا، أو یشترطا سقوطه قبل العقد أو بعده، ولا یثبت فی غیر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الحیوان، وکل من اشتری حیوانا ثبت له الخیار خاصة ثلاثة أیام من حین العقد، إن شاء الفسخ فیها فسخ، ما لم یشترطا سقوطه أو یتصرف المشتری فیه، فإن تلف فی هذه المدة قبل القبض أو بعده فمن البائع ما لم یحدث المشتری فیه حدثا، والعیب الحادث من غیر تفریطه لا یمنع الرد بالسابق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الشرط، وهو یثبت فی کل مبیع اشترط الخیار فیه، ولا یتقدر بمدة معینة، بل لهما أن یشترطا مهما شاءا بشرط أن تکون المدة مضبوطة، ویجوز اشتراطه لأحدهما أو لهما أو لثالث واشتراط مدة یرد </w:t>
      </w:r>
      <w:bookmarkStart w:id="307" w:name="pg1545_9673"/>
    </w:p>
    <w:p>
      <w:pPr>
        <w:pStyle w:val="BookText"/>
        <w:rPr/>
      </w:pPr>
      <w:bookmarkEnd w:id="307"/>
      <w:r>
        <w:rPr>
          <w:rFonts w:ascii="IRNazanin" w:hAnsi="IRNazanin" w:eastAsia="IRNazanin"/>
          <w:color w:val="111111"/>
          <w:sz w:val="28"/>
          <w:sz w:val="28"/>
          <w:szCs w:val="28"/>
          <w:rtl w:val="true"/>
          <w:lang w:bidi="fa-IR"/>
        </w:rPr>
        <w:t>فیها البائع الثمن ویرتجع المبیع، فإن خرجت ولم یأت بالثمن کاملا لزم البیع، والتلف من المشتری فی المدة والنماء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یبیع بدون ثمن المثل أو یشتری بأکثر منه، ولا یعرف القیمة مما لا یتغابن الناس فیه فیختار المغبون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ولم یقبض الثمن ولا سلم السلعة ولم یشترط التأخیر، لزم البیع ثلاثة أیام، فإن جاء المشتری فهو أحق بالسلعة، وإن مضت کان للبائع الفسخ، ولو تلفت السلعة کانت من مال البائع علی کل حال </w:t>
      </w:r>
      <w:r>
        <w:rPr>
          <w:rStyle w:val="FootnoteAnchor"/>
          <w:rtl w:val="true"/>
        </w:rPr>
        <w:footnoteReference w:id="234"/>
      </w:r>
      <w:r>
        <w:rPr>
          <w:rFonts w:ascii="IRNazanin" w:hAnsi="IRNazanin" w:eastAsia="IRNazanin"/>
          <w:color w:val="111111"/>
          <w:sz w:val="28"/>
          <w:sz w:val="28"/>
          <w:szCs w:val="28"/>
          <w:rtl w:val="true"/>
          <w:lang w:bidi="fa-IR"/>
        </w:rPr>
        <w:t>وما لا بقاء له یثبت الخیار فیه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الرؤیة، فمن اشتری موصوفا غیر مشاهد کان للمشتری خیار الفسخ إذا وجده دون الوصف، ولو لم یشاهده البائع وباعه بالوصف فظهر أجود کان الخیار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العیب، وسیأتی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والخیار 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والمبیع إذا تلف قبل القبض کان من مال البائع، وإن تغیب تخیر المشتری بین الرد والإمساک بالأرش</w:t>
      </w:r>
      <w:r>
        <w:rPr>
          <w:rFonts w:eastAsia="IRNazanin" w:cs="IRNazanin"/>
          <w:color w:val="111111"/>
          <w:sz w:val="28"/>
          <w:szCs w:val="28"/>
          <w:rtl w:val="true"/>
          <w:lang w:bidi="fa-IR"/>
        </w:rPr>
        <w:t>.</w:t>
      </w:r>
    </w:p>
    <w:p>
      <w:pPr>
        <w:pStyle w:val="Heading3"/>
        <w:numPr>
          <w:ilvl w:val="2"/>
          <w:numId w:val="1"/>
        </w:numPr>
        <w:rPr/>
      </w:pPr>
      <w:bookmarkStart w:id="308" w:name="__RefHeading___Toc601455_3650668749"/>
      <w:bookmarkStart w:id="309" w:name="_Toc116"/>
      <w:bookmarkEnd w:id="308"/>
      <w:r>
        <w:rPr>
          <w:rtl w:val="true"/>
        </w:rPr>
        <w:t xml:space="preserve">الفصل الخامس </w:t>
      </w:r>
      <w:r>
        <w:rPr>
          <w:rtl w:val="true"/>
        </w:rPr>
        <w:t xml:space="preserve">- </w:t>
      </w:r>
      <w:r>
        <w:rPr>
          <w:rtl w:val="true"/>
        </w:rPr>
        <w:t>فی العیوب</w:t>
      </w:r>
      <w:r>
        <w:rPr>
          <w:rtl w:val="true"/>
        </w:rPr>
        <w:t>:</w:t>
      </w:r>
      <w:bookmarkEnd w:id="3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کل ما زاد أو نقص عن المجری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أطلق المتبایعان البیع أو اشتراطا الصحة اقتضی الصحة، وإن تبرء المشتری من العیوب </w:t>
      </w:r>
      <w:bookmarkStart w:id="310" w:name="pg1545_9674"/>
    </w:p>
    <w:p>
      <w:pPr>
        <w:pStyle w:val="BookText"/>
        <w:rPr/>
      </w:pPr>
      <w:bookmarkEnd w:id="310"/>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وبدونه إذا ظهر عیب تخیر المشتری بین الرد والإمساک بالأرش ما لم یتصرف، فإن کان قد تصرف أو حدث فیه عیب عنده ثبت الأرش خاصة، ولو علم بالعیب ثم اشتراه فلا أرش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شیئین صفقة وظهر العیب فی أحدهما کان للمشتری الأرش أورد الجمیع لا المعیب وحده، ولو اشتری اثنان صفقة لم یکن لأحدهما رد حصته بالعیب إلا إذا وافقه الآخر، والتصرف یبطل رد المعیب إلا فی الوطی فی الحامل فیردها مع نصف عشر القیمة، والحلب فی الشاة المصراة فیردها مع قیمة اللبن إن تعذر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البائع التبری من العیوب ولا بینة فالقول قول المشتری مع یمینه، ولو ادعی المشتری تقدم العیب علی العقد فالقول قول المشتری مع یمینه</w:t>
      </w:r>
      <w:r>
        <w:rPr>
          <w:rFonts w:eastAsia="IRNazanin" w:cs="IRNazanin"/>
          <w:color w:val="111111"/>
          <w:sz w:val="28"/>
          <w:szCs w:val="28"/>
          <w:rtl w:val="true"/>
          <w:lang w:bidi="fa-IR"/>
        </w:rPr>
        <w:t>.</w:t>
      </w:r>
    </w:p>
    <w:p>
      <w:pPr>
        <w:pStyle w:val="Heading3"/>
        <w:numPr>
          <w:ilvl w:val="2"/>
          <w:numId w:val="1"/>
        </w:numPr>
        <w:rPr/>
      </w:pPr>
      <w:bookmarkStart w:id="311" w:name="__RefHeading___Toc601457_3650668749"/>
      <w:bookmarkStart w:id="312" w:name="_Toc117"/>
      <w:bookmarkEnd w:id="311"/>
      <w:r>
        <w:rPr>
          <w:rtl w:val="true"/>
        </w:rPr>
        <w:t xml:space="preserve">الفصل السادس </w:t>
      </w:r>
      <w:r>
        <w:rPr>
          <w:rtl w:val="true"/>
        </w:rPr>
        <w:t xml:space="preserve">- </w:t>
      </w:r>
      <w:r>
        <w:rPr>
          <w:rtl w:val="true"/>
        </w:rPr>
        <w:t>فی النقد والنسیئة والمرابحة</w:t>
      </w:r>
      <w:r>
        <w:rPr>
          <w:rtl w:val="true"/>
        </w:rPr>
        <w:t>:</w:t>
      </w:r>
      <w:bookmarkEnd w:id="312"/>
    </w:p>
    <w:p>
      <w:pPr>
        <w:pStyle w:val="BookText"/>
        <w:rPr/>
      </w:pPr>
      <w:r>
        <w:rPr>
          <w:rFonts w:ascii="IRNazanin" w:hAnsi="IRNazanin" w:eastAsia="IRNazanin"/>
          <w:color w:val="111111"/>
          <w:sz w:val="28"/>
          <w:sz w:val="28"/>
          <w:szCs w:val="28"/>
          <w:rtl w:val="true"/>
          <w:lang w:bidi="fa-IR"/>
        </w:rPr>
        <w:t>إطلاق العقد یقتضی حلول الثمن، فإن شرطا تأجیله مدة معینة صح، ویبطل فی المجهولة، وکذا لو باعه بثمن حالا وبأزید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باع نسیئة ثم اشتراه قبل الأجل بزیادة أو نقصان من جنس الثمن وغیره حالا ومؤجلا صح مع عدم الشرط، ولو اشتراه بعد حلوله جاز بغیر الجنس مطلقا،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Style w:val="FootnoteAnchor"/>
          <w:rtl w:val="true"/>
        </w:rPr>
        <w:footnoteReference w:id="235"/>
      </w:r>
      <w:r>
        <w:rPr>
          <w:rFonts w:ascii="IRNazanin" w:hAnsi="IRNazanin" w:eastAsia="IRNazanin"/>
          <w:color w:val="111111"/>
          <w:sz w:val="28"/>
          <w:sz w:val="28"/>
          <w:szCs w:val="28"/>
          <w:rtl w:val="true"/>
          <w:lang w:bidi="fa-IR"/>
        </w:rPr>
        <w:t>لا یجوز مع التفاوت، والأقرب خلافه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یجب دفع الثمن قبل الأجل ولا قبضه قبله، ولو حل ودفع وجب </w:t>
      </w:r>
      <w:bookmarkStart w:id="313" w:name="pg1545_9675"/>
    </w:p>
    <w:p>
      <w:pPr>
        <w:pStyle w:val="BookText"/>
        <w:rPr/>
      </w:pPr>
      <w:bookmarkEnd w:id="313"/>
      <w:r>
        <w:rPr>
          <w:rFonts w:ascii="IRNazanin" w:hAnsi="IRNazanin" w:eastAsia="IRNazanin"/>
          <w:color w:val="111111"/>
          <w:sz w:val="28"/>
          <w:sz w:val="28"/>
          <w:szCs w:val="28"/>
          <w:rtl w:val="true"/>
          <w:lang w:bidi="fa-IR"/>
        </w:rPr>
        <w:t>القبض، فإن امتنع کان هلاکه من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اشتری نسیئة وجب أن یخبر بالأجل إذا باعه مرابحة، فإن أخفی تخیر المشتری بین الرد والإمساک بالثمن </w:t>
      </w:r>
      <w:r>
        <w:rPr>
          <w:rStyle w:val="FootnoteAnchor"/>
          <w:rtl w:val="true"/>
        </w:rPr>
        <w:footnoteReference w:id="236"/>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باع مرابحة نسب الربح إلی السلعة </w:t>
      </w:r>
      <w:r>
        <w:rPr>
          <w:rStyle w:val="FootnoteAnchor"/>
          <w:rtl w:val="true"/>
        </w:rPr>
        <w:footnoteReference w:id="237"/>
      </w:r>
      <w:r>
        <w:rPr>
          <w:rFonts w:ascii="IRNazanin" w:hAnsi="IRNazanin" w:eastAsia="IRNazanin"/>
          <w:color w:val="111111"/>
          <w:sz w:val="28"/>
          <w:sz w:val="28"/>
          <w:szCs w:val="28"/>
          <w:rtl w:val="true"/>
          <w:lang w:bidi="fa-IR"/>
        </w:rPr>
        <w:t>لا إلی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أمتعة صفقة بثمن لم یجز بیع أفرادها مرابحة بالتقویم إلا بعد الإعلام</w:t>
      </w:r>
      <w:r>
        <w:rPr>
          <w:rFonts w:eastAsia="IRNazanin" w:cs="IRNazanin"/>
          <w:color w:val="111111"/>
          <w:sz w:val="28"/>
          <w:szCs w:val="28"/>
          <w:rtl w:val="true"/>
          <w:lang w:bidi="fa-IR"/>
        </w:rPr>
        <w:t>.</w:t>
      </w:r>
    </w:p>
    <w:p>
      <w:pPr>
        <w:pStyle w:val="Heading3"/>
        <w:numPr>
          <w:ilvl w:val="2"/>
          <w:numId w:val="1"/>
        </w:numPr>
        <w:rPr/>
      </w:pPr>
      <w:bookmarkStart w:id="314" w:name="__RefHeading___Toc601459_3650668749"/>
      <w:bookmarkStart w:id="315" w:name="_Toc118"/>
      <w:bookmarkEnd w:id="314"/>
      <w:r>
        <w:rPr>
          <w:rtl w:val="true"/>
        </w:rPr>
        <w:t xml:space="preserve">الفصل السابع </w:t>
      </w:r>
      <w:r>
        <w:rPr>
          <w:rtl w:val="true"/>
        </w:rPr>
        <w:t xml:space="preserve">- </w:t>
      </w:r>
      <w:r>
        <w:rPr>
          <w:rtl w:val="true"/>
        </w:rPr>
        <w:t>فیما یدخل فی المبیع</w:t>
      </w:r>
      <w:r>
        <w:rPr>
          <w:rtl w:val="true"/>
        </w:rPr>
        <w:t>:</w:t>
      </w:r>
      <w:bookmarkEnd w:id="315"/>
    </w:p>
    <w:p>
      <w:pPr>
        <w:pStyle w:val="BookText"/>
        <w:rPr/>
      </w:pPr>
      <w:r>
        <w:rPr>
          <w:rFonts w:ascii="IRNazanin" w:hAnsi="IRNazanin" w:eastAsia="IRNazanin"/>
          <w:color w:val="111111"/>
          <w:sz w:val="28"/>
          <w:sz w:val="28"/>
          <w:szCs w:val="28"/>
          <w:rtl w:val="true"/>
          <w:lang w:bidi="fa-IR"/>
        </w:rPr>
        <w:t>من باع أرضا دخل فیها النخل والشجر مع الشرط، وإلا فلا، ویدخل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بعتکها وما أغلق علیه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الدار الأعلی والأسفل إلا أن یستقل بالسکنی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نخلا مؤبرا فالثمرة للبائع، ولو لم یؤبر فالثمرة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یدخل الحمل فی الابتیاع من غیر شرط، فلو استثنی نخلة کان له المدخل إلیها والمخرج منها ومدی جرائدها فی الأرض</w:t>
      </w:r>
      <w:r>
        <w:rPr>
          <w:rFonts w:eastAsia="IRNazanin" w:cs="IRNazanin"/>
          <w:color w:val="111111"/>
          <w:sz w:val="28"/>
          <w:szCs w:val="28"/>
          <w:rtl w:val="true"/>
          <w:lang w:bidi="fa-IR"/>
        </w:rPr>
        <w:t>.</w:t>
      </w:r>
    </w:p>
    <w:p>
      <w:pPr>
        <w:pStyle w:val="Heading3"/>
        <w:numPr>
          <w:ilvl w:val="2"/>
          <w:numId w:val="1"/>
        </w:numPr>
        <w:rPr/>
      </w:pPr>
      <w:bookmarkStart w:id="316" w:name="__RefHeading___Toc601461_3650668749"/>
      <w:bookmarkStart w:id="317" w:name="_Toc119"/>
      <w:bookmarkEnd w:id="316"/>
      <w:r>
        <w:rPr>
          <w:rtl w:val="true"/>
        </w:rPr>
        <w:t xml:space="preserve">الفصل الثامن </w:t>
      </w:r>
      <w:r>
        <w:rPr>
          <w:rtl w:val="true"/>
        </w:rPr>
        <w:t xml:space="preserve">- </w:t>
      </w:r>
      <w:r>
        <w:rPr>
          <w:rtl w:val="true"/>
        </w:rPr>
        <w:t>فی التسلیم</w:t>
      </w:r>
      <w:r>
        <w:rPr>
          <w:rtl w:val="true"/>
        </w:rPr>
        <w:t>:</w:t>
      </w:r>
      <w:bookmarkEnd w:id="3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التخلیة فیما لا ینقل ویحول، والکیل والوزن فیما یکال أو یوزن </w:t>
      </w:r>
      <w:bookmarkStart w:id="318" w:name="pg1545_9676"/>
    </w:p>
    <w:p>
      <w:pPr>
        <w:pStyle w:val="BookText"/>
        <w:rPr/>
      </w:pPr>
      <w:bookmarkEnd w:id="318"/>
      <w:r>
        <w:rPr>
          <w:rFonts w:ascii="IRNazanin" w:hAnsi="IRNazanin" w:eastAsia="IRNazanin"/>
          <w:color w:val="111111"/>
          <w:sz w:val="28"/>
          <w:sz w:val="28"/>
          <w:szCs w:val="28"/>
          <w:rtl w:val="true"/>
          <w:lang w:bidi="fa-IR"/>
        </w:rPr>
        <w:t>والقبض بالید فی الأمتعة، والنقل فی الحیوان وهو واجب علی البائع فی البیع وعلی المشتری فی الثمن، ویجبران معا لو امتنعا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التسلیم مفرغا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ما لم یقبض قبله إلا أن یکون طعاما فلا یبیعه إلا 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قول البائع فی عدم النقصان مع حضور المشتری الکیل والوزن مع یمینه وعدم البینة، وقول المشتری مع عدم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فی حال العقد اشتراط ما یسوغ ویدخل تحت القدرة، ولا یجوز اشتراط ما لیس بمقدور کصیرورة الزرع سنبلا، ویصح اشتراط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 ما لا یسوغ أو عدم العتق أو عدم وطئ الأمة بطل الشرط، وفی إبطال البیع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مقدارا فنقص تخیر المشتری بین الرد والإمساک بالقسط من الثمن، سواء کانت أجزاءه متساویة أو مختلفة، فإن أخذ بالقسط تخیر البائع، ولو أخذه بالجمیع فلا خیار، ولو زاد متساوی الأجزاء أخذ البائع الزائد فیتخیر المشتری حینئذ، ولو زاد المختلف فالوجه البطلان، ویجوز أن یجمع بین سلف وبیع مختلفین صفقة</w:t>
      </w:r>
      <w:r>
        <w:rPr>
          <w:rFonts w:eastAsia="IRNazanin" w:cs="IRNazanin"/>
          <w:color w:val="111111"/>
          <w:sz w:val="28"/>
          <w:szCs w:val="28"/>
          <w:rtl w:val="true"/>
          <w:lang w:bidi="fa-IR"/>
        </w:rPr>
        <w:t>.</w:t>
      </w:r>
    </w:p>
    <w:p>
      <w:pPr>
        <w:pStyle w:val="Heading3"/>
        <w:numPr>
          <w:ilvl w:val="2"/>
          <w:numId w:val="1"/>
        </w:numPr>
        <w:rPr/>
      </w:pPr>
      <w:bookmarkStart w:id="319" w:name="__RefHeading___Toc601463_3650668749"/>
      <w:bookmarkStart w:id="320" w:name="_Toc120"/>
      <w:bookmarkEnd w:id="319"/>
      <w:r>
        <w:rPr>
          <w:rtl w:val="true"/>
        </w:rPr>
        <w:t xml:space="preserve">الفصل التاسع </w:t>
      </w:r>
      <w:r>
        <w:rPr>
          <w:rtl w:val="true"/>
        </w:rPr>
        <w:t xml:space="preserve">- </w:t>
      </w:r>
      <w:r>
        <w:rPr>
          <w:rtl w:val="true"/>
        </w:rPr>
        <w:t>فی الربا</w:t>
      </w:r>
      <w:r>
        <w:rPr>
          <w:rtl w:val="true"/>
        </w:rPr>
        <w:t>:</w:t>
      </w:r>
      <w:bookmarkEnd w:id="3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معلوم التحریم بالضرورة من الشرع، وهو بیع أحد المثلین بآخر مع زیادة عینیة کبیع قفیزین، أو حکمیة کبیع قفیز بقفیز نسیئة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وشرطه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فی الجنس، والکیل أو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المثلین متساویا نقدا، ولا یجوز نسیئة، وکل ربوی یجوز بیعه بمخالفه نقدا متفاضلا ونسیئة علی کراهیة، وکذا غیر الربوی، إلا أن یکون أحد العوضین من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والشعیر والحنطة جنس واحد هنا، وکذا کل شئ مع أصله کالسمسم والشیرج، وکل فرعین من أصل واحد کالسمن والزبد، والجید والردئ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واللحوم تختلف باختلاف الحیوان، وکذا الإدهان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الشئ جزافا فی بلدة وموزونا فی أخری فلکل بلد حکم نفسه، ولا یباع الرطب بالتمر وإن تساویا، ویکره اللحم بالحیوان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درهما ومد تمر بدرهمین أو مدین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ارتکب الربا بجهالة فلا أثم علیه، ویعید ما أخذ منه علی مالکه إن وجده أو ورثته، ولو جهل تصدق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ربا بین الوالد وولده، ولا بین السید وعبده، ولا بین الرجل وزوجته، ولا بین المسلم والحربی، ویثبت بینه وبین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فشرطه التقابض فی المجلس، فإن تساوی الجنس وجب تساوی المقدار،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 البعض صح فیه خاصة، ولو فارقا المجلس مصطحبین ثم تقابضا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ومعدن الذهب یباع بالفضة وبالعکس، والدراهم المغشوشة إذا کانت معلومة الصرف جاز إنفاقها، وإلا فلا، إلا أن یبین حالها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والمصاغ من الجوهرین إن أمکن تخلیصه لم یبع بأحدهما قبله، وإلا </w:t>
      </w:r>
      <w:bookmarkStart w:id="321" w:name="pg1545_9678"/>
    </w:p>
    <w:p>
      <w:pPr>
        <w:pStyle w:val="BookText"/>
        <w:rPr/>
      </w:pPr>
      <w:bookmarkEnd w:id="321"/>
      <w:r>
        <w:rPr>
          <w:rFonts w:ascii="IRNazanin" w:hAnsi="IRNazanin" w:eastAsia="IRNazanin"/>
          <w:color w:val="111111"/>
          <w:sz w:val="28"/>
          <w:sz w:val="28"/>
          <w:szCs w:val="28"/>
          <w:rtl w:val="true"/>
          <w:lang w:bidi="fa-IR"/>
        </w:rPr>
        <w:t>بیع بالناقص، ومع التساوی یباع بهما، وتراب الصاغة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یقرضه ویشترط الإقباض بأرض أخری، وأن یشتری درهما بدرهم ویشترط صیاغة خاتم علی 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ینسحب علی غیره</w:t>
      </w:r>
      <w:r>
        <w:rPr>
          <w:rFonts w:eastAsia="IRNazanin" w:cs="IRNazanin"/>
          <w:color w:val="111111"/>
          <w:sz w:val="28"/>
          <w:szCs w:val="28"/>
          <w:rtl w:val="true"/>
          <w:lang w:bidi="fa-IR"/>
        </w:rPr>
        <w:t>.</w:t>
      </w:r>
    </w:p>
    <w:p>
      <w:pPr>
        <w:pStyle w:val="Heading3"/>
        <w:numPr>
          <w:ilvl w:val="2"/>
          <w:numId w:val="1"/>
        </w:numPr>
        <w:rPr/>
      </w:pPr>
      <w:bookmarkStart w:id="322" w:name="__RefHeading___Toc601465_3650668749"/>
      <w:bookmarkStart w:id="323" w:name="_Toc121"/>
      <w:bookmarkEnd w:id="322"/>
      <w:r>
        <w:rPr>
          <w:rtl w:val="true"/>
        </w:rPr>
        <w:t xml:space="preserve">الفصل العاشر </w:t>
      </w:r>
      <w:r>
        <w:rPr>
          <w:rtl w:val="true"/>
        </w:rPr>
        <w:t xml:space="preserve">- </w:t>
      </w:r>
      <w:r>
        <w:rPr>
          <w:rtl w:val="true"/>
        </w:rPr>
        <w:t>فی بیع الثمار</w:t>
      </w:r>
      <w:r>
        <w:rPr>
          <w:rtl w:val="true"/>
        </w:rPr>
        <w:t>:</w:t>
      </w:r>
      <w:bookmarkEnd w:id="323"/>
    </w:p>
    <w:p>
      <w:pPr>
        <w:pStyle w:val="BookText"/>
        <w:rPr/>
      </w:pPr>
      <w:r>
        <w:rPr>
          <w:rFonts w:ascii="IRNazanin" w:hAnsi="IRNazanin" w:eastAsia="IRNazanin"/>
          <w:color w:val="111111"/>
          <w:sz w:val="28"/>
          <w:sz w:val="28"/>
          <w:szCs w:val="28"/>
          <w:rtl w:val="true"/>
          <w:lang w:bidi="fa-IR"/>
        </w:rPr>
        <w:t>لا یجوز بیع الثمرة قبل ظهورها، ویجوز بعده وإن لم یبد صلاحها، بشرط القطع أو مع الضمیمة أو عامین، ولو فقد الجمیع فقولان ولو أدرک بعض البستان جاز بیع الجمیع، وکذا یجوز بیع البستانین إذا أدرک أحدهما، وبیع الثمرة فی کمامها، والزرع قائما وحصیدا وقصیلا، وعلی المشتری قطعه، فإن ترکه طالبه البائع بأجرة الأرض مدة التبقیة، وللبائع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الخضر بعد انعقادها لقطة ولقطات، وما یجز أو یخرط جزة وجزات وخرطة وخرطات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استثناء حصة مشاعة أو نخلا أو شجرا معینا أو أرطالا معلومة، فإن خاست سقط من الثنیا بحسابه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والمحاقلة </w:t>
      </w:r>
      <w:r>
        <w:rPr>
          <w:rStyle w:val="FootnoteAnchor"/>
          <w:rtl w:val="true"/>
        </w:rPr>
        <w:footnoteReference w:id="238"/>
      </w:r>
      <w:r>
        <w:rPr>
          <w:rFonts w:ascii="IRNazanin" w:hAnsi="IRNazanin" w:eastAsia="IRNazanin"/>
          <w:color w:val="111111"/>
          <w:sz w:val="28"/>
          <w:sz w:val="28"/>
          <w:szCs w:val="28"/>
          <w:rtl w:val="true"/>
          <w:lang w:bidi="fa-IR"/>
        </w:rPr>
        <w:t xml:space="preserve">حرام، وکذا المزابنة </w:t>
      </w:r>
      <w:r>
        <w:rPr>
          <w:rStyle w:val="FootnoteAnchor"/>
          <w:rtl w:val="true"/>
        </w:rPr>
        <w:footnoteReference w:id="239"/>
      </w:r>
      <w:r>
        <w:rPr>
          <w:rFonts w:ascii="IRNazanin" w:hAnsi="IRNazanin" w:eastAsia="IRNazanin"/>
          <w:color w:val="111111"/>
          <w:sz w:val="28"/>
          <w:sz w:val="28"/>
          <w:szCs w:val="28"/>
          <w:rtl w:val="true"/>
          <w:lang w:bidi="fa-IR"/>
        </w:rPr>
        <w:t xml:space="preserve">إلا العریة </w:t>
      </w:r>
      <w:r>
        <w:rPr>
          <w:rStyle w:val="FootnoteAnchor"/>
          <w:rtl w:val="true"/>
        </w:rPr>
        <w:footnoteReference w:id="240"/>
      </w:r>
      <w:r>
        <w:rPr>
          <w:rFonts w:ascii="IRNazanin" w:hAnsi="IRNazanin" w:eastAsia="IRNazanin"/>
          <w:color w:val="111111"/>
          <w:sz w:val="28"/>
          <w:sz w:val="28"/>
          <w:szCs w:val="28"/>
          <w:rtl w:val="true"/>
          <w:lang w:bidi="fa-IR"/>
        </w:rPr>
        <w:t>ویجوز أن یتقبل أحد الشریکین بحصة بوزن معلوم</w:t>
      </w:r>
      <w:r>
        <w:rPr>
          <w:rFonts w:eastAsia="IRNazanin" w:cs="IRNazanin"/>
          <w:color w:val="111111"/>
          <w:sz w:val="28"/>
          <w:szCs w:val="28"/>
          <w:rtl w:val="true"/>
          <w:lang w:bidi="fa-IR"/>
        </w:rPr>
        <w:t xml:space="preserve">. </w:t>
      </w:r>
      <w:bookmarkStart w:id="324" w:name="pg1545_9679"/>
    </w:p>
    <w:p>
      <w:pPr>
        <w:pStyle w:val="BookText"/>
        <w:rPr/>
      </w:pPr>
      <w:bookmarkEnd w:id="324"/>
      <w:r>
        <w:rPr>
          <w:rFonts w:ascii="IRNazanin" w:hAnsi="IRNazanin" w:eastAsia="IRNazanin"/>
          <w:color w:val="111111"/>
          <w:sz w:val="28"/>
          <w:sz w:val="28"/>
          <w:szCs w:val="28"/>
          <w:rtl w:val="true"/>
          <w:lang w:bidi="fa-IR"/>
        </w:rPr>
        <w:t>ومن مر بثمرة نخل لا قصدا جاز أن یأکل من غیر استصحاب ولا أضرار</w:t>
      </w:r>
      <w:r>
        <w:rPr>
          <w:rFonts w:eastAsia="IRNazanin" w:cs="IRNazanin"/>
          <w:color w:val="111111"/>
          <w:sz w:val="28"/>
          <w:szCs w:val="28"/>
          <w:rtl w:val="true"/>
          <w:lang w:bidi="fa-IR"/>
        </w:rPr>
        <w:t>.</w:t>
      </w:r>
    </w:p>
    <w:p>
      <w:pPr>
        <w:pStyle w:val="Heading3"/>
        <w:numPr>
          <w:ilvl w:val="2"/>
          <w:numId w:val="1"/>
        </w:numPr>
        <w:rPr/>
      </w:pPr>
      <w:bookmarkStart w:id="325" w:name="__RefHeading___Toc601467_3650668749"/>
      <w:bookmarkStart w:id="326" w:name="_Toc122"/>
      <w:bookmarkEnd w:id="325"/>
      <w:r>
        <w:rPr>
          <w:rtl w:val="true"/>
        </w:rPr>
        <w:t xml:space="preserve">الفصل الحادی عشر </w:t>
      </w:r>
      <w:r>
        <w:rPr>
          <w:rtl w:val="true"/>
        </w:rPr>
        <w:t xml:space="preserve">- </w:t>
      </w:r>
      <w:r>
        <w:rPr>
          <w:rtl w:val="true"/>
        </w:rPr>
        <w:t>فی بیع الحیوان</w:t>
      </w:r>
      <w:r>
        <w:rPr>
          <w:rtl w:val="true"/>
        </w:rPr>
        <w:t>:</w:t>
      </w:r>
      <w:bookmarkEnd w:id="326"/>
    </w:p>
    <w:p>
      <w:pPr>
        <w:pStyle w:val="BookText"/>
        <w:rPr/>
      </w:pPr>
      <w:r>
        <w:rPr>
          <w:rFonts w:ascii="IRNazanin" w:hAnsi="IRNazanin" w:eastAsia="IRNazanin"/>
          <w:color w:val="111111"/>
          <w:sz w:val="28"/>
          <w:sz w:val="28"/>
          <w:szCs w:val="28"/>
          <w:rtl w:val="true"/>
          <w:lang w:bidi="fa-IR"/>
        </w:rPr>
        <w:t>کل حیوان مملوک یصح بیعه ویستقر ملک المشتری علیه، إلا الآبق منفردا، وأم الولد مع وجود ولدها وإیفاء ثمنها أو القدرة علیه إلا أن یکون العبد أبا للمشتری وإن علا، أو ابنا وإن نزل، أو واحدة من المحرمات علیه نسبا ورضاعا، وکذا المرأة فی العمودین، فیعتق علیه لو ملکه، أو یکون المشتری کافرا والعبد مسلما، أو یکون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ملک أحد الزوجین صاحبه استقر الملک وبطل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ابتیاع أبعاض الحیوان المشاعة، ولو شرط أحد الشریکین الرأس والجلد بما له، کان له بنسبة ما له لا ما شرط، ولو أمره بشراء حیوان أو غیره بشرکته صح ولزمه نصف الثمن، ولو شرط رأس المال لم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البائع استبراء الأمة قبل بیعها بحیضة إن کانت تحیض، وإلا فخمسة وأربعین یوما، ولو لم یستبرئ وجب علی المشتری، ویسقط فی الیائسة والصغیرة والمستبراة وأمة المرأة، ولا یطأ الحامل قبلا إلا بعد مضی أربعة أشهر وعشرة أیام، فإن فعل عزل، ولو لم یعزل کره له بیع ولدها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تغییر اسمه، وإطعامه شیئا من الحلاوة، والصدقة عنه </w:t>
      </w:r>
      <w:bookmarkStart w:id="327" w:name="pg1545_9680"/>
    </w:p>
    <w:p>
      <w:pPr>
        <w:pStyle w:val="BookText"/>
        <w:rPr/>
      </w:pPr>
      <w:bookmarkEnd w:id="327"/>
      <w:r>
        <w:rPr>
          <w:rFonts w:ascii="IRNazanin" w:hAnsi="IRNazanin" w:eastAsia="IRNazanin"/>
          <w:color w:val="111111"/>
          <w:sz w:val="28"/>
          <w:sz w:val="28"/>
          <w:szCs w:val="28"/>
          <w:rtl w:val="true"/>
          <w:lang w:bidi="fa-IR"/>
        </w:rPr>
        <w:t>بأربعة دراهم، ولا یریه ثمنه فی المیزان ویکره التفرقة بین الأم والولد قبل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ظهر استحقاق الأمة بعد حملها انتزعها المالک، وعلی المشتری قیمتها إن کانت بکرا وإلا فنصفه وقیمة الولد یوم سقوطه حیا، ویرجع بذلک کله علی البائع </w:t>
      </w:r>
      <w:r>
        <w:rPr>
          <w:rStyle w:val="FootnoteAnchor"/>
          <w:rtl w:val="true"/>
        </w:rPr>
        <w:footnoteReference w:id="241"/>
      </w:r>
      <w:r>
        <w:rPr>
          <w:rFonts w:ascii="IRNazanin" w:hAnsi="IRNazanin" w:eastAsia="IRNazanin"/>
          <w:color w:val="111111"/>
          <w:sz w:val="28"/>
          <w:sz w:val="28"/>
          <w:szCs w:val="28"/>
          <w:rtl w:val="true"/>
          <w:lang w:bidi="fa-IR"/>
        </w:rPr>
        <w:t>إن لم یکن علم بالغصب وقت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شراء ما یسبیه الظالمون، وکذا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وأخته وغیرهما من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اشتری جاریة سرقت من أرض الصلح ردها علی البائع واسترجع الثمن، وإن مات ولا عقب له دفعها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دفع إلی مملوک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مالا لیعتق نسمة ویحج عنه فاشتری أباه، ثم ادعی کل من الثلاثة شراءه من ماله، فالقول قول سید المملوک مع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وطأ الشریک جاریة الشرکة، حد بنصیب غیره، فإن حملت قومت علیه وانعقد الولد حرا، وعلیه قیمة حصص الشرکاء منه عند سقوطه، ولو اشتری کل من المأذونین صاحبه ولا سبق، بطل العقدان</w:t>
      </w:r>
      <w:r>
        <w:rPr>
          <w:rFonts w:eastAsia="IRNazanin" w:cs="IRNazanin"/>
          <w:color w:val="111111"/>
          <w:sz w:val="28"/>
          <w:szCs w:val="28"/>
          <w:rtl w:val="true"/>
          <w:lang w:bidi="fa-IR"/>
        </w:rPr>
        <w:t>.</w:t>
      </w:r>
    </w:p>
    <w:p>
      <w:pPr>
        <w:pStyle w:val="Heading3"/>
        <w:numPr>
          <w:ilvl w:val="2"/>
          <w:numId w:val="1"/>
        </w:numPr>
        <w:rPr/>
      </w:pPr>
      <w:bookmarkStart w:id="328" w:name="__RefHeading___Toc601469_3650668749"/>
      <w:bookmarkStart w:id="329" w:name="_Toc123"/>
      <w:bookmarkEnd w:id="328"/>
      <w:r>
        <w:rPr>
          <w:rtl w:val="true"/>
        </w:rPr>
        <w:t xml:space="preserve">الفصل الثانی عشر </w:t>
      </w:r>
      <w:r>
        <w:rPr>
          <w:rtl w:val="true"/>
        </w:rPr>
        <w:t xml:space="preserve">- </w:t>
      </w:r>
      <w:r>
        <w:rPr>
          <w:rtl w:val="true"/>
        </w:rPr>
        <w:t>فی السلف</w:t>
      </w:r>
      <w:r>
        <w:rPr>
          <w:rtl w:val="true"/>
        </w:rPr>
        <w:t>:</w:t>
      </w:r>
      <w:bookmarkEnd w:id="3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الجنس والوصف الرافع للجهالة، وقبض الثمن قبل التفرق، ولو قبض البعض بطل الباقی، وتقدیر المبیع ذی الکیل والوزن بمقداره، وتعیین أجل مضبوط، وإمکان وجوده بعد الحلول، فإن تعذر </w:t>
      </w:r>
      <w:bookmarkStart w:id="330" w:name="pg1545_9681"/>
    </w:p>
    <w:p>
      <w:pPr>
        <w:pStyle w:val="BookText"/>
        <w:rPr/>
      </w:pPr>
      <w:bookmarkEnd w:id="330"/>
      <w:r>
        <w:rPr>
          <w:rFonts w:ascii="IRNazanin" w:hAnsi="IRNazanin" w:eastAsia="IRNazanin"/>
          <w:color w:val="111111"/>
          <w:sz w:val="28"/>
          <w:sz w:val="28"/>
          <w:szCs w:val="28"/>
          <w:rtl w:val="true"/>
          <w:lang w:bidi="fa-IR"/>
        </w:rPr>
        <w:t xml:space="preserve">تخیر المشتری بین الفسخ والصبر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دفع دون الصفة أو أکثر أو قبل الأجل لم یجب القبول، بخلاف ما لو دفعه فی وقته بصفته أو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اشتراط ما هو سائغ، ولا یجوز أن یشترط من زرع أرض بعینها، أو غزل امرأة بعینها أو ثمرة نخلة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وأجرة الکیال ووزان المتاع وبائع الأمتعة علی البائع، وأجرة الناقد ووزان الثمن ومشتری الأمتعة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تبرع الواسطة فلا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ضمان علی الدلال فی الجودة ولا التلف فی یده إذا لم یفرط، والقول قوله فی التفریط مع الیمین وعدم البینة، وفی القیمة لو ثبت التفریط</w:t>
      </w:r>
      <w:r>
        <w:rPr>
          <w:rFonts w:eastAsia="IRNazanin" w:cs="IRNazanin"/>
          <w:color w:val="111111"/>
          <w:sz w:val="28"/>
          <w:szCs w:val="28"/>
          <w:rtl w:val="true"/>
          <w:lang w:bidi="fa-IR"/>
        </w:rPr>
        <w:t>.</w:t>
      </w:r>
    </w:p>
    <w:p>
      <w:pPr>
        <w:pStyle w:val="Heading3"/>
        <w:numPr>
          <w:ilvl w:val="2"/>
          <w:numId w:val="1"/>
        </w:numPr>
        <w:rPr/>
      </w:pPr>
      <w:bookmarkStart w:id="331" w:name="__RefHeading___Toc601471_3650668749"/>
      <w:bookmarkStart w:id="332" w:name="_Toc124"/>
      <w:bookmarkEnd w:id="331"/>
      <w:r>
        <w:rPr>
          <w:rtl w:val="true"/>
        </w:rPr>
        <w:t xml:space="preserve">الفصل الثالث عشر </w:t>
      </w:r>
      <w:r>
        <w:rPr>
          <w:rtl w:val="true"/>
        </w:rPr>
        <w:t xml:space="preserve">- </w:t>
      </w:r>
      <w:r>
        <w:rPr>
          <w:rtl w:val="true"/>
        </w:rPr>
        <w:t>فی الشفعة</w:t>
      </w:r>
      <w:r>
        <w:rPr>
          <w:rtl w:val="true"/>
        </w:rPr>
        <w:t>:</w:t>
      </w:r>
      <w:bookmarkEnd w:id="332"/>
    </w:p>
    <w:p>
      <w:pPr>
        <w:pStyle w:val="BookText"/>
        <w:rPr/>
      </w:pPr>
      <w:r>
        <w:rPr>
          <w:rFonts w:ascii="IRNazanin" w:hAnsi="IRNazanin" w:eastAsia="IRNazanin"/>
          <w:color w:val="111111"/>
          <w:sz w:val="28"/>
          <w:sz w:val="28"/>
          <w:szCs w:val="28"/>
          <w:rtl w:val="true"/>
          <w:lang w:bidi="fa-IR"/>
        </w:rPr>
        <w:t>إذا باع أحد الشریکین حصته فی ملکه کان للآخر الشفعة،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الملک مما یصح قسمته، وأن ینتقل الحصة بالبیع، وأن یکون البیع مشاعا مع الشفیع حال البیع، أو یکون شریکا فی الطریق والنهر والساقیة، وأن لا یزید الشرکاء علی اثنین، وأن یکون الشریک قادرا علیه، وأن یطالب علی الفور مع المکنة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باع صاحب الشقص الطلق نصیبه جاز لصاحب الوقف الأخذ </w:t>
      </w:r>
    </w:p>
    <w:p>
      <w:pPr>
        <w:pStyle w:val="BookText"/>
        <w:rPr/>
      </w:pPr>
      <w:r>
        <w:rPr>
          <w:rFonts w:ascii="IRNazanin" w:hAnsi="IRNazanin" w:eastAsia="IRNazanin"/>
          <w:color w:val="111111"/>
          <w:sz w:val="28"/>
          <w:sz w:val="28"/>
          <w:szCs w:val="28"/>
          <w:rtl w:val="true"/>
          <w:lang w:bidi="fa-IR"/>
        </w:rPr>
        <w:t>بالشفعة، ولا یثبت لذمی علی مسلم ویثبت للمسلم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الشفیع بما وقع علیه العقد وإن أبرأه من بعضه، ولو لم یکن مثلیا أخذ بقیمة الثمن، ولو ذکر غیبة الثمن أجل ثلاثة أیام وینظر لو کان فی بلد آخر بما یمکن وصوله إلیه مع ثلاثة أیام ما لم یستضر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للغائب ویطالب مع حضوره، وللسفیه والصبی والمجنون، ویطالبون مع زوال الأوصاف، أو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والشفیع یأخذ من المشتری ودرکه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الثمن مؤجلا أخذ الشفیع فی الحال، وألزم بکفیل إذا لم یکن ملیا علی إیفاء الثمن عند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قول المشتری مع یمینه فی کمیة الثمن إذا لم یکن للشفیع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والشفعة تورث کالأموال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أسقط الشفعة قبل البیع لم تبطل، بخلاف ما لو بارک أو شهد علی أشکال</w:t>
      </w:r>
      <w:r>
        <w:rPr>
          <w:rFonts w:eastAsia="IRNazanin" w:cs="IRNazanin"/>
          <w:color w:val="111111"/>
          <w:sz w:val="28"/>
          <w:szCs w:val="28"/>
          <w:rtl w:val="true"/>
          <w:lang w:bidi="fa-IR"/>
        </w:rPr>
        <w:t xml:space="preserve">. </w:t>
      </w:r>
      <w:bookmarkStart w:id="333" w:name="pg1545_9683"/>
    </w:p>
    <w:p>
      <w:pPr>
        <w:pStyle w:val="Heading2"/>
        <w:numPr>
          <w:ilvl w:val="1"/>
          <w:numId w:val="1"/>
        </w:numPr>
        <w:rPr/>
      </w:pPr>
      <w:bookmarkStart w:id="334" w:name="__RefHeading___Toc601473_3650668749"/>
      <w:bookmarkStart w:id="335" w:name="_Toc125"/>
      <w:bookmarkEnd w:id="333"/>
      <w:bookmarkEnd w:id="334"/>
      <w:r>
        <w:rPr>
          <w:rtl w:val="true"/>
        </w:rPr>
        <w:t>کتاب الإجارة</w:t>
      </w:r>
      <w:bookmarkEnd w:id="335"/>
    </w:p>
    <w:p>
      <w:pPr>
        <w:pStyle w:val="Heading3"/>
        <w:numPr>
          <w:ilvl w:val="2"/>
          <w:numId w:val="1"/>
        </w:numPr>
        <w:rPr/>
      </w:pPr>
      <w:bookmarkStart w:id="336" w:name="__RefHeading___Toc601475_3650668749"/>
      <w:bookmarkStart w:id="337" w:name="_Toc126"/>
      <w:bookmarkEnd w:id="336"/>
      <w:r>
        <w:rPr>
          <w:rtl w:val="true"/>
        </w:rPr>
        <w:t>اشارة</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والودیعة وتوابعهما وفیه فصول</w:t>
      </w:r>
      <w:r>
        <w:rPr>
          <w:rFonts w:eastAsia="IRNazanin" w:cs="IRNazanin"/>
          <w:color w:val="111111"/>
          <w:sz w:val="28"/>
          <w:szCs w:val="28"/>
          <w:rtl w:val="true"/>
          <w:lang w:bidi="fa-IR"/>
        </w:rPr>
        <w:t>:</w:t>
      </w:r>
    </w:p>
    <w:p>
      <w:pPr>
        <w:pStyle w:val="Heading3"/>
        <w:numPr>
          <w:ilvl w:val="2"/>
          <w:numId w:val="1"/>
        </w:numPr>
        <w:rPr/>
      </w:pPr>
      <w:bookmarkStart w:id="338" w:name="__RefHeading___Toc601477_3650668749"/>
      <w:bookmarkStart w:id="339" w:name="_Toc127"/>
      <w:bookmarkEnd w:id="338"/>
      <w:r>
        <w:rPr>
          <w:rtl w:val="true"/>
        </w:rPr>
        <w:t xml:space="preserve">الفصل الأول </w:t>
      </w:r>
      <w:r>
        <w:rPr>
          <w:rtl w:val="true"/>
        </w:rPr>
        <w:t xml:space="preserve">- </w:t>
      </w:r>
      <w:r>
        <w:rPr>
          <w:rtl w:val="true"/>
        </w:rPr>
        <w:t>فی الإجارة</w:t>
      </w:r>
      <w:r>
        <w:rPr>
          <w:rtl w:val="true"/>
        </w:rPr>
        <w:t>:</w:t>
      </w:r>
      <w:bookmarkEnd w:id="339"/>
    </w:p>
    <w:p>
      <w:pPr>
        <w:pStyle w:val="BookText"/>
        <w:rPr/>
      </w:pPr>
      <w:r>
        <w:rPr>
          <w:rFonts w:ascii="IRNazanin" w:hAnsi="IRNazanin" w:eastAsia="IRNazanin"/>
          <w:color w:val="111111"/>
          <w:sz w:val="28"/>
          <w:sz w:val="28"/>
          <w:szCs w:val="28"/>
          <w:rtl w:val="true"/>
          <w:lang w:bidi="fa-IR"/>
        </w:rPr>
        <w:t>وشروطها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وهو الإیجاب والقبول الدالان بالوضع علی تملیک المنفعة مدة من الزمان بعوض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ممن هو جائز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بالأجرة کیلا أو وزنا، ویکفی فیهما وفی غیرهما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المنفعة معلومة بالزمان أو العمل، ومملوکة أو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وضبط المدة بما لا یزید وینقص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لازمة لا تبطل إلا بالتراضی، لا بالبیع ولا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والمستأجر أمین یضمن مع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العقد یقتضی تعجیل الأجرة، ولو شرط دفعها نجوما معینة أو بعد المدة صح</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وللمستأجر أن یؤجر بأکثر أو أقل إن لم یشترط علیه المباشرة، </w:t>
      </w:r>
      <w:bookmarkStart w:id="340" w:name="pg1545_9684"/>
    </w:p>
    <w:p>
      <w:pPr>
        <w:pStyle w:val="BookText"/>
        <w:rPr/>
      </w:pPr>
      <w:bookmarkEnd w:id="340"/>
      <w:r>
        <w:rPr>
          <w:rFonts w:ascii="IRNazanin" w:hAnsi="IRNazanin" w:eastAsia="IRNazanin"/>
          <w:color w:val="111111"/>
          <w:sz w:val="28"/>
          <w:sz w:val="28"/>
          <w:szCs w:val="28"/>
          <w:rtl w:val="true"/>
          <w:lang w:bidi="fa-IR"/>
        </w:rPr>
        <w:t>ولو منعه المؤجر من العین أو هلکت قبل القبض بطلت، ولو منعه ظالم بعد القبض صحت ورجع المستأجر علی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انهدم المسکن من غیر تفریط فسخ المستأجر ورجع بنسبة المتخلف من الأجرة، أو ألزم المالک بالعمارة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قول منکر الإجارة مع عدم بینة المدعی، وقول المستأجر فی قدر الأجرة والتفریط وقیمة العین، وقول المالک فی رد العین وقدر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موضع یبطل فیه الإجارة یثبت فیه أجره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أجرة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ویضمن الصانع ما یجنیه وإن کان حاذقا، کالقصار </w:t>
      </w:r>
      <w:r>
        <w:rPr>
          <w:rStyle w:val="FootnoteAnchor"/>
          <w:rtl w:val="true"/>
        </w:rPr>
        <w:footnoteReference w:id="243"/>
      </w:r>
      <w:r>
        <w:rPr>
          <w:rFonts w:ascii="IRNazanin" w:hAnsi="IRNazanin" w:eastAsia="IRNazanin"/>
          <w:color w:val="111111"/>
          <w:sz w:val="28"/>
          <w:sz w:val="28"/>
          <w:szCs w:val="28"/>
          <w:rtl w:val="true"/>
          <w:lang w:bidi="fa-IR"/>
        </w:rPr>
        <w:t>یخرق الثوب</w:t>
      </w:r>
      <w:r>
        <w:rPr>
          <w:rFonts w:eastAsia="IRNazanin" w:cs="IRNazanin"/>
          <w:color w:val="111111"/>
          <w:sz w:val="28"/>
          <w:szCs w:val="28"/>
          <w:rtl w:val="true"/>
          <w:lang w:bidi="fa-IR"/>
        </w:rPr>
        <w:t>.</w:t>
      </w:r>
    </w:p>
    <w:p>
      <w:pPr>
        <w:pStyle w:val="Heading3"/>
        <w:numPr>
          <w:ilvl w:val="2"/>
          <w:numId w:val="1"/>
        </w:numPr>
        <w:rPr/>
      </w:pPr>
      <w:bookmarkStart w:id="341" w:name="__RefHeading___Toc601479_3650668749"/>
      <w:bookmarkStart w:id="342" w:name="_Toc128"/>
      <w:bookmarkEnd w:id="341"/>
      <w:r>
        <w:rPr>
          <w:rtl w:val="true"/>
        </w:rPr>
        <w:t xml:space="preserve">الفصل الثانی </w:t>
      </w:r>
      <w:r>
        <w:rPr>
          <w:rtl w:val="true"/>
        </w:rPr>
        <w:t xml:space="preserve">- </w:t>
      </w:r>
      <w:r>
        <w:rPr>
          <w:rtl w:val="true"/>
        </w:rPr>
        <w:t>فی المزارعة والمساقاة</w:t>
      </w:r>
      <w:r>
        <w:rPr>
          <w:rtl w:val="true"/>
        </w:rPr>
        <w:t>:</w:t>
      </w:r>
      <w:bookmarkEnd w:id="342"/>
    </w:p>
    <w:p>
      <w:pPr>
        <w:pStyle w:val="BookText"/>
        <w:rPr/>
      </w:pPr>
      <w:r>
        <w:rPr>
          <w:rFonts w:ascii="IRNazanin" w:hAnsi="IRNazanin" w:eastAsia="IRNazanin"/>
          <w:color w:val="111111"/>
          <w:sz w:val="28"/>
          <w:sz w:val="28"/>
          <w:szCs w:val="28"/>
          <w:rtl w:val="true"/>
          <w:lang w:bidi="fa-IR"/>
        </w:rPr>
        <w:t>وهما عقدان لازمان لا یبطلان إلا بالتفاسخ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فشروطها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وأن یکون النماء مشاعا، والأجل المعلوم، وتعیین الحصة بالجزء المشاع، وکون الأرض مما ینتفع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أن یزرع بنفسه أو بغیره أو بالشرکة ما لم یشترط المباشرة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ویزرع ما شاء مع عدم التخصیص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والخراج علی المالک ما لم </w:t>
      </w:r>
    </w:p>
    <w:p>
      <w:pPr>
        <w:pStyle w:val="BookText"/>
        <w:rPr/>
      </w:pPr>
      <w:r>
        <w:rPr>
          <w:rFonts w:ascii="IRNazanin" w:hAnsi="IRNazanin" w:eastAsia="IRNazanin"/>
          <w:color w:val="111111"/>
          <w:sz w:val="28"/>
          <w:sz w:val="28"/>
          <w:szCs w:val="28"/>
          <w:rtl w:val="true"/>
          <w:lang w:bidi="fa-IR"/>
        </w:rPr>
        <w:t>یشترط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والخرص </w:t>
      </w:r>
      <w:r>
        <w:rPr>
          <w:rStyle w:val="FootnoteAnchor"/>
          <w:rtl w:val="true"/>
        </w:rPr>
        <w:footnoteReference w:id="244"/>
      </w:r>
      <w:r>
        <w:rPr>
          <w:rFonts w:ascii="IRNazanin" w:hAnsi="IRNazanin" w:eastAsia="IRNazanin"/>
          <w:color w:val="111111"/>
          <w:sz w:val="28"/>
          <w:sz w:val="28"/>
          <w:szCs w:val="28"/>
          <w:rtl w:val="true"/>
          <w:lang w:bidi="fa-IR"/>
        </w:rPr>
        <w:t xml:space="preserve">جائز من الطرفین، فإن اتفقا کان مشروطا بالسلامة، وإذا بطلت المزارعة أو لم یزرع العامل یثبت أجرة المثل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إجارة الأرض بالحنطة والشعیر، وأن یشترط مع الحصة ذهبا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غرقت الأرض قبل القبض بطلت، ولو غرق بعضها تخیر العامل فی الفسخ والإمضاء، وکذا لو استأجرها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فشروطها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من أهله، والمدة المعلومة، وإمکان حصول الثمرة فیها، وتعیین الحصة، وشیاعها، وأن یکون علی أصل ثابت له ثمرة ینتفع بها مع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قبل ظهور الثمرة وبعدها مع الاستزادة بالعمل، وإطلاق العقد یقتضی قیام العامل بکل ما یستزاد به الثمرة، وعلی المالک بناء الجدران وعمل الناضح والخراج</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بطلانها یثبت للعامل أجرة المثل، والنماء لربه</w:t>
      </w:r>
      <w:r>
        <w:rPr>
          <w:rFonts w:eastAsia="IRNazanin" w:cs="IRNazanin"/>
          <w:color w:val="111111"/>
          <w:sz w:val="28"/>
          <w:szCs w:val="28"/>
          <w:rtl w:val="true"/>
          <w:lang w:bidi="fa-IR"/>
        </w:rPr>
        <w:t xml:space="preserve">. </w:t>
      </w:r>
      <w:bookmarkStart w:id="343" w:name="pg1545_9686"/>
    </w:p>
    <w:p>
      <w:pPr>
        <w:pStyle w:val="BookText"/>
        <w:rPr/>
      </w:pPr>
      <w:bookmarkEnd w:id="343"/>
      <w:r>
        <w:rPr>
          <w:rFonts w:ascii="IRNazanin" w:hAnsi="IRNazanin" w:eastAsia="IRNazanin"/>
          <w:color w:val="111111"/>
          <w:sz w:val="28"/>
          <w:sz w:val="28"/>
          <w:szCs w:val="28"/>
          <w:rtl w:val="true"/>
          <w:lang w:bidi="fa-IR"/>
        </w:rPr>
        <w:t>ولو شرط علی العمل مع الحصة ذهبا أو فضة کره، ووجب الوفاء مع سلامة الثمرة</w:t>
      </w:r>
      <w:r>
        <w:rPr>
          <w:rFonts w:eastAsia="IRNazanin" w:cs="IRNazanin"/>
          <w:color w:val="111111"/>
          <w:sz w:val="28"/>
          <w:szCs w:val="28"/>
          <w:rtl w:val="true"/>
          <w:lang w:bidi="fa-IR"/>
        </w:rPr>
        <w:t>.</w:t>
      </w:r>
    </w:p>
    <w:p>
      <w:pPr>
        <w:pStyle w:val="Heading3"/>
        <w:numPr>
          <w:ilvl w:val="2"/>
          <w:numId w:val="1"/>
        </w:numPr>
        <w:rPr/>
      </w:pPr>
      <w:bookmarkStart w:id="344" w:name="__RefHeading___Toc601481_3650668749"/>
      <w:bookmarkStart w:id="345" w:name="_Toc129"/>
      <w:bookmarkEnd w:id="344"/>
      <w:r>
        <w:rPr>
          <w:rtl w:val="true"/>
        </w:rPr>
        <w:t xml:space="preserve">الفصل الثالث </w:t>
      </w:r>
      <w:r>
        <w:rPr>
          <w:rtl w:val="true"/>
        </w:rPr>
        <w:t xml:space="preserve">- </w:t>
      </w:r>
      <w:r>
        <w:rPr>
          <w:rtl w:val="true"/>
        </w:rPr>
        <w:t>فی الجعالة</w:t>
      </w:r>
      <w:r>
        <w:rPr>
          <w:rtl w:val="true"/>
        </w:rPr>
        <w:t>:</w:t>
      </w:r>
      <w:bookmarkEnd w:id="345"/>
    </w:p>
    <w:p>
      <w:pPr>
        <w:pStyle w:val="BookText"/>
        <w:rPr/>
      </w:pPr>
      <w:r>
        <w:rPr>
          <w:rFonts w:ascii="IRNazanin" w:hAnsi="IRNazanin" w:eastAsia="IRNazanin"/>
          <w:color w:val="111111"/>
          <w:sz w:val="28"/>
          <w:sz w:val="28"/>
          <w:szCs w:val="28"/>
          <w:rtl w:val="true"/>
          <w:lang w:bidi="fa-IR"/>
        </w:rPr>
        <w:t xml:space="preserve">ولا بد فیها من الإیجاب والقبول،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أو فعل کذا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یفتقر إلی القبول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علی کل عمل محلل مقصود وإن کان مجهولا، فإن کان العوض معلوما لزم بالفعل، وإلا فأجرة المثل، إلا فی البعیر والآبق یوجدان فی المصر فعن کل واحد دینار </w:t>
      </w:r>
      <w:r>
        <w:rPr>
          <w:rStyle w:val="FootnoteAnchor"/>
          <w:rtl w:val="true"/>
        </w:rPr>
        <w:footnoteReference w:id="246"/>
      </w:r>
      <w:r>
        <w:rPr>
          <w:rFonts w:ascii="IRNazanin" w:hAnsi="IRNazanin" w:eastAsia="IRNazanin"/>
          <w:color w:val="111111"/>
          <w:sz w:val="28"/>
          <w:sz w:val="28"/>
          <w:szCs w:val="28"/>
          <w:rtl w:val="true"/>
          <w:lang w:bidi="fa-IR"/>
        </w:rPr>
        <w:t>وفی غیر المصر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تبرع فلا أجرة سواء جعل لغیره أو لا، ولو تبرع الأجنبی بالجعل لزمه مع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ویستحق الجعل بالتسلیم، ومع التلبس بالعمل لیس للجاعل الفسخ بدون أجرة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بالمتأخر من الجعالتین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لفعل یصدر عن کل واحد بعضه فللجمیع الجعل، ولو صدر من کل واحد فلکل واحد جعل، ولو جعل للرد من مسافة فرد من بعضها فله النسبة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قول المالک فی عدم الجعل، وفی تعیین المجعول فیه، وفی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فیه الأقل من أجرة المثل والمدعی، وعدم السعی</w:t>
      </w:r>
      <w:r>
        <w:rPr>
          <w:rFonts w:eastAsia="IRNazanin" w:cs="IRNazanin"/>
          <w:color w:val="111111"/>
          <w:sz w:val="28"/>
          <w:szCs w:val="28"/>
          <w:rtl w:val="true"/>
          <w:lang w:bidi="fa-IR"/>
        </w:rPr>
        <w:t xml:space="preserve">. </w:t>
      </w:r>
      <w:bookmarkStart w:id="346" w:name="pg1545_9687"/>
    </w:p>
    <w:p>
      <w:pPr>
        <w:pStyle w:val="Heading3"/>
        <w:numPr>
          <w:ilvl w:val="2"/>
          <w:numId w:val="1"/>
        </w:numPr>
        <w:rPr/>
      </w:pPr>
      <w:bookmarkStart w:id="347" w:name="__RefHeading___Toc601483_3650668749"/>
      <w:bookmarkStart w:id="348" w:name="_Toc130"/>
      <w:bookmarkEnd w:id="346"/>
      <w:bookmarkEnd w:id="347"/>
      <w:r>
        <w:rPr>
          <w:rtl w:val="true"/>
        </w:rPr>
        <w:t xml:space="preserve">الفصل الرابع </w:t>
      </w:r>
      <w:r>
        <w:rPr>
          <w:rtl w:val="true"/>
        </w:rPr>
        <w:t xml:space="preserve">- </w:t>
      </w:r>
      <w:r>
        <w:rPr>
          <w:rtl w:val="true"/>
        </w:rPr>
        <w:t>فی السبق والرمایة</w:t>
      </w:r>
      <w:bookmarkEnd w:id="348"/>
    </w:p>
    <w:p>
      <w:pPr>
        <w:pStyle w:val="BookText"/>
        <w:rPr/>
      </w:pP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فیهما من إیجاب وقبول، وإنما یصحان فی السهام والحراب والسیوف، والإبل والفیلة والخیل والبغال والحمیر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العوض دینا وعینا، وأن یبذله أجنبی أو أحدهما أو من بیت المال، وجعله للسابق منهما أو للمحلل، ولیس المحلل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المسابقة من تقدیر المسافة والعوض وتعیین الدابة، وتساویهما فی احتمال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ویفتقر الرمی إلی تقدیر الرشق وعدد الإصابة وصفتها وقدر المسافة والغرض والعوض وتماثل جنس الآلة، ولا یشترط تعیین السهم ولا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سبق منا ومن المحلل </w:t>
      </w:r>
      <w:r>
        <w:rPr>
          <w:rStyle w:val="FootnoteAnchor"/>
          <w:rtl w:val="true"/>
        </w:rPr>
        <w:footnoteReference w:id="248"/>
      </w:r>
      <w:r>
        <w:rPr>
          <w:rFonts w:ascii="IRNazanin" w:hAnsi="IRNazanin" w:eastAsia="IRNazanin"/>
          <w:color w:val="111111"/>
          <w:sz w:val="28"/>
          <w:sz w:val="28"/>
          <w:szCs w:val="28"/>
          <w:rtl w:val="true"/>
          <w:lang w:bidi="fa-IR"/>
        </w:rPr>
        <w:t>فله العوضان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سبق من الثلاثة فهما له، فإن سبقا فلکل ما له، وإن سبق أحدهما والمحلل فللسابق ما له ونصف الآخر والباقی للمحلل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فسد العقد فلا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العوض مستحقا فعلی الباذل مثله أو قیمته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ویحصل السبق بالتقدم بالعنق والکتد ولا یشترط ذکر المحاطة </w:t>
      </w:r>
      <w:bookmarkStart w:id="349" w:name="pg1545_9688"/>
    </w:p>
    <w:p>
      <w:pPr>
        <w:pStyle w:val="BookText"/>
        <w:rPr/>
      </w:pPr>
      <w:bookmarkEnd w:id="349"/>
      <w:r>
        <w:rPr>
          <w:rFonts w:ascii="Amiri" w:hAnsi="Amiri" w:eastAsia="Amiri" w:cs="Amiri"/>
          <w:color w:val="111111"/>
          <w:sz w:val="28"/>
          <w:sz w:val="28"/>
          <w:szCs w:val="28"/>
          <w:rtl w:val="true"/>
          <w:lang w:bidi="ar-SA"/>
        </w:rPr>
        <w:t xml:space="preserve">والمبادرة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01485_3650668749"/>
      <w:bookmarkStart w:id="351" w:name="_Toc131"/>
      <w:bookmarkEnd w:id="350"/>
      <w:r>
        <w:rPr>
          <w:rtl w:val="true"/>
        </w:rPr>
        <w:t xml:space="preserve">الفصل الخامس </w:t>
      </w:r>
      <w:r>
        <w:rPr>
          <w:rtl w:val="true"/>
        </w:rPr>
        <w:t xml:space="preserve">- </w:t>
      </w:r>
      <w:r>
        <w:rPr>
          <w:rtl w:val="true"/>
        </w:rPr>
        <w:t>فی الشرکة</w:t>
      </w:r>
      <w:r>
        <w:rPr>
          <w:rtl w:val="true"/>
        </w:rPr>
        <w:t>:</w:t>
      </w:r>
      <w:bookmarkEnd w:id="351"/>
    </w:p>
    <w:p>
      <w:pPr>
        <w:pStyle w:val="BookText"/>
        <w:rPr/>
      </w:pPr>
      <w:r>
        <w:rPr>
          <w:rFonts w:ascii="IRNazanin" w:hAnsi="IRNazanin" w:eastAsia="IRNazanin"/>
          <w:color w:val="111111"/>
          <w:sz w:val="28"/>
          <w:sz w:val="28"/>
          <w:szCs w:val="28"/>
          <w:rtl w:val="true"/>
          <w:lang w:bidi="fa-IR"/>
        </w:rPr>
        <w:t xml:space="preserve">إنما یصح فی الأموال دون الأعمال فلکل أجرة عمله والوجوه </w:t>
      </w:r>
      <w:r>
        <w:rPr>
          <w:rStyle w:val="FootnoteAnchor"/>
          <w:rtl w:val="true"/>
        </w:rPr>
        <w:footnoteReference w:id="250"/>
      </w:r>
      <w:r>
        <w:rPr>
          <w:rFonts w:ascii="Amiri" w:hAnsi="Amiri" w:eastAsia="Amiri" w:cs="Amiri"/>
          <w:color w:val="111111"/>
          <w:sz w:val="28"/>
          <w:sz w:val="28"/>
          <w:szCs w:val="28"/>
          <w:rtl w:val="true"/>
          <w:lang w:bidi="ar-SA"/>
        </w:rPr>
        <w:t xml:space="preserve">والمفاوضة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ویتحقق باستحقاق الشخصین فما زاد عینا واحدة، أو بمزج المتساویین بحیث یرتفع الامتیاز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منهما فی الربح والخسران بقدر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اشترطا التساوی مع اختلاف المالین أو بالعکس جاز ولا </w:t>
      </w:r>
      <w:r>
        <w:rPr>
          <w:rStyle w:val="FootnoteAnchor"/>
          <w:rtl w:val="true"/>
        </w:rPr>
        <w:footnoteReference w:id="252"/>
      </w:r>
      <w:r>
        <w:rPr>
          <w:rFonts w:ascii="IRNazanin" w:hAnsi="IRNazanin" w:eastAsia="IRNazanin"/>
          <w:color w:val="111111"/>
          <w:sz w:val="28"/>
          <w:sz w:val="28"/>
          <w:szCs w:val="28"/>
          <w:rtl w:val="true"/>
          <w:lang w:bidi="fa-IR"/>
        </w:rPr>
        <w:t>یصح تصرف أحدهما بدون إذن الآخر، ویقتصر علی المأذون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انتفاء الضرر بالقسمة یجبر الممتنع عنها مع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القرعة فی تحقق القسمة مع تعدیل السهام، والأحوط حضور قاسم ولیس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والشریک أمین</w:t>
      </w:r>
      <w:r>
        <w:rPr>
          <w:rFonts w:eastAsia="IRNazanin" w:cs="IRNazanin"/>
          <w:color w:val="111111"/>
          <w:sz w:val="28"/>
          <w:szCs w:val="28"/>
          <w:rtl w:val="true"/>
          <w:lang w:bidi="fa-IR"/>
        </w:rPr>
        <w:t xml:space="preserve">. </w:t>
      </w:r>
      <w:bookmarkStart w:id="352" w:name="pg1545_9689"/>
    </w:p>
    <w:p>
      <w:pPr>
        <w:pStyle w:val="BookText"/>
        <w:rPr/>
      </w:pPr>
      <w:bookmarkEnd w:id="352"/>
      <w:r>
        <w:rPr>
          <w:rFonts w:ascii="Amiri" w:hAnsi="Amiri" w:eastAsia="Amiri" w:cs="Amiri"/>
          <w:color w:val="111111"/>
          <w:sz w:val="28"/>
          <w:sz w:val="28"/>
          <w:szCs w:val="28"/>
          <w:rtl w:val="true"/>
          <w:lang w:bidi="ar-SA"/>
        </w:rPr>
        <w:t xml:space="preserve">ولا تصح مؤجلة </w:t>
      </w:r>
      <w:r>
        <w:rPr>
          <w:rStyle w:val="FootnoteAnchor"/>
          <w:rtl w:val="true"/>
        </w:rPr>
        <w:footnoteReference w:id="253"/>
      </w:r>
      <w:r>
        <w:rPr>
          <w:rFonts w:ascii="IRNazanin" w:hAnsi="IRNazanin" w:eastAsia="IRNazanin"/>
          <w:color w:val="111111"/>
          <w:sz w:val="28"/>
          <w:sz w:val="28"/>
          <w:szCs w:val="28"/>
          <w:rtl w:val="true"/>
          <w:lang w:bidi="fa-IR"/>
        </w:rPr>
        <w:t>وتبطل بالموت والجنون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مشارکة الکفار، ولیس لأحد الشرکاء المطالبة بإقامة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تصح القسمة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قسمة الوقف، ویجوز قسمته مع الطلق</w:t>
      </w:r>
      <w:r>
        <w:rPr>
          <w:rFonts w:eastAsia="IRNazanin" w:cs="IRNazanin"/>
          <w:color w:val="111111"/>
          <w:sz w:val="28"/>
          <w:szCs w:val="28"/>
          <w:rtl w:val="true"/>
          <w:lang w:bidi="fa-IR"/>
        </w:rPr>
        <w:t>.</w:t>
      </w:r>
    </w:p>
    <w:p>
      <w:pPr>
        <w:pStyle w:val="Heading3"/>
        <w:numPr>
          <w:ilvl w:val="2"/>
          <w:numId w:val="1"/>
        </w:numPr>
        <w:rPr/>
      </w:pPr>
      <w:bookmarkStart w:id="353" w:name="__RefHeading___Toc601487_3650668749"/>
      <w:bookmarkStart w:id="354" w:name="_Toc132"/>
      <w:bookmarkEnd w:id="353"/>
      <w:r>
        <w:rPr>
          <w:rtl w:val="true"/>
        </w:rPr>
        <w:t xml:space="preserve">الفصل السادس </w:t>
      </w:r>
      <w:r>
        <w:rPr>
          <w:rtl w:val="true"/>
        </w:rPr>
        <w:t xml:space="preserve">- </w:t>
      </w:r>
      <w:r>
        <w:rPr>
          <w:rtl w:val="true"/>
        </w:rPr>
        <w:t>فی المضاربة</w:t>
      </w:r>
      <w:r>
        <w:rPr>
          <w:rtl w:val="true"/>
        </w:rPr>
        <w:t>:</w:t>
      </w:r>
      <w:bookmarkEnd w:id="354"/>
    </w:p>
    <w:p>
      <w:pPr>
        <w:pStyle w:val="BookText"/>
        <w:rPr/>
      </w:pPr>
      <w:r>
        <w:rPr>
          <w:rFonts w:ascii="IRNazanin" w:hAnsi="IRNazanin" w:eastAsia="IRNazanin"/>
          <w:color w:val="111111"/>
          <w:sz w:val="28"/>
          <w:sz w:val="28"/>
          <w:szCs w:val="28"/>
          <w:rtl w:val="true"/>
          <w:lang w:bidi="fa-IR"/>
        </w:rPr>
        <w:t>وهی أن یدفع الانسان مالا إلی غیره لیعمل فیه بحصة من ربحه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تصح بالأثمان </w:t>
      </w:r>
      <w:r>
        <w:rPr>
          <w:rStyle w:val="FootnoteAnchor"/>
          <w:rtl w:val="true"/>
        </w:rPr>
        <w:footnoteReference w:id="254"/>
      </w:r>
      <w:r>
        <w:rPr>
          <w:rFonts w:ascii="IRNazanin" w:hAnsi="IRNazanin" w:eastAsia="IRNazanin"/>
          <w:color w:val="111111"/>
          <w:sz w:val="28"/>
          <w:sz w:val="28"/>
          <w:szCs w:val="28"/>
          <w:rtl w:val="true"/>
          <w:lang w:bidi="fa-IR"/>
        </w:rPr>
        <w:t>الموجودة، والشرکة فی الربح، وللعامل ما شرط له، ولو وقعت فاسدة فله أجرة المثل والربح لصاحب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لازمة ویقتصر علی المأذون، ولو أطلق تصرف کیف شاء مع اعتبار المصلحة، ویضمن لو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وتبطل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العلم بمقدار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ویملک العامل حصته من النماء بالظهور، ولا خسران علیه بدون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قوله فی عدمه وفی قدر رأس المال والتلف والخسران، وقول المالک فی عدم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العامل أباه عتق نصیبه من الربح فیه وسعی الأب فی الباقی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وینفق العامل من الأصل فی السفر قدر کفایته</w:t>
      </w:r>
      <w:r>
        <w:rPr>
          <w:rFonts w:eastAsia="IRNazanin" w:cs="IRNazanin"/>
          <w:color w:val="111111"/>
          <w:sz w:val="28"/>
          <w:szCs w:val="28"/>
          <w:rtl w:val="true"/>
          <w:lang w:bidi="fa-IR"/>
        </w:rPr>
        <w:t xml:space="preserve">. </w:t>
      </w:r>
      <w:bookmarkStart w:id="355" w:name="pg1545_9690"/>
    </w:p>
    <w:p>
      <w:pPr>
        <w:pStyle w:val="BookText"/>
        <w:rPr/>
      </w:pPr>
      <w:bookmarkEnd w:id="355"/>
      <w:r>
        <w:rPr>
          <w:rFonts w:ascii="IRNazanin" w:hAnsi="IRNazanin" w:eastAsia="IRNazanin"/>
          <w:color w:val="111111"/>
          <w:sz w:val="28"/>
          <w:sz w:val="28"/>
          <w:szCs w:val="28"/>
          <w:rtl w:val="true"/>
          <w:lang w:bidi="fa-IR"/>
        </w:rPr>
        <w:t>ولا یطأ جاریة القراض من دون إذن، والإطلاق یقتضی الشراء بعین المال وثمن المثل، ولو فسخ المالک المضاربة فللعامل أجرته إلی ذلک الوقت</w:t>
      </w:r>
      <w:r>
        <w:rPr>
          <w:rFonts w:eastAsia="IRNazanin" w:cs="IRNazanin"/>
          <w:color w:val="111111"/>
          <w:sz w:val="28"/>
          <w:szCs w:val="28"/>
          <w:rtl w:val="true"/>
          <w:lang w:bidi="fa-IR"/>
        </w:rPr>
        <w:t>.</w:t>
      </w:r>
    </w:p>
    <w:p>
      <w:pPr>
        <w:pStyle w:val="Heading3"/>
        <w:numPr>
          <w:ilvl w:val="2"/>
          <w:numId w:val="1"/>
        </w:numPr>
        <w:rPr/>
      </w:pPr>
      <w:bookmarkStart w:id="356" w:name="__RefHeading___Toc601489_3650668749"/>
      <w:bookmarkStart w:id="357" w:name="_Toc133"/>
      <w:bookmarkEnd w:id="356"/>
      <w:r>
        <w:rPr>
          <w:rtl w:val="true"/>
        </w:rPr>
        <w:t xml:space="preserve">الفصل السابع </w:t>
      </w:r>
      <w:r>
        <w:rPr>
          <w:rtl w:val="true"/>
        </w:rPr>
        <w:t xml:space="preserve">- </w:t>
      </w:r>
      <w:r>
        <w:rPr>
          <w:rtl w:val="true"/>
        </w:rPr>
        <w:t>فی الودیعة</w:t>
      </w:r>
      <w:r>
        <w:rPr>
          <w:rtl w:val="true"/>
        </w:rPr>
        <w:t>:</w:t>
      </w:r>
      <w:bookmarkEnd w:id="357"/>
    </w:p>
    <w:p>
      <w:pPr>
        <w:pStyle w:val="BookText"/>
        <w:rPr/>
      </w:pPr>
      <w:r>
        <w:rPr>
          <w:rFonts w:ascii="IRNazanin" w:hAnsi="IRNazanin" w:eastAsia="IRNazanin"/>
          <w:color w:val="111111"/>
          <w:sz w:val="28"/>
          <w:sz w:val="28"/>
          <w:szCs w:val="28"/>
          <w:rtl w:val="true"/>
          <w:lang w:bidi="fa-IR"/>
        </w:rPr>
        <w:t xml:space="preserve">وهی عقد جائز من الطرفین، ویجب حفظها بمجری العادة، ولو عین المالک حرزا تعین، فلو خلف ضمن إلا مع الخوف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ویجب علی الودعی علف لدابة وسقیها، ویرجع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ویضمن المستودع مع التفریط لا بدونه، ولا یزول إلا بالرد إلی المالک أو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ویحلف للظالم ویوری، ولو أقر له لم یضمن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ویجب ردها عقلا علی المودع أو إلی ورثته بعد موته، إلا أن یکون غاصبا فیردها علی مالکها، ومع الجهل لقطة یتصدق بها إن شاء </w:t>
      </w:r>
      <w:r>
        <w:rPr>
          <w:rStyle w:val="FootnoteAnchor"/>
          <w:rtl w:val="true"/>
        </w:rPr>
        <w:footnoteReference w:id="257"/>
      </w:r>
      <w:r>
        <w:rPr>
          <w:rFonts w:ascii="IRNazanin" w:hAnsi="IRNazanin" w:eastAsia="IRNazanin"/>
          <w:color w:val="111111"/>
          <w:sz w:val="28"/>
          <w:sz w:val="28"/>
          <w:szCs w:val="28"/>
          <w:rtl w:val="true"/>
          <w:lang w:bidi="fa-IR"/>
        </w:rPr>
        <w:t xml:space="preserve">، إلا أن یمتزج بمال الظالم فیردها علیه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قول الودعی فی التلف وعدم التفریط والرد والقیمة مع یمینه، </w:t>
      </w:r>
      <w:bookmarkStart w:id="358" w:name="pg1545_9691"/>
    </w:p>
    <w:p>
      <w:pPr>
        <w:pStyle w:val="BookText"/>
        <w:rPr/>
      </w:pPr>
      <w:bookmarkEnd w:id="358"/>
      <w:r>
        <w:rPr>
          <w:rFonts w:ascii="IRNazanin" w:hAnsi="IRNazanin" w:eastAsia="IRNazanin"/>
          <w:color w:val="111111"/>
          <w:sz w:val="28"/>
          <w:sz w:val="28"/>
          <w:szCs w:val="28"/>
          <w:rtl w:val="true"/>
          <w:lang w:bidi="fa-IR"/>
        </w:rPr>
        <w:t xml:space="preserve">وقول المالک </w:t>
      </w:r>
      <w:r>
        <w:rPr>
          <w:rStyle w:val="FootnoteAnchor"/>
          <w:rtl w:val="true"/>
        </w:rPr>
        <w:footnoteReference w:id="259"/>
      </w:r>
      <w:r>
        <w:rPr>
          <w:rFonts w:ascii="IRNazanin" w:hAnsi="IRNazanin" w:eastAsia="IRNazanin"/>
          <w:color w:val="111111"/>
          <w:sz w:val="28"/>
          <w:sz w:val="28"/>
          <w:szCs w:val="28"/>
          <w:rtl w:val="true"/>
          <w:lang w:bidi="fa-IR"/>
        </w:rPr>
        <w:t>أنه دین لا ودیعة مع التلف</w:t>
      </w:r>
      <w:r>
        <w:rPr>
          <w:rFonts w:eastAsia="IRNazanin" w:cs="IRNazanin"/>
          <w:color w:val="111111"/>
          <w:sz w:val="28"/>
          <w:szCs w:val="28"/>
          <w:rtl w:val="true"/>
          <w:lang w:bidi="fa-IR"/>
        </w:rPr>
        <w:t>.</w:t>
      </w:r>
    </w:p>
    <w:p>
      <w:pPr>
        <w:pStyle w:val="Heading3"/>
        <w:numPr>
          <w:ilvl w:val="2"/>
          <w:numId w:val="1"/>
        </w:numPr>
        <w:rPr/>
      </w:pPr>
      <w:bookmarkStart w:id="359" w:name="__RefHeading___Toc601491_3650668749"/>
      <w:bookmarkStart w:id="360" w:name="_Toc134"/>
      <w:bookmarkEnd w:id="359"/>
      <w:r>
        <w:rPr>
          <w:rtl w:val="true"/>
        </w:rPr>
        <w:t xml:space="preserve">الفصل الثامن </w:t>
      </w:r>
      <w:r>
        <w:rPr>
          <w:rtl w:val="true"/>
        </w:rPr>
        <w:t xml:space="preserve">- </w:t>
      </w:r>
      <w:r>
        <w:rPr>
          <w:rtl w:val="true"/>
        </w:rPr>
        <w:t>فی العاریة</w:t>
      </w:r>
      <w:bookmarkEnd w:id="360"/>
    </w:p>
    <w:p>
      <w:pPr>
        <w:pStyle w:val="BookText"/>
        <w:rPr/>
      </w:pPr>
      <w:r>
        <w:rPr>
          <w:rFonts w:ascii="IRNazanin" w:hAnsi="IRNazanin" w:eastAsia="IRNazanin"/>
          <w:color w:val="111111"/>
          <w:sz w:val="28"/>
          <w:sz w:val="28"/>
          <w:szCs w:val="28"/>
          <w:rtl w:val="true"/>
          <w:lang w:bidi="fa-IR"/>
        </w:rPr>
        <w:t>کل عین مملوک یصح الانتفاع بها مع بقائها صح إعارتها، بشرط کون المعیر 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وینتفع المستعیر علی العادة، ولا یضمن مع التلف بدون التضمین أو التعدی، أو کون العین أثمانا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نقصت بالاستعمال المأذون، فیه لم یضمن، ولو استعار من الغاصب ضمن، فإن کان جاهلا رجع علی المعیر بما یؤخذ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ویقتصر المستعیر علی المأذون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قول المستعیر مع یمینه فی عدم التفریط والقیمة معه، وقول المالک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الإعارة للرهن، وله المطالبة بالافتکاک بعد المدة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361" w:name="pg1545_9692"/>
    </w:p>
    <w:p>
      <w:pPr>
        <w:pStyle w:val="Heading3"/>
        <w:numPr>
          <w:ilvl w:val="2"/>
          <w:numId w:val="1"/>
        </w:numPr>
        <w:rPr/>
      </w:pPr>
      <w:bookmarkStart w:id="362" w:name="__RefHeading___Toc601493_3650668749"/>
      <w:bookmarkStart w:id="363" w:name="_Toc135"/>
      <w:bookmarkEnd w:id="361"/>
      <w:bookmarkEnd w:id="362"/>
      <w:r>
        <w:rPr>
          <w:rtl w:val="true"/>
        </w:rPr>
        <w:t xml:space="preserve">الفصل التاسع </w:t>
      </w:r>
      <w:r>
        <w:rPr>
          <w:rtl w:val="true"/>
        </w:rPr>
        <w:t xml:space="preserve">- </w:t>
      </w:r>
      <w:r>
        <w:rPr>
          <w:rtl w:val="true"/>
        </w:rPr>
        <w:t>فی اللقطة</w:t>
      </w:r>
      <w:r>
        <w:rPr>
          <w:rtl w:val="true"/>
        </w:rPr>
        <w:t>:</w:t>
      </w:r>
      <w:bookmarkEnd w:id="363"/>
    </w:p>
    <w:p>
      <w:pPr>
        <w:pStyle w:val="BookText"/>
        <w:rPr/>
      </w:pPr>
      <w:r>
        <w:rPr>
          <w:rFonts w:ascii="IRNazanin" w:hAnsi="IRNazanin" w:eastAsia="IRNazanin"/>
          <w:color w:val="111111"/>
          <w:sz w:val="28"/>
          <w:sz w:val="28"/>
          <w:szCs w:val="28"/>
          <w:rtl w:val="true"/>
          <w:lang w:bidi="fa-IR"/>
        </w:rPr>
        <w:t>یشترط فی ملتقط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والإسلام، وإذن المولی فی المملوک </w:t>
      </w:r>
      <w:r>
        <w:rPr>
          <w:rStyle w:val="FootnoteAnchor"/>
          <w:rtl w:val="true"/>
        </w:rPr>
        <w:footnoteReference w:id="261"/>
      </w:r>
      <w:r>
        <w:rPr>
          <w:rFonts w:ascii="IRNazanin" w:hAnsi="IRNazanin" w:eastAsia="IRNazanin"/>
          <w:color w:val="111111"/>
          <w:sz w:val="28"/>
          <w:sz w:val="28"/>
          <w:szCs w:val="28"/>
          <w:rtl w:val="true"/>
          <w:lang w:bidi="fa-IR"/>
        </w:rPr>
        <w:t>فإن کان فی دار الاسلام فهو حر، وإلا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ووارث الأول الإمام مع عدم الوارث وهو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بلغ رشیدا فأقر بالرقیة قبل، وینفق علیه السلطان، فإن تعذر فبعض المؤمنین، فإن تعذر أنفق الملتقط ویرجع مع نیته لا بدونها، ولو کان له أب أو جد ملتقط قبله أجبر علی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مملوکا رده علی مولاه، فإن أبق أو تلف من غیر تفریط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اللقیط واجب علی الکفایة، وهو مالک لما یده علیه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ویکره أخذ الضوال إلا مع التلف، فلا یؤخذ البعیر فی کلاء وماء، ویؤخذ فی غیره إذا ترک من جهد، ویملکه الأخذ، وتؤخذ الشاة فی الفلاة مضمونة </w:t>
      </w:r>
      <w:r>
        <w:rPr>
          <w:rStyle w:val="FootnoteAnchor"/>
          <w:rtl w:val="true"/>
        </w:rPr>
        <w:footnoteReference w:id="262"/>
      </w:r>
      <w:r>
        <w:rPr>
          <w:rFonts w:ascii="IRNazanin" w:hAnsi="IRNazanin" w:eastAsia="IRNazanin"/>
          <w:color w:val="111111"/>
          <w:sz w:val="28"/>
          <w:sz w:val="28"/>
          <w:szCs w:val="28"/>
          <w:rtl w:val="true"/>
          <w:lang w:bidi="fa-IR"/>
        </w:rPr>
        <w:t xml:space="preserve">وینفق مع تعذر السلطان ویرجع بها، ولو انتفع تقاص، </w:t>
      </w:r>
    </w:p>
    <w:p>
      <w:pPr>
        <w:pStyle w:val="BookText"/>
        <w:rPr/>
      </w:pPr>
      <w:r>
        <w:rPr>
          <w:rFonts w:ascii="IRNazanin" w:hAnsi="IRNazanin" w:eastAsia="IRNazanin"/>
          <w:color w:val="111111"/>
          <w:sz w:val="28"/>
          <w:sz w:val="28"/>
          <w:szCs w:val="28"/>
          <w:rtl w:val="true"/>
          <w:lang w:bidi="fa-IR"/>
        </w:rPr>
        <w:t>وإذا حال الحول علی الضالة ونوی الاحتفاظ فلا ضمان، ولو نوی التملک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أخذ اللقطة، فإن أخذها وکانت دون الدرهم ملکها، وإن کانت درهما فما زاد عرفها حولا، فإن کانت فی الحرم تصدق بها بعده ولا ضمان إذا استبقاها أمانة، وإن کانت فی غیره فإن نوی التملک جاز </w:t>
      </w:r>
      <w:r>
        <w:rPr>
          <w:rStyle w:val="FootnoteAnchor"/>
          <w:rtl w:val="true"/>
        </w:rPr>
        <w:footnoteReference w:id="263"/>
      </w:r>
      <w:r>
        <w:rPr>
          <w:rFonts w:ascii="IRNazanin" w:hAnsi="IRNazanin" w:eastAsia="IRNazanin"/>
          <w:color w:val="111111"/>
          <w:sz w:val="28"/>
          <w:sz w:val="28"/>
          <w:szCs w:val="28"/>
          <w:rtl w:val="true"/>
          <w:lang w:bidi="fa-IR"/>
        </w:rPr>
        <w:t>ویضمن، وکذا إن تصدق بها، ولو نوی الحفظ فلا ضمان، ولو کانت مما لا یبقی انتفع بها بعد التقویم وضمن القیمة، أو یدفعها إلی الحاکم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أخذ ما یقل قیمته ویکثر نفعه وما یوجد فی فلاة أو خربة فلو أجده </w:t>
      </w:r>
      <w:r>
        <w:rPr>
          <w:rStyle w:val="FootnoteAnchor"/>
          <w:rtl w:val="true"/>
        </w:rPr>
        <w:footnoteReference w:id="264"/>
      </w:r>
      <w:r>
        <w:rPr>
          <w:rFonts w:ascii="IRNazanin" w:hAnsi="IRNazanin" w:eastAsia="IRNazanin"/>
          <w:color w:val="111111"/>
          <w:sz w:val="28"/>
          <w:sz w:val="28"/>
          <w:szCs w:val="28"/>
          <w:rtl w:val="true"/>
          <w:lang w:bidi="fa-IR"/>
        </w:rPr>
        <w:t>ولو کان فی مملوکة عرف المالک، فإن عرفه فهو له وإلا فللواجد، وکذا ما یوجد فی جوف الدابة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ویتولی الولی التعریف لو التقط الطفل أو المجنون، ویکفی تعریف العبد فی تملک المولی، وله أن یعرف بنفسه وإن یستنیب</w:t>
      </w:r>
      <w:r>
        <w:rPr>
          <w:rFonts w:eastAsia="IRNazanin" w:cs="IRNazanin"/>
          <w:color w:val="111111"/>
          <w:sz w:val="28"/>
          <w:szCs w:val="28"/>
          <w:rtl w:val="true"/>
          <w:lang w:bidi="fa-IR"/>
        </w:rPr>
        <w:t xml:space="preserve">. </w:t>
      </w:r>
      <w:bookmarkStart w:id="364" w:name="pg1545_9694"/>
    </w:p>
    <w:p>
      <w:pPr>
        <w:pStyle w:val="BookText"/>
        <w:rPr/>
      </w:pPr>
      <w:bookmarkEnd w:id="364"/>
      <w:r>
        <w:rPr>
          <w:rFonts w:ascii="IRNazanin" w:hAnsi="IRNazanin" w:eastAsia="IRNazanin"/>
          <w:color w:val="111111"/>
          <w:sz w:val="28"/>
          <w:sz w:val="28"/>
          <w:szCs w:val="28"/>
          <w:rtl w:val="true"/>
          <w:lang w:bidi="fa-IR"/>
        </w:rPr>
        <w:t xml:space="preserve">ولا یشترط فیه التوالی، ولا یکفی الوصف </w:t>
      </w:r>
      <w:r>
        <w:rPr>
          <w:rStyle w:val="FootnoteAnchor"/>
          <w:rtl w:val="true"/>
        </w:rPr>
        <w:footnoteReference w:id="265"/>
      </w:r>
      <w:r>
        <w:rPr>
          <w:rFonts w:ascii="IRNazanin" w:hAnsi="IRNazanin" w:eastAsia="IRNazanin"/>
          <w:color w:val="111111"/>
          <w:sz w:val="28"/>
          <w:sz w:val="28"/>
          <w:szCs w:val="28"/>
          <w:rtl w:val="true"/>
          <w:lang w:bidi="fa-IR"/>
        </w:rPr>
        <w:t xml:space="preserve">بل لا بد من البینة </w:t>
      </w:r>
      <w:r>
        <w:rPr>
          <w:rStyle w:val="FootnoteAnchor"/>
          <w:rtl w:val="true"/>
        </w:rPr>
        <w:footnoteReference w:id="266"/>
      </w:r>
      <w:r>
        <w:rPr>
          <w:rFonts w:ascii="IRNazanin" w:hAnsi="IRNazanin" w:eastAsia="IRNazanin"/>
          <w:color w:val="111111"/>
          <w:sz w:val="28"/>
          <w:sz w:val="28"/>
          <w:szCs w:val="28"/>
          <w:rtl w:val="true"/>
          <w:lang w:bidi="fa-IR"/>
        </w:rPr>
        <w:t xml:space="preserve">، والملتقط أمین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601495_3650668749"/>
      <w:bookmarkStart w:id="366" w:name="_Toc136"/>
      <w:bookmarkEnd w:id="365"/>
      <w:r>
        <w:rPr>
          <w:rtl w:val="true"/>
        </w:rPr>
        <w:t xml:space="preserve">الفصل العاشر </w:t>
      </w:r>
      <w:r>
        <w:rPr>
          <w:rtl w:val="true"/>
        </w:rPr>
        <w:t xml:space="preserve">- </w:t>
      </w:r>
      <w:r>
        <w:rPr>
          <w:rtl w:val="true"/>
        </w:rPr>
        <w:t>فی الغصب</w:t>
      </w:r>
      <w:r>
        <w:rPr>
          <w:rtl w:val="true"/>
        </w:rPr>
        <w:t>:</w:t>
      </w:r>
      <w:bookmarkEnd w:id="366"/>
    </w:p>
    <w:p>
      <w:pPr>
        <w:pStyle w:val="BookText"/>
        <w:rPr/>
      </w:pPr>
      <w:r>
        <w:rPr>
          <w:rFonts w:ascii="IRNazanin" w:hAnsi="IRNazanin" w:eastAsia="IRNazanin"/>
          <w:color w:val="111111"/>
          <w:sz w:val="28"/>
          <w:sz w:val="28"/>
          <w:szCs w:val="28"/>
          <w:rtl w:val="true"/>
          <w:lang w:bidi="fa-IR"/>
        </w:rPr>
        <w:t>وهو حرام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بالاستیلاء علی مال الغیر ظلما وإن کان عقارا، ویضمن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سکن الدار قهرا مع المالک ضمن النصف، ولو غصب حاملا ضمن الحمل، ولو منع المالک من إمساک الدابة المرسلة أو من القعود علی بساطه لم یضمن </w:t>
      </w:r>
      <w:r>
        <w:rPr>
          <w:rStyle w:val="FootnoteAnchor"/>
          <w:rtl w:val="true"/>
        </w:rPr>
        <w:footnoteReference w:id="268"/>
      </w:r>
      <w:r>
        <w:rPr>
          <w:rFonts w:ascii="IRNazanin" w:hAnsi="IRNazanin" w:eastAsia="IRNazanin"/>
          <w:color w:val="111111"/>
          <w:sz w:val="28"/>
          <w:sz w:val="28"/>
          <w:szCs w:val="28"/>
          <w:rtl w:val="true"/>
          <w:lang w:bidi="fa-IR"/>
        </w:rPr>
        <w:t>، ولو غصب من الغاصب تخیر المالک فی الاستیفاء ممن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یضمن الحر إلا أن یکون صغیرا، ولا أجرة الصانع لو منعه عنها، ولو استعمله فعلیه أجرة عمله، ولو أزال القید عن العبد المجنون أو الفرس ضمن، ولو فتح بابا فسرق غیره المتاع ضمن السارق، ویضمن الخمر والخنزیر للذمی، وبقیمتهما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الاستتار، لا للمسلم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7" w:name="pg1545_9695"/>
    </w:p>
    <w:p>
      <w:pPr>
        <w:pStyle w:val="BookText"/>
        <w:rPr/>
      </w:pPr>
      <w:bookmarkEnd w:id="367"/>
      <w:r>
        <w:rPr>
          <w:rFonts w:ascii="IRNazanin" w:hAnsi="IRNazanin" w:eastAsia="IRNazanin"/>
          <w:color w:val="111111"/>
          <w:sz w:val="28"/>
          <w:sz w:val="28"/>
          <w:szCs w:val="28"/>
          <w:rtl w:val="true"/>
          <w:lang w:bidi="fa-IR"/>
        </w:rPr>
        <w:t>ویجب رد المغصوب، فإن تعیب ضمن الأرش، فإن تعذر ضمن مثله، فإن تعذر فقیمته یوم المطالبة، ولو لم یکن مثلیا ضمنه بأعلی القیم من حین الغصب إلی حین التلف علی إشکال، ولو زاد للسوق لم یضمنه مع الرد، ولو زاد للصفة ضمنها، ولو تجددت صفة لا قیمة لها لم یضمنها، ولو زادت القیمة لنقص بعضه کالحب فعلیه الأرش، ولو زادت العین بأثرها رجع الغاصب بها وعلیه أرش النقصان ولیس له الرجوع بأرش نقصان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غصب عبدا وجنی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 قیمته رده مع الأرش علی قول، ولو امتزج المغصوب بمساویه أو بأجود رده، ولو کان بأدون ضمن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وفوائد المغصوب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اشتراه جاهلا بالغصب رجع بالثمن علی الغاصب وبما غرم عوضا عما لا نفع فی مقابلته، أو کان،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عالما فلا رجوع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 کان الزرع له وعلیه الأجرة، والقول قول الغاصب فی القیمة مع الیمین وتعذر البینة</w:t>
      </w:r>
      <w:r>
        <w:rPr>
          <w:rFonts w:eastAsia="IRNazanin" w:cs="IRNazanin"/>
          <w:color w:val="111111"/>
          <w:sz w:val="28"/>
          <w:szCs w:val="28"/>
          <w:rtl w:val="true"/>
          <w:lang w:bidi="fa-IR"/>
        </w:rPr>
        <w:t>.</w:t>
      </w:r>
    </w:p>
    <w:p>
      <w:pPr>
        <w:pStyle w:val="Heading3"/>
        <w:numPr>
          <w:ilvl w:val="2"/>
          <w:numId w:val="1"/>
        </w:numPr>
        <w:rPr/>
      </w:pPr>
      <w:bookmarkStart w:id="368" w:name="__RefHeading___Toc601497_3650668749"/>
      <w:bookmarkStart w:id="369" w:name="_Toc137"/>
      <w:bookmarkEnd w:id="368"/>
      <w:r>
        <w:rPr>
          <w:rtl w:val="true"/>
        </w:rPr>
        <w:t xml:space="preserve">الفصل الحادی عشر </w:t>
      </w:r>
      <w:r>
        <w:rPr>
          <w:rtl w:val="true"/>
        </w:rPr>
        <w:t xml:space="preserve">- </w:t>
      </w:r>
      <w:r>
        <w:rPr>
          <w:rtl w:val="true"/>
        </w:rPr>
        <w:t>فی إحیاء الموات</w:t>
      </w:r>
      <w:r>
        <w:rPr>
          <w:rtl w:val="true"/>
        </w:rPr>
        <w:t>:</w:t>
      </w:r>
      <w:bookmarkEnd w:id="369"/>
    </w:p>
    <w:p>
      <w:pPr>
        <w:pStyle w:val="BookText"/>
        <w:rPr/>
      </w:pPr>
      <w:r>
        <w:rPr>
          <w:rFonts w:ascii="IRNazanin" w:hAnsi="IRNazanin" w:eastAsia="IRNazanin"/>
          <w:color w:val="111111"/>
          <w:sz w:val="28"/>
          <w:sz w:val="28"/>
          <w:szCs w:val="28"/>
          <w:rtl w:val="true"/>
          <w:lang w:bidi="fa-IR"/>
        </w:rPr>
        <w:t>لا یجوز التصرف فی ملک الغیر بغیر إذنه ولو فیما فیه صلاحه، کالطریق والنهر والمراح</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 الطریق المبتکر فی المباحة مع المشاحة سبعة أذرع، وحریم بئر المعطن أربعون ذراعا، والناضح ستون، والعین فی الرخوة ألف، وفی </w:t>
      </w:r>
    </w:p>
    <w:p>
      <w:pPr>
        <w:pStyle w:val="BookText"/>
        <w:rPr/>
      </w:pPr>
      <w:r>
        <w:rPr>
          <w:rFonts w:ascii="Amiri" w:hAnsi="Amiri" w:eastAsia="Amiri" w:cs="Amiri"/>
          <w:color w:val="111111"/>
          <w:sz w:val="28"/>
          <w:sz w:val="28"/>
          <w:szCs w:val="28"/>
          <w:rtl w:val="true"/>
          <w:lang w:bidi="ar-SA"/>
        </w:rPr>
        <w:t>الصلبة 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ویحبس النهر للأعلی إلی الکعب فی النخل، وللزرع إلی الشراک، ثم کذلک لمن هو دونه، وللمالک أن یحمی المرعی فی ملکه، وللإمام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لصاحب النهر تحویله إلا بإذن صاحب الرحی المنصوبة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بیع الماء فی القنوات والأنهار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اخراج الرواشن والأجنحة فی الطرق النافذة ما لم تضر المارة، ومع الإذن فی المرفوعة، وکذا 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ویشترک المتقدم والمتأخر فی المرفوعة إلی الباب الأول وصدر الدرب، ویختص المتأخر بما بین البابین، ولکل منهما تقدیم بابه لا تأخیرها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أخرج الرواشن فی النافذ فلیس لمقابله منعه وإن استوعب عرض الدرب، ولو سقط فبادر مقابله لم یکن للأول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للجار وضع خشب جاره علی حائطه مع الحاجة، ولو أذن جاز الرجوع قبل الوضع، وأما بعده فبالأرش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تداعیا جدارا مطلقا فهو للحالف مع نکول الآخر، ولو حلفا أو نکلا فلهما، ولو اتصل ببناء أحدهما أو کان له علیه طرح فهو له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یتصرف الشریک فی الحائط والدولاب والبئر والنهر بغیر إذن شریکه، ولا یجبر الشریک علی العمارة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قول صاحب السفل فی جدران البیت، وقول صاحب العلو </w:t>
      </w:r>
    </w:p>
    <w:p>
      <w:pPr>
        <w:pStyle w:val="BookText"/>
        <w:rPr/>
      </w:pPr>
      <w:r>
        <w:rPr>
          <w:rFonts w:ascii="IRNazanin" w:hAnsi="IRNazanin" w:eastAsia="IRNazanin"/>
          <w:color w:val="111111"/>
          <w:sz w:val="28"/>
          <w:sz w:val="28"/>
          <w:szCs w:val="28"/>
          <w:rtl w:val="true"/>
          <w:lang w:bidi="fa-IR"/>
        </w:rPr>
        <w:t>فی السقف وجدران الغرفة والدرجة، وأما الخزانة تحتها فلهما، وطریق العلو فی الصحن بینهما، والباقی للأسفل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وللجار عطف أغصان الشجرة، فإن تعذر قطعها عن ملکه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وراکب الدابة أولی من قابض لجامها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الأسفل أولی بالغرفة المفتوح بابها إلی غیره مع التنازع والیمین وعدم البینة</w:t>
      </w:r>
      <w:r>
        <w:rPr>
          <w:rFonts w:eastAsia="IRNazanin" w:cs="IRNazanin"/>
          <w:color w:val="111111"/>
          <w:sz w:val="28"/>
          <w:szCs w:val="28"/>
          <w:rtl w:val="true"/>
          <w:lang w:bidi="fa-IR"/>
        </w:rPr>
        <w:t xml:space="preserve">. </w:t>
      </w:r>
      <w:bookmarkStart w:id="370" w:name="pg1545_9698"/>
    </w:p>
    <w:p>
      <w:pPr>
        <w:pStyle w:val="Heading2"/>
        <w:numPr>
          <w:ilvl w:val="1"/>
          <w:numId w:val="1"/>
        </w:numPr>
        <w:rPr/>
      </w:pPr>
      <w:bookmarkStart w:id="371" w:name="__RefHeading___Toc601499_3650668749"/>
      <w:bookmarkStart w:id="372" w:name="_Toc138"/>
      <w:bookmarkEnd w:id="370"/>
      <w:bookmarkEnd w:id="371"/>
      <w:r>
        <w:rPr>
          <w:rtl w:val="true"/>
        </w:rPr>
        <w:t>کتاب الدیون</w:t>
      </w:r>
      <w:bookmarkEnd w:id="372"/>
    </w:p>
    <w:p>
      <w:pPr>
        <w:pStyle w:val="Heading3"/>
        <w:numPr>
          <w:ilvl w:val="2"/>
          <w:numId w:val="1"/>
        </w:numPr>
        <w:rPr/>
      </w:pPr>
      <w:bookmarkStart w:id="373" w:name="__RefHeading___Toc601501_3650668749"/>
      <w:bookmarkStart w:id="374" w:name="_Toc139"/>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375" w:name="__RefHeading___Toc601503_3650668749"/>
      <w:bookmarkStart w:id="376" w:name="_Toc140"/>
      <w:bookmarkEnd w:id="375"/>
      <w:r>
        <w:rPr>
          <w:rtl w:val="true"/>
        </w:rPr>
        <w:t xml:space="preserve">الفصل الأول </w:t>
      </w:r>
      <w:r>
        <w:rPr>
          <w:rtl w:val="true"/>
        </w:rPr>
        <w:t xml:space="preserve">- </w:t>
      </w:r>
      <w:r>
        <w:rPr>
          <w:rtl w:val="true"/>
        </w:rPr>
        <w:t>فی الدَین</w:t>
      </w:r>
      <w:bookmarkEnd w:id="376"/>
    </w:p>
    <w:p>
      <w:pPr>
        <w:pStyle w:val="BookText"/>
        <w:rPr/>
      </w:pPr>
      <w:r>
        <w:rPr>
          <w:rFonts w:ascii="IRNazanin" w:hAnsi="IRNazanin" w:eastAsia="IRNazanin"/>
          <w:color w:val="111111"/>
          <w:sz w:val="28"/>
          <w:sz w:val="28"/>
          <w:szCs w:val="28"/>
          <w:rtl w:val="true"/>
          <w:lang w:bidi="fa-IR"/>
        </w:rPr>
        <w:t xml:space="preserve">یکره الدین مع القدرة </w:t>
      </w:r>
      <w:r>
        <w:rPr>
          <w:rStyle w:val="FootnoteAnchor"/>
          <w:rtl w:val="true"/>
        </w:rPr>
        <w:footnoteReference w:id="270"/>
      </w:r>
      <w:r>
        <w:rPr>
          <w:rFonts w:ascii="IRNazanin" w:hAnsi="IRNazanin" w:eastAsia="IRNazanin"/>
          <w:color w:val="111111"/>
          <w:sz w:val="28"/>
          <w:sz w:val="28"/>
          <w:szCs w:val="28"/>
          <w:rtl w:val="true"/>
          <w:lang w:bidi="fa-IR"/>
        </w:rPr>
        <w:t>، ولو استدان وجب نیة القضاء، وثواب القرض ضعف ثواب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له اشتراط زیادة القدر أو الصفة، ویجوز قبولها من غیر شرط، ولو شرط موضع التسلیم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ینضبط وصفه وقدره صح قرضه، وذو المثل یثبت فی الذمة مثله وغیره قیمته وقت التسلیم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یجب إعادة العین بدون اختیار المقترض، ولا یتأجل الحال، ویصح تعجیل المؤجل بإسقاط بعضه</w:t>
      </w:r>
      <w:r>
        <w:rPr>
          <w:rFonts w:eastAsia="IRNazanin" w:cs="IRNazanin"/>
          <w:color w:val="111111"/>
          <w:sz w:val="28"/>
          <w:szCs w:val="28"/>
          <w:rtl w:val="true"/>
          <w:lang w:bidi="fa-IR"/>
        </w:rPr>
        <w:t xml:space="preserve">. </w:t>
      </w:r>
      <w:bookmarkStart w:id="377" w:name="pg1545_9699"/>
    </w:p>
    <w:p>
      <w:pPr>
        <w:pStyle w:val="BookText"/>
        <w:rPr/>
      </w:pPr>
      <w:bookmarkEnd w:id="377"/>
      <w:r>
        <w:rPr>
          <w:rFonts w:ascii="IRNazanin" w:hAnsi="IRNazanin" w:eastAsia="IRNazanin"/>
          <w:color w:val="111111"/>
          <w:sz w:val="28"/>
          <w:sz w:val="28"/>
          <w:szCs w:val="28"/>
          <w:rtl w:val="true"/>
          <w:lang w:bidi="fa-IR"/>
        </w:rPr>
        <w:t>ولو غاب المدین وانقطع خبره وجب علی المستدین نیة القضاء والوصیة به عند الوفاة، فإن جهل خبره ومضت مدة لا یعیش مثله إلیها غالبا سلم إلی ورثته، ومع فقدهم یتصدق به عنه، والأولی أنه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اقتسم الشریکان الدین لم یصح، ویصح بیع الدین بالحاضر وإن کان أقل منه إذا کان من غیر جنسه أو لم یکن ربویا، ولا یصح بدین مثله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وللمسلم قبض دینه من الذمی من ثمن ما باعه من المحرمات </w:t>
      </w:r>
      <w:r>
        <w:rPr>
          <w:rStyle w:val="FootnoteAnchor"/>
          <w:rtl w:val="true"/>
        </w:rPr>
        <w:footnoteReference w:id="272"/>
      </w:r>
      <w:r>
        <w:rPr>
          <w:rFonts w:ascii="IRNazanin" w:hAnsi="IRNazanin" w:eastAsia="IRNazanin"/>
          <w:color w:val="111111"/>
          <w:sz w:val="28"/>
          <w:sz w:val="28"/>
          <w:szCs w:val="28"/>
          <w:rtl w:val="true"/>
          <w:lang w:bidi="fa-IR"/>
        </w:rPr>
        <w:t>ولو أسلم الذمی بعد البیع استحق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للعبد الاستدانة بدون إذن المولی، فإن فعل تبع به إن عتق وإلا سقط، ولو أذن له لزمه دون المملوک وإن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وغریم المملوک کغرماء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له فی التجارة فاستدان لها لزم المولی، وإن کان لغیرها تبع به بعد العتق</w:t>
      </w:r>
      <w:r>
        <w:rPr>
          <w:rFonts w:eastAsia="IRNazanin" w:cs="IRNazanin"/>
          <w:color w:val="111111"/>
          <w:sz w:val="28"/>
          <w:szCs w:val="28"/>
          <w:rtl w:val="true"/>
          <w:lang w:bidi="fa-IR"/>
        </w:rPr>
        <w:t>.</w:t>
      </w:r>
    </w:p>
    <w:p>
      <w:pPr>
        <w:pStyle w:val="Heading3"/>
        <w:numPr>
          <w:ilvl w:val="2"/>
          <w:numId w:val="1"/>
        </w:numPr>
        <w:rPr/>
      </w:pPr>
      <w:bookmarkStart w:id="378" w:name="__RefHeading___Toc601505_3650668749"/>
      <w:bookmarkStart w:id="379" w:name="_Toc141"/>
      <w:bookmarkEnd w:id="378"/>
      <w:r>
        <w:rPr>
          <w:rtl w:val="true"/>
        </w:rPr>
        <w:t xml:space="preserve">الفصل الثانی </w:t>
      </w:r>
      <w:r>
        <w:rPr>
          <w:rtl w:val="true"/>
        </w:rPr>
        <w:t xml:space="preserve">- </w:t>
      </w:r>
      <w:r>
        <w:rPr>
          <w:rtl w:val="true"/>
        </w:rPr>
        <w:t>فی الرهن</w:t>
      </w:r>
      <w:r>
        <w:rPr>
          <w:rtl w:val="true"/>
        </w:rPr>
        <w:t>:</w:t>
      </w:r>
      <w:bookmarkEnd w:id="37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فیه من الإیجاب والقبول من أهله، وفی اشتراط الإقباض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ویشترط فیه أن یکون عینا مملوکا یمکن قبضه ویصح بیعه، علی حق ثابت فی الذمة عینا کان أو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ویقف رهن غیر المملوک علی الإجازة، ولو ضمنها لزم فی ملکه، ویلزم من جهة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ورهن الحامل لیس رهنا للحمل وإن تجدد، وفوائد الرهن للراهن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ورهن أحد الدینین لیس رهنا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استدان آخر وجعل الرهن علی الأول رهنا علیهما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وللولی الرهن مع مصلحة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الراهن والمرتهن ممنوع من التصرف بغیر إذن صاحبه، ولو شرط وکالة المرتهن لم ینعزل ما دام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وصی إلیه لزم، والرهانة موروثة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والمرتهن أمین لا یضمن بدون التعدی، فیضمن یه مثله إن کان مثلیا وإلا قیمته یوم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قوله مع یمینه فی قیمته وعدم بینة التفریط، لا قدر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أحق به من باقی الغرماء، ولو فضل من الدین شئ شارک فی الفاضل، ولو فضل من الرهن وله دین بغیر رهن تساوی الغرماء فیه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تصرف المسترهن بدون إذن ضمن وعلیه الأجرة، ولو أذن الراهن فی البیع قبل الأجل فباع لم یتصرف فی الثمن إلا بعده، ولو خاف جحود الوارث ولا بینة جاز أن یستوفی من الرهن من تحت یده، والقول قول المالک مع ادعاء الوداعة وادعاء الآخر الرهن</w:t>
      </w:r>
      <w:r>
        <w:rPr>
          <w:rFonts w:eastAsia="IRNazanin" w:cs="IRNazanin"/>
          <w:color w:val="111111"/>
          <w:sz w:val="28"/>
          <w:szCs w:val="28"/>
          <w:rtl w:val="true"/>
          <w:lang w:bidi="fa-IR"/>
        </w:rPr>
        <w:t xml:space="preserve">. </w:t>
      </w:r>
      <w:bookmarkStart w:id="380" w:name="pg1545_9701"/>
    </w:p>
    <w:p>
      <w:pPr>
        <w:pStyle w:val="Heading3"/>
        <w:numPr>
          <w:ilvl w:val="2"/>
          <w:numId w:val="1"/>
        </w:numPr>
        <w:rPr/>
      </w:pPr>
      <w:bookmarkStart w:id="381" w:name="__RefHeading___Toc601507_3650668749"/>
      <w:bookmarkStart w:id="382" w:name="_Toc142"/>
      <w:bookmarkEnd w:id="380"/>
      <w:bookmarkEnd w:id="381"/>
      <w:r>
        <w:rPr>
          <w:rtl w:val="true"/>
        </w:rPr>
        <w:t xml:space="preserve">الفصل الثالث </w:t>
      </w:r>
      <w:r>
        <w:rPr>
          <w:rtl w:val="true"/>
        </w:rPr>
        <w:t xml:space="preserve">- </w:t>
      </w:r>
      <w:r>
        <w:rPr>
          <w:rtl w:val="true"/>
        </w:rPr>
        <w:t>فی الحجر</w:t>
      </w:r>
      <w:r>
        <w:rPr>
          <w:rtl w:val="true"/>
        </w:rPr>
        <w:t>:</w:t>
      </w:r>
      <w:bookmarkEnd w:id="382"/>
    </w:p>
    <w:p>
      <w:pPr>
        <w:pStyle w:val="BookText"/>
        <w:rPr/>
      </w:pPr>
      <w:r>
        <w:rPr>
          <w:rFonts w:ascii="IRNazanin" w:hAnsi="IRNazanin" w:eastAsia="IRNazanin"/>
          <w:color w:val="111111"/>
          <w:sz w:val="28"/>
          <w:sz w:val="28"/>
          <w:szCs w:val="28"/>
          <w:rtl w:val="true"/>
          <w:lang w:bidi="fa-IR"/>
        </w:rPr>
        <w:t>وأسبابه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فالصغیر ممنوع من التصرف إلا مع البلوغ والرشد، ویعلم الأول بالإنبات أو الاحتلام أو بلوغ خمس عشرة سنة فی الذکور وتسع فی الأنثی </w:t>
      </w:r>
      <w:r>
        <w:rPr>
          <w:rStyle w:val="FootnoteAnchor"/>
          <w:rtl w:val="true"/>
        </w:rPr>
        <w:footnoteReference w:id="273"/>
      </w:r>
      <w:r>
        <w:rPr>
          <w:rFonts w:ascii="IRNazanin" w:hAnsi="IRNazanin" w:eastAsia="IRNazanin"/>
          <w:color w:val="111111"/>
          <w:sz w:val="28"/>
          <w:sz w:val="28"/>
          <w:szCs w:val="28"/>
          <w:rtl w:val="true"/>
          <w:lang w:bidi="fa-IR"/>
        </w:rPr>
        <w:t>، والثانی بإصلاح ما له عند اختباره بحیث یسلم من المغابنات وتقع أفعاله علی الوجه الملائم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یزول الحجر مع فقد أحدهما وإن طعن فی السن، ویثبت فی الرجال بشهادة أمثالهم، وفی النساء بشهادتهن </w:t>
      </w:r>
      <w:r>
        <w:rPr>
          <w:rStyle w:val="FootnoteAnchor"/>
          <w:rtl w:val="true"/>
        </w:rPr>
        <w:footnoteReference w:id="274"/>
      </w:r>
      <w:r>
        <w:rPr>
          <w:rFonts w:ascii="Amiri" w:hAnsi="Amiri" w:eastAsia="Amiri" w:cs="Amiri"/>
          <w:color w:val="111111"/>
          <w:sz w:val="28"/>
          <w:sz w:val="28"/>
          <w:szCs w:val="28"/>
          <w:rtl w:val="true"/>
          <w:lang w:bidi="ar-SA"/>
        </w:rPr>
        <w:t>أو بشهادة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تصرف المجنون إلا فی أوقات إفاقته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ویحجر علیه فی ماله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ینفذ تصرف المملوک بدون إذن مولاه، ولو ملکه شیئا لم یملکه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وصیته فی الثلث خاصة، ومنجزاته المتبرع بها کذلک إذا مات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ویحجر علیه بشروط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دیونه عند الحاکم، وحلولها، وقصور أمواله عنها، ومطالبة أربابها الحجر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حجر علیه الحاکم بطل تصرفه فی ماله </w:t>
      </w:r>
      <w:r>
        <w:rPr>
          <w:rStyle w:val="FootnoteAnchor"/>
          <w:rtl w:val="true"/>
        </w:rPr>
        <w:footnoteReference w:id="275"/>
      </w:r>
      <w:r>
        <w:rPr>
          <w:rFonts w:ascii="IRNazanin" w:hAnsi="IRNazanin" w:eastAsia="IRNazanin"/>
          <w:color w:val="111111"/>
          <w:sz w:val="28"/>
          <w:sz w:val="28"/>
          <w:szCs w:val="28"/>
          <w:rtl w:val="true"/>
          <w:lang w:bidi="fa-IR"/>
        </w:rPr>
        <w:t xml:space="preserve">ما دام الحجر، فلو </w:t>
      </w:r>
    </w:p>
    <w:p>
      <w:pPr>
        <w:pStyle w:val="BookText"/>
        <w:rPr/>
      </w:pPr>
      <w:r>
        <w:rPr>
          <w:rFonts w:ascii="IRNazanin" w:hAnsi="IRNazanin" w:eastAsia="IRNazanin"/>
          <w:color w:val="111111"/>
          <w:sz w:val="28"/>
          <w:sz w:val="28"/>
          <w:szCs w:val="28"/>
          <w:rtl w:val="true"/>
          <w:lang w:bidi="fa-IR"/>
        </w:rPr>
        <w:t xml:space="preserve">اقترض بعده أو اشتری فی الذمة لم یشارک المقرض والبائع الغرماء </w:t>
      </w:r>
      <w:r>
        <w:rPr>
          <w:rStyle w:val="FootnoteAnchor"/>
          <w:rtl w:val="true"/>
        </w:rPr>
        <w:footnoteReference w:id="276"/>
      </w:r>
      <w:r>
        <w:rPr>
          <w:rFonts w:ascii="IRNazanin" w:hAnsi="IRNazanin" w:eastAsia="IRNazanin"/>
          <w:color w:val="111111"/>
          <w:sz w:val="28"/>
          <w:sz w:val="28"/>
          <w:szCs w:val="28"/>
          <w:rtl w:val="true"/>
          <w:lang w:bidi="fa-IR"/>
        </w:rPr>
        <w:t>، ولو أتلف مال غیره شارک صاحبه، وکذا لو أقر بدین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أقر 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یدفع إلی المقر له </w:t>
      </w:r>
      <w:r>
        <w:rPr>
          <w:rStyle w:val="FootnoteAnchor"/>
          <w:rtl w:val="true"/>
        </w:rPr>
        <w:footnoteReference w:id="277"/>
      </w:r>
      <w:r>
        <w:rPr>
          <w:rFonts w:ascii="IRNazanin" w:hAnsi="IRNazanin" w:eastAsia="IRNazanin"/>
          <w:color w:val="111111"/>
          <w:sz w:val="28"/>
          <w:sz w:val="28"/>
          <w:szCs w:val="28"/>
          <w:rtl w:val="true"/>
          <w:lang w:bidi="fa-IR"/>
        </w:rPr>
        <w:t xml:space="preserve">وله إجازة بیع الخیار وفسخه </w:t>
      </w:r>
      <w:r>
        <w:rPr>
          <w:rStyle w:val="FootnoteAnchor"/>
          <w:rtl w:val="true"/>
        </w:rPr>
        <w:footnoteReference w:id="278"/>
      </w:r>
      <w:r>
        <w:rPr>
          <w:rFonts w:ascii="IRNazanin" w:hAnsi="IRNazanin" w:eastAsia="IRNazanin"/>
          <w:color w:val="111111"/>
          <w:sz w:val="28"/>
          <w:sz w:val="28"/>
          <w:szCs w:val="28"/>
          <w:rtl w:val="true"/>
          <w:lang w:bidi="fa-IR"/>
        </w:rPr>
        <w:t>ومن وجد عین ماله کان له أخذها ولو خلطها بالمساوی والأدون، وإن لم یکن سواها، دون نمائها والضرب مع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اختصاص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مع قصور الترکة، ویخرج الحب والبیض بالزرع والاستفراخ عن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وللشفیع أخذ الشقص، ویضرب البائع مع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أفلس بثمن أم الولد بیعت أو أخذها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مطالبة المعسر أو إلزامه بالتکسب </w:t>
      </w:r>
      <w:r>
        <w:rPr>
          <w:rStyle w:val="FootnoteAnchor"/>
          <w:rtl w:val="true"/>
        </w:rPr>
        <w:footnoteReference w:id="279"/>
      </w:r>
      <w:r>
        <w:rPr>
          <w:rFonts w:ascii="IRNazanin" w:hAnsi="IRNazanin" w:eastAsia="IRNazanin"/>
          <w:color w:val="111111"/>
          <w:sz w:val="28"/>
          <w:sz w:val="28"/>
          <w:szCs w:val="28"/>
          <w:rtl w:val="true"/>
          <w:lang w:bidi="fa-IR"/>
        </w:rPr>
        <w:t xml:space="preserve">ولا بیع دار سکناه </w:t>
      </w:r>
      <w:r>
        <w:rPr>
          <w:rStyle w:val="FootnoteAnchor"/>
          <w:rtl w:val="true"/>
        </w:rPr>
        <w:footnoteReference w:id="280"/>
      </w:r>
      <w:r>
        <w:rPr>
          <w:rFonts w:ascii="IRNazanin" w:hAnsi="IRNazanin" w:eastAsia="IRNazanin"/>
          <w:color w:val="111111"/>
          <w:sz w:val="28"/>
          <w:sz w:val="28"/>
          <w:szCs w:val="28"/>
          <w:rtl w:val="true"/>
          <w:lang w:bidi="fa-IR"/>
        </w:rPr>
        <w:t>ولا عبد خدمته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بالحجر الدین المؤجل، ولو مات من علیه حل، ولا یحل بموت صاحبه</w:t>
      </w:r>
      <w:r>
        <w:rPr>
          <w:rFonts w:eastAsia="IRNazanin" w:cs="IRNazanin"/>
          <w:color w:val="111111"/>
          <w:sz w:val="28"/>
          <w:szCs w:val="28"/>
          <w:rtl w:val="true"/>
          <w:lang w:bidi="fa-IR"/>
        </w:rPr>
        <w:t xml:space="preserve">. </w:t>
      </w:r>
      <w:bookmarkStart w:id="383" w:name="pg1545_9703"/>
    </w:p>
    <w:p>
      <w:pPr>
        <w:pStyle w:val="BookText"/>
        <w:rPr/>
      </w:pPr>
      <w:bookmarkEnd w:id="383"/>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 علیه من ماله إلی یوم القسمة وعلی عیاله، ولو مات قدم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المال علی الدیون الحالة بالتقسیط، ولو ظهر دین حال نقضت وشارکهم، ومع القسمة یطلق ویزول الحجر بالأداء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والولایة فی مال الطفل والمجنون </w:t>
      </w:r>
      <w:r>
        <w:rPr>
          <w:rStyle w:val="FootnoteAnchor"/>
          <w:rtl w:val="true"/>
        </w:rPr>
        <w:footnoteReference w:id="281"/>
      </w:r>
      <w:r>
        <w:rPr>
          <w:rFonts w:ascii="IRNazanin" w:hAnsi="IRNazanin" w:eastAsia="IRNazanin"/>
          <w:color w:val="111111"/>
          <w:sz w:val="28"/>
          <w:sz w:val="28"/>
          <w:szCs w:val="28"/>
          <w:rtl w:val="true"/>
          <w:lang w:bidi="fa-IR"/>
        </w:rPr>
        <w:t>للأب والجد له، فإن فقد فالوصی، فإن فقد فالحاکم، وفی مال السفیه والمفلس للحاکم خاصة</w:t>
      </w:r>
      <w:r>
        <w:rPr>
          <w:rFonts w:eastAsia="IRNazanin" w:cs="IRNazanin"/>
          <w:color w:val="111111"/>
          <w:sz w:val="28"/>
          <w:szCs w:val="28"/>
          <w:rtl w:val="true"/>
          <w:lang w:bidi="fa-IR"/>
        </w:rPr>
        <w:t>.</w:t>
      </w:r>
    </w:p>
    <w:p>
      <w:pPr>
        <w:pStyle w:val="Heading3"/>
        <w:numPr>
          <w:ilvl w:val="2"/>
          <w:numId w:val="1"/>
        </w:numPr>
        <w:rPr/>
      </w:pPr>
      <w:bookmarkStart w:id="384" w:name="__RefHeading___Toc601509_3650668749"/>
      <w:bookmarkStart w:id="385" w:name="_Toc143"/>
      <w:bookmarkEnd w:id="384"/>
      <w:r>
        <w:rPr>
          <w:rtl w:val="true"/>
        </w:rPr>
        <w:t xml:space="preserve">الفصل الرابع </w:t>
      </w:r>
      <w:r>
        <w:rPr>
          <w:rtl w:val="true"/>
        </w:rPr>
        <w:t xml:space="preserve">- </w:t>
      </w:r>
      <w:r>
        <w:rPr>
          <w:rtl w:val="true"/>
        </w:rPr>
        <w:t>فی الضمان</w:t>
      </w:r>
      <w:bookmarkEnd w:id="38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r>
        <w:rPr>
          <w:rFonts w:ascii="IRNazanin" w:hAnsi="IRNazanin" w:eastAsia="IRNazanin"/>
          <w:color w:val="111111"/>
          <w:sz w:val="28"/>
          <w:sz w:val="28"/>
          <w:szCs w:val="28"/>
          <w:rtl w:val="true"/>
          <w:lang w:bidi="fa-IR"/>
        </w:rPr>
        <w:t xml:space="preserve">وإنما یصح إذا صدر عن أهله </w:t>
      </w:r>
      <w:r>
        <w:rPr>
          <w:rStyle w:val="FootnoteAnchor"/>
          <w:rtl w:val="true"/>
        </w:rPr>
        <w:footnoteReference w:id="283"/>
      </w:r>
      <w:r>
        <w:rPr>
          <w:rFonts w:ascii="IRNazanin" w:hAnsi="IRNazanin" w:eastAsia="IRNazanin"/>
          <w:color w:val="111111"/>
          <w:sz w:val="28"/>
          <w:sz w:val="28"/>
          <w:szCs w:val="28"/>
          <w:rtl w:val="true"/>
          <w:lang w:bidi="fa-IR"/>
        </w:rPr>
        <w:t>ولا بد من رضا الضامن ولمضمون له، ویبرأ المضمون عنه وإن أنکره، وینتقل المال علی الضامن، فإن کان ملیا أو علم المضمون له بإعساره وقت الضمان صح وإلا کان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مؤجلا وإن کان الدین حالا،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 الضامن علی المضمون عنه بما أداه إن ضمن بسؤاله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یشترط العلم بقدر المضمون، ویلزمه ما تقوم به البینة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ضمن المملوک بغیر إذن مولاه تبع به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الحق من الثبوت، سواء کان لازما أو آیلا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ضمن عهدة الثمن لزمه مع بطلان العقد لا تجدد فسخه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فیها رضا الثلاثة، ولا یجب قبولها، ومعه یلزم ویبرأ المحیل، وینتقل المال إلی ذمة المحال علیه إن کان ملیا أو علم بإعساره، وإلا فله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طالب المحال علیه بما أداه فادعی المحیل ثبوته فی ذمته فالقول قول المحال علیه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أحال المشتری بالثمن ثم فسخ بطلت الحوالة علی إشکال، ویرجع المشتری علی البائع مع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أحال البائع أجنبیا ثم فسخ لم تبطل الحوالة، ولو بطل البیع بطلت فیهما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فیشترط فیها رضا الکفیل والمکفول له خاصة </w:t>
      </w:r>
      <w:r>
        <w:rPr>
          <w:rStyle w:val="FootnoteAnchor"/>
          <w:rtl w:val="true"/>
        </w:rPr>
        <w:footnoteReference w:id="284"/>
      </w:r>
      <w:r>
        <w:rPr>
          <w:rFonts w:ascii="IRNazanin" w:hAnsi="IRNazanin" w:eastAsia="IRNazanin"/>
          <w:color w:val="111111"/>
          <w:sz w:val="28"/>
          <w:sz w:val="28"/>
          <w:szCs w:val="28"/>
          <w:rtl w:val="true"/>
          <w:lang w:bidi="fa-IR"/>
        </w:rPr>
        <w:t xml:space="preserve">، وفی اشتراط الأجل قولان، وتعیین المکفول </w:t>
      </w:r>
      <w:r>
        <w:rPr>
          <w:rStyle w:val="FootnoteAnchor"/>
          <w:rtl w:val="true"/>
        </w:rPr>
        <w:footnoteReference w:id="285"/>
      </w:r>
      <w:r>
        <w:rPr>
          <w:rFonts w:ascii="IRNazanin" w:hAnsi="IRNazanin" w:eastAsia="IRNazanin"/>
          <w:color w:val="111111"/>
          <w:sz w:val="28"/>
          <w:sz w:val="28"/>
          <w:szCs w:val="28"/>
          <w:rtl w:val="true"/>
          <w:lang w:bidi="fa-IR"/>
        </w:rPr>
        <w:t>، وعلی الکافل دفع المکفول أو ما علیه</w:t>
      </w:r>
      <w:r>
        <w:rPr>
          <w:rFonts w:eastAsia="IRNazanin" w:cs="IRNazanin"/>
          <w:color w:val="111111"/>
          <w:sz w:val="28"/>
          <w:szCs w:val="28"/>
          <w:rtl w:val="true"/>
          <w:lang w:bidi="fa-IR"/>
        </w:rPr>
        <w:t xml:space="preserve">. </w:t>
      </w:r>
      <w:bookmarkStart w:id="386" w:name="pg1545_9705"/>
    </w:p>
    <w:p>
      <w:pPr>
        <w:pStyle w:val="BookText"/>
        <w:rPr/>
      </w:pPr>
      <w:bookmarkEnd w:id="386"/>
      <w:r>
        <w:rPr>
          <w:rFonts w:ascii="IRNazanin" w:hAnsi="IRNazanin" w:eastAsia="IRNazanin"/>
          <w:color w:val="111111"/>
          <w:sz w:val="28"/>
          <w:sz w:val="28"/>
          <w:szCs w:val="28"/>
          <w:rtl w:val="true"/>
          <w:lang w:bidi="fa-IR"/>
        </w:rPr>
        <w:t>ومن أطلق غریما عن ید صاحبه قهرا ألزم بإعادته أو ما علیه، ولو کان قاتلا دفعه أو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المکفول أو دفعه الکفیل أو سلم نفسه أو أبرأه المکفول له برئ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عینا موضعا للتسلیم لزم، وإلا انصرف إلی بلد الکفالة</w:t>
      </w:r>
      <w:r>
        <w:rPr>
          <w:rFonts w:eastAsia="IRNazanin" w:cs="IRNazanin"/>
          <w:color w:val="111111"/>
          <w:sz w:val="28"/>
          <w:szCs w:val="28"/>
          <w:rtl w:val="true"/>
          <w:lang w:bidi="fa-IR"/>
        </w:rPr>
        <w:t>.</w:t>
      </w:r>
    </w:p>
    <w:p>
      <w:pPr>
        <w:pStyle w:val="Heading3"/>
        <w:numPr>
          <w:ilvl w:val="2"/>
          <w:numId w:val="1"/>
        </w:numPr>
        <w:rPr/>
      </w:pPr>
      <w:bookmarkStart w:id="387" w:name="__RefHeading___Toc601511_3650668749"/>
      <w:bookmarkStart w:id="388" w:name="_Toc144"/>
      <w:bookmarkEnd w:id="387"/>
      <w:r>
        <w:rPr>
          <w:rtl w:val="true"/>
        </w:rPr>
        <w:t xml:space="preserve">الفصل الخامس </w:t>
      </w:r>
      <w:r>
        <w:rPr>
          <w:rtl w:val="true"/>
        </w:rPr>
        <w:t xml:space="preserve">- </w:t>
      </w:r>
      <w:r>
        <w:rPr>
          <w:rtl w:val="true"/>
        </w:rPr>
        <w:t>فی الصلح</w:t>
      </w:r>
      <w:bookmarkEnd w:id="3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6"/>
      </w:r>
      <w:r>
        <w:rPr>
          <w:rFonts w:ascii="IRNazanin" w:hAnsi="IRNazanin" w:eastAsia="IRNazanin"/>
          <w:color w:val="111111"/>
          <w:sz w:val="28"/>
          <w:sz w:val="28"/>
          <w:szCs w:val="28"/>
          <w:rtl w:val="true"/>
          <w:lang w:bidi="fa-IR"/>
        </w:rPr>
        <w:t xml:space="preserve">وهو جائز مع الإقرار والإنکار، إلا ما حلل حراما أو بالعکس </w:t>
      </w:r>
      <w:r>
        <w:rPr>
          <w:rStyle w:val="FootnoteAnchor"/>
          <w:rtl w:val="true"/>
        </w:rPr>
        <w:footnoteReference w:id="287"/>
      </w:r>
      <w:r>
        <w:rPr>
          <w:rFonts w:ascii="IRNazanin" w:hAnsi="IRNazanin" w:eastAsia="IRNazanin"/>
          <w:color w:val="111111"/>
          <w:sz w:val="28"/>
          <w:sz w:val="28"/>
          <w:szCs w:val="28"/>
          <w:rtl w:val="true"/>
          <w:lang w:bidi="fa-IR"/>
        </w:rPr>
        <w:t xml:space="preserve">، مع علم المصطلحین بالمقدار أو جهلهما </w:t>
      </w:r>
      <w:r>
        <w:rPr>
          <w:rStyle w:val="FootnoteAnchor"/>
          <w:rtl w:val="true"/>
        </w:rPr>
        <w:footnoteReference w:id="288"/>
      </w:r>
      <w:r>
        <w:rPr>
          <w:rFonts w:ascii="IRNazanin" w:hAnsi="IRNazanin" w:eastAsia="IRNazanin"/>
          <w:color w:val="111111"/>
          <w:sz w:val="28"/>
          <w:sz w:val="28"/>
          <w:szCs w:val="28"/>
          <w:rtl w:val="true"/>
          <w:lang w:bidi="fa-IR"/>
        </w:rPr>
        <w:t xml:space="preserve">،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bookmarkStart w:id="389" w:name="pg1545_9706"/>
    </w:p>
    <w:p>
      <w:pPr>
        <w:pStyle w:val="BookText"/>
        <w:rPr/>
      </w:pPr>
      <w:bookmarkEnd w:id="389"/>
      <w:r>
        <w:rPr>
          <w:rFonts w:ascii="IRNazanin" w:hAnsi="IRNazanin" w:eastAsia="IRNazanin"/>
          <w:color w:val="111111"/>
          <w:sz w:val="28"/>
          <w:sz w:val="28"/>
          <w:szCs w:val="28"/>
          <w:rtl w:val="true"/>
          <w:lang w:bidi="fa-IR"/>
        </w:rPr>
        <w:t>ولا یبطل إلا برضاهما أو استحقاق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اصطلح الشریکان علی أن لأحدهما الربح والخسران وللآخر رأس المال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أدعی أحدهما درهمین فی یدهما والآخر أحدهما أعطی الآخر 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أودع أحدهما درهمین والآخر ثالثا وتلف أحدهما بغیر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فلصاحب الاثنین درهم ونصف وللآخر ما بقی</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اشتبه الثوبان بیعا وقسم الثمن علی نسبة رأس 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طلب الصلح إقرارا،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أو ملکنی أو هبنی أو أجلنی أو قضیت</w:t>
      </w:r>
      <w:r>
        <w:rPr>
          <w:rFonts w:eastAsia="IRNazanin" w:cs="IRNazanin"/>
          <w:color w:val="111111"/>
          <w:sz w:val="28"/>
          <w:szCs w:val="28"/>
          <w:rtl w:val="true"/>
          <w:lang w:bidi="fa-IR"/>
        </w:rPr>
        <w:t>.</w:t>
      </w:r>
    </w:p>
    <w:p>
      <w:pPr>
        <w:pStyle w:val="Heading3"/>
        <w:numPr>
          <w:ilvl w:val="2"/>
          <w:numId w:val="1"/>
        </w:numPr>
        <w:rPr/>
      </w:pPr>
      <w:bookmarkStart w:id="390" w:name="__RefHeading___Toc601513_3650668749"/>
      <w:bookmarkStart w:id="391" w:name="_Toc145"/>
      <w:bookmarkEnd w:id="390"/>
      <w:r>
        <w:rPr>
          <w:rtl w:val="true"/>
        </w:rPr>
        <w:t xml:space="preserve">الفصل السادس </w:t>
      </w:r>
      <w:r>
        <w:rPr>
          <w:rtl w:val="true"/>
        </w:rPr>
        <w:t xml:space="preserve">- </w:t>
      </w:r>
      <w:r>
        <w:rPr>
          <w:rtl w:val="true"/>
        </w:rPr>
        <w:t>فی الإقرار</w:t>
      </w:r>
      <w:bookmarkEnd w:id="391"/>
    </w:p>
    <w:p>
      <w:pPr>
        <w:pStyle w:val="BookText"/>
        <w:rPr/>
      </w:pPr>
      <w:r>
        <w:rPr>
          <w:rFonts w:ascii="IRNazanin" w:hAnsi="IRNazanin" w:eastAsia="IRNazanin"/>
          <w:color w:val="111111"/>
          <w:sz w:val="28"/>
          <w:sz w:val="28"/>
          <w:szCs w:val="28"/>
          <w:rtl w:val="true"/>
          <w:lang w:bidi="fa-IR"/>
        </w:rPr>
        <w:t>وهو إخبار عن حق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لفظا، ویصح بالإشارة المعلومة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إقرار،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بإقرار إلا أن یقول به، ولو علقه بشرط بطل،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شهد فلان 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وإن لم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والحریة، ویتبع العبد بإقراره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أهلیة التملک، ولو أقر للعبد فهو لمولاه، وأن فسر المقر به بما یملک قبل وإن قل، ولو لم یفسر حبس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ألف درهم قبل تفسیره فی الألف، ولو قال ألف وثلاثة دراهم أو مائة وعشرون درهما فالجمیع دراهم، ولو قال کذا درهما فعشرون، ولو قال کذا درهم فمائة،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کذا کذا درهما أحد عشر،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کذا درهما أحد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معرفته وإلا فله التفسیر، ولو قال مائة مؤجلة، أو من ثمن خمر، أو مبیع لم أقبضه، أو ابتعت بخیار، فالقول قول الغریم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ویحکم بما بعد الاستثناء المتصل والمنفصل، </w:t>
      </w:r>
      <w:r>
        <w:rPr>
          <w:rStyle w:val="FootnoteAnchor"/>
          <w:rtl w:val="true"/>
        </w:rPr>
        <w:footnoteReference w:id="291"/>
      </w:r>
      <w:r>
        <w:rPr>
          <w:rFonts w:ascii="IRNazanin" w:hAnsi="IRNazanin" w:eastAsia="IRNazanin"/>
          <w:color w:val="111111"/>
          <w:sz w:val="28"/>
          <w:sz w:val="28"/>
          <w:szCs w:val="28"/>
          <w:rtl w:val="true"/>
          <w:lang w:bidi="fa-IR"/>
        </w:rPr>
        <w:t>ویسقط بقدر قیمة المنفصل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 عشرة إلا ثلاثة إلا ثلاثة لزمه أربعة، والوجه بطلان الاستثناء فی درهم ودرهم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عشرة إلا خمسة إلا ثلاثة </w:t>
      </w:r>
    </w:p>
    <w:p>
      <w:pPr>
        <w:pStyle w:val="BookText"/>
        <w:rPr/>
      </w:pPr>
      <w:r>
        <w:rPr>
          <w:rFonts w:ascii="IRNazanin" w:hAnsi="IRNazanin" w:eastAsia="IRNazanin"/>
          <w:color w:val="111111"/>
          <w:sz w:val="28"/>
          <w:sz w:val="28"/>
          <w:szCs w:val="28"/>
          <w:rtl w:val="true"/>
          <w:lang w:bidi="fa-IR"/>
        </w:rPr>
        <w:t>لزمه ثمانیة، ولو قال عشرة ینقص واحدا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هذا لفلان بل لفلان کان الأول وغرم للثانی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فی النقد والوزن والکیل إلی عادة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التعذر إلی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بالمظروف لم یدخل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قفیز حنطة بل قفیز شعیر لزمه القفیزان، ولو قال قفیز حنطة بل قفیزان لزمه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إذا جاء رأس الشهر فله علی ألف أو بالعکس لزمه، بخلاف إن قدم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أبهم الجمع حمل علی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أبهم المقر له کانا خصمین ولهما الیمین علی عدم العلم، ولو أبهم المقر له ثم عین فأنکر المقر له انتزعه الحاکم أو أقره فی یده بعد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أنکر المقر له بالعبد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المواطاة علی الإشهاد کان له الإحلاف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الإقرار بالولد إمکان البنوة والجهالة وعدم المنازع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تصدیق الصغیر، ولا یلتفت إلی إنکاره بعد البلوغ، ویشترط فی الکبیر وفی غیر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تصدیق غیر الولد ولا وارث یتوارثان، ولا یتعد التوارث إلی غیرهما، ولو کان له ورثة مشهودون لم یقبل فی النسب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الوارث بأولی منه دفع ما فی یده إلیه، ولو کان مساویا دفع بنسبة نصیبه من الأصل</w:t>
      </w:r>
      <w:r>
        <w:rPr>
          <w:rFonts w:eastAsia="IRNazanin" w:cs="IRNazanin"/>
          <w:color w:val="111111"/>
          <w:sz w:val="28"/>
          <w:szCs w:val="28"/>
          <w:rtl w:val="true"/>
          <w:lang w:bidi="fa-IR"/>
        </w:rPr>
        <w:t xml:space="preserve">. </w:t>
      </w:r>
      <w:bookmarkStart w:id="392" w:name="pg1545_9709"/>
    </w:p>
    <w:p>
      <w:pPr>
        <w:pStyle w:val="BookText"/>
        <w:rPr/>
      </w:pPr>
      <w:bookmarkEnd w:id="392"/>
      <w:r>
        <w:rPr>
          <w:rFonts w:ascii="IRNazanin" w:hAnsi="IRNazanin" w:eastAsia="IRNazanin"/>
          <w:color w:val="111111"/>
          <w:sz w:val="28"/>
          <w:sz w:val="28"/>
          <w:szCs w:val="28"/>
          <w:rtl w:val="true"/>
          <w:lang w:bidi="fa-IR"/>
        </w:rPr>
        <w:t xml:space="preserve">ولو أقر باثنین فتناکرا لم یلتفت إلی تناکرهما، ولو أقر بأولی منه ثم بأولی من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صدقه دفع إلی الثالث وإلا إلی الثانی وغرم للثالث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الولد بآخر ثم أقرا بثالث وأنکر الثالث الثانی کان للثالث النصف وللثانی السدس، ولو کانا معلومی النسب لم یلتفت إلی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النسب بشهادة عدلین لا برجل وامرأتین ولا برجل ویمین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شهد الأخوان بابن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عدلین کان أولی منهما وثبت النسب، ولو کانا فاسقین ثبت المیراث دون النسب</w:t>
      </w:r>
      <w:r>
        <w:rPr>
          <w:rFonts w:eastAsia="IRNazanin" w:cs="IRNazanin"/>
          <w:color w:val="111111"/>
          <w:sz w:val="28"/>
          <w:szCs w:val="28"/>
          <w:rtl w:val="true"/>
          <w:lang w:bidi="fa-IR"/>
        </w:rPr>
        <w:t>.</w:t>
      </w:r>
    </w:p>
    <w:p>
      <w:pPr>
        <w:pStyle w:val="Heading3"/>
        <w:numPr>
          <w:ilvl w:val="2"/>
          <w:numId w:val="1"/>
        </w:numPr>
        <w:rPr/>
      </w:pPr>
      <w:bookmarkStart w:id="393" w:name="__RefHeading___Toc601515_3650668749"/>
      <w:bookmarkStart w:id="394" w:name="_Toc146"/>
      <w:bookmarkEnd w:id="393"/>
      <w:r>
        <w:rPr>
          <w:rtl w:val="true"/>
        </w:rPr>
        <w:t xml:space="preserve">الفصل السابع </w:t>
      </w:r>
      <w:r>
        <w:rPr>
          <w:rtl w:val="true"/>
        </w:rPr>
        <w:t xml:space="preserve">- </w:t>
      </w:r>
      <w:r>
        <w:rPr>
          <w:rtl w:val="true"/>
        </w:rPr>
        <w:t>فی الوکالة</w:t>
      </w:r>
      <w:r>
        <w:rPr>
          <w:rtl w:val="true"/>
        </w:rPr>
        <w:t>:</w:t>
      </w:r>
      <w:bookmarkEnd w:id="394"/>
    </w:p>
    <w:p>
      <w:pPr>
        <w:pStyle w:val="BookText"/>
        <w:rPr/>
      </w:pPr>
      <w:r>
        <w:rPr>
          <w:rFonts w:ascii="IRNazanin" w:hAnsi="IRNazanin" w:eastAsia="IRNazanin"/>
          <w:color w:val="111111"/>
          <w:sz w:val="28"/>
          <w:sz w:val="28"/>
          <w:szCs w:val="28"/>
          <w:rtl w:val="true"/>
          <w:lang w:bidi="fa-IR"/>
        </w:rPr>
        <w:t>ولا بد فیها من الإیجاب والقبول وإن کان فعلا أو متأخرا والتنجیز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جائزة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عزله الموکل بطل تصرفه مع علمه بالعزل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وتبطل بالموت والجنون والإغماء وتلف متعلقها وفعل الموکل، وتصح فیما لم یتعلق غرض الشرع بإیقاعه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یتعدی الوکیل المأذون إلا فی تخصیص السوق، ولو عمم التصرف صح مع المصلحة إلا فی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والإطلاق یقتضی البیع حالا بثمن المثل بنقد البلد، وابتیاع الصحیح وتسلیم المبیع فی البیع وتسلیم الثمن فی الشراء، والرد بالعیب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یقتضی وکالة الحکومة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ویشترط أهلیة التصرف فیهما،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توکل العبد أو وکل بإذن مولاه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یوکل الوکیل بغیر إذن، وللحاکم التوکیل عن السفهاء والبله ویستحب لذوی المروات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یتوکل الذمی علی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الوکیل إلا بتعد ولا تبطل وکالته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قوله مع الیمین وعدم البینة فی عدمه، وفی العزل والعلم به والتلف والتصرف، وفی الرد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قول منکر الوکالة، وقول الموکل لو ادعی الوکیل الإذن فی البیع بثمن معین، فإن وجدت العین استعیدت، وإن فقدت أو تعذرت فالمثل أو القیمة إن لم یکن مثلیا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زوجه فأنکر الموکل الوکالة حلف، وعلی الوکیل المهر وقیل نصفه، ویجب علی الموکل طلاقها مع کذبه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وکل اثنین لم یکن لأحدهما الانفراد بالتصرف إلا أن یأذن لهما، ولا تثبت إلا بشاهدین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أخر الوکیل التسلیم مع القدرة والمطالبة ضمن</w:t>
      </w:r>
      <w:r>
        <w:rPr>
          <w:rFonts w:eastAsia="IRNazanin" w:cs="IRNazanin"/>
          <w:color w:val="111111"/>
          <w:sz w:val="28"/>
          <w:szCs w:val="28"/>
          <w:rtl w:val="true"/>
          <w:lang w:bidi="fa-IR"/>
        </w:rPr>
        <w:t xml:space="preserve">. </w:t>
      </w:r>
      <w:bookmarkStart w:id="395" w:name="pg1545_9711"/>
    </w:p>
    <w:p>
      <w:pPr>
        <w:pStyle w:val="Heading2"/>
        <w:numPr>
          <w:ilvl w:val="1"/>
          <w:numId w:val="1"/>
        </w:numPr>
        <w:rPr/>
      </w:pPr>
      <w:bookmarkStart w:id="396" w:name="__RefHeading___Toc601517_3650668749"/>
      <w:bookmarkStart w:id="397" w:name="_Toc147"/>
      <w:bookmarkEnd w:id="395"/>
      <w:bookmarkEnd w:id="396"/>
      <w:r>
        <w:rPr>
          <w:rtl w:val="true"/>
        </w:rPr>
        <w:t>کتاب الهبات</w:t>
      </w:r>
      <w:bookmarkEnd w:id="397"/>
    </w:p>
    <w:p>
      <w:pPr>
        <w:pStyle w:val="Heading3"/>
        <w:numPr>
          <w:ilvl w:val="2"/>
          <w:numId w:val="1"/>
        </w:numPr>
        <w:rPr/>
      </w:pPr>
      <w:bookmarkStart w:id="398" w:name="__RefHeading___Toc601519_3650668749"/>
      <w:bookmarkStart w:id="399" w:name="_Toc148"/>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وتوابعها وفیه فصول</w:t>
      </w:r>
      <w:r>
        <w:rPr>
          <w:rFonts w:eastAsia="IRNazanin" w:cs="IRNazanin"/>
          <w:color w:val="111111"/>
          <w:sz w:val="28"/>
          <w:szCs w:val="28"/>
          <w:rtl w:val="true"/>
          <w:lang w:bidi="fa-IR"/>
        </w:rPr>
        <w:t>:</w:t>
      </w:r>
    </w:p>
    <w:p>
      <w:pPr>
        <w:pStyle w:val="Heading3"/>
        <w:numPr>
          <w:ilvl w:val="2"/>
          <w:numId w:val="1"/>
        </w:numPr>
        <w:rPr/>
      </w:pPr>
      <w:bookmarkStart w:id="400" w:name="__RefHeading___Toc601521_3650668749"/>
      <w:bookmarkStart w:id="401" w:name="_Toc149"/>
      <w:bookmarkEnd w:id="400"/>
      <w:r>
        <w:rPr>
          <w:rtl w:val="true"/>
        </w:rPr>
        <w:t xml:space="preserve">الفصل الأول </w:t>
      </w:r>
      <w:r>
        <w:rPr>
          <w:rtl w:val="true"/>
        </w:rPr>
        <w:t xml:space="preserve">- </w:t>
      </w:r>
      <w:r>
        <w:rPr>
          <w:rtl w:val="true"/>
        </w:rPr>
        <w:t>فی الهبات وتوابعها</w:t>
      </w:r>
      <w:r>
        <w:rPr>
          <w:rtl w:val="true"/>
        </w:rPr>
        <w:t>:</w:t>
      </w:r>
      <w:bookmarkEnd w:id="401"/>
    </w:p>
    <w:p>
      <w:pPr>
        <w:pStyle w:val="BookText"/>
        <w:rPr/>
      </w:pPr>
      <w:r>
        <w:rPr>
          <w:rFonts w:ascii="IRNazanin" w:hAnsi="IRNazanin" w:eastAsia="IRNazanin"/>
          <w:color w:val="111111"/>
          <w:sz w:val="28"/>
          <w:sz w:val="28"/>
          <w:szCs w:val="28"/>
          <w:rtl w:val="true"/>
          <w:lang w:bidi="fa-IR"/>
        </w:rPr>
        <w:t xml:space="preserve">الهبة إنما تصح فی الأعیان المملوکة </w:t>
      </w:r>
      <w:r>
        <w:rPr>
          <w:rStyle w:val="FootnoteAnchor"/>
          <w:rtl w:val="true"/>
        </w:rPr>
        <w:footnoteReference w:id="293"/>
      </w:r>
      <w:r>
        <w:rPr>
          <w:rFonts w:ascii="IRNazanin" w:hAnsi="IRNazanin" w:eastAsia="IRNazanin"/>
          <w:color w:val="111111"/>
          <w:sz w:val="28"/>
          <w:sz w:val="28"/>
          <w:szCs w:val="28"/>
          <w:rtl w:val="true"/>
          <w:lang w:bidi="fa-IR"/>
        </w:rPr>
        <w:t>وإن کانت مشاعة، بإیجاب وقبول وقبض من المکلف الحر، ولو وهبه ما فی ذمته کان إبراءا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القبض إذن الواهب إلا أن یهبه ما فی یده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وللأب والجد ولایة القبول والقبض عن الصغیر والمجنون </w:t>
      </w:r>
      <w:r>
        <w:rPr>
          <w:rStyle w:val="FootnoteAnchor"/>
          <w:rtl w:val="true"/>
        </w:rPr>
        <w:footnoteReference w:id="294"/>
      </w:r>
      <w:r>
        <w:rPr>
          <w:rFonts w:ascii="IRNazanin" w:hAnsi="IRNazanin" w:eastAsia="IRNazanin"/>
          <w:color w:val="111111"/>
          <w:sz w:val="28"/>
          <w:sz w:val="28"/>
          <w:szCs w:val="28"/>
          <w:rtl w:val="true"/>
          <w:lang w:bidi="fa-IR"/>
        </w:rPr>
        <w:t xml:space="preserve">ولیس له الرجوع بعد الإقباض إن کانت لذی الرحم بعد التلف أو </w:t>
      </w:r>
      <w:bookmarkStart w:id="402" w:name="pg1545_9712"/>
    </w:p>
    <w:p>
      <w:pPr>
        <w:pStyle w:val="BookText"/>
        <w:rPr/>
      </w:pPr>
      <w:bookmarkEnd w:id="402"/>
      <w:r>
        <w:rPr>
          <w:rFonts w:ascii="IRNazanin" w:hAnsi="IRNazanin" w:eastAsia="IRNazanin"/>
          <w:color w:val="111111"/>
          <w:sz w:val="28"/>
          <w:sz w:val="28"/>
          <w:szCs w:val="28"/>
          <w:rtl w:val="true"/>
          <w:lang w:bidi="fa-IR"/>
        </w:rPr>
        <w:t xml:space="preserve">التعویض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التصرف خلاف، وقیل الزوجان کالرحم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الرجوع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عاب فلا أرش، وإن زادت زیادة متصلة تبعت وإلا فللموهوب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الرجوع فی الصدقة بعد الإقباض وإن کانت علی الأجنبی، ولو قبضها من غیر إذن المالک لم تنتقل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الصدقة من نیة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الصدقة علی الذمی وإن کان أجنبیا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أفضل إلا مع التهمة</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01523_3650668749"/>
      <w:bookmarkStart w:id="404" w:name="_Toc150"/>
      <w:bookmarkEnd w:id="403"/>
      <w:r>
        <w:rPr>
          <w:rtl w:val="true"/>
        </w:rPr>
        <w:t xml:space="preserve">الفصل الثانی </w:t>
      </w:r>
      <w:r>
        <w:rPr>
          <w:rtl w:val="true"/>
        </w:rPr>
        <w:t xml:space="preserve">- </w:t>
      </w:r>
      <w:r>
        <w:rPr>
          <w:rtl w:val="true"/>
        </w:rPr>
        <w:t>فی الوقف</w:t>
      </w:r>
      <w:bookmarkEnd w:id="404"/>
    </w:p>
    <w:p>
      <w:pPr>
        <w:pStyle w:val="BookText"/>
        <w:rPr/>
      </w:pPr>
      <w:r>
        <w:rPr>
          <w:rFonts w:ascii="IRNazanin" w:hAnsi="IRNazanin" w:eastAsia="IRNazanin"/>
          <w:color w:val="111111"/>
          <w:sz w:val="28"/>
          <w:sz w:val="28"/>
          <w:szCs w:val="28"/>
          <w:rtl w:val="true"/>
          <w:lang w:bidi="fa-IR"/>
        </w:rPr>
        <w:t xml:space="preserve">وصریح ألفاظه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والباقی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والتقرب، والإقباض</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ویتولی الولی القبض عن الطفل، والناظر فی المصالح القبض عنها، </w:t>
      </w:r>
    </w:p>
    <w:p>
      <w:pPr>
        <w:pStyle w:val="BookText"/>
        <w:rPr/>
      </w:pPr>
      <w:r>
        <w:rPr>
          <w:rFonts w:ascii="IRNazanin" w:hAnsi="IRNazanin" w:eastAsia="IRNazanin"/>
          <w:color w:val="111111"/>
          <w:sz w:val="28"/>
          <w:sz w:val="28"/>
          <w:szCs w:val="28"/>
          <w:rtl w:val="true"/>
          <w:lang w:bidi="fa-IR"/>
        </w:rPr>
        <w:t>والتنجیز والدوام، وإخراجه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عوده کان حبسا، ولو جعله إلی أمد أو لمن ینقرض غالبا رجع إلی ورثة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یکون عینا مملوکة ینتفع بها مع بقائها وإن کانت 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وجواز تصرف الواقف، ووجود الموقوف علیه </w:t>
      </w:r>
      <w:r>
        <w:rPr>
          <w:rStyle w:val="FootnoteAnchor"/>
          <w:rtl w:val="true"/>
        </w:rPr>
        <w:footnoteReference w:id="296"/>
      </w:r>
      <w:r>
        <w:rPr>
          <w:rFonts w:ascii="IRNazanin" w:hAnsi="IRNazanin" w:eastAsia="IRNazanin"/>
          <w:color w:val="111111"/>
          <w:sz w:val="28"/>
          <w:sz w:val="28"/>
          <w:szCs w:val="28"/>
          <w:rtl w:val="true"/>
          <w:lang w:bidi="fa-IR"/>
        </w:rPr>
        <w:t>وتعیینه، وأهلیته للتملک، وإباحة منفعة الوقف علی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جعل النظر لنفسه، فإن أطلق کان لأربابه، ویصح الوقف علی المعدوم تبعا للموجود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ویصرف الوقف علی البر إلی الفقراء ووجوه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وقف المسلم علی البیع والکنائس بطل بخلاف الکافر، ویبطل علی الحربی وإن کان رحما، لا الذمی وإن کان أجنبیا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وینصرف وقف المسلم علی الفقراء إلی المسلمین، والکافر إلی فقراء ملته، وعلی المسلم إلی المصلی إلی القبلة </w:t>
      </w:r>
      <w:r>
        <w:rPr>
          <w:rStyle w:val="FootnoteAnchor"/>
          <w:rtl w:val="true"/>
        </w:rPr>
        <w:footnoteReference w:id="297"/>
      </w:r>
      <w:r>
        <w:rPr>
          <w:rFonts w:ascii="IRNazanin" w:hAnsi="IRNazanin" w:eastAsia="IRNazanin"/>
          <w:color w:val="111111"/>
          <w:sz w:val="28"/>
          <w:sz w:val="28"/>
          <w:szCs w:val="28"/>
          <w:rtl w:val="true"/>
          <w:lang w:bidi="fa-IR"/>
        </w:rPr>
        <w:t>والمؤمنین أو الإمامیة إلی الاثنی عشریة، وکذا کل منسوب إلی من انتسب إلیه، ولو نسب إلی أب کان لمن انتسب إلیه بالأبناء، وفی البنات قولان، ولو شرک استوی الذکور والإناث ما لم یفضل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والقوم أهل اللغة، والعشیرة الأقرب فی النسب، والجیران لمن یلی داره إلی أربعین ذراعا </w:t>
      </w:r>
      <w:r>
        <w:rPr>
          <w:rStyle w:val="FootnoteAnchor"/>
          <w:rtl w:val="true"/>
        </w:rPr>
        <w:footnoteReference w:id="298"/>
      </w:r>
      <w:r>
        <w:rPr>
          <w:rFonts w:ascii="IRNazanin" w:hAnsi="IRNazanin" w:eastAsia="IRNazanin"/>
          <w:color w:val="111111"/>
          <w:sz w:val="28"/>
          <w:sz w:val="28"/>
          <w:szCs w:val="28"/>
          <w:rtl w:val="true"/>
          <w:lang w:bidi="fa-IR"/>
        </w:rPr>
        <w:t xml:space="preserve">، وسبیل الله کلما یتقرب به إلیه، والموالی الأعلون والأدنون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یتبع کل فقیر فی الوقف علی الفقراء، بل یعطی أهل البلد منهم ومن حضره، ومن صار منهم جاز له أن یأخذ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بطلت المصلحة الموقوف علیها صرف إلی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إدخال من یوجد مع الموجود صح، ولو أطلق وأقبض لم یصح، ولو شرط نقله بالکلیة أو اخراج من یرید بطل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المملوک علی الموقوف علیه، ولو أقعد انعتق وکانت نفقته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جنی الموقوف لم یبطل الوقف إلا بقتله قصاصا، ولو جنی علیه کانت القیمة للموقوف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علی أولاد أولاده، اشترک أولاد البنین والبنات الذکور والإناث،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انتسب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لأولاد البنین خاصة، علی قول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یشترطه الواقف من الأشیاء السائغة لازم</w:t>
      </w:r>
      <w:r>
        <w:rPr>
          <w:rFonts w:eastAsia="IRNazanin" w:cs="IRNazanin"/>
          <w:color w:val="111111"/>
          <w:sz w:val="28"/>
          <w:szCs w:val="28"/>
          <w:rtl w:val="true"/>
          <w:lang w:bidi="fa-IR"/>
        </w:rPr>
        <w:t xml:space="preserve">. </w:t>
      </w:r>
      <w:bookmarkStart w:id="405" w:name="pg1545_9715"/>
    </w:p>
    <w:p>
      <w:pPr>
        <w:pStyle w:val="BookText"/>
        <w:rPr/>
      </w:pPr>
      <w:bookmarkEnd w:id="405"/>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إلی إیجاب وقبول وقبض، ولیست ناقلة، فإن عین مدة لزمت ولو مات المالک، وکذا لو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الساکن بطلا،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بموته، ولو مات الساکن قبله انتقل الحق إلی ورثته مدة حیاته </w:t>
      </w:r>
      <w:r>
        <w:rPr>
          <w:rStyle w:val="FootnoteAnchor"/>
          <w:rtl w:val="true"/>
        </w:rPr>
        <w:footnoteReference w:id="302"/>
      </w:r>
      <w:r>
        <w:rPr>
          <w:rFonts w:ascii="IRNazanin" w:hAnsi="IRNazanin" w:eastAsia="IRNazanin"/>
          <w:color w:val="111111"/>
          <w:sz w:val="28"/>
          <w:sz w:val="28"/>
          <w:szCs w:val="28"/>
          <w:rtl w:val="true"/>
          <w:lang w:bidi="fa-IR"/>
        </w:rPr>
        <w:t>، ولو لم یعین کان للمالک اخراجه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المسکن لم تبطل السکنی، وللساکن أن یسکن بنفسه ومن جرت عادته به کالولد وللزوجة والخادم، ولیس له إسکان غیره من دون إذن، ولا إجارته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یصح وقفه یصح إعماره کالملک والعبد والأثاث، ولو حبس فرسه أو غلامه فی خدمة بیوت العبادة وسبیل الله لزم ما دامت العین باقیة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601525_3650668749"/>
      <w:bookmarkStart w:id="407" w:name="_Toc151"/>
      <w:bookmarkEnd w:id="406"/>
      <w:r>
        <w:rPr>
          <w:rtl w:val="true"/>
        </w:rPr>
        <w:t xml:space="preserve">الفصل الثالث </w:t>
      </w:r>
      <w:r>
        <w:rPr>
          <w:rtl w:val="true"/>
        </w:rPr>
        <w:t xml:space="preserve">- </w:t>
      </w:r>
      <w:r>
        <w:rPr>
          <w:rtl w:val="true"/>
        </w:rPr>
        <w:t>فی الوصایا</w:t>
      </w:r>
      <w:bookmarkEnd w:id="4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واجبة </w:t>
      </w:r>
      <w:r>
        <w:rPr>
          <w:rStyle w:val="FootnoteAnchor"/>
          <w:rtl w:val="true"/>
        </w:rPr>
        <w:footnoteReference w:id="304"/>
      </w:r>
      <w:r>
        <w:rPr>
          <w:rFonts w:ascii="IRNazanin" w:hAnsi="IRNazanin" w:eastAsia="IRNazanin"/>
          <w:color w:val="111111"/>
          <w:sz w:val="28"/>
          <w:sz w:val="28"/>
          <w:szCs w:val="28"/>
          <w:rtl w:val="true"/>
          <w:lang w:bidi="fa-IR"/>
        </w:rPr>
        <w:t xml:space="preserve">، ولا بد فیها من إیجاب وقبول، ویکفی الإشارة </w:t>
      </w:r>
    </w:p>
    <w:p>
      <w:pPr>
        <w:pStyle w:val="BookText"/>
        <w:rPr/>
      </w:pPr>
      <w:r>
        <w:rPr>
          <w:rFonts w:ascii="IRNazanin" w:hAnsi="IRNazanin" w:eastAsia="IRNazanin"/>
          <w:color w:val="111111"/>
          <w:sz w:val="28"/>
          <w:sz w:val="28"/>
          <w:szCs w:val="28"/>
          <w:rtl w:val="true"/>
          <w:lang w:bidi="fa-IR"/>
        </w:rPr>
        <w:t>والکتابة مع الإرادة والتعذر لفظا، ولا یجب العمل بما یوجد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تصح فی السائغ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أوصی المسلم ببناء کنیسة لم تصح، وله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صحة تصرف الموصی </w:t>
      </w:r>
      <w:r>
        <w:rPr>
          <w:rStyle w:val="FootnoteAnchor"/>
          <w:rtl w:val="true"/>
        </w:rPr>
        <w:footnoteReference w:id="306"/>
      </w:r>
      <w:r>
        <w:rPr>
          <w:rFonts w:ascii="IRNazanin" w:hAnsi="IRNazanin" w:eastAsia="IRNazanin"/>
          <w:color w:val="111111"/>
          <w:sz w:val="28"/>
          <w:sz w:val="28"/>
          <w:szCs w:val="28"/>
          <w:rtl w:val="true"/>
          <w:lang w:bidi="fa-IR"/>
        </w:rPr>
        <w:t xml:space="preserve">، ووجود الموصی له، والتکلیف والإسلام فی الوصی </w:t>
      </w:r>
      <w:r>
        <w:rPr>
          <w:rStyle w:val="FootnoteAnchor"/>
          <w:rtl w:val="true"/>
        </w:rPr>
        <w:footnoteReference w:id="307"/>
      </w:r>
      <w:r>
        <w:rPr>
          <w:rFonts w:ascii="IRNazanin" w:hAnsi="IRNazanin" w:eastAsia="IRNazanin"/>
          <w:color w:val="111111"/>
          <w:sz w:val="28"/>
          <w:sz w:val="28"/>
          <w:szCs w:val="28"/>
          <w:rtl w:val="true"/>
          <w:lang w:bidi="fa-IR"/>
        </w:rPr>
        <w:t>والملک فی الموصی به ولو جرح نفسه بالمهلک ثم أوصی لم تصح، ولو تقدمت الوصیة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الوصیة للحمل بشرط وقوعه حیا، وللذمی دون الحربی، ولمملوکه وأم ولده ومدبره ومکاتبه، لا مملوک الغیر، وللمکاتب فیما تحرر منه، فإن کان ما أوصی به لمملوکه بقدر قیمته عتق ولا شئ له، وإن زاد أعطی الفاضل، وإن نقص استسعی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الولد کذلک، لا من النصیب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أوصی بالعتق وعلیه دین قدم الدین، ولو نجز العتق صح إذا کانت قیمته ضعف الدین، وسعی للدیان فی نصف قیمته وللورثة فی الثلث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أوصی لذکور وإناث تساووا إلا مع التفضیل، وکذا الأعمام والأخوال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لقرابته فهم المعروفون بنسبه، والعشیرة والجیران والسبیل والبر والفقراء کالوقف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الموصی له قبله ولم یرجع کانت لورثته، فإن لم یکن وارث فلورثة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الوصیة بالحمل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للقریب وإن کان 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أوصی إلی عدل ففسق بطلت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ویصح أن یوصی إلی المرأة والصبی بشرط انضمامه إلی الکامل، وإلی المملوک بإذن مولاه، فیمضی الکامل الوصیة إلی أن یبلغ ثم یشترکان، ولا ینقض بعد بلوغه ما تقدم مما هو سائغ</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أوصی الکافر إلی مثله 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أوصی إلی اثنین وشرط الاجتماع أو أطلق فلیس لأحدهما الانفراد، ویجبرهما الحاکم علی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تشاحا فإن تعذر استبدل، ولو عجز أحدهما ضم إلیه، ولو شرط الانفراد جاز وتصرف کل واحد منهما، ویجوز الاقتسام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بلغ الموصی رد الموصی إلیه صح الرد، وإلا فلا، ولو خان استبدل به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الوصی إلا مع التفریط، وله أن یستوفی دینه أو یقترض مع الملاءة، أو یقوم علی نفسه، ویأخذ أجرة المثل مع الحاجة، وأن یوصی مع الإذن لا بدونه ولا یتعدی المأذون، ویتولی الحاکم من لا 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وتمضی الوصیة بالثلث فما دون، ولو زادت وقف الزائد علی إجازة الورثة، ولو أجاز بعض مضی فی قدر حصته، ولو أجازوا قبل الموت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ویملک الموصی به بعد الموت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ویقدم الواجب من الأصل والباقی من الثلث </w:t>
      </w:r>
      <w:r>
        <w:rPr>
          <w:rStyle w:val="FootnoteAnchor"/>
          <w:rtl w:val="true"/>
        </w:rPr>
        <w:footnoteReference w:id="309"/>
      </w:r>
      <w:r>
        <w:rPr>
          <w:rFonts w:ascii="IRNazanin" w:hAnsi="IRNazanin" w:eastAsia="IRNazanin"/>
          <w:color w:val="111111"/>
          <w:sz w:val="28"/>
          <w:sz w:val="28"/>
          <w:szCs w:val="28"/>
          <w:rtl w:val="true"/>
          <w:lang w:bidi="fa-IR"/>
        </w:rPr>
        <w:t xml:space="preserve">، ویبدأ بالأول فالأول فی غیر الواجب، ولو جمع تساووا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أوصی بجزء ماله فالسبع، والسهم الثمن، والشئ السدس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أوصی بمثل نصیب أحد الورثة صحت من الثلث، فإن لم یزد أو أجازوا کان الموصی له کأحدهم، فلو أوصی بمثل نصیب ابنه ولیس له سواه أعطی النصف مع الإجازة والثلث بدونها،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ابنان فالثلث، ولو اختلفوا </w:t>
      </w:r>
      <w:r>
        <w:rPr>
          <w:rStyle w:val="FootnoteAnchor"/>
          <w:rtl w:val="true"/>
        </w:rPr>
        <w:footnoteReference w:id="312"/>
      </w:r>
      <w:r>
        <w:rPr>
          <w:rFonts w:ascii="IRNazanin" w:hAnsi="IRNazanin" w:eastAsia="IRNazanin"/>
          <w:color w:val="111111"/>
          <w:sz w:val="28"/>
          <w:sz w:val="28"/>
          <w:szCs w:val="28"/>
          <w:rtl w:val="true"/>
          <w:lang w:bidi="fa-IR"/>
        </w:rPr>
        <w:t>أعطی الأقل إلا أن یعین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الوصی وجها رجع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بالأخیر من المتضادین، فإن لم یتضادا عمل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قصر الثلث بدئ بالأول فالأول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وتثبت الوصیة بالمال بشاهدین، وشاهد وامرأتین، وشاهد ویمین، وأربع نساء، وتقبل الواحدة فی الربع، والاثنتان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تثبت الولایة إلا برجلین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أعتق عبده </w:t>
      </w:r>
      <w:r>
        <w:rPr>
          <w:rStyle w:val="FootnoteAnchor"/>
          <w:rtl w:val="true"/>
        </w:rPr>
        <w:footnoteReference w:id="314"/>
      </w:r>
      <w:r>
        <w:rPr>
          <w:rFonts w:ascii="IRNazanin" w:hAnsi="IRNazanin" w:eastAsia="IRNazanin"/>
          <w:color w:val="111111"/>
          <w:sz w:val="28"/>
          <w:sz w:val="28"/>
          <w:szCs w:val="28"/>
          <w:rtl w:val="true"/>
          <w:lang w:bidi="fa-IR"/>
        </w:rPr>
        <w:t xml:space="preserve">ولا شئ له عتق ثلثه، ولو أعتق بعضه وله </w:t>
      </w:r>
      <w:r>
        <w:rPr>
          <w:rStyle w:val="FootnoteAnchor"/>
          <w:rtl w:val="true"/>
        </w:rPr>
        <w:footnoteReference w:id="31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الشیخ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النسخة فی تعلیقته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فالمراد واضح، والحکم بانعتاق العبد کله متعین کما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لانطباق تمام الثلث حینئذ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ضعفه عتق کله، ولو أعتق ممالیکه </w:t>
      </w:r>
      <w:r>
        <w:rPr>
          <w:rStyle w:val="FootnoteAnchor"/>
          <w:rtl w:val="true"/>
        </w:rPr>
        <w:footnoteReference w:id="316"/>
      </w:r>
      <w:r>
        <w:rPr>
          <w:rFonts w:ascii="IRNazanin" w:hAnsi="IRNazanin" w:eastAsia="IRNazanin"/>
          <w:color w:val="111111"/>
          <w:sz w:val="28"/>
          <w:sz w:val="28"/>
          <w:szCs w:val="28"/>
          <w:rtl w:val="true"/>
          <w:lang w:bidi="fa-IR"/>
        </w:rPr>
        <w:t>ولا شئ سواهم عتق ثلثهم بالقرعة، ولو رتبهم بدئ بالأول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فی الرقبة مسماها، ولو قال مؤمنة وجب، فإن لم یوجد عتق من لا یعرف بنصب، ولو بانت بالخلاف بعد العتق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وتصرفات المریض من الثلث وإن کانت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الإقرار فإن کان متهما فکذلک، وإلا فمن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حکم یتعلق بمطلق المرض الذی یحصل به الموت وإن لم یکن مخوفا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ویحتسب من الترکة أرش الجنایة والدیة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 ثمن الرقبة ولم توجد به توقع الوجود، فإن وجد بأقل أعتق وأعطی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وتصح الوصیة علی کل من للموصی علیه ولایة، ولو انتفت صحت فی اخراج الحقوق عنه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أوصی باخراج بعض ولده من المیراث لم یصح</w:t>
      </w:r>
      <w:r>
        <w:rPr>
          <w:rFonts w:eastAsia="IRNazanin" w:cs="IRNazanin"/>
          <w:color w:val="111111"/>
          <w:sz w:val="28"/>
          <w:szCs w:val="28"/>
          <w:rtl w:val="true"/>
          <w:lang w:bidi="fa-IR"/>
        </w:rPr>
        <w:t xml:space="preserve">. </w:t>
      </w:r>
      <w:bookmarkStart w:id="408" w:name="pg1545_9721"/>
    </w:p>
    <w:p>
      <w:pPr>
        <w:pStyle w:val="Heading2"/>
        <w:numPr>
          <w:ilvl w:val="1"/>
          <w:numId w:val="1"/>
        </w:numPr>
        <w:rPr/>
      </w:pPr>
      <w:bookmarkStart w:id="409" w:name="__RefHeading___Toc601527_3650668749"/>
      <w:bookmarkStart w:id="410" w:name="_Toc152"/>
      <w:bookmarkEnd w:id="408"/>
      <w:bookmarkEnd w:id="409"/>
      <w:r>
        <w:rPr>
          <w:rtl w:val="true"/>
        </w:rPr>
        <w:t>کتاب النکاح</w:t>
      </w:r>
      <w:bookmarkEnd w:id="410"/>
    </w:p>
    <w:p>
      <w:pPr>
        <w:pStyle w:val="Heading3"/>
        <w:numPr>
          <w:ilvl w:val="2"/>
          <w:numId w:val="1"/>
        </w:numPr>
        <w:rPr/>
      </w:pPr>
      <w:bookmarkStart w:id="411" w:name="__RefHeading___Toc601529_3650668749"/>
      <w:bookmarkStart w:id="412" w:name="_Toc153"/>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413" w:name="__RefHeading___Toc601531_3650668749"/>
      <w:bookmarkStart w:id="414" w:name="_Toc154"/>
      <w:bookmarkEnd w:id="413"/>
      <w:r>
        <w:rPr>
          <w:rtl w:val="true"/>
        </w:rPr>
        <w:t xml:space="preserve">الفصل الأول </w:t>
      </w:r>
      <w:r>
        <w:rPr>
          <w:rtl w:val="true"/>
        </w:rPr>
        <w:t xml:space="preserve">- </w:t>
      </w:r>
      <w:r>
        <w:rPr>
          <w:rtl w:val="true"/>
        </w:rPr>
        <w:t>فی النکاح</w:t>
      </w:r>
      <w:bookmarkEnd w:id="414"/>
    </w:p>
    <w:p>
      <w:pPr>
        <w:pStyle w:val="BookText"/>
        <w:rPr/>
      </w:pPr>
      <w:r>
        <w:rPr>
          <w:rFonts w:ascii="IRNazanin" w:hAnsi="IRNazanin" w:eastAsia="IRNazanin"/>
          <w:color w:val="111111"/>
          <w:sz w:val="28"/>
          <w:sz w:val="28"/>
          <w:szCs w:val="28"/>
          <w:rtl w:val="true"/>
          <w:lang w:bidi="fa-IR"/>
        </w:rPr>
        <w:t>النکاح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والمنقطع، وملک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ویفتقر الأول إلی العقد، وهو الإیجاب من أهله والقبول بلفظ الماضی من أهله، ولو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 بنتک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فی الإیجاب، ویجزئ مع العجز الترجمة والإشارة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زوجت المرأة نفسها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الولی مع البلوغ والرشد </w:t>
      </w:r>
      <w:r>
        <w:rPr>
          <w:rStyle w:val="FootnoteAnchor"/>
          <w:rtl w:val="true"/>
        </w:rPr>
        <w:footnoteReference w:id="318"/>
      </w:r>
      <w:r>
        <w:rPr>
          <w:rFonts w:ascii="IRNazanin" w:hAnsi="IRNazanin" w:eastAsia="IRNazanin"/>
          <w:color w:val="111111"/>
          <w:sz w:val="28"/>
          <w:sz w:val="28"/>
          <w:szCs w:val="28"/>
          <w:rtl w:val="true"/>
          <w:lang w:bidi="fa-IR"/>
        </w:rPr>
        <w:t>ولا الشهود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یلتفت إلی دعوی الزوجیة بغیر بینة أو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ادعت أخت الزوجة زوجیته، حکم لبینته إلا مع تقدیم تاریخها أو دخوله بها</w:t>
      </w:r>
      <w:r>
        <w:rPr>
          <w:rFonts w:eastAsia="IRNazanin" w:cs="IRNazanin"/>
          <w:color w:val="111111"/>
          <w:sz w:val="28"/>
          <w:szCs w:val="28"/>
          <w:rtl w:val="true"/>
          <w:lang w:bidi="fa-IR"/>
        </w:rPr>
        <w:t xml:space="preserve">. </w:t>
      </w:r>
      <w:bookmarkStart w:id="415" w:name="pg1545_9722"/>
    </w:p>
    <w:p>
      <w:pPr>
        <w:pStyle w:val="BookText"/>
        <w:rPr/>
      </w:pPr>
      <w:bookmarkEnd w:id="415"/>
      <w:r>
        <w:rPr>
          <w:rFonts w:ascii="IRNazanin" w:hAnsi="IRNazanin" w:eastAsia="IRNazanin"/>
          <w:color w:val="111111"/>
          <w:sz w:val="28"/>
          <w:sz w:val="28"/>
          <w:szCs w:val="28"/>
          <w:rtl w:val="true"/>
          <w:lang w:bidi="fa-IR"/>
        </w:rPr>
        <w:t>والقول قول الأب فی تعیین المعقود علیها بغیر تسمیة مع رؤیة الزوج للجمیع، وإلا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یتخیر البکر العفیفة الکریمة الأصل، وصلاة رکعتین، والإشهاد والإعلان، والخطبة أمام العقد، وإیقاعه لیلا، وصلاة رکعتین عند الدخول، والدعاء، وأمرها بمثله، وسؤال الله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إیقاع العقد والقمر فی العقرب، وتزویج العقیم، والجماع لیلة الخسوف ویوم الکسوف وعند الزوال وعند الغروب وقبل ذهاب الشفق وفی المحاق وبعد الفجر حتی تطلع الشمس وفی أول لیلة کل شهر إلا رمضان ولیلة النصف وعند الزلزلة والریح الصفراء والسوداء ومستقبل القبلة ومستدبرها وفی السفینة وعاریا وعقیب الاحتلام قبل الغسل أو الوضوء، والنظر إلی فرج المرأة، والکلام بغیر الذکر، والوطی فی الدبر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والروایة الأخری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والعزل عن الحرة بغیر إذنها، وأن یطرق المسافر أهله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الدخول بامرأة قبل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النظر إلی من یرید التزویج بها أو شراءها، وإلی أهل الذمة بغیر تلذذ</w:t>
      </w:r>
      <w:r>
        <w:rPr>
          <w:rFonts w:eastAsia="IRNazanin" w:cs="IRNazanin"/>
          <w:color w:val="111111"/>
          <w:sz w:val="28"/>
          <w:szCs w:val="28"/>
          <w:rtl w:val="true"/>
          <w:lang w:bidi="fa-IR"/>
        </w:rPr>
        <w:t>.</w:t>
      </w:r>
    </w:p>
    <w:p>
      <w:pPr>
        <w:pStyle w:val="Heading3"/>
        <w:numPr>
          <w:ilvl w:val="2"/>
          <w:numId w:val="1"/>
        </w:numPr>
        <w:rPr/>
      </w:pPr>
      <w:bookmarkStart w:id="416" w:name="__RefHeading___Toc601533_3650668749"/>
      <w:bookmarkStart w:id="417" w:name="_Toc155"/>
      <w:bookmarkEnd w:id="416"/>
      <w:r>
        <w:rPr>
          <w:rtl w:val="true"/>
        </w:rPr>
        <w:t xml:space="preserve">الفصل الثانی </w:t>
      </w:r>
      <w:r>
        <w:rPr>
          <w:rtl w:val="true"/>
        </w:rPr>
        <w:t xml:space="preserve">- </w:t>
      </w:r>
      <w:r>
        <w:rPr>
          <w:rtl w:val="true"/>
        </w:rPr>
        <w:t>فی الأولیاء</w:t>
      </w:r>
      <w:bookmarkEnd w:id="41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الولایة للأب وإن علا، والوصی،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فالأب علی الصغیرین </w:t>
      </w:r>
      <w:bookmarkStart w:id="418" w:name="pg1545_9723"/>
    </w:p>
    <w:p>
      <w:pPr>
        <w:pStyle w:val="BookText"/>
        <w:rPr/>
      </w:pPr>
      <w:bookmarkEnd w:id="418"/>
      <w:r>
        <w:rPr>
          <w:rFonts w:ascii="IRNazanin" w:hAnsi="IRNazanin" w:eastAsia="IRNazanin"/>
          <w:color w:val="111111"/>
          <w:sz w:val="28"/>
          <w:sz w:val="28"/>
          <w:szCs w:val="28"/>
          <w:rtl w:val="true"/>
          <w:lang w:bidi="fa-IR"/>
        </w:rPr>
        <w:t xml:space="preserve">والمجنونین، ولا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زوال الوصفین </w:t>
      </w:r>
      <w:r>
        <w:rPr>
          <w:rStyle w:val="FootnoteAnchor"/>
          <w:rtl w:val="true"/>
        </w:rPr>
        <w:footnoteReference w:id="320"/>
      </w:r>
      <w:r>
        <w:rPr>
          <w:rFonts w:ascii="IRNazanin" w:hAnsi="IRNazanin" w:eastAsia="IRNazanin"/>
          <w:color w:val="111111"/>
          <w:sz w:val="28"/>
          <w:sz w:val="28"/>
          <w:szCs w:val="28"/>
          <w:rtl w:val="true"/>
          <w:lang w:bidi="fa-IR"/>
        </w:rPr>
        <w:t>والبالغ الرشید لا ولایة علیه ذکرا کان أو أنثی والحاکم والوصی علی المجنون البالغ ذکرا وأنثی مع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عقد غیرهم علی الإجازة، ویکفی فیها سکوت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وللمولی الولایة علی مملوکه ذکرا وأنثی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ولایة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للبالغة أن تستأذن أباها، وأن توکل أخاها مع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للوکیل أن یزوجها من نفسه بغیر 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زوج الصغیرین الأبوان توارثا، ولو کان غیرهما وقف علی الإجازة فإن مات أحدهما قبل البلوغ بطل، وإن بلغ أحدهما وأجاز ثم مات حلف الثانی بعد بلوغه علی انتفاء الطمع </w:t>
      </w:r>
      <w:r>
        <w:rPr>
          <w:rStyle w:val="FootnoteAnchor"/>
          <w:rtl w:val="true"/>
        </w:rPr>
        <w:footnoteReference w:id="321"/>
      </w:r>
      <w:r>
        <w:rPr>
          <w:rFonts w:ascii="IRNazanin" w:hAnsi="IRNazanin" w:eastAsia="IRNazanin"/>
          <w:color w:val="111111"/>
          <w:sz w:val="28"/>
          <w:sz w:val="28"/>
          <w:szCs w:val="28"/>
          <w:rtl w:val="true"/>
          <w:lang w:bidi="fa-IR"/>
        </w:rPr>
        <w:t>وورث، وإلا فلا</w:t>
      </w:r>
      <w:r>
        <w:rPr>
          <w:rFonts w:eastAsia="IRNazanin" w:cs="IRNazanin"/>
          <w:color w:val="111111"/>
          <w:sz w:val="28"/>
          <w:szCs w:val="28"/>
          <w:rtl w:val="true"/>
          <w:lang w:bidi="fa-IR"/>
        </w:rPr>
        <w:t>.</w:t>
      </w:r>
    </w:p>
    <w:p>
      <w:pPr>
        <w:pStyle w:val="Heading3"/>
        <w:numPr>
          <w:ilvl w:val="2"/>
          <w:numId w:val="1"/>
        </w:numPr>
        <w:rPr/>
      </w:pPr>
      <w:bookmarkStart w:id="419" w:name="__RefHeading___Toc601535_3650668749"/>
      <w:bookmarkStart w:id="420" w:name="_Toc156"/>
      <w:bookmarkEnd w:id="419"/>
      <w:r>
        <w:rPr>
          <w:rtl w:val="true"/>
        </w:rPr>
        <w:t xml:space="preserve">الفصل الثالث </w:t>
      </w:r>
      <w:r>
        <w:rPr>
          <w:rtl w:val="true"/>
        </w:rPr>
        <w:t xml:space="preserve">- </w:t>
      </w:r>
      <w:r>
        <w:rPr>
          <w:rtl w:val="true"/>
        </w:rPr>
        <w:t>فی المحرمات</w:t>
      </w:r>
      <w:bookmarkEnd w:id="420"/>
    </w:p>
    <w:p>
      <w:pPr>
        <w:pStyle w:val="Heading4"/>
        <w:numPr>
          <w:ilvl w:val="3"/>
          <w:numId w:val="1"/>
        </w:numPr>
        <w:rPr/>
      </w:pPr>
      <w:bookmarkStart w:id="421" w:name="__RefHeading___Toc601537_3650668749"/>
      <w:bookmarkStart w:id="422" w:name="_Toc157"/>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وسبب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وأن علت، والبنت وأن سفلت، والأخت وبناتها وإن نزلن، والعمة والخالة وإن علتا، وبنات الأخ وإن نزلن</w:t>
      </w:r>
      <w:r>
        <w:rPr>
          <w:rFonts w:eastAsia="Amiri" w:cs="Amiri" w:ascii="Amiri" w:hAnsi="Amiri"/>
          <w:color w:val="111111"/>
          <w:sz w:val="28"/>
          <w:szCs w:val="28"/>
          <w:rtl w:val="true"/>
          <w:lang w:bidi="ar-SA"/>
        </w:rPr>
        <w:t xml:space="preserve">. </w:t>
      </w:r>
      <w:bookmarkStart w:id="423" w:name="pg1545_9724"/>
    </w:p>
    <w:p>
      <w:pPr>
        <w:pStyle w:val="BookText"/>
        <w:rPr/>
      </w:pPr>
      <w:bookmarkEnd w:id="423"/>
      <w:r>
        <w:rPr>
          <w:rFonts w:ascii="IRNazanin" w:hAnsi="IRNazanin" w:eastAsia="IRNazanin"/>
          <w:color w:val="111111"/>
          <w:sz w:val="28"/>
          <w:sz w:val="28"/>
          <w:szCs w:val="28"/>
          <w:rtl w:val="true"/>
          <w:lang w:bidi="fa-IR"/>
        </w:rPr>
        <w:t>وأما السبب فأمور</w:t>
      </w:r>
      <w:r>
        <w:rPr>
          <w:rFonts w:eastAsia="IRNazanin" w:cs="IRNazanin"/>
          <w:color w:val="111111"/>
          <w:sz w:val="28"/>
          <w:szCs w:val="28"/>
          <w:rtl w:val="true"/>
          <w:lang w:bidi="fa-IR"/>
        </w:rPr>
        <w:t>:</w:t>
      </w:r>
    </w:p>
    <w:p>
      <w:pPr>
        <w:pStyle w:val="Heading4"/>
        <w:numPr>
          <w:ilvl w:val="3"/>
          <w:numId w:val="1"/>
        </w:numPr>
        <w:rPr/>
      </w:pPr>
      <w:bookmarkStart w:id="424" w:name="__RefHeading___Toc601539_3650668749"/>
      <w:bookmarkStart w:id="425" w:name="_Toc158"/>
      <w:bookmarkEnd w:id="424"/>
      <w:r>
        <w:rPr>
          <w:rtl w:val="true"/>
        </w:rPr>
        <w:t>الأول</w:t>
      </w:r>
      <w:r>
        <w:rPr>
          <w:rtl w:val="true"/>
        </w:rPr>
        <w:t xml:space="preserve">: </w:t>
      </w:r>
      <w:r>
        <w:rPr>
          <w:rtl w:val="true"/>
        </w:rPr>
        <w:t>ما یحرم بالمصاهرة</w:t>
      </w:r>
      <w:bookmarkEnd w:id="425"/>
    </w:p>
    <w:p>
      <w:pPr>
        <w:pStyle w:val="BookText"/>
        <w:rPr/>
      </w:pPr>
      <w:r>
        <w:rPr>
          <w:rFonts w:ascii="IRNazanin" w:hAnsi="IRNazanin" w:eastAsia="IRNazanin"/>
          <w:color w:val="111111"/>
          <w:sz w:val="28"/>
          <w:sz w:val="28"/>
          <w:szCs w:val="28"/>
          <w:rtl w:val="true"/>
          <w:lang w:bidi="fa-IR"/>
        </w:rPr>
        <w:t>فمن وطأ امرأة بالعقد أو الملک حرمت علیه أمها وأن علت، وبنتها وإن نزلت، تحریما مؤبدا، سواء سبقن علی الوطئ أو تأخرن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وتحرم الموطوءة بالملک أو العقد علی أب الواطئ وإن علا، وعلی أولاده وإن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عقد علی امرأة ولم یدخل بها حرمت علیه أبدا، وبنتها ما دامت الأم فی عقده، فإن طلقها قبل الدخول جاز له العقد علی بنتها، ولو دخل حرمت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وتحرم أخت الزوجة جمعا لا عینا، وکذا بنت أختها وبنت أخیها إلا مع إذن العمة والخالة، ولو عقد من دون إذنهما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زنا بعمته أو خالته حرمت علیه بناتهما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ملک الأختین فوطأ إحداهما حرمت الأخری جمعا، فلو وطأها أثم ولم تحرم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 الحر فی الدائم ما زاد علی أربع حرائر، وفی الإماء ما زاد علی أمتین، وله أن یجمع بین حرتین وأمتین أو ثلاث حرائر وأمة، وعلی العبد ما زاد علی أربع إماء، وفی الحرائر ما زاد علی حرتین، وله أن ینکح حرة وأمتین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نکاح الأمة علی الحرة إلا بإذنها، ولو عقد بدونه کان باطلا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أدخل الحرة علی الأمة ولم تعلم فلها الخیار، ولو جمعهما فی عقد صح علی الحرة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ویحرم العقد علی ذات البعل، والمعتدة ما دامت کذلک، ولو تزوجها فی عدتها جاهلا بطل العقد، فإن دخل حرمت أبدا والولد له والمهر للمرأة، وتتم عدة الأول وتستأنف للثانی، ولو عقد عالما حرمت أبدا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لاط بغلام فأوقبه حرم علیه أم الغلام وأخته وبنته أبدا، ولو سبق عقدهن لم یحرمن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 بصبیة لم تبلغ تسعا فأفضاها </w:t>
      </w:r>
      <w:r>
        <w:rPr>
          <w:rStyle w:val="FootnoteAnchor"/>
          <w:rtl w:val="true"/>
        </w:rPr>
        <w:footnoteReference w:id="322"/>
      </w:r>
      <w:r>
        <w:rPr>
          <w:rFonts w:ascii="IRNazanin" w:hAnsi="IRNazanin" w:eastAsia="IRNazanin"/>
          <w:color w:val="111111"/>
          <w:sz w:val="28"/>
          <w:sz w:val="28"/>
          <w:szCs w:val="28"/>
          <w:rtl w:val="true"/>
          <w:lang w:bidi="fa-IR"/>
        </w:rPr>
        <w:t>حرمت أبدا ولم تخرج من حباله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زنا بامرأة لم یحرم نکاحها </w:t>
      </w:r>
      <w:r>
        <w:rPr>
          <w:rStyle w:val="FootnoteAnchor"/>
          <w:rtl w:val="true"/>
        </w:rPr>
        <w:footnoteReference w:id="323"/>
      </w:r>
      <w:r>
        <w:rPr>
          <w:rFonts w:ascii="IRNazanin" w:hAnsi="IRNazanin" w:eastAsia="IRNazanin"/>
          <w:color w:val="111111"/>
          <w:sz w:val="28"/>
          <w:sz w:val="28"/>
          <w:szCs w:val="28"/>
          <w:rtl w:val="true"/>
          <w:lang w:bidi="fa-IR"/>
        </w:rPr>
        <w:t>ولو زنا بذات بعل أو فی عدة رجعیة حرمت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عقد المحرم عالما بالتحریم حرمت أبدا، ولو کان جاهلا بطل العقد ولم تحرم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المتعة وملک الیمین فی عدد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طلقت الحرة ثلاثا حرمت حتی تنکح زوجا غیره وإن </w:t>
      </w:r>
      <w:bookmarkStart w:id="426" w:name="pg1545_9726"/>
    </w:p>
    <w:p>
      <w:pPr>
        <w:pStyle w:val="BookText"/>
        <w:rPr/>
      </w:pPr>
      <w:bookmarkEnd w:id="426"/>
      <w:r>
        <w:rPr>
          <w:rFonts w:ascii="IRNazanin" w:hAnsi="IRNazanin" w:eastAsia="IRNazanin"/>
          <w:color w:val="111111"/>
          <w:sz w:val="28"/>
          <w:sz w:val="28"/>
          <w:szCs w:val="28"/>
          <w:rtl w:val="true"/>
          <w:lang w:bidi="fa-IR"/>
        </w:rPr>
        <w:t>کانت تحت عبد، ولو طلقت الأمة طلقتین حرمت حتی تنکح زوجا غیره وإن کانت تحت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تسعا للعدة ینکحها بینها رجلان تحرم علی المطلق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إحدی الأربع رجعیا لم یجز أن ینکح بدلها حتی تخرج من العدة، ویجوز فی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عقد ذو الثلاث علی اثنین دفعة بطلا، ولو ترتب بطل الثانی، وکذا الحکم فی الأختین</w:t>
      </w:r>
      <w:r>
        <w:rPr>
          <w:rFonts w:eastAsia="IRNazanin" w:cs="IRNazanin"/>
          <w:color w:val="111111"/>
          <w:sz w:val="28"/>
          <w:szCs w:val="28"/>
          <w:rtl w:val="true"/>
          <w:lang w:bidi="fa-IR"/>
        </w:rPr>
        <w:t>.</w:t>
      </w:r>
    </w:p>
    <w:p>
      <w:pPr>
        <w:pStyle w:val="Heading4"/>
        <w:numPr>
          <w:ilvl w:val="3"/>
          <w:numId w:val="1"/>
        </w:numPr>
        <w:rPr/>
      </w:pPr>
      <w:bookmarkStart w:id="427" w:name="__RefHeading___Toc601541_3650668749"/>
      <w:bookmarkStart w:id="428" w:name="_Toc159"/>
      <w:bookmarkEnd w:id="427"/>
      <w:r>
        <w:rPr>
          <w:rtl w:val="true"/>
        </w:rPr>
        <w:t>الثانی</w:t>
      </w:r>
      <w:r>
        <w:rPr>
          <w:rtl w:val="true"/>
        </w:rPr>
        <w:t xml:space="preserve">: </w:t>
      </w:r>
      <w:r>
        <w:rPr>
          <w:rtl w:val="true"/>
        </w:rPr>
        <w:t>الرضاع</w:t>
      </w:r>
      <w:bookmarkEnd w:id="428"/>
    </w:p>
    <w:p>
      <w:pPr>
        <w:pStyle w:val="BookText"/>
        <w:rPr/>
      </w:pPr>
      <w:r>
        <w:rPr>
          <w:rFonts w:ascii="IRNazanin" w:hAnsi="IRNazanin" w:eastAsia="IRNazanin"/>
          <w:color w:val="111111"/>
          <w:sz w:val="28"/>
          <w:sz w:val="28"/>
          <w:szCs w:val="28"/>
          <w:rtl w:val="true"/>
          <w:lang w:bidi="fa-IR"/>
        </w:rPr>
        <w:t>ویحرم منه ما یحرم بالنسب، إذا کان عن نکاح، یوما ولیلة، أو ما أنبت اللحم وشد العظم، أو کان خمس عشرة رضعة کاملة من الثدی لا یفصل بینها رضاع أخری، وأن یکون فی الحولین بالنسبة إلی المرتضع، وفی ولد المرضعة قولان، وأن یکون اللبن لفحل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أرضعت امرأتان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بلبن فحل واحد نشر الحرمة بینهما، ولو أرضعت امرأة صبیین بلبن فحلین لم ینشر الحرمة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الشرائط تصیر المرضعة أما وذو اللبن أبا وأخوتهما أخوالا وأعماما وأولادهما 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أولاد صاحب اللبن ولادة ورضاعا علی المرتضع وأولاد المرضعة ولادة لا رضاعا</w:t>
      </w:r>
      <w:r>
        <w:rPr>
          <w:rFonts w:eastAsia="IRNazanin" w:cs="IRNazanin"/>
          <w:color w:val="111111"/>
          <w:sz w:val="28"/>
          <w:szCs w:val="28"/>
          <w:rtl w:val="true"/>
          <w:lang w:bidi="fa-IR"/>
        </w:rPr>
        <w:t xml:space="preserve">. </w:t>
      </w:r>
      <w:bookmarkStart w:id="429" w:name="pg1545_9727"/>
    </w:p>
    <w:p>
      <w:pPr>
        <w:pStyle w:val="BookText"/>
        <w:rPr/>
      </w:pPr>
      <w:bookmarkEnd w:id="429"/>
      <w:r>
        <w:rPr>
          <w:rFonts w:ascii="IRNazanin" w:hAnsi="IRNazanin" w:eastAsia="IRNazanin"/>
          <w:color w:val="111111"/>
          <w:sz w:val="28"/>
          <w:sz w:val="28"/>
          <w:szCs w:val="28"/>
          <w:rtl w:val="true"/>
          <w:lang w:bidi="fa-IR"/>
        </w:rPr>
        <w:t>ولا ینکح أبو المرتضع فی أولاد صاحب اللبن ولادة ورضاعا، ولا فی أولاد زوجة المرضعة ولادة لا رضاعا، ولأولاده الذین لم یرتضعوا من هذا اللبن النکاح فی أولاد المرضعة والفحل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أرضعت کبیرة الزوجتین صغیرتهما حرمتا إن کان دخل بالمرضعة </w:t>
      </w:r>
      <w:r>
        <w:rPr>
          <w:rStyle w:val="FootnoteAnchor"/>
          <w:rtl w:val="true"/>
        </w:rPr>
        <w:footnoteReference w:id="325"/>
      </w:r>
      <w:r>
        <w:rPr>
          <w:rFonts w:ascii="Amiri" w:hAnsi="Amiri" w:eastAsia="Amiri" w:cs="Amiri"/>
          <w:color w:val="111111"/>
          <w:sz w:val="28"/>
          <w:sz w:val="28"/>
          <w:szCs w:val="28"/>
          <w:rtl w:val="true"/>
          <w:lang w:bidi="ar-SA"/>
        </w:rPr>
        <w:t>وإلا فالمرضعة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أرضعت الأم من الرضاعة الزوجة حرمت </w:t>
      </w:r>
      <w:r>
        <w:rPr>
          <w:rStyle w:val="FootnoteAnchor"/>
          <w:rtl w:val="true"/>
        </w:rPr>
        <w:footnoteReference w:id="326"/>
      </w:r>
      <w:r>
        <w:rPr>
          <w:rFonts w:ascii="IRNazanin" w:hAnsi="IRNazanin" w:eastAsia="IRNazanin"/>
          <w:color w:val="111111"/>
          <w:sz w:val="28"/>
          <w:sz w:val="28"/>
          <w:szCs w:val="28"/>
          <w:rtl w:val="true"/>
          <w:lang w:bidi="fa-IR"/>
        </w:rPr>
        <w:t>ولا تحرم أم الولد من الرضاع علی أبیه وإن حرمت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اختیار المسلمة الوضیئة العفیفة العاقلة للرضاع</w:t>
      </w:r>
      <w:r>
        <w:rPr>
          <w:rFonts w:eastAsia="IRNazanin" w:cs="IRNazanin"/>
          <w:color w:val="111111"/>
          <w:sz w:val="28"/>
          <w:szCs w:val="28"/>
          <w:rtl w:val="true"/>
          <w:lang w:bidi="fa-IR"/>
        </w:rPr>
        <w:t>.</w:t>
      </w:r>
    </w:p>
    <w:p>
      <w:pPr>
        <w:pStyle w:val="Heading4"/>
        <w:numPr>
          <w:ilvl w:val="3"/>
          <w:numId w:val="1"/>
        </w:numPr>
        <w:rPr/>
      </w:pPr>
      <w:bookmarkStart w:id="430" w:name="__RefHeading___Toc601543_3650668749"/>
      <w:bookmarkStart w:id="431" w:name="_Toc160"/>
      <w:bookmarkEnd w:id="430"/>
      <w:r>
        <w:rPr>
          <w:rtl w:val="true"/>
        </w:rPr>
        <w:t>الثالث</w:t>
      </w:r>
      <w:r>
        <w:rPr>
          <w:rtl w:val="true"/>
        </w:rPr>
        <w:t xml:space="preserve">: </w:t>
      </w:r>
      <w:r>
        <w:rPr>
          <w:rtl w:val="true"/>
        </w:rPr>
        <w:t>اللعان</w:t>
      </w:r>
      <w:bookmarkEnd w:id="431"/>
    </w:p>
    <w:p>
      <w:pPr>
        <w:pStyle w:val="BookText"/>
        <w:rPr/>
      </w:pPr>
      <w:r>
        <w:rPr>
          <w:rFonts w:ascii="IRNazanin" w:hAnsi="IRNazanin" w:eastAsia="IRNazanin"/>
          <w:color w:val="111111"/>
          <w:sz w:val="28"/>
          <w:sz w:val="28"/>
          <w:szCs w:val="28"/>
          <w:rtl w:val="true"/>
          <w:lang w:bidi="fa-IR"/>
        </w:rPr>
        <w:t>ویثبت به التحریم المؤبد، وکذا قذف الزوج امرأته الصماء الخرساء</w:t>
      </w:r>
      <w:r>
        <w:rPr>
          <w:rFonts w:eastAsia="IRNazanin" w:cs="IRNazanin"/>
          <w:color w:val="111111"/>
          <w:sz w:val="28"/>
          <w:szCs w:val="28"/>
          <w:rtl w:val="true"/>
          <w:lang w:bidi="fa-IR"/>
        </w:rPr>
        <w:t>.</w:t>
      </w:r>
    </w:p>
    <w:p>
      <w:pPr>
        <w:pStyle w:val="Heading4"/>
        <w:numPr>
          <w:ilvl w:val="3"/>
          <w:numId w:val="1"/>
        </w:numPr>
        <w:rPr/>
      </w:pPr>
      <w:bookmarkStart w:id="432" w:name="__RefHeading___Toc601545_3650668749"/>
      <w:bookmarkStart w:id="433" w:name="_Toc161"/>
      <w:bookmarkEnd w:id="432"/>
      <w:r>
        <w:rPr>
          <w:rtl w:val="true"/>
        </w:rPr>
        <w:t>الرابع</w:t>
      </w:r>
      <w:r>
        <w:rPr>
          <w:rtl w:val="true"/>
        </w:rPr>
        <w:t xml:space="preserve">: </w:t>
      </w:r>
      <w:r>
        <w:rPr>
          <w:rtl w:val="true"/>
        </w:rPr>
        <w:t>الکفر</w:t>
      </w:r>
      <w:bookmarkEnd w:id="4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للمسلم أن ینکح غیر الکتابیة إجماعا، وفیها قولان، ولا للمسلمة أن تنکح غیر المسلم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ارتد أحد الزوجین قبل الدخول انفسخ فی الحال، ویقف بعده علی انقضاء العدة، إلا أن یرتد الزوج عن فطرة فینفسخ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المرتد عن فطرة عدة الوفاة، وعن غیرها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زوج الکتابیة ثبت عقده، ولو أسلمت دونه قبل الدخول انفسخ العقد، وبعده یقف علی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 فیها کان أملک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الزوجان حربیین وأسلم أحدهما قبل الدخول انفسخ النکاح فی الحال، ولو کان بعده وقف علی انقضاء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أسلم الزوج الحربی علی أکثر من أربع حربیات وأسلمن فاختار أربعا انفسخ نکاح البواقی</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ولو أسلم الذمی وعنده أربع ثبت عقده علیهن، ولو کن أزید تخیر أربعا وبطل نکاح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للمؤمنة أن تتزوج بالمخالف، ویجوز العکس </w:t>
      </w:r>
      <w:r>
        <w:rPr>
          <w:rStyle w:val="FootnoteAnchor"/>
          <w:rtl w:val="true"/>
        </w:rPr>
        <w:footnoteReference w:id="328"/>
      </w:r>
      <w:r>
        <w:rPr>
          <w:rFonts w:ascii="IRNazanin" w:hAnsi="IRNazanin" w:eastAsia="IRNazanin"/>
          <w:color w:val="111111"/>
          <w:sz w:val="28"/>
          <w:sz w:val="28"/>
          <w:szCs w:val="28"/>
          <w:rtl w:val="true"/>
          <w:lang w:bidi="fa-IR"/>
        </w:rPr>
        <w:t xml:space="preserve">ویکره تزویج الفاسق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الشغار باطل، وهو جعل نکاح امرأة مهرا لأخری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تزویج الحرة بالعبد والهاشمیة بغیره والعربیة بالعجمی </w:t>
      </w:r>
      <w:bookmarkStart w:id="434" w:name="pg1545_9729"/>
    </w:p>
    <w:p>
      <w:pPr>
        <w:pStyle w:val="BookText"/>
        <w:rPr/>
      </w:pPr>
      <w:bookmarkEnd w:id="434"/>
      <w:r>
        <w:rPr>
          <w:rFonts w:ascii="IRNazanin" w:hAnsi="IRNazanin" w:eastAsia="IRNazanin"/>
          <w:color w:val="111111"/>
          <w:sz w:val="28"/>
          <w:sz w:val="28"/>
          <w:szCs w:val="28"/>
          <w:rtl w:val="true"/>
          <w:lang w:bidi="fa-IR"/>
        </w:rPr>
        <w:t xml:space="preserve">وبالعکس، ویجب إجابة المؤمن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النفقة</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601547_3650668749"/>
      <w:bookmarkStart w:id="436" w:name="_Toc162"/>
      <w:bookmarkEnd w:id="435"/>
      <w:r>
        <w:rPr>
          <w:rtl w:val="true"/>
        </w:rPr>
        <w:t xml:space="preserve">الفصل الرابع </w:t>
      </w:r>
      <w:r>
        <w:rPr>
          <w:rtl w:val="true"/>
        </w:rPr>
        <w:t xml:space="preserve">- </w:t>
      </w:r>
      <w:r>
        <w:rPr>
          <w:rtl w:val="true"/>
        </w:rPr>
        <w:t>فی المتعة</w:t>
      </w:r>
      <w:bookmarkEnd w:id="436"/>
    </w:p>
    <w:p>
      <w:pPr>
        <w:pStyle w:val="BookText"/>
        <w:rPr/>
      </w:pPr>
      <w:r>
        <w:rPr>
          <w:rFonts w:ascii="IRNazanin" w:hAnsi="IRNazanin" w:eastAsia="IRNazanin"/>
          <w:color w:val="111111"/>
          <w:sz w:val="28"/>
          <w:sz w:val="28"/>
          <w:szCs w:val="28"/>
          <w:rtl w:val="true"/>
          <w:lang w:bidi="fa-IR"/>
        </w:rPr>
        <w:t xml:space="preserve">ویشترط فیها الإیجاب والقبول </w:t>
      </w:r>
      <w:r>
        <w:rPr>
          <w:rStyle w:val="FootnoteAnchor"/>
          <w:rtl w:val="true"/>
        </w:rPr>
        <w:footnoteReference w:id="331"/>
      </w:r>
      <w:r>
        <w:rPr>
          <w:rFonts w:ascii="IRNazanin" w:hAnsi="IRNazanin" w:eastAsia="IRNazanin"/>
          <w:color w:val="111111"/>
          <w:sz w:val="28"/>
          <w:sz w:val="28"/>
          <w:szCs w:val="28"/>
          <w:rtl w:val="true"/>
          <w:lang w:bidi="fa-IR"/>
        </w:rPr>
        <w:t>من أهله، وذکر المهر، ولا بد فیه من ذکر الأجل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یذکر المهر بطل، ولو لم یذکر الأجل فالأقرب البطلان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ویحرم غیر الکتابیة من الکفار، والأمة علی الحرة من دون إذنها، وبنت الأخ والأخت من دون إذن العمة والخالة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الزانیة </w:t>
      </w:r>
      <w:r>
        <w:rPr>
          <w:rStyle w:val="FootnoteAnchor"/>
          <w:rtl w:val="true"/>
        </w:rPr>
        <w:footnoteReference w:id="333"/>
      </w:r>
      <w:r>
        <w:rPr>
          <w:rFonts w:ascii="IRNazanin" w:hAnsi="IRNazanin" w:eastAsia="IRNazanin"/>
          <w:color w:val="111111"/>
          <w:sz w:val="28"/>
          <w:sz w:val="28"/>
          <w:szCs w:val="28"/>
          <w:rtl w:val="true"/>
          <w:lang w:bidi="fa-IR"/>
        </w:rPr>
        <w:t>والبکر من دون إذن الأب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حد للمهر </w:t>
      </w:r>
      <w:r>
        <w:rPr>
          <w:rStyle w:val="FootnoteAnchor"/>
          <w:rtl w:val="true"/>
        </w:rPr>
        <w:footnoteReference w:id="334"/>
      </w:r>
      <w:r>
        <w:rPr>
          <w:rFonts w:ascii="Amiri" w:hAnsi="Amiri" w:eastAsia="Amiri" w:cs="Amiri"/>
          <w:color w:val="111111"/>
          <w:sz w:val="28"/>
          <w:sz w:val="28"/>
          <w:szCs w:val="28"/>
          <w:rtl w:val="true"/>
          <w:lang w:bidi="ar-SA"/>
        </w:rPr>
        <w:t xml:space="preserve">ولو وهبها المدة قبل الدخول ثبت نصفه، ولو </w:t>
      </w:r>
      <w:bookmarkStart w:id="437" w:name="pg1545_9730"/>
    </w:p>
    <w:p>
      <w:pPr>
        <w:pStyle w:val="BookText"/>
        <w:rPr/>
      </w:pPr>
      <w:bookmarkEnd w:id="437"/>
      <w:r>
        <w:rPr>
          <w:rFonts w:ascii="IRNazanin" w:hAnsi="IRNazanin" w:eastAsia="IRNazanin"/>
          <w:color w:val="111111"/>
          <w:sz w:val="28"/>
          <w:sz w:val="28"/>
          <w:szCs w:val="28"/>
          <w:rtl w:val="true"/>
          <w:lang w:bidi="fa-IR"/>
        </w:rPr>
        <w:t>أخلت ببعض المدة لها أسقط بنسبته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بطلان العقد فلا مهر قبل الدخول، وبعده لها المهر مع 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به الولد وإن عزل، ولو نفاه فلا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یقع بها طلاق ولا لعان ولا ظهار، ولا میراث لها وإن شرط </w:t>
      </w:r>
      <w:r>
        <w:rPr>
          <w:rStyle w:val="FootnoteAnchor"/>
          <w:rtl w:val="true"/>
        </w:rPr>
        <w:footnoteReference w:id="335"/>
      </w:r>
      <w:r>
        <w:rPr>
          <w:rFonts w:ascii="IRNazanin" w:hAnsi="IRNazanin" w:eastAsia="IRNazanin"/>
          <w:color w:val="111111"/>
          <w:sz w:val="28"/>
          <w:sz w:val="28"/>
          <w:szCs w:val="28"/>
          <w:rtl w:val="true"/>
          <w:lang w:bidi="fa-IR"/>
        </w:rPr>
        <w:t>وتعتد بعد الأجل بحیضتین، أو بخمسة وأربعین یوما، وفی الموت بأربعة أشهر وعشرة أیام</w:t>
      </w:r>
      <w:r>
        <w:rPr>
          <w:rFonts w:eastAsia="IRNazanin" w:cs="IRNazanin"/>
          <w:color w:val="111111"/>
          <w:sz w:val="28"/>
          <w:szCs w:val="28"/>
          <w:rtl w:val="true"/>
          <w:lang w:bidi="fa-IR"/>
        </w:rPr>
        <w:t>.</w:t>
      </w:r>
    </w:p>
    <w:p>
      <w:pPr>
        <w:pStyle w:val="Heading3"/>
        <w:numPr>
          <w:ilvl w:val="2"/>
          <w:numId w:val="1"/>
        </w:numPr>
        <w:rPr/>
      </w:pPr>
      <w:bookmarkStart w:id="438" w:name="__RefHeading___Toc601549_3650668749"/>
      <w:bookmarkStart w:id="439" w:name="_Toc163"/>
      <w:bookmarkEnd w:id="438"/>
      <w:r>
        <w:rPr>
          <w:rtl w:val="true"/>
        </w:rPr>
        <w:t xml:space="preserve">الفصل الخامس </w:t>
      </w:r>
      <w:r>
        <w:rPr>
          <w:rtl w:val="true"/>
        </w:rPr>
        <w:t xml:space="preserve">- </w:t>
      </w:r>
      <w:r>
        <w:rPr>
          <w:rtl w:val="true"/>
        </w:rPr>
        <w:t>فی نکاح الإماء</w:t>
      </w:r>
      <w:bookmarkEnd w:id="439"/>
    </w:p>
    <w:p>
      <w:pPr>
        <w:pStyle w:val="BookText"/>
        <w:rPr/>
      </w:pPr>
      <w:r>
        <w:rPr>
          <w:rFonts w:ascii="IRNazanin" w:hAnsi="IRNazanin" w:eastAsia="IRNazanin"/>
          <w:color w:val="111111"/>
          <w:sz w:val="28"/>
          <w:sz w:val="28"/>
          <w:szCs w:val="28"/>
          <w:rtl w:val="true"/>
          <w:lang w:bidi="fa-IR"/>
        </w:rPr>
        <w:t>ولا یجوز للعبد والأمة أن یعقدا لأنفسهما بغیر إذن المولی، فإن فعل أحدهما وقف علی الإجازة، ولو أذن المولی للعبد ثبت مهر عبده علیه ونفقة زوجته، وثبت لمولی الأمة مهر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ویستقر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یأذنا فالولد لهما، ولو أذن أحدهما فالولد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 الزوجین حرا فالولد مثله ما لم یشترط المولی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الحر من دون إذن المولی عالما فهو زان والولد رق، ولو کان جاهلا سقط الحد دون المهر وعلیه قیمة الولد یوم سقوطه حیا، ولو ادعت الحریة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الأب فک أولاده، ویلزم المولی دفعهم إلیه، ولو عجز سعی فی القیمة، ومع عدم الدخول لا مهر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تزوجت الحرة بعبد عالمة فلا مهر والولد رق ومع الجهل حر </w:t>
      </w:r>
    </w:p>
    <w:p>
      <w:pPr>
        <w:pStyle w:val="BookText"/>
        <w:rPr/>
      </w:pPr>
      <w:r>
        <w:rPr>
          <w:rFonts w:ascii="IRNazanin" w:hAnsi="IRNazanin" w:eastAsia="IRNazanin"/>
          <w:color w:val="111111"/>
          <w:sz w:val="28"/>
          <w:sz w:val="28"/>
          <w:szCs w:val="28"/>
          <w:rtl w:val="true"/>
          <w:lang w:bidi="fa-IR"/>
        </w:rPr>
        <w:t>ولا قیمة، وعلی العبد المهر یتبع به بعد العتق مع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زنی الحر أو العبد بمملوکة فالولد لمولاها، ولو اشتری جزءا من زوجته بطل العقد ولم تحل بالتحلیل علی قول، ولو أعتقت الأمة کان لها فسخ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جعل العتق مهرا لمملوکته إذا قدم العتق أو النکاح علی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الولد رق لا یجوز بیعها مع وجوده إلا فی ثمن رقبتها إذا لم یکن غیرها، وتنعتق بموت المولی من نصیب الولد، ولو عجز سعت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بیعت الأمة کان للمشتری علی الفور فسخ النکاح ولصاحب العبد أیضا، وکذا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فسخ مشتری الأمة قبل الدخول لا مهر، ولو أجاز قبله فله المهر، وبعده فللبائع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وطلاق العبد بیده، ولو کانا لواحد کان للمولی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لمن زوج أمته وطیها ولمسها والنظر بشهوة ما دامت فی حباله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 الشریکین وطئ المشترکة بالملک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علی مشتری الجاریة استبراؤها </w:t>
      </w:r>
      <w:r>
        <w:rPr>
          <w:rStyle w:val="FootnoteAnchor"/>
          <w:rtl w:val="true"/>
        </w:rPr>
        <w:footnoteReference w:id="336"/>
      </w:r>
      <w:r>
        <w:rPr>
          <w:rFonts w:ascii="IRNazanin" w:hAnsi="IRNazanin" w:eastAsia="IRNazanin"/>
          <w:color w:val="111111"/>
          <w:sz w:val="28"/>
          <w:sz w:val="28"/>
          <w:szCs w:val="28"/>
          <w:rtl w:val="true"/>
          <w:lang w:bidi="fa-IR"/>
        </w:rPr>
        <w:t>ولو أعتقها حل له وطیها بالعقد من غیر استبراء، ولا بد لغیره من عدة الحرة</w:t>
      </w:r>
      <w:r>
        <w:rPr>
          <w:rFonts w:eastAsia="IRNazanin" w:cs="IRNazanin"/>
          <w:color w:val="111111"/>
          <w:sz w:val="28"/>
          <w:szCs w:val="28"/>
          <w:rtl w:val="true"/>
          <w:lang w:bidi="fa-IR"/>
        </w:rPr>
        <w:t xml:space="preserve">. </w:t>
      </w:r>
      <w:r>
        <w:rPr>
          <w:rStyle w:val="FootnoteAnchor"/>
          <w:rtl w:val="true"/>
        </w:rPr>
        <w:footnoteReference w:id="337"/>
      </w:r>
      <w:bookmarkStart w:id="440" w:name="pg1545_9732"/>
    </w:p>
    <w:p>
      <w:pPr>
        <w:pStyle w:val="BookText"/>
        <w:rPr/>
      </w:pPr>
      <w:bookmarkEnd w:id="440"/>
      <w:r>
        <w:rPr>
          <w:rFonts w:ascii="IRNazanin" w:hAnsi="IRNazanin" w:eastAsia="IRNazanin"/>
          <w:color w:val="111111"/>
          <w:sz w:val="28"/>
          <w:sz w:val="28"/>
          <w:szCs w:val="28"/>
          <w:rtl w:val="true"/>
          <w:lang w:bidi="fa-IR"/>
        </w:rPr>
        <w:t xml:space="preserve">ولو حلل أمته علی غیره حلت له ولو کان لمملوکه، ولا یحل غیر المأذون </w:t>
      </w:r>
      <w:r>
        <w:rPr>
          <w:rStyle w:val="FootnoteAnchor"/>
          <w:rtl w:val="true"/>
        </w:rPr>
        <w:footnoteReference w:id="338"/>
      </w:r>
      <w:r>
        <w:rPr>
          <w:rFonts w:ascii="IRNazanin" w:hAnsi="IRNazanin" w:eastAsia="IRNazanin"/>
          <w:color w:val="111111"/>
          <w:sz w:val="28"/>
          <w:sz w:val="28"/>
          <w:szCs w:val="28"/>
          <w:rtl w:val="true"/>
          <w:lang w:bidi="fa-IR"/>
        </w:rPr>
        <w:t xml:space="preserve">، وینعقد الولد حرا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601551_3650668749"/>
      <w:bookmarkStart w:id="442" w:name="_Toc164"/>
      <w:bookmarkEnd w:id="441"/>
      <w:r>
        <w:rPr>
          <w:rtl w:val="true"/>
        </w:rPr>
        <w:t xml:space="preserve">الفصل السادس </w:t>
      </w:r>
      <w:r>
        <w:rPr>
          <w:rtl w:val="true"/>
        </w:rPr>
        <w:t xml:space="preserve">- </w:t>
      </w:r>
      <w:r>
        <w:rPr>
          <w:rtl w:val="true"/>
        </w:rPr>
        <w:t>فی العیوب</w:t>
      </w:r>
      <w:bookmarkEnd w:id="442"/>
    </w:p>
    <w:p>
      <w:pPr>
        <w:pStyle w:val="BookText"/>
        <w:rPr/>
      </w:pPr>
      <w:r>
        <w:rPr>
          <w:rFonts w:ascii="IRNazanin" w:hAnsi="IRNazanin" w:eastAsia="IRNazanin"/>
          <w:color w:val="111111"/>
          <w:sz w:val="28"/>
          <w:sz w:val="28"/>
          <w:szCs w:val="28"/>
          <w:rtl w:val="true"/>
          <w:lang w:bidi="fa-IR"/>
        </w:rPr>
        <w:t>وهی أربعة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والخصاء، والعنن </w:t>
      </w:r>
      <w:r>
        <w:rPr>
          <w:rStyle w:val="FootnoteAnchor"/>
          <w:rtl w:val="true"/>
        </w:rPr>
        <w:footnoteReference w:id="340"/>
      </w:r>
      <w:r>
        <w:rPr>
          <w:rFonts w:ascii="IRNazanin" w:hAnsi="IRNazanin" w:eastAsia="IRNazanin"/>
          <w:color w:val="111111"/>
          <w:sz w:val="28"/>
          <w:sz w:val="28"/>
          <w:szCs w:val="28"/>
          <w:rtl w:val="true"/>
          <w:lang w:bidi="fa-IR"/>
        </w:rPr>
        <w:t xml:space="preserve">، والجب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وسبعة 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والبرص، والقرن، والإفضاء، والعمی، والإقعاد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فسخ بالمتجدد بعد العقد فی غیر العنة، وفی الجنون المتجدد قول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والخیار علی الفور، لیس 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الحاکم فی العنة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مهر فی الفسخ قبل الدخول من الرجل، وبعده المسمی، ویرجع الزوج علی المدلس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المرأة لا مهر لها قبل الدخول إلا فی العنة فیثبت نصفه، وبعده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قول المنکر للعیب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ویؤجل الحاکم العنین مع المرافعة سنة، فإن وطأها أو غیرها فلا فسخ، وإلا فسخت ولها نصف المهر</w:t>
      </w:r>
      <w:r>
        <w:rPr>
          <w:rFonts w:eastAsia="IRNazanin" w:cs="IRNazanin"/>
          <w:color w:val="111111"/>
          <w:sz w:val="28"/>
          <w:szCs w:val="28"/>
          <w:rtl w:val="true"/>
          <w:lang w:bidi="fa-IR"/>
        </w:rPr>
        <w:t xml:space="preserve">. </w:t>
      </w:r>
      <w:bookmarkStart w:id="443" w:name="pg1545_9733"/>
    </w:p>
    <w:p>
      <w:pPr>
        <w:pStyle w:val="BookText"/>
        <w:rPr/>
      </w:pPr>
      <w:bookmarkEnd w:id="443"/>
      <w:r>
        <w:rPr>
          <w:rFonts w:ascii="IRNazanin" w:hAnsi="IRNazanin" w:eastAsia="IRNazanin"/>
          <w:color w:val="111111"/>
          <w:sz w:val="28"/>
          <w:sz w:val="28"/>
          <w:szCs w:val="28"/>
          <w:rtl w:val="true"/>
          <w:lang w:bidi="fa-IR"/>
        </w:rPr>
        <w:t>ولو تزوجها حرة فبانت أمة فسخ ولا مهر إلا مع الدخول، فیرجع علی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شرطت بنت مهیرة فخرجت بنت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تزوجته حرا فبان عبدا فلها الفسخ، والمهر بعد الدخول لا قبله،</w:t>
      </w:r>
    </w:p>
    <w:p>
      <w:pPr>
        <w:pStyle w:val="Heading3"/>
        <w:numPr>
          <w:ilvl w:val="2"/>
          <w:numId w:val="1"/>
        </w:numPr>
        <w:rPr/>
      </w:pPr>
      <w:bookmarkStart w:id="444" w:name="__RefHeading___Toc601553_3650668749"/>
      <w:bookmarkStart w:id="445" w:name="_Toc165"/>
      <w:bookmarkEnd w:id="444"/>
      <w:r>
        <w:rPr>
          <w:rtl w:val="true"/>
        </w:rPr>
        <w:t xml:space="preserve">الفصل السابع </w:t>
      </w:r>
      <w:r>
        <w:rPr>
          <w:rtl w:val="true"/>
        </w:rPr>
        <w:t xml:space="preserve">- </w:t>
      </w:r>
      <w:r>
        <w:rPr>
          <w:rtl w:val="true"/>
        </w:rPr>
        <w:t>فی المهر</w:t>
      </w:r>
      <w:bookmarkEnd w:id="445"/>
    </w:p>
    <w:p>
      <w:pPr>
        <w:pStyle w:val="BookText"/>
        <w:rPr/>
      </w:pPr>
      <w:r>
        <w:rPr>
          <w:rFonts w:ascii="IRNazanin" w:hAnsi="IRNazanin" w:eastAsia="IRNazanin"/>
          <w:color w:val="111111"/>
          <w:sz w:val="28"/>
          <w:sz w:val="28"/>
          <w:szCs w:val="28"/>
          <w:rtl w:val="true"/>
          <w:lang w:bidi="fa-IR"/>
        </w:rPr>
        <w:t>وهو عوض البضع، وتملکه المرأة بالعقد، ویسقط نصفه بالطلاق قبل الدخول، ولو دخل قبلا أو دبرا 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أن یکون عینا أو دینا أو منفعة، ولا یتقدر قلة وکثرة، ولا بد فیه من الوصف أو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یتعین صح العقد، وکان لها مع الدخول مهر المثل ما لم یتجاوز السنة، فإن تجاوز رد إلیها، ومع الطلاق لها المتعة، للموسر بالثوب المرتفع أو عشرة دنانیر، والمتوسط بخمسة، والفقیر بخاتم أو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تزوجها بحکم أحدهما صح، ویلزم ما یحکم به صاحب الحکم ما لم تتجاوز المرأة مهر السنة إن کانت الحاکمة، ولو مات الحاکم قبله فلها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تزوجها علی خادم مطلقا أو دار أو بیت کان لها وسط ذلک،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السنة فخمسمائة درهم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تزوج الذمیان علی خمر صح، فإن أسلم أحدهما قبل القبض فلها القیمة </w:t>
      </w:r>
      <w:r>
        <w:rPr>
          <w:rStyle w:val="FootnoteAnchor"/>
          <w:rtl w:val="true"/>
        </w:rPr>
        <w:footnoteReference w:id="342"/>
      </w:r>
      <w:r>
        <w:rPr>
          <w:rFonts w:ascii="IRNazanin" w:hAnsi="IRNazanin" w:eastAsia="IRNazanin"/>
          <w:color w:val="111111"/>
          <w:sz w:val="28"/>
          <w:sz w:val="28"/>
          <w:szCs w:val="28"/>
          <w:rtl w:val="true"/>
          <w:lang w:bidi="fa-IR"/>
        </w:rPr>
        <w:t xml:space="preserve">، ولو تزوج المسلم علیه قیل یصح ویثبت علی الدخول مهر المثل، </w:t>
      </w:r>
      <w:bookmarkStart w:id="446" w:name="pg1545_9734"/>
    </w:p>
    <w:p>
      <w:pPr>
        <w:pStyle w:val="BookText"/>
        <w:rPr/>
      </w:pPr>
      <w:bookmarkEnd w:id="446"/>
      <w:r>
        <w:rPr>
          <w:rFonts w:ascii="IRNazanin" w:hAnsi="IRNazanin" w:eastAsia="IRNazanin"/>
          <w:color w:val="111111"/>
          <w:sz w:val="28"/>
          <w:sz w:val="28"/>
          <w:szCs w:val="28"/>
          <w:rtl w:val="true"/>
          <w:lang w:bidi="fa-IR"/>
        </w:rPr>
        <w:t>وقیل یبطل العقد، ولو أمهر المدبر بطل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فی العقد المحرم بطل الشرط خاصة، ولو اشترط أن لا یخرجها من بلدها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قول الزوج فی قدر المهر، ولو أنکره بعد الدخول فالوجه مهر المثل، ولو ادعت المواقعة فالقول قوله مع یمینه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زوج الأب الصغیر ضمن المهر مع فقره، وللمرأة الامتناع قبل الدخول حتی تقبض المهر</w:t>
      </w:r>
      <w:r>
        <w:rPr>
          <w:rFonts w:eastAsia="IRNazanin" w:cs="IRNazanin"/>
          <w:color w:val="111111"/>
          <w:sz w:val="28"/>
          <w:szCs w:val="28"/>
          <w:rtl w:val="true"/>
          <w:lang w:bidi="fa-IR"/>
        </w:rPr>
        <w:t>.</w:t>
      </w:r>
    </w:p>
    <w:p>
      <w:pPr>
        <w:pStyle w:val="Heading3"/>
        <w:numPr>
          <w:ilvl w:val="2"/>
          <w:numId w:val="1"/>
        </w:numPr>
        <w:rPr/>
      </w:pPr>
      <w:bookmarkStart w:id="447" w:name="__RefHeading___Toc601555_3650668749"/>
      <w:bookmarkStart w:id="448" w:name="_Toc166"/>
      <w:bookmarkEnd w:id="447"/>
      <w:r>
        <w:rPr>
          <w:rtl w:val="true"/>
        </w:rPr>
        <w:t xml:space="preserve">الفصل الثامن </w:t>
      </w:r>
      <w:r>
        <w:rPr>
          <w:rtl w:val="true"/>
        </w:rPr>
        <w:t xml:space="preserve">- </w:t>
      </w:r>
      <w:r>
        <w:rPr>
          <w:rtl w:val="true"/>
        </w:rPr>
        <w:t>فی القسم والنشوز</w:t>
      </w:r>
      <w:bookmarkEnd w:id="448"/>
    </w:p>
    <w:p>
      <w:pPr>
        <w:pStyle w:val="BookText"/>
        <w:rPr/>
      </w:pPr>
      <w:r>
        <w:rPr>
          <w:rFonts w:ascii="IRNazanin" w:hAnsi="IRNazanin" w:eastAsia="IRNazanin"/>
          <w:color w:val="111111"/>
          <w:sz w:val="28"/>
          <w:sz w:val="28"/>
          <w:szCs w:val="28"/>
          <w:rtl w:val="true"/>
          <w:lang w:bidi="fa-IR"/>
        </w:rPr>
        <w:t>للزوجة دائما لیلة من أربع، وللزوجتین لیلتان، وللثلاث ثلاث، ولو کن أربع فلکل واحدة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وهبته إحداهن وضع لیلتها حیث شاء، ولو وهبت الضرة بات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المضاجعة لیلا لا المواقعة، وللحرة لیلتان، وللأمة والکتابیة لیلة، وتختص البکر عند الدخول بسبع، والثیب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التسویة فی الانفاق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علی الزوجة التمکین وإزالة المنفر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ضرب الناشزة بعد وعظها وهجرها، ولو نشز طالبته، ولها ترک بعض حقها أو کله استمالة </w:t>
      </w:r>
      <w:bookmarkStart w:id="449" w:name="pg1545_9735"/>
    </w:p>
    <w:p>
      <w:pPr>
        <w:pStyle w:val="BookText"/>
        <w:rPr/>
      </w:pPr>
      <w:bookmarkEnd w:id="449"/>
      <w:r>
        <w:rPr>
          <w:rFonts w:ascii="IRNazanin" w:hAnsi="IRNazanin" w:eastAsia="IRNazanin"/>
          <w:color w:val="111111"/>
          <w:sz w:val="28"/>
          <w:sz w:val="28"/>
          <w:szCs w:val="28"/>
          <w:rtl w:val="true"/>
          <w:lang w:bidi="fa-IR"/>
        </w:rPr>
        <w:t>له، ویحل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کره کل منهما صاحبه أنفذ الحاکم حکمین من أهلها أو أجنبیین، فإن رأیا الصلح أصلحا </w:t>
      </w:r>
      <w:r>
        <w:rPr>
          <w:rStyle w:val="FootnoteAnchor"/>
          <w:rtl w:val="true"/>
        </w:rPr>
        <w:footnoteReference w:id="343"/>
      </w:r>
      <w:r>
        <w:rPr>
          <w:rFonts w:ascii="IRNazanin" w:hAnsi="IRNazanin" w:eastAsia="IRNazanin"/>
          <w:color w:val="111111"/>
          <w:sz w:val="28"/>
          <w:sz w:val="28"/>
          <w:szCs w:val="28"/>
          <w:rtl w:val="true"/>
          <w:lang w:bidi="fa-IR"/>
        </w:rPr>
        <w:t>، وإن رأیا الفرقة راجعاهما فی الطلاق والبذل، ولا حکم مع اختلافهما</w:t>
      </w:r>
      <w:r>
        <w:rPr>
          <w:rFonts w:eastAsia="IRNazanin" w:cs="IRNazanin"/>
          <w:color w:val="111111"/>
          <w:sz w:val="28"/>
          <w:szCs w:val="28"/>
          <w:rtl w:val="true"/>
          <w:lang w:bidi="fa-IR"/>
        </w:rPr>
        <w:t>.</w:t>
      </w:r>
    </w:p>
    <w:p>
      <w:pPr>
        <w:pStyle w:val="Heading3"/>
        <w:numPr>
          <w:ilvl w:val="2"/>
          <w:numId w:val="1"/>
        </w:numPr>
        <w:rPr/>
      </w:pPr>
      <w:bookmarkStart w:id="450" w:name="__RefHeading___Toc601557_3650668749"/>
      <w:bookmarkStart w:id="451" w:name="_Toc167"/>
      <w:bookmarkEnd w:id="450"/>
      <w:r>
        <w:rPr>
          <w:rtl w:val="true"/>
        </w:rPr>
        <w:t xml:space="preserve">الفصل التاسع </w:t>
      </w:r>
      <w:r>
        <w:rPr>
          <w:rtl w:val="true"/>
        </w:rPr>
        <w:t xml:space="preserve">- </w:t>
      </w:r>
      <w:r>
        <w:rPr>
          <w:rtl w:val="true"/>
        </w:rPr>
        <w:t>فی أحکام الأولاد</w:t>
      </w:r>
      <w:bookmarkEnd w:id="451"/>
    </w:p>
    <w:p>
      <w:pPr>
        <w:pStyle w:val="BookText"/>
        <w:rPr/>
      </w:pPr>
      <w:r>
        <w:rPr>
          <w:rFonts w:ascii="IRNazanin" w:hAnsi="IRNazanin" w:eastAsia="IRNazanin"/>
          <w:color w:val="111111"/>
          <w:sz w:val="28"/>
          <w:sz w:val="28"/>
          <w:szCs w:val="28"/>
          <w:rtl w:val="true"/>
          <w:lang w:bidi="fa-IR"/>
        </w:rPr>
        <w:t xml:space="preserve">یلحق الولد فی الدائم مع الدخول </w:t>
      </w:r>
      <w:r>
        <w:rPr>
          <w:rStyle w:val="FootnoteAnchor"/>
          <w:rtl w:val="true"/>
        </w:rPr>
        <w:footnoteReference w:id="344"/>
      </w:r>
      <w:r>
        <w:rPr>
          <w:rFonts w:ascii="IRNazanin" w:hAnsi="IRNazanin" w:eastAsia="IRNazanin"/>
          <w:color w:val="111111"/>
          <w:sz w:val="28"/>
          <w:sz w:val="28"/>
          <w:szCs w:val="28"/>
          <w:rtl w:val="true"/>
          <w:lang w:bidi="fa-IR"/>
        </w:rPr>
        <w:t xml:space="preserve">، ومضی ستة أشهر من حین الوطئ ووضعه لمدة الحمل، وهی ستة أشهر إلی عشرة </w:t>
      </w:r>
      <w:r>
        <w:rPr>
          <w:rStyle w:val="FootnoteAnchor"/>
          <w:rtl w:val="true"/>
        </w:rPr>
        <w:footnoteReference w:id="345"/>
      </w:r>
      <w:r>
        <w:rPr>
          <w:rFonts w:ascii="IRNazanin" w:hAnsi="IRNazanin" w:eastAsia="IRNazanin"/>
          <w:color w:val="111111"/>
          <w:sz w:val="28"/>
          <w:sz w:val="28"/>
          <w:szCs w:val="28"/>
          <w:rtl w:val="true"/>
          <w:lang w:bidi="fa-IR"/>
        </w:rPr>
        <w:t>، فلو غاب أو اعتزل أکثر من عشرة أشهر ثم ولدت لم یلحق 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قوله فی عدم الدخول، ولو اعترف به وأنکر الولد لم ینتف إلا باللعان، ولا یجوز له إلحاق ولد الزنا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تزوجت بآخر بعد طلاق الأول وأتت بولد لأقل من ستة أشهر فهو للأول، وإن کان لستة أشهر فصاعدا فهو للأخیر، ولو کان لأقل من ستة أشهر من وطئ الثانی أو أکثر من عشرة أشهر من طلاق الأول فلیس لهما، وکذا الأمة لو بیعت بعد الوطئ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اعترف بولد أمته أو المتعة ألحق به، ولا یقبل نفیه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وطأها المولی وأجنبی فالولد للمولی، ومع إمارة الانتفاء لا یجوز إلحاقه ولا نفیه، بل یستحب أن یوصی له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وطأها المشترکون فتداعوه الحق بمن تخرجه القرعة، ویغرم للباقین حصصهم من قیمة الأمة وقیمته یوم سقوطه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وطأ بالشبهة لحق به الولد، فإن کان لها زوج وظنت خلوها ردت علیه بعد العدة من الثانی، ویجب عند الولادة استبدار النساء أو الزوج بالمرأة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غسل المولود، والأذان فی أذنه الیمنی، والإقامة فی الیسری، وتحنیکه بتربة الحسین علیه السلام وبماء الفرات، وتسمیته باسم أحد الأنبیاء أو الأئمة علیهم السلام </w:t>
      </w:r>
      <w:r>
        <w:rPr>
          <w:rStyle w:val="FootnoteAnchor"/>
          <w:rtl w:val="true"/>
        </w:rPr>
        <w:footnoteReference w:id="346"/>
      </w:r>
      <w:r>
        <w:rPr>
          <w:rFonts w:ascii="IRNazanin" w:hAnsi="IRNazanin" w:eastAsia="IRNazanin"/>
          <w:color w:val="111111"/>
          <w:sz w:val="28"/>
          <w:sz w:val="28"/>
          <w:szCs w:val="28"/>
          <w:rtl w:val="true"/>
          <w:lang w:bidi="fa-IR"/>
        </w:rPr>
        <w:t>والکنیة، ولا یکنی محمدا بأبی القاسم، وحلق رأسه یوم السابع، والعقیقة بعده، والتصدق بوزنه ذهبا أو فضة، وثقب أذنه، وختانه فیه، ویجب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وخفض الجواری مستحب</w:t>
      </w:r>
      <w:r>
        <w:rPr>
          <w:rFonts w:eastAsia="IRNazanin" w:cs="IRNazanin"/>
          <w:color w:val="111111"/>
          <w:sz w:val="28"/>
          <w:szCs w:val="28"/>
          <w:rtl w:val="true"/>
          <w:lang w:bidi="fa-IR"/>
        </w:rPr>
        <w:t xml:space="preserve">. </w:t>
      </w:r>
      <w:bookmarkStart w:id="452" w:name="pg1545_9737"/>
    </w:p>
    <w:p>
      <w:pPr>
        <w:pStyle w:val="BookText"/>
        <w:rPr/>
      </w:pPr>
      <w:bookmarkEnd w:id="452"/>
      <w:r>
        <w:rPr>
          <w:rFonts w:ascii="IRNazanin" w:hAnsi="IRNazanin" w:eastAsia="IRNazanin"/>
          <w:color w:val="111111"/>
          <w:sz w:val="28"/>
          <w:sz w:val="28"/>
          <w:szCs w:val="28"/>
          <w:rtl w:val="true"/>
          <w:lang w:bidi="fa-IR"/>
        </w:rPr>
        <w:t>ویستحب له أن یعق عن الذکر بذکر وعن الأنثی بأنثی، بصفات الأضحیة، ولا یأکل الأبوان منها، ولا یکسر شئ من عظامها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المراضع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وللحرة الأجرة علی الأب، ومع موته من مال الرضیع، ولا تجبر علی إرضاعه، وتجبر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الرضاع حولان، وأقله أحد وعشرون شهرا، والأم أحق بإرضاعه إذا رضیت بما یطلب غیرها من أجرة أو تبرع وأحق بحضانة الذکر مدة الرضاع إذا کانت حرة مسلمة، وبالأنثی إلی سبع سنین، وتسقط الحضانة لو 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الأب أو کان مملوکا أو کافرا فالأم أولی</w:t>
      </w:r>
      <w:r>
        <w:rPr>
          <w:rFonts w:eastAsia="IRNazanin" w:cs="IRNazanin"/>
          <w:color w:val="111111"/>
          <w:sz w:val="28"/>
          <w:szCs w:val="28"/>
          <w:rtl w:val="true"/>
          <w:lang w:bidi="fa-IR"/>
        </w:rPr>
        <w:t>.</w:t>
      </w:r>
    </w:p>
    <w:p>
      <w:pPr>
        <w:pStyle w:val="Heading3"/>
        <w:numPr>
          <w:ilvl w:val="2"/>
          <w:numId w:val="1"/>
        </w:numPr>
        <w:rPr/>
      </w:pPr>
      <w:bookmarkStart w:id="453" w:name="__RefHeading___Toc601559_3650668749"/>
      <w:bookmarkStart w:id="454" w:name="_Toc168"/>
      <w:bookmarkEnd w:id="453"/>
      <w:r>
        <w:rPr>
          <w:rtl w:val="true"/>
        </w:rPr>
        <w:t xml:space="preserve">الفصل العاشر </w:t>
      </w:r>
      <w:r>
        <w:rPr>
          <w:rtl w:val="true"/>
        </w:rPr>
        <w:t xml:space="preserve">- </w:t>
      </w:r>
      <w:r>
        <w:rPr>
          <w:rtl w:val="true"/>
        </w:rPr>
        <w:t>فی النفقات</w:t>
      </w:r>
      <w:bookmarkEnd w:id="454"/>
    </w:p>
    <w:p>
      <w:pPr>
        <w:pStyle w:val="BookText"/>
        <w:rPr/>
      </w:pPr>
      <w:r>
        <w:rPr>
          <w:rFonts w:ascii="IRNazanin" w:hAnsi="IRNazanin" w:eastAsia="IRNazanin"/>
          <w:color w:val="111111"/>
          <w:sz w:val="28"/>
          <w:sz w:val="28"/>
          <w:szCs w:val="28"/>
          <w:rtl w:val="true"/>
          <w:lang w:bidi="fa-IR"/>
        </w:rPr>
        <w:t>أما الزوجة فیجب لها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الإطعام والکسوة والسکنی، مع العقد الدائم والتمکین التام مع القدرة </w:t>
      </w:r>
      <w:r>
        <w:rPr>
          <w:rStyle w:val="FootnoteAnchor"/>
          <w:rtl w:val="true"/>
        </w:rPr>
        <w:footnoteReference w:id="347"/>
      </w:r>
      <w:r>
        <w:rPr>
          <w:rFonts w:ascii="IRNazanin" w:hAnsi="IRNazanin" w:eastAsia="IRNazanin"/>
          <w:color w:val="111111"/>
          <w:sz w:val="28"/>
          <w:sz w:val="28"/>
          <w:szCs w:val="28"/>
          <w:rtl w:val="true"/>
          <w:lang w:bidi="fa-IR"/>
        </w:rPr>
        <w:t>وإن کانت ذمیة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طلقت بائنا أو مات الزوج فلا نفقة مع عدم الحمل </w:t>
      </w:r>
      <w:r>
        <w:rPr>
          <w:rStyle w:val="FootnoteAnchor"/>
          <w:rtl w:val="true"/>
        </w:rPr>
        <w:footnoteReference w:id="348"/>
      </w:r>
      <w:r>
        <w:rPr>
          <w:rFonts w:ascii="IRNazanin" w:hAnsi="IRNazanin" w:eastAsia="IRNazanin"/>
          <w:color w:val="111111"/>
          <w:sz w:val="28"/>
          <w:sz w:val="28"/>
          <w:szCs w:val="28"/>
          <w:rtl w:val="true"/>
          <w:lang w:bidi="fa-IR"/>
        </w:rPr>
        <w:t>وتقضی مع الفوات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الأقارب، فیجب للأبوین وإن علوا والأولاد وإن نزلوا خاصة، بشرط الفقر، والعجز عن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الأب نفقة الولد، فإن فقد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عجز فعلی أب الأب وهکذا، فإن فقدوا فعلی الأم، فإن فقدت فآباؤها وأما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نفقته علی مولاه، وله أن یجعلها فی کسبه مع الکفایة، وإلا أتمه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للبهائم، فإن امتنع أجبر علی البیع، أو الذبح إن کانت مذکاة أو الانفاق</w:t>
      </w:r>
      <w:r>
        <w:rPr>
          <w:rFonts w:eastAsia="IRNazanin" w:cs="IRNazanin"/>
          <w:color w:val="111111"/>
          <w:sz w:val="28"/>
          <w:szCs w:val="28"/>
          <w:rtl w:val="true"/>
          <w:lang w:bidi="fa-IR"/>
        </w:rPr>
        <w:t xml:space="preserve">. </w:t>
      </w:r>
      <w:bookmarkStart w:id="455" w:name="pg1545_9739"/>
    </w:p>
    <w:p>
      <w:pPr>
        <w:pStyle w:val="Heading2"/>
        <w:numPr>
          <w:ilvl w:val="1"/>
          <w:numId w:val="1"/>
        </w:numPr>
        <w:rPr/>
      </w:pPr>
      <w:bookmarkStart w:id="456" w:name="__RefHeading___Toc601561_3650668749"/>
      <w:bookmarkStart w:id="457" w:name="_Toc169"/>
      <w:bookmarkEnd w:id="455"/>
      <w:bookmarkEnd w:id="456"/>
      <w:r>
        <w:rPr>
          <w:rtl w:val="true"/>
        </w:rPr>
        <w:t>کتاب الفراق</w:t>
      </w:r>
      <w:bookmarkEnd w:id="457"/>
    </w:p>
    <w:p>
      <w:pPr>
        <w:pStyle w:val="Heading3"/>
        <w:numPr>
          <w:ilvl w:val="2"/>
          <w:numId w:val="1"/>
        </w:numPr>
        <w:rPr/>
      </w:pPr>
      <w:bookmarkStart w:id="458" w:name="__RefHeading___Toc601563_3650668749"/>
      <w:bookmarkStart w:id="459" w:name="_Toc170"/>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460" w:name="__RefHeading___Toc601565_3650668749"/>
      <w:bookmarkStart w:id="461" w:name="_Toc171"/>
      <w:bookmarkEnd w:id="460"/>
      <w:r>
        <w:rPr>
          <w:rtl w:val="true"/>
        </w:rPr>
        <w:t xml:space="preserve">الفصل الأول </w:t>
      </w:r>
      <w:r>
        <w:rPr>
          <w:rtl w:val="true"/>
        </w:rPr>
        <w:t xml:space="preserve">- </w:t>
      </w:r>
      <w:r>
        <w:rPr>
          <w:rtl w:val="true"/>
        </w:rPr>
        <w:t>فی الطلاق</w:t>
      </w:r>
      <w:bookmarkEnd w:id="461"/>
    </w:p>
    <w:p>
      <w:pPr>
        <w:pStyle w:val="BookText"/>
        <w:rPr/>
      </w:pPr>
      <w:r>
        <w:rPr>
          <w:rFonts w:ascii="IRNazanin" w:hAnsi="IRNazanin" w:eastAsia="IRNazanin"/>
          <w:color w:val="111111"/>
          <w:sz w:val="28"/>
          <w:sz w:val="28"/>
          <w:szCs w:val="28"/>
          <w:rtl w:val="true"/>
          <w:lang w:bidi="fa-IR"/>
        </w:rPr>
        <w:t>ویشترط فی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والاختیار،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وللولی أن یطلق عن المجنون لا الصغیر والسکران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الزوجیة، وخلوها عن الحیض والنفاس إن کان حاضرا ودخل بها، ولو کان غائبا یقدر انتقالها من طهر إلی آخر صح طلاقه ولو کانت حائضا، وأن یطلقها فی طهر لم یقربها فیه بجماع إلا فی الصغیرة والیائسة </w:t>
      </w:r>
      <w:r>
        <w:rPr>
          <w:rStyle w:val="FootnoteAnchor"/>
          <w:rtl w:val="true"/>
        </w:rPr>
        <w:footnoteReference w:id="349"/>
      </w:r>
      <w:r>
        <w:rPr>
          <w:rFonts w:ascii="Amiri" w:hAnsi="Amiri" w:eastAsia="Amiri" w:cs="Amiri"/>
          <w:color w:val="111111"/>
          <w:sz w:val="28"/>
          <w:sz w:val="28"/>
          <w:szCs w:val="28"/>
          <w:rtl w:val="true"/>
          <w:lang w:bidi="ar-SA"/>
        </w:rPr>
        <w:t xml:space="preserve">والحامل، والمسترابة </w:t>
      </w:r>
      <w:r>
        <w:rPr>
          <w:rStyle w:val="FootnoteAnchor"/>
          <w:rtl w:val="true"/>
        </w:rPr>
        <w:footnoteReference w:id="350"/>
      </w:r>
      <w:r>
        <w:rPr>
          <w:rFonts w:ascii="Amiri" w:hAnsi="Amiri" w:eastAsia="Amiri" w:cs="Amiri"/>
          <w:color w:val="111111"/>
          <w:sz w:val="28"/>
          <w:sz w:val="28"/>
          <w:szCs w:val="28"/>
          <w:rtl w:val="true"/>
          <w:lang w:bidi="ar-SA"/>
        </w:rPr>
        <w:t>تصبر ثلاثة أشهر</w:t>
      </w:r>
      <w:r>
        <w:rPr>
          <w:rFonts w:eastAsia="Amiri" w:cs="Amiri" w:ascii="Amiri" w:hAnsi="Amiri"/>
          <w:color w:val="111111"/>
          <w:sz w:val="28"/>
          <w:szCs w:val="28"/>
          <w:rtl w:val="true"/>
          <w:lang w:bidi="ar-SA"/>
        </w:rPr>
        <w:t xml:space="preserve">. </w:t>
      </w:r>
      <w:bookmarkStart w:id="462" w:name="pg1545_9740"/>
    </w:p>
    <w:p>
      <w:pPr>
        <w:pStyle w:val="BookText"/>
        <w:rPr/>
      </w:pPr>
      <w:bookmarkEnd w:id="462"/>
      <w:r>
        <w:rPr>
          <w:rFonts w:ascii="IRNazanin" w:hAnsi="IRNazanin" w:eastAsia="IRNazanin"/>
          <w:color w:val="111111"/>
          <w:sz w:val="28"/>
          <w:sz w:val="28"/>
          <w:szCs w:val="28"/>
          <w:rtl w:val="true"/>
          <w:lang w:bidi="fa-IR"/>
        </w:rPr>
        <w:t xml:space="preserve">ولا یقع إلا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عن الشرط والصفة </w:t>
      </w:r>
      <w:r>
        <w:rPr>
          <w:rStyle w:val="FootnoteAnchor"/>
          <w:rtl w:val="true"/>
        </w:rPr>
        <w:footnoteReference w:id="351"/>
      </w:r>
      <w:r>
        <w:rPr>
          <w:rFonts w:ascii="IRNazanin" w:hAnsi="IRNazanin" w:eastAsia="IRNazanin"/>
          <w:color w:val="111111"/>
          <w:sz w:val="28"/>
          <w:sz w:val="28"/>
          <w:szCs w:val="28"/>
          <w:rtl w:val="true"/>
          <w:lang w:bidi="fa-IR"/>
        </w:rPr>
        <w:t xml:space="preserve">، ویشترط سماع رجلین عدلین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601567_3650668749"/>
      <w:bookmarkStart w:id="464" w:name="_Toc172"/>
      <w:bookmarkEnd w:id="463"/>
      <w:r>
        <w:rPr>
          <w:rtl w:val="true"/>
        </w:rPr>
        <w:t xml:space="preserve">الفصل الثانی </w:t>
      </w:r>
      <w:r>
        <w:rPr>
          <w:rtl w:val="true"/>
        </w:rPr>
        <w:t xml:space="preserve">- </w:t>
      </w:r>
      <w:r>
        <w:rPr>
          <w:rtl w:val="true"/>
        </w:rPr>
        <w:t>فی أقسامه</w:t>
      </w:r>
      <w:bookmarkEnd w:id="464"/>
    </w:p>
    <w:p>
      <w:pPr>
        <w:pStyle w:val="BookText"/>
        <w:rPr/>
      </w:pPr>
      <w:r>
        <w:rPr>
          <w:rFonts w:ascii="Amiri" w:hAnsi="Amiri" w:eastAsia="Amiri" w:cs="Amiri"/>
          <w:color w:val="111111"/>
          <w:sz w:val="28"/>
          <w:sz w:val="28"/>
          <w:szCs w:val="28"/>
          <w:rtl w:val="true"/>
          <w:lang w:bidi="ar-SA"/>
        </w:rPr>
        <w:t>وهو بدعة، وسنة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الحائض الحائل </w:t>
      </w:r>
      <w:r>
        <w:rPr>
          <w:rStyle w:val="FootnoteAnchor"/>
          <w:rtl w:val="true"/>
        </w:rPr>
        <w:footnoteReference w:id="353"/>
      </w:r>
      <w:r>
        <w:rPr>
          <w:rFonts w:ascii="IRNazanin" w:hAnsi="IRNazanin" w:eastAsia="IRNazanin"/>
          <w:color w:val="111111"/>
          <w:sz w:val="28"/>
          <w:sz w:val="28"/>
          <w:szCs w:val="28"/>
          <w:rtl w:val="true"/>
          <w:lang w:bidi="fa-IR"/>
        </w:rPr>
        <w:t xml:space="preserve">أو النفساء مع حضور الزوج </w:t>
      </w:r>
      <w:r>
        <w:rPr>
          <w:rStyle w:val="FootnoteAnchor"/>
          <w:rtl w:val="true"/>
        </w:rPr>
        <w:footnoteReference w:id="354"/>
      </w:r>
      <w:r>
        <w:rPr>
          <w:rFonts w:ascii="Amiri" w:hAnsi="Amiri" w:eastAsia="Amiri" w:cs="Amiri"/>
          <w:color w:val="111111"/>
          <w:sz w:val="28"/>
          <w:sz w:val="28"/>
          <w:szCs w:val="28"/>
          <w:rtl w:val="true"/>
          <w:lang w:bidi="ar-SA"/>
        </w:rPr>
        <w:t xml:space="preserve">والمسترابة </w:t>
      </w:r>
      <w:r>
        <w:rPr>
          <w:rStyle w:val="FootnoteAnchor"/>
          <w:rtl w:val="true"/>
        </w:rPr>
        <w:footnoteReference w:id="355"/>
      </w:r>
      <w:r>
        <w:rPr>
          <w:rFonts w:ascii="Amiri" w:hAnsi="Amiri" w:eastAsia="Amiri" w:cs="Amiri"/>
          <w:color w:val="111111"/>
          <w:sz w:val="28"/>
          <w:sz w:val="28"/>
          <w:szCs w:val="28"/>
          <w:rtl w:val="true"/>
          <w:lang w:bidi="ar-SA"/>
        </w:rPr>
        <w:t xml:space="preserve">قبل ثلاثة أشهر، وطلاق الثلاث مرسلا </w:t>
      </w:r>
      <w:r>
        <w:rPr>
          <w:rStyle w:val="FootnoteAnchor"/>
          <w:rtl w:val="true"/>
        </w:rPr>
        <w:footnoteReference w:id="356"/>
      </w:r>
      <w:r>
        <w:rPr>
          <w:rFonts w:ascii="IRNazanin" w:hAnsi="IRNazanin" w:eastAsia="IRNazanin"/>
          <w:color w:val="111111"/>
          <w:sz w:val="28"/>
          <w:sz w:val="28"/>
          <w:szCs w:val="28"/>
          <w:rtl w:val="true"/>
          <w:lang w:bidi="fa-IR"/>
        </w:rPr>
        <w:t xml:space="preserve">والکل باطل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بائن، ورجعی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الیائسة، والصغیرة، وغیر المدخول بها والمختلعة والمبارءة مع استمرارهما علی البذل، والمطلقة ثلاثا بینها رجعتان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465" w:name="pg1545_9741"/>
    </w:p>
    <w:p>
      <w:pPr>
        <w:pStyle w:val="BookText"/>
        <w:rPr/>
      </w:pPr>
      <w:bookmarkEnd w:id="465"/>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عداه مما للرجل المراجعة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وطلاق العدة من أحد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یراجع فی العدة ویواقع ثم یطلق بعد الطهر فهذه تحرم بعد تسع ینکحها بینها رجلا،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عداه تحرم فی کل ثالثة حتی تنکح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والوطی قبلا بالعقد الصحیح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یهدم الثلاث یهدم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الرجعة نطقا وفعلا، ولا یجب فیها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ویقبل قول المرأة فی انقضاء العدة بالحیض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طلاق المریض، ویقع، لکن ترثه المرأة وإن کان بائنا إلی سنة، ما لم یمت بعدها ولو بلحظة أو تتزوج هی، أو یبرأ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یرثها فی الرجعی فی العدة، ونکاحه صحیح مع الدخول، وإلا فلا</w:t>
      </w:r>
      <w:r>
        <w:rPr>
          <w:rFonts w:eastAsia="IRNazanin" w:cs="IRNazanin"/>
          <w:color w:val="111111"/>
          <w:sz w:val="28"/>
          <w:szCs w:val="28"/>
          <w:rtl w:val="true"/>
          <w:lang w:bidi="fa-IR"/>
        </w:rPr>
        <w:t>.</w:t>
      </w:r>
    </w:p>
    <w:p>
      <w:pPr>
        <w:pStyle w:val="Heading3"/>
        <w:numPr>
          <w:ilvl w:val="2"/>
          <w:numId w:val="1"/>
        </w:numPr>
        <w:rPr/>
      </w:pPr>
      <w:bookmarkStart w:id="466" w:name="__RefHeading___Toc601569_3650668749"/>
      <w:bookmarkStart w:id="467" w:name="_Toc173"/>
      <w:bookmarkEnd w:id="466"/>
      <w:r>
        <w:rPr>
          <w:rtl w:val="true"/>
        </w:rPr>
        <w:t xml:space="preserve">الفصل الثالث </w:t>
      </w:r>
      <w:r>
        <w:rPr>
          <w:rtl w:val="true"/>
        </w:rPr>
        <w:t xml:space="preserve">- </w:t>
      </w:r>
      <w:r>
        <w:rPr>
          <w:rtl w:val="true"/>
        </w:rPr>
        <w:t>فی العدد</w:t>
      </w:r>
      <w:bookmarkEnd w:id="467"/>
    </w:p>
    <w:p>
      <w:pPr>
        <w:pStyle w:val="BookText"/>
        <w:rPr/>
      </w:pPr>
      <w:r>
        <w:rPr>
          <w:rFonts w:ascii="IRNazanin" w:hAnsi="IRNazanin" w:eastAsia="IRNazanin"/>
          <w:color w:val="111111"/>
          <w:sz w:val="28"/>
          <w:sz w:val="28"/>
          <w:szCs w:val="28"/>
          <w:rtl w:val="true"/>
          <w:lang w:bidi="fa-IR"/>
        </w:rPr>
        <w:t>لا عدة فی الطلاق علی الصغیرة، والیائسة، وغیر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والمستقیمة الحیض عدتها ثلاثة إقراء </w:t>
      </w:r>
      <w:r>
        <w:rPr>
          <w:rStyle w:val="FootnoteAnchor"/>
          <w:rtl w:val="true"/>
        </w:rPr>
        <w:footnoteReference w:id="360"/>
      </w:r>
      <w:r>
        <w:rPr>
          <w:rFonts w:ascii="IRNazanin" w:hAnsi="IRNazanin" w:eastAsia="IRNazanin"/>
          <w:color w:val="111111"/>
          <w:sz w:val="28"/>
          <w:sz w:val="28"/>
          <w:szCs w:val="28"/>
          <w:rtl w:val="true"/>
          <w:lang w:bidi="fa-IR"/>
        </w:rPr>
        <w:t>إن کانت حرة وإلا فقرءان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فی سن من تحیض ولا حیض لها فعدتها ثلاثة أشهر إن کانت حرة، وإلا فشهر ونصف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والحامل عدتها وضع الحمل وإن کان 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وعدة الحرة المتوفی عنها زوجها أربعة أشهر وعشرة أیام، صغیرة أو یائسة أو غیرهما، دخل أو لا، ولو کانت حاملا فأبعد الأجلین، وعلیهما الحداد </w:t>
      </w:r>
      <w:r>
        <w:rPr>
          <w:rStyle w:val="FootnoteAnchor"/>
          <w:rtl w:val="true"/>
        </w:rPr>
        <w:footnoteReference w:id="361"/>
      </w:r>
      <w:r>
        <w:rPr>
          <w:rFonts w:ascii="IRNazanin" w:hAnsi="IRNazanin" w:eastAsia="IRNazanin"/>
          <w:color w:val="111111"/>
          <w:sz w:val="28"/>
          <w:sz w:val="28"/>
          <w:szCs w:val="28"/>
          <w:rtl w:val="true"/>
          <w:lang w:bidi="fa-IR"/>
        </w:rPr>
        <w:t>ولو کانت أمة فشهران وخمسة أیام، والحامل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الولد تعتد من وفاة الزوج کالحرة، وغیرها کالأمة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زوج الأمة ثم أعتقت اعتدت کالحرة، ولو أعتق أمته بعد وطیها اعتدت بثلاثة إقراء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بعد الطلاق رجعیا اعتدت الحرة والأمة للوفاة، ولو کان بائنا أتمت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للزوج أن یخرج الرجعیة من بیت الطلاق حتی یخرج عدتها إلا أن تأتی بفاحشة، ولا لها أن تخرج إلا مع الضرورة بعد نصف اللیل وترجع قبل الفجر، وعلیه نفقة عدتها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وتعتد المطلقة من وقت إیقاعه، والمتوفی عنها من حین البلوغ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68" w:name="pg1545_9743"/>
    </w:p>
    <w:p>
      <w:pPr>
        <w:pStyle w:val="Heading3"/>
        <w:numPr>
          <w:ilvl w:val="2"/>
          <w:numId w:val="1"/>
        </w:numPr>
        <w:rPr/>
      </w:pPr>
      <w:bookmarkStart w:id="469" w:name="__RefHeading___Toc601571_3650668749"/>
      <w:bookmarkStart w:id="470" w:name="_Toc174"/>
      <w:bookmarkEnd w:id="468"/>
      <w:bookmarkEnd w:id="469"/>
      <w:r>
        <w:rPr>
          <w:rtl w:val="true"/>
        </w:rPr>
        <w:t xml:space="preserve">الفصل الرابع </w:t>
      </w:r>
      <w:r>
        <w:rPr>
          <w:rtl w:val="true"/>
        </w:rPr>
        <w:t xml:space="preserve">- </w:t>
      </w:r>
      <w:r>
        <w:rPr>
          <w:rtl w:val="true"/>
        </w:rPr>
        <w:t>فی الخلع والمباراة</w:t>
      </w:r>
      <w:bookmarkEnd w:id="470"/>
    </w:p>
    <w:p>
      <w:pPr>
        <w:pStyle w:val="BookText"/>
        <w:rPr/>
      </w:pPr>
      <w:r>
        <w:rPr>
          <w:rFonts w:ascii="IRNazanin" w:hAnsi="IRNazanin" w:eastAsia="IRNazanin"/>
          <w:color w:val="111111"/>
          <w:sz w:val="28"/>
          <w:sz w:val="28"/>
          <w:szCs w:val="28"/>
          <w:rtl w:val="true"/>
          <w:lang w:bidi="fa-IR"/>
        </w:rPr>
        <w:t>ولا یقع الخلع بمجرده ما لم یتبع بالطلاق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فیه من الفدیة، وهی ما یصح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التعیین، واختیار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یأخذ أزید مما أعطاها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الخالع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والاختیار،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المرأة مع الدخول الطهر الذی لم یقر بها فیه بجماع مع حضوره، وانتفاء الحمل، وإمکان الحیض، واختصاصها بالکراهیة، وحضور شاهدین عدلین، وتجریده عن شرط لا یقتضیه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لو انتفت الکراهیة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یملک الفدیة، ولها الرجوع فی الفدیة ما دامت فی العدة، وإذا رجعت کان له الرجوع فی البضع،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توارث بینهما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بانت الفدیة مستحقة قیل یبطل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بذلت الأمة مع الإذن صح، وبدونه تتبع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فدیة المسلم خمرا فإن أتبع بالطلاق کان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خالعها علی ألف ولم یعین بطل، ولو خالع علی خل فبان خمرا صح، وله بقدره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طلق بفدیة کان بائنا وإن تجرد عن لفظ الخلع، ولو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الجواب علی الفور، فإن تأخر فلا فدیة، وکان رجعیا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وشروط المباراة کالخلع، إلا إن الکراهیة منهما، وصورتها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 بکذا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بائن ما لم ترجع فی البذل فی العدة، ولا یحل له </w:t>
      </w:r>
      <w:bookmarkStart w:id="471" w:name="pg1545_9744"/>
    </w:p>
    <w:p>
      <w:pPr>
        <w:pStyle w:val="BookText"/>
        <w:rPr/>
      </w:pPr>
      <w:bookmarkEnd w:id="471"/>
      <w:r>
        <w:rPr>
          <w:rFonts w:ascii="IRNazanin" w:hAnsi="IRNazanin" w:eastAsia="IRNazanin"/>
          <w:color w:val="111111"/>
          <w:sz w:val="28"/>
          <w:sz w:val="28"/>
          <w:szCs w:val="28"/>
          <w:rtl w:val="true"/>
          <w:lang w:bidi="fa-IR"/>
        </w:rPr>
        <w:t>الزائد علی ما أعطاها</w:t>
      </w:r>
      <w:r>
        <w:rPr>
          <w:rFonts w:eastAsia="IRNazanin" w:cs="IRNazanin"/>
          <w:color w:val="111111"/>
          <w:sz w:val="28"/>
          <w:szCs w:val="28"/>
          <w:rtl w:val="true"/>
          <w:lang w:bidi="fa-IR"/>
        </w:rPr>
        <w:t>.</w:t>
      </w:r>
    </w:p>
    <w:p>
      <w:pPr>
        <w:pStyle w:val="Heading3"/>
        <w:numPr>
          <w:ilvl w:val="2"/>
          <w:numId w:val="1"/>
        </w:numPr>
        <w:rPr/>
      </w:pPr>
      <w:bookmarkStart w:id="472" w:name="__RefHeading___Toc601573_3650668749"/>
      <w:bookmarkStart w:id="473" w:name="_Toc175"/>
      <w:bookmarkEnd w:id="472"/>
      <w:r>
        <w:rPr>
          <w:rtl w:val="true"/>
        </w:rPr>
        <w:t xml:space="preserve">الفصل الخامس </w:t>
      </w:r>
      <w:r>
        <w:rPr>
          <w:rtl w:val="true"/>
        </w:rPr>
        <w:t xml:space="preserve">- </w:t>
      </w:r>
      <w:r>
        <w:rPr>
          <w:rtl w:val="true"/>
        </w:rPr>
        <w:t>فی الظهار</w:t>
      </w:r>
      <w:bookmarkEnd w:id="473"/>
    </w:p>
    <w:p>
      <w:pPr>
        <w:pStyle w:val="BookText"/>
        <w:rPr/>
      </w:pPr>
      <w:r>
        <w:rPr>
          <w:rFonts w:ascii="IRNazanin" w:hAnsi="IRNazanin" w:eastAsia="IRNazanin"/>
          <w:color w:val="111111"/>
          <w:sz w:val="28"/>
          <w:sz w:val="28"/>
          <w:szCs w:val="28"/>
          <w:rtl w:val="true"/>
          <w:lang w:bidi="fa-IR"/>
        </w:rPr>
        <w:t xml:space="preserve">وهو حرام، وصورته أن یقول لزوجته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إحدی المحرمات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شاهدی عدل، وکمال المظاهر، والاختیار، والقصد، وإیقاعه فی طهر لم یجامعها فیه إذا کان حاضرا ومثلها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المتمتع بها، والأمة، وغیر المدخول بها، ومع الشرط قولان </w:t>
      </w:r>
      <w:r>
        <w:rPr>
          <w:rStyle w:val="FootnoteAnchor"/>
          <w:rtl w:val="true"/>
        </w:rPr>
        <w:footnoteReference w:id="364"/>
      </w:r>
      <w:r>
        <w:rPr>
          <w:rFonts w:ascii="IRNazanin" w:hAnsi="IRNazanin" w:eastAsia="IRNazanin"/>
          <w:color w:val="111111"/>
          <w:sz w:val="28"/>
          <w:sz w:val="28"/>
          <w:szCs w:val="28"/>
          <w:rtl w:val="true"/>
          <w:lang w:bidi="fa-IR"/>
        </w:rPr>
        <w:t>ولا یقع فی إضرار ولا یمین</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ومع إرادة الوطی یجب الکفارة، بمعنی تحرم الوطی حتی یکفر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طلق وراجع فی العدة لم تحل حتی یکفر، ولو خرجت أو کان بائنا فاستأنف فی العدة أو مات أحدهما أو ارتد فلا کفارة، ولو وطأ قبل التکفیر عامدا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کفارتان، ویتکرر بکل وطی کفارة، ولو </w:t>
      </w:r>
      <w:bookmarkStart w:id="474" w:name="pg1545_9745"/>
    </w:p>
    <w:p>
      <w:pPr>
        <w:pStyle w:val="BookText"/>
        <w:rPr/>
      </w:pPr>
      <w:bookmarkEnd w:id="474"/>
      <w:r>
        <w:rPr>
          <w:rFonts w:ascii="IRNazanin" w:hAnsi="IRNazanin" w:eastAsia="IRNazanin"/>
          <w:color w:val="111111"/>
          <w:sz w:val="28"/>
          <w:sz w:val="28"/>
          <w:szCs w:val="28"/>
          <w:rtl w:val="true"/>
          <w:lang w:bidi="fa-IR"/>
        </w:rPr>
        <w:t>عجز أجزأه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رافعته أنظره الحاکم ثلاثة أشهر من حین المرافعة فیضیق علیه بعدها حتی یکفر أو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ظاهر زوجته الأمة ثم اشتراها ووطأها بالملک فلا کفارة</w:t>
      </w:r>
      <w:r>
        <w:rPr>
          <w:rFonts w:eastAsia="IRNazanin" w:cs="IRNazanin"/>
          <w:color w:val="111111"/>
          <w:sz w:val="28"/>
          <w:szCs w:val="28"/>
          <w:rtl w:val="true"/>
          <w:lang w:bidi="fa-IR"/>
        </w:rPr>
        <w:t>.</w:t>
      </w:r>
    </w:p>
    <w:p>
      <w:pPr>
        <w:pStyle w:val="Heading3"/>
        <w:numPr>
          <w:ilvl w:val="2"/>
          <w:numId w:val="1"/>
        </w:numPr>
        <w:rPr/>
      </w:pPr>
      <w:bookmarkStart w:id="475" w:name="__RefHeading___Toc601575_3650668749"/>
      <w:bookmarkStart w:id="476" w:name="_Toc176"/>
      <w:bookmarkEnd w:id="475"/>
      <w:r>
        <w:rPr>
          <w:rtl w:val="true"/>
        </w:rPr>
        <w:t xml:space="preserve">الفصل السادس </w:t>
      </w:r>
      <w:r>
        <w:rPr>
          <w:rtl w:val="true"/>
        </w:rPr>
        <w:t xml:space="preserve">- </w:t>
      </w:r>
      <w:r>
        <w:rPr>
          <w:rtl w:val="true"/>
        </w:rPr>
        <w:t>فی الإیلاء</w:t>
      </w:r>
      <w:bookmarkEnd w:id="476"/>
    </w:p>
    <w:p>
      <w:pPr>
        <w:pStyle w:val="BookText"/>
        <w:rPr/>
      </w:pP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ینعقد بغیر اسم الله تعالی، ولا لغیر إضرار </w:t>
      </w:r>
      <w:r>
        <w:rPr>
          <w:rStyle w:val="FootnoteAnchor"/>
          <w:rtl w:val="true"/>
        </w:rPr>
        <w:footnoteReference w:id="367"/>
      </w:r>
      <w:r>
        <w:rPr>
          <w:rFonts w:ascii="IRNazanin" w:hAnsi="IRNazanin" w:eastAsia="IRNazanin"/>
          <w:color w:val="111111"/>
          <w:sz w:val="28"/>
          <w:sz w:val="28"/>
          <w:szCs w:val="28"/>
          <w:rtl w:val="true"/>
          <w:lang w:bidi="fa-IR"/>
        </w:rPr>
        <w:t xml:space="preserve">من کامل مختار قاصد، وإن کان عبدا أو خصیا أو مجبوبا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بد أن تکون المرأة منکوحة بالدائم، مدخولا بها، یولی مطلقا أو أزید من أربعة أشهر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رافعته أنظره الحاکم أربعة أشهر، فإن رجع وکفر </w:t>
      </w:r>
      <w:r>
        <w:rPr>
          <w:rStyle w:val="FootnoteAnchor"/>
          <w:rtl w:val="true"/>
        </w:rPr>
        <w:footnoteReference w:id="370"/>
      </w:r>
      <w:r>
        <w:rPr>
          <w:rFonts w:ascii="IRNazanin" w:hAnsi="IRNazanin" w:eastAsia="IRNazanin"/>
          <w:color w:val="111111"/>
          <w:sz w:val="28"/>
          <w:sz w:val="28"/>
          <w:szCs w:val="28"/>
          <w:rtl w:val="true"/>
          <w:lang w:bidi="fa-IR"/>
        </w:rPr>
        <w:t xml:space="preserve">وإلا </w:t>
      </w:r>
      <w:bookmarkStart w:id="477" w:name="pg1545_9746"/>
    </w:p>
    <w:p>
      <w:pPr>
        <w:pStyle w:val="BookText"/>
        <w:rPr/>
      </w:pPr>
      <w:bookmarkEnd w:id="477"/>
      <w:r>
        <w:rPr>
          <w:rFonts w:ascii="IRNazanin" w:hAnsi="IRNazanin" w:eastAsia="IRNazanin"/>
          <w:color w:val="111111"/>
          <w:sz w:val="28"/>
          <w:sz w:val="28"/>
          <w:szCs w:val="28"/>
          <w:rtl w:val="true"/>
          <w:lang w:bidi="fa-IR"/>
        </w:rPr>
        <w:t>ألزمه الطلاق أو الفیئة والتکفیر، ویضیق علیه فی المطعم والمشرب حتی یفعل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الطلاق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آلی مدة فدافع حتی خرجت فلا کفارة، وعلیه الکفارة لو وطأ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ولو ادعی الإصابة </w:t>
      </w:r>
      <w:r>
        <w:rPr>
          <w:rStyle w:val="FootnoteAnchor"/>
          <w:rtl w:val="true"/>
        </w:rPr>
        <w:footnoteReference w:id="372"/>
      </w:r>
      <w:r>
        <w:rPr>
          <w:rFonts w:ascii="IRNazanin" w:hAnsi="IRNazanin" w:eastAsia="IRNazanin"/>
          <w:color w:val="111111"/>
          <w:sz w:val="28"/>
          <w:sz w:val="28"/>
          <w:szCs w:val="28"/>
          <w:rtl w:val="true"/>
          <w:lang w:bidi="fa-IR"/>
        </w:rPr>
        <w:t>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وفئة القادر الوطی قبلا، وفئة العاجز إظهار العزم علی الوطی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یتکرر الکفارة بتکرر الیمین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601577_3650668749"/>
      <w:bookmarkStart w:id="479" w:name="_Toc177"/>
      <w:bookmarkEnd w:id="478"/>
      <w:r>
        <w:rPr>
          <w:rtl w:val="true"/>
        </w:rPr>
        <w:t xml:space="preserve">الفصل السابع </w:t>
      </w:r>
      <w:r>
        <w:rPr>
          <w:rtl w:val="true"/>
        </w:rPr>
        <w:t xml:space="preserve">- </w:t>
      </w:r>
      <w:r>
        <w:rPr>
          <w:rtl w:val="true"/>
        </w:rPr>
        <w:t>فی اللعان</w:t>
      </w:r>
      <w:bookmarkEnd w:id="479"/>
    </w:p>
    <w:p>
      <w:pPr>
        <w:pStyle w:val="BookText"/>
        <w:rPr/>
      </w:pPr>
      <w:r>
        <w:rPr>
          <w:rFonts w:ascii="IRNazanin" w:hAnsi="IRNazanin" w:eastAsia="IRNazanin"/>
          <w:color w:val="111111"/>
          <w:sz w:val="28"/>
          <w:sz w:val="28"/>
          <w:szCs w:val="28"/>
          <w:rtl w:val="true"/>
          <w:lang w:bidi="fa-IR"/>
        </w:rPr>
        <w:t>وسببه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الزوجة بالزنا مع ادعاء المشاهدة وعدم البینة </w:t>
      </w:r>
      <w:r>
        <w:rPr>
          <w:rStyle w:val="FootnoteAnchor"/>
          <w:rtl w:val="true"/>
        </w:rPr>
        <w:footnoteReference w:id="374"/>
      </w:r>
      <w:r>
        <w:rPr>
          <w:rFonts w:ascii="IRNazanin" w:hAnsi="IRNazanin" w:eastAsia="IRNazanin"/>
          <w:color w:val="111111"/>
          <w:sz w:val="28"/>
          <w:sz w:val="28"/>
          <w:szCs w:val="28"/>
          <w:rtl w:val="true"/>
          <w:lang w:bidi="fa-IR"/>
        </w:rPr>
        <w:t>وإنکار ولد یلحق به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الملاعن والملاعنة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وسلامة المرأة من الصمم والخرس، ودوام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الدخول قولان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أنی لمن الصادقین فیما قلته عن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یعظه الحاکم فإن رجع حده، وإلا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لعنة الله علیه إن کان من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 المرأة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أنه 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یعظها الحاکم، فإن اعترفت رجمها وإلا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 الله علیها إن کان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فتحرم أبدا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التلفظ بالشهادة، وقیامها عند التلفظ، وبداءة الرجل، وتعیین المرأة، والنطق بالعربیة مع القدرة، ویجوز غیرها مع العذر، والبدأة بالشهادات ثم باللعن فی الرجل، وفی المرأة تبدأ بالشهادات ثم بالغضب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الحاکم مستدبر القبلة، ووقوف الرجل عن یمینه والمرأة عن یساره، وحضور من یسمع اللعان، والوعظ قبل اللعن والغضب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أکذب نفسه بعد اللعان حد للقذف، ولم یزل التحریم، ویرثه الولد مع اعترافه بعد اللعان، ولا یرثه الأب ولا من یتقرب به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اعترفت المرأة بعد اللعان أربعا، قیل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ادعت المرأة المطلقة الحمل منه فأنکر الدخول فأقامت بینة بإرخاء الستر، فالأقرب سقوط اللعان ما لم یثبت الدخول</w:t>
      </w:r>
      <w:r>
        <w:rPr>
          <w:rFonts w:eastAsia="IRNazanin" w:cs="IRNazanin"/>
          <w:color w:val="111111"/>
          <w:sz w:val="28"/>
          <w:szCs w:val="28"/>
          <w:rtl w:val="true"/>
          <w:lang w:bidi="fa-IR"/>
        </w:rPr>
        <w:t xml:space="preserve">. </w:t>
      </w:r>
      <w:bookmarkStart w:id="480" w:name="pg1545_9748"/>
    </w:p>
    <w:p>
      <w:pPr>
        <w:pStyle w:val="Heading2"/>
        <w:numPr>
          <w:ilvl w:val="1"/>
          <w:numId w:val="1"/>
        </w:numPr>
        <w:rPr/>
      </w:pPr>
      <w:bookmarkStart w:id="481" w:name="__RefHeading___Toc601579_3650668749"/>
      <w:bookmarkStart w:id="482" w:name="_Toc178"/>
      <w:bookmarkEnd w:id="480"/>
      <w:bookmarkEnd w:id="481"/>
      <w:r>
        <w:rPr>
          <w:rtl w:val="true"/>
        </w:rPr>
        <w:t>کتاب العتق</w:t>
      </w:r>
      <w:bookmarkEnd w:id="482"/>
    </w:p>
    <w:p>
      <w:pPr>
        <w:pStyle w:val="Heading3"/>
        <w:numPr>
          <w:ilvl w:val="2"/>
          <w:numId w:val="1"/>
        </w:numPr>
        <w:rPr/>
      </w:pPr>
      <w:bookmarkStart w:id="483" w:name="__RefHeading___Toc601581_3650668749"/>
      <w:bookmarkStart w:id="484" w:name="_Toc179"/>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485" w:name="__RefHeading___Toc601583_3650668749"/>
      <w:bookmarkStart w:id="486" w:name="_Toc180"/>
      <w:bookmarkEnd w:id="485"/>
      <w:r>
        <w:rPr>
          <w:rtl w:val="true"/>
        </w:rPr>
        <w:t xml:space="preserve">الفصل الأول </w:t>
      </w:r>
      <w:r>
        <w:rPr>
          <w:rtl w:val="true"/>
        </w:rPr>
        <w:t xml:space="preserve">- </w:t>
      </w:r>
      <w:r>
        <w:rPr>
          <w:rtl w:val="true"/>
        </w:rPr>
        <w:t>فی الرق</w:t>
      </w:r>
      <w:bookmarkEnd w:id="486"/>
    </w:p>
    <w:p>
      <w:pPr>
        <w:pStyle w:val="BookText"/>
        <w:rPr/>
      </w:pPr>
      <w:r>
        <w:rPr>
          <w:rFonts w:ascii="IRNazanin" w:hAnsi="IRNazanin" w:eastAsia="IRNazanin"/>
          <w:color w:val="111111"/>
          <w:sz w:val="28"/>
          <w:sz w:val="28"/>
          <w:szCs w:val="28"/>
          <w:rtl w:val="true"/>
          <w:lang w:bidi="fa-IR"/>
        </w:rPr>
        <w:t>یختص الرق بأهل الحرب، أو بأهل الذمة إن أخلوا بالشرائط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ویحکم علی المقر بالرقیة مختارا، ولا یقبل قول مدعی الحریة إذا کان یباع فی الأسواق إلا ببینة </w:t>
      </w:r>
      <w:r>
        <w:rPr>
          <w:rStyle w:val="FootnoteAnchor"/>
          <w:rtl w:val="true"/>
        </w:rPr>
        <w:footnoteReference w:id="376"/>
      </w:r>
      <w:r>
        <w:rPr>
          <w:rFonts w:ascii="IRNazanin" w:hAnsi="IRNazanin" w:eastAsia="IRNazanin"/>
          <w:color w:val="111111"/>
          <w:sz w:val="28"/>
          <w:sz w:val="28"/>
          <w:szCs w:val="28"/>
          <w:rtl w:val="true"/>
          <w:lang w:bidi="fa-IR"/>
        </w:rPr>
        <w:t xml:space="preserve">ولا یملک الرجل ولا المرأة أحد الأبوین وإن علوا، والأولاد وإن نزلوا،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بالمحارم بالنسب من النساء، ولو ملک أحد هؤلاء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الرضاع حکم النسب</w:t>
      </w:r>
      <w:r>
        <w:rPr>
          <w:rFonts w:eastAsia="IRNazanin" w:cs="IRNazanin"/>
          <w:color w:val="111111"/>
          <w:sz w:val="28"/>
          <w:szCs w:val="28"/>
          <w:rtl w:val="true"/>
          <w:lang w:bidi="fa-IR"/>
        </w:rPr>
        <w:t>.</w:t>
      </w:r>
    </w:p>
    <w:p>
      <w:pPr>
        <w:pStyle w:val="Heading3"/>
        <w:numPr>
          <w:ilvl w:val="2"/>
          <w:numId w:val="1"/>
        </w:numPr>
        <w:rPr/>
      </w:pPr>
      <w:bookmarkStart w:id="487" w:name="__RefHeading___Toc601585_3650668749"/>
      <w:bookmarkStart w:id="488" w:name="_Toc181"/>
      <w:bookmarkEnd w:id="487"/>
      <w:r>
        <w:rPr>
          <w:rtl w:val="true"/>
        </w:rPr>
        <w:t xml:space="preserve">الفصل الثانی </w:t>
      </w:r>
      <w:r>
        <w:rPr>
          <w:rtl w:val="true"/>
        </w:rPr>
        <w:t xml:space="preserve">- </w:t>
      </w:r>
      <w:r>
        <w:rPr>
          <w:rtl w:val="true"/>
        </w:rPr>
        <w:t>فی العتق</w:t>
      </w:r>
      <w:bookmarkEnd w:id="48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لفظ العتق إشکال، ولا یقع بغیرهما، </w:t>
      </w:r>
    </w:p>
    <w:p>
      <w:pPr>
        <w:pStyle w:val="BookText"/>
        <w:rPr/>
      </w:pPr>
      <w:r>
        <w:rPr>
          <w:rFonts w:ascii="IRNazanin" w:hAnsi="IRNazanin" w:eastAsia="IRNazanin"/>
          <w:color w:val="111111"/>
          <w:sz w:val="28"/>
          <w:sz w:val="28"/>
          <w:szCs w:val="28"/>
          <w:rtl w:val="true"/>
          <w:lang w:bidi="fa-IR"/>
        </w:rPr>
        <w:t xml:space="preserve">ولا بالإشارة والکتابة مع القدرة، ولا یقع مشروطا ولا فی یمین </w:t>
      </w:r>
      <w:r>
        <w:rPr>
          <w:rStyle w:val="FootnoteAnchor"/>
          <w:rtl w:val="true"/>
        </w:rPr>
        <w:footnoteReference w:id="377"/>
      </w:r>
      <w:r>
        <w:rPr>
          <w:rFonts w:ascii="IRNazanin" w:hAnsi="IRNazanin" w:eastAsia="IRNazanin"/>
          <w:color w:val="111111"/>
          <w:sz w:val="28"/>
          <w:sz w:val="28"/>
          <w:szCs w:val="28"/>
          <w:rtl w:val="true"/>
          <w:lang w:bidi="fa-IR"/>
        </w:rPr>
        <w:t>ولو شرط مع العتق شیئا من خدمة وغیرها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المعتق </w:t>
      </w:r>
      <w:r>
        <w:rPr>
          <w:rStyle w:val="FootnoteAnchor"/>
          <w:rtl w:val="true"/>
        </w:rPr>
        <w:footnoteReference w:id="378"/>
      </w:r>
      <w:r>
        <w:rPr>
          <w:rFonts w:ascii="IRNazanin" w:hAnsi="IRNazanin" w:eastAsia="IRNazanin"/>
          <w:color w:val="111111"/>
          <w:sz w:val="28"/>
          <w:sz w:val="28"/>
          <w:szCs w:val="28"/>
          <w:rtl w:val="true"/>
          <w:lang w:bidi="fa-IR"/>
        </w:rPr>
        <w:t>والاختیار، والقصد، والقربة، وإسلام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نذر عتقه أو عتق الکافر صح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أن یعتق من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ملکه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عتق کل عبد له قدیم عتق من ملکه ستة أشهر فصاعدا، ولو نذر عتق أول مملوک یملکه فملک جماعة استخرج بالقرعة علی خلاف، والعبد لا یملک شیئا وإن ملکه مولاه علی الأقوی، فلو أعتقه وبیده مال فالمال للمولی وإن علم به ولم یستثنه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أعتق ثلث عبیده استخرج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أعتق بعض عبده عتق کله، ولو کان له شریک قوم علیه حصة شریکه وأعتقت، ولو کان معسرا سعی العبد فی النصیب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أعتق الحبلی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عتق الحمل إلا أن یعتقه بالنصوصیة</w:t>
      </w:r>
      <w:r>
        <w:rPr>
          <w:rFonts w:eastAsia="IRNazanin" w:cs="IRNazanin"/>
          <w:color w:val="111111"/>
          <w:sz w:val="28"/>
          <w:szCs w:val="28"/>
          <w:rtl w:val="true"/>
          <w:lang w:bidi="fa-IR"/>
        </w:rPr>
        <w:t xml:space="preserve">. </w:t>
      </w:r>
      <w:bookmarkStart w:id="489" w:name="pg1545_9750"/>
    </w:p>
    <w:p>
      <w:pPr>
        <w:pStyle w:val="BookText"/>
        <w:rPr/>
      </w:pPr>
      <w:bookmarkEnd w:id="489"/>
      <w:r>
        <w:rPr>
          <w:rFonts w:ascii="IRNazanin" w:hAnsi="IRNazanin" w:eastAsia="IRNazanin"/>
          <w:color w:val="111111"/>
          <w:sz w:val="28"/>
          <w:sz w:val="28"/>
          <w:szCs w:val="28"/>
          <w:rtl w:val="true"/>
          <w:lang w:bidi="fa-IR"/>
        </w:rPr>
        <w:t>وعمی المملوک، وجذامه، وتنکیل المولی به، والإقعاد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فی العتق، وکذا إسلام العبد وخروجه قبل موالیه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مات ذو المال وله وارث مملوک لا غیر اشتری من مولاه واعتق وأعطی الباقی</w:t>
      </w:r>
      <w:r>
        <w:rPr>
          <w:rFonts w:eastAsia="IRNazanin" w:cs="IRNazanin"/>
          <w:color w:val="111111"/>
          <w:sz w:val="28"/>
          <w:szCs w:val="28"/>
          <w:rtl w:val="true"/>
          <w:lang w:bidi="fa-IR"/>
        </w:rPr>
        <w:t>.</w:t>
      </w:r>
    </w:p>
    <w:p>
      <w:pPr>
        <w:pStyle w:val="Heading3"/>
        <w:numPr>
          <w:ilvl w:val="2"/>
          <w:numId w:val="1"/>
        </w:numPr>
        <w:rPr/>
      </w:pPr>
      <w:bookmarkStart w:id="490" w:name="__RefHeading___Toc601587_3650668749"/>
      <w:bookmarkStart w:id="491" w:name="_Toc182"/>
      <w:bookmarkEnd w:id="490"/>
      <w:r>
        <w:rPr>
          <w:rtl w:val="true"/>
        </w:rPr>
        <w:t xml:space="preserve">الفصل الثالث </w:t>
      </w:r>
      <w:r>
        <w:rPr>
          <w:rtl w:val="true"/>
        </w:rPr>
        <w:t xml:space="preserve">- </w:t>
      </w:r>
      <w:r>
        <w:rPr>
          <w:rtl w:val="true"/>
        </w:rPr>
        <w:t>فی التدبیر</w:t>
      </w:r>
      <w:bookmarkEnd w:id="491"/>
    </w:p>
    <w:p>
      <w:pPr>
        <w:pStyle w:val="BookText"/>
        <w:rPr/>
      </w:pPr>
      <w:r>
        <w:rPr>
          <w:rFonts w:ascii="IRNazanin" w:hAnsi="IRNazanin" w:eastAsia="IRNazanin"/>
          <w:color w:val="111111"/>
          <w:sz w:val="28"/>
          <w:sz w:val="28"/>
          <w:szCs w:val="28"/>
          <w:rtl w:val="true"/>
          <w:lang w:bidi="fa-IR"/>
        </w:rPr>
        <w:t xml:space="preserve">وهو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رق فی حیاتی حر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الکامل القاصد، فینعتق من الثلث بعد الوفاة کالوصیة، وله الرجوع متی شاء، وهو متأخر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دبر الحبلی اختصت بالتدبیر دون الحمل، أما لو تجدد الحمل من مملوک بعد التدبیر فإنه یکون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 فی تدبیر الأم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رجوعه فی تدبیر الأولاد، والأقرب أن رجوعه فی تدبیر الأم خاصة لیس رجوعا فی تدبیر الأولاد، ولو رجع فی تدبیرهما صح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المدبر من مملوکه مدبر، ولا یبطل تدبیر الولد بموت أبیه قبل مولاه، وینعتقون من الثلث، فإن عجز استسعوا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وإباق المدبر إبطال للتدبیر</w:t>
      </w:r>
      <w:r>
        <w:rPr>
          <w:rFonts w:eastAsia="IRNazanin" w:cs="IRNazanin"/>
          <w:color w:val="111111"/>
          <w:sz w:val="28"/>
          <w:szCs w:val="28"/>
          <w:rtl w:val="true"/>
          <w:lang w:bidi="fa-IR"/>
        </w:rPr>
        <w:t>.</w:t>
      </w:r>
    </w:p>
    <w:p>
      <w:pPr>
        <w:pStyle w:val="Heading3"/>
        <w:numPr>
          <w:ilvl w:val="2"/>
          <w:numId w:val="1"/>
        </w:numPr>
        <w:rPr/>
      </w:pPr>
      <w:bookmarkStart w:id="492" w:name="__RefHeading___Toc601589_3650668749"/>
      <w:bookmarkStart w:id="493" w:name="_Toc183"/>
      <w:bookmarkEnd w:id="492"/>
      <w:r>
        <w:rPr>
          <w:rtl w:val="true"/>
        </w:rPr>
        <w:t xml:space="preserve">الفصل الرابع </w:t>
      </w:r>
      <w:r>
        <w:rPr>
          <w:rtl w:val="true"/>
        </w:rPr>
        <w:t xml:space="preserve">- </w:t>
      </w:r>
      <w:r>
        <w:rPr>
          <w:rtl w:val="true"/>
        </w:rPr>
        <w:t>فی الکتابة</w:t>
      </w:r>
      <w:bookmarkEnd w:id="4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ومشروطة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لعبده أو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 علی کذا علی أن تؤدیه فی نجم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نجم واحد أو نجوم </w:t>
      </w:r>
      <w:r>
        <w:rPr>
          <w:rStyle w:val="FootnoteAnchor"/>
          <w:rtl w:val="true"/>
        </w:rPr>
        <w:footnoteReference w:id="381"/>
      </w:r>
      <w:r>
        <w:rPr>
          <w:rFonts w:ascii="IRNazanin" w:hAnsi="IRNazanin" w:eastAsia="IRNazanin"/>
          <w:color w:val="111111"/>
          <w:sz w:val="28"/>
          <w:sz w:val="28"/>
          <w:szCs w:val="28"/>
          <w:rtl w:val="true"/>
          <w:lang w:bidi="fa-IR"/>
        </w:rPr>
        <w:t xml:space="preserve">متعددة،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إلی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أدیت فأنت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یتحرر منه بقدر ما یؤدی، ولیس لمولاه فسخ الکتابة وإن عجز، ویفکه الإمام من سهم الرقاب وجوبا مع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أولد من مملوکة تحرر من أولاده بقدر ما فیه من الحریة، وإن مات ولم یتحرر منه شئ کان میراثه للمولی، وإن تحرر منه شئ کان لمولاه من ماله بقدر الرقیة، ولورثته بقدر الباقی، ویؤدون منه ما بقی من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مال سعی الأولاد فیما بقی علی أبیهم، ومع الأداء ینعتق الأولاد ویرث بقدر نصیب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أو أوصی له بشئ صح بقدر نصیب الحریة، وکذا لو وجب علیه حد، ولو وطأ المولی المطلقة حد بنصیب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یقول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فأنت رد فی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یتحرر منه شئ إلا بأداء جمیع ما علیه، فإن عجز وحده أن یؤخر نجما عن وقته رد فی الرق، ویستحب للمولی الصبر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العوض من کونه دینا مؤجلا معلوما مما یصح تملکه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أن یتجاوز به 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مات المشروط بطلت الکتابة، وکان ماله وأولاده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للمکاتب أن یتصرف فی ماله بغیر الاکتساب إلا بإذن المولی، وینقطع تصرف المولی عن ماله بغیر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وطأ مکاتبته مکرها فلها المهر، ولیس لها أن تتزوج بدون إذن المولی، وأولادها بعد الکتابة إذا لم یکونوا أحرارا حکمهم حکمها ینعتقون بعتقها مشروطة کانت أو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انعتق من المطلقة بعضها انعتق من الولد بقدره، وکسبهم إن عتقوا فلهم وإن رقوا فللمولی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أشرفت الأم علی العجز وهم المولی بالفسخ استعانت به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بالصواب</w:t>
      </w:r>
      <w:r>
        <w:rPr>
          <w:rFonts w:eastAsia="IRNazanin" w:cs="IRNazanin"/>
          <w:color w:val="111111"/>
          <w:sz w:val="28"/>
          <w:szCs w:val="28"/>
          <w:rtl w:val="true"/>
          <w:lang w:bidi="fa-IR"/>
        </w:rPr>
        <w:t xml:space="preserve">. </w:t>
      </w:r>
      <w:bookmarkStart w:id="494" w:name="pg1545_9753"/>
    </w:p>
    <w:p>
      <w:pPr>
        <w:pStyle w:val="Heading2"/>
        <w:numPr>
          <w:ilvl w:val="1"/>
          <w:numId w:val="1"/>
        </w:numPr>
        <w:rPr/>
      </w:pPr>
      <w:bookmarkStart w:id="495" w:name="__RefHeading___Toc601591_3650668749"/>
      <w:bookmarkStart w:id="496" w:name="_Toc184"/>
      <w:bookmarkEnd w:id="494"/>
      <w:bookmarkEnd w:id="495"/>
      <w:r>
        <w:rPr>
          <w:rtl w:val="true"/>
        </w:rPr>
        <w:t>کتاب الأیمان</w:t>
      </w:r>
      <w:bookmarkEnd w:id="496"/>
    </w:p>
    <w:p>
      <w:pPr>
        <w:pStyle w:val="Heading3"/>
        <w:numPr>
          <w:ilvl w:val="2"/>
          <w:numId w:val="1"/>
        </w:numPr>
        <w:rPr/>
      </w:pPr>
      <w:bookmarkStart w:id="497" w:name="__RefHeading___Toc601593_3650668749"/>
      <w:bookmarkStart w:id="498" w:name="_Toc185"/>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499" w:name="__RefHeading___Toc601595_3650668749"/>
      <w:bookmarkStart w:id="500" w:name="_Toc186"/>
      <w:bookmarkEnd w:id="499"/>
      <w:r>
        <w:rPr>
          <w:rtl w:val="true"/>
        </w:rPr>
        <w:t xml:space="preserve">الفصل الأول </w:t>
      </w:r>
      <w:r>
        <w:rPr>
          <w:rtl w:val="true"/>
        </w:rPr>
        <w:t xml:space="preserve">- </w:t>
      </w:r>
      <w:r>
        <w:rPr>
          <w:rtl w:val="true"/>
        </w:rPr>
        <w:t>فی الیمین</w:t>
      </w:r>
      <w:bookmarkEnd w:id="500"/>
    </w:p>
    <w:p>
      <w:pPr>
        <w:pStyle w:val="BookText"/>
        <w:rPr/>
      </w:pPr>
      <w:r>
        <w:rPr>
          <w:rFonts w:ascii="IRNazanin" w:hAnsi="IRNazanin" w:eastAsia="IRNazanin"/>
          <w:color w:val="111111"/>
          <w:sz w:val="28"/>
          <w:sz w:val="28"/>
          <w:szCs w:val="28"/>
          <w:rtl w:val="true"/>
          <w:lang w:bidi="fa-IR"/>
        </w:rPr>
        <w:t>لا ینعقد الیمین بغیر أسماء الله تعالی، ولا بالبراءة منه أو من أحد الأنبیاء أو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والقصد،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ینعقد علی فعل الواجب أو المندوب أو المباح مع الأولویة أو التساوی أو ترک الحرام أو ترک المکروه أو ترک المباح مع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تساوی متعلق الیمین وعدمه فی الدین والدنیا وجب العمل بمقتضی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یتعلق بفعل الغیر، ولا بالماضی ولا بالمستحیل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تجدد العجز عن الممکن انحلت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یحلف علی خلاف الواقع مع تضمن المصلحة والتوریة إن عرفها</w:t>
      </w:r>
      <w:r>
        <w:rPr>
          <w:rFonts w:eastAsia="IRNazanin" w:cs="IRNazanin"/>
          <w:color w:val="111111"/>
          <w:sz w:val="28"/>
          <w:szCs w:val="28"/>
          <w:rtl w:val="true"/>
          <w:lang w:bidi="fa-IR"/>
        </w:rPr>
        <w:t xml:space="preserve">. </w:t>
      </w:r>
      <w:bookmarkStart w:id="501" w:name="pg1545_9754"/>
    </w:p>
    <w:p>
      <w:pPr>
        <w:pStyle w:val="BookText"/>
        <w:rPr/>
      </w:pPr>
      <w:bookmarkEnd w:id="501"/>
      <w:r>
        <w:rPr>
          <w:rFonts w:ascii="IRNazanin" w:hAnsi="IRNazanin" w:eastAsia="IRNazanin"/>
          <w:color w:val="111111"/>
          <w:sz w:val="28"/>
          <w:sz w:val="28"/>
          <w:szCs w:val="28"/>
          <w:rtl w:val="true"/>
          <w:lang w:bidi="fa-IR"/>
        </w:rPr>
        <w:t>ولو استثنی بالمشیئة انحلت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وللوالد والزوج والمولی حل یمین الولد والزوجة والعبد فی غیر الواجب وإنما تجب الکفارة بترک ما یجب فعله أو فعل ما یجب ترکه بالیمین، لا بالغموس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یجوز أن یحلف إلا مع العلم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وینعقد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 أو بالله، أو تالله، أو أیم الله، أو لعمر الله، أو أقسم بالله، أو أحلف برب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الله</w:t>
      </w:r>
      <w:r>
        <w:rPr>
          <w:rFonts w:eastAsia="IRNazanin" w:cs="IRNazanin"/>
          <w:color w:val="111111"/>
          <w:sz w:val="28"/>
          <w:szCs w:val="28"/>
          <w:rtl w:val="true"/>
          <w:lang w:bidi="fa-IR"/>
        </w:rPr>
        <w:t>.</w:t>
      </w:r>
    </w:p>
    <w:p>
      <w:pPr>
        <w:pStyle w:val="Heading3"/>
        <w:numPr>
          <w:ilvl w:val="2"/>
          <w:numId w:val="1"/>
        </w:numPr>
        <w:rPr/>
      </w:pPr>
      <w:bookmarkStart w:id="502" w:name="__RefHeading___Toc601597_3650668749"/>
      <w:bookmarkStart w:id="503" w:name="_Toc187"/>
      <w:bookmarkEnd w:id="502"/>
      <w:r>
        <w:rPr>
          <w:rtl w:val="true"/>
        </w:rPr>
        <w:t xml:space="preserve">الفصل الثانی </w:t>
      </w:r>
      <w:r>
        <w:rPr>
          <w:rtl w:val="true"/>
        </w:rPr>
        <w:t xml:space="preserve">- </w:t>
      </w:r>
      <w:r>
        <w:rPr>
          <w:rtl w:val="true"/>
        </w:rPr>
        <w:t>فی النذر والعهود</w:t>
      </w:r>
      <w:bookmarkEnd w:id="503"/>
    </w:p>
    <w:p>
      <w:pPr>
        <w:pStyle w:val="BookText"/>
        <w:rPr/>
      </w:pPr>
      <w:r>
        <w:rPr>
          <w:rFonts w:ascii="IRNazanin" w:hAnsi="IRNazanin" w:eastAsia="IRNazanin"/>
          <w:color w:val="111111"/>
          <w:sz w:val="28"/>
          <w:sz w:val="28"/>
          <w:szCs w:val="28"/>
          <w:rtl w:val="true"/>
          <w:lang w:bidi="fa-IR"/>
        </w:rPr>
        <w:t>ویشترط فی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والاختیار، والقصد، والإسلام، وإذن الزوج والمولی فی الزوجة والعبد فی غیر الواجب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أما بر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شکر کقوله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 المریض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زجر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محرما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أفعل الطاعة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تبرع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ومتعلق النذر یحب أن یکون طاعة لله مقدورا للناذر، ولو نذر فعل طاعة ولم یعین تصدق بشئ أو صلی رکعتین أو صام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صوم حین کان علیه ستة أشهر، ولو قال زمانا فخمسة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نذر الصدقة بمال کثیر فثمانون درهما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ولو عجز عما نذر سقط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أن یتصدق بجمیع ما یملکه وخاف الضرر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عجزنا ذر الصدقة بماله قومه وتصدق شیئا فشیئا حتی یوفی، ومع الإطلاق لا یتقید بوقت، ولو قیده بوقت أو مکان 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نذر صوم یوم بعینه فاتفق له السفر أفطر وقضاه، وکذا لو حاضت المرأة أو نفست، ولو کان عیدا أفطر ولا قضاء، وکذا لو عجز عن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 أنه متی کان کذا فعلی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لازم وحکمه حکم الیمین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ینعقد النذر والعهد إلا باللفظ</w:t>
      </w:r>
      <w:r>
        <w:rPr>
          <w:rFonts w:eastAsia="IRNazanin" w:cs="IRNazanin"/>
          <w:color w:val="111111"/>
          <w:sz w:val="28"/>
          <w:szCs w:val="28"/>
          <w:rtl w:val="true"/>
          <w:lang w:bidi="fa-IR"/>
        </w:rPr>
        <w:t xml:space="preserve">. </w:t>
      </w:r>
      <w:bookmarkStart w:id="504" w:name="pg1545_9756"/>
    </w:p>
    <w:p>
      <w:pPr>
        <w:pStyle w:val="BookText"/>
        <w:rPr/>
      </w:pPr>
      <w:bookmarkEnd w:id="504"/>
      <w:r>
        <w:rPr>
          <w:rFonts w:ascii="IRNazanin" w:hAnsi="IRNazanin" w:eastAsia="IRNazanin"/>
          <w:color w:val="111111"/>
          <w:sz w:val="28"/>
          <w:sz w:val="28"/>
          <w:szCs w:val="28"/>
          <w:rtl w:val="true"/>
          <w:lang w:bidi="fa-IR"/>
        </w:rPr>
        <w:t xml:space="preserve">ولو جعل دابته أو عبده أو جاریته هدیا لبیت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المشاهد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بیع وصرف ثمنه فی مصالح البیت أو المشهد الذی جعل له، وفی معونة الحاج والزائرین</w:t>
      </w:r>
      <w:r>
        <w:rPr>
          <w:rFonts w:eastAsia="IRNazanin" w:cs="IRNazanin"/>
          <w:color w:val="111111"/>
          <w:sz w:val="28"/>
          <w:szCs w:val="28"/>
          <w:rtl w:val="true"/>
          <w:lang w:bidi="fa-IR"/>
        </w:rPr>
        <w:t>.</w:t>
      </w:r>
    </w:p>
    <w:p>
      <w:pPr>
        <w:pStyle w:val="Heading3"/>
        <w:numPr>
          <w:ilvl w:val="2"/>
          <w:numId w:val="1"/>
        </w:numPr>
        <w:rPr/>
      </w:pPr>
      <w:bookmarkStart w:id="505" w:name="__RefHeading___Toc601599_3650668749"/>
      <w:bookmarkStart w:id="506" w:name="_Toc188"/>
      <w:bookmarkEnd w:id="505"/>
      <w:r>
        <w:rPr>
          <w:rtl w:val="true"/>
        </w:rPr>
        <w:t xml:space="preserve">الفصل الثالث </w:t>
      </w:r>
      <w:r>
        <w:rPr>
          <w:rtl w:val="true"/>
        </w:rPr>
        <w:t xml:space="preserve">- </w:t>
      </w:r>
      <w:r>
        <w:rPr>
          <w:rtl w:val="true"/>
        </w:rPr>
        <w:t>فی الکفارات</w:t>
      </w:r>
      <w:bookmarkEnd w:id="506"/>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ومخیرة، وما یجتمع فیه الأمران، وکفارة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الظهار، وقتل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فیهما عتق رقبة، فإن عجز صام شهرین متتابعین، فإن عجز أطعم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من أفطر یوما من قضاء شهر رمضان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عشرة مساکین، فإن عجز صام ثلاثة أیام متتابعات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من أفطر یوما من شهر رمضان، أو من نذر معین، أو خالف عهدا أو نذرا علی قول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صیام شهرین متتابعین، أو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یجتمع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إطعام عشرة مساکین، أو کسوتهم، فإن عجز صام ثلاثة أیام متتابعات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المؤمن عمدا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وصیام شهرین متتابعین، وإطعام ستین مسکینا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بالبراءة فعلیه کفارة ظهار، فإن عجز فکفارة </w:t>
      </w:r>
    </w:p>
    <w:p>
      <w:pPr>
        <w:pStyle w:val="BookText"/>
        <w:rPr/>
      </w:pP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جز المرأة شعرها فی المصاب کفارة رمضان، وفی نتفه أو خدش وجهها </w:t>
      </w:r>
      <w:r>
        <w:rPr>
          <w:rStyle w:val="FootnoteAnchor"/>
          <w:rtl w:val="true"/>
        </w:rPr>
        <w:footnoteReference w:id="388"/>
      </w:r>
      <w:r>
        <w:rPr>
          <w:rFonts w:ascii="IRNazanin" w:hAnsi="IRNazanin" w:eastAsia="IRNazanin"/>
          <w:color w:val="111111"/>
          <w:sz w:val="28"/>
          <w:sz w:val="28"/>
          <w:szCs w:val="28"/>
          <w:rtl w:val="true"/>
          <w:lang w:bidi="fa-IR"/>
        </w:rPr>
        <w:t>أو شق الرجل ثوبه فی موت ولده أو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تزوج امرأة فی عدتها فارقها وکفر بخمسة أصوع </w:t>
      </w:r>
      <w:r>
        <w:rPr>
          <w:rStyle w:val="FootnoteAnchor"/>
          <w:rtl w:val="true"/>
        </w:rPr>
        <w:footnoteReference w:id="389"/>
      </w:r>
      <w:r>
        <w:rPr>
          <w:rFonts w:ascii="IRNazanin" w:hAnsi="IRNazanin" w:eastAsia="IRNazanin"/>
          <w:color w:val="111111"/>
          <w:sz w:val="28"/>
          <w:sz w:val="28"/>
          <w:szCs w:val="28"/>
          <w:rtl w:val="true"/>
          <w:lang w:bidi="fa-IR"/>
        </w:rPr>
        <w:t>من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نام عن العشاء الآخرة حتی خرج الوقت أصبح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عن صوم یوم نذره تصدق بمدین علی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الثمن وأمکنه الشراء فقد وجد الرقبة، ویشترط فیها الإیمان، ویجزئ الآبق، وأم الولد، والمدبر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الرقبة، أو وجدها ولم یجد الثمن انتقل إلی الصوم فی المرتبة، ولا یباع ثیاب بدنه ولا خادمه ولا مسکنه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العبد فی الظهار وقتل الخطأ فی الصوم نصف کفارة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الصیام فی المرتبة وجب الإطعام لکل مسکین مد من طعام، ولو تعذر العدد جاز التکرار، ویطعم غالب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الأدام، وأعلاه اللحم، وأوسطه الخل، وأدناه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إطعام الصغار إلا منضمین إلی الرجال، وإن انفردوا احتسب الاثنان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الکسوة لکل فقیر ثوبان مع القدرة، وإلا فواحد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نیة القربة والتعیین، والتکلیف فی المکفر، وإسلامه</w:t>
      </w:r>
      <w:r>
        <w:rPr>
          <w:rFonts w:eastAsia="IRNazanin" w:cs="IRNazanin"/>
          <w:color w:val="111111"/>
          <w:sz w:val="28"/>
          <w:szCs w:val="28"/>
          <w:rtl w:val="true"/>
          <w:lang w:bidi="fa-IR"/>
        </w:rPr>
        <w:t xml:space="preserve">. </w:t>
      </w:r>
      <w:bookmarkStart w:id="507" w:name="pg1545_9758"/>
    </w:p>
    <w:p>
      <w:pPr>
        <w:pStyle w:val="Heading2"/>
        <w:numPr>
          <w:ilvl w:val="1"/>
          <w:numId w:val="1"/>
        </w:numPr>
        <w:rPr/>
      </w:pPr>
      <w:bookmarkStart w:id="508" w:name="__RefHeading___Toc601601_3650668749"/>
      <w:bookmarkStart w:id="509" w:name="_Toc189"/>
      <w:bookmarkEnd w:id="507"/>
      <w:bookmarkEnd w:id="508"/>
      <w:r>
        <w:rPr>
          <w:rtl w:val="true"/>
        </w:rPr>
        <w:t>کتاب الصید وتوابعه</w:t>
      </w:r>
      <w:bookmarkEnd w:id="509"/>
    </w:p>
    <w:p>
      <w:pPr>
        <w:pStyle w:val="Heading3"/>
        <w:numPr>
          <w:ilvl w:val="2"/>
          <w:numId w:val="1"/>
        </w:numPr>
        <w:rPr/>
      </w:pPr>
      <w:bookmarkStart w:id="510" w:name="__RefHeading___Toc601603_3650668749"/>
      <w:bookmarkStart w:id="511" w:name="_Toc190"/>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512" w:name="__RefHeading___Toc601605_3650668749"/>
      <w:bookmarkStart w:id="513" w:name="_Toc191"/>
      <w:bookmarkEnd w:id="512"/>
      <w:r>
        <w:rPr>
          <w:rtl w:val="true"/>
        </w:rPr>
        <w:t xml:space="preserve">الفصل الأول </w:t>
      </w:r>
      <w:r>
        <w:rPr>
          <w:rtl w:val="true"/>
        </w:rPr>
        <w:t xml:space="preserve">- </w:t>
      </w:r>
      <w:r>
        <w:rPr>
          <w:rtl w:val="true"/>
        </w:rPr>
        <w:t>فیما یؤکل صیده</w:t>
      </w:r>
      <w:bookmarkEnd w:id="513"/>
    </w:p>
    <w:p>
      <w:pPr>
        <w:pStyle w:val="BookText"/>
        <w:rPr/>
      </w:pPr>
      <w:r>
        <w:rPr>
          <w:rFonts w:ascii="IRNazanin" w:hAnsi="IRNazanin" w:eastAsia="IRNazanin"/>
          <w:color w:val="111111"/>
          <w:sz w:val="28"/>
          <w:sz w:val="28"/>
          <w:szCs w:val="28"/>
          <w:rtl w:val="true"/>
          <w:lang w:bidi="fa-IR"/>
        </w:rPr>
        <w:t>وهو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 صیدا وهو الممتنع حل أکله بشروط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الکلب معلما یسترسل إذا أرسله وینزجر إذا زجره، وأن لا یعتاد أکل ما یصیده وإلا اعتبار بالنادر، وأن یکون المرسل مسلما أو فی حکمه، قاصدا لإرسال الکلب، وأن یسمی عند إرساله، وأن لا یغیب عن العین حیا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قصده إلی الصید الحلال وإلا حرم وإن قتل محللا، بخلاف ما إذا قصد محللا معینا فقتل محللا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متفق علیه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نسی التسمیة وکان یعتقد وجوبها حل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سمی غیر المرسل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یحل لو شارکه کلب الکافر أن سمی، أو من لم یسم، أو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فیه السیف والرمح والسهم والمعراض إذا خرق، فیؤکل ما یقتله أحدها إذا سمی المرسل وکان مسلما أو بحکمه، ولو قتل ما فیه حدیدة معترضا حل، ولو قتل السهم أو الکلب فرخا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رماه بسهم فتردی من جبل أو وقع فی الماء فمات لم یحل، ولو قده السیف بنصفین حلا إن تحرکا أو لم یتحرکا، ولو تحرک أحدهما حرکة ما حیاته مستقرة حل بعد التذکیة خاصة </w:t>
      </w:r>
      <w:r>
        <w:rPr>
          <w:rStyle w:val="FootnoteAnchor"/>
          <w:rtl w:val="true"/>
        </w:rPr>
        <w:footnoteReference w:id="391"/>
      </w:r>
      <w:r>
        <w:rPr>
          <w:rFonts w:ascii="IRNazanin" w:hAnsi="IRNazanin" w:eastAsia="IRNazanin"/>
          <w:color w:val="111111"/>
          <w:sz w:val="28"/>
          <w:sz w:val="28"/>
          <w:szCs w:val="28"/>
          <w:rtl w:val="true"/>
          <w:lang w:bidi="fa-IR"/>
        </w:rPr>
        <w:t>، وإلا حلا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قطعت الحبالة بعضه فهو میتة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رمی صیدا فأصاب غیره حل، ولو رماه لا للصید فأصاب لم یحل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وباقی آلات الصید کالفهود والحبالة وغیرهما لا یحل ما لم یدرک ذکاته وهو المستقر حیاته ویذکیه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514" w:name="pg1545_9760"/>
    </w:p>
    <w:p>
      <w:pPr>
        <w:pStyle w:val="Heading3"/>
        <w:numPr>
          <w:ilvl w:val="2"/>
          <w:numId w:val="1"/>
        </w:numPr>
        <w:rPr/>
      </w:pPr>
      <w:bookmarkStart w:id="515" w:name="__RefHeading___Toc601607_3650668749"/>
      <w:bookmarkStart w:id="516" w:name="_Toc192"/>
      <w:bookmarkEnd w:id="514"/>
      <w:bookmarkEnd w:id="515"/>
      <w:r>
        <w:rPr>
          <w:rtl w:val="true"/>
        </w:rPr>
        <w:t xml:space="preserve">الفصل الثانی </w:t>
      </w:r>
      <w:r>
        <w:rPr>
          <w:rtl w:val="true"/>
        </w:rPr>
        <w:t xml:space="preserve">- </w:t>
      </w:r>
      <w:r>
        <w:rPr>
          <w:rtl w:val="true"/>
        </w:rPr>
        <w:t>فی الذباحة</w:t>
      </w:r>
      <w:bookmarkEnd w:id="516"/>
    </w:p>
    <w:p>
      <w:pPr>
        <w:pStyle w:val="BookText"/>
        <w:rPr/>
      </w:pPr>
      <w:r>
        <w:rPr>
          <w:rFonts w:ascii="IRNazanin" w:hAnsi="IRNazanin" w:eastAsia="IRNazanin"/>
          <w:color w:val="111111"/>
          <w:sz w:val="28"/>
          <w:sz w:val="28"/>
          <w:szCs w:val="28"/>
          <w:rtl w:val="true"/>
          <w:lang w:bidi="fa-IR"/>
        </w:rPr>
        <w:t xml:space="preserve">ویشترط فی الذابح الاسلام أو حکمه، ولو ذبح الذمی أو الناصب </w:t>
      </w:r>
      <w:r>
        <w:rPr>
          <w:rStyle w:val="FootnoteAnchor"/>
          <w:rtl w:val="true"/>
        </w:rPr>
        <w:footnoteReference w:id="394"/>
      </w:r>
      <w:r>
        <w:rPr>
          <w:rFonts w:ascii="IRNazanin" w:hAnsi="IRNazanin" w:eastAsia="IRNazanin"/>
          <w:color w:val="111111"/>
          <w:sz w:val="28"/>
          <w:sz w:val="28"/>
          <w:szCs w:val="28"/>
          <w:rtl w:val="true"/>
          <w:lang w:bidi="fa-IR"/>
        </w:rPr>
        <w:t xml:space="preserve">لم یحل الأکل، ویحل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یکون بالحدید مع القدرة، ویجوز مع الضرورة بما یفری الأوداج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قطع المرئ والودجین والحلقوم </w:t>
      </w:r>
      <w:r>
        <w:rPr>
          <w:rStyle w:val="FootnoteAnchor"/>
          <w:rtl w:val="true"/>
        </w:rPr>
        <w:footnoteReference w:id="395"/>
      </w:r>
      <w:r>
        <w:rPr>
          <w:rFonts w:ascii="IRNazanin" w:hAnsi="IRNazanin" w:eastAsia="IRNazanin"/>
          <w:color w:val="111111"/>
          <w:sz w:val="28"/>
          <w:sz w:val="28"/>
          <w:szCs w:val="28"/>
          <w:rtl w:val="true"/>
          <w:lang w:bidi="fa-IR"/>
        </w:rPr>
        <w:t>، ویکفی فی المنحور طعنه فی وهدة اللبة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القبلة، والتسمیة، ولو أخل بأحدهما عمدا لم یحل، ولو کان ناسیا جاز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ویشترط فی الإبل النحر، وفی غیرها الذبح، وأن یتحرک بعد التذکیة حرکة الإحیاء، وأقله حرکة الذنب أو تطرف العین، أو یخرج الدم المسفوح، ولو فقدا لم تحل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فی الغنم ربط قوائمها عدی إحدی رجلیه، وفی البقر إطلاق ذنبه، وربط أخفاف الإبل إلی الإبط، وإرسال الطیر</w:t>
      </w:r>
      <w:r>
        <w:rPr>
          <w:rFonts w:eastAsia="IRNazanin" w:cs="IRNazanin"/>
          <w:color w:val="111111"/>
          <w:sz w:val="28"/>
          <w:szCs w:val="28"/>
          <w:rtl w:val="true"/>
          <w:lang w:bidi="fa-IR"/>
        </w:rPr>
        <w:t xml:space="preserve">. </w:t>
      </w:r>
      <w:bookmarkStart w:id="517" w:name="pg1545_9761"/>
    </w:p>
    <w:p>
      <w:pPr>
        <w:pStyle w:val="BookText"/>
        <w:rPr/>
      </w:pPr>
      <w:bookmarkEnd w:id="517"/>
      <w:r>
        <w:rPr>
          <w:rFonts w:ascii="IRNazanin" w:hAnsi="IRNazanin" w:eastAsia="IRNazanin"/>
          <w:color w:val="111111"/>
          <w:sz w:val="28"/>
          <w:sz w:val="28"/>
          <w:szCs w:val="28"/>
          <w:rtl w:val="true"/>
          <w:lang w:bidi="fa-IR"/>
        </w:rPr>
        <w:t>وما یباع فی سوق المسلمین فهو ذکی حلال إذا لم یعلم حاله، ولو تعذر الذبح أو النحر کالمتردی والمستعصی یجوز أخذه بالسیوف وغیرها مما یجرح إذا خشی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وذکاة السمک اخراجه من الماء حیا، ولو مات فی الماء بعد أخذه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ذکاة الجراد أخذه حیا، ولا یشترط فیهما الاسلام ولا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والدبا حرام، ولو احترق فی أجمة قبل أخذه فحرام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وذکاة الجنین ذکاة أمه مع تمام الخلقة، ولو أخرج حیا لم یحل بدون الذکاة</w:t>
      </w:r>
      <w:r>
        <w:rPr>
          <w:rFonts w:eastAsia="IRNazanin" w:cs="IRNazanin"/>
          <w:color w:val="111111"/>
          <w:sz w:val="28"/>
          <w:szCs w:val="28"/>
          <w:rtl w:val="true"/>
          <w:lang w:bidi="fa-IR"/>
        </w:rPr>
        <w:t>.</w:t>
      </w:r>
    </w:p>
    <w:p>
      <w:pPr>
        <w:pStyle w:val="Heading3"/>
        <w:numPr>
          <w:ilvl w:val="2"/>
          <w:numId w:val="1"/>
        </w:numPr>
        <w:rPr/>
      </w:pPr>
      <w:bookmarkStart w:id="518" w:name="__RefHeading___Toc601609_3650668749"/>
      <w:bookmarkStart w:id="519" w:name="_Toc193"/>
      <w:bookmarkEnd w:id="518"/>
      <w:r>
        <w:rPr>
          <w:rtl w:val="true"/>
        </w:rPr>
        <w:t xml:space="preserve">الفصل الثالث </w:t>
      </w:r>
      <w:r>
        <w:rPr>
          <w:rtl w:val="true"/>
        </w:rPr>
        <w:t xml:space="preserve">- </w:t>
      </w:r>
      <w:r>
        <w:rPr>
          <w:rtl w:val="true"/>
        </w:rPr>
        <w:t>فی الأطعمة والأشربة</w:t>
      </w:r>
      <w:bookmarkEnd w:id="519"/>
    </w:p>
    <w:p>
      <w:pPr>
        <w:pStyle w:val="Heading4"/>
        <w:numPr>
          <w:ilvl w:val="3"/>
          <w:numId w:val="1"/>
        </w:numPr>
        <w:rPr/>
      </w:pPr>
      <w:bookmarkStart w:id="520" w:name="__RefHeading___Toc601611_3650668749"/>
      <w:bookmarkStart w:id="521" w:name="_Toc194"/>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وفیه مباحث</w:t>
      </w:r>
      <w:r>
        <w:rPr>
          <w:rFonts w:eastAsia="IRNazanin" w:cs="IRNazanin"/>
          <w:color w:val="111111"/>
          <w:sz w:val="28"/>
          <w:szCs w:val="28"/>
          <w:rtl w:val="true"/>
          <w:lang w:bidi="fa-IR"/>
        </w:rPr>
        <w:t>:</w:t>
      </w:r>
    </w:p>
    <w:p>
      <w:pPr>
        <w:pStyle w:val="Heading4"/>
        <w:numPr>
          <w:ilvl w:val="3"/>
          <w:numId w:val="1"/>
        </w:numPr>
        <w:rPr/>
      </w:pPr>
      <w:bookmarkStart w:id="522" w:name="__RefHeading___Toc601613_3650668749"/>
      <w:bookmarkStart w:id="523" w:name="_Toc195"/>
      <w:bookmarkEnd w:id="522"/>
      <w:r>
        <w:rPr>
          <w:rtl w:val="true"/>
        </w:rPr>
        <w:t>الأول</w:t>
      </w:r>
      <w:r>
        <w:rPr>
          <w:rtl w:val="true"/>
        </w:rPr>
        <w:t xml:space="preserve">: </w:t>
      </w:r>
      <w:r>
        <w:rPr>
          <w:rtl w:val="true"/>
        </w:rPr>
        <w:t>حیوان البحر</w:t>
      </w:r>
      <w:bookmarkEnd w:id="523"/>
    </w:p>
    <w:p>
      <w:pPr>
        <w:pStyle w:val="BookText"/>
        <w:rPr/>
      </w:pPr>
      <w:r>
        <w:rPr>
          <w:rFonts w:ascii="IRNazanin" w:hAnsi="IRNazanin" w:eastAsia="IRNazanin"/>
          <w:color w:val="111111"/>
          <w:sz w:val="28"/>
          <w:sz w:val="28"/>
          <w:szCs w:val="28"/>
          <w:rtl w:val="true"/>
          <w:lang w:bidi="fa-IR"/>
        </w:rPr>
        <w:t>ولا یؤکل منه إلا سمک له فلس، ویحرم الطافی والجلال منه حتی یطعم علفا طاهرا یوما ولیلة، والجری والسلحفاة والضفادع والسرطان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بالکنعت، والربیثا، والطمر، والطبرانی، والابلامی، والأربیان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ویؤکل ما یوجد فی جوف السمکة إذا کانت مباحة، لا ما تقذفه الحیة إلا أن یضطرب ولم ینسلخ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والبیض تابع، ومع الاشتباه یؤکل الخشن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524" w:name="pg1545_9762"/>
    </w:p>
    <w:p>
      <w:pPr>
        <w:pStyle w:val="Heading4"/>
        <w:numPr>
          <w:ilvl w:val="3"/>
          <w:numId w:val="1"/>
        </w:numPr>
        <w:rPr/>
      </w:pPr>
      <w:bookmarkStart w:id="525" w:name="__RefHeading___Toc601615_3650668749"/>
      <w:bookmarkStart w:id="526" w:name="_Toc196"/>
      <w:bookmarkEnd w:id="524"/>
      <w:bookmarkEnd w:id="525"/>
      <w:r>
        <w:rPr>
          <w:rtl w:val="true"/>
        </w:rPr>
        <w:t>الثانی</w:t>
      </w:r>
      <w:r>
        <w:rPr>
          <w:rtl w:val="true"/>
        </w:rPr>
        <w:t xml:space="preserve">: </w:t>
      </w:r>
      <w:r>
        <w:rPr>
          <w:rtl w:val="true"/>
        </w:rPr>
        <w:t>البهائم</w:t>
      </w:r>
      <w:bookmarkEnd w:id="526"/>
    </w:p>
    <w:p>
      <w:pPr>
        <w:pStyle w:val="BookText"/>
        <w:rPr/>
      </w:pPr>
      <w:r>
        <w:rPr>
          <w:rFonts w:ascii="IRNazanin" w:hAnsi="IRNazanin" w:eastAsia="IRNazanin"/>
          <w:color w:val="111111"/>
          <w:sz w:val="28"/>
          <w:sz w:val="28"/>
          <w:szCs w:val="28"/>
          <w:rtl w:val="true"/>
          <w:lang w:bidi="fa-IR"/>
        </w:rPr>
        <w:t>ویؤکل النعم الأهلیة، وبقر الوحش، وکبش الجبل، والحمر، والغزلان، والیحامیر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الخیل، والبغال، والحمیر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الجلال من المباح، وهو ما یأکل عذرة الانسان خاصة، إلا مع الاستبراء، وتطعم الناقة علفا طاهرا أربعین یوما، والبقرة عشرین، والشاة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شرب لبن خنزیرة کره، ولو اشتد لحمه کره هو ونسله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کل ذی ناب کالأسد والثعلب، ویحرم الأرنب، والضب، والیربوع، والحشرات، والقمل، والبق، والبراغیث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ویحرم السبع کالبازی، والرخم، وما کان صفیفه أکثر من دفیفه، وما لیس له قانصة </w:t>
      </w:r>
      <w:r>
        <w:rPr>
          <w:rStyle w:val="FootnoteAnchor"/>
          <w:rtl w:val="true"/>
        </w:rPr>
        <w:footnoteReference w:id="398"/>
      </w:r>
      <w:r>
        <w:rPr>
          <w:rFonts w:ascii="IRNazanin" w:hAnsi="IRNazanin" w:eastAsia="IRNazanin"/>
          <w:color w:val="111111"/>
          <w:sz w:val="28"/>
          <w:sz w:val="28"/>
          <w:szCs w:val="28"/>
          <w:rtl w:val="true"/>
          <w:lang w:bidi="fa-IR"/>
        </w:rPr>
        <w:t>ولا حوصلة ولا صیصة، والخفاش، والطاووس، والجلال من الحلال حتی یستبرأ، فالبطة وشبهها بخمسة أیام، والدجاجة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والزنابیر، والذباب، وبیض المحرم، وما اتفق طرفاه فی المشتبه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والخطاف، والهدهد، والصرد، والصوام، والشقراق، والفاختة، والقبرة</w:t>
      </w:r>
      <w:r>
        <w:rPr>
          <w:rFonts w:eastAsia="IRNazanin" w:cs="IRNazanin"/>
          <w:color w:val="111111"/>
          <w:sz w:val="28"/>
          <w:szCs w:val="28"/>
          <w:rtl w:val="true"/>
          <w:lang w:bidi="fa-IR"/>
        </w:rPr>
        <w:t xml:space="preserve">. </w:t>
      </w:r>
      <w:bookmarkStart w:id="527" w:name="pg1545_9763"/>
    </w:p>
    <w:p>
      <w:pPr>
        <w:pStyle w:val="Heading4"/>
        <w:numPr>
          <w:ilvl w:val="3"/>
          <w:numId w:val="1"/>
        </w:numPr>
        <w:rPr/>
      </w:pPr>
      <w:bookmarkStart w:id="528" w:name="__RefHeading___Toc601617_3650668749"/>
      <w:bookmarkStart w:id="529" w:name="_Toc197"/>
      <w:bookmarkEnd w:id="527"/>
      <w:bookmarkEnd w:id="528"/>
      <w:r>
        <w:rPr>
          <w:rtl w:val="true"/>
        </w:rPr>
        <w:t>الرابع</w:t>
      </w:r>
      <w:r>
        <w:rPr>
          <w:rtl w:val="true"/>
        </w:rPr>
        <w:t xml:space="preserve">: </w:t>
      </w:r>
      <w:r>
        <w:rPr>
          <w:rtl w:val="true"/>
        </w:rPr>
        <w:t>الجامد</w:t>
      </w:r>
      <w:bookmarkEnd w:id="529"/>
    </w:p>
    <w:p>
      <w:pPr>
        <w:pStyle w:val="BookText"/>
        <w:rPr/>
      </w:pPr>
      <w:r>
        <w:rPr>
          <w:rFonts w:ascii="IRNazanin" w:hAnsi="IRNazanin" w:eastAsia="IRNazanin"/>
          <w:color w:val="111111"/>
          <w:sz w:val="28"/>
          <w:sz w:val="28"/>
          <w:szCs w:val="28"/>
          <w:rtl w:val="true"/>
          <w:lang w:bidi="fa-IR"/>
        </w:rPr>
        <w:t xml:space="preserve">ویحرم المیتة وأجزاؤها، عدی صوف ما کان طاهرا فی حیاته، وشعره ووبره وریشه، وقرنه وعظمه </w:t>
      </w:r>
      <w:r>
        <w:rPr>
          <w:rStyle w:val="FootnoteAnchor"/>
          <w:rtl w:val="true"/>
        </w:rPr>
        <w:footnoteReference w:id="399"/>
      </w:r>
      <w:r>
        <w:rPr>
          <w:rFonts w:ascii="IRNazanin" w:hAnsi="IRNazanin" w:eastAsia="IRNazanin"/>
          <w:color w:val="111111"/>
          <w:sz w:val="28"/>
          <w:sz w:val="28"/>
          <w:szCs w:val="28"/>
          <w:rtl w:val="true"/>
          <w:lang w:bidi="fa-IR"/>
        </w:rPr>
        <w:t xml:space="preserve">وظلفه </w:t>
      </w:r>
      <w:r>
        <w:rPr>
          <w:rStyle w:val="FootnoteAnchor"/>
          <w:rtl w:val="true"/>
        </w:rPr>
        <w:footnoteReference w:id="400"/>
      </w:r>
      <w:r>
        <w:rPr>
          <w:rFonts w:ascii="IRNazanin" w:hAnsi="IRNazanin" w:eastAsia="IRNazanin"/>
          <w:color w:val="111111"/>
          <w:sz w:val="28"/>
          <w:sz w:val="28"/>
          <w:szCs w:val="28"/>
          <w:rtl w:val="true"/>
          <w:lang w:bidi="fa-IR"/>
        </w:rPr>
        <w:t xml:space="preserve">وبیضه إذا اکتسی الجلد الفوقانی، والإنفحة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ویحرم من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القضیب، والأنثیان، والطحال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والفرث، والدم، والمثانة، والمرارة </w:t>
      </w:r>
      <w:r>
        <w:rPr>
          <w:rStyle w:val="FootnoteAnchor"/>
          <w:rtl w:val="true"/>
        </w:rPr>
        <w:footnoteReference w:id="402"/>
      </w:r>
      <w:r>
        <w:rPr>
          <w:rFonts w:ascii="IRNazanin" w:hAnsi="IRNazanin" w:eastAsia="IRNazanin"/>
          <w:color w:val="111111"/>
          <w:sz w:val="28"/>
          <w:sz w:val="28"/>
          <w:szCs w:val="28"/>
          <w:rtl w:val="true"/>
          <w:lang w:bidi="fa-IR"/>
        </w:rPr>
        <w:t xml:space="preserve">والمشیمة </w:t>
      </w:r>
      <w:r>
        <w:rPr>
          <w:rStyle w:val="FootnoteAnchor"/>
          <w:rtl w:val="true"/>
        </w:rPr>
        <w:footnoteReference w:id="403"/>
      </w:r>
      <w:r>
        <w:rPr>
          <w:rFonts w:ascii="IRNazanin" w:hAnsi="IRNazanin" w:eastAsia="IRNazanin"/>
          <w:color w:val="111111"/>
          <w:sz w:val="28"/>
          <w:sz w:val="28"/>
          <w:szCs w:val="28"/>
          <w:rtl w:val="true"/>
          <w:lang w:bidi="fa-IR"/>
        </w:rPr>
        <w:t xml:space="preserve">والفرج، والعلباء </w:t>
      </w:r>
      <w:r>
        <w:rPr>
          <w:rStyle w:val="FootnoteAnchor"/>
          <w:rtl w:val="true"/>
        </w:rPr>
        <w:footnoteReference w:id="404"/>
      </w:r>
      <w:bookmarkStart w:id="530" w:name="pg1545_9764"/>
    </w:p>
    <w:p>
      <w:pPr>
        <w:pStyle w:val="BookText"/>
        <w:rPr/>
      </w:pPr>
      <w:bookmarkEnd w:id="530"/>
      <w:r>
        <w:rPr>
          <w:rFonts w:ascii="IRNazanin" w:hAnsi="IRNazanin" w:eastAsia="IRNazanin"/>
          <w:color w:val="111111"/>
          <w:sz w:val="28"/>
          <w:sz w:val="28"/>
          <w:szCs w:val="28"/>
          <w:rtl w:val="true"/>
          <w:lang w:bidi="fa-IR"/>
        </w:rPr>
        <w:t xml:space="preserve">والنخاع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أی لا تقطعوا رقبتها وتفصلوها حتی یسکن حرکتها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وذات الأشاجع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وخرزة الدماغ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والحدق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وإذنا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الأعیان النجسة</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کالعذرة، وما أبین من الحی، والطین، عدی الیسیر من تربة الحسین علیه السلام للاستشفاء، والسموم القاتلة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601619_3650668749"/>
      <w:bookmarkStart w:id="532" w:name="_Toc198"/>
      <w:bookmarkEnd w:id="531"/>
      <w:r>
        <w:rPr>
          <w:rtl w:val="true"/>
        </w:rPr>
        <w:t>الخامس</w:t>
      </w:r>
      <w:r>
        <w:rPr>
          <w:rtl w:val="true"/>
        </w:rPr>
        <w:t xml:space="preserve">: </w:t>
      </w:r>
      <w:r>
        <w:rPr>
          <w:rtl w:val="true"/>
        </w:rPr>
        <w:t>المائع</w:t>
      </w:r>
      <w:bookmarkEnd w:id="5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ویحرم کل مسکر من خمر وغیره، والعصیر إذا غلا، والفقاع، </w:t>
      </w:r>
    </w:p>
    <w:p>
      <w:pPr>
        <w:pStyle w:val="BookText"/>
        <w:rPr/>
      </w:pPr>
      <w:r>
        <w:rPr>
          <w:rFonts w:ascii="IRNazanin" w:hAnsi="IRNazanin" w:eastAsia="IRNazanin"/>
          <w:color w:val="111111"/>
          <w:sz w:val="28"/>
          <w:sz w:val="28"/>
          <w:szCs w:val="28"/>
          <w:rtl w:val="true"/>
          <w:lang w:bidi="fa-IR"/>
        </w:rPr>
        <w:t>والدم، والعلقة وإن کانت فی البیضة، وهی نجسة، وکل ما هو نجس من المائع وغیره وتلقی النجاسة وما یکتنفها من الجامد کالسمن والعسل ویحل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والدهن النجس بملاقاة النجاسة یجوز الاستصباح به تحت السماء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الأبوال کلها عدی أبوال الإبل للاستشفاء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یحرم لبن الحیوان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اشتبه اللحم ألقی فی النار، فإن انقبض فذکی، وإلا فمیتة، ولو امتزجا واشتبه اجتنبا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للإنسان أن یأکل من بیت من تضمنته الآیة خاصة </w:t>
      </w:r>
      <w:r>
        <w:rPr>
          <w:rStyle w:val="FootnoteAnchor"/>
          <w:rtl w:val="true"/>
        </w:rPr>
        <w:footnoteReference w:id="409"/>
      </w:r>
      <w:r>
        <w:rPr>
          <w:rFonts w:ascii="IRNazanin" w:hAnsi="IRNazanin" w:eastAsia="IRNazanin"/>
          <w:color w:val="111111"/>
          <w:sz w:val="28"/>
          <w:sz w:val="28"/>
          <w:szCs w:val="28"/>
          <w:rtl w:val="true"/>
          <w:lang w:bidi="fa-IR"/>
        </w:rPr>
        <w:t>مع عدم العلم بالکراهیة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انقلبت الخمر خلا طهرت </w:t>
      </w:r>
      <w:r>
        <w:rPr>
          <w:rStyle w:val="FootnoteAnchor"/>
          <w:rtl w:val="true"/>
        </w:rPr>
        <w:footnoteReference w:id="410"/>
      </w:r>
      <w:r>
        <w:rPr>
          <w:rFonts w:ascii="IRNazanin" w:hAnsi="IRNazanin" w:eastAsia="IRNazanin"/>
          <w:color w:val="111111"/>
          <w:sz w:val="28"/>
          <w:sz w:val="28"/>
          <w:szCs w:val="28"/>
          <w:rtl w:val="true"/>
          <w:lang w:bidi="fa-IR"/>
        </w:rPr>
        <w:t>، بعلاج کان أو غیره، ما لم یمازجها 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شئ من الربوبات وأن شم منها رائحة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w:t>
      </w:r>
      <w:r>
        <w:rPr>
          <w:rStyle w:val="FootnoteAnchor"/>
          <w:rtl w:val="true"/>
        </w:rPr>
        <w:footnoteReference w:id="411"/>
      </w:r>
      <w:r>
        <w:rPr>
          <w:rFonts w:ascii="IRNazanin" w:hAnsi="IRNazanin" w:eastAsia="IRNazanin"/>
          <w:color w:val="111111"/>
          <w:sz w:val="28"/>
          <w:sz w:val="28"/>
          <w:szCs w:val="28"/>
          <w:rtl w:val="true"/>
          <w:lang w:bidi="fa-IR"/>
        </w:rPr>
        <w:t>إذا غلا من قبل نفسه أو بالنار حرم حتی ثلثاه، أو ینقلب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للمضطر تناول المحرم بقدر ما یمسک رمقه، إلا الباغی،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علی الإمام علیه السلام، والعادی، وهو قاطع الطریق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غسل الید قبل الطعام، والتسمیة، والأکل بالیمین </w:t>
      </w:r>
      <w:r>
        <w:rPr>
          <w:rStyle w:val="FootnoteAnchor"/>
          <w:rtl w:val="true"/>
        </w:rPr>
        <w:footnoteReference w:id="412"/>
      </w:r>
      <w:r>
        <w:rPr>
          <w:rFonts w:ascii="IRNazanin" w:hAnsi="IRNazanin" w:eastAsia="IRNazanin"/>
          <w:color w:val="111111"/>
          <w:sz w:val="28"/>
          <w:sz w:val="28"/>
          <w:szCs w:val="28"/>
          <w:rtl w:val="true"/>
          <w:lang w:bidi="fa-IR"/>
        </w:rPr>
        <w:t>وغسل الید بعده، والحمد، والاستلقاء وجعل الرجل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الأکل علی مائدة المسکر </w:t>
      </w:r>
      <w:r>
        <w:rPr>
          <w:rStyle w:val="FootnoteAnchor"/>
          <w:rtl w:val="true"/>
        </w:rPr>
        <w:footnoteReference w:id="413"/>
      </w:r>
      <w:r>
        <w:rPr>
          <w:rFonts w:ascii="IRNazanin" w:hAnsi="IRNazanin" w:eastAsia="IRNazanin"/>
          <w:color w:val="111111"/>
          <w:sz w:val="28"/>
          <w:sz w:val="28"/>
          <w:szCs w:val="28"/>
          <w:rtl w:val="true"/>
          <w:lang w:bidi="fa-IR"/>
        </w:rPr>
        <w:t>وإفراط الأکل المتضمن للضرر</w:t>
      </w:r>
      <w:r>
        <w:rPr>
          <w:rFonts w:eastAsia="IRNazanin" w:cs="IRNazanin"/>
          <w:color w:val="111111"/>
          <w:sz w:val="28"/>
          <w:szCs w:val="28"/>
          <w:rtl w:val="true"/>
          <w:lang w:bidi="fa-IR"/>
        </w:rPr>
        <w:t xml:space="preserve">. </w:t>
      </w:r>
      <w:bookmarkStart w:id="533" w:name="pg1545_9767"/>
    </w:p>
    <w:p>
      <w:pPr>
        <w:pStyle w:val="Heading2"/>
        <w:numPr>
          <w:ilvl w:val="1"/>
          <w:numId w:val="1"/>
        </w:numPr>
        <w:rPr/>
      </w:pPr>
      <w:bookmarkStart w:id="534" w:name="__RefHeading___Toc601621_3650668749"/>
      <w:bookmarkStart w:id="535" w:name="_Toc199"/>
      <w:bookmarkEnd w:id="533"/>
      <w:bookmarkEnd w:id="534"/>
      <w:r>
        <w:rPr>
          <w:rtl w:val="true"/>
        </w:rPr>
        <w:t>کتاب المیراث</w:t>
      </w:r>
      <w:bookmarkEnd w:id="535"/>
    </w:p>
    <w:p>
      <w:pPr>
        <w:pStyle w:val="Heading3"/>
        <w:numPr>
          <w:ilvl w:val="2"/>
          <w:numId w:val="1"/>
        </w:numPr>
        <w:rPr/>
      </w:pPr>
      <w:bookmarkStart w:id="536" w:name="__RefHeading___Toc601623_3650668749"/>
      <w:bookmarkStart w:id="537" w:name="_Toc200"/>
      <w:bookmarkEnd w:id="536"/>
      <w:r>
        <w:rPr>
          <w:rtl w:val="true"/>
        </w:rPr>
        <w:t>اشارة</w:t>
      </w:r>
      <w:bookmarkEnd w:id="537"/>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538" w:name="__RefHeading___Toc601625_3650668749"/>
      <w:bookmarkStart w:id="539" w:name="_Toc201"/>
      <w:bookmarkEnd w:id="538"/>
      <w:r>
        <w:rPr>
          <w:rtl w:val="true"/>
        </w:rPr>
        <w:t xml:space="preserve">الفصل الأول </w:t>
      </w:r>
      <w:r>
        <w:rPr>
          <w:rtl w:val="true"/>
        </w:rPr>
        <w:t xml:space="preserve">- </w:t>
      </w:r>
      <w:r>
        <w:rPr>
          <w:rtl w:val="true"/>
        </w:rPr>
        <w:t>فی أسبابه</w:t>
      </w:r>
      <w:bookmarkEnd w:id="539"/>
    </w:p>
    <w:p>
      <w:pPr>
        <w:pStyle w:val="BookText"/>
        <w:rPr/>
      </w:pPr>
      <w:r>
        <w:rPr>
          <w:rFonts w:ascii="IRNazanin" w:hAnsi="IRNazanin" w:eastAsia="IRNazanin"/>
          <w:color w:val="111111"/>
          <w:sz w:val="28"/>
          <w:sz w:val="28"/>
          <w:szCs w:val="28"/>
          <w:rtl w:val="true"/>
          <w:lang w:bidi="fa-IR"/>
        </w:rPr>
        <w:t>وهی شیئان،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 مراتبه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فللأب المنفرد المال، وللأم وحدها الثلث والباقی رد علیها، ولو اجتمعا کان الباقی 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معهما زوج أو زوجة فله نصیبه </w:t>
      </w:r>
      <w:r>
        <w:rPr>
          <w:rStyle w:val="FootnoteAnchor"/>
          <w:rtl w:val="true"/>
        </w:rPr>
        <w:footnoteReference w:id="414"/>
      </w:r>
      <w:r>
        <w:rPr>
          <w:rFonts w:ascii="IRNazanin" w:hAnsi="IRNazanin" w:eastAsia="IRNazanin"/>
          <w:color w:val="111111"/>
          <w:sz w:val="28"/>
          <w:sz w:val="28"/>
          <w:szCs w:val="28"/>
          <w:rtl w:val="true"/>
          <w:lang w:bidi="fa-IR"/>
        </w:rPr>
        <w:t>وللأم الثلث والباقی للأب</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وللابن المال، وکذا الاثنین </w:t>
      </w:r>
      <w:r>
        <w:rPr>
          <w:rStyle w:val="FootnoteAnchor"/>
          <w:rtl w:val="true"/>
        </w:rPr>
        <w:footnoteReference w:id="416"/>
      </w:r>
      <w:r>
        <w:rPr>
          <w:rFonts w:ascii="IRNazanin" w:hAnsi="IRNazanin" w:eastAsia="IRNazanin"/>
          <w:color w:val="111111"/>
          <w:sz w:val="28"/>
          <w:sz w:val="28"/>
          <w:szCs w:val="28"/>
          <w:rtl w:val="true"/>
          <w:lang w:bidi="fa-IR"/>
        </w:rPr>
        <w:t>فما زاد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انفردت البنت </w:t>
      </w:r>
    </w:p>
    <w:p>
      <w:pPr>
        <w:pStyle w:val="BookText"/>
        <w:rPr/>
      </w:pPr>
      <w:r>
        <w:rPr>
          <w:rFonts w:ascii="IRNazanin" w:hAnsi="IRNazanin" w:eastAsia="IRNazanin"/>
          <w:color w:val="111111"/>
          <w:sz w:val="28"/>
          <w:sz w:val="28"/>
          <w:szCs w:val="28"/>
          <w:rtl w:val="true"/>
          <w:lang w:bidi="fa-IR"/>
        </w:rPr>
        <w:t xml:space="preserve">فلها النصف والباقی رد علیها، وللاثنتین </w:t>
      </w:r>
      <w:r>
        <w:rPr>
          <w:rStyle w:val="FootnoteAnchor"/>
          <w:rtl w:val="true"/>
        </w:rPr>
        <w:footnoteReference w:id="417"/>
      </w:r>
      <w:r>
        <w:rPr>
          <w:rFonts w:ascii="IRNazanin" w:hAnsi="IRNazanin" w:eastAsia="IRNazanin"/>
          <w:color w:val="111111"/>
          <w:sz w:val="28"/>
          <w:sz w:val="28"/>
          <w:szCs w:val="28"/>
          <w:rtl w:val="true"/>
          <w:lang w:bidi="fa-IR"/>
        </w:rPr>
        <w:t>فما زاد الثلثان والباقی رد علیهما، فلو اجتمع الذکور والإناث من الأولاد فللذکر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واحد من الأبوین مع الذکور السدس والباقی للأولاد، ولو کان معهم إناث فالباقی بینهم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واحد من الأبوین منفردا مع البنت الربع بالتسمیة والرد والباقی للبنت کذلک، ومع البنتین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ولهما معا </w:t>
      </w:r>
      <w:r>
        <w:rPr>
          <w:rStyle w:val="FootnoteAnchor"/>
          <w:rtl w:val="true"/>
        </w:rPr>
        <w:footnoteReference w:id="418"/>
      </w:r>
      <w:r>
        <w:rPr>
          <w:rFonts w:ascii="IRNazanin" w:hAnsi="IRNazanin" w:eastAsia="IRNazanin"/>
          <w:color w:val="111111"/>
          <w:sz w:val="28"/>
          <w:sz w:val="28"/>
          <w:szCs w:val="28"/>
          <w:rtl w:val="true"/>
          <w:lang w:bidi="fa-IR"/>
        </w:rPr>
        <w:t>مع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الخمسان تسمیة وردا والباقی لها، ومع البنتین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شارکهم زوج أو زوجة دخل النقص علی البنت أو البنات </w:t>
      </w:r>
      <w:r>
        <w:rPr>
          <w:rStyle w:val="FootnoteAnchor"/>
          <w:rtl w:val="true"/>
        </w:rPr>
        <w:footnoteReference w:id="419"/>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خلف المیت مع الأبوین أخا وأختین أو أربع أخوات أو أخوین، حجبوا الأم عما زاد علی </w:t>
      </w:r>
      <w:r>
        <w:rPr>
          <w:rStyle w:val="FootnoteAnchor"/>
          <w:rtl w:val="true"/>
        </w:rPr>
        <w:footnoteReference w:id="420"/>
      </w:r>
      <w:r>
        <w:rPr>
          <w:rFonts w:ascii="IRNazanin" w:hAnsi="IRNazanin" w:eastAsia="IRNazanin"/>
          <w:color w:val="111111"/>
          <w:sz w:val="28"/>
          <w:sz w:val="28"/>
          <w:szCs w:val="28"/>
          <w:rtl w:val="true"/>
          <w:lang w:bidi="fa-IR"/>
        </w:rPr>
        <w:t xml:space="preserve">السدس، بشرط أن یکونوا مسلمین، غیر قاتلین ولا ممالیک، منفصلین غیر حمل، ویکونوا من الأبوین، أو من الأب ویکون الأب موجودا، فإن فقد أحد هذه فلا حجب، وإذا اجتمعت الشرائط فإن لم یکن معهما أولاد فللأم السدس خاصة والباقی </w:t>
      </w:r>
    </w:p>
    <w:p>
      <w:pPr>
        <w:pStyle w:val="BookText"/>
        <w:rPr/>
      </w:pPr>
      <w:r>
        <w:rPr>
          <w:rFonts w:ascii="IRNazanin" w:hAnsi="IRNazanin" w:eastAsia="IRNazanin"/>
          <w:color w:val="111111"/>
          <w:sz w:val="28"/>
          <w:sz w:val="28"/>
          <w:szCs w:val="28"/>
          <w:rtl w:val="true"/>
          <w:lang w:bidi="fa-IR"/>
        </w:rPr>
        <w:t>للأب، وأن کان معهما بنت فلکل من الأبوین السدس وللبنت النصف، والباقی یرد علی الأب والبنت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الأولاد یقومون مقام الأولاد عند عدمهم، ویأخذ کل فریق منهم نصیب من یتقرب به، فلأولاد البنت مع أولاد الابن الثلث للذکر مثل حظ الأنثیین، ولأولاد الابن الثلثان کذلک، والأقرب یمنع الأبعد </w:t>
      </w:r>
      <w:r>
        <w:rPr>
          <w:rStyle w:val="FootnoteAnchor"/>
          <w:rtl w:val="true"/>
        </w:rPr>
        <w:footnoteReference w:id="421"/>
      </w:r>
      <w:r>
        <w:rPr>
          <w:rFonts w:ascii="IRNazanin" w:hAnsi="IRNazanin" w:eastAsia="IRNazanin"/>
          <w:color w:val="111111"/>
          <w:sz w:val="28"/>
          <w:sz w:val="28"/>
          <w:szCs w:val="28"/>
          <w:rtl w:val="true"/>
          <w:lang w:bidi="fa-IR"/>
        </w:rPr>
        <w:t>ویشارکون الأبوین کآبائهم، ویرد علی أولاد البنت کما یرد علیها ذکورا کانوا أو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یحبی الولد الذکر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بثیاب بدن المیت وخاتمه، وسیفه، ومصحفه </w:t>
      </w:r>
      <w:r>
        <w:rPr>
          <w:rStyle w:val="FootnoteAnchor"/>
          <w:rtl w:val="true"/>
        </w:rPr>
        <w:footnoteReference w:id="422"/>
      </w:r>
      <w:r>
        <w:rPr>
          <w:rFonts w:ascii="IRNazanin" w:hAnsi="IRNazanin" w:eastAsia="IRNazanin"/>
          <w:color w:val="111111"/>
          <w:sz w:val="28"/>
          <w:sz w:val="28"/>
          <w:szCs w:val="28"/>
          <w:rtl w:val="true"/>
          <w:lang w:bidi="fa-IR"/>
        </w:rPr>
        <w:t>، إذا لم یکن سفیها ولا فاسد الرأی، بشرط أن یخلف المیت غیر ذلک، وعلیه ما علی المیت من صلاة وصیام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والأجداد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یکن للمیت ولد وإن نزل ولا أحد الأبوین، کان میراثه </w:t>
      </w:r>
    </w:p>
    <w:p>
      <w:pPr>
        <w:pStyle w:val="BookText"/>
        <w:rPr/>
      </w:pPr>
      <w:r>
        <w:rPr>
          <w:rFonts w:ascii="IRNazanin" w:hAnsi="IRNazanin" w:eastAsia="IRNazanin"/>
          <w:color w:val="111111"/>
          <w:sz w:val="28"/>
          <w:sz w:val="28"/>
          <w:szCs w:val="28"/>
          <w:rtl w:val="true"/>
          <w:lang w:bidi="fa-IR"/>
        </w:rPr>
        <w:t>للإخوة والأجداد، فللأخ من الأبوین فما زاد المال، وللأخت من قبلهما النصف والباقی رد علیهما، وللأختین منهما فما زاد الثلثان والباقی رد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الذکور والإناث فللذکر مثل حظ الأنثیین، وللواحد من ولد الأم ذکرا أو أنثی السدس والباقی رد علیه، وللاثنین فصاعدا الثلث والباقی رد علیهم الذکر والأنثی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ویقوم من یتقرب بالأب خاصة مقام من یتقرب بالأبوین من غیر مشارکة وحکمهم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الأخوة من الأبوین مع الأخوة من کل واحد منهما کان لمن یتقرب بالأم السدس أو کان واحدا والثلث إن کانوا أکثر بینهم بالسویة وإن کانوا ذکورا وأناثا، ولمن تقرب بالأبوین الباقی واحدا کان أو أکثر للذکر مثل حظ الأنثیین وسقط الأخوة من الأب</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ولو اجتمع الأخوة من الأم مع الأخوة من الأب خاصة کان لمن تقرب بالأم السدس إن کان واحدا، والثلث إن کان أکثر بالسویة، والباقی لمن تقرب بالأب للذکر مثل حظ الأنثیین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الأخوة من قبل الأب إناثا کان الرد بینهن وبین المتقرب بالأم أرباعا أو أخماسا وللزوج والزوجة نصیبهما الأعلی، ویدخل النقص </w:t>
      </w:r>
    </w:p>
    <w:p>
      <w:pPr>
        <w:pStyle w:val="BookText"/>
        <w:rPr/>
      </w:pPr>
      <w:r>
        <w:rPr>
          <w:rFonts w:ascii="IRNazanin" w:hAnsi="IRNazanin" w:eastAsia="IRNazanin"/>
          <w:color w:val="111111"/>
          <w:sz w:val="28"/>
          <w:sz w:val="28"/>
          <w:szCs w:val="28"/>
          <w:rtl w:val="true"/>
          <w:lang w:bidi="fa-IR"/>
        </w:rPr>
        <w:t xml:space="preserve">علی المتقرب بالأبوین أو بالأب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وللجد إذا انفرد المال، وکذا الجدة، ولو اجتمعا لأب فللذکر ضعف الأنثی، وإن کانا لأم فبالسویة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اجتمع المختلفون فللمتقرب بالأم الثلث وإن کان واحدا والباقی للمتقرب بالأب، ولو دخل الزوج أو الزوجة دخل النقص علی المتقرب بالأب </w:t>
      </w:r>
      <w:r>
        <w:rPr>
          <w:rStyle w:val="FootnoteAnchor"/>
          <w:rtl w:val="true"/>
        </w:rPr>
        <w:footnoteReference w:id="425"/>
      </w:r>
      <w:r>
        <w:rPr>
          <w:rFonts w:ascii="IRNazanin" w:hAnsi="IRNazanin" w:eastAsia="IRNazanin"/>
          <w:color w:val="111111"/>
          <w:sz w:val="28"/>
          <w:sz w:val="28"/>
          <w:szCs w:val="28"/>
          <w:rtl w:val="true"/>
          <w:lang w:bidi="fa-IR"/>
        </w:rPr>
        <w:t xml:space="preserve">والأقرب یمنع الأبعد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اجتمع الأخوة والأجداد کان الجد کالأخ والجدة کالأخت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 وإن علا یقاسم الأخوة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وأولاد الأخوة والأخوات یقومون مقام آبائهم عند عدمهم فی مقاسمة الأجداد، وکل واحد منهم یرث نصیب من یتقرب به، ویقتسمون بالسویة إن کانوا الأم، وإن کانوا لأب فللذکر ضعف الأنثی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والأخوال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یرثون مع فقد الأولین، فللعم وحده المال، وکذا العمان فما زاد، کذا العمة والعمتان والعمات، ولو اجتمعوا، فللذکر منهم مثل حظ الأنثیین، ولو تفرقوا فللواحد من الأم السدس، وللزائد علیه الثلث بالسویة والباقی لمن تقرب بالأبوین واحدا أو أکثر للذکر ضعف الأنثی، وسقط المتقرب بالأب، ولو فقد المتقرب بهما قام المتقرب بالأب مقامه وحکمه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وللخال المنفرد المال، وکذا الخالان فما زاد، وکذا الخالة والخالتان والخالات، ولو اجتمعوا تساووا، ولو تفرقوا فللمتقرب بالأم السدس وإن کان واحدا، والثلث إن کان أکثر بالسویة، والباقی لمن یتقرب بالأبوین واحدا کان أو أکثر بالسویة، وسقط المتقرب الأب، ولو فقد المتقرب بهما قام المتقرب بالأب مقامه کهیئته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اجتمع الأخوال والأعمام فللأخوال الثلث وإن کان واحدا ذکرا أو أنثی، والباقی للأعمام </w:t>
      </w:r>
      <w:r>
        <w:rPr>
          <w:rStyle w:val="FootnoteAnchor"/>
          <w:rtl w:val="true"/>
        </w:rPr>
        <w:footnoteReference w:id="428"/>
      </w:r>
      <w:r>
        <w:rPr>
          <w:rFonts w:ascii="IRNazanin" w:hAnsi="IRNazanin" w:eastAsia="IRNazanin"/>
          <w:color w:val="111111"/>
          <w:sz w:val="28"/>
          <w:sz w:val="28"/>
          <w:szCs w:val="28"/>
          <w:rtl w:val="true"/>
          <w:lang w:bidi="fa-IR"/>
        </w:rPr>
        <w:t xml:space="preserve">، فإن تفرق الأخوال فللمتقرب بالأم سدس الثلث إن کان واحدا، وثلثه إن کان أکثر بالسویة، والباقی لمن تقرب بالأبوین، وسقط المتقرب بالأب، وللأعمام الباقی، فإن تفرقوا فللمتقرب بالأم سدسه إن کان واحدا، وإلا فالثلث، والباقی للمتقرب بهما، وسقط المتقرب بالأب، وللزوج أو الزوجة نصیبه </w:t>
      </w:r>
      <w:r>
        <w:rPr>
          <w:rStyle w:val="FootnoteAnchor"/>
          <w:rtl w:val="true"/>
        </w:rPr>
        <w:footnoteReference w:id="429"/>
      </w:r>
      <w:r>
        <w:rPr>
          <w:rFonts w:ascii="IRNazanin" w:hAnsi="IRNazanin" w:eastAsia="IRNazanin"/>
          <w:color w:val="111111"/>
          <w:sz w:val="28"/>
          <w:sz w:val="28"/>
          <w:szCs w:val="28"/>
          <w:rtl w:val="true"/>
          <w:lang w:bidi="fa-IR"/>
        </w:rPr>
        <w:t xml:space="preserve">، وللمتقرب </w:t>
      </w:r>
    </w:p>
    <w:p>
      <w:pPr>
        <w:pStyle w:val="BookText"/>
        <w:rPr/>
      </w:pPr>
      <w:r>
        <w:rPr>
          <w:rFonts w:ascii="IRNazanin" w:hAnsi="IRNazanin" w:eastAsia="IRNazanin"/>
          <w:color w:val="111111"/>
          <w:sz w:val="28"/>
          <w:sz w:val="28"/>
          <w:szCs w:val="28"/>
          <w:rtl w:val="true"/>
          <w:lang w:bidi="fa-IR"/>
        </w:rPr>
        <w:t>بالأم ثلث الأصل، والباقی للمتقرب بهما أو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ویقوم أولاد العمومة والعمات والخؤولة والخالات مقام آبائهم مع عدمهم، ویأخذ کل منهم نصیب من یتقرب به، واحدا کان أو أکثر، والأقرب یمنع الأبعد إلا فی صورة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الأبوین مع العم من الأب، فإن المال لابن العم خاصة وعمومة الأب وخؤولته وعمومة الأم وخؤولتها یقومون مقام العمومة والعمات والخؤولة والخالات مع فقدهم، والأقرب یمنع الأبعد، وأولاد العمومة والخؤولة وإن نزلوا یمنعون عمومة الأب وخؤولته وعمومة الأم وخؤولتها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اجتمع للوارث سببان متشارکان ورث بهما، کابن عم لأب هو ابن خال لأم، أو زوج هو ابن عم، مع ابن عم أو ابن خال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منع أحدهما الآخر ورث من قبل المانع کابن عم لأب هو أخ لأم </w:t>
      </w:r>
      <w:r>
        <w:rPr>
          <w:rStyle w:val="FootnoteAnchor"/>
          <w:rtl w:val="true"/>
        </w:rPr>
        <w:footnoteReference w:id="431"/>
      </w:r>
      <w:bookmarkStart w:id="540" w:name="pg1545_9774"/>
    </w:p>
    <w:p>
      <w:pPr>
        <w:pStyle w:val="Heading3"/>
        <w:numPr>
          <w:ilvl w:val="2"/>
          <w:numId w:val="1"/>
        </w:numPr>
        <w:rPr/>
      </w:pPr>
      <w:bookmarkStart w:id="541" w:name="__RefHeading___Toc601627_3650668749"/>
      <w:bookmarkStart w:id="542" w:name="_Toc202"/>
      <w:bookmarkEnd w:id="540"/>
      <w:bookmarkEnd w:id="541"/>
      <w:r>
        <w:rPr>
          <w:rtl w:val="true"/>
        </w:rPr>
        <w:t xml:space="preserve">الفصل الثانی </w:t>
      </w:r>
      <w:r>
        <w:rPr>
          <w:rtl w:val="true"/>
        </w:rPr>
        <w:t xml:space="preserve">- </w:t>
      </w:r>
      <w:r>
        <w:rPr>
          <w:rtl w:val="true"/>
        </w:rPr>
        <w:t>فی المیراث بالسبب</w:t>
      </w:r>
      <w:bookmarkEnd w:id="542"/>
    </w:p>
    <w:p>
      <w:pPr>
        <w:pStyle w:val="BookText"/>
        <w:rPr/>
      </w:pPr>
      <w:r>
        <w:rPr>
          <w:rFonts w:ascii="IRNazanin" w:hAnsi="IRNazanin" w:eastAsia="IRNazanin"/>
          <w:color w:val="111111"/>
          <w:sz w:val="28"/>
          <w:sz w:val="28"/>
          <w:szCs w:val="28"/>
          <w:rtl w:val="true"/>
          <w:lang w:bidi="fa-IR"/>
        </w:rPr>
        <w:t>وهو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فللزوج مع عدم الولد النصف، ومعه وإن نزل الربع، وللزوجة مع عدمه الربع ومع وجوده الثمن، ولو فقد غیرهما رد علی الزوج، وفی الزوجة قولان </w:t>
      </w:r>
      <w:r>
        <w:rPr>
          <w:rStyle w:val="FootnoteAnchor"/>
          <w:rtl w:val="true"/>
        </w:rPr>
        <w:footnoteReference w:id="432"/>
      </w:r>
      <w:r>
        <w:rPr>
          <w:rFonts w:ascii="IRNazanin" w:hAnsi="IRNazanin" w:eastAsia="IRNazanin"/>
          <w:color w:val="111111"/>
          <w:sz w:val="28"/>
          <w:sz w:val="28"/>
          <w:szCs w:val="28"/>
          <w:rtl w:val="true"/>
          <w:lang w:bidi="fa-IR"/>
        </w:rPr>
        <w:t xml:space="preserve">ویتشارک ما زاد علی الواحدة فی الثمن أو الربع ویرث کل منهما من صاحبه مع الدخول وعدمه، ومع الطلاق الرجعی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ویرث الزوج من جمیع الترکة، وکذا المرأة إذا کان له ولد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فقد ورثت إلا من العقارات والأرضین، فیقوم الأبنیة والآلات والنخیل والأشجار وترث من القیمة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ومشهور الشیعة مساواة ذات الولد لغیرها فی المنع من إرث الأرض عینا وقیمة، وإنما ترث من قیمة ما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تزوج المریض ودخل ورثت، وإلا فلا مهر ولا میراث </w:t>
      </w:r>
      <w:r>
        <w:rPr>
          <w:rStyle w:val="FootnoteAnchor"/>
          <w:rtl w:val="true"/>
        </w:rPr>
        <w:footnoteReference w:id="435"/>
      </w:r>
      <w:r>
        <w:rPr>
          <w:rFonts w:ascii="Amiri" w:hAnsi="Amiri" w:eastAsia="Amiri" w:cs="Amiri"/>
          <w:color w:val="111111"/>
          <w:sz w:val="28"/>
          <w:sz w:val="28"/>
          <w:szCs w:val="28"/>
          <w:rtl w:val="true"/>
          <w:lang w:bidi="ar-SA"/>
        </w:rPr>
        <w:t>وأما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فأقسامه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ویرث المعتق عتیقه مع التبرع وعدم التبری من الجریرة بعد فقد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ویشارک الزوج والزوجة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المنعم متعددا تشارکوا، ولو عدم فالأقرب انتقال الولاء إلی الأبوین والأولاد الذکور، فإن فقدوا فللعصبة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المنعم امرأة انتقل إلی عصبتها دون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یرث الولاء من یتقرب بالأم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بیعه ولا هبته ولا اشتراطه فی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 الولاء صحیح، فلو حملت المعتقة بعد العتق من مملوک حرا </w:t>
      </w:r>
      <w:r>
        <w:rPr>
          <w:rStyle w:val="FootnoteAnchor"/>
          <w:rtl w:val="true"/>
        </w:rPr>
        <w:footnoteReference w:id="436"/>
      </w:r>
      <w:r>
        <w:rPr>
          <w:rFonts w:ascii="IRNazanin" w:hAnsi="IRNazanin" w:eastAsia="IRNazanin"/>
          <w:color w:val="111111"/>
          <w:sz w:val="28"/>
          <w:sz w:val="28"/>
          <w:szCs w:val="28"/>
          <w:rtl w:val="true"/>
          <w:lang w:bidi="fa-IR"/>
        </w:rPr>
        <w:t>فولاؤه لمولاها، فإذا أعتق الأب انجر الولاء إلی معتق أبیه، فإن فقد فلأبویه وأولاده الذکور، فإن فقدوا فلعصبته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 فلمولی مولی الأب، فإن فقد فلمولی عصبة المولی، فإن فقد فللضامن، فإن فقد فللإمام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یرجع إلی مولی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المنعم عن اثنین ثم مات المعتق بعد موت أحدهما شارک الحی ورثة المیت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تضمن الجریرة </w:t>
      </w:r>
      <w:r>
        <w:rPr>
          <w:rStyle w:val="FootnoteAnchor"/>
          <w:rtl w:val="true"/>
        </w:rPr>
        <w:footnoteReference w:id="437"/>
      </w:r>
      <w:r>
        <w:rPr>
          <w:rFonts w:ascii="IRNazanin" w:hAnsi="IRNazanin" w:eastAsia="IRNazanin"/>
          <w:color w:val="111111"/>
          <w:sz w:val="28"/>
          <w:sz w:val="28"/>
          <w:szCs w:val="28"/>
          <w:rtl w:val="true"/>
          <w:lang w:bidi="fa-IR"/>
        </w:rPr>
        <w:t xml:space="preserve">ومن توالی إنسانا یضمن حدثه، </w:t>
      </w:r>
      <w:bookmarkStart w:id="543" w:name="pg1545_9776"/>
    </w:p>
    <w:p>
      <w:pPr>
        <w:pStyle w:val="BookText"/>
        <w:rPr/>
      </w:pPr>
      <w:bookmarkEnd w:id="543"/>
      <w:r>
        <w:rPr>
          <w:rFonts w:ascii="IRNazanin" w:hAnsi="IRNazanin" w:eastAsia="IRNazanin"/>
          <w:color w:val="111111"/>
          <w:sz w:val="28"/>
          <w:sz w:val="28"/>
          <w:szCs w:val="28"/>
          <w:rtl w:val="true"/>
          <w:lang w:bidi="fa-IR"/>
        </w:rPr>
        <w:t>ویکون ولاؤه له، وورث مع فقد کل مناسب ومسابب، ویشارک الزوجین، وهو أولی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إلا سائبة کالمعتق واجبا، أو من لا وارث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الإمامة، وإذا فقد کل مناسب ومسابب انتقل المیراث إلی الإمام یعمل به ما شاء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 فی فقراء بلده وضعفاء جیرانه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الغیبة یقسم فی الفقراء</w:t>
      </w:r>
      <w:r>
        <w:rPr>
          <w:rFonts w:eastAsia="IRNazanin" w:cs="IRNazanin"/>
          <w:color w:val="111111"/>
          <w:sz w:val="28"/>
          <w:szCs w:val="28"/>
          <w:rtl w:val="true"/>
          <w:lang w:bidi="fa-IR"/>
        </w:rPr>
        <w:t>.</w:t>
      </w:r>
    </w:p>
    <w:p>
      <w:pPr>
        <w:pStyle w:val="Heading3"/>
        <w:numPr>
          <w:ilvl w:val="2"/>
          <w:numId w:val="1"/>
        </w:numPr>
        <w:rPr/>
      </w:pPr>
      <w:bookmarkStart w:id="544" w:name="__RefHeading___Toc601629_3650668749"/>
      <w:bookmarkStart w:id="545" w:name="_Toc203"/>
      <w:bookmarkEnd w:id="544"/>
      <w:r>
        <w:rPr>
          <w:rtl w:val="true"/>
        </w:rPr>
        <w:t xml:space="preserve">الفصل الثالث </w:t>
      </w:r>
      <w:r>
        <w:rPr>
          <w:rtl w:val="true"/>
        </w:rPr>
        <w:t xml:space="preserve">- </w:t>
      </w:r>
      <w:r>
        <w:rPr>
          <w:rtl w:val="true"/>
        </w:rPr>
        <w:t>فی موانع الإرث</w:t>
      </w:r>
      <w:bookmarkEnd w:id="545"/>
    </w:p>
    <w:p>
      <w:pPr>
        <w:pStyle w:val="BookText"/>
        <w:rPr/>
      </w:pP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وقتل،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یرث الکافر المسلم وإن قرب، ولا یمنع من یتقرب به، فلو کان للمسلم ولد کافر وله ابن مسلم ورث الجد ولو فقد المسلم کان المیراث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 یرث الکافر، ویمنع مشارکة الکفار، فلو کان للکافر ولد کافر وابن عم مسلم فمیراثه لابن العم، ولو أسلم الکافر قبل القسمة شارکه إن کان مساویا وأخذ الجمیع إن کان أولی، سواء کان المیت مسلما أو کافرا، ولو کان الوارث وواحدا وأسلم الکافر لم 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والمسلمون یتوارثون وإن اختلفوا فی الآراء، والکفار یتوارثون وإن اختلفوا فی الملل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والمرتد عن فطرة </w:t>
      </w:r>
      <w:r>
        <w:rPr>
          <w:rStyle w:val="FootnoteAnchor"/>
          <w:rtl w:val="true"/>
        </w:rPr>
        <w:footnoteReference w:id="438"/>
      </w:r>
      <w:r>
        <w:rPr>
          <w:rFonts w:ascii="IRNazanin" w:hAnsi="IRNazanin" w:eastAsia="IRNazanin"/>
          <w:color w:val="111111"/>
          <w:sz w:val="28"/>
          <w:sz w:val="28"/>
          <w:szCs w:val="28"/>
          <w:rtl w:val="true"/>
          <w:lang w:bidi="fa-IR"/>
        </w:rPr>
        <w:t xml:space="preserve">یقتل فی الحال، وتعتد امرأته من حین الارتداد </w:t>
      </w:r>
    </w:p>
    <w:p>
      <w:pPr>
        <w:pStyle w:val="BookText"/>
        <w:rPr/>
      </w:pPr>
      <w:r>
        <w:rPr>
          <w:rFonts w:ascii="IRNazanin" w:hAnsi="IRNazanin" w:eastAsia="IRNazanin"/>
          <w:color w:val="111111"/>
          <w:sz w:val="28"/>
          <w:sz w:val="28"/>
          <w:szCs w:val="28"/>
          <w:rtl w:val="true"/>
          <w:lang w:bidi="fa-IR"/>
        </w:rPr>
        <w:t>عدة الوفاة، ویقسم میراثه، ولا تسقط هذه الأحکام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غیر فطره یستتاب، فإن تاب وإلا قتل، وتعتد زوجته عدة الطلاق، ولا تقسم أمواله إلا بعد القتل، ولو تکرر 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والمرأة إذا ارتدت حبست وضربت أوقات الصلاة حتی تتوب أو تموت، وإن کانت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ومیراث المرتد للمسلم ولو لم یکن إلا کافرا انتقل إلی الإمام، والمرتد لا یرث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وهو یمنع الوارث من الإرث إن کان عمدا ظلما، ولو کان خطأ منع من إرث الدیة علی قول، ومیراث المقتول لغیر القاتل وإن بعد أو تقرب بالقاتل، ولو فقد فللإمام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والدیة یرثها من یتقرب بالأب ذکورا أو إناثا والزوج والزوجة، وفی المتقرب بالأم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للمقتول عمدا وارث لم یکن للإمام العفو بل أخذ الدیة أو القتل، ویقضی من الدیة الدیون والوصایا، وإن کانت للعمد، ولیس للدیان المنع من القصاص</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وهو مانع فی الطرفین </w:t>
      </w:r>
      <w:r>
        <w:rPr>
          <w:rStyle w:val="FootnoteAnchor"/>
          <w:rtl w:val="true"/>
        </w:rPr>
        <w:footnoteReference w:id="439"/>
      </w:r>
      <w:r>
        <w:rPr>
          <w:rFonts w:ascii="IRNazanin" w:hAnsi="IRNazanin" w:eastAsia="IRNazanin"/>
          <w:color w:val="111111"/>
          <w:sz w:val="28"/>
          <w:sz w:val="28"/>
          <w:szCs w:val="28"/>
          <w:rtl w:val="true"/>
          <w:lang w:bidi="fa-IR"/>
        </w:rPr>
        <w:t>ولو اجتمع الحر مع المملوک فالمال للحر وإن بعد، ولو أعتق قبل القسمة شارک مع المساواة واختص مع الأولویة</w:t>
      </w:r>
      <w:r>
        <w:rPr>
          <w:rFonts w:eastAsia="IRNazanin" w:cs="IRNazanin"/>
          <w:color w:val="111111"/>
          <w:sz w:val="28"/>
          <w:szCs w:val="28"/>
          <w:rtl w:val="true"/>
          <w:lang w:bidi="fa-IR"/>
        </w:rPr>
        <w:t xml:space="preserve">. </w:t>
      </w:r>
      <w:bookmarkStart w:id="546" w:name="pg1545_9778"/>
    </w:p>
    <w:p>
      <w:pPr>
        <w:pStyle w:val="BookText"/>
        <w:rPr/>
      </w:pPr>
      <w:bookmarkEnd w:id="546"/>
      <w:r>
        <w:rPr>
          <w:rFonts w:ascii="IRNazanin" w:hAnsi="IRNazanin" w:eastAsia="IRNazanin"/>
          <w:color w:val="111111"/>
          <w:sz w:val="28"/>
          <w:sz w:val="28"/>
          <w:szCs w:val="28"/>
          <w:rtl w:val="true"/>
          <w:lang w:bidi="fa-IR"/>
        </w:rPr>
        <w:t>ولو کان الوارث واحدا وأعتق لم یرث، ولو لم یکن وارث إلا المملوک أجبر مولاه علی أخذ القیمة من الترکة واعتق وأخذ الباقی، ولو قصرت الترکة لم 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ومیراث المملوک لمولاه وإن قلنا أنه یملک، فالمدبر وأم الولد والمکاتب المشروط أو المطلق إذا لم یتحرر منه شئ کالقن</w:t>
      </w:r>
      <w:r>
        <w:rPr>
          <w:rFonts w:eastAsia="IRNazanin" w:cs="IRNazanin"/>
          <w:color w:val="111111"/>
          <w:sz w:val="28"/>
          <w:szCs w:val="28"/>
          <w:rtl w:val="true"/>
          <w:lang w:bidi="fa-IR"/>
        </w:rPr>
        <w:t>.</w:t>
      </w:r>
    </w:p>
    <w:p>
      <w:pPr>
        <w:pStyle w:val="Heading3"/>
        <w:numPr>
          <w:ilvl w:val="2"/>
          <w:numId w:val="1"/>
        </w:numPr>
        <w:rPr/>
      </w:pPr>
      <w:bookmarkStart w:id="547" w:name="__RefHeading___Toc601631_3650668749"/>
      <w:bookmarkStart w:id="548" w:name="_Toc204"/>
      <w:bookmarkEnd w:id="547"/>
      <w:r>
        <w:rPr>
          <w:rtl w:val="true"/>
        </w:rPr>
        <w:t xml:space="preserve">الفصل الرابع </w:t>
      </w:r>
      <w:r>
        <w:rPr>
          <w:rtl w:val="true"/>
        </w:rPr>
        <w:t xml:space="preserve">- </w:t>
      </w:r>
      <w:r>
        <w:rPr>
          <w:rtl w:val="true"/>
        </w:rPr>
        <w:t>فی مخارج السهام</w:t>
      </w:r>
      <w:bookmarkEnd w:id="548"/>
    </w:p>
    <w:p>
      <w:pPr>
        <w:pStyle w:val="BookText"/>
        <w:rPr/>
      </w:pPr>
      <w:r>
        <w:rPr>
          <w:rFonts w:ascii="IRNazanin" w:hAnsi="IRNazanin" w:eastAsia="IRNazanin"/>
          <w:color w:val="111111"/>
          <w:sz w:val="28"/>
          <w:sz w:val="28"/>
          <w:szCs w:val="28"/>
          <w:rtl w:val="true"/>
          <w:lang w:bidi="fa-IR"/>
        </w:rPr>
        <w:t>النصف من اثنین، والثلث والثلثان من ثلاثة، والربع من أربعة، والسدس من ستة، والثمن من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الفریضة ربع وسدس فمن اثنی عشر، والثمن والسدس من أربعة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تنکسر الفریضة فیضرب عدد من انکسر فی أصل الفریضة إن لم یکن بین نصیبهم وعددهم وفق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ومیزان معرفة الوفق بین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تسقط الأقل من الأکثر ما أمکن، فإن بقی منه شئ تسقطه من الأقل، فإن بقی منه شئ تسقطه مما بقی من الأکثر، ولا تزال تفعل ذلک حتی یفنی العدد المنقوص منه أخیرا، فإن فنی بعدد أکثر من الواحد فهما متوافقان، ووفقهما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المأخوذ من ذلک العدد الذی فنی به العدد، فإن فنی باثنین فهما متوافقان بالنصف، وإن فنی بثلاثة فهما متوافقان بالثلث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کالستة مع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یفنی العشرة بالستة، ولکن یفنیهما الاثنان، لأنا نرجع فنسقط الأربعة الباقیة من الستة بالقیاس إلی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الستة، فیبقی اثنان، فهما الوفق والوفق فیهما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الأربعة والستة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فالمثال الذی ضربه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الأبوین وخمس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لأن الأبوین لکل واحد منهما السدس، وقد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السدس یخرج من ستة، فإذا أخذنا التقسیم من ستة وأعطینا لکل واحد من الأبوین السدس یبقی أربعة لخمس بنات، فلا یقسم علیهن بالمطابقة، وأیضا لیس بین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لأنه إذا أخرج الأقل من الأکثر بقی واحد وهو لیس وفقا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تنکسر الفریضة، فیضرب عدد من انکسر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المنکسر علیه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وأصل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المخرج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ستة، فیضرب أحدهما فی الآخر، فیحصل ثلاثون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 سدسه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 وسدسه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ویبقی عشرون یقسم بینهن بالسویة لکل واحدة أربعة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أبوین وخمس بنات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ضربت الوفق من العدد کأبوین وست بنات تضرب ثلاثة وفق العدد مع النصیب </w:t>
      </w:r>
      <w:r>
        <w:rPr>
          <w:rStyle w:val="FootnoteAnchor"/>
          <w:rtl w:val="true"/>
        </w:rPr>
        <w:footnoteReference w:id="441"/>
      </w: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قصرت الفریضة بدخول الزوج أو الزوجة دخل النقص علی البنت أو البنات والأخت أو الأخوات للأبوین أو للأب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أو مات رجل وله زوجة وأبوان وبنتان، فللأبوین الثلث وللزوجة الثمن وللبنتین الثلثان، فینقص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زادت الفریضة ردت علی غیر الزوج والزوجة والأم مع الأخوة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وذو السببین أولی بالرد من السبب الواحد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مات بعض الوراث </w:t>
      </w:r>
      <w:r>
        <w:rPr>
          <w:rStyle w:val="FootnoteAnchor"/>
          <w:rtl w:val="true"/>
        </w:rPr>
        <w:footnoteReference w:id="444"/>
      </w:r>
      <w:r>
        <w:rPr>
          <w:rFonts w:ascii="IRNazanin" w:hAnsi="IRNazanin" w:eastAsia="IRNazanin"/>
          <w:color w:val="111111"/>
          <w:sz w:val="28"/>
          <w:sz w:val="28"/>
          <w:szCs w:val="28"/>
          <w:rtl w:val="true"/>
          <w:lang w:bidi="fa-IR"/>
        </w:rPr>
        <w:t xml:space="preserve">قبل القسمة وتغایر الوارث </w:t>
      </w:r>
      <w:r>
        <w:rPr>
          <w:rStyle w:val="FootnoteAnchor"/>
          <w:rtl w:val="true"/>
        </w:rPr>
        <w:footnoteReference w:id="445"/>
      </w:r>
      <w:r>
        <w:rPr>
          <w:rFonts w:ascii="IRNazanin" w:hAnsi="IRNazanin" w:eastAsia="IRNazanin"/>
          <w:color w:val="111111"/>
          <w:sz w:val="28"/>
          <w:sz w:val="28"/>
          <w:szCs w:val="28"/>
          <w:rtl w:val="true"/>
          <w:lang w:bidi="fa-IR"/>
        </w:rPr>
        <w:t xml:space="preserve">أو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الاستحقاق </w:t>
      </w:r>
      <w:r>
        <w:rPr>
          <w:rStyle w:val="FootnoteAnchor"/>
          <w:rtl w:val="true"/>
        </w:rPr>
        <w:footnoteReference w:id="446"/>
      </w:r>
      <w:r>
        <w:rPr>
          <w:rFonts w:ascii="IRNazanin" w:hAnsi="IRNazanin" w:eastAsia="IRNazanin"/>
          <w:color w:val="111111"/>
          <w:sz w:val="28"/>
          <w:sz w:val="28"/>
          <w:szCs w:val="28"/>
          <w:rtl w:val="true"/>
          <w:lang w:bidi="fa-IR"/>
        </w:rPr>
        <w:t xml:space="preserve">فاضرب الوفق من الفریضة الثانیة فی الفریضة الأولی </w:t>
      </w:r>
      <w:r>
        <w:rPr>
          <w:rStyle w:val="FootnoteAnchor"/>
          <w:rtl w:val="true"/>
        </w:rPr>
        <w:footnoteReference w:id="447"/>
      </w:r>
      <w:r>
        <w:rPr>
          <w:rFonts w:ascii="IRNazanin" w:hAnsi="IRNazanin" w:eastAsia="IRNazanin"/>
          <w:color w:val="111111"/>
          <w:sz w:val="28"/>
          <w:sz w:val="28"/>
          <w:szCs w:val="28"/>
          <w:rtl w:val="true"/>
          <w:lang w:bidi="fa-IR"/>
        </w:rPr>
        <w:t xml:space="preserve">، وإن لم یکن وفق فاضرب الفریضة الثانیة فی الأولی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549" w:name="pg1545_9782"/>
    </w:p>
    <w:p>
      <w:pPr>
        <w:pStyle w:val="Heading3"/>
        <w:numPr>
          <w:ilvl w:val="2"/>
          <w:numId w:val="1"/>
        </w:numPr>
        <w:rPr/>
      </w:pPr>
      <w:bookmarkStart w:id="550" w:name="__RefHeading___Toc601633_3650668749"/>
      <w:bookmarkStart w:id="551" w:name="_Toc205"/>
      <w:bookmarkEnd w:id="549"/>
      <w:bookmarkEnd w:id="550"/>
      <w:r>
        <w:rPr>
          <w:rtl w:val="true"/>
        </w:rPr>
        <w:t xml:space="preserve">الفصل الخامس </w:t>
      </w:r>
      <w:r>
        <w:rPr>
          <w:rtl w:val="true"/>
        </w:rPr>
        <w:t xml:space="preserve">- </w:t>
      </w:r>
      <w:r>
        <w:rPr>
          <w:rtl w:val="true"/>
        </w:rPr>
        <w:t>فی میراث ولد الملاعنة والزنا والحمل والمفقود</w:t>
      </w:r>
      <w:bookmarkEnd w:id="551"/>
    </w:p>
    <w:p>
      <w:pPr>
        <w:pStyle w:val="BookText"/>
        <w:rPr/>
      </w:pPr>
      <w:r>
        <w:rPr>
          <w:rFonts w:ascii="IRNazanin" w:hAnsi="IRNazanin" w:eastAsia="IRNazanin"/>
          <w:color w:val="111111"/>
          <w:sz w:val="28"/>
          <w:sz w:val="28"/>
          <w:szCs w:val="28"/>
          <w:rtl w:val="true"/>
          <w:lang w:bidi="fa-IR"/>
        </w:rPr>
        <w:t>ولد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أمه ومن یتقرب بها وولده وزوجه أو زوجته، وهو یرثهم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توارث بینه وبین الأب ومن یتقرب به، ولو ترک أخوة من الأبوین مع أخوة من الأم تساووا فی 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یرثه الزانی ولا الزانیة ولا من یتقرب بهما، ولا یرثهم، وإنما یرثه ولده وزوجه أو زوجته، وهو یرثهم، ومع عدمهم الإمام والحمل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سقط حیا ورث، وإلا فلا، ویوقف له قبل الولادة نصیب ذکرین احتیاطا، ویعطی أصحاب الفرض أقل النصیبین، ودیة الجنین لأبویه ومن یتقرب بهما أو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أمواله بعد مضی مدة لا یمکن أن یعیش مثله إلیها غالبا</w:t>
      </w:r>
      <w:r>
        <w:rPr>
          <w:rFonts w:eastAsia="IRNazanin" w:cs="IRNazanin"/>
          <w:color w:val="111111"/>
          <w:sz w:val="28"/>
          <w:szCs w:val="28"/>
          <w:rtl w:val="true"/>
          <w:lang w:bidi="fa-IR"/>
        </w:rPr>
        <w:t>.</w:t>
      </w:r>
    </w:p>
    <w:p>
      <w:pPr>
        <w:pStyle w:val="Heading3"/>
        <w:numPr>
          <w:ilvl w:val="2"/>
          <w:numId w:val="1"/>
        </w:numPr>
        <w:rPr/>
      </w:pPr>
      <w:bookmarkStart w:id="552" w:name="__RefHeading___Toc601635_3650668749"/>
      <w:bookmarkStart w:id="553" w:name="_Toc206"/>
      <w:bookmarkEnd w:id="552"/>
      <w:r>
        <w:rPr>
          <w:rtl w:val="true"/>
        </w:rPr>
        <w:t xml:space="preserve">الفصل السادس </w:t>
      </w:r>
      <w:r>
        <w:rPr>
          <w:rtl w:val="true"/>
        </w:rPr>
        <w:t xml:space="preserve">- </w:t>
      </w:r>
      <w:r>
        <w:rPr>
          <w:rtl w:val="true"/>
        </w:rPr>
        <w:t>فی میراث الخنثی</w:t>
      </w:r>
      <w:bookmarkEnd w:id="55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له فرجان، فأیهما سبق بالبول منه حکم له، ولو تساویا حکم </w:t>
      </w:r>
    </w:p>
    <w:p>
      <w:pPr>
        <w:pStyle w:val="BookText"/>
        <w:rPr/>
      </w:pPr>
      <w:r>
        <w:rPr>
          <w:rFonts w:ascii="IRNazanin" w:hAnsi="IRNazanin" w:eastAsia="IRNazanin"/>
          <w:color w:val="111111"/>
          <w:sz w:val="28"/>
          <w:sz w:val="28"/>
          <w:szCs w:val="28"/>
          <w:rtl w:val="true"/>
          <w:lang w:bidi="fa-IR"/>
        </w:rPr>
        <w:t>للمتأخر فی الانقطاع، فإن تساویا أعطی نصف سهم رجل ونصف سهم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خلف ولدین ذکرا وخنثی فرضتهما ذکرین ثم ذکرا وأنثی، وضربت إحدی الفریضتین فی الأخری، ثم المجتمع </w:t>
      </w:r>
      <w:r>
        <w:rPr>
          <w:rStyle w:val="FootnoteAnchor"/>
          <w:rtl w:val="true"/>
        </w:rPr>
        <w:footnoteReference w:id="449"/>
      </w:r>
      <w:r>
        <w:rPr>
          <w:rFonts w:ascii="IRNazanin" w:hAnsi="IRNazanin" w:eastAsia="IRNazanin"/>
          <w:color w:val="111111"/>
          <w:sz w:val="28"/>
          <w:sz w:val="28"/>
          <w:szCs w:val="28"/>
          <w:rtl w:val="true"/>
          <w:lang w:bidi="fa-IR"/>
        </w:rPr>
        <w:t xml:space="preserve">فی حالتیه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یعنی یضرب مجموع الستة فی اثنین، فیکون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سائر النسخ هنا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مخرج النصف، وهی زائدة، لأنها إن کانت کان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حالتیه زائدة، لأن الستة لیس هو العدد المجتمع من حالتی الخنثی بل هو اثنان، فتارة واحد من اثنین وأخری واحد من ثلاثة، وإذا کان المراد به الاثنین کانت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مخرج النصف، زائدة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إن خفی هذا علی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اثنی عشر، للخنثی 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وللذکر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معه أنثی کان لها خمسة وللخنثی 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اجتمعا معه فالفریضة من</w:t>
      </w:r>
      <w:bookmarkStart w:id="554" w:name="pg1545_9784"/>
    </w:p>
    <w:p>
      <w:pPr>
        <w:pStyle w:val="BookText"/>
        <w:rPr/>
      </w:pPr>
      <w:bookmarkEnd w:id="554"/>
      <w:r>
        <w:rPr>
          <w:rFonts w:ascii="IRNazanin" w:hAnsi="IRNazanin" w:eastAsia="IRNazanin"/>
          <w:color w:val="111111"/>
          <w:sz w:val="28"/>
          <w:sz w:val="28"/>
          <w:szCs w:val="28"/>
          <w:rtl w:val="true"/>
          <w:lang w:bidi="fa-IR"/>
        </w:rPr>
        <w:t xml:space="preserve">أربعین </w:t>
      </w:r>
      <w:r>
        <w:rPr>
          <w:rStyle w:val="FootnoteAnchor"/>
          <w:rtl w:val="true"/>
        </w:rPr>
        <w:footnoteReference w:id="451"/>
      </w:r>
      <w:r>
        <w:rPr>
          <w:rFonts w:ascii="IRNazanin" w:hAnsi="IRNazanin" w:eastAsia="IRNazanin"/>
          <w:color w:val="111111"/>
          <w:sz w:val="28"/>
          <w:sz w:val="28"/>
          <w:szCs w:val="28"/>
          <w:rtl w:val="true"/>
          <w:lang w:bidi="fa-IR"/>
        </w:rPr>
        <w:t>ولو فقد الفرجین ورث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له رأسان أو بدنان علی حقو واحد، یصاح به فإن انتبها معا فواحد وإلا فإثنان</w:t>
      </w:r>
      <w:r>
        <w:rPr>
          <w:rFonts w:eastAsia="IRNazanin" w:cs="IRNazanin"/>
          <w:color w:val="111111"/>
          <w:sz w:val="28"/>
          <w:szCs w:val="28"/>
          <w:rtl w:val="true"/>
          <w:lang w:bidi="fa-IR"/>
        </w:rPr>
        <w:t>.</w:t>
      </w:r>
    </w:p>
    <w:p>
      <w:pPr>
        <w:pStyle w:val="Heading3"/>
        <w:numPr>
          <w:ilvl w:val="2"/>
          <w:numId w:val="1"/>
        </w:numPr>
        <w:rPr/>
      </w:pPr>
      <w:bookmarkStart w:id="555" w:name="__RefHeading___Toc601637_3650668749"/>
      <w:bookmarkStart w:id="556" w:name="_Toc207"/>
      <w:bookmarkEnd w:id="555"/>
      <w:r>
        <w:rPr>
          <w:rtl w:val="true"/>
        </w:rPr>
        <w:t xml:space="preserve">الفصل السابع </w:t>
      </w:r>
      <w:r>
        <w:rPr>
          <w:rtl w:val="true"/>
        </w:rPr>
        <w:t xml:space="preserve">- </w:t>
      </w:r>
      <w:r>
        <w:rPr>
          <w:rtl w:val="true"/>
        </w:rPr>
        <w:t>فی میراث الغرقی والمهدوم علیهم</w:t>
      </w:r>
      <w:bookmarkEnd w:id="556"/>
    </w:p>
    <w:p>
      <w:pPr>
        <w:pStyle w:val="BookText"/>
        <w:rPr/>
      </w:pPr>
      <w:r>
        <w:rPr>
          <w:rFonts w:ascii="IRNazanin" w:hAnsi="IRNazanin" w:eastAsia="IRNazanin"/>
          <w:color w:val="111111"/>
          <w:sz w:val="28"/>
          <w:sz w:val="28"/>
          <w:szCs w:val="28"/>
          <w:rtl w:val="true"/>
          <w:lang w:bidi="fa-IR"/>
        </w:rPr>
        <w:t>وهؤلاء یتوارثون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لهما أو لأحدهما مال وکانوا یتوارثون، ویشتبه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ثبوت الحکم بغیر الغرق والهدم إشکال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الشرائط یرث کل منهم </w:t>
      </w:r>
      <w:r>
        <w:rPr>
          <w:rStyle w:val="FootnoteAnchor"/>
          <w:rtl w:val="true"/>
        </w:rPr>
        <w:footnoteReference w:id="452"/>
      </w:r>
      <w:r>
        <w:rPr>
          <w:rFonts w:ascii="IRNazanin" w:hAnsi="IRNazanin" w:eastAsia="IRNazanin"/>
          <w:color w:val="111111"/>
          <w:sz w:val="28"/>
          <w:sz w:val="28"/>
          <w:szCs w:val="28"/>
          <w:rtl w:val="true"/>
          <w:lang w:bidi="fa-IR"/>
        </w:rPr>
        <w:t>من صاحبه لا مما ورث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ویقدم الأضعف فی الإرث، فلو غرق أب وابن فرض موت الابن وأخذ الأب نصیبه ثم یرث الابن نصیبه من ترکة الأب مما ورث وینتقل نصیب کل واحد منهما إلی وارثه، ولو کان لأحد الآخرین مال انتقل ماله إلی ورثة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وارث کان للإمام</w:t>
      </w:r>
      <w:r>
        <w:rPr>
          <w:rFonts w:eastAsia="IRNazanin" w:cs="IRNazanin"/>
          <w:color w:val="111111"/>
          <w:sz w:val="28"/>
          <w:szCs w:val="28"/>
          <w:rtl w:val="true"/>
          <w:lang w:bidi="fa-IR"/>
        </w:rPr>
        <w:t xml:space="preserve">. </w:t>
      </w:r>
      <w:bookmarkStart w:id="557" w:name="pg1545_9785"/>
    </w:p>
    <w:p>
      <w:pPr>
        <w:pStyle w:val="Heading3"/>
        <w:numPr>
          <w:ilvl w:val="2"/>
          <w:numId w:val="1"/>
        </w:numPr>
        <w:rPr/>
      </w:pPr>
      <w:bookmarkStart w:id="558" w:name="__RefHeading___Toc601639_3650668749"/>
      <w:bookmarkStart w:id="559" w:name="_Toc208"/>
      <w:bookmarkEnd w:id="557"/>
      <w:bookmarkEnd w:id="558"/>
      <w:r>
        <w:rPr>
          <w:rtl w:val="true"/>
        </w:rPr>
        <w:t xml:space="preserve">الفصل الثامن </w:t>
      </w:r>
      <w:r>
        <w:rPr>
          <w:rtl w:val="true"/>
        </w:rPr>
        <w:t xml:space="preserve">- </w:t>
      </w:r>
      <w:r>
        <w:rPr>
          <w:rtl w:val="true"/>
        </w:rPr>
        <w:t>فی میراث المجوس</w:t>
      </w:r>
      <w:bookmarkEnd w:id="5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یرثون بالنسب والسبب صحیحهما وفاسدهما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فلو ترک أما هی زوجة فلها نصیبها، ولو کان أحدهما مانعا ورث به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کبنت هی بنت بنت، فإنها ترث نصیب البنت خاصة</w:t>
      </w:r>
      <w:r>
        <w:rPr>
          <w:rFonts w:eastAsia="IRNazanin" w:cs="IRNazanin"/>
          <w:color w:val="111111"/>
          <w:sz w:val="28"/>
          <w:szCs w:val="28"/>
          <w:rtl w:val="true"/>
          <w:lang w:bidi="fa-IR"/>
        </w:rPr>
        <w:t xml:space="preserve">. </w:t>
      </w:r>
      <w:bookmarkStart w:id="560" w:name="pg1545_9786"/>
    </w:p>
    <w:p>
      <w:pPr>
        <w:pStyle w:val="Heading2"/>
        <w:numPr>
          <w:ilvl w:val="1"/>
          <w:numId w:val="1"/>
        </w:numPr>
        <w:rPr/>
      </w:pPr>
      <w:bookmarkStart w:id="561" w:name="__RefHeading___Toc601641_3650668749"/>
      <w:bookmarkStart w:id="562" w:name="_Toc209"/>
      <w:bookmarkEnd w:id="560"/>
      <w:bookmarkEnd w:id="561"/>
      <w:r>
        <w:rPr>
          <w:rtl w:val="true"/>
        </w:rPr>
        <w:t xml:space="preserve">کتاب القضاء </w:t>
      </w:r>
      <w:r>
        <w:rPr>
          <w:rtl w:val="true"/>
        </w:rPr>
        <w:t>(</w:t>
      </w:r>
      <w:r>
        <w:rPr>
          <w:rtl w:val="true"/>
        </w:rPr>
        <w:t>والشهادات والحدود</w:t>
      </w:r>
      <w:r>
        <w:rPr>
          <w:rtl w:val="true"/>
        </w:rPr>
        <w:t>)</w:t>
      </w:r>
      <w:bookmarkEnd w:id="562"/>
    </w:p>
    <w:p>
      <w:pPr>
        <w:pStyle w:val="Heading3"/>
        <w:numPr>
          <w:ilvl w:val="2"/>
          <w:numId w:val="1"/>
        </w:numPr>
        <w:rPr/>
      </w:pPr>
      <w:bookmarkStart w:id="563" w:name="__RefHeading___Toc601643_3650668749"/>
      <w:bookmarkStart w:id="564" w:name="_Toc210"/>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565" w:name="__RefHeading___Toc601645_3650668749"/>
      <w:bookmarkStart w:id="566" w:name="_Toc211"/>
      <w:bookmarkEnd w:id="565"/>
      <w:r>
        <w:rPr>
          <w:rtl w:val="true"/>
        </w:rPr>
        <w:t xml:space="preserve">الفصل الأول </w:t>
      </w:r>
      <w:r>
        <w:rPr>
          <w:rtl w:val="true"/>
        </w:rPr>
        <w:t xml:space="preserve">- </w:t>
      </w:r>
      <w:r>
        <w:rPr>
          <w:rtl w:val="true"/>
        </w:rPr>
        <w:t>فی صفات القاضی</w:t>
      </w:r>
      <w:bookmarkEnd w:id="566"/>
    </w:p>
    <w:p>
      <w:pPr>
        <w:pStyle w:val="BookText"/>
        <w:rPr/>
      </w:pPr>
      <w:r>
        <w:rPr>
          <w:rFonts w:ascii="IRNazanin" w:hAnsi="IRNazanin" w:eastAsia="IRNazanin"/>
          <w:color w:val="111111"/>
          <w:sz w:val="28"/>
          <w:sz w:val="28"/>
          <w:szCs w:val="28"/>
          <w:rtl w:val="true"/>
          <w:lang w:bidi="fa-IR"/>
        </w:rPr>
        <w:t>ولا بد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مکلفا، مؤمنا، عدلا، عالما، طاهر المولد، ضابطا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یکفیه فتوی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إذن الإمام، وینعقد قضاء </w:t>
      </w:r>
      <w:r>
        <w:rPr>
          <w:rStyle w:val="FootnoteAnchor"/>
          <w:rtl w:val="true"/>
        </w:rPr>
        <w:footnoteReference w:id="453"/>
      </w:r>
      <w:r>
        <w:rPr>
          <w:rFonts w:ascii="IRNazanin" w:hAnsi="IRNazanin" w:eastAsia="IRNazanin"/>
          <w:color w:val="111111"/>
          <w:sz w:val="28"/>
          <w:sz w:val="28"/>
          <w:szCs w:val="28"/>
          <w:rtl w:val="true"/>
          <w:lang w:bidi="fa-IR"/>
        </w:rPr>
        <w:t>الفقیه مع الغیبة إذا جمع الصفات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الإعلان بوصوله، والجلوس وسط البلد مستدبر القبلة، والسؤال عن الحجج والودائع وأرباب السجن وموجبه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یفرق </w:t>
      </w:r>
      <w:bookmarkStart w:id="567" w:name="pg1545_9787"/>
    </w:p>
    <w:p>
      <w:pPr>
        <w:pStyle w:val="BookText"/>
        <w:rPr/>
      </w:pPr>
      <w:bookmarkEnd w:id="567"/>
      <w:r>
        <w:rPr>
          <w:rFonts w:ascii="IRNazanin" w:hAnsi="IRNazanin" w:eastAsia="IRNazanin"/>
          <w:color w:val="111111"/>
          <w:sz w:val="28"/>
          <w:sz w:val="28"/>
          <w:szCs w:val="28"/>
          <w:rtl w:val="true"/>
          <w:lang w:bidi="fa-IR"/>
        </w:rPr>
        <w:t>الشهود مع التهمة، ومخاوضة العلماء ویکره القضاء مع شغل القلب بالغضب والجوع والعطش والهم والفرح وغیرها، واتخاذ حاجب وقت القضاء، وتعیین قوم للشهادة، والشفاعة إلی الغریم فی إسقاطه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ویقضی الإمام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به فی حقوق الناس، وإذا انتفی العلم حکم بالشهادة مع علمه بعدالة الشهود أو التزکیة وتسمع مطلقة، بخلاف الجرح، ومع التعارض یقدم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وتحرم الرشوة، ویجب إعادتها وإن حکم بالحق، وإذا التمس الغریم إحضار خصمه أجابه، إلا المرأة غیر البرزة أو المریض فینفذ إلیهما من یحکم بینهما</w:t>
      </w:r>
      <w:r>
        <w:rPr>
          <w:rFonts w:eastAsia="IRNazanin" w:cs="IRNazanin"/>
          <w:color w:val="111111"/>
          <w:sz w:val="28"/>
          <w:szCs w:val="28"/>
          <w:rtl w:val="true"/>
          <w:lang w:bidi="fa-IR"/>
        </w:rPr>
        <w:t>.</w:t>
      </w:r>
    </w:p>
    <w:p>
      <w:pPr>
        <w:pStyle w:val="Heading3"/>
        <w:numPr>
          <w:ilvl w:val="2"/>
          <w:numId w:val="1"/>
        </w:numPr>
        <w:rPr/>
      </w:pPr>
      <w:bookmarkStart w:id="568" w:name="__RefHeading___Toc601647_3650668749"/>
      <w:bookmarkStart w:id="569" w:name="_Toc212"/>
      <w:bookmarkEnd w:id="568"/>
      <w:r>
        <w:rPr>
          <w:rtl w:val="true"/>
        </w:rPr>
        <w:t xml:space="preserve">الفصل الثانی </w:t>
      </w:r>
      <w:r>
        <w:rPr>
          <w:rtl w:val="true"/>
        </w:rPr>
        <w:t xml:space="preserve">- </w:t>
      </w:r>
      <w:r>
        <w:rPr>
          <w:rtl w:val="true"/>
        </w:rPr>
        <w:t>فی کیفیة الحکم</w:t>
      </w:r>
      <w:bookmarkEnd w:id="569"/>
    </w:p>
    <w:p>
      <w:pPr>
        <w:pStyle w:val="BookText"/>
        <w:rPr/>
      </w:pPr>
      <w:r>
        <w:rPr>
          <w:rFonts w:ascii="IRNazanin" w:hAnsi="IRNazanin" w:eastAsia="IRNazanin"/>
          <w:color w:val="111111"/>
          <w:sz w:val="28"/>
          <w:sz w:val="28"/>
          <w:szCs w:val="28"/>
          <w:rtl w:val="true"/>
          <w:lang w:bidi="fa-IR"/>
        </w:rPr>
        <w:t>وعلیه أن یسوی بین الخصمین فی الکلام والسلام والمکان والنظر والانصات والعدل فی الحکم، ویجوز أن یکون المسلم قاعدا أو أعلی منزلا والکافر أخفض أو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یلقن الخصم، ولو بدر أحدهما بالدعوی قدمه فیها، ولو ادعیا دفعة سمع من الذی علی یمین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أقر خصمه ألزمه إن کان کاملا مختارا، فإن امتنع حبسه مع التماس خصمه، ولو طلب المدعی إثبات حقه أثبته مع معرفته باسمه ونسبه أو بعد معرفة عدلین، أو بالحلیة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ادعی الإعسار وثبت أنظر، وإن لم یثبت ألزم بالبینة إذا عرف </w:t>
      </w:r>
      <w:bookmarkStart w:id="570" w:name="pg1545_9788"/>
    </w:p>
    <w:p>
      <w:pPr>
        <w:pStyle w:val="BookText"/>
        <w:rPr/>
      </w:pPr>
      <w:bookmarkEnd w:id="570"/>
      <w:r>
        <w:rPr>
          <w:rFonts w:ascii="IRNazanin" w:hAnsi="IRNazanin" w:eastAsia="IRNazanin"/>
          <w:color w:val="111111"/>
          <w:sz w:val="28"/>
          <w:sz w:val="28"/>
          <w:szCs w:val="28"/>
          <w:rtl w:val="true"/>
          <w:lang w:bidi="fa-IR"/>
        </w:rPr>
        <w:t>له مال، أو کان أصل الدعوی مالا، وإلا قبل قوله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جحد طلبت البینة من المدعی، فإن أحضرها حکم له، وإلا توجهت له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التمسها حلف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إحلافه حتی یلتمس المدعی فإن تبرع أو أحلفه الحاکم لم یعتد بها وأعیدت مع التماس المدعی، فإن نکل ردت علی المدعی وثبت حقه إن حلف </w:t>
      </w:r>
      <w:r>
        <w:rPr>
          <w:rStyle w:val="FootnoteAnchor"/>
          <w:rtl w:val="true"/>
        </w:rPr>
        <w:footnoteReference w:id="454"/>
      </w:r>
      <w:r>
        <w:rPr>
          <w:rFonts w:ascii="IRNazanin" w:hAnsi="IRNazanin" w:eastAsia="IRNazanin"/>
          <w:color w:val="111111"/>
          <w:sz w:val="28"/>
          <w:sz w:val="28"/>
          <w:szCs w:val="28"/>
          <w:rtl w:val="true"/>
          <w:lang w:bidi="fa-IR"/>
        </w:rPr>
        <w:t xml:space="preserve">وإن نکل بطل </w:t>
      </w:r>
      <w:r>
        <w:rPr>
          <w:rStyle w:val="FootnoteAnchor"/>
          <w:rtl w:val="true"/>
        </w:rPr>
        <w:footnoteReference w:id="455"/>
      </w:r>
      <w:r>
        <w:rPr>
          <w:rFonts w:ascii="IRNazanin" w:hAnsi="IRNazanin" w:eastAsia="IRNazanin"/>
          <w:color w:val="111111"/>
          <w:sz w:val="28"/>
          <w:sz w:val="28"/>
          <w:szCs w:val="28"/>
          <w:rtl w:val="true"/>
          <w:lang w:bidi="fa-IR"/>
        </w:rPr>
        <w:t>وإن رد الیمین حلف المدعی فإن نکل بطلت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حلف المنکر لم یکن للمدعی المقاصة، ولا تسمع بینته بعد الیمین إلا أن یکذب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الدین علی میت احتاج المدعی مع البینة إلی یمین علی البقاء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سکت المنکر لآفة توصل إلی معرفة إقراره أو إنکاره، ولا یکفی المترجم الواحد، وإن کان عنادا حبس حتی یجیب</w:t>
      </w:r>
      <w:r>
        <w:rPr>
          <w:rFonts w:eastAsia="IRNazanin" w:cs="IRNazanin"/>
          <w:color w:val="111111"/>
          <w:sz w:val="28"/>
          <w:szCs w:val="28"/>
          <w:rtl w:val="true"/>
          <w:lang w:bidi="fa-IR"/>
        </w:rPr>
        <w:t>.</w:t>
      </w:r>
    </w:p>
    <w:p>
      <w:pPr>
        <w:pStyle w:val="Heading3"/>
        <w:numPr>
          <w:ilvl w:val="2"/>
          <w:numId w:val="1"/>
        </w:numPr>
        <w:rPr/>
      </w:pPr>
      <w:bookmarkStart w:id="571" w:name="__RefHeading___Toc601649_3650668749"/>
      <w:bookmarkStart w:id="572" w:name="_Toc213"/>
      <w:bookmarkEnd w:id="571"/>
      <w:r>
        <w:rPr>
          <w:rtl w:val="true"/>
        </w:rPr>
        <w:t xml:space="preserve">الفصل الثالث </w:t>
      </w:r>
      <w:r>
        <w:rPr>
          <w:rtl w:val="true"/>
        </w:rPr>
        <w:t xml:space="preserve">- </w:t>
      </w:r>
      <w:r>
        <w:rPr>
          <w:rtl w:val="true"/>
        </w:rPr>
        <w:t>فی الاستحلاف</w:t>
      </w:r>
      <w:bookmarkEnd w:id="572"/>
    </w:p>
    <w:p>
      <w:pPr>
        <w:pStyle w:val="BookText"/>
        <w:rPr/>
      </w:pPr>
      <w:r>
        <w:rPr>
          <w:rFonts w:ascii="IRNazanin" w:hAnsi="IRNazanin" w:eastAsia="IRNazanin"/>
          <w:color w:val="111111"/>
          <w:sz w:val="28"/>
          <w:sz w:val="28"/>
          <w:szCs w:val="28"/>
          <w:rtl w:val="true"/>
          <w:lang w:bidi="fa-IR"/>
        </w:rPr>
        <w:t>ولا یجوز بغیر أسماء الله تعالی، ولو کان أحلاف الذمی بدینه أردع جاز</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الوعظ والتخویف والتغلیظ، فی نصاب القطع </w:t>
      </w:r>
      <w:r>
        <w:rPr>
          <w:rStyle w:val="FootnoteAnchor"/>
          <w:rtl w:val="true"/>
        </w:rPr>
        <w:footnoteReference w:id="456"/>
      </w:r>
      <w:r>
        <w:rPr>
          <w:rFonts w:ascii="IRNazanin" w:hAnsi="IRNazanin" w:eastAsia="IRNazanin"/>
          <w:color w:val="111111"/>
          <w:sz w:val="28"/>
          <w:sz w:val="28"/>
          <w:szCs w:val="28"/>
          <w:rtl w:val="true"/>
          <w:lang w:bidi="fa-IR"/>
        </w:rPr>
        <w:t xml:space="preserve">فما زاد </w:t>
      </w:r>
      <w:bookmarkStart w:id="573" w:name="pg1545_9789"/>
    </w:p>
    <w:p>
      <w:pPr>
        <w:pStyle w:val="BookText"/>
        <w:rPr/>
      </w:pPr>
      <w:bookmarkEnd w:id="573"/>
      <w:r>
        <w:rPr>
          <w:rFonts w:ascii="IRNazanin" w:hAnsi="IRNazanin" w:eastAsia="IRNazanin"/>
          <w:color w:val="111111"/>
          <w:sz w:val="28"/>
          <w:sz w:val="28"/>
          <w:szCs w:val="28"/>
          <w:rtl w:val="true"/>
          <w:lang w:bidi="fa-IR"/>
        </w:rPr>
        <w:t xml:space="preserve">بالقول والمکان والزمان ویکفی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ماله قبلی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ویمین الأخرس بالإشارة ولا یحلف إلا فی مجلس القضاء مع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والیمین علی القطع، إلا فی نفی فعل الغیر فإنها علی نفی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المنکر الإبراء أو الإقباض انقلب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یمین فی حد، ولا مع عدم العلم، ولا یثبت مالا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وتقبل الشهادة مع الیمین إذا بدأ بالشهادة وعدل، فی الأموال والدیون، لا فی الهلال والطلاق والقصاص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شهد بالحکم عدلان عند آخر أنفذه الحاکم الثانی ما لم یناف المشروع</w:t>
      </w:r>
      <w:r>
        <w:rPr>
          <w:rFonts w:eastAsia="IRNazanin" w:cs="IRNazanin"/>
          <w:color w:val="111111"/>
          <w:sz w:val="28"/>
          <w:szCs w:val="28"/>
          <w:rtl w:val="true"/>
          <w:lang w:bidi="fa-IR"/>
        </w:rPr>
        <w:t>.</w:t>
      </w:r>
    </w:p>
    <w:p>
      <w:pPr>
        <w:pStyle w:val="Heading3"/>
        <w:numPr>
          <w:ilvl w:val="2"/>
          <w:numId w:val="1"/>
        </w:numPr>
        <w:rPr/>
      </w:pPr>
      <w:bookmarkStart w:id="574" w:name="__RefHeading___Toc601651_3650668749"/>
      <w:bookmarkStart w:id="575" w:name="_Toc214"/>
      <w:bookmarkEnd w:id="574"/>
      <w:r>
        <w:rPr>
          <w:rtl w:val="true"/>
        </w:rPr>
        <w:t xml:space="preserve">الفصل الرابع </w:t>
      </w:r>
      <w:r>
        <w:rPr>
          <w:rtl w:val="true"/>
        </w:rPr>
        <w:t xml:space="preserve">- </w:t>
      </w:r>
      <w:r>
        <w:rPr>
          <w:rtl w:val="true"/>
        </w:rPr>
        <w:t>فی المدعی</w:t>
      </w:r>
      <w:bookmarkEnd w:id="575"/>
    </w:p>
    <w:p>
      <w:pPr>
        <w:pStyle w:val="BookText"/>
        <w:rPr/>
      </w:pPr>
      <w:r>
        <w:rPr>
          <w:rFonts w:ascii="IRNazanin" w:hAnsi="IRNazanin" w:eastAsia="IRNazanin"/>
          <w:color w:val="111111"/>
          <w:sz w:val="28"/>
          <w:sz w:val="28"/>
          <w:szCs w:val="28"/>
          <w:rtl w:val="true"/>
          <w:lang w:bidi="fa-IR"/>
        </w:rPr>
        <w:t>ولا بد أن یکون مکلفا مدعیا لنفسه أو لمن له الولایة عنه ما یصح تملکه وله انتزاع العین، أما الدین فکذا مع الجحد وعدم البینة ومع عدم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ما لا ید لأحد علیه قضی له به مع عدم المنازع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علی الغائب مع البینة ویباع ما له فی الدین، ولا یدفع إلا بکفیل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 اثنان ما فی یدهما فلهما بالسویة، ولکل إحلاف صاحبه، ولو کان فی ید أحدهما فللتشبث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ید ثالث فهی لمن صدقه وللآخر إحلافه، فإن صدقهما تساویا ولکل إحلاف صاحبه، وإن کذبهما أقرت فی یده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تداعی الزوجان متاع البیت قیل للرجل ما یصلح له وللمرأة ما یصلح لها، وما یصلح لهما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بینة </w:t>
      </w:r>
      <w:bookmarkStart w:id="576" w:name="pg1545_9790"/>
    </w:p>
    <w:p>
      <w:pPr>
        <w:pStyle w:val="BookText"/>
        <w:rPr/>
      </w:pPr>
      <w:bookmarkEnd w:id="576"/>
      <w:r>
        <w:rPr>
          <w:rFonts w:ascii="IRNazanin" w:hAnsi="IRNazanin" w:eastAsia="IRNazanin"/>
          <w:color w:val="111111"/>
          <w:sz w:val="28"/>
          <w:sz w:val="28"/>
          <w:szCs w:val="28"/>
          <w:rtl w:val="true"/>
          <w:lang w:bidi="fa-IR"/>
        </w:rPr>
        <w:t>ویدهما علیه فهو لهما، ولو تعارضت البینتان قضی للخارج إلا أن تشهد بینة المتشبث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شهدتا بالسبب فللخارج، ولو تشبثا قضی لکل بما فی ید صاحبه فیکون بینهما بالسویة، ولو کان فی ید ثالث قضی للأعدل فالأکثر عددا، وإن تساویا أقرع فیحلف من تخرجه القرعة، فإن امتنع أحلف الآخر، فإن امتنعا قسم بینهما</w:t>
      </w:r>
      <w:r>
        <w:rPr>
          <w:rFonts w:eastAsia="IRNazanin" w:cs="IRNazanin"/>
          <w:color w:val="111111"/>
          <w:sz w:val="28"/>
          <w:szCs w:val="28"/>
          <w:rtl w:val="true"/>
          <w:lang w:bidi="fa-IR"/>
        </w:rPr>
        <w:t>.</w:t>
      </w:r>
    </w:p>
    <w:p>
      <w:pPr>
        <w:pStyle w:val="Heading3"/>
        <w:numPr>
          <w:ilvl w:val="2"/>
          <w:numId w:val="1"/>
        </w:numPr>
        <w:rPr/>
      </w:pPr>
      <w:bookmarkStart w:id="577" w:name="__RefHeading___Toc601653_3650668749"/>
      <w:bookmarkStart w:id="578" w:name="_Toc215"/>
      <w:bookmarkEnd w:id="577"/>
      <w:r>
        <w:rPr>
          <w:rtl w:val="true"/>
        </w:rPr>
        <w:t xml:space="preserve">الفصل الخامس </w:t>
      </w:r>
      <w:r>
        <w:rPr>
          <w:rtl w:val="true"/>
        </w:rPr>
        <w:t xml:space="preserve">- </w:t>
      </w:r>
      <w:r>
        <w:rPr>
          <w:rtl w:val="true"/>
        </w:rPr>
        <w:t>فی صفات الشاهد</w:t>
      </w:r>
      <w:bookmarkEnd w:id="578"/>
    </w:p>
    <w:p>
      <w:pPr>
        <w:pStyle w:val="BookText"/>
        <w:rPr/>
      </w:pPr>
      <w:r>
        <w:rPr>
          <w:rFonts w:ascii="IRNazanin" w:hAnsi="IRNazanin" w:eastAsia="IRNazanin"/>
          <w:color w:val="111111"/>
          <w:sz w:val="28"/>
          <w:sz w:val="28"/>
          <w:szCs w:val="28"/>
          <w:rtl w:val="true"/>
          <w:lang w:bidi="fa-IR"/>
        </w:rPr>
        <w:t>وهی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وکمال العقل، والإیمان، والعدالة، وانتفاء التهمة </w:t>
      </w:r>
      <w:r>
        <w:rPr>
          <w:rStyle w:val="FootnoteAnchor"/>
          <w:rtl w:val="true"/>
        </w:rPr>
        <w:footnoteReference w:id="457"/>
      </w:r>
      <w:r>
        <w:rPr>
          <w:rFonts w:ascii="Amiri" w:hAnsi="Amiri" w:eastAsia="Amiri" w:cs="Amiri"/>
          <w:color w:val="111111"/>
          <w:sz w:val="28"/>
          <w:sz w:val="28"/>
          <w:szCs w:val="28"/>
          <w:rtl w:val="true"/>
          <w:lang w:bidi="ar-SA"/>
        </w:rPr>
        <w:t>وطهارة المولد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وتقبل شهادة الصبیان فی الجراح مع بلوغ العشر وعدم الاختلاف وعدم الاجتماع علی المحرم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وتقبل شهادة أهل الذمة فی الوصیة مع عدم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تقبل شهادة الفاسق إلا مع التوبة، ولا شهادة الشریک لشریکه فیما هو شریک فیه، ولا الوصی فیما له الولایة فیه، وکذا الوکیل </w:t>
      </w:r>
      <w:r>
        <w:rPr>
          <w:rStyle w:val="FootnoteAnchor"/>
          <w:rtl w:val="true"/>
        </w:rPr>
        <w:footnoteReference w:id="458"/>
      </w:r>
      <w:r>
        <w:rPr>
          <w:rFonts w:ascii="IRNazanin" w:hAnsi="IRNazanin" w:eastAsia="IRNazanin"/>
          <w:color w:val="111111"/>
          <w:sz w:val="28"/>
          <w:sz w:val="28"/>
          <w:szCs w:val="28"/>
          <w:rtl w:val="true"/>
          <w:lang w:bidi="fa-IR"/>
        </w:rPr>
        <w:t>، ولا العدو، ولا شهادة الولد علی الولد، ویجوز العکس، وتقبل شهادة کل منهما لصاحبه، وکذا الزوجان</w:t>
      </w:r>
      <w:r>
        <w:rPr>
          <w:rFonts w:eastAsia="IRNazanin" w:cs="IRNazanin"/>
          <w:color w:val="111111"/>
          <w:sz w:val="28"/>
          <w:szCs w:val="28"/>
          <w:rtl w:val="true"/>
          <w:lang w:bidi="fa-IR"/>
        </w:rPr>
        <w:t xml:space="preserve">. </w:t>
      </w:r>
      <w:bookmarkStart w:id="579" w:name="pg1545_9791"/>
    </w:p>
    <w:p>
      <w:pPr>
        <w:pStyle w:val="BookText"/>
        <w:rPr/>
      </w:pPr>
      <w:bookmarkEnd w:id="579"/>
      <w:r>
        <w:rPr>
          <w:rFonts w:ascii="IRNazanin" w:hAnsi="IRNazanin" w:eastAsia="IRNazanin"/>
          <w:color w:val="111111"/>
          <w:sz w:val="28"/>
          <w:sz w:val="28"/>
          <w:szCs w:val="28"/>
          <w:rtl w:val="true"/>
          <w:lang w:bidi="fa-IR"/>
        </w:rPr>
        <w:t>ولا تقبل شهادة المملوک علی مولاه، وفی غیره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أعتق قبلت له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من تحملها مع المانع بعد زواله 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تقبل شهادة المتبرع </w:t>
      </w:r>
      <w:r>
        <w:rPr>
          <w:rStyle w:val="FootnoteAnchor"/>
          <w:rtl w:val="true"/>
        </w:rPr>
        <w:footnoteReference w:id="459"/>
      </w:r>
      <w:r>
        <w:rPr>
          <w:rFonts w:ascii="IRNazanin" w:hAnsi="IRNazanin" w:eastAsia="IRNazanin"/>
          <w:color w:val="111111"/>
          <w:sz w:val="28"/>
          <w:sz w:val="28"/>
          <w:szCs w:val="28"/>
          <w:rtl w:val="true"/>
          <w:lang w:bidi="fa-IR"/>
        </w:rPr>
        <w:t xml:space="preserve">، ولا شهادة النساء فی الهلال والطلاق والحدود، وتقبل مع الرجال </w:t>
      </w:r>
      <w:r>
        <w:rPr>
          <w:rStyle w:val="FootnoteAnchor"/>
          <w:rtl w:val="true"/>
        </w:rPr>
        <w:footnoteReference w:id="460"/>
      </w:r>
      <w:r>
        <w:rPr>
          <w:rFonts w:ascii="IRNazanin" w:hAnsi="IRNazanin" w:eastAsia="IRNazanin"/>
          <w:color w:val="111111"/>
          <w:sz w:val="28"/>
          <w:sz w:val="28"/>
          <w:szCs w:val="28"/>
          <w:rtl w:val="true"/>
          <w:lang w:bidi="fa-IR"/>
        </w:rPr>
        <w:t xml:space="preserve">فی الحقوق </w:t>
      </w:r>
      <w:r>
        <w:rPr>
          <w:rStyle w:val="FootnoteAnchor"/>
          <w:rtl w:val="true"/>
        </w:rPr>
        <w:footnoteReference w:id="461"/>
      </w:r>
      <w:r>
        <w:rPr>
          <w:rFonts w:ascii="IRNazanin" w:hAnsi="IRNazanin" w:eastAsia="IRNazanin"/>
          <w:color w:val="111111"/>
          <w:sz w:val="28"/>
          <w:sz w:val="28"/>
          <w:szCs w:val="28"/>
          <w:rtl w:val="true"/>
          <w:lang w:bidi="fa-IR"/>
        </w:rPr>
        <w:t xml:space="preserve">والأموال، وتقبل شهادتهن بانفرادهن فی العذرة وعیوب النساء الباطنة </w:t>
      </w:r>
      <w:r>
        <w:rPr>
          <w:rStyle w:val="FootnoteAnchor"/>
          <w:rtl w:val="true"/>
        </w:rPr>
        <w:footnoteReference w:id="462"/>
      </w:r>
      <w:r>
        <w:rPr>
          <w:rFonts w:ascii="IRNazanin" w:hAnsi="IRNazanin" w:eastAsia="IRNazanin"/>
          <w:color w:val="111111"/>
          <w:sz w:val="28"/>
          <w:sz w:val="28"/>
          <w:szCs w:val="28"/>
          <w:rtl w:val="true"/>
          <w:lang w:bidi="fa-IR"/>
        </w:rPr>
        <w:t>وشهادة القابلة فی ربع میراث المستهل، وامرأة واحدة فی ربع الوصیة</w:t>
      </w:r>
      <w:r>
        <w:rPr>
          <w:rFonts w:eastAsia="IRNazanin" w:cs="IRNazanin"/>
          <w:color w:val="111111"/>
          <w:sz w:val="28"/>
          <w:szCs w:val="28"/>
          <w:rtl w:val="true"/>
          <w:lang w:bidi="fa-IR"/>
        </w:rPr>
        <w:t>.</w:t>
      </w:r>
    </w:p>
    <w:p>
      <w:pPr>
        <w:pStyle w:val="Heading3"/>
        <w:numPr>
          <w:ilvl w:val="2"/>
          <w:numId w:val="1"/>
        </w:numPr>
        <w:rPr/>
      </w:pPr>
      <w:bookmarkStart w:id="580" w:name="__RefHeading___Toc601655_3650668749"/>
      <w:bookmarkStart w:id="581" w:name="_Toc216"/>
      <w:bookmarkEnd w:id="580"/>
      <w:r>
        <w:rPr>
          <w:rtl w:val="true"/>
        </w:rPr>
        <w:t xml:space="preserve">الفصل السادس </w:t>
      </w:r>
      <w:r>
        <w:rPr>
          <w:rtl w:val="true"/>
        </w:rPr>
        <w:t xml:space="preserve">- </w:t>
      </w:r>
      <w:r>
        <w:rPr>
          <w:rtl w:val="true"/>
        </w:rPr>
        <w:t>فی بقیة مسائل الشهادات</w:t>
      </w:r>
      <w:bookmarkEnd w:id="58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للشاهد أن یشهد إلا مع العلم، ولا یکفی رؤیة الخط مع عدم الذکر وإن أقام غیره، ویکفی فی الشهادة بالملک مشاهدته متصرفا فیه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ویثبت بالسماع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والملک الطلق والوقف والزوجیة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سمع الإقرار شهد وإن قیل له لا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للشاهد کتمان الشهادة مع العلم وانتفاء الضرر غیر المستحق </w:t>
      </w:r>
      <w:r>
        <w:rPr>
          <w:rStyle w:val="FootnoteAnchor"/>
          <w:rtl w:val="true"/>
        </w:rPr>
        <w:footnoteReference w:id="464"/>
      </w:r>
      <w:r>
        <w:rPr>
          <w:rFonts w:ascii="IRNazanin" w:hAnsi="IRNazanin" w:eastAsia="IRNazanin"/>
          <w:color w:val="111111"/>
          <w:sz w:val="28"/>
          <w:sz w:val="28"/>
          <w:szCs w:val="28"/>
          <w:rtl w:val="true"/>
          <w:lang w:bidi="fa-IR"/>
        </w:rPr>
        <w:t>ولو دعی للتحمل وجب علی الکفایة، ولا یشهد علی من لا یعرفه إلا بمعرفة عدلین، ویجوز النظر إلی وجه امرأة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الشهادة علی الشهادة فی الدیون والأموال والحقوق لا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أقل من عدلین علی أصل، ولو شهد اثنان علی کل واحد من الأصلین قبلت، وإنما تقبل مع تعذر حضور شاهد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أنکر الأصل ردت الشهادة مع عدم الحکم، ولا تسمع الشهادة الثالثة فی شئ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الشاهدان قبل الحکم بطل، وإن کان بعده لم ینقض وغرمهما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ثبت تزویرهما استعیدت العین، فإن تلفت أو تعذر الاستعادة ضمن الشهود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قال شهود القتل بعد القصاص أخطأنا غرموا، وإن قالوا تعمدنا </w:t>
      </w:r>
      <w:bookmarkStart w:id="582" w:name="pg1545_9793"/>
    </w:p>
    <w:p>
      <w:pPr>
        <w:pStyle w:val="BookText"/>
        <w:rPr/>
      </w:pPr>
      <w:bookmarkEnd w:id="582"/>
      <w:r>
        <w:rPr>
          <w:rFonts w:ascii="IRNazanin" w:hAnsi="IRNazanin" w:eastAsia="IRNazanin"/>
          <w:color w:val="111111"/>
          <w:sz w:val="28"/>
          <w:sz w:val="28"/>
          <w:szCs w:val="28"/>
          <w:rtl w:val="true"/>
          <w:lang w:bidi="fa-IR"/>
        </w:rPr>
        <w:t xml:space="preserve">اقتص منهم أو من بعضهم ویرد </w:t>
      </w:r>
      <w:r>
        <w:rPr>
          <w:rStyle w:val="FootnoteAnchor"/>
          <w:rtl w:val="true"/>
        </w:rPr>
        <w:footnoteReference w:id="466"/>
      </w:r>
      <w:r>
        <w:rPr>
          <w:rFonts w:ascii="IRNazanin" w:hAnsi="IRNazanin" w:eastAsia="IRNazanin"/>
          <w:color w:val="111111"/>
          <w:sz w:val="28"/>
          <w:sz w:val="28"/>
          <w:szCs w:val="28"/>
          <w:rtl w:val="true"/>
          <w:lang w:bidi="fa-IR"/>
        </w:rPr>
        <w:t>البعض ما وجب علیهم فإن فضل شئ أتمه الولی، ولو قال بعضهم ذلک رد علیه الولی ما یفضل عن جنایته، واقتص منه إن کان عمدا وأخذ منه ما قابل فعله من الدیة إن قال 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شهدا بسرقة فقطعت ید المشهود علیه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أوهمنا والسارق غیره، غرما دیة الید، ولا یقبل قولهما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شهرة شاهد الزور وتعزیره بما یراه الإمام رادعا</w:t>
      </w:r>
      <w:r>
        <w:rPr>
          <w:rFonts w:eastAsia="IRNazanin" w:cs="IRNazanin"/>
          <w:color w:val="111111"/>
          <w:sz w:val="28"/>
          <w:szCs w:val="28"/>
          <w:rtl w:val="true"/>
          <w:lang w:bidi="fa-IR"/>
        </w:rPr>
        <w:t>.</w:t>
      </w:r>
    </w:p>
    <w:p>
      <w:pPr>
        <w:pStyle w:val="Heading3"/>
        <w:numPr>
          <w:ilvl w:val="2"/>
          <w:numId w:val="1"/>
        </w:numPr>
        <w:rPr/>
      </w:pPr>
      <w:bookmarkStart w:id="583" w:name="__RefHeading___Toc601657_3650668749"/>
      <w:bookmarkStart w:id="584" w:name="_Toc217"/>
      <w:bookmarkEnd w:id="583"/>
      <w:r>
        <w:rPr>
          <w:rtl w:val="true"/>
        </w:rPr>
        <w:t xml:space="preserve">الفصل السابع </w:t>
      </w:r>
      <w:r>
        <w:rPr>
          <w:rtl w:val="true"/>
        </w:rPr>
        <w:t xml:space="preserve">- </w:t>
      </w:r>
      <w:r>
        <w:rPr>
          <w:rtl w:val="true"/>
        </w:rPr>
        <w:t>فی حد الزنا</w:t>
      </w:r>
      <w:bookmarkEnd w:id="584"/>
    </w:p>
    <w:p>
      <w:pPr>
        <w:pStyle w:val="BookText"/>
        <w:rPr/>
      </w:pPr>
      <w:r>
        <w:rPr>
          <w:rFonts w:ascii="IRNazanin" w:hAnsi="IRNazanin" w:eastAsia="IRNazanin"/>
          <w:color w:val="111111"/>
          <w:sz w:val="28"/>
          <w:sz w:val="28"/>
          <w:szCs w:val="28"/>
          <w:rtl w:val="true"/>
          <w:lang w:bidi="fa-IR"/>
        </w:rPr>
        <w:t>وهو یثبت بإیلاج فرجه فی فرج امرأة، حتی تغیب الحشفة، قبلا أو دبرا، من غیر عقد ولا شبه عقد ولا ملک، بشرط بلوغه وعقله وعلمه بالتحریم واختیاره، ولو علم التحریم وعقد علی المحرم ثبت الحد، ولو تشبهت الأجنبیة علیه حدت دونه، ولو ادعی الزوجیة أو ما یصلح شبهة سقط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المعتدة عالما حد مع الدخول، وکذا المرأة، ولو ادعی أحدهما الجهالة المحتملة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 الأعمی مع انتفاء الشبهة المحتملة لا معها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ویثبت بالإقرار من أهله أربع مرات، أو بشهادة أربعة رجال عدول أو ثلاثة وامرأتین، ولو شهد رجلان وأربع نسوة ثبت الجلد دون </w:t>
      </w:r>
    </w:p>
    <w:p>
      <w:pPr>
        <w:pStyle w:val="BookText"/>
        <w:rPr/>
      </w:pPr>
      <w:r>
        <w:rPr>
          <w:rFonts w:ascii="IRNazanin" w:hAnsi="IRNazanin" w:eastAsia="IRNazanin"/>
          <w:color w:val="111111"/>
          <w:sz w:val="28"/>
          <w:sz w:val="28"/>
          <w:szCs w:val="28"/>
          <w:rtl w:val="true"/>
          <w:lang w:bidi="fa-IR"/>
        </w:rPr>
        <w:t>الرجم، ولا یقبل رجل واحد مع النساء وإن کثرن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 أقل من أربعة حدوا للفدیة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الشهادة اتفاقها من کل وجه والمشاهدة عیانا کالمیل فی المکحلة، ولو شهدوا بالمضاجعة والمعانقة والتقبیل والتفخیذ ثبت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بما یوجب الرجم ثم أنکر سقط، ولو کان بحد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ثم تاب تخیر الإمام، ولو تاب بعد البینة تحتمت الإقامة، ولو کان قبلها سقط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الزانی بأمه أو بإحدی المحرمات نسبا أو رضاعا أو بامرأة الأب، أو بالمسلمة إذا کان ذمیا، أو بمن أکرهها علیه، محصنا کان أو غیر محصن عبدا أو حرا 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الزانی بغیر المحرمات نسبا أو رضاعا، فإن کان محصنا وهو الذی له فرج مملوک بالعقد الدائم أو الملک یغدو إلیه ویروح ویکون عاقلا، جلد مائة، ثم رجم إن زنی ببالغة عاقلة، وإن کان بصغیرة أو مجنونة جلد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المرأة المحصنة ترجم بعد الحد، وإحصانها کإحصان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راجع المخالع لم یرجم حتی یطأ، وکذا العبد إذا أعتق، والمکاتب إذا تحرر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زنت المحصنة بصغیر حدت، ولو کان بمجنون رجمت، وإن کان غیر محصن جلد مائة سوط وحلق رأسه وغرب عن البلد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w:t>
      </w:r>
    </w:p>
    <w:p>
      <w:pPr>
        <w:pStyle w:val="BookText"/>
        <w:rPr/>
      </w:pPr>
      <w:r>
        <w:rPr>
          <w:rFonts w:ascii="IRNazanin" w:hAnsi="IRNazanin" w:eastAsia="IRNazanin"/>
          <w:color w:val="111111"/>
          <w:sz w:val="28"/>
          <w:sz w:val="28"/>
          <w:szCs w:val="28"/>
          <w:rtl w:val="true"/>
          <w:lang w:bidi="fa-IR"/>
        </w:rPr>
        <w:t>المرأة والمملوک جز ولا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زنی بعد الحد ثانیة تکرر الحد، وإن لم یحد کفی حد واحد، فإن زنی ثالثة بعد الحدین قتل، وقیل فی الرابعة، وکذا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المملوک فیجلد </w:t>
      </w:r>
      <w:r>
        <w:rPr>
          <w:rStyle w:val="FootnoteAnchor"/>
          <w:rtl w:val="true"/>
        </w:rPr>
        <w:footnoteReference w:id="468"/>
      </w:r>
      <w:r>
        <w:rPr>
          <w:rFonts w:ascii="IRNazanin" w:hAnsi="IRNazanin" w:eastAsia="IRNazanin"/>
          <w:color w:val="111111"/>
          <w:sz w:val="28"/>
          <w:sz w:val="28"/>
          <w:szCs w:val="28"/>
          <w:rtl w:val="true"/>
          <w:lang w:bidi="fa-IR"/>
        </w:rPr>
        <w:t>خمسین محصنا کان أو غیره، وکذا المملوکة، ویقتل فی الثامنة أو التاسعة مع تکرار الحد فی کل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إقامة الحد علی أهل الذمة، ورفعه إلی أهل ملته لیقیموه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الحد علی حامل حتی تضع، ویستغنی الولد، ولا المریض ولا المستحاضة وترجمان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اقتضت المصلحة تقدیم حد المریض ضرب بضغث فیه مائة سوط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یقام فی شدة الحر ولا البرد، ولا فی أرض العدو، ولا علی الملتجئ إلی الحرم، ویضیق علیه فی المطعم والمشرب حتی یخرج فیقام علیه الحد، ولو زنی فی الحرم حد فیه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الجلد والرجم بدئ بالجلد، ویدفن المرجوم إلی حقویه والمرأة إلی صدرها، فإن فر أحدهما وقد ثبت بالبینة أعید، وإن </w:t>
      </w:r>
      <w:bookmarkStart w:id="585" w:name="pg1545_9796"/>
    </w:p>
    <w:p>
      <w:pPr>
        <w:pStyle w:val="BookText"/>
        <w:rPr/>
      </w:pPr>
      <w:bookmarkEnd w:id="585"/>
      <w:r>
        <w:rPr>
          <w:rFonts w:ascii="IRNazanin" w:hAnsi="IRNazanin" w:eastAsia="IRNazanin"/>
          <w:color w:val="111111"/>
          <w:sz w:val="28"/>
          <w:sz w:val="28"/>
          <w:szCs w:val="28"/>
          <w:rtl w:val="true"/>
          <w:lang w:bidi="fa-IR"/>
        </w:rPr>
        <w:t>کان بالإقرار لم یعد مع إصابة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ویبدأ الشهود بالرجم، وفی الإقرار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یجرد للجلد، ویضرب أشد الضرب، ویتقی وجهه </w:t>
      </w:r>
      <w:r>
        <w:rPr>
          <w:rStyle w:val="FootnoteAnchor"/>
          <w:rtl w:val="true"/>
        </w:rPr>
        <w:footnoteReference w:id="469"/>
      </w:r>
      <w:r>
        <w:rPr>
          <w:rFonts w:ascii="IRNazanin" w:hAnsi="IRNazanin" w:eastAsia="IRNazanin"/>
          <w:color w:val="111111"/>
          <w:sz w:val="28"/>
          <w:sz w:val="28"/>
          <w:szCs w:val="28"/>
          <w:rtl w:val="true"/>
          <w:lang w:bidi="fa-IR"/>
        </w:rPr>
        <w:t>وتضرب المرأة جالسة وقد ربطت علیها 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بأمة علی حرة مسلمة فوطأها قبل الإذن کان علیه ثمن حد الزانی، ومن زنی فی زمان شریف أو مکان شریف ضرب زیادة علی الجلد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601659_3650668749"/>
      <w:bookmarkStart w:id="587" w:name="_Toc218"/>
      <w:bookmarkEnd w:id="586"/>
      <w:r>
        <w:rPr>
          <w:rtl w:val="true"/>
        </w:rPr>
        <w:t xml:space="preserve">الفصل الثامن </w:t>
      </w:r>
      <w:r>
        <w:rPr>
          <w:rtl w:val="true"/>
        </w:rPr>
        <w:t xml:space="preserve">- </w:t>
      </w:r>
      <w:r>
        <w:rPr>
          <w:rtl w:val="true"/>
        </w:rPr>
        <w:t>فی اللواط والسحق والقیادة</w:t>
      </w:r>
      <w:bookmarkEnd w:id="587"/>
    </w:p>
    <w:p>
      <w:pPr>
        <w:pStyle w:val="BookText"/>
        <w:rPr/>
      </w:pPr>
      <w:r>
        <w:rPr>
          <w:rFonts w:ascii="IRNazanin" w:hAnsi="IRNazanin" w:eastAsia="IRNazanin"/>
          <w:color w:val="111111"/>
          <w:sz w:val="28"/>
          <w:sz w:val="28"/>
          <w:szCs w:val="28"/>
          <w:rtl w:val="true"/>
          <w:lang w:bidi="fa-IR"/>
        </w:rPr>
        <w:t>یثبت اللواط بما یثبت به الزنا إن أوقب قتل، أو رجم، أو ألقی من شاهق، أو أحرق، وللإمام إحراقه أو قتله بغیره، وإن کان بصغیر أو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لاط المجنون أو الصغیر بعاقل أدبا، وقتل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العبد إکراه مولاه قبل وإلا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لاط الذمی بمسلم قتل وإن لم یوقب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المفعول مع الإیقاب، ولو لم یوقب جلد مائة، حرا کان أو عبدا، فاعلا أو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تکرر الحد قتل فی الرابعة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ویعزر الأجنبیان المجتمعان فی إزار واحد مجردین من ثلاثین إلی </w:t>
      </w:r>
      <w:bookmarkStart w:id="588" w:name="pg1545_9797"/>
    </w:p>
    <w:p>
      <w:pPr>
        <w:pStyle w:val="BookText"/>
        <w:rPr/>
      </w:pPr>
      <w:bookmarkEnd w:id="588"/>
      <w:r>
        <w:rPr>
          <w:rFonts w:ascii="IRNazanin" w:hAnsi="IRNazanin" w:eastAsia="IRNazanin"/>
          <w:color w:val="111111"/>
          <w:sz w:val="28"/>
          <w:sz w:val="28"/>
          <w:szCs w:val="28"/>
          <w:rtl w:val="true"/>
          <w:lang w:bidi="fa-IR"/>
        </w:rPr>
        <w:t>تسعة وتسعین، ولو تکرر التعزیر حد فی الثالثة، ویعزر من قبل غلاما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السحق بما یثبت به الزنا، ویجب فیه جلد مائة علی الفاعلة والمفعولة الحرة والأمة سواء، ولو تکرر الحد قتلت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بالتوبة قبل البینة کاللواط ولا یسقط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وتعزر المجتمعتان تحت إزار واحد مجردتین، وتحدان لو تکرر التعزیر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ویحد </w:t>
      </w:r>
      <w:r>
        <w:rPr>
          <w:rStyle w:val="FootnoteAnchor"/>
          <w:rtl w:val="true"/>
        </w:rPr>
        <w:footnoteReference w:id="471"/>
      </w:r>
      <w:r>
        <w:rPr>
          <w:rFonts w:ascii="IRNazanin" w:hAnsi="IRNazanin" w:eastAsia="IRNazanin"/>
          <w:color w:val="111111"/>
          <w:sz w:val="28"/>
          <w:sz w:val="28"/>
          <w:szCs w:val="28"/>
          <w:rtl w:val="true"/>
          <w:lang w:bidi="fa-IR"/>
        </w:rPr>
        <w:t>القواد خمسا وسبعین جلدة، ویحلق رأسه، ویشهر وینفی، حرا کان أو عبدا مسلما أو کافرا، ولا جز علی المرأة ولا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بشاهدین </w:t>
      </w:r>
      <w:r>
        <w:rPr>
          <w:rStyle w:val="FootnoteAnchor"/>
          <w:rtl w:val="true"/>
        </w:rPr>
        <w:footnoteReference w:id="472"/>
      </w:r>
      <w:r>
        <w:rPr>
          <w:rFonts w:ascii="IRNazanin" w:hAnsi="IRNazanin" w:eastAsia="IRNazanin"/>
          <w:color w:val="111111"/>
          <w:sz w:val="28"/>
          <w:sz w:val="28"/>
          <w:szCs w:val="28"/>
          <w:rtl w:val="true"/>
          <w:lang w:bidi="fa-IR"/>
        </w:rPr>
        <w:t>، أو الإقرار مرتین</w:t>
      </w:r>
      <w:r>
        <w:rPr>
          <w:rFonts w:eastAsia="IRNazanin" w:cs="IRNazanin"/>
          <w:color w:val="111111"/>
          <w:sz w:val="28"/>
          <w:szCs w:val="28"/>
          <w:rtl w:val="true"/>
          <w:lang w:bidi="fa-IR"/>
        </w:rPr>
        <w:t>.</w:t>
      </w:r>
    </w:p>
    <w:p>
      <w:pPr>
        <w:pStyle w:val="Heading3"/>
        <w:numPr>
          <w:ilvl w:val="2"/>
          <w:numId w:val="1"/>
        </w:numPr>
        <w:rPr/>
      </w:pPr>
      <w:bookmarkStart w:id="589" w:name="__RefHeading___Toc601661_3650668749"/>
      <w:bookmarkStart w:id="590" w:name="_Toc219"/>
      <w:bookmarkEnd w:id="589"/>
      <w:r>
        <w:rPr>
          <w:rtl w:val="true"/>
        </w:rPr>
        <w:t xml:space="preserve">الفصل التاسع </w:t>
      </w:r>
      <w:r>
        <w:rPr>
          <w:rtl w:val="true"/>
        </w:rPr>
        <w:t xml:space="preserve">- </w:t>
      </w:r>
      <w:r>
        <w:rPr>
          <w:rtl w:val="true"/>
        </w:rPr>
        <w:t>فی حد القذف</w:t>
      </w:r>
      <w:bookmarkEnd w:id="5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قال من المکلفین للبالغ العاقل الحر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منکوحا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بأی لغة کانت، مع معرفة القائل بالفائدة </w:t>
      </w:r>
      <w:r>
        <w:rPr>
          <w:rStyle w:val="FootnoteAnchor"/>
          <w:rtl w:val="true"/>
        </w:rPr>
        <w:footnoteReference w:id="473"/>
      </w:r>
      <w:r>
        <w:rPr>
          <w:rFonts w:ascii="IRNazanin" w:hAnsi="IRNazanin" w:eastAsia="IRNazanin"/>
          <w:color w:val="111111"/>
          <w:sz w:val="28"/>
          <w:sz w:val="28"/>
          <w:szCs w:val="28"/>
          <w:rtl w:val="true"/>
          <w:lang w:bidi="fa-IR"/>
        </w:rPr>
        <w:t>حد ثمانین جلدة، حرا کان أو عبدا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قال لمن اعترف ببنوته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الزانی أو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للأبوین إذا کانا مسلمین ولو کان المواجه کافرا، ویعزر لو قال للمسلم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زوج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للمنسوبة إلی الزنا دون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زنیت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بک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ویعزر فی کل قول موجب للاستخفاف، کقوله لامرأته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احتلمت بأمک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المقول له متظاهرا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یعزر قاذف الصبی والکافر والمملوک والمتظاهر بالزنا، والأب إذا قذف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قذف جماعة، فإن جاؤوا به مجتمعین فعلیه حد واحد، وإن جاؤوا متفرقین فلکل واحد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القذف بالإقرار مرتین من المکلف، أو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ویعزر الصبی والمجنون إذا قذفا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 موروث کالمال، ولا میراث للزوجین، ولو عفی أحد الوراث کان للباقی الاستیفاء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الحد ثلاثا قتل فی الرابعة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تقاذف اثنان عزرا</w:t>
      </w:r>
      <w:r>
        <w:rPr>
          <w:rFonts w:eastAsia="IRNazanin" w:cs="IRNazanin"/>
          <w:color w:val="111111"/>
          <w:sz w:val="28"/>
          <w:szCs w:val="28"/>
          <w:rtl w:val="true"/>
          <w:lang w:bidi="fa-IR"/>
        </w:rPr>
        <w:t xml:space="preserve">. </w:t>
      </w:r>
      <w:bookmarkStart w:id="591" w:name="pg1545_9799"/>
    </w:p>
    <w:p>
      <w:pPr>
        <w:pStyle w:val="BookText"/>
        <w:rPr/>
      </w:pPr>
      <w:bookmarkEnd w:id="591"/>
      <w:r>
        <w:rPr>
          <w:rFonts w:ascii="IRNazanin" w:hAnsi="IRNazanin" w:eastAsia="IRNazanin"/>
          <w:color w:val="111111"/>
          <w:sz w:val="28"/>
          <w:sz w:val="28"/>
          <w:szCs w:val="28"/>
          <w:rtl w:val="true"/>
          <w:lang w:bidi="fa-IR"/>
        </w:rPr>
        <w:t xml:space="preserve">ویقتل من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واحدا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لکل سامع قتله مع أمن الضرر، وکذا یقتل مدعی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وکذبه مع تظاهره بالإسلام أولا، والساحر إذا کان مسلما، ویعزر الکافر</w:t>
      </w:r>
      <w:r>
        <w:rPr>
          <w:rFonts w:eastAsia="IRNazanin" w:cs="IRNazanin"/>
          <w:color w:val="111111"/>
          <w:sz w:val="28"/>
          <w:szCs w:val="28"/>
          <w:rtl w:val="true"/>
          <w:lang w:bidi="fa-IR"/>
        </w:rPr>
        <w:t>.</w:t>
      </w:r>
    </w:p>
    <w:p>
      <w:pPr>
        <w:pStyle w:val="Heading3"/>
        <w:numPr>
          <w:ilvl w:val="2"/>
          <w:numId w:val="1"/>
        </w:numPr>
        <w:rPr/>
      </w:pPr>
      <w:bookmarkStart w:id="592" w:name="__RefHeading___Toc601663_3650668749"/>
      <w:bookmarkStart w:id="593" w:name="_Toc220"/>
      <w:bookmarkEnd w:id="592"/>
      <w:r>
        <w:rPr>
          <w:rtl w:val="true"/>
        </w:rPr>
        <w:t xml:space="preserve">الفصل العاشر </w:t>
      </w:r>
      <w:r>
        <w:rPr>
          <w:rtl w:val="true"/>
        </w:rPr>
        <w:t xml:space="preserve">- </w:t>
      </w:r>
      <w:r>
        <w:rPr>
          <w:rtl w:val="true"/>
        </w:rPr>
        <w:t>فی حد المسکر</w:t>
      </w:r>
      <w:bookmarkEnd w:id="593"/>
    </w:p>
    <w:p>
      <w:pPr>
        <w:pStyle w:val="BookText"/>
        <w:rPr/>
      </w:pPr>
      <w:r>
        <w:rPr>
          <w:rFonts w:ascii="IRNazanin" w:hAnsi="IRNazanin" w:eastAsia="IRNazanin"/>
          <w:color w:val="111111"/>
          <w:sz w:val="28"/>
          <w:sz w:val="28"/>
          <w:szCs w:val="28"/>
          <w:rtl w:val="true"/>
          <w:lang w:bidi="fa-IR"/>
        </w:rPr>
        <w:t>من تناول مسکرا أو فقاعا أو عصیرا قد غلا قبل ذهاب ثلثیه اختیارا مع العلم بالتحریم والتکلیف حد ثمانین جلدة عاریا علی ظهره وکتفه، ویتقی وجهه وفرجه بعد الإفاقة، حرا کان أو عبدا أو کافرا متظاهرا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تکرر الحد ثلاثا 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شرب الخمر مستحلا فهو مرتد ویحد مستحل غیره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باع الخمر مستحلا استتیب، فإن تاب وإلا قتل، ویعزر بائع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تاب قبل قیام البینة سقط الحد، ولا یسقط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ثم تاب تخیر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بشهادة عدلین، أو الإقرار مرتین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شرب المسکر جاهلا به أو بالتحریم سقط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استحل ما أجمع علی تحریمه کالمیتة قتل، ولو تناوله محرما عزر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دیة لمقتول الحد أو التعزیر، ولو بان فسق الشهود فالدیة فی بیت المال</w:t>
      </w:r>
      <w:r>
        <w:rPr>
          <w:rFonts w:eastAsia="IRNazanin" w:cs="IRNazanin"/>
          <w:color w:val="111111"/>
          <w:sz w:val="28"/>
          <w:szCs w:val="28"/>
          <w:rtl w:val="true"/>
          <w:lang w:bidi="fa-IR"/>
        </w:rPr>
        <w:t xml:space="preserve">. </w:t>
      </w:r>
      <w:bookmarkStart w:id="594" w:name="pg1545_9800"/>
    </w:p>
    <w:p>
      <w:pPr>
        <w:pStyle w:val="Heading3"/>
        <w:numPr>
          <w:ilvl w:val="2"/>
          <w:numId w:val="1"/>
        </w:numPr>
        <w:rPr/>
      </w:pPr>
      <w:bookmarkStart w:id="595" w:name="__RefHeading___Toc601665_3650668749"/>
      <w:bookmarkStart w:id="596" w:name="_Toc221"/>
      <w:bookmarkEnd w:id="594"/>
      <w:bookmarkEnd w:id="595"/>
      <w:r>
        <w:rPr>
          <w:rtl w:val="true"/>
        </w:rPr>
        <w:t xml:space="preserve">الفصل الحادی عشر </w:t>
      </w:r>
      <w:r>
        <w:rPr>
          <w:rtl w:val="true"/>
        </w:rPr>
        <w:t xml:space="preserve">- </w:t>
      </w:r>
      <w:r>
        <w:rPr>
          <w:rtl w:val="true"/>
        </w:rPr>
        <w:t>فی حد السرقة</w:t>
      </w:r>
      <w:bookmarkEnd w:id="596"/>
    </w:p>
    <w:p>
      <w:pPr>
        <w:pStyle w:val="BookText"/>
        <w:rPr/>
      </w:pPr>
      <w:r>
        <w:rPr>
          <w:rFonts w:ascii="IRNazanin" w:hAnsi="IRNazanin" w:eastAsia="IRNazanin"/>
          <w:color w:val="111111"/>
          <w:sz w:val="28"/>
          <w:sz w:val="28"/>
          <w:szCs w:val="28"/>
          <w:rtl w:val="true"/>
          <w:lang w:bidi="fa-IR"/>
        </w:rPr>
        <w:t>ویشترط فی قطع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وانتفاء الشبهة، وهتک الحرز وهو المستور بقفل أو غلق أو دفن وإخراج النصاب وهو ما قیمته ربع دینار خالصا مضروبا بسکة المعاملة بنفسه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الشرائط تقطع أصابعه الأربع من یده الیمنی، فإن عاد قطعت رجله الیسری من مفصل القدم ویترک له العقب، فإن عاد ثالثا خلد السجن، فإن سرق فیه قتل ولو تکررت السرقة من غیر حد کفی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الطفل أو المجنون عزرا، ولا یقطع العبد بسرقة مال السید، ویقطع الأجیر والزوج والزوجة والضیف مع الإحراز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ویستعاد المال من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یقطع السارق من المواضع المنتابة </w:t>
      </w:r>
      <w:r>
        <w:rPr>
          <w:rStyle w:val="FootnoteAnchor"/>
          <w:rtl w:val="true"/>
        </w:rPr>
        <w:footnoteReference w:id="475"/>
      </w:r>
      <w:r>
        <w:rPr>
          <w:rFonts w:ascii="IRNazanin" w:hAnsi="IRNazanin" w:eastAsia="IRNazanin"/>
          <w:color w:val="111111"/>
          <w:sz w:val="28"/>
          <w:sz w:val="28"/>
          <w:szCs w:val="28"/>
          <w:rtl w:val="true"/>
          <w:lang w:bidi="fa-IR"/>
        </w:rPr>
        <w:t xml:space="preserve">کالحمامات والمساجد، ولا من الجیب والکم الظاهرین، ولو کانا باطنین قطع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ویقطع سارق الکفن، وبایع المملوک والحر، ولو نبش ولم یأخذ عزر، فإن تکرر وفات السلطان </w:t>
      </w:r>
      <w:r>
        <w:rPr>
          <w:rStyle w:val="FootnoteAnchor"/>
          <w:rtl w:val="true"/>
        </w:rPr>
        <w:footnoteReference w:id="477"/>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ویثبت بشهادة عدلین أو الإقرار </w:t>
      </w:r>
      <w:r>
        <w:rPr>
          <w:rStyle w:val="FootnoteAnchor"/>
          <w:rtl w:val="true"/>
        </w:rPr>
        <w:footnoteReference w:id="478"/>
      </w:r>
      <w:r>
        <w:rPr>
          <w:rFonts w:ascii="IRNazanin" w:hAnsi="IRNazanin" w:eastAsia="IRNazanin"/>
          <w:color w:val="111111"/>
          <w:sz w:val="28"/>
          <w:sz w:val="28"/>
          <w:szCs w:val="28"/>
          <w:rtl w:val="true"/>
          <w:lang w:bidi="fa-IR"/>
        </w:rPr>
        <w:t>مرتین من أهله، ویکفی فی غرم المال المرة وشهادة الواحد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تاب قبل البینة سقط الحد لا بعدها، ولو تاب بعد الإقرار تخیر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اثنان نصابا فالأقوی سقوط الحد عنهما حتی یبلغ نصیب کل واحد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السارق موقوف علی المرافعة، فلو لم یرافعه المسروق منه لم یقطع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وهبه أو عفی عن القطع سقط إن کان قبل المرافعة وإلا فلا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النصاب دفعة وجب القطع، وکذا لو أخرجه مرارا علی الأقوی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سرق الولد من مال ولده لم یقطع، ولو سرق الولد قطع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الیمین وإن کانت إحدی یدیه أو هما شلاوین أو لم </w:t>
      </w:r>
      <w:bookmarkStart w:id="597" w:name="pg1545_9802"/>
    </w:p>
    <w:p>
      <w:pPr>
        <w:pStyle w:val="BookText"/>
        <w:rPr/>
      </w:pPr>
      <w:bookmarkEnd w:id="597"/>
      <w:r>
        <w:rPr>
          <w:rFonts w:ascii="IRNazanin" w:hAnsi="IRNazanin" w:eastAsia="IRNazanin"/>
          <w:color w:val="111111"/>
          <w:sz w:val="28"/>
          <w:sz w:val="28"/>
          <w:szCs w:val="28"/>
          <w:rtl w:val="true"/>
          <w:lang w:bidi="fa-IR"/>
        </w:rPr>
        <w:t xml:space="preserve">یکن له یسار </w:t>
      </w:r>
      <w:r>
        <w:rPr>
          <w:rStyle w:val="FootnoteAnchor"/>
          <w:rtl w:val="true"/>
        </w:rPr>
        <w:footnoteReference w:id="481"/>
      </w:r>
      <w:r>
        <w:rPr>
          <w:rFonts w:ascii="IRNazanin" w:hAnsi="IRNazanin" w:eastAsia="IRNazanin"/>
          <w:color w:val="111111"/>
          <w:sz w:val="28"/>
          <w:sz w:val="28"/>
          <w:szCs w:val="28"/>
          <w:rtl w:val="true"/>
          <w:lang w:bidi="fa-IR"/>
        </w:rPr>
        <w:t>ولو لم یکن له یمین قطعت یساره، وقیل رجله الیسری</w:t>
      </w:r>
      <w:r>
        <w:rPr>
          <w:rFonts w:eastAsia="IRNazanin" w:cs="IRNazanin"/>
          <w:color w:val="111111"/>
          <w:sz w:val="28"/>
          <w:szCs w:val="28"/>
          <w:rtl w:val="true"/>
          <w:lang w:bidi="fa-IR"/>
        </w:rPr>
        <w:t>.</w:t>
      </w:r>
    </w:p>
    <w:p>
      <w:pPr>
        <w:pStyle w:val="Heading3"/>
        <w:numPr>
          <w:ilvl w:val="2"/>
          <w:numId w:val="1"/>
        </w:numPr>
        <w:rPr/>
      </w:pPr>
      <w:bookmarkStart w:id="598" w:name="__RefHeading___Toc601667_3650668749"/>
      <w:bookmarkStart w:id="599" w:name="_Toc222"/>
      <w:bookmarkEnd w:id="598"/>
      <w:r>
        <w:rPr>
          <w:rtl w:val="true"/>
        </w:rPr>
        <w:t xml:space="preserve">الفصل الثانی عشر </w:t>
      </w:r>
      <w:r>
        <w:rPr>
          <w:rtl w:val="true"/>
        </w:rPr>
        <w:t xml:space="preserve">- </w:t>
      </w:r>
      <w:r>
        <w:rPr>
          <w:rtl w:val="true"/>
        </w:rPr>
        <w:t>فی حد المحارب وغیره</w:t>
      </w:r>
      <w:bookmarkEnd w:id="599"/>
    </w:p>
    <w:p>
      <w:pPr>
        <w:pStyle w:val="BookText"/>
        <w:rPr/>
      </w:pPr>
      <w:r>
        <w:rPr>
          <w:rFonts w:ascii="IRNazanin" w:hAnsi="IRNazanin" w:eastAsia="IRNazanin"/>
          <w:color w:val="111111"/>
          <w:sz w:val="28"/>
          <w:sz w:val="28"/>
          <w:szCs w:val="28"/>
          <w:rtl w:val="true"/>
          <w:lang w:bidi="fa-IR"/>
        </w:rPr>
        <w:t>کل من جرد السلاح للإخافة فی بر أو بحر لیلا أو نهارا، تخیر الإمام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وصلبه، وقطعه مخالفا </w:t>
      </w:r>
      <w:r>
        <w:rPr>
          <w:rStyle w:val="FootnoteAnchor"/>
          <w:rtl w:val="true"/>
        </w:rPr>
        <w:footnoteReference w:id="482"/>
      </w:r>
      <w:r>
        <w:rPr>
          <w:rFonts w:ascii="IRNazanin" w:hAnsi="IRNazanin" w:eastAsia="IRNazanin"/>
          <w:color w:val="111111"/>
          <w:sz w:val="28"/>
          <w:sz w:val="28"/>
          <w:szCs w:val="28"/>
          <w:rtl w:val="true"/>
          <w:lang w:bidi="fa-IR"/>
        </w:rPr>
        <w:t>، ونفیه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تاب قبل القدرة علیه سقط الحد دون حقوق الناس، ولو تاب بعدها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نفی کتب إلی کل بلد بالمنع من معاملته ومؤاکلته ومجالسته إلی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واللص محارب یدفع مع غلبة السلامة، فإن قتل فهدر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کابر امرأة علی فرجها أو غلاما فلهما دفعه فإن قتلاه فهدر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دخل دار قوم فزجروه فلم ینزجر لم یضمنوا تلفه أو تلف بعض أعضائه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ویعزر المختلس والمستلب، والمحتال بشهادة الزور وغیرها، والمبنج </w:t>
      </w:r>
      <w:r>
        <w:rPr>
          <w:rStyle w:val="FootnoteAnchor"/>
          <w:rtl w:val="true"/>
        </w:rPr>
        <w:footnoteReference w:id="483"/>
      </w:r>
      <w:r>
        <w:rPr>
          <w:rFonts w:ascii="IRNazanin" w:hAnsi="IRNazanin" w:eastAsia="IRNazanin"/>
          <w:color w:val="111111"/>
          <w:sz w:val="28"/>
          <w:sz w:val="28"/>
          <w:szCs w:val="28"/>
          <w:rtl w:val="true"/>
          <w:lang w:bidi="fa-IR"/>
        </w:rPr>
        <w:t xml:space="preserve">، بما یرتدع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ویستعاد منه ما أخذه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البالغ العاقل بهیمة عزر، ثم إن کانت مأکولة اللحم حرم لحمها ولحم نسلها، وتذبح وتحرق ویغرم قیمتها لصاحبها، ولو اشتبهت قسم القطیع نصفین ثم أقرع ثم قسم الخارج بالقرعة إلی أن یقع إلی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غیر مأکولة </w:t>
      </w:r>
      <w:r>
        <w:rPr>
          <w:rStyle w:val="FootnoteAnchor"/>
          <w:rtl w:val="true"/>
        </w:rPr>
        <w:footnoteReference w:id="484"/>
      </w:r>
      <w:r>
        <w:rPr>
          <w:rFonts w:ascii="IRNazanin" w:hAnsi="IRNazanin" w:eastAsia="IRNazanin"/>
          <w:color w:val="111111"/>
          <w:sz w:val="28"/>
          <w:sz w:val="28"/>
          <w:szCs w:val="28"/>
          <w:rtl w:val="true"/>
          <w:lang w:bidi="fa-IR"/>
        </w:rPr>
        <w:t>أخرجت من البلد وبیعت فی غیره، ویغرم قیمتها لصاحبها إن لم یکن له، ویتصدق بالثمن علی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بشهادة عدلین، أو الإقرار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التعزیر 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بمیتة فهو کمن زنی بحیة فی الحد واعتبار الإحصان، ویغلظ هاهنا العقوبة، ولو کانت المیتة زوجة عزر، ویثبت بأربعة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اللائط بالمیت حکم اللائط بالحی ویغلظ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استمنی بیده عزر، ویثبت بشهادة عدلین والإقرار مرة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الدفع عن نفسه وحریمه وماله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الأسهل فإن لم یندفع به انتقل إلی الأصعب، ومن اطلع علی قوم فزجروه فلم ینزجر فرموه بحصاة أو عود فجنی علیه فهدر</w:t>
      </w:r>
      <w:r>
        <w:rPr>
          <w:rFonts w:eastAsia="IRNazanin" w:cs="IRNazanin"/>
          <w:color w:val="111111"/>
          <w:sz w:val="28"/>
          <w:szCs w:val="28"/>
          <w:rtl w:val="true"/>
          <w:lang w:bidi="fa-IR"/>
        </w:rPr>
        <w:t xml:space="preserve">. </w:t>
      </w:r>
      <w:bookmarkStart w:id="600" w:name="pg1545_9804"/>
    </w:p>
    <w:p>
      <w:pPr>
        <w:pStyle w:val="Heading2"/>
        <w:numPr>
          <w:ilvl w:val="1"/>
          <w:numId w:val="1"/>
        </w:numPr>
        <w:rPr/>
      </w:pPr>
      <w:bookmarkStart w:id="601" w:name="__RefHeading___Toc601669_3650668749"/>
      <w:bookmarkStart w:id="602" w:name="_Toc223"/>
      <w:bookmarkEnd w:id="600"/>
      <w:bookmarkEnd w:id="601"/>
      <w:r>
        <w:rPr>
          <w:rtl w:val="true"/>
        </w:rPr>
        <w:t xml:space="preserve">کتاب القصاص </w:t>
      </w:r>
      <w:r>
        <w:rPr>
          <w:rtl w:val="true"/>
        </w:rPr>
        <w:t>(</w:t>
      </w:r>
      <w:r>
        <w:rPr>
          <w:rtl w:val="true"/>
        </w:rPr>
        <w:t>والدیات</w:t>
      </w:r>
      <w:r>
        <w:rPr>
          <w:rtl w:val="true"/>
        </w:rPr>
        <w:t>)</w:t>
      </w:r>
      <w:bookmarkEnd w:id="602"/>
    </w:p>
    <w:p>
      <w:pPr>
        <w:pStyle w:val="Heading3"/>
        <w:numPr>
          <w:ilvl w:val="2"/>
          <w:numId w:val="1"/>
        </w:numPr>
        <w:rPr/>
      </w:pPr>
      <w:bookmarkStart w:id="603" w:name="__RefHeading___Toc601671_3650668749"/>
      <w:bookmarkStart w:id="604" w:name="_Toc224"/>
      <w:bookmarkEnd w:id="603"/>
      <w:r>
        <w:rPr>
          <w:rtl w:val="true"/>
        </w:rPr>
        <w:t>اشارة</w:t>
      </w:r>
      <w:bookmarkEnd w:id="604"/>
    </w:p>
    <w:p>
      <w:pPr>
        <w:pStyle w:val="BookText"/>
        <w:rPr/>
      </w:pPr>
      <w:r>
        <w:rPr>
          <w:rStyle w:val="FootnoteAnchor"/>
          <w:rtl w:val="true"/>
        </w:rPr>
        <w:footnoteReference w:id="485"/>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605" w:name="__RefHeading___Toc601673_3650668749"/>
      <w:bookmarkStart w:id="606" w:name="_Toc225"/>
      <w:bookmarkEnd w:id="605"/>
      <w:r>
        <w:rPr>
          <w:rtl w:val="true"/>
        </w:rPr>
        <w:t xml:space="preserve">الفصل الأول </w:t>
      </w:r>
      <w:r>
        <w:rPr>
          <w:rtl w:val="true"/>
        </w:rPr>
        <w:t xml:space="preserve">- </w:t>
      </w:r>
      <w:r>
        <w:rPr>
          <w:rtl w:val="true"/>
        </w:rPr>
        <w:t>فی القتل</w:t>
      </w:r>
      <w:bookmarkEnd w:id="606"/>
    </w:p>
    <w:p>
      <w:pPr>
        <w:pStyle w:val="BookText"/>
        <w:rPr/>
      </w:pPr>
      <w:r>
        <w:rPr>
          <w:rFonts w:ascii="IRNazanin" w:hAnsi="IRNazanin" w:eastAsia="IRNazanin"/>
          <w:color w:val="111111"/>
          <w:sz w:val="28"/>
          <w:sz w:val="28"/>
          <w:szCs w:val="28"/>
          <w:rtl w:val="true"/>
          <w:lang w:bidi="fa-IR"/>
        </w:rPr>
        <w:t>إما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یقصد بفعله إلی القتل، کمن یقصد قتل انسان بفعل صالح له ولو نادرا، أو یقصد إلی فعل یقتل غالبا وإن لم یقصد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شبیه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عامدا فی فعله مخطئا فی قصده، کمن یضرب تأدیبا فیموت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خطأ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مخطئا فی الفعل والقصد معا کمن یرمی طائرا فیصیب إنسانا، وکذا أقسام الجراح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ویثبت القصاص بالأول مع صدوره من البالغ العاقل، فی النفس المعصومة المتکافئة، سواء کان مباشرة کالذبح والخنق، أو تسبیبا </w:t>
      </w:r>
      <w:bookmarkStart w:id="607" w:name="pg1545_9805"/>
    </w:p>
    <w:p>
      <w:pPr>
        <w:pStyle w:val="BookText"/>
        <w:rPr/>
      </w:pPr>
      <w:bookmarkEnd w:id="607"/>
      <w:r>
        <w:rPr>
          <w:rFonts w:ascii="IRNazanin" w:hAnsi="IRNazanin" w:eastAsia="IRNazanin"/>
          <w:color w:val="111111"/>
          <w:sz w:val="28"/>
          <w:sz w:val="28"/>
          <w:szCs w:val="28"/>
          <w:rtl w:val="true"/>
          <w:lang w:bidi="fa-IR"/>
        </w:rPr>
        <w:t xml:space="preserve">کالرمی بالسهم والحجر والمتکرر بالعصا بحیث لا یحتمله مثله، والإلقاء إلی الأسد فیفترسه، وکذا لو جرحه فسرت الجنایة فمات، ویدخل قصاص الطرف ودیته </w:t>
      </w:r>
      <w:r>
        <w:rPr>
          <w:rStyle w:val="FootnoteAnchor"/>
          <w:rtl w:val="true"/>
        </w:rPr>
        <w:footnoteReference w:id="486"/>
      </w:r>
      <w:r>
        <w:rPr>
          <w:rFonts w:ascii="IRNazanin" w:hAnsi="IRNazanin" w:eastAsia="IRNazanin"/>
          <w:color w:val="111111"/>
          <w:sz w:val="28"/>
          <w:sz w:val="28"/>
          <w:szCs w:val="28"/>
          <w:rtl w:val="true"/>
          <w:lang w:bidi="fa-IR"/>
        </w:rPr>
        <w:t>فی قصاص النفس 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جرحه ثم قتله فإن فرق اقتص منهما وإلا فالنفس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أکره غیره علی القتل اقتص من القاتل، وکذا لو أمر، ویخلد الأمر السجن به، وإن کان عبد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أمسکه واحد وقتله آخر ونظر ثالث قتل القاتل وخلد الممسک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وسملت عین الناظر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601675_3650668749"/>
      <w:bookmarkStart w:id="609" w:name="_Toc226"/>
      <w:bookmarkEnd w:id="608"/>
      <w:r>
        <w:rPr>
          <w:rtl w:val="true"/>
        </w:rPr>
        <w:t xml:space="preserve">الفصل الثانی </w:t>
      </w:r>
      <w:r>
        <w:rPr>
          <w:rtl w:val="true"/>
        </w:rPr>
        <w:t xml:space="preserve">- </w:t>
      </w:r>
      <w:r>
        <w:rPr>
          <w:rtl w:val="true"/>
        </w:rPr>
        <w:t>فی شرائط القصاص</w:t>
      </w:r>
      <w:bookmarkEnd w:id="609"/>
    </w:p>
    <w:p>
      <w:pPr>
        <w:pStyle w:val="BookText"/>
        <w:rPr/>
      </w:pPr>
      <w:r>
        <w:rPr>
          <w:rFonts w:ascii="IRNazanin" w:hAnsi="IRNazanin" w:eastAsia="IRNazanin"/>
          <w:color w:val="111111"/>
          <w:sz w:val="28"/>
          <w:sz w:val="28"/>
          <w:szCs w:val="28"/>
          <w:rtl w:val="true"/>
          <w:lang w:bidi="fa-IR"/>
        </w:rPr>
        <w:t>وهی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القاتل حرا، فلا یقتص من الحر للعبد، ولا للمکاتب، ولا لأم الولد، ولا المدبر، بل یلزمه قیمته یوم قتل </w:t>
      </w:r>
      <w:r>
        <w:rPr>
          <w:rStyle w:val="FootnoteAnchor"/>
          <w:rtl w:val="true"/>
        </w:rPr>
        <w:footnoteReference w:id="488"/>
      </w:r>
      <w:r>
        <w:rPr>
          <w:rFonts w:ascii="IRNazanin" w:hAnsi="IRNazanin" w:eastAsia="IRNazanin"/>
          <w:color w:val="111111"/>
          <w:sz w:val="28"/>
          <w:sz w:val="28"/>
          <w:szCs w:val="28"/>
          <w:rtl w:val="true"/>
          <w:lang w:bidi="fa-IR"/>
        </w:rPr>
        <w:t>ولا یتجاوز دیة الحر، ولا بقیمة الأمة دیة الحرة، ولا بدیة عبد الذمی دیة مولاه، ولا بدیة أمته دیة الذمیة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ویقتل الحر بمثله، و بالحرة مع رد نصف الدیة، والحرة بمثلها، وبالحر، ولا یؤخذ منها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قصاص الجراح والأطراف ما لم یبلغ ثلث دیة الحر فینتصف دیة المرأة، ویقتص لها من الرجل مع رد الفضل، وله منها، ولا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ویقتل العبد بالأمة </w:t>
      </w:r>
      <w:r>
        <w:rPr>
          <w:rStyle w:val="FootnoteAnchor"/>
          <w:rtl w:val="true"/>
        </w:rPr>
        <w:footnoteReference w:id="489"/>
      </w:r>
      <w:r>
        <w:rPr>
          <w:rFonts w:ascii="Amiri" w:hAnsi="Amiri" w:eastAsia="Amiri" w:cs="Amiri"/>
          <w:color w:val="111111"/>
          <w:sz w:val="28"/>
          <w:sz w:val="28"/>
          <w:szCs w:val="28"/>
          <w:rtl w:val="true"/>
          <w:lang w:bidi="ar-SA"/>
        </w:rPr>
        <w:t>والأمة بمثلها وبالعبد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قتل العبد حرا کان ولی الدم مخیرا بین قتله واسترقاقه، ولا خیار لمولاه، ولو جرح اقتص المجروح أو استرقه إن استوعب الجنایة قیمته وإلا فبالنسبة، أو یباع فیؤخذ من ثمنه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الجنایة خطأ </w:t>
      </w:r>
      <w:r>
        <w:rPr>
          <w:rStyle w:val="FootnoteAnchor"/>
          <w:rtl w:val="true"/>
        </w:rPr>
        <w:footnoteReference w:id="490"/>
      </w:r>
      <w:r>
        <w:rPr>
          <w:rFonts w:ascii="IRNazanin" w:hAnsi="IRNazanin" w:eastAsia="IRNazanin"/>
          <w:color w:val="111111"/>
          <w:sz w:val="28"/>
          <w:sz w:val="28"/>
          <w:szCs w:val="28"/>
          <w:rtl w:val="true"/>
          <w:lang w:bidi="fa-IR"/>
        </w:rPr>
        <w:t>فلمولاه أن یفدیه بأرش الجنایة، 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بأقل الأمرین من القیمة وأرش الجنایة </w:t>
      </w:r>
      <w:r>
        <w:rPr>
          <w:rStyle w:val="FootnoteAnchor"/>
          <w:rtl w:val="true"/>
        </w:rPr>
        <w:footnoteReference w:id="491"/>
      </w:r>
      <w:r>
        <w:rPr>
          <w:rFonts w:ascii="IRNazanin" w:hAnsi="IRNazanin" w:eastAsia="IRNazanin"/>
          <w:color w:val="111111"/>
          <w:sz w:val="28"/>
          <w:sz w:val="28"/>
          <w:szCs w:val="28"/>
          <w:rtl w:val="true"/>
          <w:lang w:bidi="fa-IR"/>
        </w:rPr>
        <w:t xml:space="preserve">ولو قتل مولاه قید به إن اختار الولی، ولو قتل عبدا مثله عمدا قتل به، ولو قتل خطأ للمولی فکه بقیمته أو دفعه، وله فاضل قیمته عن قیمة المقتول، ولا یضمن النقص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والمکاتب المشروط أو المطلق الذی لم یؤد شیئا کالقن، وإن کان قد أدی شیئا قید بالحر لا القن، بل یسعی فی نصیب الحریة ویباع، أو </w:t>
      </w:r>
    </w:p>
    <w:p>
      <w:pPr>
        <w:pStyle w:val="BookText"/>
        <w:rPr/>
      </w:pPr>
      <w:r>
        <w:rPr>
          <w:rFonts w:ascii="IRNazanin" w:hAnsi="IRNazanin" w:eastAsia="IRNazanin"/>
          <w:color w:val="111111"/>
          <w:sz w:val="28"/>
          <w:sz w:val="28"/>
          <w:szCs w:val="28"/>
          <w:rtl w:val="true"/>
          <w:lang w:bidi="fa-IR"/>
        </w:rPr>
        <w:t>یسترق فی نصیب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قتل خطأ فعلی الإمام فی نصیب الحریة، وللمولی الخیار بین فک </w:t>
      </w:r>
      <w:r>
        <w:rPr>
          <w:rStyle w:val="FootnoteAnchor"/>
          <w:rtl w:val="true"/>
        </w:rPr>
        <w:footnoteReference w:id="493"/>
      </w:r>
      <w:r>
        <w:rPr>
          <w:rFonts w:ascii="IRNazanin" w:hAnsi="IRNazanin" w:eastAsia="IRNazanin"/>
          <w:color w:val="111111"/>
          <w:sz w:val="28"/>
          <w:sz w:val="28"/>
          <w:szCs w:val="28"/>
          <w:rtl w:val="true"/>
          <w:lang w:bidi="fa-IR"/>
        </w:rPr>
        <w:t>الرقیة بالأرش أو تسلیم الرق للرقیة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الحر حرین قتل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القاتل عبدا، علی التعاقب اشترکا </w:t>
      </w:r>
      <w:r>
        <w:rPr>
          <w:rStyle w:val="FootnoteAnchor"/>
          <w:rtl w:val="true"/>
        </w:rPr>
        <w:footnoteReference w:id="494"/>
      </w:r>
      <w:r>
        <w:rPr>
          <w:rFonts w:ascii="IRNazanin" w:hAnsi="IRNazanin" w:eastAsia="IRNazanin"/>
          <w:color w:val="111111"/>
          <w:sz w:val="28"/>
          <w:sz w:val="28"/>
          <w:szCs w:val="28"/>
          <w:rtl w:val="true"/>
          <w:lang w:bidi="fa-IR"/>
        </w:rPr>
        <w:t xml:space="preserve">فیه ما لم یحکم به للأول فیکون للثانی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القاتل مسلما، فلا یقتل مسلم بکافر وإن کان ذمیا، بل یعزر ویغرم دیة الذمی </w:t>
      </w:r>
      <w:r>
        <w:rPr>
          <w:rStyle w:val="FootnoteAnchor"/>
          <w:rtl w:val="true"/>
        </w:rPr>
        <w:footnoteReference w:id="496"/>
      </w:r>
      <w:r>
        <w:rPr>
          <w:rFonts w:ascii="IRNazanin" w:hAnsi="IRNazanin" w:eastAsia="IRNazanin"/>
          <w:color w:val="111111"/>
          <w:sz w:val="28"/>
          <w:sz w:val="28"/>
          <w:szCs w:val="28"/>
          <w:rtl w:val="true"/>
          <w:lang w:bidi="fa-IR"/>
        </w:rPr>
        <w:t>ویقتل الذمی بمثله، وبالذمیة بعد رد فاضل دیته، والذمیة بمثلها، وبالذمی ولا 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قتل الذمی مسلما عمدا دفع هو وماله إلی أولیاء المقتول إن شاؤوا </w:t>
      </w:r>
      <w:bookmarkStart w:id="610" w:name="pg1545_9808"/>
    </w:p>
    <w:p>
      <w:pPr>
        <w:pStyle w:val="BookText"/>
        <w:rPr/>
      </w:pPr>
      <w:bookmarkEnd w:id="610"/>
      <w:r>
        <w:rPr>
          <w:rFonts w:ascii="IRNazanin" w:hAnsi="IRNazanin" w:eastAsia="IRNazanin"/>
          <w:color w:val="111111"/>
          <w:sz w:val="28"/>
          <w:sz w:val="28"/>
          <w:szCs w:val="28"/>
          <w:rtl w:val="true"/>
          <w:lang w:bidi="fa-IR"/>
        </w:rPr>
        <w:t>قتلوه وإن شاؤوا استرقوه،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یسترق أولاده الصغار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بعد القتل فکالمسلم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خطأ لزمته الدیة فی ماله، فإن لم یکن له مال فالعاقلة الإمام دون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القاتل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یقتل الأب بالولد بل یؤخذ منه الدیة، ویعزر </w:t>
      </w:r>
      <w:r>
        <w:rPr>
          <w:rStyle w:val="FootnoteAnchor"/>
          <w:rtl w:val="true"/>
        </w:rPr>
        <w:footnoteReference w:id="497"/>
      </w:r>
      <w:r>
        <w:rPr>
          <w:rFonts w:ascii="IRNazanin" w:hAnsi="IRNazanin" w:eastAsia="IRNazanin"/>
          <w:color w:val="111111"/>
          <w:sz w:val="28"/>
          <w:sz w:val="28"/>
          <w:szCs w:val="28"/>
          <w:rtl w:val="true"/>
          <w:lang w:bidi="fa-IR"/>
        </w:rPr>
        <w:t>ویکفر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الولد أباه قتل به، وکذا الأم لو قتلت ولدها قتلت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قتل المجنون أو الصبی لم یقتلا، بل أخذت الدیة من العاقلة، لأن عمدهما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البالغ صبیا قتل به، ولو قتل العاقل مجنونا أخذ منه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یقصد دفعه فیکون هدرا، </w:t>
      </w:r>
      <w:r>
        <w:rPr>
          <w:rStyle w:val="FootnoteAnchor"/>
          <w:rtl w:val="true"/>
        </w:rPr>
        <w:footnoteReference w:id="498"/>
      </w:r>
      <w:r>
        <w:rPr>
          <w:rFonts w:ascii="IRNazanin" w:hAnsi="IRNazanin" w:eastAsia="IRNazanin"/>
          <w:color w:val="111111"/>
          <w:sz w:val="28"/>
          <w:sz w:val="28"/>
          <w:szCs w:val="28"/>
          <w:rtl w:val="true"/>
          <w:lang w:bidi="fa-IR"/>
        </w:rPr>
        <w:t>والأعمی کالمبصر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المقتول معصوم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قتل مرتدا أو من أباح الشرع قتله لم یقتل به</w:t>
      </w:r>
      <w:r>
        <w:rPr>
          <w:rFonts w:eastAsia="IRNazanin" w:cs="IRNazanin"/>
          <w:color w:val="111111"/>
          <w:sz w:val="28"/>
          <w:szCs w:val="28"/>
          <w:rtl w:val="true"/>
          <w:lang w:bidi="fa-IR"/>
        </w:rPr>
        <w:t>.</w:t>
      </w:r>
    </w:p>
    <w:p>
      <w:pPr>
        <w:pStyle w:val="Heading3"/>
        <w:numPr>
          <w:ilvl w:val="2"/>
          <w:numId w:val="1"/>
        </w:numPr>
        <w:rPr/>
      </w:pPr>
      <w:bookmarkStart w:id="611" w:name="__RefHeading___Toc601677_3650668749"/>
      <w:bookmarkStart w:id="612" w:name="_Toc227"/>
      <w:bookmarkEnd w:id="611"/>
      <w:r>
        <w:rPr>
          <w:rtl w:val="true"/>
        </w:rPr>
        <w:t xml:space="preserve">الفصل الثالث </w:t>
      </w:r>
      <w:r>
        <w:rPr>
          <w:rtl w:val="true"/>
        </w:rPr>
        <w:t xml:space="preserve">- </w:t>
      </w:r>
      <w:r>
        <w:rPr>
          <w:rtl w:val="true"/>
        </w:rPr>
        <w:t>فی الاشتراک</w:t>
      </w:r>
      <w:bookmarkEnd w:id="61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اشترک جماعة فی قتل حر مسلم کان للولی قتل الجمیع بعد رد فاضل </w:t>
      </w:r>
    </w:p>
    <w:p>
      <w:pPr>
        <w:pStyle w:val="BookText"/>
        <w:rPr/>
      </w:pPr>
      <w:r>
        <w:rPr>
          <w:rFonts w:ascii="IRNazanin" w:hAnsi="IRNazanin" w:eastAsia="IRNazanin"/>
          <w:color w:val="111111"/>
          <w:sz w:val="28"/>
          <w:sz w:val="28"/>
          <w:szCs w:val="28"/>
          <w:rtl w:val="true"/>
          <w:lang w:bidi="fa-IR"/>
        </w:rPr>
        <w:t>دیة کل واحد عن جنایته علیه، وله قتل البعض ویرد الآخرون قدر جنایتهم علی المقتص منه، ولو فضل للمقتولین فضل قام به الولی، وإن فضل منهم کان له، وکذا البحث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قتلت امرأتان رجلا قتلتا به ولا رد، ولو کن أکثر قتلن به بعد رد الفاضل علیهن، وللولی قتل البعض، وترد الباقیات قدر جنایتهن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اشترک رجل وامرأة فی قتل رجل فللولی قتلهما بعد رد الفاضل علی الرجل، وله قتل الرجل، وترد المرأة دیتها علیه، وله </w:t>
      </w:r>
      <w:r>
        <w:rPr>
          <w:rStyle w:val="FootnoteAnchor"/>
          <w:rtl w:val="true"/>
        </w:rPr>
        <w:footnoteReference w:id="499"/>
      </w:r>
      <w:r>
        <w:rPr>
          <w:rFonts w:ascii="IRNazanin" w:hAnsi="IRNazanin" w:eastAsia="IRNazanin"/>
          <w:color w:val="111111"/>
          <w:sz w:val="28"/>
          <w:sz w:val="28"/>
          <w:szCs w:val="28"/>
          <w:rtl w:val="true"/>
          <w:lang w:bidi="fa-IR"/>
        </w:rPr>
        <w:t>قتل المرأة وأخذ نصف الدیة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 عبد وحر فی قتل حر فللولی قتلهما بعد رد نصف الدیة علی الحر وما یفضل من قیمة العبد عن جنایته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قتل الحر رد السید علیه نصف الدیة، أو سلم العبد إلیه، ولو زادت قیمته علی النصف کان الزیادة للمولی، ولو قتل العبد رد الحر علی المولی ما فضل عن نصف الدیة </w:t>
      </w:r>
      <w:r>
        <w:rPr>
          <w:rStyle w:val="FootnoteAnchor"/>
          <w:rtl w:val="true"/>
        </w:rPr>
        <w:footnoteReference w:id="500"/>
      </w:r>
      <w:r>
        <w:rPr>
          <w:rFonts w:ascii="IRNazanin" w:hAnsi="IRNazanin" w:eastAsia="IRNazanin"/>
          <w:color w:val="111111"/>
          <w:sz w:val="28"/>
          <w:sz w:val="28"/>
          <w:szCs w:val="28"/>
          <w:rtl w:val="true"/>
          <w:lang w:bidi="fa-IR"/>
        </w:rPr>
        <w:t>وإلا کان تمامها لأولیاء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 عبد وامرأة فی قتل الحر فللولی قتلهما، ولو فضلت قیمة العبد عن جنایته رد الولی علی مولاه الفاضل، وله قتل المرأة واسترقاق العبد إن کانت قیمته بقدر الجنایة أو أقل، وإلا کان الفاضل لمولاه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قتل العبد وقیمته بقدر الجنایة أو أقل کان للولی أخذ نصف </w:t>
      </w:r>
      <w:bookmarkStart w:id="613" w:name="pg1545_9810"/>
    </w:p>
    <w:p>
      <w:pPr>
        <w:pStyle w:val="BookText"/>
        <w:rPr/>
      </w:pPr>
      <w:bookmarkEnd w:id="613"/>
      <w:r>
        <w:rPr>
          <w:rFonts w:ascii="IRNazanin" w:hAnsi="IRNazanin" w:eastAsia="IRNazanin"/>
          <w:color w:val="111111"/>
          <w:sz w:val="28"/>
          <w:sz w:val="28"/>
          <w:szCs w:val="28"/>
          <w:rtl w:val="true"/>
          <w:lang w:bidi="fa-IR"/>
        </w:rPr>
        <w:t>الدیة من المرأة، ولو کانت القیمة أکثر ردت المرأة علیه الفاضل، فإن استوعبت دیة الحر، وإلا کان الفاضل لورثة المقتول</w:t>
      </w:r>
      <w:r>
        <w:rPr>
          <w:rFonts w:eastAsia="IRNazanin" w:cs="IRNazanin"/>
          <w:color w:val="111111"/>
          <w:sz w:val="28"/>
          <w:szCs w:val="28"/>
          <w:rtl w:val="true"/>
          <w:lang w:bidi="fa-IR"/>
        </w:rPr>
        <w:t>.</w:t>
      </w:r>
    </w:p>
    <w:p>
      <w:pPr>
        <w:pStyle w:val="Heading3"/>
        <w:numPr>
          <w:ilvl w:val="2"/>
          <w:numId w:val="1"/>
        </w:numPr>
        <w:rPr/>
      </w:pPr>
      <w:bookmarkStart w:id="614" w:name="__RefHeading___Toc601679_3650668749"/>
      <w:bookmarkStart w:id="615" w:name="_Toc228"/>
      <w:bookmarkEnd w:id="614"/>
      <w:r>
        <w:rPr>
          <w:rtl w:val="true"/>
        </w:rPr>
        <w:t xml:space="preserve">الفصل الرابع </w:t>
      </w:r>
      <w:r>
        <w:rPr>
          <w:rtl w:val="true"/>
        </w:rPr>
        <w:t xml:space="preserve">- </w:t>
      </w:r>
      <w:r>
        <w:rPr>
          <w:rtl w:val="true"/>
        </w:rPr>
        <w:t>فیما یثبت به القتل</w:t>
      </w:r>
      <w:bookmarkEnd w:id="615"/>
    </w:p>
    <w:p>
      <w:pPr>
        <w:pStyle w:val="BookText"/>
        <w:rPr/>
      </w:pPr>
      <w:r>
        <w:rPr>
          <w:rFonts w:ascii="IRNazanin" w:hAnsi="IRNazanin" w:eastAsia="IRNazanin"/>
          <w:color w:val="111111"/>
          <w:sz w:val="28"/>
          <w:sz w:val="28"/>
          <w:szCs w:val="28"/>
          <w:rtl w:val="true"/>
          <w:lang w:bidi="fa-IR"/>
        </w:rPr>
        <w:t>وهو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المرة من أهله، ولو أقر بقتله عمدا فأقر آخر أنه الذی قتل ورجع الأول سقط القصاص وکانت الدیة علی بیت المال، ولو أقر واحد بقتله عمدا وأقر آخر أنه قتل خطأ کان للولی الأخذ بقول من شاء منهما ولا سبیل له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ما یوجب الدیة کالخطأ والهاشمة بشاهد وامرأتین، أو بشاهد ویمین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تثبت مع اللوث </w:t>
      </w:r>
      <w:r>
        <w:rPr>
          <w:rStyle w:val="FootnoteAnchor"/>
          <w:rtl w:val="true"/>
        </w:rPr>
        <w:footnoteReference w:id="501"/>
      </w:r>
      <w:r>
        <w:rPr>
          <w:rFonts w:ascii="IRNazanin" w:hAnsi="IRNazanin" w:eastAsia="IRNazanin"/>
          <w:color w:val="111111"/>
          <w:sz w:val="28"/>
          <w:sz w:val="28"/>
          <w:szCs w:val="28"/>
          <w:rtl w:val="true"/>
          <w:lang w:bidi="fa-IR"/>
        </w:rPr>
        <w:t>وهو إمارة یغلب معها الظن بصدق المدعی، کالشاهد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فللولی معه إثبات الدعوی بأن یحلف هو وقومه خمسین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للمدعی قسامة کررت علیه الأیمان، ولو لم یحلف حلف المنکر خمسین یمینا هو وقومه، ولو لم یکن له أحد کررت الخمسون علیه، ولو نکل ألزم الدعوی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والأعضاء الموجبة للدیة کالنفس، ولو نقصت فبالحساب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اللوث بالفاسق الواحد ولا الصبی ولا الکافر</w:t>
      </w:r>
      <w:r>
        <w:rPr>
          <w:rFonts w:eastAsia="IRNazanin" w:cs="IRNazanin"/>
          <w:color w:val="111111"/>
          <w:sz w:val="28"/>
          <w:szCs w:val="28"/>
          <w:rtl w:val="true"/>
          <w:lang w:bidi="fa-IR"/>
        </w:rPr>
        <w:t xml:space="preserve">. </w:t>
      </w:r>
      <w:bookmarkStart w:id="616" w:name="pg1545_9811"/>
    </w:p>
    <w:p>
      <w:pPr>
        <w:pStyle w:val="BookText"/>
        <w:rPr/>
      </w:pPr>
      <w:bookmarkEnd w:id="616"/>
      <w:r>
        <w:rPr>
          <w:rFonts w:ascii="IRNazanin" w:hAnsi="IRNazanin" w:eastAsia="IRNazanin"/>
          <w:color w:val="111111"/>
          <w:sz w:val="28"/>
          <w:sz w:val="28"/>
          <w:szCs w:val="28"/>
          <w:rtl w:val="true"/>
          <w:lang w:bidi="fa-IR"/>
        </w:rPr>
        <w:t>ولو أخبر جماعة الفساق أو النساء مع الظن بانتفاء المواطاة ثبت اللوث، ولو کانوا کفارا أو صبیانا لم یثبت اللوث إلا أن یبلغوا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قتیلا فی دار قوم أو محلتهم أو قریتهم کان لوثا، ولو وجد بین قریتین وهو إلی أحدهما أقرب فهو لوث، ولو تساوت مسافتهما تساویا فی اللوث، ولو وجد فی فلاة وجهل قاتله، أو فی عسکر أو سوق فدیته علی بیت المال، ومع انتفاء اللوث یکون الدعوی فیه کغیرها من الدعاوی</w:t>
      </w:r>
      <w:r>
        <w:rPr>
          <w:rFonts w:eastAsia="IRNazanin" w:cs="IRNazanin"/>
          <w:color w:val="111111"/>
          <w:sz w:val="28"/>
          <w:szCs w:val="28"/>
          <w:rtl w:val="true"/>
          <w:lang w:bidi="fa-IR"/>
        </w:rPr>
        <w:t>.</w:t>
      </w:r>
    </w:p>
    <w:p>
      <w:pPr>
        <w:pStyle w:val="Heading3"/>
        <w:numPr>
          <w:ilvl w:val="2"/>
          <w:numId w:val="1"/>
        </w:numPr>
        <w:rPr/>
      </w:pPr>
      <w:bookmarkStart w:id="617" w:name="__RefHeading___Toc601681_3650668749"/>
      <w:bookmarkStart w:id="618" w:name="_Toc229"/>
      <w:bookmarkEnd w:id="617"/>
      <w:r>
        <w:rPr>
          <w:rtl w:val="true"/>
        </w:rPr>
        <w:t xml:space="preserve">الفصل الخامس </w:t>
      </w:r>
      <w:r>
        <w:rPr>
          <w:rtl w:val="true"/>
        </w:rPr>
        <w:t xml:space="preserve">- </w:t>
      </w:r>
      <w:r>
        <w:rPr>
          <w:rtl w:val="true"/>
        </w:rPr>
        <w:t>فی کیفیة القصاص</w:t>
      </w:r>
      <w:bookmarkEnd w:id="618"/>
    </w:p>
    <w:p>
      <w:pPr>
        <w:pStyle w:val="BookText"/>
        <w:rPr/>
      </w:pPr>
      <w:r>
        <w:rPr>
          <w:rFonts w:ascii="IRNazanin" w:hAnsi="IRNazanin" w:eastAsia="IRNazanin"/>
          <w:color w:val="111111"/>
          <w:sz w:val="28"/>
          <w:sz w:val="28"/>
          <w:szCs w:val="28"/>
          <w:rtl w:val="true"/>
          <w:lang w:bidi="fa-IR"/>
        </w:rPr>
        <w:t xml:space="preserve">قتل العمد یوجب القصاص </w:t>
      </w:r>
      <w:r>
        <w:rPr>
          <w:rStyle w:val="FootnoteAnchor"/>
          <w:rtl w:val="true"/>
        </w:rPr>
        <w:footnoteReference w:id="502"/>
      </w:r>
      <w:r>
        <w:rPr>
          <w:rFonts w:ascii="IRNazanin" w:hAnsi="IRNazanin" w:eastAsia="IRNazanin"/>
          <w:color w:val="111111"/>
          <w:sz w:val="28"/>
          <w:sz w:val="28"/>
          <w:szCs w:val="28"/>
          <w:rtl w:val="true"/>
          <w:lang w:bidi="fa-IR"/>
        </w:rPr>
        <w:t xml:space="preserve">ولا یثبت الدیة إلا صلحا، وکذا الجراح، ولا قصاص إلا بالسیف </w:t>
      </w:r>
      <w:r>
        <w:rPr>
          <w:rStyle w:val="FootnoteAnchor"/>
          <w:rtl w:val="true"/>
        </w:rPr>
        <w:footnoteReference w:id="503"/>
      </w:r>
      <w:r>
        <w:rPr>
          <w:rFonts w:ascii="IRNazanin" w:hAnsi="IRNazanin" w:eastAsia="IRNazanin"/>
          <w:color w:val="111111"/>
          <w:sz w:val="28"/>
          <w:sz w:val="28"/>
          <w:szCs w:val="28"/>
          <w:rtl w:val="true"/>
          <w:lang w:bidi="fa-IR"/>
        </w:rPr>
        <w:t xml:space="preserve">، ویقتصر علی ضرب العنق </w:t>
      </w:r>
      <w:r>
        <w:rPr>
          <w:rStyle w:val="FootnoteAnchor"/>
          <w:rtl w:val="true"/>
        </w:rPr>
        <w:footnoteReference w:id="504"/>
      </w:r>
      <w:r>
        <w:rPr>
          <w:rFonts w:ascii="IRNazanin" w:hAnsi="IRNazanin" w:eastAsia="IRNazanin"/>
          <w:color w:val="111111"/>
          <w:sz w:val="28"/>
          <w:sz w:val="28"/>
          <w:szCs w:val="28"/>
          <w:rtl w:val="true"/>
          <w:lang w:bidi="fa-IR"/>
        </w:rPr>
        <w:t>، ولا یضمن سرایة القصاص مع عدم التعدی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القصاص لجماعة وقف علی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 البعض الدیة ودفعها القاتل کان للباقی القصاص بعد رد نصیب الآخرین علی القاتل، وکذا لو عفی البعض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مات القاتل قبل القصاص أخذت الدیة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المقتول مقطوع الید فی القصاص أو أخد دیتها کان للولی القصاص بعد رد دیة الید، ولو قطعت من غیر جنایة ولم یأخذ دیتها فلا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القصاص فی الطرف لکل من یثبت له القصاص فی النفس، ویقتص للرجل من المرأة ولا رد، وللمرأة من الرجل مع الرد فیما زاد علی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سلامة العضو، فلا یقطع الصحیح بالأشل، ویقطع الأشل بالصحیح إذا کان مما ینحسم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وتساوی المساحة فی الشجاج طولا وعرضا لا نزولا بل یعتبر الاسم کالموضحة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ویثبت القصاص فیما لا تعزیر فیه، ولا قصاص فیما فیه تعزیر کالأمومة </w:t>
      </w:r>
      <w:r>
        <w:rPr>
          <w:rStyle w:val="FootnoteAnchor"/>
          <w:rtl w:val="true"/>
        </w:rPr>
        <w:footnoteReference w:id="505"/>
      </w:r>
      <w:r>
        <w:rPr>
          <w:rFonts w:ascii="IRNazanin" w:hAnsi="IRNazanin" w:eastAsia="IRNazanin"/>
          <w:color w:val="111111"/>
          <w:sz w:val="28"/>
          <w:sz w:val="28"/>
          <w:szCs w:val="28"/>
          <w:rtl w:val="true"/>
          <w:lang w:bidi="fa-IR"/>
        </w:rPr>
        <w:t xml:space="preserve">والجایفة </w:t>
      </w:r>
      <w:r>
        <w:rPr>
          <w:rStyle w:val="FootnoteAnchor"/>
          <w:rtl w:val="true"/>
        </w:rPr>
        <w:footnoteReference w:id="506"/>
      </w:r>
      <w:r>
        <w:rPr>
          <w:rFonts w:ascii="IRNazanin" w:hAnsi="IRNazanin" w:eastAsia="IRNazanin"/>
          <w:color w:val="111111"/>
          <w:sz w:val="28"/>
          <w:sz w:val="28"/>
          <w:szCs w:val="28"/>
          <w:rtl w:val="true"/>
          <w:lang w:bidi="fa-IR"/>
        </w:rPr>
        <w:t>وکسر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یقتص للذمی من المسلم </w:t>
      </w:r>
      <w:r>
        <w:rPr>
          <w:rStyle w:val="FootnoteAnchor"/>
          <w:rtl w:val="true"/>
        </w:rPr>
        <w:footnoteReference w:id="507"/>
      </w:r>
      <w:r>
        <w:rPr>
          <w:rFonts w:ascii="IRNazanin" w:hAnsi="IRNazanin" w:eastAsia="IRNazanin"/>
          <w:color w:val="111111"/>
          <w:sz w:val="28"/>
          <w:sz w:val="28"/>
          <w:szCs w:val="28"/>
          <w:rtl w:val="true"/>
          <w:lang w:bidi="fa-IR"/>
        </w:rPr>
        <w:t>، ولا للعبد من الحر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ویقطع الأنف الشام بفاقده، والأذن الصحیحة بالصماء، ولا یقطع الذکر الصحیح بالعنین، وتقلع عین الأعور الصحیحة بعین السلیم قصاصا وإن عمی، وینتظر بسن الصبی سنة فإن عادت فالأرش وإلا فالقصاص</w:t>
      </w:r>
      <w:r>
        <w:rPr>
          <w:rFonts w:eastAsia="IRNazanin" w:cs="IRNazanin"/>
          <w:color w:val="111111"/>
          <w:sz w:val="28"/>
          <w:szCs w:val="28"/>
          <w:rtl w:val="true"/>
          <w:lang w:bidi="fa-IR"/>
        </w:rPr>
        <w:t xml:space="preserve">. </w:t>
      </w:r>
      <w:bookmarkStart w:id="619" w:name="pg1545_9813"/>
    </w:p>
    <w:p>
      <w:pPr>
        <w:pStyle w:val="BookText"/>
        <w:rPr/>
      </w:pPr>
      <w:bookmarkEnd w:id="619"/>
      <w:r>
        <w:rPr>
          <w:rFonts w:ascii="IRNazanin" w:hAnsi="IRNazanin" w:eastAsia="IRNazanin"/>
          <w:color w:val="111111"/>
          <w:sz w:val="28"/>
          <w:sz w:val="28"/>
          <w:szCs w:val="28"/>
          <w:rtl w:val="true"/>
          <w:lang w:bidi="fa-IR"/>
        </w:rPr>
        <w:t>والملتجئ إلی الحرم یضیق علیه فی المطعم والمشرب لیخرج ویقتص منه، ولو جنی فی الحرم اقتص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ید رجل وإصبع آخر اقتص للأول وکان للثانی الدیة، ولو قطع الإصبع أولا اقتص صاحبها ثم صاحب الید ورجع بدیة الإصبع</w:t>
      </w:r>
      <w:r>
        <w:rPr>
          <w:rFonts w:eastAsia="IRNazanin" w:cs="IRNazanin"/>
          <w:color w:val="111111"/>
          <w:sz w:val="28"/>
          <w:szCs w:val="28"/>
          <w:rtl w:val="true"/>
          <w:lang w:bidi="fa-IR"/>
        </w:rPr>
        <w:t>.</w:t>
      </w:r>
    </w:p>
    <w:p>
      <w:pPr>
        <w:pStyle w:val="Heading3"/>
        <w:numPr>
          <w:ilvl w:val="2"/>
          <w:numId w:val="1"/>
        </w:numPr>
        <w:rPr/>
      </w:pPr>
      <w:bookmarkStart w:id="620" w:name="__RefHeading___Toc601683_3650668749"/>
      <w:bookmarkStart w:id="621" w:name="_Toc230"/>
      <w:bookmarkEnd w:id="620"/>
      <w:r>
        <w:rPr>
          <w:rtl w:val="true"/>
        </w:rPr>
        <w:t xml:space="preserve">الفصل السادس </w:t>
      </w:r>
      <w:r>
        <w:rPr>
          <w:rtl w:val="true"/>
        </w:rPr>
        <w:t xml:space="preserve">- </w:t>
      </w:r>
      <w:r>
        <w:rPr>
          <w:rtl w:val="true"/>
        </w:rPr>
        <w:t>فی دیة النفس</w:t>
      </w:r>
      <w:bookmarkEnd w:id="621"/>
    </w:p>
    <w:p>
      <w:pPr>
        <w:pStyle w:val="BookText"/>
        <w:rPr/>
      </w:pPr>
      <w:r>
        <w:rPr>
          <w:rFonts w:ascii="IRNazanin" w:hAnsi="IRNazanin" w:eastAsia="IRNazanin"/>
          <w:color w:val="111111"/>
          <w:sz w:val="28"/>
          <w:sz w:val="28"/>
          <w:szCs w:val="28"/>
          <w:rtl w:val="true"/>
          <w:lang w:bidi="fa-IR"/>
        </w:rPr>
        <w:t>دیة الحر المسلم 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 مسان الإبل </w:t>
      </w:r>
      <w:r>
        <w:rPr>
          <w:rStyle w:val="FootnoteAnchor"/>
          <w:rtl w:val="true"/>
        </w:rPr>
        <w:footnoteReference w:id="508"/>
      </w:r>
      <w:r>
        <w:rPr>
          <w:rFonts w:ascii="Amiri" w:hAnsi="Amiri" w:eastAsia="Amiri" w:cs="Amiri"/>
          <w:color w:val="111111"/>
          <w:sz w:val="28"/>
          <w:sz w:val="28"/>
          <w:szCs w:val="28"/>
          <w:rtl w:val="true"/>
          <w:lang w:bidi="ar-SA"/>
        </w:rPr>
        <w:t xml:space="preserve">، أو مائتا بقرة، </w:t>
      </w:r>
      <w:r>
        <w:rPr>
          <w:rStyle w:val="FootnoteAnchor"/>
          <w:rtl w:val="true"/>
        </w:rPr>
        <w:footnoteReference w:id="509"/>
      </w:r>
      <w:r>
        <w:rPr>
          <w:rFonts w:ascii="Amiri" w:hAnsi="Amiri" w:eastAsia="Amiri" w:cs="Amiri"/>
          <w:color w:val="111111"/>
          <w:sz w:val="28"/>
          <w:sz w:val="28"/>
          <w:szCs w:val="28"/>
          <w:rtl w:val="true"/>
          <w:lang w:bidi="ar-SA"/>
        </w:rPr>
        <w:t xml:space="preserve">، أو مائتا حلة </w:t>
      </w:r>
      <w:r>
        <w:rPr>
          <w:rStyle w:val="FootnoteAnchor"/>
          <w:rtl w:val="true"/>
        </w:rPr>
        <w:footnoteReference w:id="510"/>
      </w:r>
      <w:r>
        <w:rPr>
          <w:rFonts w:ascii="IRNazanin" w:hAnsi="IRNazanin" w:eastAsia="IRNazanin"/>
          <w:color w:val="111111"/>
          <w:sz w:val="28"/>
          <w:sz w:val="28"/>
          <w:szCs w:val="28"/>
          <w:rtl w:val="true"/>
          <w:lang w:bidi="fa-IR"/>
        </w:rPr>
        <w:t xml:space="preserve">وهی أربعمائة ثوب من برود الیمن، أو ألف شاة، أو ألف دینار أو عشرة آلاف درهم </w:t>
      </w:r>
      <w:r>
        <w:rPr>
          <w:rStyle w:val="FootnoteAnchor"/>
          <w:rtl w:val="true"/>
        </w:rPr>
        <w:footnoteReference w:id="511"/>
      </w:r>
      <w:r>
        <w:rPr>
          <w:rFonts w:ascii="IRNazanin" w:hAnsi="IRNazanin" w:eastAsia="IRNazanin"/>
          <w:color w:val="111111"/>
          <w:sz w:val="28"/>
          <w:sz w:val="28"/>
          <w:szCs w:val="28"/>
          <w:rtl w:val="true"/>
          <w:lang w:bidi="fa-IR"/>
        </w:rPr>
        <w:t>وتستأدی فی سنة واحدة من مال الجانی ولا یثبت إلا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شبیه العمد،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وثلاثون بنت لبون، وثلاث وثلاثون حقة، وأربع وثلاثون ثنیة طروقة الفحل، أو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وتستأدی فی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الخطأ،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بنت مخاض، وعشرون ابن لبون، وثلاثون بنت لبون، وثلاثون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باقی الأصناف</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وتؤخذ من العاقلة فی ثلاث سنین</w:t>
      </w:r>
      <w:r>
        <w:rPr>
          <w:rFonts w:eastAsia="IRNazanin" w:cs="IRNazanin"/>
          <w:color w:val="111111"/>
          <w:sz w:val="28"/>
          <w:szCs w:val="28"/>
          <w:rtl w:val="true"/>
          <w:lang w:bidi="fa-IR"/>
        </w:rPr>
        <w:t xml:space="preserve">. </w:t>
      </w:r>
      <w:bookmarkStart w:id="622" w:name="pg1545_9814"/>
    </w:p>
    <w:p>
      <w:pPr>
        <w:pStyle w:val="BookText"/>
        <w:rPr/>
      </w:pPr>
      <w:bookmarkEnd w:id="622"/>
      <w:r>
        <w:rPr>
          <w:rFonts w:ascii="IRNazanin" w:hAnsi="IRNazanin" w:eastAsia="IRNazanin"/>
          <w:color w:val="111111"/>
          <w:sz w:val="28"/>
          <w:sz w:val="28"/>
          <w:szCs w:val="28"/>
          <w:rtl w:val="true"/>
          <w:lang w:bidi="fa-IR"/>
        </w:rPr>
        <w:t>ودیة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الذمی ثمان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والذمیة أربع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 ما لم تتجاوز دیة الحر فیرد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الأمة قیمتها فإن تجاوزت دیة الحرة ردت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الأعضاء بنسبة القیمة، فکل ما فی الحر کمال دیته ففی العبد کمال قیمته، لکن لیس للمولی المطالبة بها إلا بعد دفع العبد إلی الجانی، وما فیه دونه بحسابه، وما لا تقدیر فیه ففیه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وجنایة العبد تتعلق برقیته لا بالمولی، لکن له فکه بأرش الجنایة</w:t>
      </w:r>
      <w:r>
        <w:rPr>
          <w:rFonts w:eastAsia="IRNazanin" w:cs="IRNazanin"/>
          <w:color w:val="111111"/>
          <w:sz w:val="28"/>
          <w:szCs w:val="28"/>
          <w:rtl w:val="true"/>
          <w:lang w:bidi="fa-IR"/>
        </w:rPr>
        <w:t>.</w:t>
      </w:r>
    </w:p>
    <w:p>
      <w:pPr>
        <w:pStyle w:val="Heading3"/>
        <w:numPr>
          <w:ilvl w:val="2"/>
          <w:numId w:val="1"/>
        </w:numPr>
        <w:rPr/>
      </w:pPr>
      <w:bookmarkStart w:id="623" w:name="__RefHeading___Toc601685_3650668749"/>
      <w:bookmarkStart w:id="624" w:name="_Toc231"/>
      <w:bookmarkEnd w:id="623"/>
      <w:r>
        <w:rPr>
          <w:rtl w:val="true"/>
        </w:rPr>
        <w:t xml:space="preserve">الفصل السابع </w:t>
      </w:r>
      <w:r>
        <w:rPr>
          <w:rtl w:val="true"/>
        </w:rPr>
        <w:t xml:space="preserve">- </w:t>
      </w:r>
      <w:r>
        <w:rPr>
          <w:rtl w:val="true"/>
        </w:rPr>
        <w:t>فیما یوجب ضمان الدیة</w:t>
      </w:r>
      <w:bookmarkEnd w:id="624"/>
    </w:p>
    <w:p>
      <w:pPr>
        <w:pStyle w:val="BookText"/>
        <w:rPr/>
      </w:pPr>
      <w:r>
        <w:rPr>
          <w:rFonts w:ascii="IRNazanin" w:hAnsi="IRNazanin" w:eastAsia="IRNazanin"/>
          <w:color w:val="111111"/>
          <w:sz w:val="28"/>
          <w:sz w:val="28"/>
          <w:szCs w:val="28"/>
          <w:rtl w:val="true"/>
          <w:lang w:bidi="fa-IR"/>
        </w:rPr>
        <w:t>وهو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یقع التلف من غیر قصد، کالطبیب یعالج فیتلف المریض بعلاجه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وإلا فهو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والنائم إذا انقلب علی غیره فمات، ومن حمل علی رأسه متاعا فأصاب غیره، وکسر المتاع فإنه یضمنها، ولو وقع علی غیره من علو فمات ضمن دیته، ولو أوقعه غیره فالدیة علی الدافع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اشترک ثلاثة فی هدم حائط فوقع علی أحدهم فمات کان علی الباقین ثلثا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أخرج غیره من منزله لیلا ضمنه إلا أن تقوم البینة بموته أو بقتل غیره له</w:t>
      </w:r>
      <w:r>
        <w:rPr>
          <w:rFonts w:eastAsia="IRNazanin" w:cs="IRNazanin"/>
          <w:color w:val="111111"/>
          <w:sz w:val="28"/>
          <w:szCs w:val="28"/>
          <w:rtl w:val="true"/>
          <w:lang w:bidi="fa-IR"/>
        </w:rPr>
        <w:t xml:space="preserve">. </w:t>
      </w:r>
      <w:bookmarkStart w:id="625" w:name="pg1545_9815"/>
    </w:p>
    <w:p>
      <w:pPr>
        <w:pStyle w:val="BookText"/>
        <w:rPr/>
      </w:pPr>
      <w:bookmarkEnd w:id="62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حفر بئرا فی غیر ملکه فوقع فیها انسان، أو نصب سکینا أو طرح المعاثر فی الطریق، ولو کان ذلک فی ملکه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دخل دار قوم بإذنهم فعقره کلبهم ضمنوا جنایته، ولو کان بغیر إذن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رکب دابة ضمن ما تجنیه بیدیها، وکذا لو قادها، ولو وقف بها ضمن جنایتها بیدیها ورجلیها، وکذا لو ضربها غیره فالدیة علی الضارب، ولو رکبها اثنان تساویا فی الضمان، ولو کان صاحبها معها ضمن دون الراکب، ولو ألقت الراکب ضمن المالک إن کان بتنفیره وإلا فلا ولو اجتمع المباشر والسبب کان الضمان علی المباشر</w:t>
      </w:r>
      <w:r>
        <w:rPr>
          <w:rFonts w:eastAsia="IRNazanin" w:cs="IRNazanin"/>
          <w:color w:val="111111"/>
          <w:sz w:val="28"/>
          <w:szCs w:val="28"/>
          <w:rtl w:val="true"/>
          <w:lang w:bidi="fa-IR"/>
        </w:rPr>
        <w:t>.</w:t>
      </w:r>
    </w:p>
    <w:p>
      <w:pPr>
        <w:pStyle w:val="Heading3"/>
        <w:numPr>
          <w:ilvl w:val="2"/>
          <w:numId w:val="1"/>
        </w:numPr>
        <w:rPr/>
      </w:pPr>
      <w:bookmarkStart w:id="626" w:name="__RefHeading___Toc601687_3650668749"/>
      <w:bookmarkStart w:id="627" w:name="_Toc232"/>
      <w:bookmarkEnd w:id="626"/>
      <w:r>
        <w:rPr>
          <w:rtl w:val="true"/>
        </w:rPr>
        <w:t xml:space="preserve">الفصل الثامن </w:t>
      </w:r>
      <w:r>
        <w:rPr>
          <w:rtl w:val="true"/>
        </w:rPr>
        <w:t xml:space="preserve">- </w:t>
      </w:r>
      <w:r>
        <w:rPr>
          <w:rtl w:val="true"/>
        </w:rPr>
        <w:t>فی دیات الأعضاء</w:t>
      </w:r>
      <w:bookmarkEnd w:id="627"/>
    </w:p>
    <w:p>
      <w:pPr>
        <w:pStyle w:val="BookText"/>
        <w:rPr/>
      </w:pPr>
      <w:r>
        <w:rPr>
          <w:rFonts w:ascii="IRNazanin" w:hAnsi="IRNazanin" w:eastAsia="IRNazanin"/>
          <w:color w:val="111111"/>
          <w:sz w:val="28"/>
          <w:sz w:val="28"/>
          <w:szCs w:val="28"/>
          <w:rtl w:val="true"/>
          <w:lang w:bidi="fa-IR"/>
        </w:rPr>
        <w:t>فی شعر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 وکذا فی اللحیة إذا لم ینبتا، ولو نبتا فالأرش وفی شعر المرأة دیتها، فإن نبت فمهرها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مائة دینار، وفی کل واحد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الأهداب الأرش وکذا باقی الشعر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 واحد من العینین نصف الدیة، وفی کل جفن ربع الدیة، أما عین الأعور الصحیحة ففیها الدیة کاملة إن کان العور خلقة أو بشئ من قبل الله تعالی، وفی خسف العوراء الثلث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وفی الأنف الدیة کاملة، وکذا فی ما رنه، أو کسر مفسد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جبر علی غیر عیب فمائة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شلله ثلثا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الروثة وهی الحاجز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أحد المنخرین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إذن نصف الدیة، وتقسط الدیة علی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الشحمة ثلث دیتها وکذا فی خرمها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شفة نصف الدیة، وفی بعضها بحسابه </w:t>
      </w:r>
      <w:r>
        <w:rPr>
          <w:rStyle w:val="FootnoteAnchor"/>
          <w:rtl w:val="true"/>
        </w:rPr>
        <w:footnoteReference w:id="515"/>
      </w:r>
      <w:r>
        <w:rPr>
          <w:rFonts w:ascii="IRNazanin" w:hAnsi="IRNazanin" w:eastAsia="IRNazanin"/>
          <w:color w:val="111111"/>
          <w:sz w:val="28"/>
          <w:sz w:val="28"/>
          <w:szCs w:val="28"/>
          <w:rtl w:val="true"/>
          <w:lang w:bidi="fa-IR"/>
        </w:rPr>
        <w:t>، ولو تقلصت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دیتها، ولو استرختا فثلثا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لسان الصحیح أو الطفل الدیة، ولو قطع بعضه اعتبر بحروف المعجم وهی ثمانیة وعشرون حرفا، فیقسط الدیة علیها فما نقص أخذ 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لسان الأخرس ثلث الدیة، وفی بعضه بالحساب 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الصحیح ذهاب نطقه صدق مع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الأسنان الدیة، وهی ثمانیة وعشرون، اثنا عشر مقادیم فی کل واحد 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عشر مئاخیر فی کل واحدة خمسة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الزائد منفردة ثلث دیة الأصلیة، ولا دیة لها مع الانضمام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اسوداد السن ثلثا دیتها، وفی انصداعها من غیر سقوط ثلثا دیتها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سن الصبی الذی لم یثغر الأرش إن نبت وإلا فدیة المثغر </w:t>
      </w:r>
      <w:r>
        <w:rPr>
          <w:rStyle w:val="FootnoteAnchor"/>
          <w:rtl w:val="true"/>
        </w:rPr>
        <w:footnoteReference w:id="516"/>
      </w:r>
      <w:r>
        <w:rPr>
          <w:rFonts w:ascii="IRNazanin" w:hAnsi="IRNazanin" w:eastAsia="IRNazanin"/>
          <w:color w:val="111111"/>
          <w:sz w:val="28"/>
          <w:sz w:val="28"/>
          <w:szCs w:val="28"/>
          <w:rtl w:val="true"/>
          <w:lang w:bidi="fa-IR"/>
        </w:rPr>
        <w:t>وفی العنق إذا کسر وصار الانسان أصور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وکذا لو جنی علیه بما یمنع الازدراد، ولو زال فالأرش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لو انفردا عن الأسنان کالصبی وفاقد الأسنان، ومع الأسنان دیتان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 وحدها المعصم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شلل الید ثلثا دیتها، وفی الشلاء ثلث الصحیحة، وکذا للزائدة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أصبع من الیدین عشر الدیة، ویقسط علی ثلاث أنامل، وفی الإبهام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الزائدة ثلث الأصلیة، وکذا الشلاء، وفی الشلل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 إن لم ینبت أو نبت أسود، ولو نبت أبیض فخمسة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الظهر إذا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وکذا لو أصیب فاحدودب أو صار بحیث لا یقدر علی القعود، ولو صلح فثلث الدیة، ولو ذهب مشیه وجماعه فدیتان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 واحد من ثدیی المرأة نصف دیتها، وکذا فی حلمتهما، ولو </w:t>
      </w:r>
    </w:p>
    <w:p>
      <w:pPr>
        <w:pStyle w:val="BookText"/>
        <w:rPr/>
      </w:pPr>
      <w:r>
        <w:rPr>
          <w:rFonts w:ascii="IRNazanin" w:hAnsi="IRNazanin" w:eastAsia="IRNazanin"/>
          <w:color w:val="111111"/>
          <w:sz w:val="28"/>
          <w:sz w:val="28"/>
          <w:szCs w:val="28"/>
          <w:rtl w:val="true"/>
          <w:lang w:bidi="fa-IR"/>
        </w:rPr>
        <w:t>انقطع لبنهما أو تعذر نزوله 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حلمة الرجل نصف الدیة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وثمنها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وکذا </w:t>
      </w:r>
      <w:r>
        <w:rPr>
          <w:rStyle w:val="FootnoteAnchor"/>
          <w:rtl w:val="true"/>
        </w:rPr>
        <w:footnoteReference w:id="517"/>
      </w:r>
      <w:r>
        <w:rPr>
          <w:rFonts w:ascii="IRNazanin" w:hAnsi="IRNazanin" w:eastAsia="IRNazanin"/>
          <w:color w:val="111111"/>
          <w:sz w:val="28"/>
          <w:sz w:val="28"/>
          <w:szCs w:val="28"/>
          <w:rtl w:val="true"/>
          <w:lang w:bidi="fa-IR"/>
        </w:rPr>
        <w:t>فی الحشفة، وفی العنین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وفی کل واحدة النصف، وفی أدرة </w:t>
      </w:r>
      <w:r>
        <w:rPr>
          <w:rStyle w:val="FootnoteAnchor"/>
          <w:rtl w:val="true"/>
        </w:rPr>
        <w:footnoteReference w:id="518"/>
      </w:r>
      <w:r>
        <w:rPr>
          <w:rFonts w:ascii="IRNazanin" w:hAnsi="IRNazanin" w:eastAsia="IRNazanin"/>
          <w:color w:val="111111"/>
          <w:sz w:val="28"/>
          <w:sz w:val="28"/>
          <w:szCs w:val="28"/>
          <w:rtl w:val="true"/>
          <w:lang w:bidi="fa-IR"/>
        </w:rPr>
        <w:t xml:space="preserve">الخصیتین أربع مائة دینار، فإن فحج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وفی سائر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 بالخاء وهو خطأ لم یلتفت إلیه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یقدر علی المشی فثمانمائة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واحد من شفری المرأة نصف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إفضاء </w:t>
      </w:r>
      <w:r>
        <w:rPr>
          <w:rStyle w:val="FootnoteAnchor"/>
          <w:rtl w:val="true"/>
        </w:rPr>
        <w:footnoteReference w:id="520"/>
      </w:r>
      <w:r>
        <w:rPr>
          <w:rFonts w:ascii="IRNazanin" w:hAnsi="IRNazanin" w:eastAsia="IRNazanin"/>
          <w:color w:val="111111"/>
          <w:sz w:val="28"/>
          <w:sz w:val="28"/>
          <w:szCs w:val="28"/>
          <w:rtl w:val="true"/>
          <w:lang w:bidi="fa-IR"/>
        </w:rPr>
        <w:t>المرأة دیتها، ویسقط عن الزوج بعد بلوغها، ولو کان قبله ضمن الزوج مع المهر الدیة والانفاق علیها حتی یموت أحدهما، ولو لم یکن زوجا وکان مکرها فالمهر والدیة، ومع المطاوعة الدیة، ولو کانت المکرهة بکرا فلها أرش البکارة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واحدة من الألیتین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 وفی کل واحدة من الرجلین نصف الدیة، وحدها مفصل الساق وإصبعهما کالیدین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واحد من الساقین والفخذین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کسر الضلع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 إن کان مما یخالط القلب، وإن کان مما یلی العضدین فعشرة</w:t>
      </w:r>
      <w:r>
        <w:rPr>
          <w:rFonts w:eastAsia="IRNazanin" w:cs="IRNazanin"/>
          <w:color w:val="111111"/>
          <w:sz w:val="28"/>
          <w:szCs w:val="28"/>
          <w:rtl w:val="true"/>
          <w:lang w:bidi="fa-IR"/>
        </w:rPr>
        <w:t xml:space="preserve">. </w:t>
      </w:r>
      <w:bookmarkStart w:id="628" w:name="pg1545_9819"/>
    </w:p>
    <w:p>
      <w:pPr>
        <w:pStyle w:val="BookText"/>
        <w:rPr/>
      </w:pPr>
      <w:bookmarkEnd w:id="628"/>
      <w:r>
        <w:rPr>
          <w:rFonts w:ascii="IRNazanin" w:hAnsi="IRNazanin" w:eastAsia="IRNazanin"/>
          <w:color w:val="111111"/>
          <w:sz w:val="28"/>
          <w:sz w:val="28"/>
          <w:szCs w:val="28"/>
          <w:rtl w:val="true"/>
          <w:lang w:bidi="fa-IR"/>
        </w:rPr>
        <w:t xml:space="preserve">وفی کسر البعصوص </w:t>
      </w:r>
      <w:r>
        <w:rPr>
          <w:rStyle w:val="FootnoteAnchor"/>
          <w:rtl w:val="true"/>
        </w:rPr>
        <w:footnoteReference w:id="521"/>
      </w:r>
      <w:r>
        <w:rPr>
          <w:rFonts w:ascii="IRNazanin" w:hAnsi="IRNazanin" w:eastAsia="IRNazanin"/>
          <w:color w:val="111111"/>
          <w:sz w:val="28"/>
          <w:sz w:val="28"/>
          <w:szCs w:val="28"/>
          <w:rtl w:val="true"/>
          <w:lang w:bidi="fa-IR"/>
        </w:rPr>
        <w:t>إذا لم یملک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وکذا فی العجان </w:t>
      </w:r>
      <w:r>
        <w:rPr>
          <w:rStyle w:val="FootnoteAnchor"/>
          <w:rtl w:val="true"/>
        </w:rPr>
        <w:footnoteReference w:id="522"/>
      </w:r>
      <w:r>
        <w:rPr>
          <w:rFonts w:ascii="IRNazanin" w:hAnsi="IRNazanin" w:eastAsia="IRNazanin"/>
          <w:color w:val="111111"/>
          <w:sz w:val="28"/>
          <w:sz w:val="28"/>
          <w:szCs w:val="28"/>
          <w:rtl w:val="true"/>
          <w:lang w:bidi="fa-IR"/>
        </w:rPr>
        <w:t>إذا لم یملک البول ولا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الترقوة إذا کسرت وجبرت علی غیر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داس بطن انسان حتی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 بطنه، أو یفتدی ذلک بثلث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افتض بکرا بأصبعه حتی خرق مثانتها فلم تملک بولها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دیتها ومثل مهر 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کسر عظم من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دیة ذلک العضو، فإن صلح علی غیر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 أخماس دیة کسره، وفی موضحته ربع دیة کسره، وفی رضه ثلث دیته، فإن برئ علی غیر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 أخماس دیة رضه، وفی فکه من العضو بحیث تتعطل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دیة العضو، فإن صلح علی غیر عیب فأربعة أخماس دیة فکه</w:t>
      </w:r>
      <w:r>
        <w:rPr>
          <w:rFonts w:eastAsia="IRNazanin" w:cs="IRNazanin"/>
          <w:color w:val="111111"/>
          <w:sz w:val="28"/>
          <w:szCs w:val="28"/>
          <w:rtl w:val="true"/>
          <w:lang w:bidi="fa-IR"/>
        </w:rPr>
        <w:t>.</w:t>
      </w:r>
    </w:p>
    <w:p>
      <w:pPr>
        <w:pStyle w:val="Heading3"/>
        <w:numPr>
          <w:ilvl w:val="2"/>
          <w:numId w:val="1"/>
        </w:numPr>
        <w:rPr/>
      </w:pPr>
      <w:bookmarkStart w:id="629" w:name="__RefHeading___Toc601689_3650668749"/>
      <w:bookmarkStart w:id="630" w:name="_Toc233"/>
      <w:bookmarkEnd w:id="629"/>
      <w:r>
        <w:rPr>
          <w:rtl w:val="true"/>
        </w:rPr>
        <w:t xml:space="preserve">الفصل التاسع </w:t>
      </w:r>
      <w:r>
        <w:rPr>
          <w:rtl w:val="true"/>
        </w:rPr>
        <w:t xml:space="preserve">- </w:t>
      </w:r>
      <w:r>
        <w:rPr>
          <w:rtl w:val="true"/>
        </w:rPr>
        <w:t>فی دیات المنافع</w:t>
      </w:r>
      <w:bookmarkEnd w:id="630"/>
    </w:p>
    <w:p>
      <w:pPr>
        <w:pStyle w:val="BookText"/>
        <w:rPr/>
      </w:pPr>
      <w:r>
        <w:rPr>
          <w:rFonts w:ascii="IRNazanin" w:hAnsi="IRNazanin" w:eastAsia="IRNazanin"/>
          <w:color w:val="111111"/>
          <w:sz w:val="28"/>
          <w:sz w:val="28"/>
          <w:szCs w:val="28"/>
          <w:rtl w:val="true"/>
          <w:lang w:bidi="fa-IR"/>
        </w:rPr>
        <w:t>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وفی نقصه الأرش، ولو عاد لم یرتجع الدیة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وفی سمع إحدی الأذنین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ولو نقص سمع إحداهما قیس إلی الأخری ویؤخذ بحسب التفاوت بین المسافتین، ولو نقص سمعهما قیس إلی المساوی له فی السن</w:t>
      </w:r>
      <w:r>
        <w:rPr>
          <w:rFonts w:eastAsia="IRNazanin" w:cs="IRNazanin"/>
          <w:color w:val="111111"/>
          <w:sz w:val="28"/>
          <w:szCs w:val="28"/>
          <w:rtl w:val="true"/>
          <w:lang w:bidi="fa-IR"/>
        </w:rPr>
        <w:t xml:space="preserve">. </w:t>
      </w:r>
      <w:bookmarkStart w:id="631" w:name="pg1545_9820"/>
    </w:p>
    <w:p>
      <w:pPr>
        <w:pStyle w:val="BookText"/>
        <w:rPr/>
      </w:pPr>
      <w:bookmarkEnd w:id="631"/>
      <w:r>
        <w:rPr>
          <w:rFonts w:ascii="IRNazanin" w:hAnsi="IRNazanin" w:eastAsia="IRNazanin"/>
          <w:color w:val="111111"/>
          <w:sz w:val="28"/>
          <w:sz w:val="28"/>
          <w:szCs w:val="28"/>
          <w:rtl w:val="true"/>
          <w:lang w:bidi="fa-IR"/>
        </w:rPr>
        <w:t>وفی ضوء کل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 وفی نقصان ضوء إحداهما بحسابه، وکذا فی نقصان ضوئهما ویعتبر بالقیاس إلی عینی مساویه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الشم الدیة ولو قطع الأنف فذهب الشم فدیتان، وفی نقصانه الأرش بما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الذوق الدیة، وفی نقصانه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أصیب فتعذر علیه الإنزال حالة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سلس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p>
    <w:p>
      <w:pPr>
        <w:pStyle w:val="Heading3"/>
        <w:numPr>
          <w:ilvl w:val="2"/>
          <w:numId w:val="1"/>
        </w:numPr>
        <w:rPr/>
      </w:pPr>
      <w:bookmarkStart w:id="632" w:name="__RefHeading___Toc601691_3650668749"/>
      <w:bookmarkStart w:id="633" w:name="_Toc234"/>
      <w:bookmarkEnd w:id="632"/>
      <w:r>
        <w:rPr>
          <w:rtl w:val="true"/>
        </w:rPr>
        <w:t xml:space="preserve">الفصل العاشر </w:t>
      </w:r>
      <w:r>
        <w:rPr>
          <w:rtl w:val="true"/>
        </w:rPr>
        <w:t xml:space="preserve">- </w:t>
      </w:r>
      <w:r>
        <w:rPr>
          <w:rtl w:val="true"/>
        </w:rPr>
        <w:t>فی دیات الجراح</w:t>
      </w:r>
      <w:bookmarkEnd w:id="633"/>
    </w:p>
    <w:p>
      <w:pPr>
        <w:pStyle w:val="BookText"/>
        <w:rPr/>
      </w:pPr>
      <w:r>
        <w:rPr>
          <w:rFonts w:ascii="IRNazanin" w:hAnsi="IRNazanin" w:eastAsia="IRNazanin"/>
          <w:color w:val="111111"/>
          <w:sz w:val="28"/>
          <w:sz w:val="28"/>
          <w:szCs w:val="28"/>
          <w:rtl w:val="true"/>
          <w:lang w:bidi="fa-IR"/>
        </w:rPr>
        <w:t>الشجاج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تقشر الجلد، وفیها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تأخذ یسیرا فی اللحم، وفیها بعیران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تأخذ فی اللحم أکثر، وفیها ثلاثة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تنتهی إلی الجلدة المغشیة للعظم، وفیها أربعة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توضح العظم، وفیها خمسة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تهشم العظم، وفیها عشرة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تحوج إلی نقل العظم، وفیها خمسة عشر بعیرا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تصل إلی أم الدماغ، وفیها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الجایفة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تبلغ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ودیة </w:t>
      </w:r>
      <w:bookmarkStart w:id="634" w:name="pg1545_9821"/>
    </w:p>
    <w:p>
      <w:pPr>
        <w:pStyle w:val="BookText"/>
        <w:rPr/>
      </w:pPr>
      <w:bookmarkEnd w:id="634"/>
      <w:r>
        <w:rPr>
          <w:rFonts w:ascii="IRNazanin" w:hAnsi="IRNazanin" w:eastAsia="IRNazanin"/>
          <w:color w:val="111111"/>
          <w:sz w:val="28"/>
          <w:sz w:val="28"/>
          <w:szCs w:val="28"/>
          <w:rtl w:val="true"/>
          <w:lang w:bidi="fa-IR"/>
        </w:rPr>
        <w:t>النافذة فی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الدیة، فإن صلح فخمس الدیة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أحد المنخرین إلی الحاجز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شق الشفتین حتی تبدو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 ولو برئت فالخمس، وفی کل واحد نصف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النافذة فی شئ من أطراف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احمرار الوجه بالجنایة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ونصف، وفی اخضراره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وفی اسوداده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ولو کانت فی البدن فعلی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الشجاج فی الرأس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البدن فبنسبة العضو الذی یتفق فیه من دیة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ویتساوی المرأة والرجل فی الدیة والقصاص فیما دون ثلث الدیة، فإذا بلغت الجنایة ثلث الدیة صارت المرأة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فیه الدیة من الرجل ففیه من المرأة دیتها، کذا من الذمی، ومن العبد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مقدر من الحر فهو بنسبته من دیة المرأة والذمی وقیمة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ولی من لا ولی له، یقتص أو یأخذ الدیة، ولیس له العفو</w:t>
      </w:r>
      <w:r>
        <w:rPr>
          <w:rFonts w:eastAsia="IRNazanin" w:cs="IRNazanin"/>
          <w:color w:val="111111"/>
          <w:sz w:val="28"/>
          <w:szCs w:val="28"/>
          <w:rtl w:val="true"/>
          <w:lang w:bidi="fa-IR"/>
        </w:rPr>
        <w:t>.</w:t>
      </w:r>
    </w:p>
    <w:p>
      <w:pPr>
        <w:pStyle w:val="Heading3"/>
        <w:numPr>
          <w:ilvl w:val="2"/>
          <w:numId w:val="1"/>
        </w:numPr>
        <w:rPr/>
      </w:pPr>
      <w:bookmarkStart w:id="635" w:name="__RefHeading___Toc601693_3650668749"/>
      <w:bookmarkStart w:id="636" w:name="_Toc235"/>
      <w:bookmarkEnd w:id="635"/>
      <w:r>
        <w:rPr>
          <w:rtl w:val="true"/>
        </w:rPr>
        <w:t xml:space="preserve">الفصل الحادی عشر </w:t>
      </w:r>
      <w:r>
        <w:rPr>
          <w:rtl w:val="true"/>
        </w:rPr>
        <w:t xml:space="preserve">- </w:t>
      </w:r>
      <w:r>
        <w:rPr>
          <w:rtl w:val="true"/>
        </w:rPr>
        <w:t>فی دیة الجنین والمیت</w:t>
      </w:r>
      <w:bookmarkEnd w:id="63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النطفة بعد استقرارها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 وفی 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تمت خلقته ولم </w:t>
      </w:r>
    </w:p>
    <w:p>
      <w:pPr>
        <w:pStyle w:val="BookText"/>
        <w:rPr/>
      </w:pPr>
      <w:r>
        <w:rPr>
          <w:rFonts w:ascii="IRNazanin" w:hAnsi="IRNazanin" w:eastAsia="IRNazanin"/>
          <w:color w:val="111111"/>
          <w:sz w:val="28"/>
          <w:sz w:val="28"/>
          <w:szCs w:val="28"/>
          <w:rtl w:val="true"/>
          <w:lang w:bidi="fa-IR"/>
        </w:rPr>
        <w:t>تلجه الروح فمائة، وفیما بین ذلک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ودیة جنین الذمی عشر دیة أبیه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قیمة أمه المملوکة سواء الذکر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ولجته الروح فدیة کاملة فی الذکر ونصف فی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قتلت المرأة ومات معها فدیة للمرأة ونصف الدیتین للجنین إن جهل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ألقته المرأة مباشرة أو تسبیبا فعلیها دیته لوارثه، ولا یسهم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أفزع مجامعا فعزل فعلیه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ویرث دیة الجنین من یرث المال،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جراحاته وأعضائه بنسبة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ولوز ضرب الحامل فألقت جنینا حیا فمات بالإلقاء قتل به إن کان عمدا، وإلا أخذت الدیة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قطع رأس المیت الحر المسلم مائة دینار، وفی قطع جوارحه بحساب دیته، وکذا فی جراحه وشجاجه، وتصرف هذه الدیة فی وجوه البر</w:t>
      </w:r>
      <w:r>
        <w:rPr>
          <w:rFonts w:eastAsia="IRNazanin" w:cs="IRNazanin"/>
          <w:color w:val="111111"/>
          <w:sz w:val="28"/>
          <w:szCs w:val="28"/>
          <w:rtl w:val="true"/>
          <w:lang w:bidi="fa-IR"/>
        </w:rPr>
        <w:t xml:space="preserve">. </w:t>
      </w:r>
      <w:bookmarkStart w:id="637" w:name="pg1545_9823"/>
    </w:p>
    <w:p>
      <w:pPr>
        <w:pStyle w:val="Heading3"/>
        <w:numPr>
          <w:ilvl w:val="2"/>
          <w:numId w:val="1"/>
        </w:numPr>
        <w:rPr/>
      </w:pPr>
      <w:bookmarkStart w:id="638" w:name="__RefHeading___Toc601695_3650668749"/>
      <w:bookmarkStart w:id="639" w:name="_Toc236"/>
      <w:bookmarkEnd w:id="637"/>
      <w:bookmarkEnd w:id="638"/>
      <w:r>
        <w:rPr>
          <w:rtl w:val="true"/>
        </w:rPr>
        <w:t xml:space="preserve">الفصل الثانی عشر </w:t>
      </w:r>
      <w:r>
        <w:rPr>
          <w:rtl w:val="true"/>
        </w:rPr>
        <w:t xml:space="preserve">- </w:t>
      </w:r>
      <w:r>
        <w:rPr>
          <w:rtl w:val="true"/>
        </w:rPr>
        <w:t>فی الجنایة علی الحیوان</w:t>
      </w:r>
      <w:bookmarkEnd w:id="639"/>
    </w:p>
    <w:p>
      <w:pPr>
        <w:pStyle w:val="BookText"/>
        <w:rPr/>
      </w:pPr>
      <w:r>
        <w:rPr>
          <w:rFonts w:ascii="IRNazanin" w:hAnsi="IRNazanin" w:eastAsia="IRNazanin"/>
          <w:color w:val="111111"/>
          <w:sz w:val="28"/>
          <w:sz w:val="28"/>
          <w:szCs w:val="28"/>
          <w:rtl w:val="true"/>
          <w:lang w:bidi="fa-IR"/>
        </w:rPr>
        <w:t xml:space="preserve">من أتلف حیوانا مأکولا بالذکاة فعلیه الأرش </w:t>
      </w:r>
      <w:r>
        <w:rPr>
          <w:rStyle w:val="FootnoteAnchor"/>
          <w:rtl w:val="true"/>
        </w:rPr>
        <w:footnoteReference w:id="525"/>
      </w:r>
      <w:r>
        <w:rPr>
          <w:rFonts w:ascii="IRNazanin" w:hAnsi="IRNazanin" w:eastAsia="IRNazanin"/>
          <w:color w:val="111111"/>
          <w:sz w:val="28"/>
          <w:sz w:val="28"/>
          <w:szCs w:val="28"/>
          <w:rtl w:val="true"/>
          <w:lang w:bidi="fa-IR"/>
        </w:rPr>
        <w:t>لمالکه، وإن کان بغیرها فعلیه القیمة یوم الإتلاف، وفی قطع جوارحه أو کسر شئ من أعضائه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غیر مأکول </w:t>
      </w:r>
      <w:r>
        <w:rPr>
          <w:rStyle w:val="FootnoteAnchor"/>
          <w:rtl w:val="true"/>
        </w:rPr>
        <w:footnoteReference w:id="526"/>
      </w:r>
      <w:r>
        <w:rPr>
          <w:rFonts w:ascii="IRNazanin" w:hAnsi="IRNazanin" w:eastAsia="IRNazanin"/>
          <w:color w:val="111111"/>
          <w:sz w:val="28"/>
          <w:sz w:val="28"/>
          <w:szCs w:val="28"/>
          <w:rtl w:val="true"/>
          <w:lang w:bidi="fa-IR"/>
        </w:rPr>
        <w:t>وهو مما یقع علیه الذکاة، فإن کان بالذکاة فالأرش، وکذا فی قطع أعضائه مع استقرار الحیاة، وإن کان بغیرها فالقیمة، وإن لم تقع علیه الذکاة فالقیمة، ففی کلب الصید أربعون درهما وفی کلب الغنم والحائط عشرون درهما، وفی کلب الزرع قفیز من بر، وفی جنین البهیمة عشر قیمتها</w:t>
      </w:r>
      <w:r>
        <w:rPr>
          <w:rFonts w:eastAsia="IRNazanin" w:cs="IRNazanin"/>
          <w:color w:val="111111"/>
          <w:sz w:val="28"/>
          <w:szCs w:val="28"/>
          <w:rtl w:val="true"/>
          <w:lang w:bidi="fa-IR"/>
        </w:rPr>
        <w:t>.</w:t>
      </w:r>
    </w:p>
    <w:p>
      <w:pPr>
        <w:pStyle w:val="Heading3"/>
        <w:numPr>
          <w:ilvl w:val="2"/>
          <w:numId w:val="1"/>
        </w:numPr>
        <w:rPr/>
      </w:pPr>
      <w:bookmarkStart w:id="640" w:name="__RefHeading___Toc601697_3650668749"/>
      <w:bookmarkStart w:id="641" w:name="_Toc237"/>
      <w:bookmarkEnd w:id="640"/>
      <w:r>
        <w:rPr>
          <w:rtl w:val="true"/>
        </w:rPr>
        <w:t xml:space="preserve">الفصل الثالث عشر </w:t>
      </w:r>
      <w:r>
        <w:rPr>
          <w:rtl w:val="true"/>
        </w:rPr>
        <w:t xml:space="preserve">- </w:t>
      </w:r>
      <w:r>
        <w:rPr>
          <w:rtl w:val="true"/>
        </w:rPr>
        <w:t>فی العاقلة</w:t>
      </w:r>
      <w:bookmarkEnd w:id="641"/>
    </w:p>
    <w:p>
      <w:pPr>
        <w:pStyle w:val="BookText"/>
        <w:rPr/>
      </w:pPr>
      <w:r>
        <w:rPr>
          <w:rFonts w:ascii="IRNazanin" w:hAnsi="IRNazanin" w:eastAsia="IRNazanin"/>
          <w:color w:val="111111"/>
          <w:sz w:val="28"/>
          <w:sz w:val="28"/>
          <w:szCs w:val="28"/>
          <w:rtl w:val="true"/>
          <w:lang w:bidi="fa-IR"/>
        </w:rPr>
        <w:t>قد بینا إن دیة الخطأ علی العاقلة،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العصبة، والمعتق، وضامن الجریرة، والإمام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المتقربون إلی المیت بالأبوین أو بالأب، والأقرب دخول الآباء والأولاد فی العقل، ولا یدخل القاتل فیه، ولا تعقل المرأة ولا الصبی ولا المجنون، ولا تعقل العاقلة ولا عمدا ولا مدبرا ولا أم ولد ولا ما دون الموضحة ولا ما یثبت بالإقرار ولا صلحا ولا جنایة الانسان علی نفسه ولا ما تجنیه البهیمة ولا إتلاف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وعاقلة الذمی الإمام إن لم یکن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وتقسط الدیة علی الأقرب فالأقرب، وتقدیره إلی الإمام، أو من ینصبه للحکومة، ولا ترجع العاقلة علی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زادت الدیة عن العصبة أخذت من الموالی، فإن اتسعت فمن عصبة الموالی، فإن اتسعت فمن موالی الموالی وهکذا، ولو زادت الدیة عن العاقلة أجمع کان الزائد علی الإمام، ولو زادت العاقلة وزع بالحصص، ولو غاب بعض العاقلة لم یخص بها الحاضر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قتل الأب ولده عمدا أخذت منه الدیة لغیره من الوراث، وإن لم یکن وارث فالإمام، ولو کان خطأ فالدیة علی العاقلة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خلاصة ما أثبتناه فی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تعالی أن یجعل ذلک لوجهه خالصا، 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والصلاة السلام علی سیدنا محمد المصطفی، وعلی وصیه علی المرتضی، وآلهما الطیبین والطاهرین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ذلک فی لیلة الثلاثاء، خامس عشرین ربیع الثانی، لسنة تسع وخمسین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حماها الله عن الآفات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فی اللغة النظافة، وفی الشرع ما له صلاحیة التأثیر فی استباحة الصلاة من الوضوء والتیمم والغسل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من السماء ماءا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طاهرا مزیلا للأحداث والنجاسات، مع طهارته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الله تعالی الماء بکونه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علی أن الطهوریة صفة أصلیة للماء ثابتة له قبل الاستعمال، بخلاف ضارب وشاتم ومکلم لأنه أما یوصف به الانسان بعد ضربه أو شتمه أو کلامه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النسخ المطبوعة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سؤر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الفم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الجنون والإغماء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هناک ناظر محترم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مأمونا من التلوث، وإلا حرم علیه التختم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زالت النجاسة بها وإلا زاد علی الخرق حتی تزول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الانحدار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تمندل بالمندیل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تمسح 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تولیة الغیر لعمل الوضوء فی حال الاختیار، أما فی الاضطرار فلا شئ علیه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سائر النسخ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أمداد، والمد ما یقارب ثلاثة أرباع الکیلو أی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 فالصاع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کیلوات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یحرم حتی الاجتیاز فیهما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القرشیة من تنتسب من طرف الأب إلی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نضر بن کنانة، والنبطیة من تنتسب إلی قوم کانوا ینزلون 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مکان بین الکوفة والبصرة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یستقر لها عادة، أعم ممن کان أول رؤیتها الحیض أو تکررت بلا استقرار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الناسیة وقتا أو عددا أو کلیهما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الحرام ومسجد النبی صلی الله علیه وآله وسلم فإنه یحرم علیها اجتیازهما أیضا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تفسیرها فی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اختار المتأخرون الوجوب دینارا فی الثلث الأول، ونصفه فی الثانی، وربعه فی الثالث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ولدت المرأة ولم تر دما فلیس لها نفاس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بالنبی صلی الله علیه وآله وسلم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فیرجع فیها إلی الأمارات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مسح بطنه حتی یخرج ما فیه من القذارات، إلا أن یکون المیت امرأة حاملا فإنه لا یمسح علی بطنها حذرا من الإسقاط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ویحشی للرجل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یمنی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صوف فیه خطوط تخالف لونه، شامل لجمیع البدن، ویلبس فوق جمیع الأکفان، وهو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المقام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تبخیر العود علی الجمر لتطیب رائحة الأکفان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المشی خلفها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 الجنازة من جوانبها الأربعة، بأن یحمل مقدمها الأیمن ثم مؤخرها الأیمن ثم مؤخرها الأیسر ثم مقدمها الأیسر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یکون المتلقی للمیت فی القبر حافیا غیر منتعل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ینضدها بالطین وشبهه بحیث لو أهالوا علیه التراب لم تصل إلیه إذ لا یکره الإهالة لکل أحد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قبور الأئمة علیهم السلام والعلماء والصلحاء، فإنه فیها من تعظیم عظماء دین الله، وهو من تعظیم شعائر الله، وقد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یعظم شعائر الله فإنها من تقوی القلوب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تعذر الوصول إلی البر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لیقع وجه الولد إلی القبلة، لما هو الغالب فی وضع الجنین فی بطن أمه أن یکون وجهه إلی ظهر أمه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حکم المحرم کحکم المحل فی جمیع ما مضی إلا أنه لا یطیب بالکافور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السابع والعشرین من رجب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الثامن عشر من ذی الحجة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الرابع والعشرین من ذی الحجة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المملحة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نواقض الطهارة بغیر التیمم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ذی النفس السائلة مطلقا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الشعیر المخمر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التجفیف بالإشراق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جففت الأرض بحرارة الشمس من دون إشراق لم تطهر، وهکذا لو کان الجفاف بالریح والهواء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مما لا ینقل والبواری جمع الباریة وهی الحصیر من خوص القصب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وتطهر الأرض، وذلک بشرط طهارة الأرض وجفاف الخف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وباطن القدم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نوافل الظهر والعصر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نافلة العشاء، دون نوافل المغرب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المقسم علیه أو المعاهد علیه الله تعالی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طلوع الفجر، ویعنی الفجر الأول الکاذب الذی یظهر علی الأفق عمودیا قائما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الفجر الثانی الصادق الذی یخرج معترضا علی الأفق بعد الکاذب العمودی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الصلوات التی لها سبب خاص لیست مکروهة فی الأوقات المذکورة کصلاة الزیارة والحاجة، والاستخارة، والاستسقاء والشکر، وتحیة المساجد وأول الشهر، ونحوها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 عذر ویتوقع زواله، والصائم الذی ینتظرونه للطعام، والصائم التائق نفسه إلی الطعام، والمفیض من عرفات إلی المشعر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هذا موافقا للقبلة إلا فی زمن الاعتدالین، وهو یومان فی السنة فقط، وأما سائر الأیام فلا یتم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الوقت وخارجه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بحریة ذات أربع، ویطلق اسم الخز علی الثیاب المتخذة من وبرها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الذهب للرجال، ولا یجوزان فی غیر الصلاة أیضا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الحرب فقط، فإن أمکن نزعه فی حال الصلاة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کالمستعار والمأذون صریحا أو فحوی أو شهد حال قطعی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سائر النسخ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معنی لأفضل من الاستحباب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أو فحوی أو شاهد حال القطعی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أو منفعة أو حقا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 الصلصل، هی قطع الطین الناعم الجاف، التی توجد فی أرض الطین بعد انسحاب الماء منه وإشراق الشمس علیه وجفافه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العطن بمعنی أوساخ وقذارات الحیوانات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منحدر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السیل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الدال، یدل جمع الجادة، أی الشارع العام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النجاسة متعدیة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علیا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تبرکا ورجاءا، من دون أن ینویه جزءا من الأذان أو الإقامة، ولا یکون هذا بدعة، وقد صرح بجوازه أکثر علماء الإمامیة، فمن قال بأنه بدعة فقد تحدی القواعد والأصول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للإعلام لا للصلاة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ترتیل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إطالة الوقوف علی أواخر فصوله، وتحدیر الإقامة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ویطلق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التثویب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مندوبات الصلاة أن المصلی یتوجه بسبع تکبیرات، واحدة منها واجبة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التکبیر وقبل الرکوع لا مطلقا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الجهر مختص بالرجال، وأما النساء ففی الجهریة یتخیرن بین الجهر والإخفات إذا أمن سماع الأجنبی صوتهن وإلا وجب علیهن الإخفات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 الأربع التی بها سجدات واجبة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لیس من القرآن ولا هو دعاء بل إنما اسم فعل للدعاء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یسبق المصلی بیدیه إلی الأرض قبل رکبتیه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الجلوس علی الألیتین ونصب الساقین والتساند إلی الظهر، کما یجلس الکلب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زیادات منا لتوضیح العبارة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وتتعین بالنیة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الجمعة ففیها قنوتان قبل الرکوع فی الأولی وبعده فی الثانیة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وثلاثین،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وثلاثین،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وثلاثین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واحد مفهم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إحدی الیدین علی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تحریمه عن الأئمة علیهم السلام روایات سبعة فی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یقال للعاطس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واجب بالمثل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کل هذا فی أبواب قواطع الصلاة فی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فرسخ واحد یعادل خمس کیلو مترات ونصف تقریبا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اتفقا بطلتا، وإن سبقت أحداهما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بتکبیرة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 المتأخرة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الکبیر الذی یتعذر أو یصعب علیه الحضور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الإمام موجودا ولا من نصبه للصلاة، وأمکن الاجتماع والخطبتان، قیل یستحب أن یصلی جمعة، وقیل لا یجوز،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ویسجد سجدتین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یصلیها فی الصحراء إلا فی مکة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عوده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وصورة التکبیرات فی الأضحی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 الله أکبر، لا إله إلا الله، والله أکبر، الله أکبر علی ما هدانا، الله أکبر علی ما رزقنا من بهیمة الأنعام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الخطبتان بعدها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طول زمان الرکوع مساویا لمدة القیام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العالمین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صلاة الکسوف والخسوف خاصة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فریضة حاضرة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لیالی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اللیالی التی یحتمل أن تکون قدرا،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التاسعة عشرة، والحادیة والعشرین، والثالثة والعشرین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یقرأ فی الأولی الحمد مرة والتوحید ألف مرة، وفی الثانیة الحمد مرة والتوحید مرة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قبل الزوال ینصف ساعة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أربع رکعات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اثنتا عشر رکعة، یقرأ فی کل رکعة الحمد ویس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أربع رکعات بتشهدین وتسلیمتین یقرأ فی کل رکعة الحمد مرة والتوحید خمسین مرة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یقرأ فی الرکعة الأولی الحمد مرة والقدر مائة مرة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ومحله أن لا یدخل فی رکن آخر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عبرة بشک من یشک کثیرا فإنه یبنی علی صحة عمله، إلا إذا کان مفسدا فیبنی علی بطلانه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سهی فی سجدتی السهو أو رکعتی الاحتیاط فلا شئ علیه وإن لم یکن السهو کثیرا، بل یبنی علی الصحیح دائما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نسیان السجدة الواحدة، والتشهد مع فوات محل التدارک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التشهد الخفیف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الشهادتین والصلاة علی النبی وآله، ویجوز الکامل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المخالف لو أتی بها صحیحا علی مذهبه قبل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وینوی بکل واحد منها القضاء، هذا إذا کانت الفریضة المجهولة فاتت فی الحضر، وأما إذا کانت فی السفر ولم ینو الإقامة صلی ثلاثا واثنین فقط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ما یقارب ثلاثة أرباع الکیلو، 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الإمام الذی مذهبه کمذهبه، أما إذا کان مخالفا فی مذهبه فتجوز القراءة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حکمها کحکم الرجل، فإنها إذا صلت بصلاة امرأة أخری تصنع کما یصنع الرجل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یجعل بین الرجال والنساء ستر وحینئذ فلا تضر المساواة وتصح الجماعة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المؤف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یحسن تأدیة الکلمات والحروف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دخل الإمام فی الصلاة والمأموم مشغول بالنافلة قطعها وصلی بصلاته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خشی عدم إدراک الجماعة وإلا فلا یقطعها بل یکملها ثم یصلی بصلاته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بإمام الأصل أحد الأئمة الاثنی عشر علیهم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صنع محل للوضوء والغسل عند أبواب المساجد فی خارجها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 استعمال حاجیات أحد المساجد فی غیره إذا کان لا یستفاد منها فی ذلک المسجد إما لعدم الاحتیاج إلیها أو لخرابها أو لتعذر استعمالها بوجه من الوجوه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دخول أول یوم من الشهر الثانی عشر من الحول تجب الزکاة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نقلها من بلدها وکان فی البلد مستحق وتلفت الزکاة فهو ضامن 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دخلت فی الثانیة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دخلت فی الثالثة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دخلت فی الرابعة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دخلت فی الخامسة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التبیع من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استکمل عاما ودخل فی الثانی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دخلت فی الثالثة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 له سنة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والثنی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 له سنتان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خمسة عشر یوما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العشرون دینارا تساوی عشرین مثقالا شرعیا، وهی تعادل خمسة عشر من المثاقیل المتداولة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والمثقال الشرعی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حمصة، فیکون نصف الدینار منه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حمصات، وهو یعادل واحد من أربعین من النصاب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دنانیر تساوی أربعة مثاقیل شرعیة، وهی تعادل ثلاثة من المثاقیل المتداولة، وزکاتها القیراطان تعادل عشرها، وهی إذا اجتمعت مع التسع حمصات تعادل واحد من أربعین من 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 من المتداول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فالذهب المسکوک دینار لا یجب فیه شئ حتی یبلغ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ثم لا یجب فیما زاد عنه شئ حتی یبلغ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ثم لا یجب فیما زاد عنه شئ حتی یبلغ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مائتا درهم، یعادل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مثاقیل، وزکاته خمسة دراهم یعادل مثقالین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درهما، یعادل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فهی مع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مثاقیل تساوی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 یجب زکاتها وهی ما یعادل واحد من أربعین من مجموع المقدار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فالفضة المسکوکة درهما لا یجب فیها شئ حتی یبلغ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مثاقیل، فیجب فیها زکاتها وهی مثقالان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حمصة، ثم لا یجب فیما زاد عنه شئ حتی یبلغ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ثم لا یجب فیما زاد عنه شئ حتی یبلغ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أوساق تساوی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صاعا 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صاعا تساوی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 وهی تعادل ما یقارب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کیلوا، وعلی التحدی فهی علی الأقل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کیلوا 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غرامات، وعلی الأکثر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کیلوا 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شرب بالماء الجاری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سقته السماء، والبعل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شرب بعروقه من غیر سقی ولا سماء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النجیب الفاضل النفیس فی نوعه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وفتح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الترکی من الخیل وجمعها البراذین وخلافها 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والدیناران یعادلان بالمثقال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 ونصف والدینار نصفه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وبحسب الکیلو ثلاث کیلوات تقریبا، وبالمثاقیل ستمائة وأربعة عشر مثقالا وربع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مجفف مقطع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کیلوات تقریبا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مأخوذ من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 غنمتم من شئ فأن لله خمسة وللرسول ولذی القربی والیتامی والمساکین وابن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غنمتم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 الأنواع التی ذکرها المؤلف، والثلاثة أقسام التی یأخذها الإمام هی ما کان لله ولرسوله ولذی القربی، وفی حال غیبة الإمام علیه السلام یلزم دفع تلک السهام الثلاثة إلی نائبه العام المجتهد العادل الأمین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صوافی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 أیدیهم من غیر غصب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وفسرت المناکح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بالجواری التی تسبی، فإنه یجوز شراؤها وإن کان فیها الخمس فلا یجب اخراجه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الأفهام فی شرح 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یفتی الفقهاء بإباحة الأنفال کلها للشیعة فی زمن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السید الیزدی علی التبصرة، واحتاط بعضهم بالاستیذان من الحاکم الشرعی الفقیه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بیوم أو یومین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شئ من الأخبار المعتبرة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وجوب الکفارة فی المذکورات، فأنکرها بعضهم فیها، وقال بها آخرون، واحتاط منهم جماعة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الکفارة فیه للاعتکاف لا للصوم، ولذا تثبت بالجماع لیلا أیضا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متعة الحج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عشر من ذی الحجة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والعشرین من ذی الحجة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والعشرین من شهر رجب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عشر أو السابع عشر من ربیع الأول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والعشرین من ذی الحجة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من المحرم، وحقیقته الإمساک عن الطعام والشراب حزنا ومواساة للحسین بن علی علیه السلام وآله، ویلزم فیه الإفطار بعد العصر قبل الغروب فهو لیس بصوم وإنما هو إمساک حزن ومواساة مصاب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من ذی الحجة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الحادی عشر والثانی عشر والثالث عشر من کل شهر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صومها مزاحما لحق الزوج، وإلا فالاحتیاط أولی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الحج</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عدم المانع من سلوکه من لص أو عدو أو غیرهما، والمرجع فی ذلک إلی العلم أو الظن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لأول مرة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 بئر قریبة من مکة، وتأخیره إلیه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لرعایة ضعفهم عن تحمل الحر والبرد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یقرأ فی الأولی الحمد والجحد، وفی الثانیة الحمد والتوحید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نوع الحج من التمتع أو القران أو الإفراد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فیذکر کونه نائبا أو یحج عن نفسه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والسباب والمفاخرة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ینبت بمکة ذو رائحة طیبة کان یتطیب به الحجازیون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عجز أطعم عشرة مساکین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شرائع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أغلق علی حمام من حمام الحرم وله فراخ وبیض ضمن بالإغلاق، فإن زال السبب وأرسلها سلیمة سقط الضمان، ولو هلکت ضمن الحمامة بشاة والفرخ یحمل والبیضة بدرهم إن کان محرما، وإن کان محلا ففی الحمامة درهم وفی الفرخ نصف وفی البیضة 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یستقر الضمان بنفس الإغلاق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عجز عنها فبقرة أو شاة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صخرة المقام، ومع الزحام وضیق المقام ففی الأقرب فالأقرب من خلفه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طیب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قرب مکة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الأسبوع من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طوافات،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أسبوعات وأسابیع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اللغة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والمریض والشیخ والعاجز عن العود والعلیل وغیرهم من ذوی الأعذار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السید الیزدی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بعرفات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الاختیار لعرفة من زوال الشمس إلی الغروب، من ترکه عامدا فسد حجه، ووقت الاضطرار إلی طلوع الفجر من یوم النحر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یجتازه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إرحم موقفی، وزد فی عملی، وسلم لی دینی، وتقبل مناسکی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إدراک الموقفین أو أحدهما ثمانیة، أربعة منها مفردة،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اختیاری عرفة فقط، أو اضطراریها کذلک، ومثلهما فی المشعر، فهذه أربعة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منقطة بسواد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الخذف 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الحصی بأن توضع علی الإبهام وتدفع بظفر السبابة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یجزی من الإبل إلا الثنی، وهو الذی له خمس ودخل فی السادسة، ومن البقر والمعز ما له سنة ودخل فی الثانیة، ویجزئ من الضأن الجذع أی لستة أشهر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التی أحضرت عرفة عشیة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الأجرة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الله أکبر، لا إله إلا الله، والله أکبر علی ما هدانا، والحمد لله علی ما أولانا ورزقنا من بهیمة 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الشیخ کاشف الغطاء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أثر له الیوم، وإنما المستحب النزول بالمحصب والاستراحة فیه، وحده من 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الجبلین إلی المقبرة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منزل للحاج عند خروجهم من مکة بهذه الأوقات، ویسمی بالأبطح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تعلیقته علی التبصرة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والمشعر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بکسر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الفانی العاجز عن المعونة فی الدفاع والجهاد بجمیع أنواعها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الاستنابة فیستنیب حینئذ من لم یجب علیه من ذمی أو معاهد، أو مسلم لیس من أهل البلد، أو من لا مؤنة له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 عدم وجود من به الکفایة للدفاع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یقول رباط لیلة فی سبیل الله خیر من صیام شهر وقیامه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وتستحب المرابطة بنفسه وغلامه وفرسه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عجز عن المرابطة بنفسه، رابط فرسه أو غلامه أو جاریته، أو أعان المرابطین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ویستحب الحرس فی سبیل الله،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عینان لا تمسهما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بکت من خشیة الله، وعین باتت تحرس فی سبیل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معصوم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 العطیة لمن لا قسمة له من الکفار والعبید والنساء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عدة روایات معتبرة تفید أن رسول الله صلی الله علیه وآله وسلم صالح الأعراب علی أن یدعهم فی دیارهم، وإذا دهمه العدو یقاتل بهم، ولیس لهم فی الغنیمة 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ومرجع الأمر فیها نظر الإمام المعصوم علیه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المفتوحة عنوة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وملکها علی الخصوص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کالمفتوحة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بشرط أن لا تکون الأرض مما أقطعه النبی صلی الله علیه وآله وسلم أو الإمام علیه السلام لأحد المسلمین أو غیرهم، وإن لم یحیه بعد، فإن الإحیاء بالعادة، إلا أن یهمل، فیلزمه الحاکم بالإحیاء أو یرفع یده عن الأرض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حفظ کلیة الشرائع وصون النوامیس، ولولا هما لما قامت شریعة ولا استقامت ملة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یلتزم بعضهم بهذا الشرط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إن نفس الانکار مطلوب لصاحب الشریعة، وهو عبادة فی ذاته سواء أثر فی المنکر علیه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علی التحقیق من الثمرات لا الشروط کما فی تعلیقة کاشف الغطاء علی التبصرة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المفسدة فی الدین أو الدنیا نوعا أو شخصا ضررا معتدا به لا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تعلیقة کاشف الغطاء علی التبصرة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الفقهاء فی هذا أن یکون الرجل فقیها جامعا للشرائط، وإلا فلا یجوز له إلا تعزیرهم بما لا یبلغ الحد والجرح تأدیبا، کما یجوز ذلک للمعلم أیضا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اللصوص وقطاع الطرق والمفسدین فی الأرض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عداها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لغیر العرس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والنوح بالباطل ولا بأس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واشترط فیه الفقهاء عدم سماع الأجنبی أصواتهن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الذهب والحریر وکلما یختص بالنساء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یفرق بین المماکس وغیره بزیادة السعر للأول أو بنقصه للثانی، ولا بأس بالفرق للمرجحات الشرعیة کالعلم والتقوی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المنهاج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مدح البائع سلعته وذم المشتری لها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یؤد إلی غش، وإلا فحرام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أهل اللغة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من الناس، فلیس معنی کراهة معاملتهم کراهة معاملة کل من سکن مع الأکراد وتکلم بلغة الأکراد، بل الظاهر أن المراد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الجیل المعهود منهم فی صدر الاسلام، ولعله 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کانت تسمیتهم بالأکراد عربیة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المطاردون الراحلون من مکان، إلی مکان وعلی هذا فلعل علة الکراهة فیهم ما فی الأعراب مما نطق به الذکر الحکیم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وأجدر أن لا یعلموا حدود ما 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وإذا کان علة الکراهة التعرب والبعد عن الفقه والمسائل والأحکام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بکراهة المعاملة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زالت العلة هذه کما فی أکراد هذا العهد زال حکم الکراهة أیضا، ولا تکون الکراهة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حکما خاصا بهم بغیر علة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یطلب الحط والتنقیص من الثمن بعد انتهاء المعاملة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أن یزید فی الثمن نادی للمشتری الآخر بثمن أقل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المعاملة بعد أن انتهت، وإلا فهو من الزیادة بعد النداء، وقد حرمه بعضهم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العباد یرزق بعضهم من بعض کما فی الروایات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إن کان إلی الأکثر کان سفرا للتجارة وهو غیر مکروه بل مستحب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یزید البائع لأن من اتفق معه البائع قد زاد فی الثمن زیادة صوریة غیر واقعیة یراد بها رفع سعر المتاع، بل أفتی بعضهم بحرمة الزیادة مع عدم قصد الشراء مطلقا سواء کان بالتوافق مع البائع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تعلیقة السید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التبصرة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أجحف فی الثمن یجبر علی التنقیص، وهکذا إذا أجحف فی ثمن غیره هذه المواد أو احتکر مما أجحف بالعامة حتی أخل بالنظام فللفقیه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یجبره علی البیع، أو علی الأقل مما یجحف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التقدیر الحدسی والتخمینی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تخلف الوصف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هو فی الدینار والدرهم القدیمین، حیث کان الدینار من ذهب والدرهم من فضة، فقد یجهل نسبة الفضة إلی الذهب وبالعکس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العبد الفار من مولاه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المتبایعین من باب التداعی الموجب للتحالف وفق القواعد العامة فی باب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فیکون الرجوع إلی ثمن المثل، أو التنصیف، أو الحکم بالتفاسخ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ولکنهم أخرجوا هذا المورد عن القواعد بمرسلة عن أبی بصیر، وهی لا تنهض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نظر بعضهم لإثبات حکم مخالف للقواعد، کما فی تعلیقة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التبصرة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تلف الثمن کان من المشتری، بقاعدة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مبیع تلف قبل قبضه فهو من مال بائعه، والقاعدة تجری فیهما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قال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للأجل فی النسیئة ببیع المرابحة مدخلیة فی مقدار الثمن، فإذا أخفاه البائع أفتی الفقهاء بالخیار للمشتری بین الرد والإمساک بالثمن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جملة من الأخبار أن له یستعلم ما للبائع من الأجل فیکون له ما للبائع منه، ولا منافاة بین خیاره ومفاد هذه الروایات کما فی تعلیقة السید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التبصرة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مالی مائة، وبعتک بربح درهم فی کل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بیع السنبل بحب منه، وهی من الحقل بمعنی الزرع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بیع تمر النخل بتمر منه، وهی بمعنی المدافعة، ومنها الزبانیة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النخلة یشتریها صاحب الدار بخرصها تمرا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الحرب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دفع من غیر الجنس برضاه صح ویحتسب القیمة یوم الإقباض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غسال الثیاب فی القدیم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یخمن أحدهما حصته علی الآخر ثم یقبلها إیاه من الزرع، ویفوض الزرع کله إلیه، علی أن یدفع له ذلک المقدار، وهی مستثناة من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منها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بطلت المزارعة فالزرع لصاحب البذر سواء کان هو العامل أو المالک، فإن کان المالک فعلیه أجرة عمل العامل، وإن کان هو العامل فعلیه أجرة الأرض للمالک، وإن کان البذر منها فالحکم علیهما کما عرفت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للخبر الوارد فیهما من غیر ذکر جعالة، وهو من باب الأفضل لا التعیین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بسکون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یدخل بین المتراهنین، إن سبق أخذ وإن لم یسبق لم یغرم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 محللا لأن العقد لا یحل بدونه عند الشافعی، وکذا عند ابن الجنید من الإمامیة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حط ما اشترکا فیه وطرحه، وجعل العوض لمن سلم له مقدار معین زائدا علی إصابات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العوض لمن بادر إلی إصابات معینة من مقدار معین، کخمسة من عشرین رمیة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اشتراک وجهین لا مال لهما لیبتاعا فی الذمة، وما یربحان فهو لهما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اشتراک شخصین أو أکثر فی کل ما یغرمان ویغنمان، بحیث لا یختص أحدها عن الآخر إلا فی القوت والزوجة وثیاب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عندنا باطلان إجماعا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جماعة من الفقهاء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تصح الشرکة مؤجلة بأجل، بل تکون دائمة ولکل منهما الفسخ والخروج متی شاء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النقود، دون العروض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عین له موضع الاحتفاظ اقتصر علیه، فلو نقلها ضمن، إلا إلی الأحرز، أو مثله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یجوز نقلها إلی ما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حرزا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یمکن دفعه بالتوریة والحلف وغیرهما بوجه من الوجوه، وإلا ضمن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یئس من وجود صاحبها وإلا فعلیه تعریفها إلی الحول أو إلی الیأس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 بلزوم مراجعة المرجع الشرعی فیخرجها من مال الظالم ولایة علی مجهول المالک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یتجه تقدیم قول المالک هنا بقاعدة الید، وفی شمولها لمثل المقام تأمل، والقول بکون القول الودعی هنا أیضا غیر بعید، وذلک لموافقته لأصالة عدم انتقال المال من ملک مالکه السابق بالدین، فإن الدین تملیک، والأصل عدمه، وکیفما کان فحسم مادة النزاع بالمصالحة فی المقام أصلح قطعا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ولکنها تقع لازمة فی مواضع یستلزم الرجوع بها ضررا فی النفوس أو الأموال، کلوح السفینة، والجدار لوضع طرف الخشبة، أو الخشبة لوضع الجدار، أو الأرض للزرع إلی أجله أو لدفن المیت إلی أن لا یبقی من المیت أثر فیه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لا یکون فاسقا، لأنه أمانة، والفاسق لا أمانة 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أخذها مضمونة بما إذا کانت فی الفلاة لعدم تمکنها من حفظ نفسها من السباع، فإذا کانت فی العمران وکانت فی معرض التلف الضیاع جاز أخذها مضمونة أیضا، وقد وردت روایة عن الإمام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من أهل المدینة یسألنی عن رجل أصاب شاة، فأمرته أن یحبسها عنده ثلاثة أیام ویسأل عن صاحبها، فإن جاء وإلا باعها وتصدق بثمنها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کما تری عامة وإن خصها بعضهم بالعمران، ولا معارض لها، وقد عمل بها جل الأصحاب من دون تخصیص بالعمران، فلا بأس بالعمل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العطاء بتصرف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التعریف حولا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شهدت القرائن أنه لیس من أهل عصره أو ما قاربه، وإلا جری علیه حکم اللقطة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الاطمئنان والوثوق ولو من الأوصاف الخاصة التی لا یطلع علیها إلا المالک غالبا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العلم، ولو العادی، ولو بخبر العدل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عبرة بخبر العدل الواحد لو لم یوجب العلم، کما لا عبرة بالوصف لو لم یجب العلم، فلو دفع بدون البینة أو العلم ضمن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عادلا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یستند التلف إلیه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له حق الاختصاص لغرض صحیح کالدواء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ویحرم مع عدم القدرة علی الأداء، أو عدم نیة الأداء، أو نیة عدم الأداء ولا یبعد حرمة المال أیضا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کانا سابقین مؤجلین فعلا أو حالی الأجل أو مختلفین، کما لا یجوز البیع بالدین من الطرفین أو من أحدهما مع کون الآخر دینا سابقا ولو حالا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بیعه لها للکفار بتستر عملا بشرائط الذمة، وإلا فلا یخلو من إشکال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وبالحیض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أربع نسوة مخالطات لها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یؤول إلی المال کالنکاح والطلاق والإقرار بالنسب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کانا جاهلین بفلسه، وإلا فلا وجه 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انتفاء التهمة، وإلا ففیه إشکال من الفقهاء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المصلحة، وإلا ففیه إشکال من الفقهاء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من شأنه ذلک بلا حرج عرفا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زادت عن حاجته وشأنه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اتصل جنونه أو سفهه من طفولته ببلوغه فبلغ مجنونا أو سفیها فهی للأب والجد استصحابا، ولو کان جنونه أو سفهه عارضا له بعد بلوغه فالولایة علیه إذن للحاکم الشرعی لا الأب والجد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شخص لآخر بمال أو نفس، بریا کان المتعهد أو مشغول الذمة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مکلف جائز التصرف، فیخرج الصبی والمجنون والعبد والمحجور علیه لسفه أو غیره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 باشتراط رضی المکفول أیضا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یکون المکفول مبهما، وأما أحد الشخصین فإذا کانا معینین صح وإلا بطل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الصلح عند علمائنا أجمع عقد قائم بنفسه، لیس فرعا علی غیره، بل هو أصل فی نفسه، منفرد بحکمه، ولا یتبع غیره فی الأحکام، لعدم الدلیل علی تبعیته للغیر، والأصل فی العقود الأصالة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عقد شرعی لقطع التجاذب، ولیس فرعا علی غیره ولو أفاد فائدته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لإطلاق النصوص بجوازه من غیر تقیید بالخصومة، کقول النبی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 جائز بین المسلمین، إلا صلحا أحل حراما أو حرم حلالا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فی العقود الصحة، وللأمر بالوفاء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بالمصالح عنه، بشرط عدم الفور، أو عدم إمکان الاستعلام، أو رضا الغریم واقعا علی کل تقدیر یفرض، بحیث لو علم به کان راضیا به أیضا، وإلا فلا یصح مع الجهل منهما أو أحدهما مع إمکان الاستعلام وعدم رضاهما علی کل تقدیر یفرض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اختلاف بین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المصالح به فلا بد من کونه معلوما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لیست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سائر النسخ، فلعل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عطف هذه الصورة علی الأولی، والعبارة من روایة إسماعیل بن أبی زیاد السکونی القاضی العامی، وقد ذکره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القسم الثانی من</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ویوجد فی سائر النسخ، ولا بد منه للفرق بین الصورتین والصور کلها محل خلاف فی الفقه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بالمنفصل هنا هو المنقطع، إذ المنفصل فی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وحتی فی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إنکار بعد إقرار، وهو غیر مقبول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ونصف المهر، المهر أو العمل بالزوجیة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ویصح أیضا هبة المنافع والحقوق ولکنها تکون عاریة، وتفترق عنها بموارد لزوم الهبة إن کانت بصیغة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هبة ما فی الذمة فهو إبراء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تخالفه فی الحاجة إلی القبول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والتملیک المجانی إن تجرد عن القربة فهو هبة، وإلا فهو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فیه بعض الفقهاء أن یکون جنونه من قبل البلوغ مستمرا إلی ما بعده، وأما إذا جن بعد البلوغ فولایته لحاکم الشرع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عدم صحة الرجوع فی الهبة المعوضة إجماعی، والصحاح به متوفرة، قبل التلف وبعده، سواء کان شرط العوض فی العقد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هنا السید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المعوضة وما قبلها کغیرها سواء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تبعیته لموجود وإن لم یکن موجودا حین الوقف کالبطون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وقف علی المسلمین انصرف إلی من صلی إلی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والمسلمون من صلی إلی القبلة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بمفاد روایات لم یعتمدها بعضهم فجعل المناط الصدق العرفی، أو القرائن علی الأقل أو الأکثر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بالأعلون معتقوه، وبالأدنون من أعتقهم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حبس العین المسکون علی الساکن بدون أجل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الإسکان مدة عمر أحدهما أو عمر أجنبی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انتقل حق السکنی إلی ورثه الساکن مدة حیاة الواقف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الرقبی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الوقف، ووجه الإطلاق بقاء الوقف ما دامت الرقبة 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یرتقب بها عدمها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علیه واجب، وإلا فمستحب مؤکد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العلم أو الاطمئنان بصحته وعدم نسخه، أی رجوعه عنها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یشترط فیه البلوغ، فتصح وصیة البالغ عشرا کما فی الخبر، بل فی روایة معتبرة صحة وصیة من بلغ الثمان وفی أخری السبع، ولکن یلزم تقیید الجمیع بظهور الرشد وصحة التمییز وحسن التصرف فی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بتصرف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یشترط العدالة، وهی لازمة، خصوصا فی الوصی القیم علی الصغار بعد المیت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ولم یشترط المؤلف فی الوصی سوی الاسلام والتکلیف فقط، ولعله بنی هنا علی أن العدالة کانت مشترطة فی نظر الموصی فبزوالها تنتفی الوصیة أیضا کما لو اشترطها 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تعتبر العدالة؟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 الفاسق لا أمانة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 المسلم محل الأمانة کما فی الوکالة والاستیداع، ولأنها ولایة تابعة لاختیار الموصی فیتحقق بتعیینه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أوصی إلی العدل ففسق بعد موت الموصی أمکن القول ببطلان وصیته، لأن الوثوق ربما کان باعتبار صلاحه، فلا یتحقق عند زواله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 یعزله الحاکم ویستنیب مکانه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لم یعین من الثلث ولم تقم قرینة أو عرف علی ذلک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لم یرتب تساوی الموصی به 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سائر النسخ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علم إرادته المعنی الشرعی، وإلا فالصدق العرفی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النصیب ذکورا وأناثا أعطی الأقل من نصیب الورثة الإناث أو الذکور إن کان هو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الوصیة تقدم علی التقسیم، فلو ترک ابنا وبنتا قدم الموصی له فأعطی الثلث لأنه لو لم یکن کان یقسم المال ثلاثة أثلاث ثلثان للذکر وثلث للأنثی وهو الأقل ثم قسم الباقی ثلاثة أثلاث فثلثان للذکر وثلث للأنثی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یعطی الربع لأن المال هنا لا یقسم أرباعا حتی یکون النصیب الأقل الربع، إلا إذا جعل الموصی له مع الوارثین، وهذا خلاف حکم تقدیم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به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بتصرف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یمکن التوزیع علی الجمیع، وإلا فهو المتعین فی فتوی الفقهاء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لا منجزا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ضعفه، وعلیه فقد أشکل المراد علی المعلقین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لا منجزا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تحصیل إذنه، ولکن لو تشاحا قدم رضاها إلا أن تختار ما فیه هتک شرف الولی فیجوز له منعها منه حینئذ لا إجبارها أو إکراهها علی غیره ممن یرید کاشف الغطاء، بتصرف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وطی الزوجة فی الدبر فیه روایتان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أشهرهما الجواز علی الکراهیة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الکراهة الشدیدة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العقد حین وقوعه ذا مفسدة عند العقلاء، فلا یصح إلا بالإجازة بعد البلوغ والرشد، بل لا یترک الاحتیاط بالإجازة منهما فیما إذا کان العقد صحیحا بلا مفسدة أیضا، لأن فی لزومه علیهما إشکالا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بتصرف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الطمع فی المیراث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مخرج البول وإیصاله إلی مخرج الحیض، أی المهبل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الزانی، إلا أن تکون ذات بعل أو فی عدة رجعیة فتحرم علیه أبدا علی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عقد المحرم علی امرأة عالما بالتحریم حرمت علیه أبدا، ولو کان جاهلا فسد عقده ولم تحرم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الدخول لأجل أن یکون اللبن منه، فلو لم یدخل ولم یکن اللبن منه حرمت نفس المرضعة، لأنها تصبح أم زوجته، ولا تحرم المرتضعة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إرضاع الأم من الرضاعة للزوجة من نفس اللبن الذی شرب منه الزوج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خوف الضلال، فإذا خیف حرم من الطرفین، وإلا فجائز عند الأکثر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ترکه خصوصا فی شارب الخمر وتارک الصلاة، ولا سیما إذا خیف الضلال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علی عدم الوجوب بل الاستحباب المؤکد وکراهة الرد کراهة شدیدة مغلظة، ففی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جاءکم مؤمن ترضون خلقه ودینه فزوجوه، أن لا تفعلوا تکن فتنة فی الأرض وفساد 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وألفاظ الإیجاب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زوجتک ومتعتک وأنکحتک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والأکثر علی عدم البطلان بل انقلابها دائما، والاحتیاط بالطلاق ثم التجدید من دون عدة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کانت مشهورة بالزنا فقد احتاط بعضهم لزوما بترک التمتع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الأنصاری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نستمتع بالقبضة من التمر والدقیق علی عهد رسول الله صلی الله علیه وآله وسلم وأبی بکر، حتی نهی عمر فی شأن عمرو بن حریث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بالنسبة إلی الولد فإنه یرثهما ویرثانه من غیر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بحیضة، أو بخمسة وأربعین یوما إن کانت لا تحیض فی سن من تحیض، ویسقط إذا کان البائع امرأة أو کانت الأمة حائضا أو یائسة أو حاملا، أو علم عدم وطیها، أو عدم حملها، أو خبر عدل باستبرائها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أعتقها المشتری وأراد غیره العقد علیها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الاستمتاعات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أبوه حرا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الوطئ قیلا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إذا لم یبق معه ما یمکن الوطئ به قبلا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لورود النص المعتبر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النصرانی یتزوج النصرانیة علی ثلاثین دنا خمرا وثلاثین خنزیرا ثم أسلما بعد ذلک، ولم یکن دخل بها؟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کم قیمة الخمر وکم قیمة الخنازیر ویرسل بها إلیها ثم یدخل علیها وهما علی نکاحهما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عدم الفرق بین الاسلام قبل الدخول أو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ویجب علی الزوجین العمل بحکمهما فیما عدی البذل والطلاق، إن کانا عادلین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الشک یحکم به لذی الفراش حتی مع العلم بعدم الدخول إذا أمنی علی فرجها أو أمکن احتمال وقوع ذلک، لعموم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لما یحصل من الاشتباه فی مبدأ الحمل عند الناس، وإلا فهو محدود فی أقصاه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بالتجربة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 أشهر وتسعة أیام وتسع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ومصدر القول بتحدیده عندنا ما ورد عن الأئمة علیهم السلام من الروایات، ولذلک فقد اختص به المذهب الجعفری، حیث قال سواه بأکثر منه إلی أربع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ورووا فی ذلک ولادة الشافعی بعد أربع سنین من غیاب زوج أمه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ومنشأ الاختلاف فیه عندهم التخرصات والظنون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وأفضلها ما تضمن العبودیة 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 من النفقة الطعام والکسوة والسکنی بحسب شأنها، فلو کان من شأنها الخدمة وجب بحسب شأنها، إلا تکون ناشزة فلا یجب شئ علی الزوج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الحامل المتوفی عنها زوجها روایتان، أشهرهما أنه لا نفقة لها، والأخری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ینفق علیها من نصیب 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صحیحة 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یتزوجن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أتی لها أقل من تسع سنین، والتی لم یدخل بها، والتی قد یئست من المحیض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یشتمل المسترابة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مسترابة الدم أی من اتصل دمها ولم یتمیز حیضها من طهرها، والمسترابة فی الیأس وعدمه ودخولها فی الحیض وعدمه، ومن لا تحیض وهی فی سن من تحیض ففی جمیع هذه الصور یجب علیها التربص ثلاثة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فی اصطلاح الفقهاء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حادث أمکن وقوعه وعدمه، کشفاء المریض وقدوم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محقق الوقوع، کطلوع الشمس وغیبوبة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 الطلاق علی کل ذلک باطل عندهم إجماعا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وأشهدوا ذوی عدل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الحامل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بالحضور بعضهم ما یحکمه من إمکان علمه بحالها مع غیبته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معناه فیما مضی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رجعة بینها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الإشکال فی وقوع الطلاق الثلاث المرسل بواحدة، وقد ورد بها الأخیار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الرجعة ما یشمل العود إلی الزوجیة بعقد جدید، وإن لم یطأها وکانت الطلقات کلها فی طهر واحد مواقع فیه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وبغیره أیضا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أطهار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ترک الزینة من الثیاب الملونة والأدهان والکحل الأسود والحناء الأحمر، وکل ما یتعارف عند النساء للزینة، وهو یختلف باختلاف الأعصار والأمصار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مع ذلک أن لا تخرج من بیتها لیلا ولا تبیت خارج منزلها، ولو خرجت لضرورة رجعت إلیه ولو بعد نصف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بلوغ خبر الوفاة لو کان غائبا أو غائبة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وقوع الظهار بالتشبیه بسائر المحرمات اختلاف، والمشهور علی البطلان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الدخول فهو شرط فی صحة الظهار وترتب آثاره لتظافر الصحاح باعتباره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ویصح تعلیقه علی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یحتمل وقوعه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کخروجها من الدار، لا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متحقق الوقوع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کخروج الشهر، والفارق بین الأمرین ورود النص فی الشرط دون الصفة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مقابل الإیلاء، فإنه یمین لا ینعقد لغیر الإضرار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الفروق بینهما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الحلف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ترک وطی زوجته المعینة مدة معینة، أو مطلقا، مجردا عن الشرط والصفة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صنف خاص من الیمین اختص بأحکام خاصة من الشارع، کوجوب الفئة، والکفارة أو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بطل إیلاءا صح یمینا وجرت علیه 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والإیلاء من آلی علی نفسه، أی حلف لیمنع نفسه عن شئ مطلقا أو مدة معینة</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بالزوجة فقط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لو بقی مقدار یمکن معه الدخول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أنهم حکموا بحرمة ترک وطی الزوجة أکثر من أربعة أشهر اختیارا، إلا برضاها، وحرمة السفر أکثر من أربعة أشهر إلا برضاها أو أخذها معه إلا أن یکون السفر ضروریا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کفارة الیمین للوطی خلافا للحلف علی الامتناع منه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المدة، والعبارة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وهو من التسامح فی تذکیر الضمیر، أو لئلا یشتبه بقبل المرأة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الدخول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إیلاء واحد إلا فی إیلاء واحد لنسائه، تخصیصا أو جمعا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عفتها، فلو رمی المشهورة بالزنا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شهرتها بالزنا مرة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فعلیه التعزیز، بلا لعان فی الزوجیة، ولا حد فی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بتصرف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وینتفی الولد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تقدیم الظاهر علی الأصل، ومقتضی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الحریة حتی یثبت خلافه کاشف الغطاء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بالعتق بالیمین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المعروف عند العامة من الحلف بالعتاق والطلاق، حیث یقول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عبیده أحراره ونساؤه طوالق إن فعل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باطل عندنا إجماعا، وفی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من خطوات الشیطان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 بلوغه حتی یکون نافذ التصرف، فإن قصد الصبی کلا قصد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منع عتق العبد الکافر لعدم القربة المرجحة، فیصبح بالنذر راجحا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یوافقه المشهور فی اشتراط الاسلام فی الإعتاق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دار الحرب إلی دار الاسلام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بالأقساط الموضوعة علی العبد المکاتب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بمال الأولاد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الیمین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عقوبتها 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أن یحلف الرجل علی مال امرئ مسلم أو علی حقه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یمین علی فعل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ینعقد الیمین علی فعل الحرام، فلا کفارة فی حنثه، بل یجب ترکه والاستغفار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فعدم وجوب الکفارة فیه لوجوب حنثه لا لشدة الذنب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الذنب فیه شدیدا ففی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الیمین الغموس هی التی تذر الدیار بلاقع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حلف علی أمر غیر واقع بالنسبة إلی الماضی فلا کفارة، کما لو حلف علی أن زیدا قد مات ولم یکن بمیت لم تلزمه الکفارة وإن حنث وأثم، وإنما تلزم لو حلف علی فعل فلم یفعله ترک فلم یترکه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عبارة لا توجد فی النسخة المخطوطة وتوجد فی سائر النسخ 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نذر عتق کل عبد له قدیم عتق من مضی علیه ستة أشهر فصاعدا فی ملکه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أن تکون کفارة النذر والعهد کفارة الیمین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یعادل ثلاث کیلوات وسبعمائة غراما تقریبا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یغیب الصید عن عین المرسل وللصید حیاة مستقرة، فالواجب علیه أن یبادر إلی ذبحه، فلو مات قبل أن یبادر إلی ذبحه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لقصر الزمان، أو لعدم وجود الآلة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غاب 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یضیف شرطا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یقتله بعقره لا بإتعابه أو صدمته، وهو شرط متفق علیه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 الباقی، لأنه حینئذ کالقطعة المبانة من الحی، أما لو لم یتحرکا فالجمیع حلال مقتول بالآلة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والباقی إن ذکاه وهو مستقر الحیاة حل، وإلا میتة أیضا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رمی صیدا فتردی من جبل أو وقع فی ماء فمات، لم یحل، لاحتمال أن یکون موته من السقطة، نعم لو صیر حیاته غیر مستقرة، حل، لأنه یجری مجری المذبوح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 ذبیحة المعادی لأهل البیت علیهم السلام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النفس المتصل بالحلقوم، وهو مجری الطعام، والودجان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إلی جانبهما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لروایة وردت فی حل ذبیحة الجاهل بالاستقبال، والحق به الفقهاء جاهل التسمیة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الأملس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فی الطیر بمنزلة الأمعاء لغیرها، والحوصلة بمنزلة المعدة، والصیصة شوکة فی عقب رجل الطائر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الأسنان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بمنزلة الظفر لرجل البقر والغنم والمعز، وألحق به الخف من الإبل، والحافر من الخیل والبغال والحمیر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الإنفحة بکسر الهمزة وفتح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المجمع حکایة عن صحاح الجوهری عن أبی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کرش الحمل والجدی ما لم یأکل فإذا أکل فهو کرش وعن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کرشة إلا أنه ما دام رضیعا سمی إنفحة، فإذا فطم ورعی العشب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استکرش وهو شئ أصفر علیه صوف رقیق أصفر یعصر فی صوفه مبتلة فی اللبن فیغلظ کالجبن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الطحال فیه دم فإذا شوی مع اللحم فإن کان الطحال غیر مثقوب لم یؤثر شیئا، وإلا فینجس ما تحته من اللحم فیحرم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ولد الانسان، ویقال له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العلباء، أو العلباءان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عصبتان عریضتان صفراوان ممتدان علی الظهر والعنق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الخیط الأبیض داخل عظم الرقبة، ممتد إلی الصلب، یکون فی جوف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تنخعوا الذبیحة حتی تجب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یفتی کثیر من الفقهاء بجواز ما تعارف علیه العقلاء من المنافع المحللة المقصودة عندهم من النجس أو المتنجس من تسمید أو غیره، فتکون المعاملة علیه أیضا جائزة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بالسم جمع من متأخری الفقهاء جمیع أنواع الأفیونات ومنها التریاق، إلا للمعالجة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روایتین عمل بهما جماعة، والعمل بأصالة الحرمة أوفق بالاحتیاط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 الأعمی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بما ملکتم مفاتحه ما لکم الولایة علیه والقیمومة به وما ملکتم أمره کالعبد والطفل ونحوها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وظروفها وآلاتها وأغطیتها وجمیع توابعها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 العصیر العنبی أو الزبیبی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الفتاوی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بالیمنی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مقاطعة ذلک المجلس والخروج منه إنکارا للمنکر، فیحرم حتی الجلوس فیه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للزوج النصف وللزوجة الربع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السدس مع الزوج، والسدسان ونصف السدس مع الزوجة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وللبنتین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سائر النسخ</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عدم القول بالعول الذی یقول به العامة، أی دخول النقص علی الجمیع، وسیأتی الکلام علیه مفصلا فی مخارج السهام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المتقرب بالأبوین یمنع المتقرب بالأب فی جمیع الطبقات، بشرطین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تساوی 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القرابة، فالعم من الأبوین لا یمنع الخال من الأب لاختلاف القرابة، ولا یمنع ابن الخال من الأبوین الخال من الأب لاختلاف 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اتفاقی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بعضهم إلی ما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والرحل والراحلة والدرع والسلاح،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ما یختار من هذه الأنواع الواردة فی الأخبار علی أن یحتسبها من حصته،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وجه ما یمکن الجمع به بین الأخبار المختلفة فی المقام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الأقرب یمنع الأبعد کما سبق وأسلفنا معناه فیما مضی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القول بالعول، کما سبق ویأتی فی مخارج السهام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القول بالعول، کما سبق ویأتی فی مخارج السهام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اتحاد الصنف أیضا، فالجد الأدنی یمنع الأعلی ولا یمنع ابن الأخ، والأخ إنما یمنع ابن الأخ ولا یمنع الجد البعید، وإن کان الأخ أقرب منه لاختلاف القرابة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الاتحاد فی جهة النسبة، فالجدودة من طرف الأب أو الأبوین کالأخوة من طرفها، وأما مع الاختلاف، فمع اجتماع الجدودة من طرف الأب مع الأخوة للأم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للإخوة مع الاتحاد السدس ومع التعدد الثلث، والبقیة للجدودة اتحدوا أو تعددوا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اجتماع الأمی منهم مع الأبی من الأخوة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الثلث اتحدوا أو تعددوا، والبقیة للإخوة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واحدا ذکرا أو أنثی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أو ابن خال، فالساقط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ابن عم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إذا تزوج الأخوان زوجتین فولدتا لهما، ثم مات أحدهما، فتزوجها الآخر فولدت له، فولد هذه المرأة من زوجها الأول ابن عم لولدها من زوجها الثانی، وأخ لأم، فیرث بالأخوة لا بالعمومة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کرجل تزوج زوجتین وله من کل منهما ولد ذکر تزوج أحدهما بزوجة وله منها ولد ذکر، ثم طلقها وتزوجها الآخر وله منها ولد ذکر أیضا هو المیت، فیکون ولد هذین لولد الآخر إخوانا لأمهم وأبناء عم لأبیهم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بالرد وقول بالرجوع إلی الإمام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ترث فی البائن إلا إذا کان الطلاق فی مرضه الذی توفی فیه، فإنها ترثه حینئذ إلی سنة من حین الطلاق فی ذلک المرض، إن لم تکن قد تزوجت، أو طلبت الطلاق بنفسها، فحینئذ لا إرث لها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العلامة فی منعها من إرث الأرض أن لا یکون له منها ولد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وهو قید زائد لا حاجة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ولدها حرا لأنه تابع لأمه فهی أشرف الأبوین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إن أباه مملوک، وقد اشترط مولاها المعتق ولاءها لنفسه بإزاء ضمانه لجریرتها، یکون ولاء ولدها أیضا له لأنه تابع لها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عند فقهاء السنة بولاء الموالاة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کان أبواه مسلمین أو أحدهما عند بدء الحمل به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وارثا وموروثا، وعلی هذا فانتقال ما للمملوک إلی سیده لیس من باب الإرث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العدد أکثر من الواحد الذی یزید من أحد العددین المختلفین إذا قیس بالآخر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کان وفق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النصیب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لأن الأربعة إذا قیس بالستة زاد اثنان، وهو النصف، فإذا ضربنا نصف الأربعة فیها لم یحصل المخرج الموافق، وإذا ضربنا نصف الأربعة فی الستة کان کذلک، وإذا ضربنا نصف الستة فی الأربعة کان کذلک، ولکنا إذا ضربنا نصف الستة فیها حصل المخرج الموافق للعدد والنصیب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یساوی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فللأب السدس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وللأم السدس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وللبنات ألست لکل واحدة اثنان، هکذا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یساوی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القول بالعول الذی یقول به العامة أی دخول النقص علی الجمیع، وبطلانه من ضروریات مذاهبنا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وتصویره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ماتت امرأة ولها زوج وأبوان وبنت، فللزوج الربع وللأبوین الثلث وللبنت النصف، فینقص</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الأخت، وهو خطأ إذ لا خصوصیة للأخت فی حجب الأم عن الرد علیها، بل الحاجب هم الأخوة والأخوات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بالحجب لعدم القول بالتعصیب الذی یقول به العامة أی رد الزائد علی عصبة الأب فقط، وبطلانه من ضروریات مذهبنا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وتصویره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مات رجل وله بنت وأبوان وزوجة وأخوة، فللبنت النصف وللأبوین الثلث وللزوجة الثمن، فیزید شئ یرد علی الأب والبنت فقط، ولا یرد علی الأم لوجود الأخوة، ولا علی الزوج لأنه سبب لا نسب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 وانحصار الورثة فی الباقی مع اتحاد رتبتهم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کست إخوة وأخوات، مات أخ ثم أخت ثم أخ ثم أخت، فورثهم أخ وأخت بلا مزاحم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والمفروض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الوارث وله وارث مثله یخلفه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کأخوین وارثین مات أحدهما فخلفه ابنه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کأخوة وراث مات أحدهم فانتقلت حصته وإرثه إلی أخویه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القسمة الأولی قبل موت بعض الوراث أو تغیره أو تغیر استحقاقه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والفریضة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القسمة فی ترکة المیت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والوفق یکون 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للمیت أبوان وابن، فالفریضة الأولی ستة، لأن لکل من الأبوین السدس، وللابن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فینقسم مال المیت إلی ستة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للأب وقسم للأم وأربعة أقسام للابن، فإن مات الابن قبل القسمة، وکان له إبنان وبنتان، فیجب أن یقسم مال المیت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ستة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من البنتین قسم واحد ولکل من الابنین قسمان، فصار کل من الفریضتین ستة، ولو أردنا تقسیم حصة المیت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ورثته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هم علی ست حصص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الکسر، فههنا یکون الوفق بین الأربعة والستة فی اثنین وهو النصف، فیضرب الوفق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النصف وهو هنا الثلاثة نصف الستة فی الفریضة الأولی أی القسمة الأولی أی الستة فیحصل ثمانیة عشر، هکذا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یساوی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یصح التقسیم علی جمیع الورثة بقسمة واحدة بالمطابقة أی بدون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فالسدسان ستة للأبوین، والباقی اثنا عشر للذکر مثل حظ الأنثیین لکل ذکر أربعة، ولکل أنثی اثنان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لو کان للمیت أبوان وابن، فالفریضة الأولی ستة، لأن لکل من الأبوین السدس، وللابن الباقی، فیقسم المال إلی ستة أقسام قسم للأب وقسم للأم وأربعة أقسام للابن، فمات الابن قبل القسمة، وکان له إبنان وبنت واحدة فتکون سهامهم خمسة وإرثهم أربعة ولیس بین الأربعة والخمسة 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یزید أحدهما علی الآخر عند المقایسة أکثر 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تضرب الفریضة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الفریضة الأولی أی القسمة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فیحصل ثلاثون، هکذا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یساوی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یصح التقسیم علی جمیع الورثة بقسمة واحدة بالمطابقة أی بدون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فالسدسان عشرة للأبوین، والعشرون للذکر مثل حظ الأنثیین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لکل ذکر ثمانیة وللأنثی أربعة، هکذا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یساوی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المجتمع من ضرب إحدی الفریضتین فی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الستة المجتمعة من ضرب فریضة الذکرین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الاثنین، فی فریضة الذکر والأنثی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الثلاثة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حالتی فرضه ذکرا أو فرضه 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الاثنین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اجتمع الذکر والأنثی مع الخنثی، تفرض أنثی فتکون الفریضة من أربعة، وأخری تفرض ذکرا فتکون الفریضة من خمسة، فتضرب الأربعة فی الخمسة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تضرب العشرون فی الاثنین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یساوی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کون الخنثی ذکرا لها ستة عشر، وعلی کونها أنثی لها عشرة، فنصف حظ الذکر والأنثی یکون ثلاثة عشر، والباقی سبعة وعشرون للذکر ثلثاه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عشرة، وللأنثی 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یساوی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القضاء واجب علی الفقهاء کفایة مع التعدد، وعینا مع الانحصار، اللهم إلا مع خوف الضرر علی نفسه أو عرضه، أو عدم وثوقه بنفوذ حکمه، أو عدم تطامن الناس إلی الحق، کما هو الحال الغالب فی هذه الأزمنة، الذی أوجب تعطیل القضاء بالحق من أهله، والله المستعان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نکل بطلت دعواه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نصاب قطع ید السارق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ربع دینار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 المانعة هی التی یجر الشاهد فیها نفعا إلی نفسه کالشریک والأجیر والغریم، وأما ما لا تستلزم نفعا للشاهد فلا تمنع کالصداقة والقرابة والجوار ونحوها، نعم للخصم أن یجرحه بها فینظر الحاکم فیها ردا أو قبولا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القاذف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حقوق الناس فقط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الزنا الموجب للرجم یکفی ثلاثة رجال وامرأتان، وفی الموجب للجلد رجلان أو أربع نسوة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علیه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الحقوق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والولادة والرضاع والحیض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بالشیاع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احتراز عن الضرر المستحق، کما لو خاف أن یطالبه المشهود علیه بمال له علیه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ینقض الحکم وغرما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الشهادة فی الحقوق لا الحدود، وإلا نقض، وأجری علیهما حد القذف أو عزرا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وهو خطأ، فکیف یرد علی البعض ما وجب علیهم؟ والعجب کیف غفل عنه الکثیر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وفرجه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ویجلد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لا یکون قد أفلت منه فی حال الغضب أو نحوه، کما فی بعض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سائر المسکرات فلا یقتل مستحلها، لتحقق الخلاف بین المسلمین فیها، ویقام الحد مع شربها مستحلا ومحرما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الأمکنة التی یدخل الناس إلیها بالنوبة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الشریک من شریکه، وفی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قطع فی طیر، ولا رخام، ولا ثمر ولا بیدر إمام جائر، ولا من بیت المال، فإن له فیه نصیبا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إقراره بعد الضرب فإن جاء بالسرقة قطع، وإلا قلا، لاحتمال أن یکون إقراره لدفع العذاب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الهبة قبل أن یرفع إلی الإمام، وذلک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والحافظون لحدود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انتهی إلی الإمام فلیس لأحد ترکه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یقطع لأن ابن الرجل لا یحجب عن منزل أبیه، هذا 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إن أخذ من منزل أخیه أو أخته إن کانا لا یحجبانه عن الدخول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یسراه إذا کانت شلاء لا تقطع یمینه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الید الیمنی والرجل الیسری کقطع السارق من مفصل الأصابع عدا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روایة معتبرة فیمن لم یأخذ مالا ولم یقتل أحدا ولم یجرح أن یقتصر فیه علی النفی دون القطع والقتل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قتل تعین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البنج معرب بنگ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بالگاف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مسبت مخیط للعقل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اللغة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هنا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بها غیر المعدة للأکل وإن کانت جائزة الأکل کالخیل والبغال والحمیر، فلا یجری حکم الذبح والإحراق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یعلم إن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غیر مقصودة، لأنها تفید المعنی المصطلح وهو غیر مقصود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نسخة الأصل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السرایة إلی النفس، یتداخلان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علی علیه السلام فیمن رأی المقتول، أن تسمل عیناه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تفقأ بحدیدة محماة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تلزم قیمة عبد یوم قتله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بالعبد وبالأمة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کانت الجنایة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بل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ولمولاه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والأقوی بأقل الأمرین من القیمة وأرش الجنایة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ینقص من قیمة الجانی عن قیمة المجنی علیه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الرقیة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المثنی راجع إلی ولیی المقتولین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الإمام علیه السلام عن عبد قتل أربعة أحرار واحدا بعد واحد؟ فقال علیه السلام هو لأهل الأخیر من القتلی، إن شاؤوا قتلوه، وإن شاؤوا استرقوه لأنه إذا قتل الأول استحقه أولیاؤه، فإذا قتل الثانی استحقه أولیاء الثانی 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الحکم للأخیر لا للسابق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نصف دیة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دینار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ضربا شدیدا وینفی من مسقط رأسه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معتبرة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تدفع دیته إلی ورثته من بیت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قتل المرأة أخذ</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 العبد فضل، فإن استوعب الدیة، وإلا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موارد اللوث وجوده قتیلا فی دار قوم أو قریتهم أو نحو ذلک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للولی، ولا یجب الثبوت عند الإمام ولا إذنه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قطعه لأنه من المثلة، إلا أن یکون الجانی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یکون إلا السیف حتی ولو أحرقه الجانی أو أغرقه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التی بلغت الرأس التی تجمع أم الدماغ، وهی أشد الشجاج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تبلغ الجوف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یعتاد المسلم ذلک فیقتل به صاغرا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دخل فی السنة السادسة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مسنة، وهی ما دخل فی الثالثة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وإزار من نوع واحد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والتخییر للقاتل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الخبر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تطبب أو تبیطر فلیأخذ البراءة من ولیه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صحیحة محمد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أعور أصیبت عینه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تفقأ إحدی عینی صاحبه، ویعقل له نصف الدیة، وإن شاء أخذ دیة کاملة ویعفو عن عین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الشیخ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قطع روثة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عن مسمع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علیه السلام قضی فی خرم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الدیة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الشیخ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طریف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العیا النصف، وفی السفلی الثلث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وینتظر بسن الصغیر، فإن نبت لزم الأرش، وإن لم ینبت فدیة سن المثغر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المختصر النافع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الشیخ</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 الخصیتین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بین الرجلین فی الأعقاب مع تقارب صدور القدمین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إیصال مخرج البول بالمهبل أی الفرج، أی اتحادهما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 وهو عجب الذنب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 بکسر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الدبر والخصیة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لوروده فی روایة طریف، وإن کانت فی خصوص نافذة الخد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روایتی مسمع والسکونی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دیة أمه، ولکنهما ضعیفتان، وقد أعرض عنهما المشهور، وقاعدة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الولد یلحق بأبیه فی الانسان، وبأمه فی الحیوان، محکمة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تفاوت ما بین قیمته حیا ومذکی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31773</Words>
  <Characters>141874</Characters>
  <CharactersWithSpaces>172110</CharactersWithSpaces>
  <Paragraphs>1775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2026-08-16T16:56:30Z</dcterms:created>
  <dc:creator>ghaemiyeh.com</dc:creator>
  <dc:description/>
  <dc:language>en-US</dc:language>
  <cp:lastModifiedBy/>
  <dcterms:modified xsi:type="dcterms:W3CDTF">2026-08-16T20:26:37Z</dcterms:modified>
  <cp:revision>1</cp:revision>
  <dc:subject/>
  <dc:title>تبصره المتعلمین فی احکام الدین</dc:title>
</cp:coreProperties>
</file>

<file path=docProps/custom.xml><?xml version="1.0" encoding="utf-8"?>
<Properties xmlns="http://schemas.openxmlformats.org/officeDocument/2006/custom-properties" xmlns:vt="http://schemas.openxmlformats.org/officeDocument/2006/docPropsVTypes"/>
</file>