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حدیث عرض دین حضرت عبدالعظیم حسنی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8449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8451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8453_3650668749">
            <w:r>
              <w:rPr>
                <w:webHidden/>
                <w:rStyle w:val="IndexLink"/>
                <w:rtl w:val="true"/>
              </w:rPr>
              <w:t>متن و ترجمه حديث عرض دين</w:t>
            </w:r>
            <w:r>
              <w:rPr>
                <w:rStyle w:val="IndexLink"/>
                <w:rtl w:val="true"/>
              </w:rPr>
              <w:tab/>
            </w:r>
            <w:r>
              <w:rPr>
                <w:rStyle w:val="IndexLink"/>
              </w:rPr>
              <w:t>5</w:t>
            </w:r>
          </w:hyperlink>
        </w:p>
        <w:p>
          <w:pPr>
            <w:pStyle w:val="Contents2"/>
            <w:tabs>
              <w:tab w:val="clear" w:pos="8743"/>
              <w:tab w:val="right" w:pos="9026" w:leader="dot"/>
            </w:tabs>
            <w:rPr/>
          </w:pPr>
          <w:hyperlink w:anchor="__RefHeading___Toc528455_3650668749">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528457_3650668749">
            <w:r>
              <w:rPr>
                <w:webHidden/>
                <w:rStyle w:val="IndexLink"/>
                <w:rtl w:val="true"/>
              </w:rPr>
              <w:t>در ايمان و مراتب آن</w:t>
            </w:r>
            <w:r>
              <w:rPr>
                <w:rStyle w:val="IndexLink"/>
                <w:rtl w:val="true"/>
              </w:rPr>
              <w:tab/>
            </w:r>
            <w:r>
              <w:rPr>
                <w:rStyle w:val="IndexLink"/>
              </w:rPr>
              <w:t>11</w:t>
            </w:r>
          </w:hyperlink>
        </w:p>
        <w:p>
          <w:pPr>
            <w:pStyle w:val="Contents2"/>
            <w:tabs>
              <w:tab w:val="clear" w:pos="8743"/>
              <w:tab w:val="right" w:pos="9026" w:leader="dot"/>
            </w:tabs>
            <w:rPr/>
          </w:pPr>
          <w:hyperlink w:anchor="__RefHeading___Toc528459_3650668749">
            <w:r>
              <w:rPr>
                <w:webHidden/>
                <w:rStyle w:val="IndexLink"/>
                <w:rtl w:val="true"/>
              </w:rPr>
              <w:t>پيش‌درآمدى برعرض دين</w:t>
            </w:r>
            <w:r>
              <w:rPr>
                <w:rStyle w:val="IndexLink"/>
                <w:rtl w:val="true"/>
              </w:rPr>
              <w:tab/>
            </w:r>
            <w:r>
              <w:rPr>
                <w:rStyle w:val="IndexLink"/>
              </w:rPr>
              <w:t>16</w:t>
            </w:r>
          </w:hyperlink>
        </w:p>
        <w:p>
          <w:pPr>
            <w:pStyle w:val="Contents3"/>
            <w:tabs>
              <w:tab w:val="clear" w:pos="8459"/>
              <w:tab w:val="right" w:pos="9026" w:leader="dot"/>
            </w:tabs>
            <w:rPr/>
          </w:pPr>
          <w:hyperlink w:anchor="__RefHeading___Toc528461_3650668749">
            <w:r>
              <w:rPr>
                <w:webHidden/>
                <w:rStyle w:val="IndexLink"/>
                <w:rtl w:val="true"/>
              </w:rPr>
              <w:t>عرض دين بر بزرگان و دين شناسان</w:t>
            </w:r>
            <w:r>
              <w:rPr>
                <w:rStyle w:val="IndexLink"/>
                <w:rtl w:val="true"/>
              </w:rPr>
              <w:tab/>
            </w:r>
            <w:r>
              <w:rPr>
                <w:rStyle w:val="IndexLink"/>
              </w:rPr>
              <w:t>16</w:t>
            </w:r>
          </w:hyperlink>
        </w:p>
        <w:p>
          <w:pPr>
            <w:pStyle w:val="Contents3"/>
            <w:tabs>
              <w:tab w:val="clear" w:pos="8459"/>
              <w:tab w:val="right" w:pos="9026" w:leader="dot"/>
            </w:tabs>
            <w:rPr/>
          </w:pPr>
          <w:hyperlink w:anchor="__RefHeading___Toc528463_3650668749">
            <w:r>
              <w:rPr>
                <w:webHidden/>
                <w:rStyle w:val="IndexLink"/>
                <w:rtl w:val="true"/>
              </w:rPr>
              <w:t>مسئله‌ى عرض دين در عصر حاضر</w:t>
            </w:r>
            <w:r>
              <w:rPr>
                <w:rStyle w:val="IndexLink"/>
                <w:rtl w:val="true"/>
              </w:rPr>
              <w:tab/>
            </w:r>
            <w:r>
              <w:rPr>
                <w:rStyle w:val="IndexLink"/>
              </w:rPr>
              <w:t>30</w:t>
            </w:r>
          </w:hyperlink>
        </w:p>
        <w:p>
          <w:pPr>
            <w:pStyle w:val="Contents3"/>
            <w:tabs>
              <w:tab w:val="clear" w:pos="8459"/>
              <w:tab w:val="right" w:pos="9026" w:leader="dot"/>
            </w:tabs>
            <w:rPr/>
          </w:pPr>
          <w:hyperlink w:anchor="__RefHeading___Toc528465_3650668749">
            <w:r>
              <w:rPr>
                <w:webHidden/>
                <w:rStyle w:val="IndexLink"/>
                <w:rtl w:val="true"/>
              </w:rPr>
              <w:t>پيشينه‌ى عرض دين</w:t>
            </w:r>
            <w:r>
              <w:rPr>
                <w:rStyle w:val="IndexLink"/>
                <w:rtl w:val="true"/>
              </w:rPr>
              <w:tab/>
            </w:r>
            <w:r>
              <w:rPr>
                <w:rStyle w:val="IndexLink"/>
              </w:rPr>
              <w:t>34</w:t>
            </w:r>
          </w:hyperlink>
        </w:p>
        <w:p>
          <w:pPr>
            <w:pStyle w:val="Contents3"/>
            <w:tabs>
              <w:tab w:val="clear" w:pos="8459"/>
              <w:tab w:val="right" w:pos="9026" w:leader="dot"/>
            </w:tabs>
            <w:rPr/>
          </w:pPr>
          <w:hyperlink w:anchor="__RefHeading___Toc528467_3650668749">
            <w:r>
              <w:rPr>
                <w:webHidden/>
                <w:rStyle w:val="IndexLink"/>
                <w:rtl w:val="true"/>
              </w:rPr>
              <w:t>عرض دين حضرت عبدالعظيم عليه‌السلام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528469_3650668749">
            <w:r>
              <w:rPr>
                <w:webHidden/>
                <w:rStyle w:val="IndexLink"/>
                <w:rtl w:val="true"/>
              </w:rPr>
              <w:t>درس‌هاى اخلاقى از عرض دين</w:t>
            </w:r>
            <w:r>
              <w:rPr>
                <w:rStyle w:val="IndexLink"/>
                <w:rtl w:val="true"/>
              </w:rPr>
              <w:tab/>
            </w:r>
            <w:r>
              <w:rPr>
                <w:rStyle w:val="IndexLink"/>
              </w:rPr>
              <w:t>39</w:t>
            </w:r>
          </w:hyperlink>
        </w:p>
        <w:p>
          <w:pPr>
            <w:pStyle w:val="Contents3"/>
            <w:tabs>
              <w:tab w:val="clear" w:pos="8459"/>
              <w:tab w:val="right" w:pos="9026" w:leader="dot"/>
            </w:tabs>
            <w:rPr/>
          </w:pPr>
          <w:hyperlink w:anchor="__RefHeading___Toc528471_3650668749">
            <w:r>
              <w:rPr>
                <w:webHidden/>
                <w:rStyle w:val="IndexLink"/>
                <w:rtl w:val="true"/>
              </w:rPr>
              <w:t>حضرت عبدالعظيم عليه‌السلام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528473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28475_3650668749">
            <w:r>
              <w:rPr>
                <w:webHidden/>
                <w:rStyle w:val="IndexLink"/>
                <w:rtl w:val="true"/>
              </w:rPr>
              <w:t>نكته‌ى ديگر</w:t>
            </w:r>
            <w:r>
              <w:rPr>
                <w:rStyle w:val="IndexLink"/>
                <w:rtl w:val="true"/>
              </w:rPr>
              <w:tab/>
            </w:r>
            <w:r>
              <w:rPr>
                <w:rStyle w:val="IndexLink"/>
              </w:rPr>
              <w:t>40</w:t>
            </w:r>
          </w:hyperlink>
        </w:p>
        <w:p>
          <w:pPr>
            <w:pStyle w:val="Contents2"/>
            <w:tabs>
              <w:tab w:val="clear" w:pos="8743"/>
              <w:tab w:val="right" w:pos="9026" w:leader="dot"/>
            </w:tabs>
            <w:rPr/>
          </w:pPr>
          <w:hyperlink w:anchor="__RefHeading___Toc528477_3650668749">
            <w:r>
              <w:rPr>
                <w:webHidden/>
                <w:rStyle w:val="IndexLink"/>
                <w:rtl w:val="true"/>
              </w:rPr>
              <w:t>شرح حديث عرض دين</w:t>
            </w:r>
            <w:r>
              <w:rPr>
                <w:rStyle w:val="IndexLink"/>
                <w:rtl w:val="true"/>
              </w:rPr>
              <w:tab/>
            </w:r>
            <w:r>
              <w:rPr>
                <w:rStyle w:val="IndexLink"/>
              </w:rPr>
              <w:t>43</w:t>
            </w:r>
          </w:hyperlink>
        </w:p>
        <w:p>
          <w:pPr>
            <w:pStyle w:val="Contents3"/>
            <w:tabs>
              <w:tab w:val="clear" w:pos="8459"/>
              <w:tab w:val="right" w:pos="9026" w:leader="dot"/>
            </w:tabs>
            <w:rPr/>
          </w:pPr>
          <w:hyperlink w:anchor="__RefHeading___Toc528479_3650668749">
            <w:r>
              <w:rPr>
                <w:webHidden/>
                <w:rStyle w:val="IndexLink"/>
                <w:rtl w:val="true"/>
              </w:rPr>
              <w:t>بررسى سندى و متنى حديث</w:t>
            </w:r>
            <w:r>
              <w:rPr>
                <w:rStyle w:val="IndexLink"/>
                <w:rtl w:val="true"/>
              </w:rPr>
              <w:tab/>
            </w:r>
            <w:r>
              <w:rPr>
                <w:rStyle w:val="IndexLink"/>
              </w:rPr>
              <w:t>43</w:t>
            </w:r>
          </w:hyperlink>
        </w:p>
        <w:p>
          <w:pPr>
            <w:pStyle w:val="Contents4"/>
            <w:tabs>
              <w:tab w:val="clear" w:pos="8176"/>
              <w:tab w:val="right" w:pos="9026" w:leader="dot"/>
            </w:tabs>
            <w:rPr/>
          </w:pPr>
          <w:hyperlink w:anchor="__RefHeading___Toc528481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28483_3650668749">
            <w:r>
              <w:rPr>
                <w:webHidden/>
                <w:rStyle w:val="IndexLink"/>
                <w:rtl w:val="true"/>
              </w:rPr>
              <w:t>سند حديث</w:t>
            </w:r>
            <w:r>
              <w:rPr>
                <w:rStyle w:val="IndexLink"/>
                <w:rtl w:val="true"/>
              </w:rPr>
              <w:tab/>
            </w:r>
            <w:r>
              <w:rPr>
                <w:rStyle w:val="IndexLink"/>
              </w:rPr>
              <w:t>43</w:t>
            </w:r>
          </w:hyperlink>
        </w:p>
        <w:p>
          <w:pPr>
            <w:pStyle w:val="Contents4"/>
            <w:tabs>
              <w:tab w:val="clear" w:pos="8176"/>
              <w:tab w:val="right" w:pos="9026" w:leader="dot"/>
            </w:tabs>
            <w:rPr/>
          </w:pPr>
          <w:hyperlink w:anchor="__RefHeading___Toc528485_3650668749">
            <w:r>
              <w:rPr>
                <w:webHidden/>
                <w:rStyle w:val="IndexLink"/>
                <w:rtl w:val="true"/>
              </w:rPr>
              <w:t>نكته‌ى روايى</w:t>
            </w:r>
            <w:r>
              <w:rPr>
                <w:rStyle w:val="IndexLink"/>
                <w:rtl w:val="true"/>
              </w:rPr>
              <w:tab/>
            </w:r>
            <w:r>
              <w:rPr>
                <w:rStyle w:val="IndexLink"/>
              </w:rPr>
              <w:t>45</w:t>
            </w:r>
          </w:hyperlink>
        </w:p>
        <w:p>
          <w:pPr>
            <w:pStyle w:val="Contents3"/>
            <w:tabs>
              <w:tab w:val="clear" w:pos="8459"/>
              <w:tab w:val="right" w:pos="9026" w:leader="dot"/>
            </w:tabs>
            <w:rPr/>
          </w:pPr>
          <w:hyperlink w:anchor="__RefHeading___Toc528487_3650668749">
            <w:r>
              <w:rPr>
                <w:webHidden/>
                <w:rStyle w:val="IndexLink"/>
              </w:rPr>
              <w:t>1</w:t>
            </w:r>
            <w:r>
              <w:rPr>
                <w:rStyle w:val="IndexLink"/>
                <w:rtl w:val="true"/>
              </w:rPr>
              <w:tab/>
            </w:r>
            <w:r>
              <w:rPr>
                <w:rStyle w:val="IndexLink"/>
              </w:rPr>
              <w:t>47</w:t>
            </w:r>
          </w:hyperlink>
        </w:p>
        <w:p>
          <w:pPr>
            <w:pStyle w:val="Contents3"/>
            <w:tabs>
              <w:tab w:val="clear" w:pos="8459"/>
              <w:tab w:val="right" w:pos="9026" w:leader="dot"/>
            </w:tabs>
            <w:rPr/>
          </w:pPr>
          <w:hyperlink w:anchor="__RefHeading___Toc528489_3650668749">
            <w:r>
              <w:rPr>
                <w:webHidden/>
                <w:rStyle w:val="IndexLink"/>
              </w:rPr>
              <w:t>2</w:t>
            </w:r>
            <w:r>
              <w:rPr>
                <w:rStyle w:val="IndexLink"/>
                <w:rtl w:val="true"/>
              </w:rPr>
              <w:tab/>
            </w:r>
            <w:r>
              <w:rPr>
                <w:rStyle w:val="IndexLink"/>
              </w:rPr>
              <w:t>48</w:t>
            </w:r>
          </w:hyperlink>
        </w:p>
        <w:p>
          <w:pPr>
            <w:pStyle w:val="Contents3"/>
            <w:tabs>
              <w:tab w:val="clear" w:pos="8459"/>
              <w:tab w:val="right" w:pos="9026" w:leader="dot"/>
            </w:tabs>
            <w:rPr/>
          </w:pPr>
          <w:hyperlink w:anchor="__RefHeading___Toc528491_3650668749">
            <w:r>
              <w:rPr>
                <w:webHidden/>
                <w:rStyle w:val="IndexLink"/>
              </w:rPr>
              <w:t>3</w:t>
            </w:r>
            <w:r>
              <w:rPr>
                <w:rStyle w:val="IndexLink"/>
                <w:rtl w:val="true"/>
              </w:rPr>
              <w:tab/>
            </w:r>
            <w:r>
              <w:rPr>
                <w:rStyle w:val="IndexLink"/>
              </w:rPr>
              <w:t>48</w:t>
            </w:r>
          </w:hyperlink>
        </w:p>
        <w:p>
          <w:pPr>
            <w:pStyle w:val="Contents3"/>
            <w:tabs>
              <w:tab w:val="clear" w:pos="8459"/>
              <w:tab w:val="right" w:pos="9026" w:leader="dot"/>
            </w:tabs>
            <w:rPr/>
          </w:pPr>
          <w:hyperlink w:anchor="__RefHeading___Toc528493_3650668749">
            <w:r>
              <w:rPr>
                <w:webHidden/>
                <w:rStyle w:val="IndexLink"/>
              </w:rPr>
              <w:t>4</w:t>
            </w:r>
            <w:r>
              <w:rPr>
                <w:rStyle w:val="IndexLink"/>
                <w:rtl w:val="true"/>
              </w:rPr>
              <w:tab/>
            </w:r>
            <w:r>
              <w:rPr>
                <w:rStyle w:val="IndexLink"/>
              </w:rPr>
              <w:t>48</w:t>
            </w:r>
          </w:hyperlink>
        </w:p>
        <w:p>
          <w:pPr>
            <w:pStyle w:val="Contents3"/>
            <w:tabs>
              <w:tab w:val="clear" w:pos="8459"/>
              <w:tab w:val="right" w:pos="9026" w:leader="dot"/>
            </w:tabs>
            <w:rPr/>
          </w:pPr>
          <w:hyperlink w:anchor="__RefHeading___Toc528495_3650668749">
            <w:r>
              <w:rPr>
                <w:webHidden/>
                <w:rStyle w:val="IndexLink"/>
              </w:rPr>
              <w:t>5</w:t>
            </w:r>
            <w:r>
              <w:rPr>
                <w:rStyle w:val="IndexLink"/>
                <w:rtl w:val="true"/>
              </w:rPr>
              <w:tab/>
            </w:r>
            <w:r>
              <w:rPr>
                <w:rStyle w:val="IndexLink"/>
              </w:rPr>
              <w:t>52</w:t>
            </w:r>
          </w:hyperlink>
        </w:p>
        <w:p>
          <w:pPr>
            <w:pStyle w:val="Contents3"/>
            <w:tabs>
              <w:tab w:val="clear" w:pos="8459"/>
              <w:tab w:val="right" w:pos="9026" w:leader="dot"/>
            </w:tabs>
            <w:rPr/>
          </w:pPr>
          <w:hyperlink w:anchor="__RefHeading___Toc528497_3650668749">
            <w:r>
              <w:rPr>
                <w:webHidden/>
                <w:rStyle w:val="IndexLink"/>
              </w:rPr>
              <w:t>7</w:t>
            </w:r>
            <w:r>
              <w:rPr>
                <w:rStyle w:val="IndexLink"/>
                <w:rtl w:val="true"/>
              </w:rPr>
              <w:tab/>
            </w:r>
            <w:r>
              <w:rPr>
                <w:rStyle w:val="IndexLink"/>
              </w:rPr>
              <w:t>67</w:t>
            </w:r>
          </w:hyperlink>
        </w:p>
        <w:p>
          <w:pPr>
            <w:pStyle w:val="Contents3"/>
            <w:tabs>
              <w:tab w:val="clear" w:pos="8459"/>
              <w:tab w:val="right" w:pos="9026" w:leader="dot"/>
            </w:tabs>
            <w:rPr/>
          </w:pPr>
          <w:hyperlink w:anchor="__RefHeading___Toc528499_3650668749">
            <w:r>
              <w:rPr>
                <w:webHidden/>
                <w:rStyle w:val="IndexLink"/>
              </w:rPr>
              <w:t>8</w:t>
            </w:r>
            <w:r>
              <w:rPr>
                <w:rStyle w:val="IndexLink"/>
                <w:rtl w:val="true"/>
              </w:rPr>
              <w:tab/>
            </w:r>
            <w:r>
              <w:rPr>
                <w:rStyle w:val="IndexLink"/>
              </w:rPr>
              <w:t>69</w:t>
            </w:r>
          </w:hyperlink>
        </w:p>
        <w:p>
          <w:pPr>
            <w:pStyle w:val="Contents3"/>
            <w:tabs>
              <w:tab w:val="clear" w:pos="8459"/>
              <w:tab w:val="right" w:pos="9026" w:leader="dot"/>
            </w:tabs>
            <w:rPr/>
          </w:pPr>
          <w:hyperlink w:anchor="__RefHeading___Toc528501_3650668749">
            <w:r>
              <w:rPr>
                <w:webHidden/>
                <w:rStyle w:val="IndexLink"/>
              </w:rPr>
              <w:t>10</w:t>
            </w:r>
            <w:r>
              <w:rPr>
                <w:rStyle w:val="IndexLink"/>
                <w:rtl w:val="true"/>
              </w:rPr>
              <w:tab/>
            </w:r>
            <w:r>
              <w:rPr>
                <w:rStyle w:val="IndexLink"/>
              </w:rPr>
              <w:t>78</w:t>
            </w:r>
          </w:hyperlink>
        </w:p>
        <w:p>
          <w:pPr>
            <w:pStyle w:val="Contents3"/>
            <w:tabs>
              <w:tab w:val="clear" w:pos="8459"/>
              <w:tab w:val="right" w:pos="9026" w:leader="dot"/>
            </w:tabs>
            <w:rPr/>
          </w:pPr>
          <w:hyperlink w:anchor="__RefHeading___Toc528503_3650668749">
            <w:r>
              <w:rPr>
                <w:webHidden/>
                <w:rStyle w:val="IndexLink"/>
              </w:rPr>
              <w:t>11</w:t>
            </w:r>
            <w:r>
              <w:rPr>
                <w:rStyle w:val="IndexLink"/>
                <w:rtl w:val="true"/>
              </w:rPr>
              <w:tab/>
            </w:r>
            <w:r>
              <w:rPr>
                <w:rStyle w:val="IndexLink"/>
              </w:rPr>
              <w:t>88</w:t>
            </w:r>
          </w:hyperlink>
        </w:p>
        <w:p>
          <w:pPr>
            <w:pStyle w:val="Contents3"/>
            <w:tabs>
              <w:tab w:val="clear" w:pos="8459"/>
              <w:tab w:val="right" w:pos="9026" w:leader="dot"/>
            </w:tabs>
            <w:rPr/>
          </w:pPr>
          <w:hyperlink w:anchor="__RefHeading___Toc528505_3650668749">
            <w:r>
              <w:rPr>
                <w:webHidden/>
                <w:rStyle w:val="IndexLink"/>
              </w:rPr>
              <w:t>12</w:t>
            </w:r>
            <w:r>
              <w:rPr>
                <w:rStyle w:val="IndexLink"/>
                <w:rtl w:val="true"/>
              </w:rPr>
              <w:tab/>
            </w:r>
            <w:r>
              <w:rPr>
                <w:rStyle w:val="IndexLink"/>
              </w:rPr>
              <w:t>90</w:t>
            </w:r>
          </w:hyperlink>
        </w:p>
        <w:p>
          <w:pPr>
            <w:pStyle w:val="Contents4"/>
            <w:tabs>
              <w:tab w:val="clear" w:pos="8176"/>
              <w:tab w:val="right" w:pos="9026" w:leader="dot"/>
            </w:tabs>
            <w:rPr/>
          </w:pPr>
          <w:hyperlink w:anchor="__RefHeading___Toc528507_365066874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28509_3650668749">
            <w:r>
              <w:rPr>
                <w:webHidden/>
                <w:rStyle w:val="IndexLink"/>
              </w:rPr>
              <w:t>12-1</w:t>
            </w:r>
            <w:r>
              <w:rPr>
                <w:rStyle w:val="IndexLink"/>
                <w:rtl w:val="true"/>
              </w:rPr>
              <w:t xml:space="preserve">. </w:t>
            </w:r>
            <w:r>
              <w:rPr>
                <w:rStyle w:val="IndexLink"/>
                <w:rtl w:val="true"/>
              </w:rPr>
              <w:t>معراج</w:t>
            </w:r>
            <w:r>
              <w:rPr>
                <w:rStyle w:val="IndexLink"/>
                <w:rtl w:val="true"/>
              </w:rPr>
              <w:tab/>
            </w:r>
            <w:r>
              <w:rPr>
                <w:rStyle w:val="IndexLink"/>
              </w:rPr>
              <w:t>91</w:t>
            </w:r>
          </w:hyperlink>
        </w:p>
        <w:p>
          <w:pPr>
            <w:pStyle w:val="Contents4"/>
            <w:tabs>
              <w:tab w:val="clear" w:pos="8176"/>
              <w:tab w:val="right" w:pos="9026" w:leader="dot"/>
            </w:tabs>
            <w:rPr/>
          </w:pPr>
          <w:hyperlink w:anchor="__RefHeading___Toc528511_3650668749">
            <w:r>
              <w:rPr>
                <w:webHidden/>
                <w:rStyle w:val="IndexLink"/>
              </w:rPr>
              <w:t>12-2</w:t>
            </w:r>
            <w:r>
              <w:rPr>
                <w:rStyle w:val="IndexLink"/>
                <w:rtl w:val="true"/>
              </w:rPr>
              <w:t xml:space="preserve">. </w:t>
            </w:r>
            <w:r>
              <w:rPr>
                <w:rStyle w:val="IndexLink"/>
                <w:rtl w:val="true"/>
              </w:rPr>
              <w:t>سؤال قبر</w:t>
            </w:r>
            <w:r>
              <w:rPr>
                <w:rStyle w:val="IndexLink"/>
                <w:rtl w:val="true"/>
              </w:rPr>
              <w:tab/>
            </w:r>
            <w:r>
              <w:rPr>
                <w:rStyle w:val="IndexLink"/>
              </w:rPr>
              <w:t>98</w:t>
            </w:r>
          </w:hyperlink>
        </w:p>
        <w:p>
          <w:pPr>
            <w:pStyle w:val="Contents4"/>
            <w:tabs>
              <w:tab w:val="clear" w:pos="8176"/>
              <w:tab w:val="right" w:pos="9026" w:leader="dot"/>
            </w:tabs>
            <w:rPr/>
          </w:pPr>
          <w:hyperlink w:anchor="__RefHeading___Toc528513_3650668749">
            <w:r>
              <w:rPr>
                <w:webHidden/>
                <w:rStyle w:val="IndexLink"/>
              </w:rPr>
              <w:t>12-3</w:t>
            </w:r>
            <w:r>
              <w:rPr>
                <w:rStyle w:val="IndexLink"/>
                <w:rtl w:val="true"/>
              </w:rPr>
              <w:t xml:space="preserve">. </w:t>
            </w:r>
            <w:r>
              <w:rPr>
                <w:rStyle w:val="IndexLink"/>
                <w:rtl w:val="true"/>
              </w:rPr>
              <w:t>بهشت و آتش</w:t>
            </w:r>
            <w:r>
              <w:rPr>
                <w:rStyle w:val="IndexLink"/>
                <w:rtl w:val="true"/>
              </w:rPr>
              <w:tab/>
            </w:r>
            <w:r>
              <w:rPr>
                <w:rStyle w:val="IndexLink"/>
              </w:rPr>
              <w:t>99</w:t>
            </w:r>
          </w:hyperlink>
        </w:p>
        <w:p>
          <w:pPr>
            <w:pStyle w:val="Contents4"/>
            <w:tabs>
              <w:tab w:val="clear" w:pos="8176"/>
              <w:tab w:val="right" w:pos="9026" w:leader="dot"/>
            </w:tabs>
            <w:rPr/>
          </w:pPr>
          <w:hyperlink w:anchor="__RefHeading___Toc528515_3650668749">
            <w:r>
              <w:rPr>
                <w:webHidden/>
                <w:rStyle w:val="IndexLink"/>
              </w:rPr>
              <w:t>12-4</w:t>
            </w:r>
            <w:r>
              <w:rPr>
                <w:rStyle w:val="IndexLink"/>
                <w:rtl w:val="true"/>
              </w:rPr>
              <w:t xml:space="preserve">. </w:t>
            </w:r>
            <w:r>
              <w:rPr>
                <w:rStyle w:val="IndexLink"/>
                <w:rtl w:val="true"/>
              </w:rPr>
              <w:t>ميزان</w:t>
            </w:r>
            <w:r>
              <w:rPr>
                <w:rStyle w:val="IndexLink"/>
                <w:rtl w:val="true"/>
              </w:rPr>
              <w:tab/>
            </w:r>
            <w:r>
              <w:rPr>
                <w:rStyle w:val="IndexLink"/>
              </w:rPr>
              <w:t>99</w:t>
            </w:r>
          </w:hyperlink>
        </w:p>
        <w:p>
          <w:pPr>
            <w:pStyle w:val="Contents4"/>
            <w:tabs>
              <w:tab w:val="clear" w:pos="8176"/>
              <w:tab w:val="right" w:pos="9026" w:leader="dot"/>
            </w:tabs>
            <w:rPr/>
          </w:pPr>
          <w:hyperlink w:anchor="__RefHeading___Toc528517_3650668749">
            <w:r>
              <w:rPr>
                <w:webHidden/>
                <w:rStyle w:val="IndexLink"/>
              </w:rPr>
              <w:t>12-5</w:t>
            </w:r>
            <w:r>
              <w:rPr>
                <w:rStyle w:val="IndexLink"/>
                <w:rtl w:val="true"/>
              </w:rPr>
              <w:t xml:space="preserve">. </w:t>
            </w:r>
            <w:r>
              <w:rPr>
                <w:rStyle w:val="IndexLink"/>
                <w:rtl w:val="true"/>
              </w:rPr>
              <w:t>صراط</w:t>
            </w:r>
            <w:r>
              <w:rPr>
                <w:rStyle w:val="IndexLink"/>
                <w:rtl w:val="true"/>
              </w:rPr>
              <w:tab/>
            </w:r>
            <w:r>
              <w:rPr>
                <w:rStyle w:val="IndexLink"/>
              </w:rPr>
              <w:t>100</w:t>
            </w:r>
          </w:hyperlink>
        </w:p>
        <w:p>
          <w:pPr>
            <w:pStyle w:val="Contents4"/>
            <w:tabs>
              <w:tab w:val="clear" w:pos="8176"/>
              <w:tab w:val="right" w:pos="9026" w:leader="dot"/>
            </w:tabs>
            <w:rPr/>
          </w:pPr>
          <w:hyperlink w:anchor="__RefHeading___Toc528519_3650668749">
            <w:r>
              <w:rPr>
                <w:webHidden/>
                <w:rStyle w:val="IndexLink"/>
              </w:rPr>
              <w:t>12-6</w:t>
            </w:r>
            <w:r>
              <w:rPr>
                <w:rStyle w:val="IndexLink"/>
                <w:rtl w:val="true"/>
              </w:rPr>
              <w:t xml:space="preserve">. </w:t>
            </w:r>
            <w:r>
              <w:rPr>
                <w:rStyle w:val="IndexLink"/>
                <w:rtl w:val="true"/>
              </w:rPr>
              <w:t>معاد</w:t>
            </w:r>
            <w:r>
              <w:rPr>
                <w:rStyle w:val="IndexLink"/>
                <w:rtl w:val="true"/>
              </w:rPr>
              <w:tab/>
            </w:r>
            <w:r>
              <w:rPr>
                <w:rStyle w:val="IndexLink"/>
              </w:rPr>
              <w:t>100</w:t>
            </w:r>
          </w:hyperlink>
        </w:p>
        <w:p>
          <w:pPr>
            <w:pStyle w:val="Contents3"/>
            <w:tabs>
              <w:tab w:val="clear" w:pos="8459"/>
              <w:tab w:val="right" w:pos="9026" w:leader="dot"/>
            </w:tabs>
            <w:rPr/>
          </w:pPr>
          <w:hyperlink w:anchor="__RefHeading___Toc528521_3650668749">
            <w:r>
              <w:rPr>
                <w:webHidden/>
                <w:rStyle w:val="IndexLink"/>
              </w:rPr>
              <w:t>13</w:t>
            </w:r>
            <w:r>
              <w:rPr>
                <w:rStyle w:val="IndexLink"/>
                <w:rtl w:val="true"/>
              </w:rPr>
              <w:tab/>
            </w:r>
            <w:r>
              <w:rPr>
                <w:rStyle w:val="IndexLink"/>
              </w:rPr>
              <w:t>102</w:t>
            </w:r>
          </w:hyperlink>
        </w:p>
        <w:p>
          <w:pPr>
            <w:pStyle w:val="Contents3"/>
            <w:tabs>
              <w:tab w:val="clear" w:pos="8459"/>
              <w:tab w:val="right" w:pos="9026" w:leader="dot"/>
            </w:tabs>
            <w:rPr/>
          </w:pPr>
          <w:hyperlink w:anchor="__RefHeading___Toc528523_3650668749">
            <w:r>
              <w:rPr>
                <w:webHidden/>
                <w:rStyle w:val="IndexLink"/>
              </w:rPr>
              <w:t>14</w:t>
            </w:r>
            <w:r>
              <w:rPr>
                <w:rStyle w:val="IndexLink"/>
                <w:rtl w:val="true"/>
              </w:rPr>
              <w:tab/>
            </w:r>
            <w:r>
              <w:rPr>
                <w:rStyle w:val="IndexLink"/>
              </w:rPr>
              <w:t>104</w:t>
            </w:r>
          </w:hyperlink>
        </w:p>
        <w:p>
          <w:pPr>
            <w:pStyle w:val="Contents2"/>
            <w:tabs>
              <w:tab w:val="clear" w:pos="8743"/>
              <w:tab w:val="right" w:pos="9026" w:leader="dot"/>
            </w:tabs>
            <w:rPr/>
          </w:pPr>
          <w:hyperlink w:anchor="__RefHeading___Toc528525_3650668749">
            <w:r>
              <w:rPr>
                <w:webHidden/>
                <w:rStyle w:val="IndexLink"/>
                <w:rtl w:val="true"/>
              </w:rPr>
              <w:t>فهرست منابع و مآخذ</w:t>
            </w:r>
            <w:r>
              <w:rPr>
                <w:rStyle w:val="IndexLink"/>
                <w:rtl w:val="true"/>
              </w:rPr>
              <w:tab/>
            </w:r>
            <w:r>
              <w:rPr>
                <w:rStyle w:val="IndexLink"/>
              </w:rPr>
              <w:t>110</w:t>
            </w:r>
          </w:hyperlink>
        </w:p>
        <w:p>
          <w:pPr>
            <w:pStyle w:val="Contents2"/>
            <w:tabs>
              <w:tab w:val="clear" w:pos="8743"/>
              <w:tab w:val="right" w:pos="9026" w:leader="dot"/>
            </w:tabs>
            <w:rPr/>
          </w:pPr>
          <w:hyperlink w:anchor="__RefHeading___Toc528527_3650668749">
            <w:r>
              <w:rPr>
                <w:webHidden/>
                <w:rStyle w:val="IndexLink"/>
                <w:rtl w:val="true"/>
              </w:rPr>
              <w:t>آثار حضرت آيت الله العظمى صافى مدظله العالى در يك نگاه</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4_9058"/>
      <w:bookmarkStart w:id="1" w:name="pg1524_9058"/>
      <w:bookmarkEnd w:id="1"/>
    </w:p>
    <w:p>
      <w:pPr>
        <w:pStyle w:val="Heading2"/>
        <w:numPr>
          <w:ilvl w:val="1"/>
          <w:numId w:val="1"/>
        </w:numPr>
        <w:rPr/>
      </w:pPr>
      <w:bookmarkStart w:id="2" w:name="pg1524_9058"/>
      <w:bookmarkStart w:id="3" w:name="__RefHeading___Toc528449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عرض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عرض دین حضرت عبدالعظیم حسنی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2688205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8451_3650668749"/>
      <w:bookmarkStart w:id="6" w:name="_Toc2"/>
      <w:bookmarkEnd w:id="5"/>
      <w:r>
        <w:rPr>
          <w:rtl w:val="true"/>
        </w:rPr>
        <w:t>اشاره</w:t>
      </w:r>
      <w:bookmarkStart w:id="7" w:name="pg1524_9060"/>
      <w:bookmarkEnd w:id="6"/>
    </w:p>
    <w:p>
      <w:pPr>
        <w:pStyle w:val="Heading2"/>
        <w:numPr>
          <w:ilvl w:val="1"/>
          <w:numId w:val="1"/>
        </w:numPr>
        <w:rPr/>
      </w:pPr>
      <w:bookmarkStart w:id="8" w:name="__RefHeading___Toc528453_3650668749"/>
      <w:bookmarkStart w:id="9" w:name="_Toc3"/>
      <w:bookmarkEnd w:id="7"/>
      <w:bookmarkEnd w:id="8"/>
      <w:r>
        <w:rPr>
          <w:rtl w:val="true"/>
        </w:rPr>
        <w:t>متن و ترجمه حديث عرض دين</w:t>
      </w:r>
      <w:bookmarkEnd w:id="9"/>
    </w:p>
    <w:p>
      <w:pPr>
        <w:pStyle w:val="BookText"/>
        <w:rPr/>
      </w:pPr>
      <w:r>
        <w:rPr>
          <w:rFonts w:ascii="Amiri" w:hAnsi="Amiri" w:eastAsia="Amiri" w:cs="Amiri"/>
          <w:color w:val="111111"/>
          <w:sz w:val="28"/>
          <w:sz w:val="28"/>
          <w:szCs w:val="28"/>
          <w:rtl w:val="true"/>
          <w:lang w:bidi="ar-SA"/>
        </w:rPr>
        <w:t>الحمد لله الذي ليس في السماوات دورات</w:t>
      </w:r>
    </w:p>
    <w:p>
      <w:pPr>
        <w:pStyle w:val="BookText"/>
        <w:rPr/>
      </w:pPr>
      <w:r>
        <w:rPr>
          <w:rFonts w:ascii="Amiri" w:hAnsi="Amiri" w:eastAsia="Amiri" w:cs="Amiri"/>
          <w:color w:val="111111"/>
          <w:sz w:val="28"/>
          <w:sz w:val="28"/>
          <w:szCs w:val="28"/>
          <w:rtl w:val="true"/>
          <w:lang w:bidi="ar-SA"/>
        </w:rPr>
        <w:t>ولا في‌الارض حركات و لا في‌الاشجار ورقات</w:t>
      </w:r>
    </w:p>
    <w:p>
      <w:pPr>
        <w:pStyle w:val="BookText"/>
        <w:rPr/>
      </w:pPr>
      <w:r>
        <w:rPr>
          <w:rFonts w:ascii="Amiri" w:hAnsi="Amiri" w:eastAsia="Amiri" w:cs="Amiri"/>
          <w:color w:val="111111"/>
          <w:sz w:val="28"/>
          <w:sz w:val="28"/>
          <w:szCs w:val="28"/>
          <w:rtl w:val="true"/>
          <w:lang w:bidi="ar-SA"/>
        </w:rPr>
        <w:t>ولا في‌البحار قطرات و لا في‌العيون لحظات و لا في‌النفوس</w:t>
      </w:r>
    </w:p>
    <w:p>
      <w:pPr>
        <w:pStyle w:val="BookText"/>
        <w:rPr/>
      </w:pPr>
      <w:r>
        <w:rPr>
          <w:rFonts w:ascii="Amiri" w:hAnsi="Amiri" w:eastAsia="Amiri" w:cs="Amiri"/>
          <w:color w:val="111111"/>
          <w:sz w:val="28"/>
          <w:sz w:val="28"/>
          <w:szCs w:val="28"/>
          <w:rtl w:val="true"/>
          <w:lang w:bidi="ar-SA"/>
        </w:rPr>
        <w:t>خطرات و لا في‌الكتاب المبين حروف و كلمات الا و هي له شاهدات</w:t>
      </w:r>
    </w:p>
    <w:p>
      <w:pPr>
        <w:pStyle w:val="BookText"/>
        <w:rPr/>
      </w:pPr>
      <w:r>
        <w:rPr>
          <w:rFonts w:ascii="Amiri" w:hAnsi="Amiri" w:eastAsia="Amiri" w:cs="Amiri"/>
          <w:color w:val="111111"/>
          <w:sz w:val="28"/>
          <w:sz w:val="28"/>
          <w:szCs w:val="28"/>
          <w:rtl w:val="true"/>
          <w:lang w:bidi="ar-SA"/>
        </w:rPr>
        <w:t>واليه دالات و الصلوات الزكيات و التحيات والناميات المباركات</w:t>
      </w:r>
    </w:p>
    <w:p>
      <w:pPr>
        <w:pStyle w:val="BookText"/>
        <w:rPr/>
      </w:pPr>
      <w:r>
        <w:rPr>
          <w:rFonts w:ascii="Amiri" w:hAnsi="Amiri" w:eastAsia="Amiri" w:cs="Amiri"/>
          <w:color w:val="111111"/>
          <w:sz w:val="28"/>
          <w:sz w:val="28"/>
          <w:szCs w:val="28"/>
          <w:rtl w:val="true"/>
          <w:lang w:bidi="ar-SA"/>
        </w:rPr>
        <w:t>على افضل آياته البينات و اكمل كلماته التامات سيدنا</w:t>
      </w:r>
    </w:p>
    <w:p>
      <w:pPr>
        <w:pStyle w:val="BookText"/>
        <w:rPr/>
      </w:pPr>
      <w:r>
        <w:rPr>
          <w:rFonts w:ascii="Amiri" w:hAnsi="Amiri" w:eastAsia="Amiri" w:cs="Amiri"/>
          <w:color w:val="111111"/>
          <w:sz w:val="28"/>
          <w:sz w:val="28"/>
          <w:szCs w:val="28"/>
          <w:rtl w:val="true"/>
          <w:lang w:bidi="ar-SA"/>
        </w:rPr>
        <w:t>ابي القاسم محمد و آله الطاهرين مصابيح الظلمات</w:t>
      </w:r>
    </w:p>
    <w:p>
      <w:pPr>
        <w:pStyle w:val="BookText"/>
        <w:rPr/>
      </w:pPr>
      <w:r>
        <w:rPr>
          <w:rFonts w:ascii="Amiri" w:hAnsi="Amiri" w:eastAsia="Amiri" w:cs="Amiri"/>
          <w:color w:val="111111"/>
          <w:sz w:val="28"/>
          <w:sz w:val="28"/>
          <w:szCs w:val="28"/>
          <w:rtl w:val="true"/>
          <w:lang w:bidi="ar-SA"/>
        </w:rPr>
        <w:t>ومفاتيح البركات ومصادرالمعجزات الباهرات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ومعادن الخيرات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و ترجمه حديث عرض دين</w:t>
      </w:r>
    </w:p>
    <w:p>
      <w:pPr>
        <w:pStyle w:val="BookText"/>
        <w:rPr/>
      </w:pPr>
      <w:r>
        <w:rPr>
          <w:rFonts w:ascii="Amiri" w:hAnsi="Amiri" w:eastAsia="Amiri" w:cs="Amiri"/>
          <w:color w:val="111111"/>
          <w:sz w:val="28"/>
          <w:sz w:val="28"/>
          <w:szCs w:val="28"/>
          <w:rtl w:val="true"/>
          <w:lang w:bidi="ar-SA"/>
        </w:rPr>
        <w:t>كمال الدين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على بن احمد بن موسى الدقاق و على بن عبداللّه الوراق 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ابوتراب عبداللّه بن موسى الرويانى عن عبدالعظيم بن عبداللّه الحسنى</w:t>
      </w:r>
    </w:p>
    <w:p>
      <w:pPr>
        <w:pStyle w:val="BookText"/>
        <w:rPr/>
      </w:pP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على بن احمد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عبيداللّه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ابوتراب عبيداللّه بن موسى الرويانى عن عبدالعظيم بن عبداللّه الحسنى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علىّ بن محمّد عليه السلام، فلمّا بصر بى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إنّى أريد أن أعرض عليك دينى، فإن كان مرضيّاً ثبتّ عليه حتّى ألقى اللّه عزّوجلّ،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شى ء</w:t>
      </w:r>
    </w:p>
    <w:p>
      <w:pPr>
        <w:pStyle w:val="BookText"/>
        <w:rPr/>
      </w:pPr>
      <w:r>
        <w:rPr>
          <w:rFonts w:ascii="Amiri" w:hAnsi="Amiri" w:eastAsia="Amiri" w:cs="Amiri"/>
          <w:color w:val="111111"/>
          <w:sz w:val="28"/>
          <w:sz w:val="28"/>
          <w:szCs w:val="28"/>
          <w:rtl w:val="true"/>
          <w:lang w:bidi="ar-SA"/>
        </w:rPr>
        <w:t>خارج عن الحدّين حدّ الإبطال و حدّ التشبيه،</w:t>
      </w:r>
    </w:p>
    <w:p>
      <w:pPr>
        <w:pStyle w:val="BookText"/>
        <w:rPr/>
      </w:pPr>
      <w:r>
        <w:rPr>
          <w:rFonts w:ascii="Amiri" w:hAnsi="Amiri" w:eastAsia="Amiri" w:cs="Amiri"/>
          <w:color w:val="111111"/>
          <w:sz w:val="28"/>
          <w:sz w:val="28"/>
          <w:szCs w:val="28"/>
          <w:rtl w:val="true"/>
          <w:lang w:bidi="ar-SA"/>
        </w:rPr>
        <w:t>و أنه ليس بجسم و لا صوره و لا عرض و لا جوهر</w:t>
      </w:r>
    </w:p>
    <w:p>
      <w:pPr>
        <w:pStyle w:val="BookText"/>
        <w:rPr/>
      </w:pPr>
      <w:r>
        <w:rPr>
          <w:rFonts w:ascii="IRNazanin" w:hAnsi="IRNazanin" w:eastAsia="IRNazanin"/>
          <w:color w:val="111111"/>
          <w:sz w:val="28"/>
          <w:sz w:val="28"/>
          <w:szCs w:val="28"/>
          <w:rtl w:val="true"/>
          <w:lang w:bidi="fa-IR"/>
        </w:rPr>
        <w:t>بل هو مجسّم الأجسام و مصوّر الصور و خالق الأعراض و الجواهر،</w:t>
      </w:r>
    </w:p>
    <w:p>
      <w:pPr>
        <w:pStyle w:val="BookText"/>
        <w:rPr/>
      </w:pPr>
      <w:r>
        <w:rPr>
          <w:rFonts w:ascii="Amiri" w:hAnsi="Amiri" w:eastAsia="Amiri" w:cs="Amiri"/>
          <w:color w:val="111111"/>
          <w:sz w:val="28"/>
          <w:sz w:val="28"/>
          <w:szCs w:val="28"/>
          <w:rtl w:val="true"/>
          <w:lang w:bidi="ar-SA"/>
        </w:rPr>
        <w:t>و ربّ كلّ شى ء و مالكه و جاعله و محدثه،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محمّداً عبده و رسوله خاتم النبيّين، فلا نبى بعده إلى يوم القيامه، و إنّ شريعته خاتمه الشرائع، فلا شريعه بعدها</w:t>
      </w:r>
    </w:p>
    <w:p>
      <w:pPr>
        <w:pStyle w:val="BookText"/>
        <w:rPr/>
      </w:pPr>
      <w:r>
        <w:rPr>
          <w:rFonts w:ascii="Amiri" w:hAnsi="Amiri" w:eastAsia="Amiri" w:cs="Amiri"/>
          <w:color w:val="111111"/>
          <w:sz w:val="28"/>
          <w:sz w:val="28"/>
          <w:szCs w:val="28"/>
          <w:rtl w:val="true"/>
          <w:lang w:bidi="ar-SA"/>
        </w:rPr>
        <w:t>إلى يوم القيامه،</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الخليفه و ولىّ الأمر بَعده أميرالمؤمنين علىّ بن أبيّطالب عليه‌السلام، ثمّ الحسن، ثمّ الحسين، ثمّ علىّ بن الحسين، ثمّ محمّد بن على، ثمّ جعفر بن محمّد، ثمّ موسى بن جعفر، ثمّ على بن موسى، ثمّ محمد بن على، ثمّ أنت يا مولاى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ابنى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جوراً و ظلماً،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ولى اللّه و عدوّهم عدوّ اللّه، و طاعتهم طاعه اللّه، و معصيتهم معصية اللّه</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والمسائلة فى القبر حقّ، و إنّ الجنّه حقّ، والنار حقّ والصراط حقّ، والميزان حقّ، و أنّ الساعه آتيه لا ريب فيها و أنّ اللّه يبعث من فى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الواجبه بعد الولاية الصلاة و الزكاة والصوم والحجّ والجهاد والأمر بالمعروف و النهى عن المنكر،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 بن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هذا واللّه دين اللّه الّذى ارتضاه لعباده، فاثبت عليه، ثبتك اللّه بالقول الثابت فى الحياه الدنيا و فى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عبدالعظيم حسنى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 و مولاى خود، على بن محمّد عليه‌السلام وارد شدم، چون نظر آن حضرت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اى ابوالقاسم، براستى كه تو از دوستان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 مى‌خواهم عقايد دينى خود را بر شما عرضه بدارم، اگر پسنديده باشد بر او ثابت باشم تا به لقاى خداوند برسم</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خدا يكى است و مانند او چيزى نيست، و از دو حدّ ابطال و تشبيه بيرون است، خداوند جسم و صورت و عرض و جوهر نيست، بلكه پروردگارْ اجسام را جسميت داده و صورت ها را تصوير فرموده، و اعراض و جواهر را آفريده است، او خداوند همه چيز و مالك و محدث اشياء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محمد صلى‌الله عليه وآله بنده و فرستاده او خاتم پيغمبران است، و پس از وى تا روز قيامت پيغمبرى نخواهد بود، شريعت وى آخرين شرايع بوده و پس از او دينى و مذهبى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من درباره امامت اين است كه امام بعد از حضرت رسول صلى‌الله عليه وآله اميرالمؤمنين على بن ابى طالب عليه‌السلام است، بعد از او حسن، پس از وى حسين و على بن الحسين و محمّد بن على و جعفر بن محمّد و موسى بن جعفر و على بن موسى و محمّد بن على و سپس شما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حضرت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فرزندم حسن امام است، ليكن مردم درباره امام بعد از او چه خواهند كرد؟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مگر آن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فرزندم حسن شخصش ديده نمى‌شود و اسمش در زبانها جارى نمى‌گردد تا خروج كند و زمين را از عدل و داد پر كند، همان طور كه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امام غائب هم معتقد شدم و اكنون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آنان دوست خدا و دشمن ايشان دشمن خدا است، طاعت آنان طاعت پروردگار و معصيت و نافرمانى از آنها موجب معصيت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عقيده دارم كه معراج و پرسش در قبر و هم چنين بهشت و دوزخ و صراط و ميزان حق‌اند، و روز قيامت خواهد آمد و در وجود آن شكى نيست، و خداوند همه مردگان را زنده خواهد كرد و نيز عقيده دارم كه واجبات بعد از اعتقاد به ولايت و امامت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جهاد، امر به معروف و نهى از منكر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حضرت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به خدا سوگند اينها دين خداست كه براى بندگانش برگزيده است، بر اين عقيده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همين طريق در زندگى دنيا و آخرت پايدار بدارد</w:t>
      </w:r>
      <w:r>
        <w:rPr>
          <w:rFonts w:eastAsia="IRNazanin" w:cs="IRNazanin"/>
          <w:color w:val="111111"/>
          <w:sz w:val="28"/>
          <w:szCs w:val="28"/>
          <w:rtl w:val="true"/>
          <w:lang w:bidi="fa-IR"/>
        </w:rPr>
        <w:t>.</w:t>
      </w:r>
      <w:bookmarkStart w:id="10" w:name="pg1524_9072"/>
    </w:p>
    <w:p>
      <w:pPr>
        <w:pStyle w:val="Heading2"/>
        <w:numPr>
          <w:ilvl w:val="1"/>
          <w:numId w:val="1"/>
        </w:numPr>
        <w:rPr/>
      </w:pPr>
      <w:bookmarkStart w:id="11" w:name="__RefHeading___Toc528455_3650668749"/>
      <w:bookmarkStart w:id="12" w:name="_Toc4"/>
      <w:bookmarkEnd w:id="10"/>
      <w:bookmarkEnd w:id="11"/>
      <w:r>
        <w:rPr>
          <w:rtl w:val="true"/>
        </w:rPr>
        <w:t>مقدمه</w:t>
      </w:r>
      <w:bookmarkEnd w:id="12"/>
    </w:p>
    <w:p>
      <w:pPr>
        <w:pStyle w:val="Heading3"/>
        <w:numPr>
          <w:ilvl w:val="2"/>
          <w:numId w:val="1"/>
        </w:numPr>
        <w:rPr/>
      </w:pPr>
      <w:bookmarkStart w:id="13" w:name="__RefHeading___Toc528457_3650668749"/>
      <w:bookmarkStart w:id="14" w:name="_Toc5"/>
      <w:bookmarkEnd w:id="13"/>
      <w:r>
        <w:rPr>
          <w:rtl w:val="true"/>
        </w:rPr>
        <w:t>در ايمان و مراتب آن</w:t>
      </w:r>
      <w:bookmarkEnd w:id="14"/>
    </w:p>
    <w:p>
      <w:pPr>
        <w:pStyle w:val="BookText"/>
        <w:rPr/>
      </w:pPr>
      <w:r>
        <w:rPr>
          <w:rFonts w:ascii="IRNazanin" w:hAnsi="IRNazanin" w:eastAsia="IRNazanin"/>
          <w:color w:val="111111"/>
          <w:sz w:val="28"/>
          <w:sz w:val="28"/>
          <w:szCs w:val="28"/>
          <w:rtl w:val="true"/>
          <w:lang w:bidi="fa-IR"/>
        </w:rPr>
        <w:t>اعتقاد به عقايد حقه از مبدأ، معاد، نبوت و امامت، سبب سعادت و آرامش قلب، رفع اضطراب و نگرانى، و موجب اميدوارى و خوش‌بينى به حيات و حركت به سوى رستگارى و فوز و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هيچ حاجت و درخواستى از درگاه خداوند متعال، سعادت بخش‌تر و راحت‌افزاتر از اين سه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دعا درخواست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اسْئَلُكَ ايمانَاً تُباشِرُ بِه قَلْبي، وَ يقينَاً صادِقَاً حَتّى اعْلَمَ انَّهُ لَنْ يصيبَني الاّ ما كَتَبْتَ لي وَ رَضِّني مِنَ الْعَيش بِما قَسَمْتَ لي</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حاجت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كه خداوند متعال آن را فراگير قلب انسان و مستولى بر آن سازد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راستى كه انسان بداند به او نمى‌رسد، مگر آنچه خدا براى او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به روزى و معاشى كه خداوند متعال قسمت او فرموده و براى او فراهم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يقين و رضا، از حالات و مقاماتى است كه درجات و مراتب متفاوت دارد و در عين حال كه بر هر يك از مراتب آن يقين، ايمان و رضا اطلاق مى‌شود، مراتب و افراد آنها مثل مراتب و افراد نور با هم تفاوت دارند و فواصل بين آنها گاه به‌حدى است كه اگر در آن، مقياس سال نورى قابل استفاده بود، مناسب بود با آن به مسافت بين اين فواصل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مى‌دانيم نور خورشيد، نور است، و نور نورافكن، نور، و نور يك لامپ معمولى نور، و نور شمع و كبريت هم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هم بنا به تفسيرى كه از مثل آيه‌ى كريمه‌ى ذيل شده است، نور است و مراتب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اتْمِمْ لَنا نُورَنا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آيه‌ى شريفه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 الْمُؤمِناتِ يسْعى نُورُهُمْ بَينَ ايديهِم</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ايمان پيغمبر اكرم صلى‌الله عليه وآله ايمان و نور است كه در روشنايى آن بزرگ‌ترين و سنگين‌ترين وظيفه‌اى كه از سوى خدا به آن حضرت محوّل شد را، به عالى‌ترين صورت انجام داد و در برابر دنيا و تمام عادات باطله، كفر و شرك قيام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اميرالمؤمنين عليه‌السلام هم نور و ايمان است كه مى‌فرمود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اعْطيتُ الاَقاليمَ السَّبْعَةَ بِما تَحْتَ افْلاكِها عَلَى انْ اعْصِي اللّهَ في نَمْلَة اسْلُبُها جُلْبَ شَعيرَة ما فَعَلْتُهُ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ساير ائمه‌ى معصومين عليهم‌السلام و انبياى عظام، همه مظاهر قوت ايمان و مراتب كامله‌ى آن بودند كه يادآورى مواقف و مشاهد ايمانى آنها همه آموزنده و ايمان‌بخش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طور كلى ايمان خواص، اصحاب و شخصيت‌هايى كه علاوه بر زبان با عمل، ايثار و فداكارى در غزواتى مثل بدر، احد، خندق، جمل، صفين، نهروان و روز عاشورا ايمانشان در معرض عالى‌ترين جلوه‌ها قرار گرفت، همه نور و ايمان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حضرت حمزه، جعفرطيار، ابوالفضل العباس، سلمان، مقداد، عمار، حبيب بن مظاهر، زهير، رشيد، ميثم و صدها و هزارها تن از مؤمنانى كه از بوته‌ى امتحان بى‌غل و غش بيرون آمدند، اگر چه در يك رديف نبودند اما مواضع هر كدام نشان‌دهنده‌ى ظهور ايمان، قوت عقيده، عدم اضطراب و گوياى حال اطمينان و آرامش قلب آنها بود و ايمان افراد عادى نيز ايمان است كه چنانكه گفته شد فواصل بين مراتب آنها قابل تقدير و اندازه‌گيرى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همه‌ى انسان‌ها برحسب مراتب ايمان خود، از آرامش و سكون باطن، استراحت خيال، تسليم، رضا، توكل به خدا و اعتماد به نفس بهره‌مندند و تا به آن مراتب بلندبالا مى‌روند كه نه از آنچه از دنيا به آنها مى‌رسد، فرحناك مى‌شوند و خود را فراموش مى‌كنند و نه از آنچه از دنيا از آنها فوت شود غمناك مى‌گردند، گويى اين آيه را در گوش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لاتَفْرَحُوا بِمَا آتاكُمْ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تا آنجا پيش مى‌روند كه از كسى غير از خدا نمى‌ترسند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اليقين أن لاتَخافَ مَع‌الله شَيئاً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موحد چه در پاى ريزى زرش چه شمشير هندى نهى بر سرش</w:t>
      </w:r>
    </w:p>
    <w:p>
      <w:pPr>
        <w:pStyle w:val="BookText"/>
        <w:rPr/>
      </w:pPr>
      <w:r>
        <w:rPr>
          <w:rFonts w:ascii="Amiri" w:hAnsi="Amiri" w:eastAsia="Amiri" w:cs="Amiri"/>
          <w:color w:val="111111"/>
          <w:sz w:val="28"/>
          <w:sz w:val="28"/>
          <w:szCs w:val="28"/>
          <w:rtl w:val="true"/>
          <w:lang w:bidi="ar-SA"/>
        </w:rPr>
        <w:t>اميد و هراسش نباشد ز كس بر اين است بنياد توحيد و بس</w:t>
      </w:r>
    </w:p>
    <w:p>
      <w:pPr>
        <w:pStyle w:val="BookText"/>
        <w:rPr/>
      </w:pPr>
      <w:r>
        <w:rPr>
          <w:rFonts w:ascii="IRNazanin" w:hAnsi="IRNazanin" w:eastAsia="IRNazanin"/>
          <w:color w:val="111111"/>
          <w:sz w:val="28"/>
          <w:sz w:val="28"/>
          <w:szCs w:val="28"/>
          <w:rtl w:val="true"/>
          <w:lang w:bidi="fa-IR"/>
        </w:rPr>
        <w:t xml:space="preserve">و حاصل آنكه توكل، تسليم، رضا و تفويض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مقامات سُعدا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است كه اشخاص به مقدار قوت درجات ايمان و خلوص عقيده از شرك، خرافات و انحرافات ديگر، حائز آن مى‌گردند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نيل انسان به سعادت واقعى وسيله‌اى بالاتر از ايمان صحيح و يقين خالص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اضطراب‌ها و همه‌ى خوف و بيم‌ها از زوال نعمت‌ها را از ميان مى‌برد و همه‌ى نگرانى‌ها را نسبت به آينده مرتفع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بِذِكْرِاللّهِ أَلا بِذِكْرِاللّهِ تَطْمَئِنُّالقُلُوبُ</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انسان سعادت‌خواه بايد سعى كند كه به حقايق مفاهيم اين جمله‌هاى نورانى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افَوِّضُ أَمْرِي إِلَى‌اللّهِ إِنَّاللّهَ بَصِيرٌ بِالعِبَادِ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عَلَى‌اللّهِ فَهُوَ حَسْبُهُ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پيدا كرده و خود را از تاريكى‌هاى تحير و ترديد خود را نجات دهد</w:t>
      </w:r>
      <w:r>
        <w:rPr>
          <w:rFonts w:eastAsia="IRNazanin" w:cs="IRNazanin"/>
          <w:color w:val="111111"/>
          <w:sz w:val="28"/>
          <w:szCs w:val="28"/>
          <w:rtl w:val="true"/>
          <w:lang w:bidi="fa-IR"/>
        </w:rPr>
        <w:t>.</w:t>
      </w:r>
      <w:bookmarkStart w:id="15" w:name="pg1524_9080"/>
    </w:p>
    <w:p>
      <w:pPr>
        <w:pStyle w:val="Heading2"/>
        <w:numPr>
          <w:ilvl w:val="1"/>
          <w:numId w:val="1"/>
        </w:numPr>
        <w:rPr/>
      </w:pPr>
      <w:bookmarkStart w:id="16" w:name="__RefHeading___Toc528459_3650668749"/>
      <w:bookmarkStart w:id="17" w:name="_Toc6"/>
      <w:bookmarkEnd w:id="15"/>
      <w:bookmarkEnd w:id="16"/>
      <w:r>
        <w:rPr>
          <w:rtl w:val="true"/>
        </w:rPr>
        <w:t>پيش‌درآمدى برعرض دين</w:t>
      </w:r>
      <w:bookmarkEnd w:id="17"/>
    </w:p>
    <w:p>
      <w:pPr>
        <w:pStyle w:val="Heading3"/>
        <w:numPr>
          <w:ilvl w:val="2"/>
          <w:numId w:val="1"/>
        </w:numPr>
        <w:rPr/>
      </w:pPr>
      <w:bookmarkStart w:id="18" w:name="__RefHeading___Toc528461_3650668749"/>
      <w:bookmarkStart w:id="19" w:name="_Toc7"/>
      <w:bookmarkEnd w:id="18"/>
      <w:r>
        <w:rPr>
          <w:rtl w:val="true"/>
        </w:rPr>
        <w:t>عرض دين بر بزرگان و دين شناسان</w:t>
      </w:r>
      <w:bookmarkEnd w:id="19"/>
    </w:p>
    <w:p>
      <w:pPr>
        <w:pStyle w:val="BookText"/>
        <w:rPr/>
      </w:pPr>
      <w:r>
        <w:rPr>
          <w:rFonts w:ascii="IRNazanin" w:hAnsi="IRNazanin" w:eastAsia="IRNazanin"/>
          <w:color w:val="111111"/>
          <w:sz w:val="28"/>
          <w:sz w:val="28"/>
          <w:szCs w:val="28"/>
          <w:rtl w:val="true"/>
          <w:lang w:bidi="fa-IR"/>
        </w:rPr>
        <w:t>يكى از راه‌هاى عمده و مهم براى تحصيل ايمان قوى‌تر، مطالعه‌ى آيات آفاق و انفس و تفكر در خلق آسمان و زمين در پرتو هدايت‌هاى قرآن مجيد است؛ چنان‌كه مطالعه‌ى سيره‌ى پيغمبر اكرم صلى‌الله عليه وآله و ائمه‌ى معصومين عليهم‌السلام و مراجعه به احاديث، روايات و خطبه‌هاى ايشان در بخش‌هاى مختلف اعتقادى نيز معرفت‌بخش بوده و راهنمايى به سوى سرچشمه‌ى زلال ايمان و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كتاب‌هايى مثل بحارالانوار، در ضمن احاديث و روايات، به قدرى آموزش عقايد وجود دارد كه با وجود آنها از رفتن به در خانه ديگران بى‌نياز مى‌باشيم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راه‌هايى كه با آن مى‌توان به درستى شناخت عقايد و مطابقت آن با وحى، هدايت قرآن مجيد و تعليمات رسول اعظم و اهل‌بيت طاهرين صلوات الله عليهم آگاه شد و به اطمينان و سكون قلب بيشتر رسيد، عرض دين بر بزرگان دين‌شناس است، به خصوص در تفاصيل مسائل اعتقادى كه فقط به وحى و اخبار رسول اعظم و اهل‌بيت عليهم‌السلام قابل اثبات است و</w:t>
      </w:r>
    </w:p>
    <w:p>
      <w:pPr>
        <w:pStyle w:val="BookText"/>
        <w:rPr/>
      </w:pPr>
      <w:r>
        <w:rPr>
          <w:rFonts w:ascii="Amiri" w:hAnsi="Amiri" w:eastAsia="Amiri" w:cs="Amiri"/>
          <w:color w:val="111111"/>
          <w:sz w:val="28"/>
          <w:sz w:val="28"/>
          <w:szCs w:val="28"/>
          <w:rtl w:val="true"/>
          <w:lang w:bidi="ar-SA"/>
        </w:rPr>
        <w:t>جز رجوع به مدارك صحيحه‌ى سمعى از كتاب و سنت راهى براى معرفت آنها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مثال در تفاصيل ثواب و جزا و اينكه روحانى يا جسمانى يا به هر دو صورت است، يا ميزان و صراط و وجود ملائكه و حقايق و امور بسيار ديگر از اين قبيل، يگانه مرجع مصون از اشتباه، رسول خدا و ائمه‌ى طاهرين صلوات الله عليهم مى 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اصل بعض عقايد، عقل و شرع اتفاق دارند و در اصول عقايد اصليه حاكم، عقل است و قرآن مجيد هم مردم را به عقل ارجاع داده و از آنها خواسته است كه از عقل پيروى نمايند؛ اما در بسيارى از مسائل اعتقادى و تفاصيل مسائل ديگر، بايد به شرع مراجعه نمود؛ از اين جهت كه يا اصلاً عقل را راهى به سوى شناخت آنها نيست و يا اينكه كسى مكلف به شناخت آنها نمى‌باشد؛ به ملاحظه‌ى اينكه بعض مطالب چون از مستقلات عقليه، اوَّليات، بديهيات و فطريات نيستند، نتايج حاصل از بحث عقلى در آنها در معرض اشتباه و وقوع در خطا است، و به لحاظ غموضت فهم و درك آن از عهده‌ى اكثريت مردم يا همه خارج است و عرفاً يا حقيقتاً تكليف به كسب عقيده از طريق عقل در آنها تكليف بمالايطاق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تحصيل اعتقاد به آنها از طريق عقل چون معرض خطر ضلالت است نهى شده، و به همان دليل سمعى كه عقلاً اكتفا به آن در اين امور جايز است، اكتفا شده است و مكلف به بيشتر از آنچه شرع راهنمايى نموده است تكليف ندارد و اگر در اين قسم مطالب از راه بحث عقلى جلو رفت</w:t>
      </w:r>
    </w:p>
    <w:p>
      <w:pPr>
        <w:pStyle w:val="BookText"/>
        <w:rPr/>
      </w:pPr>
      <w:r>
        <w:rPr>
          <w:rFonts w:ascii="IRNazanin" w:hAnsi="IRNazanin" w:eastAsia="IRNazanin"/>
          <w:color w:val="111111"/>
          <w:sz w:val="28"/>
          <w:sz w:val="28"/>
          <w:szCs w:val="28"/>
          <w:rtl w:val="true"/>
          <w:lang w:bidi="fa-IR"/>
        </w:rPr>
        <w:t>و گمراه شد، معذور نخواهد بود و چنان كه مى دانيم بسيارى از مباحثى كه در فلسفه و كلام و آنچه اصطلاحاً به آن عرفان مى گويند مربوط به الهيات به بحث گذارده مى شود، از اين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اينكه در اين مسائل، مرجع مصون از اشتباه و مورد اعتماد، شرع است، و آنانكه اين مباحث را از طرق ديگر تحصيل نموده و چه بسا كتاب و سنت را بر آنچه از اين مباحث استنتاج مى كنند حمل يا تأويل مى نمايند، راه خطرناكى را مى روند و بى همراهى خضر شريعت و ارشاد كتاب و سنت، ظلماتى را طى مى كنند كه سير در آن جز تحير، سرگردانى، شك و ترديد عاقبتى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اين مرحله بى همرهى خضر مكن</w:t>
      </w:r>
    </w:p>
    <w:p>
      <w:pPr>
        <w:pStyle w:val="BookText"/>
        <w:rPr/>
      </w:pPr>
      <w:r>
        <w:rPr>
          <w:rFonts w:ascii="IRNazanin" w:hAnsi="IRNazanin" w:eastAsia="IRNazanin"/>
          <w:color w:val="111111"/>
          <w:sz w:val="28"/>
          <w:sz w:val="28"/>
          <w:szCs w:val="28"/>
          <w:rtl w:val="true"/>
          <w:lang w:bidi="fa-IR"/>
        </w:rPr>
        <w:t xml:space="preserve">ظلمات است بترس از خطر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مراهى</w:t>
      </w:r>
    </w:p>
    <w:p>
      <w:pPr>
        <w:pStyle w:val="BookText"/>
        <w:rPr/>
      </w:pPr>
      <w:r>
        <w:rPr>
          <w:rFonts w:ascii="IRNazanin" w:hAnsi="IRNazanin" w:eastAsia="IRNazanin"/>
          <w:color w:val="111111"/>
          <w:sz w:val="28"/>
          <w:sz w:val="28"/>
          <w:szCs w:val="28"/>
          <w:rtl w:val="true"/>
          <w:lang w:bidi="fa-IR"/>
        </w:rPr>
        <w:t xml:space="preserve">در اين مباحثى كه تفكر و غور عقلى در آنها مجاز است و بايد از طريق عقل استكشاف شود، موردى كه دلالت قطعى قرآن كريم يا سنت قطعى الصدور و الدلاله با آن در تعارض باشد پيدا نمى شود و اگر بر فرض موردى يافت شود، دريافت قطعى عقلى در اين مباحث قرينه‌ى قطعيه‌ى عقليه بر عدم اراده‌ى ظاهر كلام است، به طبع اين حكم عقلى، قرينه بر مجاز مى شود و قاعده‌ى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تعذرت الحقيقة فأقرب المجازات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خواهد شد؛ اما در غير اين مباحث، اگر استنتاج عقلى با دلالت كتاب و سنت در تعارض قرار گرفت و شخص به اشتباه افتاد، چون مكلف به ورود در آن مبحث نبوده و بلكه از بحث آن ممنوع شده، معذور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طور مثال ما از بسيار ازآيات قرآن مجيد و احاديث شريفه‌ى صحيحه</w:t>
      </w:r>
    </w:p>
    <w:p>
      <w:pPr>
        <w:pStyle w:val="BookText"/>
        <w:rPr/>
      </w:pPr>
      <w:r>
        <w:rPr>
          <w:rFonts w:ascii="IRNazanin" w:hAnsi="IRNazanin" w:eastAsia="IRNazanin"/>
          <w:color w:val="111111"/>
          <w:sz w:val="28"/>
          <w:sz w:val="28"/>
          <w:szCs w:val="28"/>
          <w:rtl w:val="true"/>
          <w:lang w:bidi="fa-IR"/>
        </w:rPr>
        <w:t xml:space="preserve">استفاده‌ى قطعى مى كنيم كه خالق، غير مخلوق است و هيچ قدر مشترك ذاتى و حقيقى بين آنها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نمى توان با برخى مسالك به اصطلاح عرفانى و يا فلسفى مبنى بر اصالة الوجود تطبيق داد و يا قائل به همه خدايى يا تشبيه خلق و خالق به موج و دريا و حبر و حرف يا اصطلاحات و تشبيهات ديگر از اين قبيل شد و همه عالم كون را، كه قرآن كريم اين همه حكايت ها و اخبارها از واقعيت كلّ آن و اجزاى آن دارد، بى حقيقت و خالى از واقعيت دانست كه واقعاً آسمان، كهكشان، منظومه، كوه و دريا و اين همه مخلوقات بى‌شمار كه در خود انسان و هر حيوانى ميلياردها از آن تحقق واقعى دارند تحقق نداشته باشند و آنچه باشد همان وجود مطلق و ظهورات آن يا مطلق وجود و مراتب آن باشد و جز وجود چيزى در عالم حقيقت نداشته باشد و اگر اختلافى باشد در مراتب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وجود اشيا غير وجود حق و وجود هر چيزى را غير از وجود اشيا ديگر بگوييم امّا قائل به اشتراك معنوى وجود باشيم و كنه حق و كنه اشياى ديگر را به اين معنا واحد بدانيم و مدعى شناسايى آن بشويم، بر همه به طور تشكيك وجود، اطلاق شود همه‌ى اين مسالك با كتاب، و سنّت و اعتقادات شرعى مخالف و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قرآن كريم مى فهميم شيئيت همه‌ى اشياء، واقعيت و تحقق خارجى آنها، مغايرت ذات الهى با همه‌ى آنها و تنزّه او از شباهت به آنها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مسئله‌ى ربط حادث به قديم كه تكلّم در آن اگر منهى عنه نباشد دانستن آن هرگز مأمور به نيست، اگر كلام و بحث به آنجا برسد كه خدا از</w:t>
      </w:r>
    </w:p>
    <w:p>
      <w:pPr>
        <w:pStyle w:val="BookText"/>
        <w:rPr/>
      </w:pPr>
      <w:r>
        <w:rPr>
          <w:rFonts w:ascii="IRNazanin" w:hAnsi="IRNazanin" w:eastAsia="IRNazanin"/>
          <w:color w:val="111111"/>
          <w:sz w:val="28"/>
          <w:sz w:val="28"/>
          <w:szCs w:val="28"/>
          <w:rtl w:val="true"/>
          <w:lang w:bidi="fa-IR"/>
        </w:rPr>
        <w:t>خلقى غير از اين كه هست العياذ بالله عاجز است و صدور عالم و كائنات از او به ايجاب است و ابداع در آنچه آن را عالم عقول و مجردات مى گويند نيست، و عالم مانند يك تشكيلات ميكانيكى بر قرار است و همان طور كه مخترع يا صنعتگرى كه فقط در صنعت، عالم و استاد است صنعتش را مى تواند به كيفيتى كه ساخته و در آن استاد است بسازد در خلقت كائنات نيز ترك اين برنامه مقدور خدا نيست و خلاصه از ترك آن و خلق ديگر، عاجز است،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كلام به اين نظرات يا نزديك و مشابه اين نظرات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اين صراحت هم گفته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ظواهر مقبوله و مسلّمه‌ى قرآن كريم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بگوييم اين عالم طبق حكمت و مصلحت آفريده شده و خدا احسن الخالقين و حكيم و عليم مى‌باشد غير از اين است كه گفته شود برنامه‌ى ايجاد و خلقت غير از اين سلسله اى كه اين آقايان مى گويند نمى تواند باشد و نظام اتمّ اين است كه بر اساس صادر اول معلول اول و نقشه اى كه براى نظام مى دهند باشد و بدون صادر اول معلول اول و عقل اول و هر چه مى گويند مثلاً خدا از آفرينش عالم محسوس بدون وسايط و سلسله و عواملى كه اينها فرض مى نمايند العياذ بالله عاجز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اظهارات با قرآن مجيد قابل تطبيق نيست و مفهومش اثبات عجز و اثبات عوالم و مخلوقات و برنامه‌هايى است كه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اللّهُ بِهَا مِنْ سُلْطان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والاّ مفاد اين شعر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چيز كه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آنچنان مى بايد</w:t>
      </w:r>
    </w:p>
    <w:p>
      <w:pPr>
        <w:pStyle w:val="BookText"/>
        <w:rPr/>
      </w:pPr>
      <w:r>
        <w:rPr>
          <w:rFonts w:ascii="IRNazanin" w:hAnsi="IRNazanin" w:eastAsia="IRNazanin"/>
          <w:color w:val="111111"/>
          <w:sz w:val="28"/>
          <w:sz w:val="28"/>
          <w:szCs w:val="28"/>
          <w:rtl w:val="true"/>
          <w:lang w:bidi="fa-IR"/>
        </w:rPr>
        <w:t>وان چيز كه آنچنان نمى بايد نيست</w:t>
      </w:r>
    </w:p>
    <w:p>
      <w:pPr>
        <w:pStyle w:val="BookText"/>
        <w:rPr/>
      </w:pPr>
      <w:r>
        <w:rPr>
          <w:rFonts w:ascii="Amiri" w:hAnsi="Amiri" w:eastAsia="Amiri" w:cs="Amiri"/>
          <w:color w:val="111111"/>
          <w:sz w:val="28"/>
          <w:sz w:val="28"/>
          <w:szCs w:val="28"/>
          <w:rtl w:val="true"/>
          <w:lang w:bidi="ar-SA"/>
        </w:rPr>
        <w:t>بر حسب كتاب و سنّت، خدا خالق است و مفهوم آن با مفهوم اينكه خدا علّت است و علّت اولى، مساوى و واحد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پيگيرى اين مباحث گاه منجر به قول به قدم عالم مى شود كه بعضى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مسلمين موجب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متبحر ملا محمد اسماعيل خاجوئى رحمه الله در رساله اى كه در تفسير آيه‌ى كريمه‌ى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نگاشته است به يكى از اساتيد بزرگ حكمت كه فرموده در بسيارى از موارد در كتاب و حديث اسم ماء بر علم و عقل قدسى كه حامل علم است و اسم ارض بر نفس مجرد كه قابل علوم و معارف است واقع شده، اعتراض مى كند كه اين معنا و تفسير حمل لفظ بر خلافِ ظاهر و بدون شاهد از كتاب و سنّت و دليل عقل است و حملى است كه نه از مفسّرين و نه از محدثين احدى قائل به آن نشده است، و اين تأويلات را از قبيل تعبير از آسمان به ريسمان مى شمارد و دامنه‌ى اعتراض را بسط داده و در اين ضمن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قائل به وجود عقل مجرد ذاتاً و فعلاً باشد قائل به قدم آن شده كه مستلزم قول به قدم عالم است و قائل به قدم سوى الله تعالى، اگر چه از اماميه باشد به اجماع مسلمين كافر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آيت الله علامه در جواب به سؤال از حال كسى كه با اعتقاد به</w:t>
      </w:r>
    </w:p>
    <w:p>
      <w:pPr>
        <w:pStyle w:val="BookText"/>
        <w:rPr/>
      </w:pPr>
      <w:r>
        <w:rPr>
          <w:rFonts w:ascii="Amiri" w:hAnsi="Amiri" w:eastAsia="Amiri" w:cs="Amiri"/>
          <w:color w:val="111111"/>
          <w:sz w:val="28"/>
          <w:sz w:val="28"/>
          <w:szCs w:val="28"/>
          <w:rtl w:val="true"/>
          <w:lang w:bidi="ar-SA"/>
        </w:rPr>
        <w:t>توحيد، عدل، نبوّت و امامت قائل به قدم عالم باشد و حكم او در دنيا و آخرت،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اعتقد قدم العالم فهو كافر بلا خلاف لأنّ الفارق بين المسلم و الكافر ذلك و حكمه في الآخرة حكم باقي الكفار بالاجماع</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حاصل مطلب ما،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مقام ردّ و ابطال يا اثبات بعض آراء و افكار نيستيم چنانكه در مقام بيان حكم فقهى معتقدين به آن هم نمى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مباحث اگر چه قائلين به آن به نحوى هم مثلاً مانند قول به حدوث دهرى يا زمان تقديرى از تبعات عقيده به آن، خود را فارغ بشمارند مباحثى است كه ورود در آن نه وجوب شرعى دارد و نه لزوم عقلى و غور در آن خطرناك و سلامت خروج از آن براى انسان اگر چه از اساطين حكمت و فلسفه باشد تضمين و تأمين نيست و سالك اين طريق اگر چه فقط در يك نقطه و يك مورد در انحراف و ضلالت افتد هرگز معذور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 چند جمله از خطبه‌ى عاليه معروف به خطبه اشباح كه به فرموده‌ى سيد اجل رضى عليه‌الرحمة، از جلائل خطبه هاى حضرت اميرالمؤمنين عليه‌السلام است، اين مطلب عالى عرفانى و بلكه عالى ترين مطالب عرفانى را از زبان آن حضرت كه لسان الله الناطق است، بيان مى كنيم كه حق اين مطلب ادا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مسعدة بن صدقه از حضرت صادق عليه‌السلام روايت كرده است كه اميرالمؤمنين عليه‌الصلاة والسلام بر منبر كوفه اين خطبه را انشا فرمودند و</w:t>
      </w:r>
    </w:p>
    <w:p>
      <w:pPr>
        <w:pStyle w:val="BookText"/>
        <w:rPr/>
      </w:pPr>
      <w:r>
        <w:rPr>
          <w:rFonts w:ascii="Amiri" w:hAnsi="Amiri" w:eastAsia="Amiri" w:cs="Amiri"/>
          <w:color w:val="111111"/>
          <w:sz w:val="28"/>
          <w:sz w:val="28"/>
          <w:szCs w:val="28"/>
          <w:rtl w:val="true"/>
          <w:lang w:bidi="ar-SA"/>
        </w:rPr>
        <w:t>جهتش اين بود كه مردى خدمت آن حضرت آمد و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رَبَّنا مِثلَما نَراهُ عَيانَا لِنَزْدادَ لَهُ حبّاً و َبِهِ 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ما را براى ما چنان توصيف نما، مثل اينكه او را بالعيان مى بينيم تا دوستى او را زياد كنيم و به آن بر معرفت بيفزاييم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غضب شدند و نداى نماز جامعه سر دادند و مردم اجتماع كردند، چنان كه مسجد پر از جمعيت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همچنان غضبناك بودند و رنگ چهره‌ى مباركشان تغيير كرده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 آيد كه چرا آن حضرت از اين سؤال غضبناك شدند؟ ظاهر اين است كه امير المؤمنين از كيفيت اين سؤال كه سائل گمان مى كرد توصيف خدا را مى توان به نهايت رسانيد كه كنه و حقيقتش يا حقايق صفاتش چنان بيان شود كه بندگان او را عيان و آشكار شناسند، يا اينكه بنده اى از بندگانش اگر چه رئيس العارفين و مولى الموحدين باشد بتواند او را به اين حدى توصيف نمايد كه حقيقت ذات يا صفات او را در معرض رؤيت قراردهد، بارى به هر جهت بود از غضب حضرت معلوم است كه سؤال را بسيار استعظام كرده و بزرگ شمرده و نه حق كسى مى‌دانند كه اين سؤال را بنمايد و نه كسى را صاحب چنين حقى مى‌دانند كه بتواند توصيف خدا را به نهايت برساند و بيشتر از آنچه خود را به آن توصيف كرده وصف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آن خطبه‌ى بسيار بليغ و رسايى كه مشتمل بر حقايق معارف الهيه و اوصاف ربانيه است، پس از حمد و ثناى الهى و صلوات بر پيغمبر صلى‌الله عليه وآله و آل آن حضرت، انشا فرمود و سخن را به اينجا رسانيد كه سائل را مخاطب قرارداده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فَأْتَمَّ بِهِ وَ اسْتَضِيءْ بنِورِ هدايتِهِ وَ ما كَلَّفَكَ الشَّيطانُ عِلْمَهُ مِمّا لَيسَ عَلَيكَ فِي الْكِتْابِ فَرْضُهُ وَ لا فِي سُنَّةِ النَّبِي صلى‌الله عَليه وَ آلِهِ وَ 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الرّاسِخينَ فِي الْعِلْمِ هُمُ الَّذِينَ أغْناهُمْ عَنْ اقْتِحام السُّدَدِ الْمَضْرُوبَةِ دُونَ اْلغُيوبِ الاقرارُ بِجُمْلَةِ ماجَهِلُوا تَفْسيرَهُ مِنْ الْغيبِ الْمَحْجُوبِ، فَمَدَح الله تعالى اعترافهم بالعجز عَنْ تَناوُلِ 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تَرْكَهُمْ التَّعَمُّقَ فيما لَمْ يكَلِّفَهُمُ الْبَحْثَ عَنْ كُنْهِهِ رُسُوخاً فَاقْتَصِرْ عَلى ذلِكَ وَ لاتُقَدِّرْ عَظَمَةَ اللّهِ عَلى قَدْرِ عَقْلِكَ فَتَكُونَ مِنَ الْهَالِكينَ</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نگاه كن اى 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قرآن تو را از صفت خدا بر آن دلالت مى كند تو آن را پيشوا و راهنماى خود قرار ده و از نور هدايت او روشنى بخواه و آنچه را شيطان، دانستن آن را به تو تكليف مى‌كند نه از آنچه كتاب خدا، دانستن آن را بر تو واجب</w:t>
      </w:r>
    </w:p>
    <w:p>
      <w:pPr>
        <w:pStyle w:val="BookText"/>
        <w:rPr/>
      </w:pPr>
      <w:r>
        <w:rPr>
          <w:rFonts w:ascii="IRNazanin" w:hAnsi="IRNazanin" w:eastAsia="IRNazanin"/>
          <w:color w:val="111111"/>
          <w:sz w:val="28"/>
          <w:sz w:val="28"/>
          <w:szCs w:val="28"/>
          <w:rtl w:val="true"/>
          <w:lang w:bidi="fa-IR"/>
        </w:rPr>
        <w:t>گردانيده و نه در سنت پيغمبر صلى‌الله عليه وآله و ائمه‌ى هدى اثرى از آن وجود دارد، پس علم آن را به خدا واگذار كن كه به تحقيق چنين برخوردى با اين امور منتهاى حق خدا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كسانى كه در علم، رسوخ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و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كسانى هستند كه ايشان را از تعرض به سدهايى كه در برابر اين گونه امور غيبيه است، اقرار به جهل از تفسير و درك غيبى كه از حد درك انسان در پرده است، بى نياز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آنان را به اعتراف به عجز و ناتوانى از نيل به آنچه به آن احاطه‌ى علمى نمى يابند، مدح فرموده و ترك تعمق و غورشان را در اين مسائلى كه به بحث از كنه و حقيقت آن ايشان را مكلف نفرموده، رسوخ و ثبوت در علم و معرفت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 همان امورى كه در كتاب و سنت بيان شده اكتفا كن و عظمت خدا را به قدر عقل خودت در سنجش نگذار كه اگر چنين كنى از هلاك شدگان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معجز نظام اميرالمؤمنين عليه‌السلام بهترين راهنما و عالى ترين مرتبه‌ى معرفتى است كه براى فرشته و انسان ممكن الحصول است و بيرون از اين دستور هركس هر چه بگويد و بنويسد، از خودنشناسى و غرور به عقل يا چند كلمه اصطلاحات و الفاظ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بزرگ و عاليقدر و افتخار شيعه و بلكه عالم اسلام، شيخ مفيد قدس‌سره در مسئله‌ى توقيفى بودن اسماء الحسنى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تسميةُ الباري تَعالى إِلاّ بِمَا سَمّى بِهِ نَفْسَهُ في كِتابِهِ أَوْ علَى لِسانِ نَبيهِ أَوْ سَمّاهُ حُجَجُهُ وَ خُلَفاءُ نَبيهِ، و َكَذلِكَ أَقُولُ فِي الصِّفاتِ وَ بِهذا تَطابَقَتِ الأَخبارُ عَنْ آلِ مُحَمّد عليهم‌السَّلامُ وَ هُوَ مَذْهَبُ جَماعَةِ الإِمامِيةِ و</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ناميدن خداوند متعال جز به آن نام‌هايى كه خود را به آن در كتابش يا بر زبان پيغمبرش ناميده يا حجت‌ها و خلفاى پيغمبر او را به آن ناميده باشند، جايز نيست و در صفات خدا هم همين را مى گويم كه خدا را جز به اوصافى كه خود را به آن توصيف فرموده توصيف نمى كنم و به اين حقيقت اخبار از آل محمد عليهم‌السلام، توافق دارند و اين مذهب جماعت اماميه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طوسى القدوسى قدس سره، در كتاب فصول كه به فارسى نگاشته است مى 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شد كه بارى سبحانه يك ذات پاك است و از هيچ جهت، تعدد و تكثر را مجال تعرض كبرياى او نيست، پس نامى كه بر ذات پاكش اطلاق كرده بى اعتبار غير،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نام‌هاى بزرگوار يا به حسب اعتبار، اضافت يا به حسب تركّب، اضافت و سلب هستند مثلاً حى، عزيز، واسع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قضيه، هر لفظى كه لايق جلال و كمال او باشد بر وى اطلاق توان كرد، و ادب نيست هر نامى كه اجازت از</w:t>
      </w:r>
    </w:p>
    <w:p>
      <w:pPr>
        <w:pStyle w:val="BookText"/>
        <w:rPr/>
      </w:pPr>
      <w:r>
        <w:rPr>
          <w:rFonts w:ascii="IRNazanin" w:hAnsi="IRNazanin" w:eastAsia="IRNazanin"/>
          <w:color w:val="111111"/>
          <w:sz w:val="28"/>
          <w:sz w:val="28"/>
          <w:szCs w:val="28"/>
          <w:rtl w:val="true"/>
          <w:lang w:bidi="fa-IR"/>
        </w:rPr>
        <w:t>آن حضرت صادر نشده باشد بر وى اطلاق كنند؛ زيرا ممكن است بر وجهى ديگر لايق و مناسب نيفتد چه ظاهر حال خود چنان اقتضا مى‌كند كه اگر رأفت و عنايت بى نهايت به آن انبيا و مقربان را الهام ندادى، هيچ گوينده اى را ياراى اجراى لفظى به ازاى حقيقت او نبودى؛ چون از هيچ وجه، اسم مطابق مسمّى نمى تواند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برحسب آياتى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بِكُلِّ شَيءٍ عَليمٌ</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شيء معلوم غير از عالم است و برحسب بعض مسالك چيزى غير از علم خدا به ذات خودش و مراتب ظهور وجودش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علم كه چگونه و چيست، اگر در علم خودمان هر بحثى در حقيقت علم بنماييم و به اقوال مختلف برسيم، از بحث در حقيقت علم خدا كه عين ذات او است ممنوعيم و براى ما درك حقيقت آن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است كه زبان كتاب، سنت، مفهوم اصطلاحات اسلامى و اسماء حسنى كه اطلاق آن بر ذات بارى تعالى مجاز است، غير از مفهوم اصطلاحات ديگر است كه پس از ورود فلسفه و پيدايش عرفان اصطلاحى و اشتغال مسلمين به اين مباحث در بين آنها رايج شد و آنها را از سير علمى خاص اسلامى و تفكر در آيات الهى، كه مأمور به بود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چنان كه خود را شناسانده و از طريق وحى، رسالات انبيا، كتاب، سنت و از راه‌هاى منطقى قرآنى معرفى شده بايد شناخت و مى توان شناخت و از اين ارشادات نه بايد جلوتر رفت و نه بايد عقب ماند و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خداشناسى در قرآن مجيد و احاديث، عرض بسيار عريض، گسترده و بلكه غيرمتناهى دارد، و در پرتو ارشادات قرآن و احاديث هر چه انسان در اين راه سير كرده و جلو برود، مجال سير و پرواز خويش را وسيع تر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خانه‌ى اهل بيت وحى عليهم‌السلام را كوبيد و ملتزم به پيروى از آنها شد و اصطلاحات مطابق با واقع آنها را فرا گرفت و با تفكر، عبادت، دعا و رياضت هاى شرعيه، معرفت را افزايش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ادعيه‌ى ماثوره از رسول اكرم صلى‌الله عليه وآله و اميرالمؤمنين و ساير ائمه‌ى طاهرين عليهم‌السلام دعاهايى هست كه هر جمله از آنها درهايى را به سوى معرفت باز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دعاهايى كه در عين حالى كه مضامين بسيار بلند و عرفانى دارند آنها را به همه مى آموختند و از آن عرب‌هاى بيابان نشين مدرسه نديده و شفا، نجات، اشارات، اسفار و فصوص نخوانده، مؤمنانى مى ساخت كه بوعلى سيناها و فارابى ها خواب آن ايمان ها را نديده اند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جاى اشتغال به آن كتاب‌ها اين دعاها را خوانده و شرح و تفسير مى كرديم، مى فهميديم كه با اين معارف و آثارى كه در اختيار داريم نبايد جاهاى ديگر برويم و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موسى حياً لما وسعه إلاّ اتّباعي</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را فراموش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ما در اينجا اين است كه عقايد بايد بر قرآن مجيد و احاديث صحيح و دانايان به اين مصدر و اساس، مانند زكريابن آدم، كه امام رضا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على الدين و الدنيا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شيخ طوسى و مجلسى ها عرضه شود تا افرادى مانند اين بزرگواران تصديق كنند كه اين دين عرضه شده، دينى است كه خدا بر پيغمبر صلى‌الله عليه وآله نازل فرموده است و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 اللّهِ الَّذِي أَنْزَلَهُ اللّهُ تَعَالى عَلى نَبِيهِ صلى‌الله عَلَيهِ وَ آلِهِ وَ بَلَّغَهُ عَنْهُ أَوصياؤهُ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عمر خود را در مسيرهاى ديگر و اشتغال به غير آنچه در مكتب اهل بيت عليهم‌السلام تبليغ و تدريس مى شود گذرانيده اند، خودشان به اين مطلب مى رسند كه نمى توانند محصول بعض اشتغالات خود را به خدا و پيغمبر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انبيا، مكتب قرآن، وحى، امام باقر و صادق عليهماالسلام را زراره ها، ابان بن تغلب ها، محمّد بن مسلم ها، عمّارها، اصبغ ها، حذيفه ها و ابوذرها مى شناسند، نه ديگران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شنيده نشده است كه يك نفر نزد فردى مثل يعقوب ابن اسحاق</w:t>
      </w:r>
      <w:bookmarkStart w:id="20" w:name="pg1524_9094"/>
    </w:p>
    <w:p>
      <w:pPr>
        <w:pStyle w:val="BookText"/>
        <w:rPr/>
      </w:pPr>
      <w:bookmarkEnd w:id="20"/>
      <w:r>
        <w:rPr>
          <w:rFonts w:ascii="IRNazanin" w:hAnsi="IRNazanin" w:eastAsia="IRNazanin"/>
          <w:color w:val="111111"/>
          <w:sz w:val="28"/>
          <w:sz w:val="28"/>
          <w:szCs w:val="28"/>
          <w:rtl w:val="true"/>
          <w:lang w:bidi="fa-IR"/>
        </w:rPr>
        <w:t>كندى رفته باشد و به او عرض دين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اسحاق ها و ساير فلاسفه و عرفاى اصطلاحى هم اگر بخواهند عرض دين كنند، فقط بايد به پيغمبر، امام، روايات و احاديث آنها عرض نمايند</w:t>
      </w:r>
      <w:r>
        <w:rPr>
          <w:rFonts w:eastAsia="IRNazanin" w:cs="IRNazanin"/>
          <w:color w:val="111111"/>
          <w:sz w:val="28"/>
          <w:szCs w:val="28"/>
          <w:rtl w:val="true"/>
          <w:lang w:bidi="fa-IR"/>
        </w:rPr>
        <w:t>.</w:t>
      </w:r>
    </w:p>
    <w:p>
      <w:pPr>
        <w:pStyle w:val="Heading3"/>
        <w:numPr>
          <w:ilvl w:val="2"/>
          <w:numId w:val="1"/>
        </w:numPr>
        <w:rPr/>
      </w:pPr>
      <w:bookmarkStart w:id="21" w:name="__RefHeading___Toc528463_3650668749"/>
      <w:bookmarkStart w:id="22" w:name="_Toc8"/>
      <w:bookmarkEnd w:id="21"/>
      <w:r>
        <w:rPr>
          <w:rtl w:val="true"/>
        </w:rPr>
        <w:t>مسئله‌ى عرض دين در عصر حاضر</w:t>
      </w:r>
      <w:bookmarkEnd w:id="2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مسئله‌ى عرض دين به دين شناسانى كه دين را از قرآن كريم و احاديث اهل بيت عليهم‌السلام شناخته اند، مسئله اى است كه بايد همگان، به خصوص نسل جوان و دانشجويان عزيز و دانشگاهيان متعهد و متدين به آن توجه كامل داشته باشند؛ زيرا دست تحريف، تأويل، تصرف و اعمال سليقه هاى شخصى به علل متعدد از جمله غرب زدگى از سوى معدودى كه به اصطلاح، خود را روشنفكر مى شمارند به سوى عقايد و تعاليم دينى دراز شده و اشخاص فاقد صلاحيت‌هاى علمى به صورت كارشناس امور دينى و طالب رفرم در قالب مصاحبه، ميزگرد، سخنرانى، نوشتن مقاله، ارزش‌هاى اسلام و التزامات مردم به عقايد و احكام شرعى را مورد هدف قرار داده و چنان وانمود مى كنند كه روشنفكرى، عدم تعهد به مداليل كتاب، سنت و اصطلاحات دينى و همچنين محدود نبودن در چهارچوب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گمان خود، دريافت‌هاى علما و فقها را در امتداد قرن‌هاى متمادى روشنفكرانه تخطئه نموده و بسيارى از احكام الهى را با مزاج عصرى كه ساخته‌ى غرب يا شرق است مناسب نمى دانند و با توسل به الفاظ مبهمى از قبيل فقه پويا يا قبض و بسط شريعت، بعض احكام و خاتميت و ابديت برنامه هاى شرعى و نظامات جزايى و اجتماعى و غيره را</w:t>
      </w:r>
    </w:p>
    <w:p>
      <w:pPr>
        <w:pStyle w:val="BookText"/>
        <w:rPr/>
      </w:pPr>
      <w:r>
        <w:rPr>
          <w:rFonts w:ascii="IRNazanin" w:hAnsi="IRNazanin" w:eastAsia="IRNazanin"/>
          <w:color w:val="111111"/>
          <w:sz w:val="28"/>
          <w:sz w:val="28"/>
          <w:szCs w:val="28"/>
          <w:rtl w:val="true"/>
          <w:lang w:bidi="fa-IR"/>
        </w:rPr>
        <w:t>زير سؤال برده و در عقايد نيز با افكار به اصطلاح عرفانى، كتاب و سنت را تعريف و توصيف مى نمايند و به طور كلى راهى مى روند كه اگر ادامه يابد التزامات دينى بسيارى را سست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مهم و بزرگ انبيا اين بود كه مردم را به برنامه هايى كه از سوى خدا تبليغ كردند، مؤمن ساخته و آنها را به عمل به اين تعاليم وجداناً متعهد نمودند؛ كارى كه از هيچ يك از فلاسفه و قشرهاى به اصطلاح برجسته و نوابغ فكرى برنيامده و برنخواهد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به اصطلاح روشنفكر هركجا پيدا شوند با اين ايمان، برخورد مى‌كنند و خارج از آن هستند و به اين افتخار مى كنند كه در تمام يا برخى از اين باورها خدشه ايجاد نموده و تعهد مردم را كم كنند و دين را طبق انديشه‌ى خودشان، كه متأثر از اوضاع و احوال بيگانگان است، تفسير نموده و اصالت‌هاى اسلامى را مورد ترديد يا انكار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روش ها كه به صورت گرايش به دين و مذهب و مذهبى بودن ابراز مى شوند كم و بيش در زن و مرد اثر گذارده و در پاره‌اى از مسائل مسلم مذهبى و تعهدات اسلامى در برخى افراد ايجاد وسوسه كرده‌اند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طبع اين گونه برخوردهاى ترديدانگيز يا توهين آميز با مسائل مقبوله، مورد احترام و تقديس جامعه شهرت بخش است و افرادى كه مى خواهند اسم و آوازه اى به دست بياورند و از راه‌هاى صحيح عاجزند، اين راه را پيش مى گيرند، و هر چه در اين راه هتاكى بيشتر نشان داده شود و بى پرده و صريح تر انكار و اهانت شود و به ارزش‌هاى جامعه تندتر حمله</w:t>
      </w:r>
    </w:p>
    <w:p>
      <w:pPr>
        <w:pStyle w:val="BookText"/>
        <w:rPr/>
      </w:pPr>
      <w:r>
        <w:rPr>
          <w:rFonts w:ascii="Amiri" w:hAnsi="Amiri" w:eastAsia="Amiri" w:cs="Amiri"/>
          <w:color w:val="111111"/>
          <w:sz w:val="28"/>
          <w:sz w:val="28"/>
          <w:szCs w:val="28"/>
          <w:rtl w:val="true"/>
          <w:lang w:bidi="ar-SA"/>
        </w:rPr>
        <w:t>كنند بيشتر موجب شهرت مى شود و عده اى هم كه آن ارزش‌ها را معارض با هواها و منافع خود مى دانند، بيشتر از آن استقبال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غرب زده ها و متجدد مسلك‌ها، نويسنده و گوينده اى را آزادانديش و روشنفكر مى دانند كه در حمله به مقدسات و باورهاى جامعه و مسخره كردن آنها بى پروا و گستاخ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سلمان رشدى مرتد، كه عارى از هرگونه استدلال و برداشت منطقى و معقول بود و حاوى هيچ نكته، ردّ و ايراد خردپسندى نبود، تنها به علت گستاخى مفرط و اهانت به مقامات مقدسه و شخصيت‌هايى كه همه به آنها احترام مى‌گذارند و حريم قداست آنان را محترم مى شمارند، در محافلى كه حدّ و حدودى براى آزادى اشخاص قائل نيستند، روشنفكرانه و آزاد انديشانه تلقى شد، و از رهگذر هتك اين قداست‌ها و اهانت به مقدسات مسلمانان مشهور گرديد، و استعمار هم براى همين اهانت وى به اسلام از او حمايت و دفاع كرد و گرنه كتاب فاقد محتواى منطقى و استدلالى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جهات، نسل جوان ما اگر بخواهد از شر اضلال اين روشنفكرهاى اسمى در امان بماند و دين راستين اسلام را پاك و همان طور كه بر پيامبر اكرم صلى‌الله عليه وآله نازل شده است از منابع اصيله و اصليه فرا بگيرد، بايد يا شخصاً به اين منابع مراجعه نمايد و بدون تأويل و توجيه، دلالت كتاب و سنت را حجت بداند، و يا به اسلام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كه در مكتب اهل بيت عليهم‌السلام و با غور و بررسى در اين دو منبع، اسلام را آموخته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همه مى شناسند؛ ابوذرها، مقدادها، سلمان و سليم ها،</w:t>
      </w:r>
    </w:p>
    <w:p>
      <w:pPr>
        <w:pStyle w:val="BookText"/>
        <w:rPr/>
      </w:pPr>
      <w:r>
        <w:rPr>
          <w:rFonts w:ascii="IRNazanin" w:hAnsi="IRNazanin" w:eastAsia="IRNazanin"/>
          <w:color w:val="111111"/>
          <w:sz w:val="28"/>
          <w:sz w:val="28"/>
          <w:szCs w:val="28"/>
          <w:rtl w:val="true"/>
          <w:lang w:bidi="fa-IR"/>
        </w:rPr>
        <w:t>محمدبن مسلم ها، ابن ابى عمير، فضل بن شاذان، ابن بابويه ها، كلينى ها، شيخ طوسى ها و شاگردان آنها و شاگردان شاگردانشان تا زمان حاضر از علما، فقها و مراجع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قشر از علما هستند كه در اعصار و ادوار متمادى، اسلام را از منابع اصيل و اصل اخذ كرده و آن را دست به دست به اخلاف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رجال بااخلاص نبودند، از عهده‌ى حفظ اين امانت قشرهاى ديگر برنمى آيد و در غوغاهاى بحث‌هاى فلسفى و افكار و سخنان صوفيانه‌ى اين و آن، نه چيزى ثابت و خالص باقى مانده بود و نه مبانى اعتقادى اسلامى از گزند تحريف و تأويل مصون مى ماند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اهل اطلاع و انصاف مى دانند كه در بين تمام دانشمندانى كه در رشته هاى مختلف علوم عقلى و اسلامى تبحر و شهرت يافتند فقط، اين صنف بودند كه اسلام را حفظ كردند، و نقش اصلى تبليغ دين به آيندگان را اين افراد ايفا نمودند، رشته هاى ديگر فلسفه و عرفان مصطلح، اصلاً اين هدف را ندارند و به يقين اگر مسلمان‌ها بودند و علاءالدوله سمنانى ها و بايزيدها و ابوسعيدها و صوفيان هند و ايران و خانقاه ها، آنچه كه امروز در دست مردم نبود اسلام بود و هر چه هم بود، براى اداره‌ى دين و دنيا قابل عرضه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مانند شهاب سهروردى، ابن فارض و ابن العربى ها در اين جهت نقشى نداشتند و حتى نمى توان خدماتى را كه شخصى مانند ميرداماد عليه الرحمه در حفظ آثار اهل بيت عليهم‌السلام داشته است به حساب تبحرش در فلسفه، و اينكه به قول خودش مشارك فلاسفه بزرگ يونان بوده</w:t>
      </w:r>
      <w:bookmarkStart w:id="23" w:name="pg1524_9098"/>
    </w:p>
    <w:p>
      <w:pPr>
        <w:pStyle w:val="BookText"/>
        <w:rPr/>
      </w:pPr>
      <w:bookmarkEnd w:id="23"/>
      <w:r>
        <w:rPr>
          <w:rFonts w:ascii="IRNazanin" w:hAnsi="IRNazanin" w:eastAsia="IRNazanin"/>
          <w:color w:val="111111"/>
          <w:sz w:val="28"/>
          <w:sz w:val="28"/>
          <w:szCs w:val="28"/>
          <w:rtl w:val="true"/>
          <w:lang w:bidi="fa-IR"/>
        </w:rPr>
        <w:t>گذاشت، و اگر چه در بعضى آرا و نظراتى كه در برخى مسائل اسلامى بيان فرموده از فلسفه نيز كمك گرفته است، اما خدمت ايشان و امثال ايشان به اسلام، نتيجه‌ى تخصّص آن بزرگواران در رشته هاى علوم خاص اسلامى، معارف قرآنى و آثار اهل بيت عليهم‌السلام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عرض دين و در مقام تحصيل اطمينان به اينكه دينى كه شخص به آن متدين شده است با دينى كه پيغمبر و ائمه عليهم‌السلام و كتاب و سنت عرضه داشته موافق است و دين الله مى‌باشد، معيار، همان بيان وحى، كلمات و بيانات اهل بيت وحى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مقتضاى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العِلْمُ دينٌ فَانْظُرُوا عَمَّنْ تَأخُذُونَ دينَكُم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دين خدا و علم دين را در همه‌ى رشته ها وبخش‌هايش ازاهل دين بپرسيد</w:t>
      </w:r>
      <w:r>
        <w:rPr>
          <w:rFonts w:eastAsia="IRNazanin" w:cs="IRNazanin"/>
          <w:color w:val="111111"/>
          <w:sz w:val="28"/>
          <w:szCs w:val="28"/>
          <w:rtl w:val="true"/>
          <w:lang w:bidi="fa-IR"/>
        </w:rPr>
        <w:t>.</w:t>
      </w:r>
    </w:p>
    <w:p>
      <w:pPr>
        <w:pStyle w:val="Heading3"/>
        <w:numPr>
          <w:ilvl w:val="2"/>
          <w:numId w:val="1"/>
        </w:numPr>
        <w:rPr/>
      </w:pPr>
      <w:bookmarkStart w:id="24" w:name="__RefHeading___Toc528465_3650668749"/>
      <w:bookmarkStart w:id="25" w:name="_Toc9"/>
      <w:bookmarkEnd w:id="24"/>
      <w:r>
        <w:rPr>
          <w:rtl w:val="true"/>
        </w:rPr>
        <w:t>پيشينه‌ى عرض دين</w:t>
      </w:r>
      <w:bookmarkEnd w:id="2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كسب اطمينان از مطابقت معتقدات دينى با نصوص دينى و وحى نازل بر پيغمبر اكرم صلى‌الله عليه وآله، و موروث از آن حضرت به ائمه‌ى طاهرين عليهم‌السلام به صورت عرض دين و عقايد يا به صورت پرسش و سؤال از اصول و مبانى دين از زمان پيغمبر صلى‌الله عليه وآله مطرح بوده است و افراد متعهد و با معرفت، در مقام بوده اند تا دريافت هاى دينى خود را به طور مستقيم و در صورت امكان به خود آن بزرگواران عرضه بدارند و يا به علمايى كه بر نصوص شريعت احاطه دارند رجوع نمايند، كار مهمى كه در زمان ما اهل ايمان و ديانت كمتر به آن توجه دارند</w:t>
      </w:r>
      <w:r>
        <w:rPr>
          <w:rFonts w:eastAsia="IRNazanin" w:cs="IRNazanin"/>
          <w:color w:val="111111"/>
          <w:sz w:val="28"/>
          <w:szCs w:val="28"/>
          <w:rtl w:val="true"/>
          <w:lang w:bidi="fa-IR"/>
        </w:rPr>
        <w:t>.</w:t>
      </w:r>
      <w:bookmarkStart w:id="26" w:name="pg1524_9099"/>
    </w:p>
    <w:p>
      <w:pPr>
        <w:pStyle w:val="BookText"/>
        <w:rPr/>
      </w:pPr>
      <w:bookmarkEnd w:id="26"/>
      <w:r>
        <w:rPr>
          <w:rFonts w:ascii="Amiri" w:hAnsi="Amiri" w:eastAsia="Amiri" w:cs="Amiri"/>
          <w:color w:val="111111"/>
          <w:sz w:val="28"/>
          <w:sz w:val="28"/>
          <w:szCs w:val="28"/>
          <w:rtl w:val="true"/>
          <w:lang w:bidi="ar-SA"/>
        </w:rPr>
        <w:t>در كتاب شريف بحارالانوار</w:t>
      </w:r>
      <w:r>
        <w:rPr>
          <w:rStyle w:val="FootnoteAnchor"/>
          <w:rtl w:val="true"/>
        </w:rPr>
        <w:footnoteReference w:id="28"/>
      </w:r>
      <w:r>
        <w:rPr>
          <w:rFonts w:ascii="Amiri" w:hAnsi="Amiri" w:eastAsia="Amiri" w:cs="Amiri"/>
          <w:color w:val="111111"/>
          <w:sz w:val="28"/>
          <w:sz w:val="28"/>
          <w:szCs w:val="28"/>
          <w:rtl w:val="true"/>
          <w:lang w:bidi="ar-SA"/>
        </w:rPr>
        <w:t>در ضمن رواياتى از كتاب امالى، شيخ اعظم</w:t>
      </w:r>
    </w:p>
    <w:p>
      <w:pPr>
        <w:pStyle w:val="BookText"/>
        <w:rPr/>
      </w:pPr>
      <w:r>
        <w:rPr>
          <w:rFonts w:ascii="Amiri" w:hAnsi="Amiri" w:eastAsia="Amiri" w:cs="Amiri"/>
          <w:color w:val="111111"/>
          <w:sz w:val="28"/>
          <w:sz w:val="28"/>
          <w:szCs w:val="28"/>
          <w:rtl w:val="true"/>
          <w:lang w:bidi="ar-SA"/>
        </w:rPr>
        <w:t>طوسى و معانى الاخبار، شيخ اجل اقدم صدوق و رجال شيخ جليل كشى، عرض دين ابراهيم مخارقى، حمران بن أعين، عمرو بن حريث، خالد بجلى و حسن بن زياد عطار و يوسف به حضرت امام صادق عليه‌السلام را نقل كرده است و در كتاب شريف كافى روايت عرض دين اسماعيل بن جابر خدمت حضرت امام باقر عليه‌السلام و عرض دين منصور بن حازم خدمت حضرت صادق عليه‌السلام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امثال اين بزرگان، به اين كه در اين امور عقيدتى، اجتهاد كرده و علم و يقين حاصل نموده اند اكتفا نمى كردند؛ براى اينكه بدانند آيا دين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الله على رسوله صلى‌الله عليه وآله و ما عند الائمة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و مبادا چيزى كم يا زياد شده باشد، دين خود را به امام زمان خود عرضه مى داشتند</w:t>
      </w:r>
      <w:r>
        <w:rPr>
          <w:rFonts w:eastAsia="IRNazanin" w:cs="IRNazanin"/>
          <w:color w:val="111111"/>
          <w:sz w:val="28"/>
          <w:szCs w:val="28"/>
          <w:rtl w:val="true"/>
          <w:lang w:bidi="fa-IR"/>
        </w:rPr>
        <w:t>.</w:t>
      </w:r>
    </w:p>
    <w:p>
      <w:pPr>
        <w:pStyle w:val="Heading3"/>
        <w:numPr>
          <w:ilvl w:val="2"/>
          <w:numId w:val="1"/>
        </w:numPr>
        <w:rPr/>
      </w:pPr>
      <w:bookmarkStart w:id="27" w:name="__RefHeading___Toc528467_3650668749"/>
      <w:bookmarkStart w:id="28" w:name="_Toc10"/>
      <w:bookmarkEnd w:id="27"/>
      <w:r>
        <w:rPr>
          <w:rtl w:val="true"/>
        </w:rPr>
        <w:t>عرض دين حضرت عبدالعظيم عليه‌السلام</w:t>
      </w:r>
      <w:bookmarkEnd w:id="28"/>
    </w:p>
    <w:p>
      <w:pPr>
        <w:pStyle w:val="BookText"/>
        <w:rPr/>
      </w:pPr>
      <w:r>
        <w:rPr>
          <w:rFonts w:ascii="IRNazanin" w:hAnsi="IRNazanin" w:eastAsia="IRNazanin"/>
          <w:color w:val="111111"/>
          <w:sz w:val="28"/>
          <w:sz w:val="28"/>
          <w:szCs w:val="28"/>
          <w:rtl w:val="true"/>
          <w:lang w:bidi="fa-IR"/>
        </w:rPr>
        <w:t>از جمله شخصيت‌هاى بزرگى كه دين خود را بر امام زمان خود عرض نمود، ابوالقاسم عبدالعظيم بن عبدالله بن على بن الحسن بن زيد بن السبط الاكبر الامام ابى محمد الحسن المجتبى عليه‌الصلاة و السلام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بزرگوار يكى از اعاظم ذريه‌ى رسول و فرزندان مرتضى و بتول صلوات الله عليهم اجمعين و از شخصيت ها و معاريف علماى اهل بيت و بزرگان صحابه‌ى حضرت جواد و حضرت هادى عليهماالسلام و محارم اسرار ائمه عليهم‌السلام است و على الظاهر چون با حضرت رضا عليه‌السلام در سلسله‌ى نسب به حضرت</w:t>
      </w:r>
    </w:p>
    <w:p>
      <w:pPr>
        <w:pStyle w:val="BookText"/>
        <w:rPr/>
      </w:pPr>
      <w:r>
        <w:rPr>
          <w:rFonts w:ascii="IRNazanin" w:hAnsi="IRNazanin" w:eastAsia="IRNazanin"/>
          <w:color w:val="111111"/>
          <w:sz w:val="28"/>
          <w:sz w:val="28"/>
          <w:szCs w:val="28"/>
          <w:rtl w:val="true"/>
          <w:lang w:bidi="fa-IR"/>
        </w:rPr>
        <w:t xml:space="preserve">اميرالمؤمنين و حضرت زهرا عليهماالسلام در يك طبقه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از علما رجال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آن حضرت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برحسب روايتى كه خواهيم آورد، عصر امامت امام عسكرى عليه‌السلام را درك نكرده است، ولى احتمال اينكه درك خدمت آن حضرت را كرده باشد قوى است و اما روايتى كه دلالت دارد بر فضل زيارت حضرت عبدالعظيم و وفات او در عصر امامت امام هادى عليه‌السلام روايتى است كه صدوق در ثواب الاعمال از شخصى كه خدمت حضرت هادى عليه‌السلام شرفياب شد، به سند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او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كجا بودى؟</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عليه‌السلام را زيارت كرده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زيارت او 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هادى عليه‌السلام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أَمّاإِنَّكَ لَوْ زُرْتَ قَبْرَ عَبْدِالْعَظيمِ عِنْدَكُمْ لَكُنْتَ كَمَنْ زارَ الْحُسَين بنَ عَلي عليه‌السلام</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را زيارت كرده بودى، كه نزد شما است، هر آينه مثل كسى بودى كه حسين بن على عليه‌السلام را زيارت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رواياتى كه بر فضل و علم اين شريف بزرگوار دلالت دارد، روايتى</w:t>
      </w:r>
    </w:p>
    <w:p>
      <w:pPr>
        <w:pStyle w:val="BookText"/>
        <w:rPr/>
      </w:pPr>
      <w:r>
        <w:rPr>
          <w:rFonts w:ascii="Amiri" w:hAnsi="Amiri" w:eastAsia="Amiri" w:cs="Amiri"/>
          <w:color w:val="111111"/>
          <w:sz w:val="28"/>
          <w:sz w:val="28"/>
          <w:szCs w:val="28"/>
          <w:rtl w:val="true"/>
          <w:lang w:bidi="ar-SA"/>
        </w:rPr>
        <w:t>است منقول از حضرت هادى عليه‌السلام كه به يكى از شيعيان رى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أَشْكَلَ عَلَيكَ شَيءٌ مِنْ أَمْرِ دِينِكَ بِناحِيتِكَ فَسَلْ عَنْهُ عَبْدَ الْعَظيمِ بْنِ عبدِاللّهِ الحَسَني و اقْرَأْهُ مِنّي السَّلامَ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هرگاه چيزى از امر دين تو بر تو مشكل شد، در ناحيه‌ى خودت در مورد آن از عبدالعظيم بن عبدالله الحسنى سؤال كن و از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چنين شخصيتى در مقام عرض دين خود برآمده است، اهميت تصحيح عقايد، اعم از آنچه واجب الاعتقاد يا فراتر و بيشتر از آن است، معلوم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 واجب الاعتقاد امورى است كه برحسب ارشادات كتاب و سنت، همه بايد به آنها به مفهوم و تعريفى كه از كتاب و سنّت براى آنها شده، معتقد باشند تا اطلاق مسلم و مؤمن بر آنها صحيح باشد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فراتر و گسترده تر از اين امور است كه عدم التفات و عدم اعتقاد به آنها مضر به اسلام و ايمان نيست، اعتقاد به آنها به عنوان يك امر دينى و مربوط به دين نيز بايد با دليل معتبر از كتاب و سنت اخذ شده باشد؛ چنان كه عدم اعتقاد به آنها با وجود دليل كافى از كتاب و سنت و التفات به آن دليل، عدم ايمان به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 كسى بايد مطابق بودن عقايد خود با كتاب و سنت را احراز</w:t>
      </w:r>
    </w:p>
    <w:p>
      <w:pPr>
        <w:pStyle w:val="BookText"/>
        <w:rPr/>
      </w:pPr>
      <w:r>
        <w:rPr>
          <w:rFonts w:ascii="Amiri" w:hAnsi="Amiri" w:eastAsia="Amiri" w:cs="Amiri"/>
          <w:color w:val="111111"/>
          <w:sz w:val="28"/>
          <w:sz w:val="28"/>
          <w:szCs w:val="28"/>
          <w:rtl w:val="true"/>
          <w:lang w:bidi="ar-SA"/>
        </w:rPr>
        <w:t>نمايد، به اين ترتيب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حكم شرع، اعتقاد سلبى يا ايجابى به آن واجب است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بودن عقايد خود با آن را احراز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ديگر كه به معنايى كه گفته شد اعتقاد به آنها واجب نيست نيز اعتقاد خود را بر كتاب و سنت عرضه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سنت را بر عقايد خود، بدون قرينه‌ى عقليه يا شرعيه كه براى عرف روشن باشد و نزد همه قرينيت داشته باشد، حمل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بخواهد در معرض خطر ضلالت و گمراهى قرار نگيرد، بايد با اين برنامه، به خداپسند بودن عقايد خود اطمينان كامل حاصل نمايد و ماوراء اين دو منبع؛ يعنى كتاب و سنت، راهى براى تضمين از وقوع در خطر ضلالت و بدعت وجود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موقفى كه بزرگوارى مثل حضرت عبدالعظيم حسنى عليه‌السلام با آن همه علم و آگاهى از كتاب، سنت و تأليف كتاب خطب اميرالمؤمنين عليه‌السلام و با عقايدى كه صددرصد و به يقين جزمى و قطعى به آنها معتقد بوده است، باز لازم مى داند كه اين عقايد را حضور مبارك امام عرضه بدارد تا از امام عليه‌السلام تصديق و امضاى صحت آنها را دريافت نمايد، ديگران و به خصوص امثال اين حقير به طريق اولى بايد به عرض دين خود مبادرت كنند و براى اطمينان بيشتر و نه فقط به يك نفر بلكه به اشخاص متعدد از رجال عالم به</w:t>
      </w:r>
      <w:bookmarkStart w:id="29" w:name="pg1524_9103"/>
    </w:p>
    <w:p>
      <w:pPr>
        <w:pStyle w:val="BookText"/>
        <w:rPr/>
      </w:pPr>
      <w:bookmarkEnd w:id="29"/>
      <w:r>
        <w:rPr>
          <w:rFonts w:ascii="Amiri" w:hAnsi="Amiri" w:eastAsia="Amiri" w:cs="Amiri"/>
          <w:color w:val="111111"/>
          <w:sz w:val="28"/>
          <w:sz w:val="28"/>
          <w:szCs w:val="28"/>
          <w:rtl w:val="true"/>
          <w:lang w:bidi="ar-SA"/>
        </w:rPr>
        <w:t>قرآن، حديث و معارف اهل بيت عليهم‌السلام و آنهايى كه علمشان را از آن</w:t>
      </w:r>
    </w:p>
    <w:p>
      <w:pPr>
        <w:pStyle w:val="BookText"/>
        <w:rPr/>
      </w:pPr>
      <w:r>
        <w:rPr>
          <w:rFonts w:ascii="IRNazanin" w:hAnsi="IRNazanin" w:eastAsia="IRNazanin"/>
          <w:color w:val="111111"/>
          <w:sz w:val="28"/>
          <w:sz w:val="28"/>
          <w:szCs w:val="28"/>
          <w:rtl w:val="true"/>
          <w:lang w:bidi="fa-IR"/>
        </w:rPr>
        <w:t>بزرگواران گرفته‌اند،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ميدان بايد با كمال تواضع و فروتنى كالاى عقيدتى خود را به عرض خبرگان مورد اعتقاد و عالم به صحيح و ناصحيح و كامل و ناقص آن برسانيم</w:t>
      </w:r>
      <w:r>
        <w:rPr>
          <w:rFonts w:eastAsia="IRNazanin" w:cs="IRNazanin"/>
          <w:color w:val="111111"/>
          <w:sz w:val="28"/>
          <w:szCs w:val="28"/>
          <w:rtl w:val="true"/>
          <w:lang w:bidi="fa-IR"/>
        </w:rPr>
        <w:t>.</w:t>
      </w:r>
    </w:p>
    <w:p>
      <w:pPr>
        <w:pStyle w:val="Heading3"/>
        <w:numPr>
          <w:ilvl w:val="2"/>
          <w:numId w:val="1"/>
        </w:numPr>
        <w:rPr/>
      </w:pPr>
      <w:bookmarkStart w:id="30" w:name="__RefHeading___Toc528469_3650668749"/>
      <w:bookmarkStart w:id="31" w:name="_Toc11"/>
      <w:bookmarkEnd w:id="30"/>
      <w:r>
        <w:rPr>
          <w:rtl w:val="true"/>
        </w:rPr>
        <w:t>درس‌هاى اخلاقى از عرض دين</w:t>
      </w:r>
      <w:bookmarkEnd w:id="31"/>
    </w:p>
    <w:p>
      <w:pPr>
        <w:pStyle w:val="Heading3"/>
        <w:numPr>
          <w:ilvl w:val="2"/>
          <w:numId w:val="1"/>
        </w:numPr>
        <w:rPr/>
      </w:pPr>
      <w:bookmarkStart w:id="32" w:name="__RefHeading___Toc528471_3650668749"/>
      <w:bookmarkStart w:id="33" w:name="_Toc12"/>
      <w:bookmarkEnd w:id="32"/>
      <w:r>
        <w:rPr>
          <w:rtl w:val="true"/>
        </w:rPr>
        <w:t>حضرت عبدالعظيم عليه‌السلام</w:t>
      </w:r>
      <w:bookmarkEnd w:id="33"/>
    </w:p>
    <w:p>
      <w:pPr>
        <w:pStyle w:val="Heading4"/>
        <w:numPr>
          <w:ilvl w:val="3"/>
          <w:numId w:val="1"/>
        </w:numPr>
        <w:rPr/>
      </w:pPr>
      <w:bookmarkStart w:id="34" w:name="__RefHeading___Toc528473_365066874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نكته‌ى ادبى و اخلاقى كه بايد از حكايت عرض دين اين سيد شريف جليل حسنى آموخت، پرهيز از غرور به علم و مقام علمى است، مبادا كه انسان به علم خود و به چند كلمه اصطلاح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يكى از آفات بزرگ درخت انسانيت و موانع رشد، ترقّى و نيل به كمالات است، اما در ميان انواع آن، غرور به علم و غرور به عقل و فهم از همه خطرناك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بزرگان و پرورش يافتگان مكتب وحى و مدرسه‌ى تربيت اهل بيت عليهم‌السلام و افراد ساخته شده و به انسانيت رسيده، هر چه علم و دركشان بيشتر مى شود، خضوع علمى، شكستگى نفسانى و تواضعشان در برابر بزرگان و اساتيد زيادتر مى گردد، و در ابداى نظر پيرامون مسائل، حدّت و تندى ندارند، و به اصطلاح فقها، تسرع در فتوا نمى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فهمند كه رفع هر جهلى موجب التفات به جهل ها و مجهولات بيشتر و دريافت پاسخ به هر پرسشى برايشان منبع پرسش ها و سؤالات زيادتر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از يك شخص كم اطلاع، در مورد شناخت انسان، حيوان، درخت، خورشيد، ماه يا حقيقت حيات و چيزهاى ديگر پرسيده شود،</w:t>
      </w:r>
      <w:bookmarkStart w:id="36" w:name="pg1524_9104"/>
    </w:p>
    <w:p>
      <w:pPr>
        <w:pStyle w:val="BookText"/>
        <w:rPr/>
      </w:pPr>
      <w:bookmarkEnd w:id="36"/>
      <w:r>
        <w:rPr>
          <w:rFonts w:ascii="IRNazanin" w:hAnsi="IRNazanin" w:eastAsia="IRNazanin"/>
          <w:color w:val="111111"/>
          <w:sz w:val="28"/>
          <w:sz w:val="28"/>
          <w:szCs w:val="28"/>
          <w:rtl w:val="true"/>
          <w:lang w:bidi="fa-IR"/>
        </w:rPr>
        <w:t>بى تأمل ادعاى شناخت مى نمايد، امّا اگر از يك عالم يا دانشمندى كه عمرش</w:t>
      </w:r>
    </w:p>
    <w:p>
      <w:pPr>
        <w:pStyle w:val="BookText"/>
        <w:rPr/>
      </w:pPr>
      <w:r>
        <w:rPr>
          <w:rFonts w:ascii="IRNazanin" w:hAnsi="IRNazanin" w:eastAsia="IRNazanin"/>
          <w:color w:val="111111"/>
          <w:sz w:val="28"/>
          <w:sz w:val="28"/>
          <w:szCs w:val="28"/>
          <w:rtl w:val="true"/>
          <w:lang w:bidi="fa-IR"/>
        </w:rPr>
        <w:t>را در رشته هاى مختلف علوم صرف كرده باشد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بالاخره اين اشيا و اين مظاهر قدرت بارى تعالى و خودش يا همه كوشش هايش را شناخته است،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اين اشيا ناشناخته مانده اند، و همين درك، دليل اوج شناخت و بينش وسيع او است؛ شناختى كه آن شخصِ اول، از آن محروم است و براى اينكه اين شناخت را دارد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با وجود بهره‌مندى از چنين درك و شناختى، متواضعانه در برابر امام زمان خود زانو بر زمين نهاده و دينش را عرضه مى دارد</w:t>
      </w:r>
      <w:r>
        <w:rPr>
          <w:rFonts w:eastAsia="IRNazanin" w:cs="IRNazanin"/>
          <w:color w:val="111111"/>
          <w:sz w:val="28"/>
          <w:szCs w:val="28"/>
          <w:rtl w:val="true"/>
          <w:lang w:bidi="fa-IR"/>
        </w:rPr>
        <w:t>.</w:t>
      </w:r>
    </w:p>
    <w:p>
      <w:pPr>
        <w:pStyle w:val="Heading4"/>
        <w:numPr>
          <w:ilvl w:val="3"/>
          <w:numId w:val="1"/>
        </w:numPr>
        <w:rPr/>
      </w:pPr>
      <w:bookmarkStart w:id="37" w:name="__RefHeading___Toc528475_3650668749"/>
      <w:bookmarkStart w:id="38" w:name="_Toc14"/>
      <w:bookmarkEnd w:id="37"/>
      <w:r>
        <w:rPr>
          <w:rtl w:val="true"/>
        </w:rPr>
        <w:t>نكته‌ى ديگر</w:t>
      </w:r>
      <w:bookmarkEnd w:id="38"/>
    </w:p>
    <w:p>
      <w:pPr>
        <w:pStyle w:val="BookText"/>
        <w:rPr/>
      </w:pPr>
      <w:r>
        <w:rPr>
          <w:rFonts w:ascii="IRNazanin" w:hAnsi="IRNazanin" w:eastAsia="IRNazanin"/>
          <w:color w:val="111111"/>
          <w:sz w:val="28"/>
          <w:sz w:val="28"/>
          <w:szCs w:val="28"/>
          <w:rtl w:val="true"/>
          <w:lang w:bidi="fa-IR"/>
        </w:rPr>
        <w:t xml:space="preserve">ادب و صفت ممتاز و ارزشمند ديگرى كه در جريان اين عرض دين از حضرت عبدالعظيم ظاهر مى شود، تسليم بى چون و چراى آن شخصيت والا در مقابل مقام ولايت و حجت خداست كه بايد از آن درس آموخت و در مقام پذيرش حق و اعتراف به حق ديگران بدون هيچ سربزرگى و نخوتى بايد حق گزارى كرد كه شعبه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الناس من نفسك</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است و يكى از سه عملى است كه در بين اعمال جليله و فضايل ممتازه سخت ترين اعمال مى‌باشد؛ يعنى هر كسى مرد عرض اندام در ميدان اين مسابقه نيست و كُمِيت بيشتر افراد در آن لنگ و ناتوان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عبدالعظيم در سلسله‌ى نسب و انتساب به امامين همامين حسنين عليهماالسلام به دو واسطه از امام على نقى عليه‌السلام نزديك‌تر است؛ زيرا</w:t>
      </w:r>
    </w:p>
    <w:p>
      <w:pPr>
        <w:pStyle w:val="BookText"/>
        <w:rPr/>
      </w:pPr>
      <w:r>
        <w:rPr>
          <w:rFonts w:ascii="Amiri" w:hAnsi="Amiri" w:eastAsia="Amiri" w:cs="Amiri"/>
          <w:color w:val="111111"/>
          <w:sz w:val="28"/>
          <w:sz w:val="28"/>
          <w:szCs w:val="28"/>
          <w:rtl w:val="true"/>
          <w:lang w:bidi="ar-SA"/>
        </w:rPr>
        <w:t>حضرت امام على نقى عليه‌السلام در نسب به شش واسطه به حضرت</w:t>
      </w:r>
    </w:p>
    <w:p>
      <w:pPr>
        <w:pStyle w:val="BookText"/>
        <w:rPr/>
      </w:pPr>
      <w:r>
        <w:rPr>
          <w:rFonts w:ascii="IRNazanin" w:hAnsi="IRNazanin" w:eastAsia="IRNazanin"/>
          <w:color w:val="111111"/>
          <w:sz w:val="28"/>
          <w:sz w:val="28"/>
          <w:szCs w:val="28"/>
          <w:rtl w:val="true"/>
          <w:lang w:bidi="fa-IR"/>
        </w:rPr>
        <w:t>سيدالشهداء امام حسين عليه‌السلام مى رسد و در عمود نسب، هفتمين فرزند حضرت و هشتمين فرزند حضرت اميرالمؤمنين و حضرت زهرا عليهماالسلام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 حضرت عبدالعظيم به چهار واسطه به حضرت امام حسن مجتبى عليه‌السلام مى رسد كه در عمود و نسب پنجمين فرزند حضرت مجتبى عليه‌السلام و ششمين فرزند اميرالمؤمنين و فاطمه زهرا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اين سيد عظيم الشأن جليل القدر در برابر حجت خدا و صاحب ولايت امر چنين متواضعانه رفتار مى نمايد كه همين ادب و حفظ احترام امام و عرض دين از شخصى مثل او به حضرت هادى عليه‌السلام دليل باهر و روشنى بر كمال معرفت، جلالت قدر و عقيده‌ى محكم او به ولايت و امامت آن حضرت مى‌باشد كه اگر چه در سلسله‌ى شرف نسب به پيغمبر اكرم و اميرالمؤمنين و حضرت زهرا سلام الله عليهم از امام هادى عليه‌السلام نزديك تر است، اما با معرفتى كه دارد مى داند در برابر مقام ولايت و امامت و حجت خدا هر كه باشد و هر چه داشته باشد محو است، و ايمان به ولايت اقتضا دارد كه تا آنجا كه در توان دارد شرط ادب و اطاعت از ولى خدا را رعايت نموده و عرض وجودى نكند و زبان حالش اين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وجودت ز من آواز نيايد كه منم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على بن جعفر عليه‌السلام نيز كه از مشاهير بزرگان، اعاظم علما، محدثين اهل بيت و صاحب تأليفات و آثار مهم است، نيز نظير همين ادب، تواضع و تسليم نسبت به حضرت ابوجعفر امام محمد تقى عليه‌السلام روايت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با اينكه على بن جعفر عموى بزرگ آن حضرت؛ يعنى عموى پدر امام محمدتقى عليه‌السلام بود و نسبش به سه واسطه به امام حسين عليه‌السلام مى رسيد و نسب امام جواد عليه‌السلام به پنج واسطه به حضرت امام حسين عليه‌السلام مى رسد و ايشان سالمَند ولى حضرت جواد عليه‌السلام نوسال و نوجوان بودند، با اين وجود بدان طريق، صاحب مقام ولايت، امام جواد عليه‌السلام را تعظيم نموده و دست ايشان را مى بوسيد</w:t>
      </w:r>
      <w:r>
        <w:rPr>
          <w:rFonts w:eastAsia="IRNazanin" w:cs="IRNazanin"/>
          <w:color w:val="111111"/>
          <w:sz w:val="28"/>
          <w:szCs w:val="28"/>
          <w:rtl w:val="true"/>
          <w:lang w:bidi="fa-IR"/>
        </w:rPr>
        <w:t>.</w:t>
      </w:r>
      <w:bookmarkStart w:id="39" w:name="pg1524_9110"/>
    </w:p>
    <w:p>
      <w:pPr>
        <w:pStyle w:val="Heading2"/>
        <w:numPr>
          <w:ilvl w:val="1"/>
          <w:numId w:val="1"/>
        </w:numPr>
        <w:rPr/>
      </w:pPr>
      <w:bookmarkStart w:id="40" w:name="__RefHeading___Toc528477_3650668749"/>
      <w:bookmarkStart w:id="41" w:name="_Toc15"/>
      <w:bookmarkEnd w:id="39"/>
      <w:bookmarkEnd w:id="40"/>
      <w:r>
        <w:rPr>
          <w:rtl w:val="true"/>
        </w:rPr>
        <w:t>شرح حديث عرض دين</w:t>
      </w:r>
      <w:bookmarkEnd w:id="41"/>
    </w:p>
    <w:p>
      <w:pPr>
        <w:pStyle w:val="Heading3"/>
        <w:numPr>
          <w:ilvl w:val="2"/>
          <w:numId w:val="1"/>
        </w:numPr>
        <w:rPr/>
      </w:pPr>
      <w:bookmarkStart w:id="42" w:name="__RefHeading___Toc528479_3650668749"/>
      <w:bookmarkStart w:id="43" w:name="_Toc16"/>
      <w:bookmarkEnd w:id="42"/>
      <w:r>
        <w:rPr>
          <w:rtl w:val="true"/>
        </w:rPr>
        <w:t>بررسى سندى و متنى حديث</w:t>
      </w:r>
      <w:bookmarkEnd w:id="43"/>
    </w:p>
    <w:p>
      <w:pPr>
        <w:pStyle w:val="Heading4"/>
        <w:numPr>
          <w:ilvl w:val="3"/>
          <w:numId w:val="1"/>
        </w:numPr>
        <w:rPr/>
      </w:pPr>
      <w:bookmarkStart w:id="44" w:name="__RefHeading___Toc528481_365066874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پيرامون حديث از دو جهت سخن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از جهت سند حديث و دوم، ازجهت لفظ و متن حديث</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28483_3650668749"/>
      <w:bookmarkStart w:id="47" w:name="_Toc18"/>
      <w:bookmarkEnd w:id="46"/>
      <w:r>
        <w:rPr>
          <w:rtl w:val="true"/>
        </w:rPr>
        <w:t>سند حديث</w:t>
      </w:r>
      <w:bookmarkEnd w:id="47"/>
    </w:p>
    <w:p>
      <w:pPr>
        <w:pStyle w:val="BookText"/>
        <w:rPr/>
      </w:pPr>
      <w:r>
        <w:rPr>
          <w:rFonts w:ascii="Amiri" w:hAnsi="Amiri" w:eastAsia="Amiri" w:cs="Amiri"/>
          <w:color w:val="111111"/>
          <w:sz w:val="28"/>
          <w:sz w:val="28"/>
          <w:szCs w:val="28"/>
          <w:rtl w:val="true"/>
          <w:lang w:bidi="ar-SA"/>
        </w:rPr>
        <w:t>سند حديث، برحسب كتاب كمال الدين صدوق به اين شرح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الدَّقاقُ وَ عَلِي بْنُ عَبْدِاللهِ الْوَرّاقُ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ابُوتُراب عَبدُ اللّهِ بن موسَى الرَّويانِي عَنْ عبدِ العظيمِ بنِ عبدِاللّهِ الحسني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بر حسب كتاب توحيد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احمدَ بنِ محمّدِ بنِ عمرانَ الدقّاقُ رَحِمَهُ اللّهُ وَ علي بنُ عَبْدِ 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ابوتراب عبيدُ اللّهِ بنُ موسَى الروياني عن عبدِ العظيم بنِ عبدِاللّهِ الحسني</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آنچه به نظر مى رسد اين است كه گرچه به طورى كه اصطلاح كرده اند اين سند صحيح يا حسن شمرده نشود، اما اگر صحيح آن حديثى را بشماريم كه مورد اعتماد باشد، مثل اين حديث مورد اعتماد است؛ زيرا صدوق در چند كتاب خود آن را به طور احتجاج بر صحت مذهب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از دو نفر كه هر دو از شيوخ او به شمار مى روند؛ يعنى على بن احمد و على بن عبدالله يا عبيدالله، مترضياً ياد نموده است و ظاهر اين است كه محمد بن هارون و عبدالله يا عبيدالله بن موسى كه به واسطه از مشايخ صدوق مى باشند، نيز پيش او معروف بوده و از روات احاديث شمرده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محتمل است محمد بن هارون، محمد بن هارون بن عمران باشد جلالت قدر او كه از ارشاد و كافى و كمال الدين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عبدالله بن موسى رويانى او نيز ظاهر اين است كه صدوق بر روايتش كه در كتاب‌هايى مانند كمال الدين و توحيد روايت كرده، اعتماد فرموده است و صاحب روح و ريحان و جنة النعيم به حسن حال او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جمعى از بزرگان در مؤلفات خود به اين حديث احتجاج و استناد نموده اند و در اين كتاب‌ها آن را روايت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و كتاب‌هاى ديگر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با توجه به اينكه متن حديث شواهد بسيارى از ساير روايات دارد</w:t>
      </w:r>
      <w:bookmarkStart w:id="48" w:name="pg1524_9112"/>
    </w:p>
    <w:p>
      <w:pPr>
        <w:pStyle w:val="BookText"/>
        <w:rPr/>
      </w:pPr>
      <w:bookmarkEnd w:id="48"/>
      <w:r>
        <w:rPr>
          <w:rFonts w:ascii="IRNazanin" w:hAnsi="IRNazanin" w:eastAsia="IRNazanin"/>
          <w:color w:val="111111"/>
          <w:sz w:val="28"/>
          <w:sz w:val="28"/>
          <w:szCs w:val="28"/>
          <w:rtl w:val="true"/>
          <w:lang w:bidi="fa-IR"/>
        </w:rPr>
        <w:t>و هيچ گونه ضعفى در آن نيست كه شاهد بر وضع و جعل حديث باشد، حديث از جهت سند و متن، معتبر و مورد اعتماد است</w:t>
      </w:r>
      <w:r>
        <w:rPr>
          <w:rFonts w:eastAsia="IRNazanin" w:cs="IRNazanin"/>
          <w:color w:val="111111"/>
          <w:sz w:val="28"/>
          <w:szCs w:val="28"/>
          <w:rtl w:val="true"/>
          <w:lang w:bidi="fa-IR"/>
        </w:rPr>
        <w:t>.</w:t>
      </w:r>
    </w:p>
    <w:p>
      <w:pPr>
        <w:pStyle w:val="Heading4"/>
        <w:numPr>
          <w:ilvl w:val="3"/>
          <w:numId w:val="1"/>
        </w:numPr>
        <w:rPr/>
      </w:pPr>
      <w:bookmarkStart w:id="49" w:name="__RefHeading___Toc528485_3650668749"/>
      <w:bookmarkStart w:id="50" w:name="_Toc19"/>
      <w:bookmarkEnd w:id="49"/>
      <w:r>
        <w:rPr>
          <w:rtl w:val="true"/>
        </w:rPr>
        <w:t>نكته‌ى روايى</w:t>
      </w:r>
      <w:bookmarkEnd w:id="50"/>
    </w:p>
    <w:p>
      <w:pPr>
        <w:pStyle w:val="BookText"/>
        <w:rPr/>
      </w:pPr>
      <w:r>
        <w:rPr>
          <w:rFonts w:ascii="IRNazanin" w:hAnsi="IRNazanin" w:eastAsia="IRNazanin"/>
          <w:color w:val="111111"/>
          <w:sz w:val="28"/>
          <w:sz w:val="28"/>
          <w:szCs w:val="28"/>
          <w:rtl w:val="true"/>
          <w:lang w:bidi="fa-IR"/>
        </w:rPr>
        <w:t>نكته‌ى قابل ذكر اين است كه به نظر حقير، رواياتى كه بعض رجال اسنادِ آن در كتاب‌هاى رجال متداول، كه به ذكر رجال اسناد مثل كافى، من لايحضره الفقيه و تهذيبين اختصاص دارد، ديده نمى شود، اگر اين روايات در كتاب‌هايى مثل كتب مؤلفين اين كتاب‌ها يا هم‌طراز آن و مقاربين زمان آنها يا قبل از آنها باشد و متون و مضمون آنها مشتمل بر مطالب ضعيف و مستغرب نباشد و به خصوص اگر روايات ديگر متضمن مدلول آنها باشد، اين روايات قابل اعتماد است و ظاهر روايت اين بزرگان، دليل بر اعتماد آنها به آن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قرينه اى در بين باشد كه مؤلف در مقام جمع مطلق اخبار بوده و بر آن اعتماد نداشته است، نقل روايت با جهالت راوى، موجب اعتماد بر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كتاب‌هايى مثل توحيد صدوق، كمال الدين، غيبت شيخ طوسى و غيبت نعمانى را نمى توان بدون اينكه قدح ظاهر و ثابتى در سند يا متن آن ديده شود بى اعتبار شمرد و معتبر بودن آن را در نزد مؤلف ناديده گرفت، و به صرف اينكه يك يا چند تن از روات آن مجهول اند به آن اعتنا نكرد؛ در حالى كه سيره‌ى عقلا، بر اعتنا به اخبار مرسله‌ى تاريخى است و همين كه شواهد ثابته، مضمون آن را ردّ ننمايد يا شواهد بر مضمون آنها دلالت كند به آن اخذ مى نمايند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توجه به روايات بسيار ديگر، مضمون اين روايات</w:t>
      </w:r>
    </w:p>
    <w:p>
      <w:pPr>
        <w:pStyle w:val="BookText"/>
        <w:rPr/>
      </w:pPr>
      <w:r>
        <w:rPr>
          <w:rFonts w:ascii="IRNazanin" w:hAnsi="IRNazanin" w:eastAsia="IRNazanin"/>
          <w:color w:val="111111"/>
          <w:sz w:val="28"/>
          <w:sz w:val="28"/>
          <w:szCs w:val="28"/>
          <w:rtl w:val="true"/>
          <w:lang w:bidi="fa-IR"/>
        </w:rPr>
        <w:t>مقطوع الصدور از ائمه عليهم‌السلام است و خصوص اين روايت در اعتبار كمتر از ساير اخبار احاد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علما بر آن اعتماد كرده و افاضل آن را شرح نموده اند كه از جمله نقل شده است كه مرحوم قاضى سعيد قمى دو شرح بر آن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برحسب كتاب كمال الدين، حديث شريف به اين لفظ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شرح حقايقى كه در اين حديث شريف بيان شده است، به طور مستوفى از عهده‌ى امثال اين بنده ضعيف، خارج است و شايد از عهده‌ى بسيارى از اعاظم و بزرگان نيز خارج باشد و تفصيل و شرح متعارف آن نيز به مجال و فرصت كافى نياز دارد، اما برحسب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و ترجمه گونه، الفاظ حديث را جمله به جمله به حول و قوه‌ى الهى و با استمداد از عنايت امام هادى عليه‌السلام معنا و تفسير مى نماييم</w:t>
      </w:r>
      <w:r>
        <w:rPr>
          <w:rFonts w:eastAsia="IRNazanin" w:cs="IRNazanin"/>
          <w:color w:val="111111"/>
          <w:sz w:val="28"/>
          <w:szCs w:val="28"/>
          <w:rtl w:val="true"/>
          <w:lang w:bidi="fa-IR"/>
        </w:rPr>
        <w:t>.</w:t>
      </w:r>
      <w:bookmarkStart w:id="51" w:name="pg1524_9114"/>
    </w:p>
    <w:p>
      <w:pPr>
        <w:pStyle w:val="Heading3"/>
        <w:numPr>
          <w:ilvl w:val="2"/>
          <w:numId w:val="1"/>
        </w:numPr>
        <w:rPr/>
      </w:pPr>
      <w:bookmarkStart w:id="52" w:name="__RefHeading___Toc528487_3650668749"/>
      <w:bookmarkStart w:id="53" w:name="_Toc20"/>
      <w:bookmarkEnd w:id="51"/>
      <w:bookmarkEnd w:id="52"/>
      <w:r>
        <w:rPr/>
        <w:t>1</w:t>
      </w:r>
      <w:bookmarkEnd w:id="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عليهماالسلام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p>
    <w:p>
      <w:pPr>
        <w:pStyle w:val="BookText"/>
        <w:rPr/>
      </w:pPr>
      <w:r>
        <w:rPr>
          <w:rFonts w:ascii="IRNazanin" w:hAnsi="IRNazanin" w:eastAsia="IRNazanin"/>
          <w:color w:val="111111"/>
          <w:sz w:val="28"/>
          <w:sz w:val="28"/>
          <w:szCs w:val="28"/>
          <w:rtl w:val="true"/>
          <w:lang w:bidi="fa-IR"/>
        </w:rPr>
        <w:t>عبدالعظيم حسنى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آقايم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پس چون نظرش بر من افتاد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 تو يا اباالقاسم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حقاً دوست مايي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قسمت نكات جالب و مورد توجه عبارت‌اند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و تعظيم حضرت عبدالعظيم از امام عليه‌السلام و تعبير از آن حضرت به سيد و آقاى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و لطف امام عليه‌السلام به او است كه هم به او ترحيب و خوش آمد فرموده و هم او را با كنيه اش ابوالقاسم كه نشانه‌ى احترام است مخاطب قرار 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ولى و دوست حقيقى خودشان شمرده است كه اين تصديق از سوى امام عليه‌السلام با توجه به روايات و احاديثى كه در مدح دوستى دوستان خدا و اولياءالله وارد است بسيار مهم و دليل بر عظمت مقام حضرت عبدالعظيم مى‌باشد و يكى از نتايج آن به مقتضاى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المرء مع من أحب</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محشور بودن او با امام عليه‌السلام است</w:t>
      </w:r>
      <w:r>
        <w:rPr>
          <w:rFonts w:eastAsia="Amiri" w:cs="Amiri" w:ascii="Amiri" w:hAnsi="Amiri"/>
          <w:color w:val="111111"/>
          <w:sz w:val="28"/>
          <w:szCs w:val="28"/>
          <w:rtl w:val="true"/>
          <w:lang w:bidi="ar-SA"/>
        </w:rPr>
        <w:t>.</w:t>
      </w:r>
      <w:bookmarkStart w:id="54" w:name="pg1524_9115"/>
    </w:p>
    <w:p>
      <w:pPr>
        <w:pStyle w:val="Heading3"/>
        <w:numPr>
          <w:ilvl w:val="2"/>
          <w:numId w:val="1"/>
        </w:numPr>
        <w:rPr/>
      </w:pPr>
      <w:bookmarkStart w:id="55" w:name="__RefHeading___Toc528489_3650668749"/>
      <w:bookmarkStart w:id="56" w:name="_Toc21"/>
      <w:bookmarkEnd w:id="54"/>
      <w:bookmarkEnd w:id="55"/>
      <w:r>
        <w:rPr/>
        <w:t>2</w:t>
      </w:r>
      <w:bookmarkEnd w:id="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أَعْرِضَ عَلَيكَ دِينِي فَإنْ كانَ مَرضِياً ثَبَتُّ عَلَيهِ حَتّي أَلْقَى اللهَ عَزّ وَ جَلّ</w:t>
      </w:r>
    </w:p>
    <w:p>
      <w:pPr>
        <w:pStyle w:val="BookText"/>
        <w:rPr/>
      </w:pPr>
      <w:r>
        <w:rPr>
          <w:rFonts w:ascii="IRNazanin" w:hAnsi="IRNazanin" w:eastAsia="IRNazanin"/>
          <w:color w:val="111111"/>
          <w:sz w:val="28"/>
          <w:sz w:val="28"/>
          <w:szCs w:val="28"/>
          <w:rtl w:val="true"/>
          <w:lang w:bidi="fa-IR"/>
        </w:rPr>
        <w:t>عبدالعظيم گفت،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دينم را بر شما عرض كنم كه اگر مرضى و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آن ثابت بمانم تا خداى عزوجل را ملاقات كنم</w:t>
      </w:r>
      <w:r>
        <w:rPr>
          <w:rFonts w:eastAsia="IRNazanin" w:cs="IRNazanin"/>
          <w:color w:val="111111"/>
          <w:sz w:val="28"/>
          <w:szCs w:val="28"/>
          <w:rtl w:val="true"/>
          <w:lang w:bidi="fa-IR"/>
        </w:rPr>
        <w:t>.</w:t>
      </w:r>
    </w:p>
    <w:p>
      <w:pPr>
        <w:pStyle w:val="Heading3"/>
        <w:numPr>
          <w:ilvl w:val="2"/>
          <w:numId w:val="1"/>
        </w:numPr>
        <w:rPr/>
      </w:pPr>
      <w:bookmarkStart w:id="57" w:name="__RefHeading___Toc528491_3650668749"/>
      <w:bookmarkStart w:id="58" w:name="_Toc22"/>
      <w:bookmarkEnd w:id="57"/>
      <w:r>
        <w:rPr/>
        <w:t>3</w:t>
      </w:r>
      <w:bookmarkEnd w:id="58"/>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أَباالْقاسِمِ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بده يا بياور</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28493_3650668749"/>
      <w:bookmarkStart w:id="60" w:name="_Toc23"/>
      <w:bookmarkEnd w:id="59"/>
      <w:r>
        <w:rPr/>
        <w:t>4</w:t>
      </w:r>
      <w:bookmarkEnd w:id="60"/>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خداوند تبارك و تعالى يگانه‌اى است كه چيزى همانند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مشهورترين اسماء الله الحسنى است كه ساير اسماء حسنى بر آن نام گذارى مى شود؛ به طور مثال گفته مى شود كه رحيم،</w:t>
      </w:r>
    </w:p>
    <w:p>
      <w:pPr>
        <w:pStyle w:val="BookText"/>
        <w:rPr/>
      </w:pPr>
      <w:r>
        <w:rPr>
          <w:rFonts w:ascii="IRNazanin" w:hAnsi="IRNazanin" w:eastAsia="IRNazanin"/>
          <w:color w:val="111111"/>
          <w:sz w:val="28"/>
          <w:sz w:val="28"/>
          <w:szCs w:val="28"/>
          <w:rtl w:val="true"/>
          <w:lang w:bidi="fa-IR"/>
        </w:rPr>
        <w:t>رحمان، غفار، توّاب يا خالق، اسمى از اسماء الله است، امّا بليغ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از اسماى رحيم، خالق، رزاق، واحد و يا احد است و سرّش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مقدسه‌ى بارى تعالى است؛ اما بارى، خالق، عليم، عالم، قدير و اسماء ديگر اسم صفتى از صفات ذاتيه يا فعليه‌ى خداوند متعال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اينكه اين اسم جليل، بر ذات الهى كه جامع جميع صفات كماليه است اطلاق مى شود و بر ساير اسماء تقدّم دارد و حاوى معانى تمام اسماء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اسماى ديگر هر كدام بر يك معنا از آن معانى دلالت دارند و به ساير معانى دلالت ندارند؛ به عنوان مثال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قدرت حق تعالى دلالت دارد و بر علم خدا دلالت ندارد و اگر بر برخى اسماء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بالالتزام است، نه اينكه مفهوم آن اسم معناى مطابقى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 است كه مشار اليه و مرجع ضمير در مثل آيه‌ى شريفه‌ى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لفظ جلاله است 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ضمير اول ضمير شأن يا اشاره به ذات و مسّماى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ضمير دوم جايز است، اشاره به همان ذات و يا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كتاب‌هاى شرح اسماى حسنى و در كتب ادعيه پيرامون اين لفظ كه اجل الفاظ و اشرف كلمات است مطالب بسيار گفته شده و روايات</w:t>
      </w:r>
    </w:p>
    <w:p>
      <w:pPr>
        <w:pStyle w:val="BookText"/>
        <w:rPr/>
      </w:pPr>
      <w:r>
        <w:rPr>
          <w:rFonts w:ascii="IRNazanin" w:hAnsi="IRNazanin" w:eastAsia="IRNazanin"/>
          <w:color w:val="111111"/>
          <w:sz w:val="28"/>
          <w:sz w:val="28"/>
          <w:szCs w:val="28"/>
          <w:rtl w:val="true"/>
          <w:lang w:bidi="fa-IR"/>
        </w:rPr>
        <w:t xml:space="preserve">در فضيلت آن زياد است از جمله روايت است از حضرت صادق عليه‌السلام كه كسى كه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به او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تُعْطَه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بلى بنده‌ى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حاجتت را سؤال كن تا به تو عطا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اسماى حسنى است اما در بين اسماى حسنى به عقيده به معناى آن و به اسم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خاصى است و بدون اقرار به آن، به وسيله‌ى كلمه‌ى توحيد، اسلام كسى محقق نمى شود و بدون درك معناى آن و اعتقاد به آن، ايمان حاصل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برحسب روايتى كه صدوق در توحيد از حضرت اميرالمؤمنين عليه‌السلام روايت كرده است، اطلاق واحد بر خدا به دو معنا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معناى اينكه براى او شبيه و نظيرى نيست، و ديگر به اين معنا كه نه در وجود يعنى در عالم خارج، نه در عقل و نه در وهم، انقسام پذير نيست؛ يعنى هيچ گونه تركيب و تجزيه‌اى در او متصور نيست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از اين مقدمه بسيار كوتاه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 تعالى واحد است؛ يعنى يگانه و يكتا است، نه عضو و جزئى دارد و نه عديل و همانند و بى شريك و بى نظير، بى همانند و بى همتا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بى عديل و بى همانند</w:t>
      </w:r>
    </w:p>
    <w:p>
      <w:pPr>
        <w:pStyle w:val="BookText"/>
        <w:rPr/>
      </w:pPr>
      <w:r>
        <w:rPr>
          <w:rFonts w:ascii="Amiri" w:hAnsi="Amiri" w:eastAsia="Amiri" w:cs="Amiri"/>
          <w:color w:val="111111"/>
          <w:sz w:val="28"/>
          <w:sz w:val="28"/>
          <w:szCs w:val="28"/>
          <w:rtl w:val="true"/>
          <w:lang w:bidi="ar-SA"/>
        </w:rPr>
        <w:t>بسويش جمله را دست نيازست خلايق را تمامى كارساز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يگانه اى است كه مثل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مخلوق‌اند او خالق، همه فقيرند او غنى و همه ناتوان و عاجزند، او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مسبوق به غيرند او سابق بر همه است؛ چيزى مثل او نيست خواه اشياء خارجى باشند يا ذهنى، خواه كل يك شيء باشد يا جزء آن، آن جزء مابه الامتياز آن شيء از اشياى ديگر باشد يا مابه الاشتراك حقيقى او با ساير اشيا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چيزى است كه هيچ چيزى او نيست و به اين شناخته مى شود كه هر چه را بگوييم، ببينيم، در ذهن بياوريم و تصور كنيم او آن نيست و غير از آن است؛ چون معناى مثلْ نداشتن و چيزى مثل او نبودن اين است كه غير از هر چيز باشد، و الاّ لازم شود كه آن چيز مثل او باشد</w:t>
      </w:r>
      <w:r>
        <w:rPr>
          <w:rFonts w:eastAsia="IRNazanin" w:cs="IRNazanin"/>
          <w:color w:val="111111"/>
          <w:sz w:val="28"/>
          <w:szCs w:val="28"/>
          <w:rtl w:val="true"/>
          <w:lang w:bidi="fa-IR"/>
        </w:rPr>
        <w:t>.</w:t>
      </w:r>
      <w:bookmarkStart w:id="61" w:name="pg1524_9119"/>
    </w:p>
    <w:p>
      <w:pPr>
        <w:pStyle w:val="Heading3"/>
        <w:numPr>
          <w:ilvl w:val="2"/>
          <w:numId w:val="1"/>
        </w:numPr>
        <w:rPr/>
      </w:pPr>
      <w:bookmarkStart w:id="62" w:name="__RefHeading___Toc528495_3650668749"/>
      <w:bookmarkStart w:id="63" w:name="_Toc24"/>
      <w:bookmarkEnd w:id="61"/>
      <w:bookmarkEnd w:id="62"/>
      <w:r>
        <w:rPr/>
        <w:t>5</w:t>
      </w:r>
      <w:bookmarkEnd w:id="63"/>
    </w:p>
    <w:p>
      <w:pPr>
        <w:pStyle w:val="BookText"/>
        <w:rPr/>
      </w:pPr>
      <w:r>
        <w:rPr>
          <w:rFonts w:ascii="Amiri" w:hAnsi="Amiri" w:eastAsia="Amiri" w:cs="Amiri"/>
          <w:color w:val="111111"/>
          <w:sz w:val="28"/>
          <w:sz w:val="28"/>
          <w:szCs w:val="28"/>
          <w:rtl w:val="true"/>
          <w:lang w:bidi="ar-SA"/>
        </w:rPr>
        <w:t>خارِجٌ عَنِ الْحَدَّينِ حَدِّ الاْبْطالِ وَ حَدِّ التَّشْبيهِ</w:t>
      </w:r>
    </w:p>
    <w:p>
      <w:pPr>
        <w:pStyle w:val="BookText"/>
        <w:rPr/>
      </w:pPr>
      <w:r>
        <w:rPr>
          <w:rFonts w:ascii="Amiri" w:hAnsi="Amiri" w:eastAsia="Amiri" w:cs="Amiri"/>
          <w:color w:val="111111"/>
          <w:sz w:val="28"/>
          <w:sz w:val="28"/>
          <w:szCs w:val="28"/>
          <w:rtl w:val="true"/>
          <w:lang w:bidi="ar-SA"/>
        </w:rPr>
        <w:t>و ذات او خارج از دو حد ابطال و تشبيه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و تفسير اين جمله‌ى بزرگ و پر معنا تذكر اين نكته لازم است كه از رواياتى كه از حضرت جواد عليه‌السلام روايت شده استفاده مى شود كه توصيف بارى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الحدين حد الابطال و حدّ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ذات بارى جلّ شأنه به اين وصف است؛ يعنى ذات او خارج از اين دو حد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مجلسى رضوان الله تعالى عليه از كتاب شريف محاسن برقى روايت فرموده است كه از حضرت جواد عليه‌السلام سئوال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أيجوز 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تخرجه من الحدّين حدّ الابطال و حدّ التشبيه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اعلى الله مقامه در دو روايت از حضرت جواد عليه‌السلام روايت نموده است كه از آن حضرت سؤال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تخرجه عن الحدّين و حدّ التعطيل حدّ التشبيه</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ابطال و تعطيل اين است كه ذات را چنانكه موضوع براى حمل عناوينى بر او مثل جسم و جوهر قرار نمى دهيم و ساير عناوين خاصه را كه بر مخلوقات اطلاق مى شود از او سلب مى كنيم، موضوع هيچ عنوانى از عناوين عامه مثل شيء و موجود هم ندانيم و حد تشبيه اين است كه چيزى را كه به تصور ما در مى آيد بر او حمل كنيم، چه آن چيز وجود خارجى داشته باشد كه در اين صورت البته مستلزم شرك نيز هست و چه آن كه فقط وجود ذهنى داشته باشد و فقط در ذهن تصور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كنه و چيستى خداوند متعال، منزه از تصور و توهم است از اين جهت هر چيزى تصور شود كه بر او حمل شود و گفته شود او</w:t>
      </w:r>
    </w:p>
    <w:p>
      <w:pPr>
        <w:pStyle w:val="BookText"/>
        <w:rPr/>
      </w:pPr>
      <w:r>
        <w:rPr>
          <w:rFonts w:ascii="IRNazanin" w:hAnsi="IRNazanin" w:eastAsia="IRNazanin"/>
          <w:color w:val="111111"/>
          <w:sz w:val="28"/>
          <w:sz w:val="28"/>
          <w:szCs w:val="28"/>
          <w:rtl w:val="true"/>
          <w:lang w:bidi="fa-IR"/>
        </w:rPr>
        <w:t>آن است، او آن نيست و آن چيز حمل بر او نمى شود و صادق بر او نيست و فرض صدق آن بر او، مستلزم تشبيه به غير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او به حكمى محكوم نشود و اخبار از او داده نشود، تعطيل و ابطال و ترك اعتراف و اقرار به او خواهد بود، و اگر محكوم به حكمى گردد و او را شيء متوهّم در ذهن و متصور بگويند او را تشبيه به آن چيز متصوّر كرده و به اشيايى كه در ذهن متصور مى شوند تشبيه نموده‌اند؛ پس شخص بين دو امر و دو محذور قرار مى گيرد كه به هر كدام التزام داشته باشد باطل است و خروج از اين دو بن بست و اقرار و اعتراف به ذات او لازم مى‌باشد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 براى روشن شدن اين مطلب دقيق مى گوييم اخبار از صفات و اسماء الحسنى مثل الخالق، القادر، الرازق و العالم و اطلاق آنها بر خداوند متعال به طور يقين صحيح و كتاب و سنّت بر آن ناطق است و همچنين سلب صفات سلبيه از او، عزّ اسمه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صحت اين اطلاق نيز توقّف بر جواز اخبار از ذات و اعتقاد به آن دارد و بين همان دو محذور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اخبار از كنه، حقيقت و ذات الله تعالى به اينكه او شيء معين است اگر چه بالذهن باشد صحيح نيست؛ زيرا تصوّر ذات و كنه او براى احدى حتى انبياء اولى العزم و ملائكه‌ى مقرب هم ممكن نيست پس او به عنوان قضيه‌ى موجبه موضوع اثبات محمول و عنوان خاصّى نمى شود و تعريفى مثل الانسان حيوان ناطق يا جوهر و يا عَرَض كه بر انسان صادق مى شود، بر ذات او جلّت عظمته صادق نمى باشد و ذات او به تعريف در</w:t>
      </w:r>
    </w:p>
    <w:p>
      <w:pPr>
        <w:pStyle w:val="BookText"/>
        <w:rPr/>
      </w:pPr>
      <w:r>
        <w:rPr>
          <w:rFonts w:ascii="IRNazanin" w:hAnsi="IRNazanin" w:eastAsia="IRNazanin"/>
          <w:color w:val="111111"/>
          <w:sz w:val="28"/>
          <w:sz w:val="28"/>
          <w:szCs w:val="28"/>
          <w:rtl w:val="true"/>
          <w:lang w:bidi="fa-IR"/>
        </w:rPr>
        <w:t>نمى آيد؛ زيرا اين فرع متصور بودن كنه و حقيقت است كه غير ممكن است و هرچه را گفته شود كه آن ذات خدا و كنه اوست موجب دو محذور و متوقّف بر دو امر محال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تصوّر كنه و ذات بارى تعالى،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او به غير و ما يتصوّر فى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اينكه در اخبار از ذات و كنه، خدا امر داير بين تعطيل و امتناع از اخبار و اقرار يا اخبار و تشبيه است كه هر دو باطل است و خروج از اين دو محذور به همين است كه حضرت جواد عليه‌السلام برحسب اين روايات بيان فرموده اند و حضرت عبدالعظيم عليه‌السلام نيز در ضمن عرض دين خود به حضرت هادى عليه‌السلام خارج بودن خدا از اين دو حدّ را به عرض رسانده است اگر چه چگونگى آن را بيان نكرده و مثل اين است كه به وضوح آن فى ما بين خود و امام عليه‌السلام اكتفا كرده است، و ما حَصل اين روايات اقرار و اعتراف و اعتقاد به ذات بانه موجود و شيء بدون قول به تشبيه است و الله هو العالم بذاته و صفاته و نعوذ بالله ان نقول فيه ما لم يقله هو سبحانه و تعالى و انبيائه و اوليائه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توحيد روايت است كه ابن ابى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ابى 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را شيء توهّم كنم؟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معقول و لا محدود فما وقع وهمك عليه من شيء فهو خلافه لا يشبهه شيء، و لاتدركه</w:t>
      </w:r>
    </w:p>
    <w:p>
      <w:pPr>
        <w:pStyle w:val="BookText"/>
        <w:rPr/>
      </w:pPr>
      <w:r>
        <w:rPr>
          <w:rFonts w:ascii="Amiri" w:hAnsi="Amiri" w:eastAsia="Amiri" w:cs="Amiri"/>
          <w:color w:val="111111"/>
          <w:sz w:val="28"/>
          <w:sz w:val="28"/>
          <w:szCs w:val="28"/>
          <w:rtl w:val="true"/>
          <w:lang w:bidi="ar-SA"/>
        </w:rPr>
        <w:t>الأوهام، كيف تدركه الأوهام و هو خلاف ما يعقل و خلاف ما يتصوّر في الأوهام انّما يتوهّم شيء غير معقول و لا محدود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خداوند متعال شيء غير معقول و غير محدود است پس آنچه وهم بر آن واقع شود و در وهم آيد، آن او نيست و چيزى شبيه به او نيست و اوهام او را درك نمى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علامه‌ى مجلسى رضوان الله تعالى عليه در بيان مربوط به اين حديث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و معانى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كه عموميت و شمول دارند و چيزى از اشياء نه ذهنى و نه عينى از آنها خارج نمى باشد و همه را شامل‌اند مثل مفهوم شيء، موجود و مخبر عنه، و بنابراين بر غير قابل تعقّل و تصوّر و غير محدود اطلاق مى شوند، و مفاهيمى مى باشند كه عند الاطلاق مصاديق آنها توهّم و 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مفاهيم قسم اول بر خداوند متعال اثبات و نفى انكار، ابطال و تعطيل است، و نفى اطلاق آنها بر الله تعالى ابطال، تعطيل و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عليه‌السلام اجازه مى دهد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از آن مصداق در ذهن متصوّر نمى شود و چون مفهوم آن عام است و بر غير متصوّر و منزّه از آنكه به تصور در آيد صدق مى كند، بلكه مفهوم متصوّر و مصداق ذهنى خاصى ندارد بر خداوند متعال اطلاق مى شود و صادق است و هر چه در ذهن متصوّر شود كه آن مفهوم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نيست و آن چنان نيست و منزه</w:t>
      </w:r>
    </w:p>
    <w:p>
      <w:pPr>
        <w:pStyle w:val="BookText"/>
        <w:rPr/>
      </w:pPr>
      <w:r>
        <w:rPr>
          <w:rFonts w:ascii="Amiri" w:hAnsi="Amiri" w:eastAsia="Amiri" w:cs="Amiri"/>
          <w:color w:val="111111"/>
          <w:sz w:val="28"/>
          <w:sz w:val="28"/>
          <w:szCs w:val="28"/>
          <w:rtl w:val="true"/>
          <w:lang w:bidi="ar-SA"/>
        </w:rPr>
        <w:t>از آن است كه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اطلاق شيء و موجود بر خداوند متعال، خارج از حدّ تعطيل و مأذون و مُجاز است و اثبات است و نفى شيء و موجود از او در حدّ ابطال، انكار، تعطيل، مأذون و مجاز نيست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مى توان گفت كه از اين احاديث و روايات استفاده مى شود كه چون معرفت حقيقت ذات و كنه حق تعالى، محال است و شيء غير محدود قابل تصوّر و تعقّل نيست لفظ، اسم و نوانى كه بر آن دلالت داشته باشد نيز وجود ندارد و در مقام تعريف و اشاره به آن ذات، فقط از اين عناوين عامه مانند موجود، شيء، حق و ثابت استفاده مى شود و اين نهايت شناخت و معرفت ذات است كه بايد همه آن را داشته باشند و اگر كسى حذراً عن التشبيه چنانكه از آن ذات مقدّس خبر مى دهد كه ليس بجسم و لاصورة و لاجوهر و لاعرض، ليس بشيء و ليس بموجود و ليس بحق بگويد به خلاف اول كه ايمان، اعتراف و اقرار است تعطيل، الحاد و انكار است، و اين جواب از اين شبهه هم هست كه كسى بگويد اگر الله تعالى به كنه و به حدّ و تعريفات و توصيفاتى كه ممكنات به آن شناخته مى شوند، در تصوّر و تعقّل كسى در نمى آيد پس چگونه به او اشاره مى شود؟ جواب اين است كه به همين عناوين عامه و به همين كه او شيء است كه بر ذات او غير از اين عناوين صحت اطلاق ندارد و لفظ خاصّى كه بر كنه ذات او دلالت داشته باشد مثل وجود به معنائى كه قائل به اصالة‌الوجود مى گويد وجود ندارد، و به طور مثال چنانكه در مورد هر پديده، هر نقش، هر بَنا و هر امر حادث اگر پديد آورنده و صانع، نقاش، بَنّا و محدِث آن را نديده باشيم و وصف او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نشنيده باشيم به وجود او حكم مى كنيم و غير متصوّر بودن شكل او مانع از حكم به وجود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استحاله‌ى تعقّل ذات بارى تعالى نيز مانع از اطلاق شيء و موجود بر او و اشاره به او نيست و غايت و نهايت معرفت ذات او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شيء و موجود، و 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اينكه خارج از حدّين است همين است كه منزه از تعطيل و ابطال و منزه از تشبيه است كه با اثبات انّه شيء و موجود و قادر و عالم، و ليس كمثله شيء اقرار به او و ايمان و اعتقاد به او حاصل مى شود و اين به اين معنى نيست كه ذات او امر بين امرين است بلكه مقصود اين است كه در ارتباط به اقرار و اعتراف به او و باور به او عقيده امر بين امرين است به اين معنا كه هم اقرار به وجود الله است، و هم تنزيه از تشبيه است در مقابل انكار يا اقرار و تشبيه اثبات ذات و نفى تشبيه است كه بين آن دو است و به عبارت ديگر عدم ثبوت يا ثبوت و تشبيه مقابلش ثبوت و عدم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 تعبير به امر بين امرين دقيق باشد يا نباشد مطلب معلوم است و كلام در هويت و كنه بارى تعالى نيست تا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و تشبيه نقيضين نيستند؛ زيرا ارتفاع هر دو ممكن است نه تعطيل است و نه تشبيه پس اگر تعطيل و تشبيه نيست پس چيست و بگويد فراتر است و حق است آن هم نه به آن معنا كه ثابت است و واقعيت و حقيقت دارد خالق و موجد اشياء، بر طبق حكمت و مصلحت است و نه به معانى ديگر كه در تفاسير از حق بيان شده و مثل راغب در مفردات القرآن بيان كرده است حق به اين معنى كه در مقابل آن عدم است نه عدم خود او بلكه عدم همه اشياء و حق غير</w:t>
      </w:r>
    </w:p>
    <w:p>
      <w:pPr>
        <w:pStyle w:val="BookText"/>
        <w:rPr/>
      </w:pPr>
      <w:r>
        <w:rPr>
          <w:rFonts w:ascii="IRNazanin" w:hAnsi="IRNazanin" w:eastAsia="IRNazanin"/>
          <w:color w:val="111111"/>
          <w:sz w:val="28"/>
          <w:sz w:val="28"/>
          <w:szCs w:val="28"/>
          <w:rtl w:val="true"/>
          <w:lang w:bidi="fa-IR"/>
        </w:rPr>
        <w:t>متناهى كه هر چه هست او است و غير از او باطل و عدم صرف است</w:t>
      </w:r>
    </w:p>
    <w:p>
      <w:pPr>
        <w:pStyle w:val="BookText"/>
        <w:rPr/>
      </w:pPr>
      <w:r>
        <w:rPr>
          <w:rFonts w:ascii="IRNazanin" w:hAnsi="IRNazanin" w:eastAsia="IRNazanin"/>
          <w:color w:val="111111"/>
          <w:sz w:val="28"/>
          <w:sz w:val="28"/>
          <w:szCs w:val="28"/>
          <w:rtl w:val="true"/>
          <w:lang w:bidi="fa-IR"/>
        </w:rPr>
        <w:t>اين معنا از خارج عن حدّ الابطال و التشبيه معناى عجيبى است كه با اين بيان، مغالطه آميز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مسئله‌ى اثبات و اقرار به وجود خدا و نفى ابطال، انكار و تعطيل مطرح است مسئله چيستى خدا و سخن از كنه او مطرح نيست تا كسى آن را حق بگويد يا وجود بگويد؛ وجودى كه غير متناهى است و غير او باطل است، باطل حقيقى و عدم محض اين حرف‌ها از اين روايات استفاده نمى شود خدا خدا است، و ذاتش ذات او است، اين روايت عرضِ دين و روايات مشابه آن را به اين معانى كه به قول بعضى از قائلين به آن در بين عامه در قرن هفتم و در بين خاصّه در قرن دهم مطرح شده است تفسير نمى شود و به مكتب اهل بيت عليهم‌السلام و معارف اصل و اصيل ايشان نبايد نسبت داده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شيء است و موجود است يا وجود دارد و اطلاق اين‌گونه عناوين عامه بر خداوند متعال جايز است و هم چنين خدا حق است به معناى اين كه ثابت است و عالم را طبق حكمت آفريده و به باطل خلق نكرده و غير او باطل يعنى ثابت نيست، اما خدا حق است به اين معنا كه حق است و وجود است و مقابل آن باطل و عدم است كه وجود شيئى و چيزى نقيض آن باشد اين معنا با قرآن، با روايات، با وجدان، با اسماء الحسنى، باالرحمان و الرحيم، با الخالق، البديع، الرازق، المحى، الميت، المعز، المذل، المجيب، الشافى، الغفّار و التواب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نيست 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شيء و يا عدم شيء؛ يعنى بود يا نبود آن شى نه وجود يا عدم به معناى مستقل كه چيزى غير از وجود</w:t>
      </w:r>
    </w:p>
    <w:p>
      <w:pPr>
        <w:pStyle w:val="BookText"/>
        <w:rPr/>
      </w:pPr>
      <w:r>
        <w:rPr>
          <w:rFonts w:ascii="IRNazanin" w:hAnsi="IRNazanin" w:eastAsia="IRNazanin"/>
          <w:color w:val="111111"/>
          <w:sz w:val="28"/>
          <w:sz w:val="28"/>
          <w:szCs w:val="28"/>
          <w:rtl w:val="true"/>
          <w:lang w:bidi="fa-IR"/>
        </w:rPr>
        <w:t>نباشد و وجود آن وجود، وجود باشد و عدم آن عدم وجود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حق است يعنى ثابت، دائم، ازلى و ابدى است و غير او باطل؛ يعنى زايل و فانى است و معناى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شئ ما خلا الله باطل وكلّ نعيم لا محاله زائل</w:t>
      </w:r>
      <w:r>
        <w:rPr>
          <w:rStyle w:val="FootnoteAnchor"/>
          <w:rtl w:val="true"/>
        </w:rPr>
        <w:footnoteReference w:id="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است و از همين جهت اصدق شعر است اما اگر گفته شود خدا حق است يعنى همه او است يا غير از او نيست و داير بين امرين است يا حق است و وجود، و يا باطل و عدم و آسمان و زمين و همه‌ى مخلوقات كه باطل‌اند اگر باشند و خدا هم كه حق است يا حق كه خدا است هم باشد، اجتماع نقيضين و حق و باطل لازم مى شود اينها صحيح نيست؛ زيرا حق و باطل نقيضين نيستند و اجتماع هر دو ممكن است هم باطل به معناى صحيحش كه موجودات محدثه ميباشند وجود دارند و هم حق و وجود ثابت ازلى ابدى و محدث ممكنات وجود دارد و معناى اين كه خدا واجب الوجود است اين است كه وجودش واجب است و عدمش ممتنع است نه اينكه وجودش وجود است و در مقابلش، عدم است كه نفى ممكن الوجود موجود بالوجدان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كريم،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الناس سوره‌ى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صراحت دارد هم رحمان، راحم، خالق، رازق، مالك، حق، ثابت، مصور، قادر، حافظ و غفّار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 مرحوم، مخلوق، مرزوق، مملوك، محفوظ و مغفور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 از كلمات بعضى استفاده مى شود كه چون معناى خروج</w:t>
      </w:r>
    </w:p>
    <w:p>
      <w:pPr>
        <w:pStyle w:val="BookText"/>
        <w:rPr/>
      </w:pPr>
      <w:r>
        <w:rPr>
          <w:rFonts w:ascii="IRNazanin" w:hAnsi="IRNazanin" w:eastAsia="IRNazanin"/>
          <w:color w:val="111111"/>
          <w:sz w:val="28"/>
          <w:sz w:val="28"/>
          <w:szCs w:val="28"/>
          <w:rtl w:val="true"/>
          <w:lang w:bidi="fa-IR"/>
        </w:rPr>
        <w:t>از حّد تعطيل و از حّد تشبيه امر بين امرين تعطيل و تشبيه يا انكار و تشبيه نيست پس بايد شيء چهارمى باشد فراتر از اين سه و آن حق و وجود است به همان معناى شيء غير متناهى مقابل باطل و عدم و مثل اينكه مى خواهد بگويد خروج از حدّين به اطلاق شيء بر او كه معنايش عام است نيست بلكه خروج از حدّين اثبات ذات و اخبار از ذات و ما به الذات الذات است و آن حق و وجود است و به حديث اول از كتاب التوحيد استشهاد كرده است كه سند آن به جناب هشام بن الحكم منتهى مى شود كه حديثى بسيار پر مطلب و مشحون به حقايقى گران‌بها از معرفة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حديث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لابدّ من اثبات صانع الأشياء خارج من الجهتين المذمومتين إحداهما النفي اذ كان النفي هو الإبطال و العدم، و الجهة الثانية التشبيه اذ كان التشبيه من صفة المخلوق الظاهر التركيب و التأليف الخ</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گفته شود از اين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 اثبات صانع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حدّ الابطال و حدّ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اقرار و اثبات انه شيء او موجود نيست بايد صانع اشياء بعنوانه الخاص و بذاته الخاصة كه آن حق است و وجود است و غير متناهى است اثبات شود كه متضمّن نفى ابطال و تشبيه است و قول بانه شيء اعم از نفى و اثبات تعطيل و تشبيه</w:t>
      </w:r>
    </w:p>
    <w:p>
      <w:pPr>
        <w:pStyle w:val="BookText"/>
        <w:rPr/>
      </w:pPr>
      <w:r>
        <w:rPr>
          <w:rFonts w:ascii="IRNazanin" w:hAnsi="IRNazanin" w:eastAsia="IRNazanin"/>
          <w:color w:val="111111"/>
          <w:sz w:val="28"/>
          <w:sz w:val="28"/>
          <w:szCs w:val="28"/>
          <w:rtl w:val="true"/>
          <w:lang w:bidi="fa-IR"/>
        </w:rPr>
        <w:t>است و اگر دلالت بر نفى ابطال داشته باشد بر نفى تشبيه دلالت نمى كند و از اين رو در اين روايت مى فرمايد، بايد صانع اشياء چنان اثبات شود كه نفى تعطيل و تشبيه هر دو باشد بنابراين مى توان گفت كه كلام حضرت عبدالعظيم خارج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اخرى از حق و وجود و غير محدود و غير متناهى است كه آن بزرگوار يا به طور اجمال به خارج عن الحدّين آن اعتراف كرده است كه با عدم معرفت بانّ الخارج عن الحدّين حق و وجود به آن ايمان داشته يا با معرفت به آن به تعبير از حق و وجود به آن اكتفا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 در اينكه قول بانه شيء او موجود اخراج از حدّ تعطيل و تشبيه باشد بيانش اين است كه تشبيه يا در ذات است يا در صفات و در اين روايات آنچه كه مورد نظر است انكار ذات يا تشبيه ذات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بانه شيءٌ او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تعطيل است و نه تشبيه و امتناع از قول به تعطيل يا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روايات اين است كه سائل از خطر وقوع در تعطيل و تشبيه نگران بوده است كه با چه لفظى ذات الهى را اثبات و از آن خبر دهد و لذا از لفظ موجود و شيء پرسيده است امام عليه‌السلام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خطر تعطيل و تشبيه را ندارد بلكه خروج از هر دو است و از روايت هشام هم بيشتر از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صانع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خارج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نمى شود صفت اول، ثبوتى و صفت دوم، تنزيهى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منزه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تعبير از او به شيء مفهوم تعطيل و تشبيه را ندارد و بر اثبات ذات دلالت دارد و بعبارة اخرى لفظى را بر او اطلاق كرده كه نه</w:t>
      </w:r>
    </w:p>
    <w:p>
      <w:pPr>
        <w:pStyle w:val="BookText"/>
        <w:rPr/>
      </w:pPr>
      <w:r>
        <w:rPr>
          <w:rFonts w:ascii="IRNazanin" w:hAnsi="IRNazanin" w:eastAsia="IRNazanin"/>
          <w:color w:val="111111"/>
          <w:sz w:val="28"/>
          <w:sz w:val="28"/>
          <w:szCs w:val="28"/>
          <w:rtl w:val="true"/>
          <w:lang w:bidi="fa-IR"/>
        </w:rPr>
        <w:t>مفهوم ابطال دارد و نه مفهوم تشبيه چون در مقام اخبار از او عزّ اسمه ممكن است لفظى گفته شود كه اگر چه گوينده‌ى آن خدا را منزه از تعطيل</w:t>
      </w:r>
    </w:p>
    <w:p>
      <w:pPr>
        <w:pStyle w:val="BookText"/>
        <w:rPr/>
      </w:pPr>
      <w:r>
        <w:rPr>
          <w:rFonts w:ascii="Amiri" w:hAnsi="Amiri" w:eastAsia="Amiri" w:cs="Amiri"/>
          <w:color w:val="111111"/>
          <w:sz w:val="28"/>
          <w:sz w:val="28"/>
          <w:szCs w:val="28"/>
          <w:rtl w:val="true"/>
          <w:lang w:bidi="ar-SA"/>
        </w:rPr>
        <w:t>و تشبيه بداند اما مفهوم آن انكار يا تعطيل و يا تشبيه باشد، اما به شيء و موجود دلالت بر ذات و اقرار به ذات دارد بى آنكه بر آن مفاهيم دلالت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خاتمه‌ى اين بحث دقيق، اين را هم اضافه مى نماييم كه بعضى گفته اند مراد از ابطال و تعطيل ترك اثبات وجود خداوند متعال كه بديهى است نيست، بلكه مراد از آن، تعطيل در تعبير از حقيقت ذات الوهيت به الفاظ و معطّل ماندن عقل از معرفت ذات او عزّ اسمه است كه چون لفظ دال بر آن وجود ندارد در اثبات آن ذات مقدسه و اعتراف و اقرار به آن به عناوين عامّه مثل شيء، موجود و ثابت اكتفا مى شود و اسماء الحسنى مثل القادر و العالم به اين اعتبار كه دلالت بر ذات يا شيء موجودى كه قدرت و علم دارد، دلالت بر ذات و صفت هر دو دارند و اثبات آنها اثبات ذات و شيء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علامه‌ى مجلسى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التعطيل هو عدم اثبات الوجود و الصفات الكمالية و الاضافية له، و حدّ التشبيه الحكم بالاشتراك مع الممكنات في حقيقة الصفات و عوارض الممكنات</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حدّ التعطيل ما ذكره بالتفصيل فلا</w:t>
      </w:r>
    </w:p>
    <w:p>
      <w:pPr>
        <w:pStyle w:val="BookText"/>
        <w:rPr/>
      </w:pPr>
      <w:r>
        <w:rPr>
          <w:rFonts w:ascii="Amiri" w:hAnsi="Amiri" w:eastAsia="Amiri" w:cs="Amiri"/>
          <w:color w:val="111111"/>
          <w:sz w:val="28"/>
          <w:sz w:val="28"/>
          <w:szCs w:val="28"/>
          <w:rtl w:val="true"/>
          <w:lang w:bidi="ar-SA"/>
        </w:rPr>
        <w:t>يخرج منه بالقول بانه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التشبيه لاينحصر بالاشتراك مع الممكنات في حقيقة الصفات بل يكون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بالاشتراك في حقيقة الذات مثل ما يقوله القائل باصالة الوجود و الله هو العالم و نستغفره و نتوب اليه من الورود في المباحث التي لم يكلفنا بالورود فيها لعجز عقولنا عن ادراكها او لصعوبة فهمها و لكونها من مزال الاقدام و لاحول و لاقوة الا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إِنَّهُ لَيسَ بِجِسْم وَ لا صُورَة و لا عَرَض وَ لا جَوْهَر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او نه جسم است و نه صورت و نه عرض و نه جوهر</w:t>
      </w:r>
    </w:p>
    <w:p>
      <w:pPr>
        <w:pStyle w:val="BookText"/>
        <w:rPr/>
      </w:pPr>
      <w:r>
        <w:rPr>
          <w:rFonts w:ascii="Amiri" w:hAnsi="Amiri" w:eastAsia="Amiri" w:cs="Amiri"/>
          <w:color w:val="111111"/>
          <w:sz w:val="28"/>
          <w:sz w:val="28"/>
          <w:szCs w:val="28"/>
          <w:rtl w:val="true"/>
          <w:lang w:bidi="ar-SA"/>
        </w:rPr>
        <w:t>در سلب جسميت، صورتيت و عرضيت و جوهريت تفاوت نمى كند كه اينها را بر طبق اصطلاح اهل معقول تفسير كنيم كه از محقق طوسى عليه الرحمه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 منقسم به دو قسم است نزد عقل يا واجب الوجود و يا ممكن الوجود</w:t>
      </w:r>
    </w:p>
    <w:p>
      <w:pPr>
        <w:pStyle w:val="BookText"/>
        <w:rPr/>
      </w:pPr>
      <w:r>
        <w:rPr>
          <w:rFonts w:ascii="IRNazanin" w:hAnsi="IRNazanin" w:eastAsia="IRNazanin"/>
          <w:color w:val="111111"/>
          <w:sz w:val="28"/>
          <w:sz w:val="28"/>
          <w:szCs w:val="28"/>
          <w:rtl w:val="true"/>
          <w:lang w:bidi="fa-IR"/>
        </w:rPr>
        <w:t>ممكن دو قسم گشت بدان جوهر و عرض جوهر به پنج قسم شد اى ناظم 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دو اصل وى كه هيولا و صورتست پس نفس و عقل اين همه را يادگير زود</w:t>
      </w:r>
    </w:p>
    <w:p>
      <w:pPr>
        <w:pStyle w:val="BookText"/>
        <w:rPr/>
      </w:pPr>
      <w:r>
        <w:rPr>
          <w:rFonts w:ascii="IRNazanin" w:hAnsi="IRNazanin" w:eastAsia="IRNazanin"/>
          <w:color w:val="111111"/>
          <w:sz w:val="28"/>
          <w:sz w:val="28"/>
          <w:szCs w:val="28"/>
          <w:rtl w:val="true"/>
          <w:lang w:bidi="fa-IR"/>
        </w:rPr>
        <w:t>نه قسم گشت جنس عرض اين دقيقه را اندر خيال جوهر عقلى به من نمود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است وكَيف و أين و مَتى و مضاف و وَضْع</w:t>
      </w:r>
    </w:p>
    <w:p>
      <w:pPr>
        <w:pStyle w:val="BookText"/>
        <w:rPr/>
      </w:pPr>
      <w:r>
        <w:rPr>
          <w:rFonts w:ascii="IRNazanin" w:hAnsi="IRNazanin" w:eastAsia="IRNazanin"/>
          <w:color w:val="111111"/>
          <w:sz w:val="28"/>
          <w:sz w:val="28"/>
          <w:szCs w:val="28"/>
          <w:rtl w:val="true"/>
          <w:lang w:bidi="fa-IR"/>
        </w:rPr>
        <w:t>پس فعل وانفعال ديگر ملك ياد رود</w:t>
      </w:r>
    </w:p>
    <w:p>
      <w:pPr>
        <w:pStyle w:val="BookText"/>
        <w:rPr/>
      </w:pPr>
      <w:r>
        <w:rPr>
          <w:rFonts w:ascii="IRNazanin" w:hAnsi="IRNazanin" w:eastAsia="IRNazanin"/>
          <w:color w:val="111111"/>
          <w:sz w:val="28"/>
          <w:sz w:val="28"/>
          <w:szCs w:val="28"/>
          <w:rtl w:val="true"/>
          <w:lang w:bidi="fa-IR"/>
        </w:rPr>
        <w:t>پس واجب الوجود از اينها منزه است او بوده است بيشتر از بود هر چه بود</w:t>
      </w:r>
    </w:p>
    <w:p>
      <w:pPr>
        <w:pStyle w:val="BookText"/>
        <w:rPr/>
      </w:pPr>
      <w:r>
        <w:rPr>
          <w:rFonts w:ascii="IRNazanin" w:hAnsi="IRNazanin" w:eastAsia="IRNazanin"/>
          <w:color w:val="111111"/>
          <w:sz w:val="28"/>
          <w:sz w:val="28"/>
          <w:szCs w:val="28"/>
          <w:rtl w:val="true"/>
          <w:lang w:bidi="fa-IR"/>
        </w:rPr>
        <w:t xml:space="preserve">و خواه اينكه اين كلمات به معناى عرفى كه شايد اظهر باشد معنا شوند كه جسم يا به معناى جسد يا هر چيزى كه ابعاد ثلاثه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و صورت، به معناى متشكل بودن به شكل كه به آن اشكال مختلف از هم تميز داده مى شوند و عرض هم در اصطلاح عرفى چيزى است قائم به غير و در محل است؛ و به عبارت اخرى جوهر كه عرفاً در مقابل عرض است و نه جوهر در مقابل معانى ديگر كه در اصطلاح منقسم به پنج قسم و يكى از دو قسم ممكن است اما جوهر به معناى ذات الشئ و حقيقة الشئ مراد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خدا منزّه از اين معانى است اعم از اينكه معانى اصطلاحى مقصود باشد يا معانى عرفى در مقابل معانى ديگر</w:t>
      </w:r>
      <w:r>
        <w:rPr>
          <w:rFonts w:eastAsia="IRNazanin" w:cs="IRNazanin"/>
          <w:color w:val="111111"/>
          <w:sz w:val="28"/>
          <w:szCs w:val="28"/>
          <w:rtl w:val="true"/>
          <w:lang w:bidi="fa-IR"/>
        </w:rPr>
        <w:t>.</w:t>
      </w:r>
      <w:bookmarkStart w:id="64" w:name="pg1524_9134"/>
    </w:p>
    <w:p>
      <w:pPr>
        <w:pStyle w:val="Heading3"/>
        <w:numPr>
          <w:ilvl w:val="2"/>
          <w:numId w:val="1"/>
        </w:numPr>
        <w:rPr/>
      </w:pPr>
      <w:bookmarkStart w:id="65" w:name="__RefHeading___Toc528497_3650668749"/>
      <w:bookmarkStart w:id="66" w:name="_Toc25"/>
      <w:bookmarkEnd w:id="64"/>
      <w:bookmarkEnd w:id="65"/>
      <w:r>
        <w:rPr/>
        <w:t>7</w:t>
      </w:r>
      <w:bookmarkEnd w:id="66"/>
    </w:p>
    <w:p>
      <w:pPr>
        <w:pStyle w:val="BookText"/>
        <w:rPr/>
      </w:pPr>
      <w:r>
        <w:rPr>
          <w:rFonts w:ascii="Amiri" w:hAnsi="Amiri" w:eastAsia="Amiri" w:cs="Amiri"/>
          <w:color w:val="111111"/>
          <w:sz w:val="28"/>
          <w:sz w:val="28"/>
          <w:szCs w:val="28"/>
          <w:rtl w:val="true"/>
          <w:lang w:bidi="ar-SA"/>
        </w:rPr>
        <w:t>بَلْ هُوَ مُجَسِّمُ الأجْسامِ وَ مُصَوّرُ الصُّوَرِ وَ خالِقُ الأَعْراضِ و الْجَواهِرِ</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خداوند مجسم اجسام و صورت بخش صورت‌ها و آفريننده‌ى اعراض و جواهر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اجسام، اعراض، جواهر و صور خود به خود وجود نيافته اند و وجودشان قديمى، دائمى و بى نياز از خالق و آفريننده نيست؛ همان طور كه قرآن مجيد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آيا خلق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پديده ها، اجسام، اعراض، جواهر و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خالق يا اينكه خودشان خالق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بالفطره پاسخ اين است كه به هر دو صورت وجود اينها متصور نبوده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اينها از به وجود آوردن خود عاجزند، چنان كه كسب وجود از مثل خودشان نيز محال است و مثل اين است كه گدايان از هم نان بگيرند و وام خواهان به يكديگر وام بدهند به گفته‌ى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گدايى را گدايى ميهمان شد گدا بهر گدا جوياى نان شد</w:t>
      </w:r>
      <w:r>
        <w:rPr>
          <w:rStyle w:val="FootnoteAnchor"/>
          <w:rtl w:val="true"/>
        </w:rPr>
        <w:footnoteReference w:id="4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زمسكينان كو يك نان طلب كرد كفى نان از پى مسكين طلب كرد</w:t>
      </w:r>
    </w:p>
    <w:p>
      <w:pPr>
        <w:pStyle w:val="BookText"/>
        <w:rPr/>
      </w:pPr>
      <w:r>
        <w:rPr>
          <w:rFonts w:ascii="IRNazanin" w:hAnsi="IRNazanin" w:eastAsia="IRNazanin"/>
          <w:color w:val="111111"/>
          <w:sz w:val="28"/>
          <w:sz w:val="28"/>
          <w:szCs w:val="28"/>
          <w:rtl w:val="true"/>
          <w:lang w:bidi="fa-IR"/>
        </w:rPr>
        <w:t>نشد كارش از آن بى مايگان راست كه نتوان حاجت الا از غنى خواست</w:t>
      </w:r>
    </w:p>
    <w:p>
      <w:pPr>
        <w:pStyle w:val="BookText"/>
        <w:rPr/>
      </w:pPr>
      <w:r>
        <w:rPr>
          <w:rFonts w:ascii="IRNazanin" w:hAnsi="IRNazanin" w:eastAsia="IRNazanin"/>
          <w:color w:val="111111"/>
          <w:sz w:val="28"/>
          <w:sz w:val="28"/>
          <w:szCs w:val="28"/>
          <w:rtl w:val="true"/>
          <w:lang w:bidi="fa-IR"/>
        </w:rPr>
        <w:t>گدايان گر كم و گر بيش باشند همه بى مايه و درويش باشند</w:t>
      </w:r>
    </w:p>
    <w:p>
      <w:pPr>
        <w:pStyle w:val="BookText"/>
        <w:rPr/>
      </w:pPr>
      <w:r>
        <w:rPr>
          <w:rFonts w:ascii="IRNazanin" w:hAnsi="IRNazanin" w:eastAsia="IRNazanin"/>
          <w:color w:val="111111"/>
          <w:sz w:val="28"/>
          <w:sz w:val="28"/>
          <w:szCs w:val="28"/>
          <w:rtl w:val="true"/>
          <w:lang w:bidi="fa-IR"/>
        </w:rPr>
        <w:t>زهى در وحدت وجود و غنا پيش جهان از تو غنى و بى تو درويش</w:t>
      </w:r>
    </w:p>
    <w:p>
      <w:pPr>
        <w:pStyle w:val="BookText"/>
        <w:rPr/>
      </w:pPr>
      <w:r>
        <w:rPr>
          <w:rFonts w:ascii="IRNazanin" w:hAnsi="IRNazanin" w:eastAsia="IRNazanin"/>
          <w:color w:val="111111"/>
          <w:sz w:val="28"/>
          <w:sz w:val="28"/>
          <w:szCs w:val="28"/>
          <w:rtl w:val="true"/>
          <w:lang w:bidi="fa-IR"/>
        </w:rPr>
        <w:t>بنابراين خدا كه مجسّم اجسام و مصوّر صور است، اگر جسم يا صورت باشد، خود محتاج به مجسِّم و مصوّر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حضرت اميرالمؤمنين عليه‌السلام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 وَ بِمضادَّتِه بَينَ الامور عُرِفَ أَنْ لا ضِدَّ لَهُ و بِمُقارِنَتِهِ بَينَ الأشياءِ عُرِفَ أَنْ لا قَرينَ 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نشايد وجود جهان بى خدا چگونه بود بى خدا ابتدا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بيايد يكى هستى خانه زاد كه بردى بود جمله را اعتماد</w:t>
      </w:r>
      <w:bookmarkStart w:id="67" w:name="pg1524_9136"/>
    </w:p>
    <w:p>
      <w:pPr>
        <w:pStyle w:val="Heading3"/>
        <w:numPr>
          <w:ilvl w:val="2"/>
          <w:numId w:val="1"/>
        </w:numPr>
        <w:rPr/>
      </w:pPr>
      <w:bookmarkStart w:id="68" w:name="__RefHeading___Toc528499_3650668749"/>
      <w:bookmarkStart w:id="69" w:name="_Toc26"/>
      <w:bookmarkEnd w:id="67"/>
      <w:bookmarkEnd w:id="68"/>
      <w:r>
        <w:rPr/>
        <w:t>8</w:t>
      </w:r>
      <w:bookmarkEnd w:id="69"/>
    </w:p>
    <w:p>
      <w:pPr>
        <w:pStyle w:val="BookText"/>
        <w:rPr/>
      </w:pPr>
      <w:r>
        <w:rPr>
          <w:rFonts w:ascii="Amiri" w:hAnsi="Amiri" w:eastAsia="Amiri" w:cs="Amiri"/>
          <w:color w:val="111111"/>
          <w:sz w:val="28"/>
          <w:sz w:val="28"/>
          <w:szCs w:val="28"/>
          <w:rtl w:val="true"/>
          <w:lang w:bidi="ar-SA"/>
        </w:rPr>
        <w:t>وَ رَبُّ كِلِّ شَيء وَ مالِكُهُ وَ جاعِلُهُ وَ مُحْدِثُهُ</w:t>
      </w:r>
    </w:p>
    <w:p>
      <w:pPr>
        <w:pStyle w:val="BookText"/>
        <w:rPr/>
      </w:pPr>
      <w:r>
        <w:rPr>
          <w:rFonts w:ascii="IRNazanin" w:hAnsi="IRNazanin" w:eastAsia="IRNazanin"/>
          <w:color w:val="111111"/>
          <w:sz w:val="28"/>
          <w:sz w:val="28"/>
          <w:szCs w:val="28"/>
          <w:rtl w:val="true"/>
          <w:lang w:bidi="fa-IR"/>
        </w:rPr>
        <w:t>و رب هر چيزى و مالك و جاعل و محدث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به معناى تربيت كننده و رساننده‌ى آن شيء از نقص به كمال است و تربيت به اين معنا در موجوداتى صورت پذير است كه تمام كمالات آنها يا بعضى كمالاتشان فعليت نداشته باشد و بالقوه حائز استعداد كمال باشند تا پرورش و تربيت در آنها مؤثر شود و آنها را از نقص به كمال و از قوت به فعليت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همه‌ى اشياء، نياز به تربيت دارند و چنان فعليتى كه نياز به مربى نداشته باشد ندارند؛ هر چند مجردات و عقول باشند كه قائل به وجود آن ها آنها را فعليت محض بداند و قول به آن ها و اينكه صدور مخلوقات غير مجرد بايد مترتب بر صدور و خلقت آنها باشد مستلزم معايب و مفاسد متعدد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ديگر آن، سيد، صاحب و مالك است و كسانى كه مخلوقات را بر دو صنف مى دانند، بايد بگويند از اضافه‌ى رب به كل شيء فهميده مى شود كه مراد معناى دوم است؛ چون با وجودى كه مخلوقات بر دو قسم باشد، به معناى اول، اضافه‌ى رب به كل شيء محتاج به تفسير و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اين مى شود كه از اوصاف خداوند متعال اين است كه صاحب هر چيز و مالك آن و قراردهنده و پديدآورنده‌ى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كه صفاتى كه حضرت عبدالعظيم در مقام عرض دين در اين</w:t>
      </w:r>
    </w:p>
    <w:p>
      <w:pPr>
        <w:pStyle w:val="BookText"/>
        <w:rPr/>
      </w:pPr>
      <w:r>
        <w:rPr>
          <w:rFonts w:ascii="IRNazanin" w:hAnsi="IRNazanin" w:eastAsia="IRNazanin"/>
          <w:color w:val="111111"/>
          <w:sz w:val="28"/>
          <w:sz w:val="28"/>
          <w:szCs w:val="28"/>
          <w:rtl w:val="true"/>
          <w:lang w:bidi="fa-IR"/>
        </w:rPr>
        <w:t>چند مورد بيان داشته است برخى، از صفات سلبيه است و بعضى، از صفات ثبوتيه فعليه است كه البته مصدر آن صفت ثبوتيه‌ى ذاتيه است؛ زيرا همه‌ى صفات فعليه برگشتشان به صفت علم و قدرت است و دلالت بر صدور فعل و ظهور خارجى قدرت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قابل توجه اين است كه در اينجا مسائل متعدد ديگرى نيز در ارتباط با عرض عقايد وجود دارد كه حضرت عبدالعظيم حسنى آنها را بيان نكرده است؛ مانند عقيده به علم و قدرت خدا و مسئله‌ى كلام و اراده كه ظاهراً به وضوح واگذاشته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از همين جمله ها به التزام استفاده مى شود، نه اين كه از بيان آن غفلت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مقصود، بيان عقايدى بوده كه بين شيعه و ساير فِرق به خصوص اشاعره مورد اختلاف بوده است و غرض، بيان عقيده‌ى حق در اين مسائل مختلف فيه بوده است كه در بعضى جمله ها نظر بر همين بوده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نكته جالب اين است كه اين توصيفاتى كه از خداوند متعال شده است يا از صفات ثبوتيه فعليه است و يا از صفات سلبيه كه از ذات سلب مى شود و ذات بارى تعالى از آن منزّه است فقط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صفات ثبوتيه ذاتيه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كُنْه و حقيقت اين صفات كه مثل ذات، منزّه از ادراك است سخنى به ميان نيامده؛ زيرا سخن گفتن از آن ممنوع و منهى عنه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 معلوم مى شود كه هر بحثى از اين صفات ذاتيه مثل علم و</w:t>
      </w:r>
    </w:p>
    <w:p>
      <w:pPr>
        <w:pStyle w:val="BookText"/>
        <w:rPr/>
      </w:pPr>
      <w:r>
        <w:rPr>
          <w:rFonts w:ascii="IRNazanin" w:hAnsi="IRNazanin" w:eastAsia="IRNazanin"/>
          <w:color w:val="111111"/>
          <w:sz w:val="28"/>
          <w:sz w:val="28"/>
          <w:szCs w:val="28"/>
          <w:rtl w:val="true"/>
          <w:lang w:bidi="fa-IR"/>
        </w:rPr>
        <w:t>حيات كه به بحث از حقيقت اين صفات مربوط مى شود، جايز نيست و معرض اضلال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جامع و كامل است اين كلام معجز نظام اميرالمؤمنين عليه‌السلام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القول فيما لاتعرف، و الخطاب فيما لم تكلّف، و امسك عن طريق اذا خفت ضلالته فان الكف عند حيرة الضلالة خير من ركوب الاهوال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گفتار در آنچه را نمى شناسى واگذار، و سخن در آنچه مكلّف به آن نشده اى و از طى طريقى كه از ضلالت آن بيم دارى خوددارى كن؛ زيرا خود نگهدارى از حيرت گمراهى، بهتر است از ابتلاى به اهوال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عقل نازى حكيم تا كى؟ به فكرت اين ره نمى شود طى</w:t>
      </w:r>
    </w:p>
    <w:p>
      <w:pPr>
        <w:pStyle w:val="BookText"/>
        <w:rPr/>
      </w:pPr>
      <w:r>
        <w:rPr>
          <w:rFonts w:ascii="IRNazanin" w:hAnsi="IRNazanin" w:eastAsia="IRNazanin"/>
          <w:color w:val="111111"/>
          <w:sz w:val="28"/>
          <w:sz w:val="28"/>
          <w:szCs w:val="28"/>
          <w:rtl w:val="true"/>
          <w:lang w:bidi="fa-IR"/>
        </w:rPr>
        <w:t>به كنه ذاتش خرد برد پى اگر رسد خس به قعر دريا</w:t>
      </w:r>
    </w:p>
    <w:p>
      <w:pPr>
        <w:pStyle w:val="BookText"/>
        <w:rPr/>
      </w:pPr>
      <w:r>
        <w:rPr>
          <w:rFonts w:ascii="IRNazanin" w:hAnsi="IRNazanin" w:eastAsia="IRNazanin"/>
          <w:color w:val="111111"/>
          <w:sz w:val="28"/>
          <w:sz w:val="28"/>
          <w:szCs w:val="28"/>
          <w:rtl w:val="true"/>
          <w:lang w:bidi="fa-IR"/>
        </w:rPr>
        <w:t>و چه نيكو سروده است فاضل معتزلى ابن ابى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لاموسى و لا، عيسى المسيح و لامحمد</w:t>
      </w:r>
    </w:p>
    <w:p>
      <w:pPr>
        <w:pStyle w:val="BookText"/>
        <w:rPr/>
      </w:pPr>
      <w:r>
        <w:rPr>
          <w:rFonts w:ascii="Amiri" w:hAnsi="Amiri" w:eastAsia="Amiri" w:cs="Amiri"/>
          <w:color w:val="111111"/>
          <w:sz w:val="28"/>
          <w:sz w:val="28"/>
          <w:szCs w:val="28"/>
          <w:rtl w:val="true"/>
          <w:lang w:bidi="ar-SA"/>
        </w:rPr>
        <w:t>علموا و لاجبريل، و هو الى محل القدس يصعد</w:t>
      </w:r>
    </w:p>
    <w:p>
      <w:pPr>
        <w:pStyle w:val="BookText"/>
        <w:rPr/>
      </w:pPr>
      <w:r>
        <w:rPr>
          <w:rFonts w:ascii="Amiri" w:hAnsi="Amiri" w:eastAsia="Amiri" w:cs="Amiri"/>
          <w:color w:val="111111"/>
          <w:sz w:val="28"/>
          <w:sz w:val="28"/>
          <w:szCs w:val="28"/>
          <w:rtl w:val="true"/>
          <w:lang w:bidi="ar-SA"/>
        </w:rPr>
        <w:t>كلا و لاالنفس البسيطه لا و لاالعقل المجرد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كنه ذاتك غير انك واحدي الذات سرمد</w:t>
      </w:r>
    </w:p>
    <w:p>
      <w:pPr>
        <w:pStyle w:val="BookText"/>
        <w:rPr/>
      </w:pPr>
      <w:r>
        <w:rPr>
          <w:rFonts w:ascii="Amiri" w:hAnsi="Amiri" w:eastAsia="Amiri" w:cs="Amiri"/>
          <w:color w:val="111111"/>
          <w:sz w:val="28"/>
          <w:sz w:val="28"/>
          <w:szCs w:val="28"/>
          <w:rtl w:val="true"/>
          <w:lang w:bidi="ar-SA"/>
        </w:rPr>
        <w:t>من انت يا رسطو و من، افلاط قبلك يا مبلد</w:t>
      </w:r>
    </w:p>
    <w:p>
      <w:pPr>
        <w:pStyle w:val="BookText"/>
        <w:rPr/>
      </w:pPr>
      <w:r>
        <w:rPr>
          <w:rFonts w:ascii="Amiri" w:hAnsi="Amiri" w:eastAsia="Amiri" w:cs="Amiri"/>
          <w:color w:val="111111"/>
          <w:sz w:val="28"/>
          <w:sz w:val="28"/>
          <w:szCs w:val="28"/>
          <w:rtl w:val="true"/>
          <w:lang w:bidi="ar-SA"/>
        </w:rPr>
        <w:t>ومن ابن سينا حين قرّر ما بنيت له و شيد</w:t>
      </w:r>
    </w:p>
    <w:p>
      <w:pPr>
        <w:pStyle w:val="BookText"/>
        <w:rPr/>
      </w:pPr>
      <w:r>
        <w:rPr>
          <w:rFonts w:ascii="Amiri" w:hAnsi="Amiri" w:eastAsia="Amiri" w:cs="Amiri"/>
          <w:color w:val="111111"/>
          <w:sz w:val="28"/>
          <w:sz w:val="28"/>
          <w:szCs w:val="28"/>
          <w:rtl w:val="true"/>
          <w:lang w:bidi="ar-SA"/>
        </w:rPr>
        <w:t>هل انتم الا الفراش رأي الشهاب و قد توقد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فدنا فاحرق نفسه و لو اهتدي رشداً لأبعد</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وَ انَّ محمّداً صلى‌الله عليه وآله وسلم عَبْدُهُ وَ رَسُولُهُ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نَبي بَعْدَهُ إِلى يوْمِ القِيامَةِ و إِنَّ شَريعَتَهُ خاتمةُ الشَّرايع فَلا شَريعَةَ بَعْدَهْا إِلى يوْمِ القِيامَةِ</w:t>
      </w:r>
    </w:p>
    <w:p>
      <w:pPr>
        <w:pStyle w:val="BookText"/>
        <w:rPr/>
      </w:pPr>
      <w:r>
        <w:rPr>
          <w:rFonts w:ascii="IRNazanin" w:hAnsi="IRNazanin" w:eastAsia="IRNazanin"/>
          <w:color w:val="111111"/>
          <w:sz w:val="28"/>
          <w:sz w:val="28"/>
          <w:szCs w:val="28"/>
          <w:rtl w:val="true"/>
          <w:lang w:bidi="fa-IR"/>
        </w:rPr>
        <w:t>اين است كه من مى گويم، محمد صلى‌الله عليه وآله بنده‌ى خدا و فرستاده‌ى او و خاتم پيامبران و انبيا است پس بعد از او پيامبرى نيست تا روز قيامت، و شريعت او خاتمه و پايان بخش شرايع است؛ پس شريعتى بعد از آن تا روز قيامت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جمله‌ى اولى اين مورد همان است كه در تشهّد نمازهاى روزانه هر روز، نُه مرتبه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اشهد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شهادت مى‌دهيم به اينكه محمد بنده، رسول و فرستاده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جمله مى توان عظمت مقام عبوديت و بندگى خدا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معناى عام اين كلمه،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همه در ملكيت خدا و تحت اراده و امر او هستند و براى خودِ مالك نفع و ضررى نيستند و خلق آنها، نشو و نما، رشد و تكامل آنها همه از اوست، چنانكه در دعاى ابى حمزه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أَنا الصغيرُ الَّذي رَبَّيتَهُ، و أَنَا الجاهِلُ الّذي عَلَّمْتَهُ، و أَنَا الضّالُّ الَّذي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الْفَقيرُ الْذي اغْنَيتَهُ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بنده اى را تشريفاً به آقا و مولايش نسبت دهند، مناسب اين است كه</w:t>
      </w:r>
    </w:p>
    <w:p>
      <w:pPr>
        <w:pStyle w:val="BookText"/>
        <w:rPr/>
      </w:pPr>
      <w:r>
        <w:rPr>
          <w:rFonts w:ascii="IRNazanin" w:hAnsi="IRNazanin" w:eastAsia="IRNazanin"/>
          <w:color w:val="111111"/>
          <w:sz w:val="28"/>
          <w:sz w:val="28"/>
          <w:szCs w:val="28"/>
          <w:rtl w:val="true"/>
          <w:lang w:bidi="fa-IR"/>
        </w:rPr>
        <w:t>آن بنده ملتزم به لوازم بندگى او باشد وگرنه در اين رابطه صحت، نسبت ندارد؛ چنان كه اگر مولا بنده اى از بندگانش را تشريفاً به خود نسبت داد و او را بنده‌ى خود خواند، آن بنده اى خواهد بود كه در برابر مولا تسليم محض، بى هوا و بى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ما به بندگى حضرت ختمى مرتبت صلى‌الله عليه وآله شهادت مى دهيم، به عالى ترين مرتبه‌ى بندگى او و تسليم و فرمانبرى او از خدا شهادت مى دهيم؛ امرى كه هركس هر چه باشد و به هر مقام مقدسى نائل گردد، به اعتبار درجه اى است كه از آن كسب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پيغمبر اكرم صلى‌الله عليه وآله شخص اول است؛ براى اينكه بنده‌ى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روايت او اول كسى بود كه در هنگام اخذ ميثاق از انبيا، به ربوبيت بارى تعالى اقرار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متعال به اين ملاحظه كه محمد صلى‌الله عليه وآله عبد حقيقى اوست و اتمّ و اكمل مقامات عبوديت را حائز مى‌باشد، او را بنده‌ى خود مى خواند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يا اشخاصى را كه در سوره‌ى فرقان در آيات كريمه اى كه مطلع آنها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نسبت مى دهد و در حقيقت آنها را به بندگى خود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بندگى از نوع اول كه همه را شامل است جنبه‌ى تكوينى و قهرى دارد كه احدى نمى تواند از آن سر باز زند و ذرّه اى خودمختارى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بندگى از نوع دوم اختيارى و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مسير اين بندگى خود را مى شناسد و فقر و نياز خود به خدا را درك كرده و امورش را به او تفويض مى نمايد و در خط اطاعت محض و بى چون و چراى مولاى خويش قدم برمى دارد و زبان حال او اين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آن باشد كه بند خويش نيست جز رضاى خواجه اش در پيش نيست</w:t>
      </w:r>
    </w:p>
    <w:p>
      <w:pPr>
        <w:pStyle w:val="BookText"/>
        <w:rPr/>
      </w:pPr>
      <w:r>
        <w:rPr>
          <w:rFonts w:ascii="IRNazanin" w:hAnsi="IRNazanin" w:eastAsia="IRNazanin"/>
          <w:color w:val="111111"/>
          <w:sz w:val="28"/>
          <w:sz w:val="28"/>
          <w:szCs w:val="28"/>
          <w:rtl w:val="true"/>
          <w:lang w:bidi="fa-IR"/>
        </w:rPr>
        <w:t>گر ببُرّد خواجه او را پا و دست دست ديگر آورد كاين نيز هست</w:t>
      </w:r>
    </w:p>
    <w:p>
      <w:pPr>
        <w:pStyle w:val="BookText"/>
        <w:rPr/>
      </w:pPr>
      <w:r>
        <w:rPr>
          <w:rFonts w:ascii="Amiri" w:hAnsi="Amiri" w:eastAsia="Amiri" w:cs="Amiri"/>
          <w:color w:val="111111"/>
          <w:sz w:val="28"/>
          <w:sz w:val="28"/>
          <w:szCs w:val="28"/>
          <w:rtl w:val="true"/>
          <w:lang w:bidi="ar-SA"/>
        </w:rPr>
        <w:t>نه ز خدمت مزد خواهد نه عوض نه سبب جويد ز امرش نه غرض</w:t>
      </w:r>
    </w:p>
    <w:p>
      <w:p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به عبوديت و بندگى حضرت خاتم الانبياء صلى‌الله عليه وآله، رسالت و خاتميت آن حضرت و اينكه پيغمبرى بعد از آن پيامبر تا روز قيامت نخواهد بود و شريعت او خاتمه‌ى الشرايع و پايان دهنده‌ى همه شرايع و اديان است و بعد از او تا روز قيامت شريعتى نخواهد آمد را عرضه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اقرار و شهادت به رسالت، شرط حكم به اسلاميت است كه تا كسى به آن شهادت ندهد حكم به مسلمان بودن او نمى شود و احكام اسلام نيز بر او جارى نخواهد شد، مگر آنكه فطرتش بر اسلام باشد كه به تبعيت امر پدر و مادر حكم به اسلام او مى شود و بعيد نيست كه پس از بلوغ نيز مادامى كه اظهار خلاف نكرده باشد اين حكم بر او جارى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حال، بعد از كلمه‌ى توحيد و اقرار به وحدانيت خداوند متعال،</w:t>
      </w:r>
    </w:p>
    <w:p>
      <w:pPr>
        <w:pStyle w:val="BookText"/>
        <w:rPr/>
      </w:pPr>
      <w:r>
        <w:rPr>
          <w:rFonts w:ascii="IRNazanin" w:hAnsi="IRNazanin" w:eastAsia="IRNazanin"/>
          <w:color w:val="111111"/>
          <w:sz w:val="28"/>
          <w:sz w:val="28"/>
          <w:szCs w:val="28"/>
          <w:rtl w:val="true"/>
          <w:lang w:bidi="fa-IR"/>
        </w:rPr>
        <w:t>كلمه اى به عظمت شهادت به رسالت و اقرار به پيامبرى حضرت رسول</w:t>
      </w:r>
    </w:p>
    <w:p>
      <w:pPr>
        <w:pStyle w:val="BookText"/>
        <w:rPr/>
      </w:pPr>
      <w:r>
        <w:rPr>
          <w:rFonts w:ascii="Amiri" w:hAnsi="Amiri" w:eastAsia="Amiri" w:cs="Amiri"/>
          <w:color w:val="111111"/>
          <w:sz w:val="28"/>
          <w:sz w:val="28"/>
          <w:szCs w:val="28"/>
          <w:rtl w:val="true"/>
          <w:lang w:bidi="ar-SA"/>
        </w:rPr>
        <w:t>اكرم صلى‌الله عليه وآله نمى رسد و همان طور كه در اذان و تشهد بعد از شهادت به توحيد قرار دارد، در بين امور اعتقادى نيز بعد از توحيد، مقام دوم را حائز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ضمائم ايمان به رسالت، ايمان به اين است كه آن حضرت، خاتم النبيين است؛ يعنى ختم كننده‌ى پيغمبران كه بعد از او نبى و پيغمبرى نخواهد بود و سرّ اينكه حضرت عبدالعظيم در مقام اعتراف به پيغمبرى آن حضرت تعبير به رسول و فرستاده نموده است كه مفهوم واسطه و سفير بين خالق و خلق را دارد و در مقام اقرار به مقام ختميت،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اين است كه رسول در معنا و مفهوم اخص از نبى است كه هر رسولى نبى است؛ اما هر نبى‌اى رسول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روشن شدن اينكه عقيده اش اين است كه حضرت رسول صلى‌الله عليه وآله علاوه بر آنكه خاتم المرسلين است خاتم النبيين نيز مى‌باشد، به خاتم النبيين كه هر دو مفهوم از آن درك مى شود تعبير نمود؛ زيرا ختم نبوت ختم رسالت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خاتميت نبوت، خاتميت شريعت نيز ثابت است؛ زيرا آمدن شرع جديد توقف بر آمدن سفير و پيغمبر دارد و بدون آن آمدن دين جديد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خاتميت در همه‌ى ابعادش برحسب قرآن مجيد و احاديث مسلّم و قطعى الصدور ثابت است و منكر آن، منكر ضرورت بين مسلمين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دين همانطور كه براى همه‌ى ازمنه است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الى يوم القيامة و حرام محمد</w:t>
      </w:r>
    </w:p>
    <w:p>
      <w:pPr>
        <w:pStyle w:val="BookText"/>
        <w:rPr/>
      </w:pPr>
      <w:r>
        <w:rPr>
          <w:rFonts w:ascii="Amiri" w:hAnsi="Amiri" w:eastAsia="Amiri" w:cs="Amiri"/>
          <w:color w:val="111111"/>
          <w:sz w:val="28"/>
          <w:sz w:val="28"/>
          <w:szCs w:val="28"/>
          <w:rtl w:val="true"/>
          <w:lang w:bidi="ar-SA"/>
        </w:rPr>
        <w:t>حرام الى يوم القيامة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است، جهان شمول است و براى همه‌ى امكنه نيز دين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يكهزار و چهارصد سال از ظهور اين دين مى گذرد و مرور زمان هم در اين مدت طولانى، اين خاتميت را تأييد كرده است؛ زيرا در اين مدت نه نبوت ثابت، مقبول و معقولى عرضه شد و نه شريعتى كه قابل عرضه، جامع، كافى، محكم و وافى باشد از سوى كسى پيشنهاد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جاودان و پايدار است و همراه طلوع آفتاب و ماه باقى، پاينده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اكمل اديان و جامع ترين شرايع و تعليمات است و شايد يكى از اسرار اعطاى معجزه‌ى باقيه به حضرت رسول صلى‌الله عليه وآله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خاتميت اين دين است كه الى الابد اين معجزه باقى است و اعلان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شُهَدائَكُمْ مِنْ دُونِ اللّهِ إِنْ كُنْتُم صَادِقِين 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گوش جهانيان مترنّم است كه هر مسلمانى در هر عصر و زمان مى تواند همين اعلان را به دنيا بدهد</w:t>
      </w:r>
      <w:r>
        <w:rPr>
          <w:rFonts w:eastAsia="IRNazanin" w:cs="IRNazanin"/>
          <w:color w:val="111111"/>
          <w:sz w:val="28"/>
          <w:szCs w:val="28"/>
          <w:rtl w:val="true"/>
          <w:lang w:bidi="fa-IR"/>
        </w:rPr>
        <w:t>.</w:t>
      </w:r>
      <w:bookmarkStart w:id="70" w:name="pg1524_9145"/>
    </w:p>
    <w:p>
      <w:pPr>
        <w:pStyle w:val="Heading3"/>
        <w:numPr>
          <w:ilvl w:val="2"/>
          <w:numId w:val="1"/>
        </w:numPr>
        <w:rPr/>
      </w:pPr>
      <w:bookmarkStart w:id="71" w:name="__RefHeading___Toc528501_3650668749"/>
      <w:bookmarkStart w:id="72" w:name="_Toc27"/>
      <w:bookmarkEnd w:id="70"/>
      <w:bookmarkEnd w:id="71"/>
      <w:r>
        <w:rPr/>
        <w:t>10</w:t>
      </w:r>
      <w:bookmarkEnd w:id="72"/>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وَ ولى الأَمْرَ بَعْدَهُ أميرالمؤمنين على بن أبى طالب ثُمَّ الحَسَنُ ثُمَّ الْحُسَينُ، ثُمَّ عَلى بنُ الحسين، ثُمَّ مُحمّد بن على، ثُمّ جعفرُ بنُ محمد، ثُمَّ موسى بنُ جعفر ثمّ على بنُ موسى، ثمّ محمّدُ بن على ثم أنت يا مولاى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وَ مِنْ بَعدى الْحَسَنُ 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لِلنّاسِ بِالْخَلَفِ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فَيمْلاَ الأرْضَ قِسْطاً وَ عدلاً كما مُلِئَتْ جَوراً و ظلماً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خليفه و ولى امر بعد از پيغمبر صلى‌الله عليه وآله، اميرالمؤمنين على بن ابى طالب، سپس حسن و پس از او حسين و پس از او على بن الحسين و سپس محمد بن على و بعد جعفر بن محمد و بعد موسى بن جعفر و سپس على بن موسى و پس از او محمد بن على و پس از او تو اى مولاى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خليفه و ولى امر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حسن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خليفه و ولى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مردم نسبت به خلف بعد او؟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شخص او ديده نمى شود و بردن نام او حلال نيست تا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كند زمين را از قسط و عدل چنان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تذكر چند امر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نيستند و اگر چه بر حسب مصداق واحدند؛ يعنى بر همان كسى كه خليفه اطلاق مى شود، امام و ولى امر نيز اطلاق مى‌گردد و بر آن كه اطلاق امام، صادق است اطلاق خليفه و ولى امر نيز صادق مى‌باشد و اين الفاظ در تصادق با هم ملازم‌اند، اما به لحاظ مفهوم مترادف نيستند و از هر كدام بُعدى از ابعاد شخصيتى كه مصداق اين عناوين مى باشد استفاده مى شود، هر چند لازمه‌ى اتّصاف به معناى هر يك، اتصاف به معناى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مفهوم ظاهرى، امام كسى است كه پيشواى همه است و زندگى، رفتار، اعمال و گفتارش براى همه الگو و حجّت مى‌باشد و همه بايد به او اقتدا و تأسّى نموده و از ايشان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كسى بايد اعلم و داناترين همه و معصوم از خطا و اشتباه باشد، در غير اين صورت امامت در وجود او تحقق نخواهد يافت؛ زيرا در صورتى كه اعلم و معصوم نباشد كسى كه از او پيروى مى نمايد به صلاحيت او و صحت راهى كه طى مى كند نمى تواند اعتماد داشته باشد، و با جواز خطا و اشتباه راهنما و احتمال در بيراهه بودن، طى طريق به او، عقلاً شايسته نيست؛ چنان كه شرعاً نيز تجويز يا ايجاب طى چنين طريقى جايز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آيه‌ى كريمه‌ى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ابْتَلَي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همچنين از حديثى كه در تفسير اين آيه و درجاتى كه حضرت ابراهيم خليل عليه‌السلام طى كرد تا به مرتبه‌ى امامت رسيد، عظمت مقام امامت معلوم مى گردد، و همچنين از حديث مشهور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امامت و لزوم عصمت در صاحب اين مقام دانسته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خلافت كه مفهوم عامّش جانشينى از غير، انجام كار غير و عمل كردن به جاى غير است، در اينجا مفهوم خاصش، خلافت و به تعبير كامل تر كارگزارى از خداست به صورتى كه كارى كه از خليفه صادر مى شود كار خدا شمرده شده و خليفه، عامل و مجرى ارادة الله است و از آنجا كه، به طور مثال هدايت بندگان يا حكم بين آنها به واسطه نقصانى كه در آنها است، بلاواسطه‌ى احدى از بشر ممكن نيست، بنابراين به واسطه‌ى خليفه خدا انجام مى شود، بديهى است در نيل به اين منصب نيز همان دو صلاحيت و تقوايى كه در نيل به امامت لازم است،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ولايت امر كه به معناى صاحب اختيارى امور از جانب خدا است منصبى است از مناصب تشريعيه كه به اقتضاى سعه و ضيق متعلق ولايت و محدوده‌ى مداخلات اما مشروط به شرايط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پيغمبر، امام و خليفه چون محدوده‌ى آن كل امور است و وجوب اطاعت از آن به تصريح آيه‌ى كريمه‌ى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اطِيعُوا الرَّسوُلَ وَ اولِي الأَمْرِ مِنْكُم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مطلق است و مشروط به شرطى نيست، مثل مقام امامت و خلافت عصمت شرط است، و به اين معنا در حديث معروف در رديف نماز، روزه، زكات و حج شمرده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الاسلامُ عَلى خمس عَلى الصلاةِ وَ الزَّكاةِ و الصَّومِ و الْحَجّ و الولايةِ، و 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با اين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يناد بشيء كما نودي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خاص آن گوشزد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ولايت، در سلسله و در رديف احكام الله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صاحب اين مقام نيز كسى غير از امام و خليفه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اطاعت ولى امر همين اوامر ولايتى امام و خليفه است و اوامرى است كه به عنوان اداره‌ى نظام و رتق و فتق امور صادر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لحاظ ولايت امر و نهى ولى به خود او مستند است؛ در حالى كه به شأن خليفه‌ى الهى امر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عباراتُنا شَتّى و حُسْنُكَ واحد و كُلٌّ إِلى ذاكَ الجَمالِ يشيرُ</w:t>
      </w:r>
      <w:r>
        <w:rPr>
          <w:rStyle w:val="FootnoteAnchor"/>
          <w:rtl w:val="true"/>
        </w:rPr>
        <w:footnoteReference w:id="6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كه از اين بيان حضرت عبدالعظيم كه مقرون به تأييد امام است استفاده مى شود،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خليفه و ولى امر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جمله برداشت مى شود كه پيغمبر هم، امام، خليفه و ولى امر است كه لازم</w:t>
      </w:r>
    </w:p>
    <w:p>
      <w:pPr>
        <w:pStyle w:val="BookText"/>
        <w:rPr/>
      </w:pPr>
      <w:r>
        <w:rPr>
          <w:rFonts w:ascii="IRNazanin" w:hAnsi="IRNazanin" w:eastAsia="IRNazanin"/>
          <w:color w:val="111111"/>
          <w:sz w:val="28"/>
          <w:sz w:val="28"/>
          <w:szCs w:val="28"/>
          <w:rtl w:val="true"/>
          <w:lang w:bidi="fa-IR"/>
        </w:rPr>
        <w:t>است بعد از او اين رشته ادامه داشته باشد؛ بر خلاف نبوت كه چنان كه در فقره‌ى قبل به آن اقرار كرد، به حضرت ختمى مرتبت صلى‌الله عليه وآله ختم شد و استمرار آن واجب نيست؛ بلكه داير مدار وجود مصلحت و نياز جامعه است كه از خاتميت دين اسلام، عدم وجود مصلحت و بى نيازى جامعه از دين جديد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امام، خليفه و ولى امر كه هيچ گاه جهان و جامعه از آن بى نياز نيست و زمين خالى از آن نخواهد شد؛ چنان كه از حضرت اميرالمؤمنين عليه‌السلام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الارضُ مِنْ قائمِ لله بحجة، إمّا ظاهراً مشهوراً و إمّا خائِفاً مغمورا</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بيان شد مى توان گفت در ابعاد و شخصيت رسول اكرم كه جامع مقام نبوت، خلافت، امامت و ولايت است، بعد از خلافت و امامت، او اشرف از نبوت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اين كلام افضليت ائمه‌ى معصومين عليهم‌السلام از پيغمبر اكرم صلى‌الله عليه وآله نيست؛ زيرا اگر چه براى آن بزرگواران منصب امامت، خلافت و ولايت ثابت است، اما واجد منصب نبوت نبودند و حضرت رسول اكرم صلى‌الله عليه وآله واجد مقامات اربعه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ولايت و امامت بزرگوارى مانند اميرالمؤمنين عليه‌السلام، كه افضل همه‌ى ائمّه‌ى معصومين عليهم‌السلام است در محدوده ولايت و امامت پيغمبر اكرم صلى‌الله عليه وآله قرار داشت و</w:t>
      </w:r>
    </w:p>
    <w:p>
      <w:pPr>
        <w:pStyle w:val="BookText"/>
        <w:rPr/>
      </w:pPr>
      <w:r>
        <w:rPr>
          <w:rFonts w:ascii="Amiri" w:hAnsi="Amiri" w:eastAsia="Amiri" w:cs="Amiri"/>
          <w:color w:val="111111"/>
          <w:sz w:val="28"/>
          <w:sz w:val="28"/>
          <w:szCs w:val="28"/>
          <w:rtl w:val="true"/>
          <w:lang w:bidi="ar-SA"/>
        </w:rPr>
        <w:t>رسول خدا صلى‌الله عليه وآله بر على عليه‌السلام و كل مردم اولى به انفس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آيه‌ى كريمه‌ى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اميرالمؤمنين عليه‌السلام را نيز مانند ساير مؤمنين شامل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خلافت بلافصل اميرالمؤمنين عليه‌السلام و ولايت براى آن حضرت بعد از رسول اكرم صلى‌الله عليه وآله دلايل قطعى و مدارك يقينى ثابت است كه از جمله همان نص متواتر غدير است كه عامه و خاصه، محدثين، مورخين، مفسرين، علماى رجال و غير نيز همه آن را در كتاب‌ها، جوامع، مجاميع و مسانيد به سندهاى متعدد از جماعت بسيارى از صحابه و تابعينِ تابعين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واقعه‌ى يوم الانذار است و در مواقف و مشاهد ديگر، نصوص بر امامت و ولايت على عليه‌السلام بسيار است، و اگر كسى راه عناد نپويد و مسئله‌ى خلافت را منصفانه بررسى نمايد، ممكن نيست كه اين امر بر او پنهان بماند و مثل آفتاب روشن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 و مناقبى كه از آن حضرت نقل شده و در هزاران كتاب معتبر ثبت و تدوين شده است همه اين جهت را ثابت مى نمايد كه يگانه شخص صالح براى مقام خلافة الله و خلافة الرسول كسى غير از على عليه‌السلام نخواهد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علومى كه از آن حضرت در اختيار مسلمانان قرار دارد و نياز همگان به علم آن بزرگوار و استغناى او از تمام صحابه و اخبار بسيار آن حضرت، از مغيبات و ساير معجزات آن امام همه و همه گواه خلافت بلافصل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بگوييم و بنويسيم توضيح واضح بوده و از قطره در برابر دريا و ذره در برابر خورشيد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شعر نيز در ترجمان اين عجز و ناتوانى ما كوتاه و نارسا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شرح بى نهايت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وصف يار گفتند حرفى است از هزاران كاندر عبارت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الَّذي خَلَقَهُ وَ جَعَلَهُ آيتَهُ الكبرى و حُجَّتَهُ العظمى و أَعطاهُ و مَنَحَهُ مِنَ العلومِ و الْكَمالاتِ ما حير بِهِ عقولَ ذوِى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امامت ائمه‌ى اثناعشر عليهم‌السلام برحسب صدها روايات صحيحه‌ى معتبره از طرق شيعه و سنى ثابت و محرز است، و از جمله تنها احمد بن حنبل از طرقى نزديك به چهل طريق از جابر بن سمره و عبدالله بن مسعود اين روايات را نقل كرده است كه همه بر حصر عدد ائمه و خلفا در دوازده نفر دلالت دارند و اين عددى است كه بر هيچ فرقه اى از فرق مسلمين غير از فرقه‌ى اماميه اثناعشريه انطباق ندارد، كه هر شخص منصف يا بايد اين روايات را كه متواتر و ثابت است كنار بگذارد و كارى را كه هيچ مسلمان مؤمن به رسالت حضرت خاتم الانبياء صلى‌الله عليه وآله مرتكب نمى شود، مرتكب شود و نهايت امر، با لسانى كه صريح در جسارت به ردّ قول پيغمبر صلى‌الله عليه وآله نباشد به عذر جهل به مقصود از اين روايات، آنها را كنار بگذارد، يا اين كه برحسب اين روايات، مذهب شيعه‌ى اثناعشريه كه يگانه مذهبى است كه اين روايات بر آن انطباق دارد را بپذيرد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در ضمن متجاوز از دويست حديث از اين احاديث، شرح</w:t>
      </w:r>
    </w:p>
    <w:p>
      <w:pPr>
        <w:pStyle w:val="BookText"/>
        <w:rPr/>
      </w:pPr>
      <w:r>
        <w:rPr>
          <w:rFonts w:ascii="Amiri" w:hAnsi="Amiri" w:eastAsia="Amiri" w:cs="Amiri"/>
          <w:color w:val="111111"/>
          <w:sz w:val="28"/>
          <w:sz w:val="28"/>
          <w:szCs w:val="28"/>
          <w:rtl w:val="true"/>
          <w:lang w:bidi="ar-SA"/>
        </w:rPr>
        <w:t>و تفسير آن دسته كه فقط متضمن عدد خلفا و ائمه است داده شده است و با صفات و علامات و حتى ذكر اسامى اين دوازده نفر از حضرت اميرالمؤمنين عليه‌السلام تا حضرت مهدى فرزند امام حسن عسكرى عليهماالسلام معرفى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كه روايات بسيار ديگر و شواهد زياد از معجزات و خوارق عاداتى كه از اين بزرگواران صادر شد و دلايل ديگر همه، امامت اين دوازده نفر را به طورى كه جاى شبهه اى باقى نماند اثبات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آنها همين روايت است كه از آن انحصار ائمه عليهم‌السلام و تعيين آنها در اين دوازده نفر معلوم مى شود و حضرت عبدالعظيم كه قبل از وفات حضرت هادى عليه‌السلام و پيش از ولادت حضرت صاحب الامر عليه الصلاة و السلام وفات نموده است خبر ولادت امام عصر ارواحنا فداه و غيبت آن حضرت را از امام هادى عليه‌السلام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به سه صفت از اوصاف حضرت صاحب الزمان عجل الله تعالى فرجه الشريف به اجمال اشاره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شخص آن حضرت ديده نمى شود، كه اشاره به غيبت آن حضرت از انظار است و مقصود، نفى كلى رؤيت آن حضرت نيست؛ زيرا تا قبل از وقوع غيبت كبرى جماعتى به زيارت آن حضرت نايل شدند و بعد از غيبت كبرى نيز جمعى به شرف زيارت اين قطب جهان و كهف امام نايل گرديده اند، بلكه مقصود اين است كه ديدار آن حضرت به صورت عادى فراهم نيست، و نوع و اغلب مردم از ديدار آن حضرت محروم هستند</w:t>
      </w:r>
    </w:p>
    <w:p>
      <w:pPr>
        <w:pStyle w:val="BookText"/>
        <w:rPr/>
      </w:pPr>
      <w:r>
        <w:rPr>
          <w:rFonts w:ascii="IRNazanin" w:hAnsi="IRNazanin" w:eastAsia="IRNazanin"/>
          <w:color w:val="111111"/>
          <w:sz w:val="28"/>
          <w:sz w:val="28"/>
          <w:szCs w:val="28"/>
          <w:rtl w:val="true"/>
          <w:lang w:bidi="fa-IR"/>
        </w:rPr>
        <w:t>و از مكان ايشان و تفاصيل جريان احوال آن بزرگوار بى اطلاع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افرادى هم كه به اين سعادت نايل شده اند، به خصوص در غيبت كبرى، اين ديدار به طور اتفاقى و غيرعادى مى باشد؛ چنان كه ظاهر از نفى رؤيت، ظاهراً رؤيت با معرفت شخصى است كه براى كسى الاّ اوحدى از مردم فراهم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رؤيت بدون معرفت شخصى، جايز است و با غيبت آن حضرت و حكمت‌هايى كه براى آن است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نبودن ذكر آن حضرت به اسم ايشان است كه برحسب اين روايت و بعضى روايات ديگر ذكر آن حضرت به نام آن بزرگوار كه نام نامى رسول خدا صلى‌الله عليه وآله است، جايز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مسئله‌ى حكم نام بردن از آن حضرت در عصر غيبت و اينكه آيا مطلقاً جايز نيست يا مطلقاً جايز است هر چند مطلقاً مكروه باشد، يا در مجالس و مجامع مكروه باشد يا اين است كه حرمت، خاصِ مجالس و مجامع باشد يا حرمت از باب تقيه باشد و با عدم تقيه جايز باشد، احتمالات متعدد است و شايد اين احتمال كه نهى از تسميه تا زمان ظهور آن حضرت خاصِ مجالس و مجامع است و تعظيماً تحريم شده باشد، و در موارد ديگر جايز باشد ارجح است و در هر حال قول، به حرمت مطلق يا جواز مطلق، ضعيف است و احتياط، ترك تسميه است، مگر در مواردى مثل نقل روايات مشتمل بر تسميه يا در ضرورت‌هاى ديگر كه اعلان نام آن حضرت لازم شود و اين مسئله از مسائلى است كه بين شيخ اجل بهاءالدين عاملى و سيد جليل ميرداماد عليهماالرحمه در آن اختلاف فتوا بوده است و ميرداماد كتاب</w:t>
      </w:r>
    </w:p>
    <w:p>
      <w:pPr>
        <w:pStyle w:val="BookText"/>
        <w:rPr/>
      </w:pPr>
      <w:r>
        <w:rPr>
          <w:rFonts w:ascii="Amiri" w:hAnsi="Amiri" w:eastAsia="Amiri" w:cs="Amiri"/>
          <w:color w:val="111111"/>
          <w:sz w:val="28"/>
          <w:sz w:val="28"/>
          <w:szCs w:val="28"/>
          <w:rtl w:val="true"/>
          <w:lang w:bidi="ar-SA"/>
        </w:rPr>
        <w:t>شرعة التسميه را، كه اخيراً به توصيه‌ى حقير طبع و منتشر شد، در تأييد نظر خود تأليف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حضرت امام هادى عليه‌السلام خلف بعد از امام حسن عسكرى عليه‌السلام را اين‌گونه توصيف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مى كند از قسط و عدل، چنانكه پر شده باشد از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 از يكصد حديث معتبر از طريق شيعه و سنى از حضرت رسول اكرم صلى‌الله عليه وآله و ائمه‌ى طاهرين عليهم‌السلام، حضرت مهدى عجل الله تعالى فرجه به اين صفت توصيف شده است و از اوصاف بارزه، ظاهره و مهمه‌ى آن حضرت است؛ تا حدى كه بايد اين صفت را كه از اوصاف فعليه‌ى آن حضرت مى‌باشد، در شمار اهداف مهم ظهور آن بزرگوار برشمرد، چنانكه ظهور و غلبه‌ى اسلام بر ساير اديان، جهان گير شدن عقيده‌ى توحيد و حكومت جهانى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اهداف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اگر چه در اين عبارات از اوصاف فعلى آن حضرت است و از كارهاى مهم و بزرگى است كه انجام مى دهد، اما بالالتزام بر صفت ذاتى عدالت، كمال نفس، استقامت فكر و روح آن بزرگوار دلالت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انجام چنين اهداف و چنان برنامه هايى كه آن حضرت ارائه خواهد نمود، موقوف به داشتن صلاحيت هاى عظيمى است كه جز انبيا و ائمه‌ى طاهرين عليهم‌السلام كه مؤيد من عندالله، بوده كسى داراى آن نخواهد بود</w:t>
      </w:r>
      <w:r>
        <w:rPr>
          <w:rFonts w:eastAsia="IRNazanin" w:cs="IRNazanin"/>
          <w:color w:val="111111"/>
          <w:sz w:val="28"/>
          <w:szCs w:val="28"/>
          <w:rtl w:val="true"/>
          <w:lang w:bidi="fa-IR"/>
        </w:rPr>
        <w:t>.</w:t>
      </w:r>
      <w:bookmarkStart w:id="73" w:name="pg1524_9155"/>
    </w:p>
    <w:p>
      <w:pPr>
        <w:pStyle w:val="Heading3"/>
        <w:numPr>
          <w:ilvl w:val="2"/>
          <w:numId w:val="1"/>
        </w:numPr>
        <w:rPr/>
      </w:pPr>
      <w:bookmarkStart w:id="74" w:name="__RefHeading___Toc528503_3650668749"/>
      <w:bookmarkStart w:id="75" w:name="_Toc28"/>
      <w:bookmarkEnd w:id="73"/>
      <w:bookmarkEnd w:id="74"/>
      <w:r>
        <w:rPr/>
        <w:t>11</w:t>
      </w:r>
      <w:bookmarkEnd w:id="75"/>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وَلى اللّهِ وَ عَدُوَّهُمْ عَدُوُاللّهَ و طاعَتَهُمْ طاعَةُاللّهِ و مَعْصِيتَهُمْ مَعْصِيةُ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كردم و مى گويم كه ولى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است و دشمنشان دشمن خداست و طاعت ايشان طاعت خداست و معصيت ايشان معصيت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بيانات حضرت عبدالعظيم اهميت و عظمت مقام امامت و ولايت معلوم مى شود كه در آنچه ذكر شده است، تالى تلو خداوند متعال مى باشند؛ دوست و ولى ايشان، ولى خدا و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احاديث معتبر چنين برداشت مى شود كه اگر كسى در عبادت بسيار كوشش كند و به مدتى كه نوح قوم خود را به سوى خدا دعوت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بندگى نمايد، روزها را روزه بدارد و شب‌ها را به عبادت سر كند، و بين ركن و مقام مظلوم كشته شود، اما ولايت اين بزرگواران را نداشته باشد، بوى بهشت را استشمام نخواهد كرد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أَتاكُمْ نَجي وَ مَنْ لَمْ يأْتِكُمْ هَلَكَ</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أَطاعَكُمْ فَقَدْ أَطاعَ اللّهَ مَنُ عَصاكُمْ فَقَدْ عَصَي اللّهَ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برحسب بعضى روايات كه از طرق عامه نيز روايت شده است، ولايت اهل بيت عليهم‌السلام به همه‌ى معانى اش، دوستى آن بزرگواران، و و بر شمردن آنها به عنوان ولى امر، امام و خليفه، يكى از چهار امرى است كه از آن در روز قيامت از هر بنده اى پيش از اينكه قدم از قدم بردارد سؤال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امرى است كه از صدر اسلام و عصر رسول اكرم صلى‌الله عليه وآله در بين مسلمانان مطرح، مقبول و مسلم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فرزدق در قصيده‌ى معروفه اش مى 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معشر حبّهم دين و بغضهم كفر و قربهم منج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و معتصم</w:t>
      </w:r>
      <w:bookmarkStart w:id="76" w:name="pg1524_9157"/>
    </w:p>
    <w:p>
      <w:pPr>
        <w:pStyle w:val="Heading3"/>
        <w:numPr>
          <w:ilvl w:val="2"/>
          <w:numId w:val="1"/>
        </w:numPr>
        <w:rPr/>
      </w:pPr>
      <w:bookmarkStart w:id="77" w:name="__RefHeading___Toc528505_3650668749"/>
      <w:bookmarkStart w:id="78" w:name="_Toc29"/>
      <w:bookmarkEnd w:id="76"/>
      <w:bookmarkEnd w:id="77"/>
      <w:r>
        <w:rPr/>
        <w:t>12</w:t>
      </w:r>
      <w:bookmarkEnd w:id="78"/>
    </w:p>
    <w:p>
      <w:pPr>
        <w:pStyle w:val="Heading4"/>
        <w:numPr>
          <w:ilvl w:val="3"/>
          <w:numId w:val="1"/>
        </w:numPr>
        <w:rPr/>
      </w:pPr>
      <w:bookmarkStart w:id="79" w:name="__RefHeading___Toc528507_3650668749"/>
      <w:bookmarkStart w:id="80" w:name="_Toc30"/>
      <w:bookmarkEnd w:id="79"/>
      <w:r>
        <w:rPr>
          <w:rtl w:val="true"/>
        </w:rPr>
        <w:t>اشاره</w:t>
      </w:r>
      <w:bookmarkEnd w:id="8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المُسائَلَةَ فِى القَبْرِ حَقٌّ و إِنَّ الجَنَّةَ حَقٌّ و النارَ حَقٌّ و الصراطَ حقٌّ و الميزانَ حَقٌّ و إَنَّ الساعَة آتيةٌ لا رَيبَ فيها و إِنَّ اللّهَ يبْعَثُ مَنْ فِى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مى‌گويم كه به راستى معراج حق است و سؤال قبر حق است و بهشت حق است و جهنم حق است و صراط حق است و ميزان حق است و به درستى كه ترديدى در روز قيامت نيست و به حقيقت خداوند هر كس را كه در قبرهاست برمى‌انگيزاند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حضرت عبدالعظيم بعضى ديگر از عقايد خود را به عرض مى رساند و به حقانيت معراج، سؤال قبر، بهشت، آتش، صراط، ميزان و اينكه ساعت و قيامت آمدنى است و خدا مردگان را از قبور مبعوث كرده و زنده مى سازد گواهى مى دهد كه ما به طور مختصر از اين امور سخن مى گوييم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يادآور مى‌شويم كه اعتقاد به معاد، حشر اموات، ثواب و عقاب، واجب است هر چند در مقام حكم به اسلام، اقرار به شهادتين و توحيد و رسالت كه متضمن عقيده به حقانيت كل ما نزل على النبى صلى‌الله عليه وآله و اقرار اجمالى به همه اينها است، كافى مى‌باشد، اما اعتقاد به خصوص و به تفصيل به معاد و عالم عقبى و اينكه خداوند مردگان را براى ثواب و كيفر احيا مى فرمايد، واجب است، چنانكه اعتقاد به بهشت، آتش، صراط و ميزان نيز به تفصيل لازم است و</w:t>
      </w:r>
      <w:bookmarkStart w:id="81" w:name="pg1524_9158"/>
    </w:p>
    <w:p>
      <w:pPr>
        <w:pStyle w:val="BookText"/>
        <w:rPr/>
      </w:pPr>
      <w:bookmarkEnd w:id="81"/>
      <w:r>
        <w:rPr>
          <w:rFonts w:ascii="IRNazanin" w:hAnsi="IRNazanin" w:eastAsia="IRNazanin"/>
          <w:color w:val="111111"/>
          <w:sz w:val="28"/>
          <w:sz w:val="28"/>
          <w:szCs w:val="28"/>
          <w:rtl w:val="true"/>
          <w:lang w:bidi="fa-IR"/>
        </w:rPr>
        <w:t>شايد علت وجوب آن و عدم اكتفا به عقيده‌ى اجمالى به اين امور وضوح، ظهور و ضرورت اشتمال دعوت پيغمبر صلى‌الله عليه وآله بر اين امور باشد؛ مثل اعتقاد به ملائكه و انبياى گذشته و كتاب‌هاى آسمانى نازل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اين مقدمه چندين امر را در ارتباط با اين چند موضوع بيان مى نماييم</w:t>
      </w:r>
      <w:r>
        <w:rPr>
          <w:rFonts w:eastAsia="IRNazanin" w:cs="IRNazanin"/>
          <w:color w:val="111111"/>
          <w:sz w:val="28"/>
          <w:szCs w:val="28"/>
          <w:rtl w:val="true"/>
          <w:lang w:bidi="fa-IR"/>
        </w:rPr>
        <w:t>:</w:t>
      </w:r>
    </w:p>
    <w:p>
      <w:pPr>
        <w:pStyle w:val="Heading4"/>
        <w:numPr>
          <w:ilvl w:val="3"/>
          <w:numId w:val="1"/>
        </w:numPr>
        <w:rPr/>
      </w:pPr>
      <w:bookmarkStart w:id="82" w:name="__RefHeading___Toc528509_3650668749"/>
      <w:bookmarkStart w:id="83" w:name="_Toc31"/>
      <w:bookmarkEnd w:id="82"/>
      <w:r>
        <w:rPr/>
        <w:t>12-1</w:t>
      </w:r>
      <w:r>
        <w:rPr>
          <w:rtl w:val="true"/>
        </w:rPr>
        <w:t xml:space="preserve">. </w:t>
      </w:r>
      <w:r>
        <w:rPr>
          <w:rtl w:val="true"/>
        </w:rPr>
        <w:t>معراج</w:t>
      </w:r>
      <w:bookmarkEnd w:id="83"/>
    </w:p>
    <w:p>
      <w:pPr>
        <w:pStyle w:val="BookText"/>
        <w:rPr/>
      </w:pPr>
      <w:r>
        <w:rPr>
          <w:rFonts w:ascii="IRNazanin" w:hAnsi="IRNazanin" w:eastAsia="IRNazanin"/>
          <w:color w:val="111111"/>
          <w:sz w:val="28"/>
          <w:sz w:val="28"/>
          <w:szCs w:val="28"/>
          <w:rtl w:val="true"/>
          <w:lang w:bidi="fa-IR"/>
        </w:rPr>
        <w:t xml:space="preserve">يكى از عقايد مسلمين اين است كه خداوند در شبى كه بدان ليلة المعراج گفته مى شود حبيب خود، حضرت خاتم الانبياء محمد مصطفى صلى‌الله عليه وآله را از شهر مكه‌ى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اقصى سير داد و از آنجا با همين جسد و جسم عنصرى به عوالم بالا تا مرتبه‌ى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 اين معراج كه هر يك آن به قدرت الهى و خرق عادت صورت گرفته است، در برخى از آيات قرآنى و احاديث، مفصل بيان شده است، هر چند اعتقاد به كل تفاصيلى كه در احاديث آمده است؛ به خصوص اگر خبر واحد باشد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آياتى كه بر اين معراج دلالت دارد اين آيه‌ى كريمه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چند آيه از سوره‌ى نجم است و از جمله آيه‌ى كريمه‌ى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آيه‌ى كريمه‌ى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الَّذِينَ يقْرَؤُنَ الْكِتَابَ مِنْ قَبْلِك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بنابراين حق بودن اصل معراج، امرى اسلامى و مسلّم است كه مسلمان نمى تواند در آن ترديد داشته باشد و از معجزات بزرگ حضرت رسول صلى‌الله عليه وآله و عروج به جسد بوده است و ظاهر اين است كه چنين جريانى وقتى اعجاز است كه به جسد باشد و گرنه سير روحى براى انسان ها هم از اينجا به آنجا و از زمين به آسمان، از مكه تا آفريقا و همه جا امكان پذير است؛ هرچند فرقى كه اين سير با سيرهاى ديگران دارد اين است كه براى پيغمبر صلى‌الله عليه وآله در اين سير، حقايقى كشف شد كه براى ديگران عاده‌ى امكان كشف آن حقايق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انصافاً آنچه از ابتدا از اين معراج تلقّى شد و مؤمنين به آن ايمان آوردند و پيغمبر اكرم صلى‌الله عليه وآله را تصديق نمودند و كفار آن را نپذيرفتند و به استهزاء گرفتند، معراج جسمانى بود و در هيچ كجا هم نداريم كه پيغمبر صلى‌الله عليه وآله به آنها جواب داده باشد كه من معراج جسمانى نكرده ام كه شما نمى پذيريد؛ بلكه ظاهر حالِ آن حضرت هم تأكيد بر جسمانيت معراج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بسيارى انكار معراج جسمانى را انكار ضرورى دين دانسته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 كفر و ترتب احكام ارتداد مى دانند و بعضى هم مقيد مى كنند به</w:t>
      </w:r>
    </w:p>
    <w:p>
      <w:pPr>
        <w:pStyle w:val="BookText"/>
        <w:rPr/>
      </w:pPr>
      <w:r>
        <w:rPr>
          <w:rFonts w:ascii="IRNazanin" w:hAnsi="IRNazanin" w:eastAsia="IRNazanin"/>
          <w:color w:val="111111"/>
          <w:sz w:val="28"/>
          <w:sz w:val="28"/>
          <w:szCs w:val="28"/>
          <w:rtl w:val="true"/>
          <w:lang w:bidi="fa-IR"/>
        </w:rPr>
        <w:t>صورتى كه به انكار پيغمبر صلى‌الله عليه وآله برگشت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نبايد ناگفته بماند اين است كه شبهات بعضى اهل معقول در مورد معراج جسمانى، كه مستلزم خرق و التيام در افلاك است، همه علاوه بر اينكه با عموميت قدرت خدا و صدور خرق عادات بسيار و اخبار رسول صادق مصدق، مردود است، با اكتشافات ثابت علمى امروز نيز همه مردود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حضرات براساس تئورى هاى خود براى ماسوى الله نقشه اى فرضى كشيده بودند و تشكيلات كيهان و افلاك را تعيين كرده و به گمان خودشان نقشه ربط حادث به قديم و صدور كثير از واحد را نوشته بودند؛ گويى اينكه همه‌ى جا و در همه تحولات و ادوار عالم با خدا بوده اند و براين اساس عالم عقول و مجردات را عنوان كرده و سلسله هايى در نظر گرفته بودند كه با ظهورعلوم و فنون جديده بطلان بيشتر نقشه هايشان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صواب و مصون از خطر اين است كه در اين امور انسان به اخبار پيغمبر صادق مصدق اكتفا نمايد و به معراج قائل باشد؛ هر چند از شناخت چگونگى آن و نحوه‌ى فراهم شدن اين سير براى بشر، عاجز بماند؛ از پيش خود چيزى را كه از شرع نرسيده نگويد و خود را براى فهم اين گونه حقايق كه مكلف به فهم آنها نيست به تكلف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گذشتگان از اهل معقول كأنَّ براى توفيق بين قول قائلين به معراج جسمانى و معراج روحانى در رساله‌ى خود موسومه بورديه على ما حكى عنها بر اين نظر است كه آن حضرت معراج جسمانى، معراج روحانى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معراج عقلانى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معراج جسمانى آن حضرت سير جسمانى</w:t>
      </w:r>
    </w:p>
    <w:p>
      <w:pPr>
        <w:pStyle w:val="BookText"/>
        <w:rPr/>
      </w:pPr>
      <w:r>
        <w:rPr>
          <w:rFonts w:ascii="IRNazanin" w:hAnsi="IRNazanin" w:eastAsia="IRNazanin"/>
          <w:color w:val="111111"/>
          <w:sz w:val="28"/>
          <w:sz w:val="28"/>
          <w:szCs w:val="28"/>
          <w:rtl w:val="true"/>
          <w:lang w:bidi="fa-IR"/>
        </w:rPr>
        <w:t>آن بزرگوار بوده تا منتها مراتب اجسام كه بر بُراق طى اين سير فرمود، و عبارتى كه از او نقل شده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سُرِي بسيرِه إِلَى اللّهِ مِن ظُلماتِ عالمِ الاجسامِ و الاجرامِ على مركبِهِ الّذي سُمِّي بالبَراقَ في كَمال السُّرعة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جنبه‌ى روحانى بودن 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ارْتَقي بِرُوحِهِ الْقُدسِيةِ إِلى مَدارِجِ الأَرْواحِ و خَرْقِ الحُجُبِ و بَلغَ قُمَّةَ الضّراح إِلى أَنْ صارَ إِماماً لصفوف الارواحِ النّورية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معراج عقلانى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تَرقّي بِعَقْلِهِ النّوري و نورهِ العقْلي و دَخَلَ سُرادِقاتِ الجَلال و رَفَعَ أَسْتارَ البَهاء و الْجَمالِ إِلى أَنْ وَصَلَ إِلى حَدّ لَمْ يكُنْ بَينَهُ و بَينَ رَبِّهِ أَحَدٌ حَتى نَفْسِهِ الشَّريفِ و ذاته الرَّفيعَة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 اگر چه خالى از لطافت نيست و تعبير از معراج جسمانى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روحانى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عقلانى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دارد و اگر چه سه مرتبه اى كردن معراج و محدود كردن نوع جسمانى آن به سير تا انتهاى عالم اجسام، آن چنان كه نفى اصل جسمانى بودن معراج را خلاف ضرورت مى شمارند، خلاف ضرورت شمرده نشود، اما چيزى كه هست اين است كه آنچه از معراج در اذهان، متشرّعه بوده و از ظواهر آيات و احاديث استفاده مى شود اين است كه كل معراج و عروج آن حضرت جسمانى بوده</w:t>
      </w:r>
    </w:p>
    <w:p>
      <w:pPr>
        <w:pStyle w:val="BookText"/>
        <w:rPr/>
      </w:pPr>
      <w:r>
        <w:rPr>
          <w:rFonts w:ascii="Amiri" w:hAnsi="Amiri" w:eastAsia="Amiri" w:cs="Amiri"/>
          <w:color w:val="111111"/>
          <w:sz w:val="28"/>
          <w:sz w:val="28"/>
          <w:szCs w:val="28"/>
          <w:rtl w:val="true"/>
          <w:lang w:bidi="ar-SA"/>
        </w:rPr>
        <w:t>و به هركجا رفته و به هركجا رسيده با بدن عنصرى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چرخ گذشته با چه؟ با جامه بر عرش نشسته با چه؟ با نعلين</w:t>
      </w:r>
    </w:p>
    <w:p>
      <w:pPr>
        <w:pStyle w:val="BookText"/>
        <w:rPr/>
      </w:pPr>
      <w:r>
        <w:rPr>
          <w:rFonts w:ascii="Amiri" w:hAnsi="Amiri" w:eastAsia="Amiri" w:cs="Amiri"/>
          <w:color w:val="111111"/>
          <w:sz w:val="28"/>
          <w:sz w:val="28"/>
          <w:szCs w:val="28"/>
          <w:rtl w:val="true"/>
          <w:lang w:bidi="ar-SA"/>
        </w:rPr>
        <w:t>و شهيد قدس سره در اشعار شيوايى كه در مدح آن حضرت سروده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قد رقى السبع الطباق بنعله و عوّضه الله البراق عن المهر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خص بالاسراء رتبته</w:t>
      </w:r>
    </w:p>
    <w:p>
      <w:pPr>
        <w:pStyle w:val="BookText"/>
        <w:rPr/>
      </w:pPr>
      <w:r>
        <w:rPr>
          <w:rFonts w:ascii="IRNazanin" w:hAnsi="IRNazanin" w:eastAsia="IRNazanin"/>
          <w:color w:val="111111"/>
          <w:sz w:val="28"/>
          <w:sz w:val="28"/>
          <w:szCs w:val="28"/>
          <w:rtl w:val="true"/>
          <w:lang w:bidi="fa-IR"/>
        </w:rPr>
        <w:t xml:space="preserve">اما اينكه جسم خود را در منتهى اليه عالم اجسام گذارده و با روحش به منتهى اليه عالم ارواح نوريه عروج كرده باشد و سپس به عقل نورى و نور عقلى خودش رفته باشد و تا به آنجايى رسيده باشد كه ميان او و ميان پروردگارش احدى، حتّى نفس شريف و ذات رفيعش نباشد، حقيقت اين است كه ما از اين الفاظ چيزى نمى‌فهميم و آنها كه در عصر وقوع معراج بوده اند و بعد از آنها هم از معراج و آيات و احاديث چنين برداشت هايى نداشته اند و گويى اين بيانات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 است، و اگر انسان از علم به حقايقى مانند اين مطالب اظهار عجز كند، بيشتر از اظهار علم، دليل بر علم، فهم، عقل، بينش و دانش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نمى توانيم براساس يك سلسله مزاعم و تشكيلات سازى براى ما سوى الله</w:t>
      </w:r>
    </w:p>
    <w:p>
      <w:pPr>
        <w:pStyle w:val="BookText"/>
        <w:rPr/>
      </w:pPr>
      <w:r>
        <w:rPr>
          <w:rFonts w:ascii="IRNazanin" w:hAnsi="IRNazanin" w:eastAsia="IRNazanin"/>
          <w:color w:val="111111"/>
          <w:sz w:val="28"/>
          <w:sz w:val="28"/>
          <w:szCs w:val="28"/>
          <w:rtl w:val="true"/>
          <w:lang w:bidi="fa-IR"/>
        </w:rPr>
        <w:t>و ترتيب عوالم در خيال خودمان با ترازويى كه خيالات خود را در آن مى سنجيم و خود آن ترازو هم خيالى است، همه چيز را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دلالت قرآن و احاديث، معراج حضرت ختمى مرتبت صلى‌الله عليه وآله جسمانى بوده و همه‌ى آن حقايقى كه بر آن حضرت منكشف شده، بر همين شخص متجسّم به آن جسم شريف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مقصود اين فاضل را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خواهد بگويد روح يا عقل آن حضرت با بقاى در اين جسد عنصرى به عالم ارواح و عقول عروج كرد، اين نياز به سير جسم تا منتهى اليه عالم اجسام ندارد و اگر مقصود اين است كه روح آن حضرت اين بدن عنصرى را خلع كرد و به عوالم ديگر شتافت، آن هم اول به منتهى اليه عالم ارواح و پس از آن، عقل آن حضرت به عالم عقول عروج كرد، از آيات و احاديث معراج اين حرف‌ها فهميده نمى شود مگر با تأويل و توجيه و اصلاً وجود عوالمى ماوراى عالم اجسام به معنايى كه بر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اطلاق باشد مورد حرف است و به طور كلى اين حضرات براى كاينات برنامه ريزى كرده و عالم ارواح و عقول ساخته اند و معراج و حقايق ديگر را بر آن ساخته هاى خودشان تطبيق و تأويل مى نمايند، كه اگر بگوييم مصداق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هِي الاّ اسْماءٌ سَمَّيتُمُوها انْتُمْ وَ 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گزاف گويى نكرده ايم، زيرا مؤيدى از شرع بر گفته هاى خود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شبّر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معراج، فى الجمله از ضروريات دين است و منكر</w:t>
      </w:r>
    </w:p>
    <w:p>
      <w:pPr>
        <w:pStyle w:val="BookText"/>
        <w:rPr/>
      </w:pPr>
      <w:r>
        <w:rPr>
          <w:rFonts w:ascii="Amiri" w:hAnsi="Amiri" w:eastAsia="Amiri" w:cs="Amiri"/>
          <w:color w:val="111111"/>
          <w:sz w:val="28"/>
          <w:sz w:val="28"/>
          <w:szCs w:val="28"/>
          <w:rtl w:val="true"/>
          <w:lang w:bidi="ar-SA"/>
        </w:rPr>
        <w:t>آن، از رقبه‌ى مسلمين خارج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حضرت صادق عليه‌السلام روايت مى 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أَنْكَرَ أَرْبَعَةَ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المسائلة القبر، و خلْقَ الجنةِ و النار، والشفاعة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اماميه برآن‌اند اين است كه معراج به بدن و جسم شريف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روايات بسيار جالب در كتب اهل سنت اين روايت است از عبدالله بن عمر كه گفت شنيدم كه از پيغمبر خدا صلى‌الله عليه وآله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 لُغَة خاطَبَكَ ربُّكَ ليلةَ المِعْراج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معراج خدا با چه لهجه و صوتى تو را مخاطب قرارداد؟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عليه‌السلام فَأَلْهَمَني أَنْ قلتُ يا رَبَّ أَنْتَ خاطَبتَني أم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لهجه و صداى على بن ابى طالب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ملهم كرد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مخاطب قرار دادى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صدايى كه مى شنوم صداى تو است يا صداى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شيءٌ ليسَ كالاشياءِ لا اقاسُ بالنّاس و لا اوصَفُ بالاشياءِ خَلَقْتُكَ مِنْ نُوري و</w:t>
      </w:r>
      <w:bookmarkStart w:id="84" w:name="pg1524_9165"/>
    </w:p>
    <w:p>
      <w:pPr>
        <w:pStyle w:val="BookText"/>
        <w:rPr/>
      </w:pPr>
      <w:bookmarkEnd w:id="84"/>
      <w:r>
        <w:rPr>
          <w:rFonts w:ascii="Amiri" w:hAnsi="Amiri" w:eastAsia="Amiri" w:cs="Amiri"/>
          <w:color w:val="111111"/>
          <w:sz w:val="28"/>
          <w:sz w:val="28"/>
          <w:szCs w:val="28"/>
          <w:rtl w:val="true"/>
          <w:lang w:bidi="ar-SA"/>
        </w:rPr>
        <w:t>خَلقتُ علياً من نورِكَ اطَّلعْتُ عَلى سرائِر قَلْبِكَ فَلَمْ</w:t>
      </w:r>
    </w:p>
    <w:p>
      <w:pPr>
        <w:pStyle w:val="BookText"/>
        <w:rPr/>
      </w:pPr>
      <w:r>
        <w:rPr>
          <w:rFonts w:ascii="Amiri" w:hAnsi="Amiri" w:eastAsia="Amiri" w:cs="Amiri"/>
          <w:color w:val="111111"/>
          <w:sz w:val="28"/>
          <w:sz w:val="28"/>
          <w:szCs w:val="28"/>
          <w:rtl w:val="true"/>
          <w:lang w:bidi="ar-SA"/>
        </w:rPr>
        <w:t>أَجِدْ في قَلْبِكَ أَحَبَّ إِلَيكَ مِنْ عَلي بنِ أَبي طالب عليه‌السلام 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شيء هستم، نه مثل اشيا؛ نه به مردم قياس مى شوم و نه به اشيا وصف مى شوم و ليكن بر نهانى‌ها و اسرار دل تو مطّلع شدم و احدى را محبوب تر به سوى تو از على نيافتم پس به زبان و آواز او تو را مخاطب قرار دادم تا قلب تو اطمينان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نيكو سروده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شبى كه رفت به معراج سيد مدنى شنيد از حرم كبريا نداى على</w:t>
      </w:r>
    </w:p>
    <w:p>
      <w:pPr>
        <w:pStyle w:val="BookText"/>
        <w:rPr/>
      </w:pPr>
      <w:r>
        <w:rPr>
          <w:rFonts w:ascii="IRNazanin" w:hAnsi="IRNazanin" w:eastAsia="IRNazanin"/>
          <w:color w:val="111111"/>
          <w:sz w:val="28"/>
          <w:sz w:val="28"/>
          <w:szCs w:val="28"/>
          <w:rtl w:val="true"/>
          <w:lang w:bidi="fa-IR"/>
        </w:rPr>
        <w:t>خدا سخن به زبان على ادا فرمود چرا كه بود نبى عاشق صداى على</w:t>
      </w:r>
    </w:p>
    <w:p>
      <w:pPr>
        <w:pStyle w:val="Heading4"/>
        <w:numPr>
          <w:ilvl w:val="3"/>
          <w:numId w:val="1"/>
        </w:numPr>
        <w:rPr/>
      </w:pPr>
      <w:bookmarkStart w:id="85" w:name="__RefHeading___Toc528511_3650668749"/>
      <w:bookmarkStart w:id="86" w:name="_Toc32"/>
      <w:bookmarkEnd w:id="85"/>
      <w:r>
        <w:rPr/>
        <w:t>12-2</w:t>
      </w:r>
      <w:r>
        <w:rPr>
          <w:rtl w:val="true"/>
        </w:rPr>
        <w:t xml:space="preserve">. </w:t>
      </w:r>
      <w:r>
        <w:rPr>
          <w:rtl w:val="true"/>
        </w:rPr>
        <w:t>سؤال قبر</w:t>
      </w:r>
      <w:bookmarkEnd w:id="86"/>
    </w:p>
    <w:p>
      <w:pPr>
        <w:pStyle w:val="BookText"/>
        <w:rPr/>
      </w:pPr>
      <w:r>
        <w:rPr>
          <w:rFonts w:ascii="IRNazanin" w:hAnsi="IRNazanin" w:eastAsia="IRNazanin"/>
          <w:color w:val="111111"/>
          <w:sz w:val="28"/>
          <w:sz w:val="28"/>
          <w:szCs w:val="28"/>
          <w:rtl w:val="true"/>
          <w:lang w:bidi="fa-IR"/>
        </w:rPr>
        <w:t>چنانكه گفتيم يكى از مسائلى كه به واسطه‌ى روايات و احاديث بسيار ثابت است و بايد به آن معتقد بود و عقيده برخلاف آن، اسلامى نبوده و رد اين احاديث متواتر است، عقيده به سؤال قبر و پرسش پس از مرگ است كه حضرت عبدالعظيم عقيده‌ى خود را به عرض امام عليه‌السلام رسانيده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عليه الرحمه در كتاب اعتقادات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در مسئله‌ى قبر اين است كه اين امر حق است و چاره اى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صواب</w:t>
      </w:r>
      <w:bookmarkStart w:id="87" w:name="pg1524_9166"/>
    </w:p>
    <w:p>
      <w:pPr>
        <w:pStyle w:val="BookText"/>
        <w:rPr/>
      </w:pPr>
      <w:bookmarkEnd w:id="87"/>
      <w:r>
        <w:rPr>
          <w:rFonts w:ascii="Amiri" w:hAnsi="Amiri" w:eastAsia="Amiri" w:cs="Amiri"/>
          <w:color w:val="111111"/>
          <w:sz w:val="28"/>
          <w:sz w:val="28"/>
          <w:szCs w:val="28"/>
          <w:rtl w:val="true"/>
          <w:lang w:bidi="ar-SA"/>
        </w:rPr>
        <w:t>و مطابق واقع جواب بدهد، در قبر، فائز به روح و ريحان مى شود و هركس به صواب جواب ندهد، فله نزل من حميم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28513_3650668749"/>
      <w:bookmarkStart w:id="89" w:name="_Toc33"/>
      <w:bookmarkEnd w:id="88"/>
      <w:r>
        <w:rPr/>
        <w:t>12-3</w:t>
      </w:r>
      <w:r>
        <w:rPr>
          <w:rtl w:val="true"/>
        </w:rPr>
        <w:t xml:space="preserve">. </w:t>
      </w:r>
      <w:r>
        <w:rPr>
          <w:rtl w:val="true"/>
        </w:rPr>
        <w:t>بهشت و آتش</w:t>
      </w:r>
      <w:bookmarkEnd w:id="89"/>
    </w:p>
    <w:p>
      <w:pPr>
        <w:pStyle w:val="BookText"/>
        <w:rPr/>
      </w:pPr>
      <w:r>
        <w:rPr>
          <w:rFonts w:ascii="Amiri" w:hAnsi="Amiri" w:eastAsia="Amiri" w:cs="Amiri"/>
          <w:color w:val="111111"/>
          <w:sz w:val="28"/>
          <w:sz w:val="28"/>
          <w:szCs w:val="28"/>
          <w:rtl w:val="true"/>
          <w:lang w:bidi="ar-SA"/>
        </w:rPr>
        <w:t xml:space="preserve">عقيده به حقانيت بهشت و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عقايد محكم و مسلّم اسلامى است كه در بسيارى از آيات محكمه‌ى قرآن كريم و در احاديث بسيار به آن تصريح شده است كه به طور نمونه اين دو آيه را يادآور مى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وصف جنت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در وصف آتش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لِلظّالِمين ناراً احَاطَ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75"/>
      </w:r>
    </w:p>
    <w:p>
      <w:pPr>
        <w:pStyle w:val="Heading4"/>
        <w:numPr>
          <w:ilvl w:val="3"/>
          <w:numId w:val="1"/>
        </w:numPr>
        <w:rPr/>
      </w:pPr>
      <w:bookmarkStart w:id="90" w:name="__RefHeading___Toc528515_3650668749"/>
      <w:bookmarkStart w:id="91" w:name="_Toc34"/>
      <w:bookmarkEnd w:id="90"/>
      <w:r>
        <w:rPr/>
        <w:t>12-4</w:t>
      </w:r>
      <w:r>
        <w:rPr>
          <w:rtl w:val="true"/>
        </w:rPr>
        <w:t xml:space="preserve">. </w:t>
      </w:r>
      <w:r>
        <w:rPr>
          <w:rtl w:val="true"/>
        </w:rPr>
        <w:t>ميزان</w:t>
      </w:r>
      <w:bookmarkEnd w:id="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به ميزان نيز عقيده اى است كه برخاسته از آيات قرآن مجيد و احاديث شريفه است و اجمالاً بايد به آن معتقد بود؛ هر چند در تفاصيل و كيفيت آن عقيده اى كه بر آن ضرورت قائم باشد، نباشد و اجمالاً تفسيرها و تعريف‌هايى كه از ميزان و از آنچه وزن مى شود شده است، همه قابل وقوع</w:t>
      </w:r>
      <w:bookmarkStart w:id="92" w:name="pg1524_9167"/>
    </w:p>
    <w:p>
      <w:pPr>
        <w:pStyle w:val="BookText"/>
        <w:rPr/>
      </w:pPr>
      <w:bookmarkEnd w:id="92"/>
      <w:r>
        <w:rPr>
          <w:rFonts w:ascii="Amiri" w:hAnsi="Amiri" w:eastAsia="Amiri" w:cs="Amiri"/>
          <w:color w:val="111111"/>
          <w:sz w:val="28"/>
          <w:sz w:val="28"/>
          <w:szCs w:val="28"/>
          <w:rtl w:val="true"/>
          <w:lang w:bidi="ar-SA"/>
        </w:rPr>
        <w:t>بوده و ممكن است برحسب اشخاص و يا مواقف قيامت و مقامات ميزان اعمال متعدد باشد</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28517_3650668749"/>
      <w:bookmarkStart w:id="94" w:name="_Toc35"/>
      <w:bookmarkEnd w:id="93"/>
      <w:r>
        <w:rPr/>
        <w:t>12-5</w:t>
      </w:r>
      <w:r>
        <w:rPr>
          <w:rtl w:val="true"/>
        </w:rPr>
        <w:t xml:space="preserve">. </w:t>
      </w:r>
      <w:r>
        <w:rPr>
          <w:rtl w:val="true"/>
        </w:rPr>
        <w:t>صراط</w:t>
      </w:r>
      <w:bookmarkEnd w:id="94"/>
    </w:p>
    <w:p>
      <w:pPr>
        <w:pStyle w:val="BookText"/>
        <w:rPr/>
      </w:pPr>
      <w:r>
        <w:rPr>
          <w:rFonts w:ascii="Amiri" w:hAnsi="Amiri" w:eastAsia="Amiri" w:cs="Amiri"/>
          <w:color w:val="111111"/>
          <w:sz w:val="28"/>
          <w:sz w:val="28"/>
          <w:szCs w:val="28"/>
          <w:rtl w:val="true"/>
          <w:lang w:bidi="ar-SA"/>
        </w:rPr>
        <w:t>سيد شبّر عليه‌الرحمه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از ضروريات دين است و بين مسلمانان احدى مخالف آن نيست و برحسب روايات، جسرى است بر جهنم كه تيزتر از شمشير و باريك تر از مو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چنانكه صدوق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بايد از صراط اين پل جهنم عبور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برحسب روايات معناى ديگر از صراط ائمه‌ى طاهرين عليهم‌السلام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ولايت اميرالمؤمنين و ساير ائمه‌ى طاهرين عليهم‌السلام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از بررسى در آيات و احاديث استفاده مى شود، صراط در لسان كتاب و سنت، هم بر هر يك از اين دو معنا جداگانه اطلاق شده و هم مورد واحد به هر دو معنا تفسير گرديده است</w:t>
      </w:r>
      <w:r>
        <w:rPr>
          <w:rFonts w:eastAsia="IRNazanin" w:cs="IRNazanin"/>
          <w:color w:val="111111"/>
          <w:sz w:val="28"/>
          <w:szCs w:val="28"/>
          <w:rtl w:val="true"/>
          <w:lang w:bidi="fa-IR"/>
        </w:rPr>
        <w:t>.</w:t>
      </w:r>
    </w:p>
    <w:p>
      <w:pPr>
        <w:pStyle w:val="Heading4"/>
        <w:numPr>
          <w:ilvl w:val="3"/>
          <w:numId w:val="1"/>
        </w:numPr>
        <w:rPr/>
      </w:pPr>
      <w:bookmarkStart w:id="95" w:name="__RefHeading___Toc528519_3650668749"/>
      <w:bookmarkStart w:id="96" w:name="_Toc36"/>
      <w:bookmarkEnd w:id="95"/>
      <w:r>
        <w:rPr/>
        <w:t>12-6</w:t>
      </w:r>
      <w:r>
        <w:rPr>
          <w:rtl w:val="true"/>
        </w:rPr>
        <w:t xml:space="preserve">. </w:t>
      </w:r>
      <w:r>
        <w:rPr>
          <w:rtl w:val="true"/>
        </w:rPr>
        <w:t>معاد</w:t>
      </w:r>
      <w:bookmarkEnd w:id="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در مورد معاد چنين گواهى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يعنى قيامت آينده است و شكى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كسانى را كه در قبورند برمى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مسئله‌ى قيامت، عود ارواح به اجسام، روز رستاخيز و زنده شدن مردگان از عقايد اوليه و اصليه‌ى اسلام است و آيات بسيارى در</w:t>
      </w:r>
    </w:p>
    <w:p>
      <w:pPr>
        <w:pStyle w:val="BookText"/>
        <w:rPr/>
      </w:pPr>
      <w:r>
        <w:rPr>
          <w:rFonts w:ascii="Amiri" w:hAnsi="Amiri" w:eastAsia="Amiri" w:cs="Amiri"/>
          <w:color w:val="111111"/>
          <w:sz w:val="28"/>
          <w:sz w:val="28"/>
          <w:szCs w:val="28"/>
          <w:rtl w:val="true"/>
          <w:lang w:bidi="ar-SA"/>
        </w:rPr>
        <w:t>قرآن مجيد بر آن دلالت و صراحت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نماند كه روز قيامت، اسماء متعدد دارد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چند جاى قرآن بدان ناميده شده؛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إِنَّ زَلْزَلَةَ السَّاعَةِ شَيءٌ عَظيمٌ</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السّاعَةَ آتِيةٌ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و يكى ديگر از اسماى آن قيامت است،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 اقْسِمُ بِيوْمِ القِيامَةِ</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از اسماى ديگر آن حاقه، قارعه، آزفة، يوم الدين، يوم الحساب، يوم الحسرة و يوم التغابن است كه از آيات قرآنيه استفاده مى شود</w:t>
      </w:r>
      <w:r>
        <w:rPr>
          <w:rFonts w:eastAsia="IRNazanin" w:cs="IRNazanin"/>
          <w:color w:val="111111"/>
          <w:sz w:val="28"/>
          <w:szCs w:val="28"/>
          <w:rtl w:val="true"/>
          <w:lang w:bidi="fa-IR"/>
        </w:rPr>
        <w:t>.</w:t>
      </w:r>
      <w:bookmarkStart w:id="97" w:name="pg1524_9169"/>
    </w:p>
    <w:p>
      <w:pPr>
        <w:pStyle w:val="Heading3"/>
        <w:numPr>
          <w:ilvl w:val="2"/>
          <w:numId w:val="1"/>
        </w:numPr>
        <w:rPr/>
      </w:pPr>
      <w:bookmarkStart w:id="98" w:name="__RefHeading___Toc528521_3650668749"/>
      <w:bookmarkStart w:id="99" w:name="_Toc37"/>
      <w:bookmarkEnd w:id="97"/>
      <w:bookmarkEnd w:id="98"/>
      <w:r>
        <w:rPr/>
        <w:t>13</w:t>
      </w:r>
      <w:bookmarkEnd w:id="99"/>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الجهادُ و الامرُ بالمعروفِ و النّهي عَنِ المنكَرِ</w:t>
      </w:r>
    </w:p>
    <w:p>
      <w:pPr>
        <w:pStyle w:val="BookText"/>
        <w:rPr/>
      </w:pPr>
      <w:r>
        <w:rPr>
          <w:rFonts w:ascii="IRNazanin" w:hAnsi="IRNazanin" w:eastAsia="IRNazanin"/>
          <w:color w:val="111111"/>
          <w:sz w:val="28"/>
          <w:sz w:val="28"/>
          <w:szCs w:val="28"/>
          <w:rtl w:val="true"/>
          <w:lang w:bidi="fa-IR"/>
        </w:rPr>
        <w:t>و مى گويم به درستى كه فرائض واجبه بعد از ولايت، عبارت‌اند از نماز، زكات، روزه، حج، جهاد و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فرمايش چند نكته برداشت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ولايت و اينكه بر نماز و ساير واجبات مقدم است؛ زيرا بدون آن عملى مقبول درگاه خداى عزوجل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فرائض از بين فرائضِ بسيارِ ديگر معلوم مى شود كه به خصوص به آنها اشاره كرده است؛ زيرا فرائض و واجبات تنها منحصر به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اين واجبات، برحسب آنچه از قرآن و احاديث استفاده مى شود،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 قرآن به نماز و زكات امر و تأكيد بسيار شده و همچنين روزه، حج، جهاد، امر به معروف و نهى از منكر همه برحسب قرآن ثابت و مسلّم است و شخص مسلمان بايد به وجوب آنها معتقد و متدين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از فرائض در اينجا به مناسبت توصيف آنها به وجوب كلّ</w:t>
      </w:r>
    </w:p>
    <w:p>
      <w:pPr>
        <w:pStyle w:val="BookText"/>
        <w:rPr/>
      </w:pPr>
      <w:r>
        <w:rPr>
          <w:rFonts w:ascii="Amiri" w:hAnsi="Amiri" w:eastAsia="Amiri" w:cs="Amiri"/>
          <w:color w:val="111111"/>
          <w:sz w:val="28"/>
          <w:sz w:val="28"/>
          <w:szCs w:val="28"/>
          <w:rtl w:val="true"/>
          <w:lang w:bidi="ar-SA"/>
        </w:rPr>
        <w:t>تقديرات، نظامات و تعليمات الزامى شرعى اراده شده و ممكن است</w:t>
      </w:r>
    </w:p>
    <w:p>
      <w:pPr>
        <w:pStyle w:val="BookText"/>
        <w:rPr/>
      </w:pPr>
      <w:r>
        <w:rPr>
          <w:rFonts w:ascii="Amiri" w:hAnsi="Amiri" w:eastAsia="Amiri" w:cs="Amiri"/>
          <w:color w:val="111111"/>
          <w:sz w:val="28"/>
          <w:sz w:val="28"/>
          <w:szCs w:val="28"/>
          <w:rtl w:val="true"/>
          <w:lang w:bidi="ar-SA"/>
        </w:rPr>
        <w:t>مقصود از فرائض، تكاليف مأموم به و الزامى باشد و منظور از توصيف آنها به وجوب، ثبوت آن برحسب قرآن مجيد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شد فرائض واجب، منحصر به اين چند باب نيست هر چند كه اين امور، عمده و اهمّ فرائض مى‌باشد</w:t>
      </w:r>
      <w:r>
        <w:rPr>
          <w:rFonts w:eastAsia="IRNazanin" w:cs="IRNazanin"/>
          <w:color w:val="111111"/>
          <w:sz w:val="28"/>
          <w:szCs w:val="28"/>
          <w:rtl w:val="true"/>
          <w:lang w:bidi="fa-IR"/>
        </w:rPr>
        <w:t>.</w:t>
      </w:r>
      <w:bookmarkStart w:id="100" w:name="pg1524_9171"/>
    </w:p>
    <w:p>
      <w:pPr>
        <w:pStyle w:val="Heading3"/>
        <w:numPr>
          <w:ilvl w:val="2"/>
          <w:numId w:val="1"/>
        </w:numPr>
        <w:rPr/>
      </w:pPr>
      <w:bookmarkStart w:id="101" w:name="__RefHeading___Toc528523_3650668749"/>
      <w:bookmarkStart w:id="102" w:name="_Toc38"/>
      <w:bookmarkEnd w:id="100"/>
      <w:bookmarkEnd w:id="101"/>
      <w:r>
        <w:rPr/>
        <w:t>14</w:t>
      </w:r>
      <w:bookmarkEnd w:id="102"/>
    </w:p>
    <w:p>
      <w:pPr>
        <w:pStyle w:val="BookText"/>
        <w:rPr/>
      </w:pPr>
      <w:r>
        <w:rPr>
          <w:rFonts w:ascii="Amiri" w:hAnsi="Amiri" w:eastAsia="Amiri" w:cs="Amiri"/>
          <w:color w:val="111111"/>
          <w:sz w:val="28"/>
          <w:sz w:val="28"/>
          <w:szCs w:val="28"/>
          <w:rtl w:val="true"/>
          <w:lang w:bidi="ar-SA"/>
        </w:rPr>
        <w:t>فقال علي بنُ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أَباالقاسم هذا و الله دينُ الله الّذي ارْتَ ضاهُ لِعبادِه فَأَثْبِتْ عليه‌ثَبَّتَكَ الله بالقول الثّابِت فى الحياةِ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p>
    <w:p>
      <w:pPr>
        <w:pStyle w:val="BookText"/>
        <w:rPr/>
      </w:pPr>
      <w:r>
        <w:rPr>
          <w:rFonts w:ascii="IRNazanin" w:hAnsi="IRNazanin" w:eastAsia="IRNazanin"/>
          <w:color w:val="111111"/>
          <w:sz w:val="28"/>
          <w:sz w:val="28"/>
          <w:szCs w:val="28"/>
          <w:rtl w:val="true"/>
          <w:lang w:bidi="fa-IR"/>
        </w:rPr>
        <w:t>پس امام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حق است كه خداوند براى بندگانش پسنديده است پس بر آن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خداوند تو را در زندگى دنيا و آخرت بر قول ثابت،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پايانى حديث، متضمّن تصديق امام به صحّت دين حضرت عبدالعظيم، امر او به ثبات بر دين و دعا براى ثابت ماندن او بر دين است كه پيرامون آن سه توضيح مناسب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خطاب به حضرت عبدالعظيم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امورى كه به عرض رساندى دين خداست كه آن را براى بندگانش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 دانيم مسائل و عقايد دينى و همچنين فرائض واجب دين، به آنچه كه حضرت عبدالعظيم در اينجا برشمرده است منحصر نيست و امور اعتقادى ديگر هم در الهيات و هم در نبوّت و غير آنها داريم كه در اينجا صريحاً به آنها اشاره نشده است؛ مانند مسئله ايمان به عدل الهى و ايمان به ملائكه و پيغمبران سلف، با وجود اين مى 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ظاهراً به اين ملاحظه است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w:t>
      </w:r>
    </w:p>
    <w:p>
      <w:pPr>
        <w:pStyle w:val="BookText"/>
        <w:rPr/>
      </w:pPr>
      <w:r>
        <w:rPr>
          <w:rFonts w:ascii="IRNazanin" w:hAnsi="IRNazanin" w:eastAsia="IRNazanin"/>
          <w:color w:val="111111"/>
          <w:sz w:val="28"/>
          <w:sz w:val="28"/>
          <w:szCs w:val="28"/>
          <w:rtl w:val="true"/>
          <w:lang w:bidi="fa-IR"/>
        </w:rPr>
        <w:t>خدا و رسالت حضرت خاتم الانبياء صلى‌الله عليه وآله متضمّن همه‌ى اين مسائل اعتقادى اسلامى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امور رأساً جزء عقايد نيستند؛ در حدى كه معرفت و عقيده به خصوص آنها، شرط اسلام و رستگارى و نجات باشد؛ بلكه اگر بنده اى از آن غافل شد و اعتقادات اصيله و اصليه‌ى او صحيح بود و به تكاليف خود عمل كرد، رستگار و ناجى خواهد ماند؛ به طور مثال اگر كسى ملائكه را به تفصيل نشناخت يا بعضى از انبيا، مثل داود، سليمان و شعيب را به اسم و عنوان نشناخت يا بعضى احكام و واجباتى را كه مبتلا به او نبوده فرا نگرفت، لطمه اى به ايمان او نخواهد خورد، مگر آنكه در اين مسائل اعتقادش مخالف با ماجاء به النبى صلى‌الله عليه وآله باشد كه با التفات، مستلزم انكار نبى مى شود كه اين امر موجب كفر و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مصونيت از خطر مخالفت عقيده دينى با ما جاء به النبى صلى‌الله عليه وآله و ثبت بالكتاب و السنه شخص در غير امورى كه به تفصيل، اعتقاد به آنها لازم است بايد به اعتقاد اجمالى اكتفا نمايد و در غير اين صورت عقيده‌ى دينى خود در هر امرى از امور را بر كتاب و سنّت عرضه كند، تا نادانسته و ناخواسته در خطر گمراهى و بدعت قرار نگيرد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از اين فرمايش امام عليه‌السلام استفاده مى شود مسئله‌ى ثبات بر عقيده و ايمان است كه هر كسى در محافظت و ثبات بر آن بايد كمال اهتمام را داشته باشد و از شر شيطان و نفس اماره هميشه بر حذر باشد؛ به خصوص در دوران غيبت حضرت ولى عصر ارواحنا فداه كه امتحانات بسيار شديد براى اهل ايمان پيش مى آيد به حدى كه در حديث معروف جابر، رسول اكرم صلى‌الله عليه وآله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يغيبُ عَنْ شِيعتِهِ و أَوليائِهِ غيبةً لا يثبّتُ فيها عَلَى القول بامامتِهِ إِلاّ مَنْ إِمْتَحَنَ اللّهُ قلبَه للإيمان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اين عصر، كه افكار و آراى گمراه كننده بسيارى وجود دارد و دور تمحيص و تخليص است، بايد هميشه از خدا ثبات عقيده طلب نمود و به اين دعا مداومت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عقايد را همواره و مكرر در مكرّر استحضار نمود و خدا با خواندن اين دعا كه از فخرالمحققين عليه‌الرحمه نقل شده است آن را نزد خدا وديعه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أَرْحَمَ الرّاحِمينَ إِنّي قَدْ أَوْدَعْتُكَ يقيني هذا و ثُباتَ ديني و أَنت خير مُسْتَودع و قَدْ أَمرتَنا بِحِفْظِ الوَدايع فَرُدَّهُ علَى وقت حُضورِ مَوتى</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بعضى فرموده اند اين دعا را بعد از اقرار به عقايد حقه بخواند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أودَعْتُكَ هذا الاقرارَ بكَ و بالنّبي صلى الله عليه وآله وبالأَئمَّة عليهم‌السلام و أنتَ خَير مُستودع فَرُدَّ على في القَبر عندَ مسألةِ</w:t>
      </w:r>
    </w:p>
    <w:p>
      <w:pPr>
        <w:pStyle w:val="BookText"/>
        <w:rPr/>
      </w:pPr>
      <w:r>
        <w:rPr>
          <w:rFonts w:ascii="Amiri" w:hAnsi="Amiri" w:eastAsia="Amiri" w:cs="Amiri"/>
          <w:color w:val="111111"/>
          <w:sz w:val="28"/>
          <w:sz w:val="28"/>
          <w:szCs w:val="28"/>
          <w:rtl w:val="true"/>
          <w:lang w:bidi="ar-SA"/>
        </w:rPr>
        <w:t>مُنكر و نكير</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اجمالاً هيچ گوهر و هيچ سرمايه اى از گوهر عقيده به خدا، رسول و ائمه عليهم‌السلام نفيس تر و گران‌بهاتر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دنيا و مافيها را از دست بدهد اما عقيده به خدا و رسول را داشته باشد باكى بر او نيست و اگر آن را نداشته باشد، هر چه داشته باشد، خسرالدنيا و الآخره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ملاحظه‌ى همين گرانبهايى اين گوهر ثمين است كه دزدان، عياران و طرّاران بسيار با شبكه ها و دام هاى فريبنده براى دستبرد به آن كمين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عَصَمَنَا اللّهُ تعالى مِنْ فساد العقيدة و رَزَقَنا الايمان بتمامِهِ و كمالِه و الثُبات عَلَيه بحقّ محمّد و آله الطاهرين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بخش امام عليه‌السلام براى حضرت عبدالعظيم دعا مى فرمايد كه خدا او را به قول ثابت در حيات دنيا و آخرت ثابت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دعا مأخوذ و اقتباسى از آيه‌ى كريمه‌ى ذيل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الأخِرَة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كه از آن استفاده مى شود خدا مؤمنين را به قول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برحسب بعضى تفاسير كلمه‌ى توحيد است و در اين كلام امام، ظاهراً مراد كل اين اقوال ثابته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دنيا و در آخرت ثابت نگه مى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كه از كلمات بعضى استفاده مى شود يكى از مصاديق يا مصداق</w:t>
      </w:r>
    </w:p>
    <w:p>
      <w:pPr>
        <w:pStyle w:val="BookText"/>
        <w:rPr/>
      </w:pPr>
      <w:r>
        <w:rPr>
          <w:rFonts w:ascii="IRNazanin" w:hAnsi="IRNazanin" w:eastAsia="IRNazanin"/>
          <w:color w:val="111111"/>
          <w:sz w:val="28"/>
          <w:sz w:val="28"/>
          <w:szCs w:val="28"/>
          <w:rtl w:val="true"/>
          <w:lang w:bidi="fa-IR"/>
        </w:rPr>
        <w:t>مهم ثابت داشتن مؤمنين بر قول ثابت هنگام احتضار و ظهور سكرات موت است كه حال بسيار خطرناكى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خدا حسن عاقبت و مرگ با ايمان خالص،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مواظبت بر طاعات و عبادات، و ترك محرمات، مجالست با اخيار، مواظبت بر قرائت قرآن، تأمّل در آيات آن و ساير اعمال نافعه همه براى مصون شدن ايمان در حال احتضار مؤثّر است و خواتيم امور، به سوابق حسنه، كم و بيش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سالك در طريق شرع بايد مواظب همه‌ى جهات خود بوده و هميشه از سوء خاتمه بپرهيزد و همواره دعاهايى را بخواند كه براى حسن عاقبت و نجات از عدول از عقايد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مستحب است وابستگان ميت شهادتين و عقايد حقّه را در اين حال به او تلقين نمايند، به خصوص كلمه‌ى توحيد را به او تلقين كنند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لقّنوا موتاكم لا اله الا الله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سيد در درّه مى فرمايد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لقن الشهادتين المحتضر</w:t>
      </w:r>
    </w:p>
    <w:p>
      <w:pPr>
        <w:pStyle w:val="BookText"/>
        <w:rPr/>
      </w:pPr>
      <w:r>
        <w:rPr>
          <w:rFonts w:ascii="IRNazanin" w:hAnsi="IRNazanin" w:eastAsia="IRNazanin"/>
          <w:color w:val="111111"/>
          <w:sz w:val="28"/>
          <w:sz w:val="28"/>
          <w:szCs w:val="28"/>
          <w:rtl w:val="true"/>
          <w:lang w:bidi="fa-IR"/>
        </w:rPr>
        <w:t>و اما ثبات بر عقيده‌ى حق در آخرت و از جمله تفاسيرى كه از آن شده است بعضى ثبات بر آن در هنگام سؤال نكيرين است كه وقتى از او سؤال</w:t>
      </w:r>
    </w:p>
    <w:p>
      <w:pPr>
        <w:pStyle w:val="BookText"/>
        <w:rPr/>
      </w:pP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 مادينك و من نبيك و من امامك؟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 است، دينم اسلام، پيغمبرم محمّد صلى‌الله عليه وآله و امامانم على، حسن، حسين، على بن الحسين، محمد بن على، جعفر بن محمد، موسى بن جعفر، على بن موسى، محمد بن على، على بن محمد، حسن بن على و الحجة ابن الحسن عليهم‌السلام مى‌باشند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ثبتنا على دينك ما احييتنا و لقنا حجتنا عند موتنا و لا تكلنا الي انفسنا طرفة عين أبداً في الدنيا و الآخرة و احينا حياة محمد و اهل بيته و امتنا مماتهم، و ارزقنا شفاعتهم، و احشرنا في زمرتهم، و صلّ عليهم صلاة لايحصى عددها و اغفرلنا و لوالدينا و لمن كان له حق علينا و لجميع المؤمنين و المؤمنات يا خير الناظرين و يا ارحم الراحمين</w:t>
      </w:r>
      <w:r>
        <w:rPr>
          <w:rFonts w:eastAsia="Amiri" w:cs="Amiri" w:ascii="Amiri" w:hAnsi="Amiri"/>
          <w:color w:val="111111"/>
          <w:sz w:val="28"/>
          <w:szCs w:val="28"/>
          <w:rtl w:val="true"/>
          <w:lang w:bidi="ar-SA"/>
        </w:rPr>
        <w:t>»</w:t>
      </w:r>
      <w:bookmarkStart w:id="103" w:name="pg1524_9178"/>
    </w:p>
    <w:p>
      <w:pPr>
        <w:pStyle w:val="Heading2"/>
        <w:numPr>
          <w:ilvl w:val="1"/>
          <w:numId w:val="1"/>
        </w:numPr>
        <w:rPr/>
      </w:pPr>
      <w:bookmarkStart w:id="104" w:name="__RefHeading___Toc528525_3650668749"/>
      <w:bookmarkStart w:id="105" w:name="_Toc39"/>
      <w:bookmarkEnd w:id="103"/>
      <w:bookmarkEnd w:id="104"/>
      <w:r>
        <w:rPr>
          <w:rtl w:val="true"/>
        </w:rPr>
        <w:t>فهرست منابع و مآخذ</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امالى، شيخ صدوق، متوفى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مؤسسه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العلامة المجلسى م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طبع دار احياء التراث العربى،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شيخ طوسى، 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طبع خورشيد، 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الشيخ الصدوق، 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الشيخ الصدوق، 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امير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السنية، حرعاملى، 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طبع مكتبة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فى شرح اللمعة الدمشقية، الشهيد الثانى، متوفى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 بتحقيق السيد محمد كلانتر، ناشر دارالهادى للمطبوعات،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لابن ابى الحديد، بتحقيق محمد ابوالفضل ابراهيم، طبع دار احياء التراث العربى،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طبعة </w:t>
      </w:r>
      <w:r>
        <w:rPr>
          <w:rFonts w:eastAsia="Amiri" w:cs="Amiri" w:ascii="Amiri" w:hAnsi="Amiri"/>
          <w:color w:val="111111"/>
          <w:sz w:val="28"/>
          <w:szCs w:val="28"/>
          <w:lang w:bidi="ar-SA"/>
        </w:rPr>
        <w:t>1411/25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الامام المهدى، و مؤسسة الانصاريان،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مجموعه كلمات قصار حضرت على عليه‌السلام، مترجم انصارى، طبع سال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شيخ الجليل جعفر بن محمد بن قولويه القمى، متوفى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طبع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مؤسسه النشر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الرموز، الفاضل الآبى، متوفى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جامعة المدرسين، طبع 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الاثر، الخزاز القمى الرازى، متوفى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طبع الخيام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الشيخ الصدوق، 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طبع محرم الحرام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مؤسسه النشر الاسلامى التابعه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محقق النورى الطبرسى، 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طبعة‌الثانية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مؤسسه آل البيت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اردبيلى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منازل الآخرة، شيخ عباس قمى، متوفى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مؤسسه النشر الاسلامى بجماعة المدرسين قم، طبع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محمد بن على بن الحسين بن بابويه القمى، 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طبع دارالكتب الاسلامى، طبع خامسة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فى ادب المفيد و المستفيد، الشهيد الثانى، 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طبع مكتب الاعلام الاسلامى، الاول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حرعاملى، 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طبع دار الحياء التراث العربى، بيروت</w:t>
      </w:r>
      <w:r>
        <w:rPr>
          <w:rFonts w:eastAsia="Amiri" w:cs="Amiri" w:ascii="Amiri" w:hAnsi="Amiri"/>
          <w:color w:val="111111"/>
          <w:sz w:val="28"/>
          <w:szCs w:val="28"/>
          <w:rtl w:val="true"/>
          <w:lang w:bidi="ar-SA"/>
        </w:rPr>
        <w:t>.</w:t>
      </w:r>
      <w:bookmarkStart w:id="106" w:name="pg1524_9180"/>
    </w:p>
    <w:p>
      <w:pPr>
        <w:pStyle w:val="Heading2"/>
        <w:numPr>
          <w:ilvl w:val="1"/>
          <w:numId w:val="1"/>
        </w:numPr>
        <w:rPr/>
      </w:pPr>
      <w:bookmarkStart w:id="107" w:name="__RefHeading___Toc528527_3650668749"/>
      <w:bookmarkStart w:id="108" w:name="_Toc40"/>
      <w:bookmarkEnd w:id="106"/>
      <w:bookmarkEnd w:id="107"/>
      <w:r>
        <w:rPr>
          <w:rtl w:val="true"/>
        </w:rPr>
        <w:t>آثار حضرت آيت الله العظمى صافى مدظله العالى در يك نگاه</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pStyle w:val="BookText"/>
        <w:rPr/>
      </w:pPr>
      <w:r>
        <w:rPr>
          <w:rFonts w:ascii="Amiri" w:hAnsi="Amiri" w:eastAsia="Amiri" w:cs="Amiri"/>
          <w:color w:val="111111"/>
          <w:sz w:val="28"/>
          <w:sz w:val="28"/>
          <w:szCs w:val="28"/>
          <w:rtl w:val="true"/>
          <w:lang w:bidi="ar-SA"/>
        </w:rPr>
        <w:t>قرآن و تفسير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مصون عن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آية 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الاثر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قبس من مناقب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مئة و عشر حديث من كتب 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پرتوي از فضائل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الائمة الاثني عشر، اسنادها و الفاظها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الاحكام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استفتائات قضايى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استفتائات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عمره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سؤال پيرامون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كوتاه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قصد قربت در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احكام ثانويه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الحج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العباد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على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الفاخر في 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أوقات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احكامه و ملحقاته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وجود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معاملات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التداعي في مال من دون بينة و لايد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المال المعيّن المشتبه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نكول المدعي عليه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الشيخ جاد الحق في ارث العصبه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ديات ظريف ابن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حول الاستسقام بالازلام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مشروعية الاستخارة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الشعائر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هر مسلمان بايد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الاصول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حكم الاقل و الاكثر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عقايد و كلام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الهيات در نهج‌البلاغه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دين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پيرامون روز تاريخى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اسلام از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نگرشى بر فلسفه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نيايش در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نويد امن و 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آذرى</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ده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اصالت 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تجلى توحيد در نظام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امامت و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تكوينى و ولايت تشريعى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پيرامون معرفت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عقيده نجات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سوى دولت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باورداشت 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عامل مقاومت و 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فروغ ولايت در دعاى 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وابستگى جهان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توضيحات پيرامون كتاب عقيده مهدويت در تشيع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پيام‌هاى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گفتمان عاشورايى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كلامى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هدى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تسمع فتجيب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حول عصمة الانبياء و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علي رسالة الجبر و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في الكتاب والحديث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الحق و دعوة‌الصدق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اكذوبة خطبة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الخطيب في خطوطه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البصر لمن يتولى الائمة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افتراق المسلمين علي ثلاث و 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العلمين، الشيخ الصدوق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داورى ميان شيخ صدوق و 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مقدّمات مفصلّة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امان الامّة من الضلال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النقود اللطيفة‌علي الكتاب المسمى بالاخبارالدخيلة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تربيتى</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 مبارك رمضان، عالى‌ترين مكتب تربيت و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سيرحوزه‌هاى علمى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تاريخى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پرتوى از عظمت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آينه‌ى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 و عبرت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تراجم</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آيت الله آخوند ملامحمد جواد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جابر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بوداسف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بزم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آفتاب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آرزوى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 و خطابه‌ها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پيام‌ها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شب‌پرگان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عاشوراييان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ادعيه‌ى متعدد مثل دعاي ابي حمزه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تحريم،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الحكم، فصل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حديد، آيه‌ى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رعد، آيه‌ى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آيه‌ى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كهف، آيه‌ى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غافر، آيه‌ى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طلاق، آيه‌ى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آيه‌ى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زمر، آيه‌ى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نجم، آيه‌ى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سوره‌ى يوسف، آيه‌ى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هود، آيه‌ى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247/54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رعد،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آيه‌ى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361/30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كامل الزيارات،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كتاب صفات القاضي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حكم التوقف و الاحتياط في القضاء و الفتوي و العمل </w:t>
      </w:r>
      <w:r>
        <w:rPr>
          <w:rFonts w:eastAsia="IRNazanin" w:cs="IRNazanin"/>
          <w:b w:val="false"/>
          <w:bCs w:val="false"/>
          <w:i w:val="false"/>
          <w:iCs w:val="false"/>
          <w:color w:val="333333"/>
          <w:sz w:val="20"/>
          <w:szCs w:val="20"/>
        </w:rPr>
        <w:t>321/17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اجتناب المحارم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ما أخبر به الهادي عليه‌السلام من وقوع الغيبة،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يستحب أن يقال في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معناي الواحد و التوحيد و الموحد،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مخفي نماند كه در نسخه اي كه طبع شده ابتدا بحث در اين جمله را به ابطال و تشبيه در صفات مربوط شمرده و اظهار نموده ايم كه با توجه به اين روايات معلوم مي شود بحث مربوط به ذات است اما چون اصل آن مطلب نيز في حدّ نفسه صحيح است و با كلّ بحث هم بي ارتباط نيست و جمله‌ى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عن الحدّين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اطلاق بحث از صفات را نيز شامل مي شود آن بيان را در اينجا به عنوان پاورقي مي 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عن الحدين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خدا از دو حد خارج است يعني محدود به اين دو حد و معروف به اين دو تعريف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حد ابطال كه از فرط پرهيز از قول به تركيب يا اثبات صفت بر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بالمرّه صفات ثبوتيه را از او نفي نمايد، و ذات باري تعالي را العياذبالله، فاقد صفاتي مثل علم و قدرت بشمارد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حد تشبيه كه خدا را در صفاتش تشبيه به خلق نمايد و علم، قدرت و بعضي صفات ديگر را مثل ديگران غير ذات او بداند، بلكه در اينجا هم به امر بين امرين قائل باشد و صفات باري تعالي را عين ذات او بداند و غير او نداند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اين صفات را از او نفي نمايد كه مخالف با ضرورت عقل و شرع است و نه صفات او را تشبيه به خلق كند و زايد بر ذات او بداند؛ چنان كه ذات او را نيز به چيزي نمي توان تشبيه نمود حقيقت صفات او را كه عين ذات او است، مثل ذات او منزه از شناخت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مي دانيم كه علم او زايد بر ذات او نيست و مثل علم مخلوق نيست چنان كه مي دانيم او به همه چيز عالم و دانا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التوحيد، باب اطلاق القول بأنه شيء،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267/22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كتاب التوحيد، باب اطلاق القول بأنه شيء، ذيل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بالالتزام تنزه باري تعالي از جسميت و ساير صفات و ذاتيات ممكنات استفاده مي شود اما از جمله‌ى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بالمطابقه تنزّه خداوند متعال از صفات و ذاتيات ممكنات استفاده مي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شيخ 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طور، آيه‌ى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مجيد با ترجمهي شعر فارسي، صفحهي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القضاء، باب وجوب التوقف و الاحتياط في القضاء، ح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البلاغه‌ى لابن ابي الحديد، ذيل خطبه‌ى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صحيفه‌ى سجاديه،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فرقان، آيه‌ى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هاي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آيه‌ى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عبارات مختلف ذكر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الايمان و الكفر، باب دعائم الاسلام،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باب زيارت جامعه،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باب زيارت جامعه،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نجم،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اسراء، آيه‌ى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زخرف، آيه‌ى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يونس، آيه‌ى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شرح حال شهيد الثاني رضي الله عنه، شعر الشهيد،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نجم، آيه‌ى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محمد، آيه‌ى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كهف، آيه‌ى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آيه‌ى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طه، آيه‌ى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آيه‌ى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قيامت، آيه‌ى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الباب الثالث و العشرون،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الاثر،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دعاها براي كمال ايمان و حفظ آن از ودايع، دعايي است كه همچنين در مفاتيح از شيخ طوسي عليه الرحمه از حضرت صادق عليه‌السلام روايت كرده است كه بعد از هر نماز واجب خوانده شود كل دعا در مفاتيح در همين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ابراهيم، آيه‌ى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24347</Words>
  <Characters>89983</Characters>
  <CharactersWithSpaces>113409</CharactersWithSpaces>
  <Paragraphs>1042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2026-08-16T16:52:39Z</dcterms:created>
  <dc:creator>ghaemiyeh.com</dc:creator>
  <dc:description/>
  <dc:language>en-US</dc:language>
  <cp:lastModifiedBy/>
  <dcterms:modified xsi:type="dcterms:W3CDTF">2026-08-16T20:22:42Z</dcterms:modified>
  <cp:revision>1</cp:revision>
  <dc:subject/>
  <dc:title>شرح حدیث عرض دین حضرت عبدالعظیم حسنی علیه السلام</dc:title>
</cp:coreProperties>
</file>

<file path=docProps/custom.xml><?xml version="1.0" encoding="utf-8"?>
<Properties xmlns="http://schemas.openxmlformats.org/officeDocument/2006/custom-properties" xmlns:vt="http://schemas.openxmlformats.org/officeDocument/2006/docPropsVTypes"/>
</file>