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کتاب الشهادات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597_3650668749">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30599_3650668749">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30601_3650668749">
            <w:r>
              <w:rPr>
                <w:webHidden/>
                <w:rStyle w:val="IndexLink"/>
                <w:rtl w:val="true"/>
              </w:rPr>
              <w:t>مقدمة</w:t>
            </w:r>
            <w:r>
              <w:rPr>
                <w:rStyle w:val="IndexLink"/>
                <w:rtl w:val="true"/>
              </w:rPr>
              <w:tab/>
            </w:r>
            <w:r>
              <w:rPr>
                <w:rStyle w:val="IndexLink"/>
              </w:rPr>
              <w:t>11</w:t>
            </w:r>
          </w:hyperlink>
        </w:p>
        <w:p>
          <w:pPr>
            <w:pStyle w:val="Contents3"/>
            <w:tabs>
              <w:tab w:val="clear" w:pos="8459"/>
              <w:tab w:val="right" w:pos="9026" w:leader="dot"/>
            </w:tabs>
            <w:rPr/>
          </w:pPr>
          <w:hyperlink w:anchor="__RefHeading___Toc30603_3650668749">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30605_3650668749">
            <w:r>
              <w:rPr>
                <w:webHidden/>
                <w:rStyle w:val="IndexLink"/>
                <w:rtl w:val="true"/>
              </w:rPr>
              <w:t>الأمر الأول</w:t>
            </w:r>
            <w:r>
              <w:rPr>
                <w:rStyle w:val="IndexLink"/>
                <w:rtl w:val="true"/>
              </w:rPr>
              <w:tab/>
            </w:r>
            <w:r>
              <w:rPr>
                <w:rStyle w:val="IndexLink"/>
              </w:rPr>
              <w:t>14</w:t>
            </w:r>
          </w:hyperlink>
        </w:p>
        <w:p>
          <w:pPr>
            <w:pStyle w:val="Contents3"/>
            <w:tabs>
              <w:tab w:val="clear" w:pos="8459"/>
              <w:tab w:val="right" w:pos="9026" w:leader="dot"/>
            </w:tabs>
            <w:rPr/>
          </w:pPr>
          <w:hyperlink w:anchor="__RefHeading___Toc30607_3650668749">
            <w:r>
              <w:rPr>
                <w:webHidden/>
                <w:rStyle w:val="IndexLink"/>
                <w:rtl w:val="true"/>
              </w:rPr>
              <w:t>الأمر الثانی</w:t>
            </w:r>
            <w:r>
              <w:rPr>
                <w:rStyle w:val="IndexLink"/>
                <w:rtl w:val="true"/>
              </w:rPr>
              <w:tab/>
            </w:r>
            <w:r>
              <w:rPr>
                <w:rStyle w:val="IndexLink"/>
              </w:rPr>
              <w:t>16</w:t>
            </w:r>
          </w:hyperlink>
        </w:p>
        <w:p>
          <w:pPr>
            <w:pStyle w:val="Contents3"/>
            <w:tabs>
              <w:tab w:val="clear" w:pos="8459"/>
              <w:tab w:val="right" w:pos="9026" w:leader="dot"/>
            </w:tabs>
            <w:rPr/>
          </w:pPr>
          <w:hyperlink w:anchor="__RefHeading___Toc30609_3650668749">
            <w:r>
              <w:rPr>
                <w:webHidden/>
                <w:rStyle w:val="IndexLink"/>
                <w:rtl w:val="true"/>
              </w:rPr>
              <w:t>الأمر الثالث</w:t>
            </w:r>
            <w:r>
              <w:rPr>
                <w:rStyle w:val="IndexLink"/>
                <w:rtl w:val="true"/>
              </w:rPr>
              <w:tab/>
            </w:r>
            <w:r>
              <w:rPr>
                <w:rStyle w:val="IndexLink"/>
              </w:rPr>
              <w:t>17</w:t>
            </w:r>
          </w:hyperlink>
        </w:p>
        <w:p>
          <w:pPr>
            <w:pStyle w:val="Contents2"/>
            <w:tabs>
              <w:tab w:val="clear" w:pos="8743"/>
              <w:tab w:val="right" w:pos="9026" w:leader="dot"/>
            </w:tabs>
            <w:rPr/>
          </w:pPr>
          <w:hyperlink w:anchor="__RefHeading___Toc30611_3650668749">
            <w:r>
              <w:rPr>
                <w:webHidden/>
                <w:rStyle w:val="IndexLink"/>
                <w:rtl w:val="true"/>
              </w:rPr>
              <w:t>تعریف الشهادة لغة و شرعا</w:t>
            </w:r>
            <w:r>
              <w:rPr>
                <w:rStyle w:val="IndexLink"/>
                <w:rtl w:val="true"/>
              </w:rPr>
              <w:tab/>
            </w:r>
            <w:r>
              <w:rPr>
                <w:rStyle w:val="IndexLink"/>
              </w:rPr>
              <w:t>21</w:t>
            </w:r>
          </w:hyperlink>
        </w:p>
        <w:p>
          <w:pPr>
            <w:pStyle w:val="Contents2"/>
            <w:tabs>
              <w:tab w:val="clear" w:pos="8743"/>
              <w:tab w:val="right" w:pos="9026" w:leader="dot"/>
            </w:tabs>
            <w:rPr/>
          </w:pPr>
          <w:hyperlink w:anchor="__RefHeading___Toc30613_3650668749">
            <w:r>
              <w:rPr>
                <w:webHidden/>
                <w:rStyle w:val="IndexLink"/>
              </w:rPr>
              <w:t>1</w:t>
            </w:r>
            <w:r>
              <w:rPr>
                <w:rStyle w:val="IndexLink"/>
                <w:rtl w:val="true"/>
              </w:rPr>
              <w:t xml:space="preserve">- </w:t>
            </w:r>
            <w:r>
              <w:rPr>
                <w:rStyle w:val="IndexLink"/>
                <w:rtl w:val="true"/>
              </w:rPr>
              <w:t>صفات الشهود</w:t>
            </w:r>
            <w:r>
              <w:rPr>
                <w:rStyle w:val="IndexLink"/>
                <w:rtl w:val="true"/>
              </w:rPr>
              <w:tab/>
            </w:r>
            <w:r>
              <w:rPr>
                <w:rStyle w:val="IndexLink"/>
              </w:rPr>
              <w:t>23</w:t>
            </w:r>
          </w:hyperlink>
        </w:p>
        <w:p>
          <w:pPr>
            <w:pStyle w:val="Contents3"/>
            <w:tabs>
              <w:tab w:val="clear" w:pos="8459"/>
              <w:tab w:val="right" w:pos="9026" w:leader="dot"/>
            </w:tabs>
            <w:rPr/>
          </w:pPr>
          <w:hyperlink w:anchor="__RefHeading___Toc30615_3650668749">
            <w:r>
              <w:rPr>
                <w:webHidden/>
                <w:rStyle w:val="IndexLink"/>
                <w:rtl w:val="true"/>
              </w:rPr>
              <w:t>اشارة</w:t>
            </w:r>
            <w:r>
              <w:rPr>
                <w:rStyle w:val="IndexLink"/>
                <w:rtl w:val="true"/>
              </w:rPr>
              <w:tab/>
            </w:r>
            <w:r>
              <w:rPr>
                <w:rStyle w:val="IndexLink"/>
              </w:rPr>
              <w:t>23</w:t>
            </w:r>
          </w:hyperlink>
        </w:p>
        <w:p>
          <w:pPr>
            <w:pStyle w:val="Contents3"/>
            <w:tabs>
              <w:tab w:val="clear" w:pos="8459"/>
              <w:tab w:val="right" w:pos="9026" w:leader="dot"/>
            </w:tabs>
            <w:rPr/>
          </w:pPr>
          <w:hyperlink w:anchor="__RefHeading___Toc30617_3650668749">
            <w:r>
              <w:rPr>
                <w:webHidden/>
                <w:rStyle w:val="IndexLink"/>
              </w:rPr>
              <w:t>1</w:t>
            </w:r>
            <w:r>
              <w:rPr>
                <w:rStyle w:val="IndexLink"/>
                <w:rtl w:val="true"/>
              </w:rPr>
              <w:t xml:space="preserve">- </w:t>
            </w:r>
            <w:r>
              <w:rPr>
                <w:rStyle w:val="IndexLink"/>
                <w:rtl w:val="true"/>
              </w:rPr>
              <w:t>الأول</w:t>
            </w:r>
            <w:r>
              <w:rPr>
                <w:rStyle w:val="IndexLink"/>
                <w:rtl w:val="true"/>
              </w:rPr>
              <w:t xml:space="preserve">: </w:t>
            </w:r>
            <w:r>
              <w:rPr>
                <w:rStyle w:val="IndexLink"/>
                <w:rtl w:val="true"/>
              </w:rPr>
              <w:t>البلوغ</w:t>
            </w:r>
            <w:r>
              <w:rPr>
                <w:rStyle w:val="IndexLink"/>
                <w:rtl w:val="true"/>
              </w:rPr>
              <w:tab/>
            </w:r>
            <w:r>
              <w:rPr>
                <w:rStyle w:val="IndexLink"/>
              </w:rPr>
              <w:t>24</w:t>
            </w:r>
          </w:hyperlink>
        </w:p>
        <w:p>
          <w:pPr>
            <w:pStyle w:val="Contents4"/>
            <w:tabs>
              <w:tab w:val="clear" w:pos="8176"/>
              <w:tab w:val="right" w:pos="9026" w:leader="dot"/>
            </w:tabs>
            <w:rPr/>
          </w:pPr>
          <w:hyperlink w:anchor="__RefHeading___Toc30619_3650668749">
            <w:r>
              <w:rPr>
                <w:webHidden/>
                <w:rStyle w:val="IndexLink"/>
                <w:rtl w:val="true"/>
              </w:rPr>
              <w:t>اشارة</w:t>
            </w:r>
            <w:r>
              <w:rPr>
                <w:rStyle w:val="IndexLink"/>
                <w:rtl w:val="true"/>
              </w:rPr>
              <w:tab/>
            </w:r>
            <w:r>
              <w:rPr>
                <w:rStyle w:val="IndexLink"/>
              </w:rPr>
              <w:t>24</w:t>
            </w:r>
          </w:hyperlink>
        </w:p>
        <w:p>
          <w:pPr>
            <w:pStyle w:val="Contents4"/>
            <w:tabs>
              <w:tab w:val="clear" w:pos="8176"/>
              <w:tab w:val="right" w:pos="9026" w:leader="dot"/>
            </w:tabs>
            <w:rPr/>
          </w:pPr>
          <w:hyperlink w:anchor="__RefHeading___Toc30621_3650668749">
            <w:r>
              <w:rPr>
                <w:webHidden/>
                <w:rStyle w:val="IndexLink"/>
                <w:rtl w:val="true"/>
              </w:rPr>
              <w:t>الاخبار فی شهادة الصبی</w:t>
            </w:r>
            <w:r>
              <w:rPr>
                <w:rStyle w:val="IndexLink"/>
                <w:rtl w:val="true"/>
              </w:rPr>
              <w:tab/>
            </w:r>
            <w:r>
              <w:rPr>
                <w:rStyle w:val="IndexLink"/>
              </w:rPr>
              <w:t>25</w:t>
            </w:r>
          </w:hyperlink>
        </w:p>
        <w:p>
          <w:pPr>
            <w:pStyle w:val="Contents4"/>
            <w:tabs>
              <w:tab w:val="clear" w:pos="8176"/>
              <w:tab w:val="right" w:pos="9026" w:leader="dot"/>
            </w:tabs>
            <w:rPr/>
          </w:pPr>
          <w:hyperlink w:anchor="__RefHeading___Toc30623_3650668749">
            <w:r>
              <w:rPr>
                <w:webHidden/>
                <w:rStyle w:val="IndexLink"/>
                <w:rtl w:val="true"/>
              </w:rPr>
              <w:t>الأقوال فی شهادة الصبی</w:t>
            </w:r>
            <w:r>
              <w:rPr>
                <w:rStyle w:val="IndexLink"/>
                <w:rtl w:val="true"/>
              </w:rPr>
              <w:tab/>
            </w:r>
            <w:r>
              <w:rPr>
                <w:rStyle w:val="IndexLink"/>
              </w:rPr>
              <w:t>30</w:t>
            </w:r>
          </w:hyperlink>
        </w:p>
        <w:p>
          <w:pPr>
            <w:pStyle w:val="Contents3"/>
            <w:tabs>
              <w:tab w:val="clear" w:pos="8459"/>
              <w:tab w:val="right" w:pos="9026" w:leader="dot"/>
            </w:tabs>
            <w:rPr/>
          </w:pPr>
          <w:hyperlink w:anchor="__RefHeading___Toc30625_3650668749">
            <w:r>
              <w:rPr>
                <w:webHidden/>
                <w:rStyle w:val="IndexLink"/>
              </w:rPr>
              <w:t>2</w:t>
            </w:r>
            <w:r>
              <w:rPr>
                <w:rStyle w:val="IndexLink"/>
                <w:rtl w:val="true"/>
              </w:rPr>
              <w:t xml:space="preserve">- </w:t>
            </w:r>
            <w:r>
              <w:rPr>
                <w:rStyle w:val="IndexLink"/>
                <w:rtl w:val="true"/>
              </w:rPr>
              <w:t>الوصف الثانی</w:t>
            </w:r>
            <w:r>
              <w:rPr>
                <w:rStyle w:val="IndexLink"/>
                <w:rtl w:val="true"/>
              </w:rPr>
              <w:t xml:space="preserve">: </w:t>
            </w:r>
            <w:r>
              <w:rPr>
                <w:rStyle w:val="IndexLink"/>
                <w:rtl w:val="true"/>
              </w:rPr>
              <w:t>العقل</w:t>
            </w:r>
            <w:r>
              <w:rPr>
                <w:rStyle w:val="IndexLink"/>
                <w:rtl w:val="true"/>
              </w:rPr>
              <w:tab/>
            </w:r>
            <w:r>
              <w:rPr>
                <w:rStyle w:val="IndexLink"/>
              </w:rPr>
              <w:t>33</w:t>
            </w:r>
          </w:hyperlink>
        </w:p>
        <w:p>
          <w:pPr>
            <w:pStyle w:val="Contents4"/>
            <w:tabs>
              <w:tab w:val="clear" w:pos="8176"/>
              <w:tab w:val="right" w:pos="9026" w:leader="dot"/>
            </w:tabs>
            <w:rPr/>
          </w:pPr>
          <w:hyperlink w:anchor="__RefHeading___Toc30627_3650668749">
            <w:r>
              <w:rPr>
                <w:webHidden/>
                <w:rStyle w:val="IndexLink"/>
                <w:rtl w:val="true"/>
              </w:rPr>
              <w:t>اشارة</w:t>
            </w:r>
            <w:r>
              <w:rPr>
                <w:rStyle w:val="IndexLink"/>
                <w:rtl w:val="true"/>
              </w:rPr>
              <w:tab/>
            </w:r>
            <w:r>
              <w:rPr>
                <w:rStyle w:val="IndexLink"/>
              </w:rPr>
              <w:t>33</w:t>
            </w:r>
          </w:hyperlink>
        </w:p>
        <w:p>
          <w:pPr>
            <w:pStyle w:val="Contents4"/>
            <w:tabs>
              <w:tab w:val="clear" w:pos="8176"/>
              <w:tab w:val="right" w:pos="9026" w:leader="dot"/>
            </w:tabs>
            <w:rPr/>
          </w:pPr>
          <w:hyperlink w:anchor="__RefHeading___Toc30629_3650668749">
            <w:r>
              <w:rPr>
                <w:webHidden/>
                <w:rStyle w:val="IndexLink"/>
                <w:rtl w:val="true"/>
              </w:rPr>
              <w:t>لا تقبل شهادة الساهی و المغفل</w:t>
            </w:r>
            <w:r>
              <w:rPr>
                <w:rStyle w:val="IndexLink"/>
                <w:rtl w:val="true"/>
              </w:rPr>
              <w:tab/>
            </w:r>
            <w:r>
              <w:rPr>
                <w:rStyle w:val="IndexLink"/>
              </w:rPr>
              <w:t>34</w:t>
            </w:r>
          </w:hyperlink>
        </w:p>
        <w:p>
          <w:pPr>
            <w:pStyle w:val="Contents3"/>
            <w:tabs>
              <w:tab w:val="clear" w:pos="8459"/>
              <w:tab w:val="right" w:pos="9026" w:leader="dot"/>
            </w:tabs>
            <w:rPr/>
          </w:pPr>
          <w:hyperlink w:anchor="__RefHeading___Toc30631_3650668749">
            <w:r>
              <w:rPr>
                <w:webHidden/>
                <w:rStyle w:val="IndexLink"/>
              </w:rPr>
              <w:t>3</w:t>
            </w:r>
            <w:r>
              <w:rPr>
                <w:rStyle w:val="IndexLink"/>
                <w:rtl w:val="true"/>
              </w:rPr>
              <w:t xml:space="preserve">- </w:t>
            </w:r>
            <w:r>
              <w:rPr>
                <w:rStyle w:val="IndexLink"/>
                <w:rtl w:val="true"/>
              </w:rPr>
              <w:t>الوصف الثالث</w:t>
            </w:r>
            <w:r>
              <w:rPr>
                <w:rStyle w:val="IndexLink"/>
                <w:rtl w:val="true"/>
              </w:rPr>
              <w:t xml:space="preserve">: </w:t>
            </w:r>
            <w:r>
              <w:rPr>
                <w:rStyle w:val="IndexLink"/>
                <w:rtl w:val="true"/>
              </w:rPr>
              <w:t>الایمان</w:t>
            </w:r>
            <w:r>
              <w:rPr>
                <w:rStyle w:val="IndexLink"/>
                <w:rtl w:val="true"/>
              </w:rPr>
              <w:tab/>
            </w:r>
            <w:r>
              <w:rPr>
                <w:rStyle w:val="IndexLink"/>
              </w:rPr>
              <w:t>35</w:t>
            </w:r>
          </w:hyperlink>
        </w:p>
        <w:p>
          <w:pPr>
            <w:pStyle w:val="Contents4"/>
            <w:tabs>
              <w:tab w:val="clear" w:pos="8176"/>
              <w:tab w:val="right" w:pos="9026" w:leader="dot"/>
            </w:tabs>
            <w:rPr/>
          </w:pPr>
          <w:hyperlink w:anchor="__RefHeading___Toc30633_3650668749">
            <w:r>
              <w:rPr>
                <w:webHidden/>
                <w:rStyle w:val="IndexLink"/>
                <w:rtl w:val="true"/>
              </w:rPr>
              <w:t>اشارة</w:t>
            </w:r>
            <w:r>
              <w:rPr>
                <w:rStyle w:val="IndexLink"/>
                <w:rtl w:val="true"/>
              </w:rPr>
              <w:tab/>
            </w:r>
            <w:r>
              <w:rPr>
                <w:rStyle w:val="IndexLink"/>
              </w:rPr>
              <w:t>35</w:t>
            </w:r>
          </w:hyperlink>
        </w:p>
        <w:p>
          <w:pPr>
            <w:pStyle w:val="Contents4"/>
            <w:tabs>
              <w:tab w:val="clear" w:pos="8176"/>
              <w:tab w:val="right" w:pos="9026" w:leader="dot"/>
            </w:tabs>
            <w:rPr/>
          </w:pPr>
          <w:hyperlink w:anchor="__RefHeading___Toc30635_3650668749">
            <w:r>
              <w:rPr>
                <w:webHidden/>
                <w:rStyle w:val="IndexLink"/>
                <w:rtl w:val="true"/>
              </w:rPr>
              <w:t>قبول شهادة الذمی فی الوصیة</w:t>
            </w:r>
            <w:r>
              <w:rPr>
                <w:rStyle w:val="IndexLink"/>
                <w:rtl w:val="true"/>
              </w:rPr>
              <w:tab/>
            </w:r>
            <w:r>
              <w:rPr>
                <w:rStyle w:val="IndexLink"/>
              </w:rPr>
              <w:t>41</w:t>
            </w:r>
          </w:hyperlink>
        </w:p>
        <w:p>
          <w:pPr>
            <w:pStyle w:val="Contents5"/>
            <w:tabs>
              <w:tab w:val="clear" w:pos="7892"/>
              <w:tab w:val="right" w:pos="9026" w:leader="dot"/>
            </w:tabs>
            <w:rPr/>
          </w:pPr>
          <w:hyperlink w:anchor="__RefHeading___Toc30637_3650668749">
            <w:r>
              <w:rPr>
                <w:webHidden/>
                <w:rStyle w:val="IndexLink"/>
                <w:rtl w:val="true"/>
              </w:rPr>
              <w:t>اشارة</w:t>
            </w:r>
            <w:r>
              <w:rPr>
                <w:rStyle w:val="IndexLink"/>
                <w:rtl w:val="true"/>
              </w:rPr>
              <w:tab/>
            </w:r>
            <w:r>
              <w:rPr>
                <w:rStyle w:val="IndexLink"/>
              </w:rPr>
              <w:t>41</w:t>
            </w:r>
          </w:hyperlink>
        </w:p>
        <w:p>
          <w:pPr>
            <w:pStyle w:val="Contents5"/>
            <w:tabs>
              <w:tab w:val="clear" w:pos="7892"/>
              <w:tab w:val="right" w:pos="9026" w:leader="dot"/>
            </w:tabs>
            <w:rPr/>
          </w:pPr>
          <w:hyperlink w:anchor="__RefHeading___Toc30639_3650668749">
            <w:r>
              <w:rPr>
                <w:webHidden/>
                <w:rStyle w:val="IndexLink"/>
                <w:rtl w:val="true"/>
              </w:rPr>
              <w:t>ذکر نصوص المسألة</w:t>
            </w:r>
            <w:r>
              <w:rPr>
                <w:rStyle w:val="IndexLink"/>
                <w:rtl w:val="true"/>
              </w:rPr>
              <w:tab/>
            </w:r>
            <w:r>
              <w:rPr>
                <w:rStyle w:val="IndexLink"/>
              </w:rPr>
              <w:t>41</w:t>
            </w:r>
          </w:hyperlink>
        </w:p>
        <w:p>
          <w:pPr>
            <w:pStyle w:val="Contents5"/>
            <w:tabs>
              <w:tab w:val="clear" w:pos="7892"/>
              <w:tab w:val="right" w:pos="9026" w:leader="dot"/>
            </w:tabs>
            <w:rPr/>
          </w:pPr>
          <w:hyperlink w:anchor="__RefHeading___Toc30641_3650668749">
            <w:r>
              <w:rPr>
                <w:webHidden/>
                <w:rStyle w:val="IndexLink"/>
              </w:rPr>
              <w:t>1</w:t>
            </w:r>
            <w:r>
              <w:rPr>
                <w:rStyle w:val="IndexLink"/>
                <w:rtl w:val="true"/>
              </w:rPr>
              <w:t>-</w:t>
            </w:r>
            <w:r>
              <w:rPr>
                <w:rStyle w:val="IndexLink"/>
                <w:rtl w:val="true"/>
              </w:rPr>
              <w:t>هل تقبل شهادة الذمی فی الوصیة بالولایة؟</w:t>
            </w:r>
            <w:r>
              <w:rPr>
                <w:rStyle w:val="IndexLink"/>
                <w:rtl w:val="true"/>
              </w:rPr>
              <w:tab/>
            </w:r>
            <w:r>
              <w:rPr>
                <w:rStyle w:val="IndexLink"/>
              </w:rPr>
              <w:t>46</w:t>
            </w:r>
          </w:hyperlink>
        </w:p>
        <w:p>
          <w:pPr>
            <w:pStyle w:val="Contents5"/>
            <w:tabs>
              <w:tab w:val="clear" w:pos="7892"/>
              <w:tab w:val="right" w:pos="9026" w:leader="dot"/>
            </w:tabs>
            <w:rPr/>
          </w:pPr>
          <w:hyperlink w:anchor="__RefHeading___Toc30643_3650668749">
            <w:r>
              <w:rPr>
                <w:webHidden/>
                <w:rStyle w:val="IndexLink"/>
              </w:rPr>
              <w:t>2</w:t>
            </w:r>
            <w:r>
              <w:rPr>
                <w:rStyle w:val="IndexLink"/>
                <w:rtl w:val="true"/>
              </w:rPr>
              <w:t>-</w:t>
            </w:r>
            <w:r>
              <w:rPr>
                <w:rStyle w:val="IndexLink"/>
                <w:rtl w:val="true"/>
              </w:rPr>
              <w:t>هل تقبل شهادة الذمی خاصة أو تقبل من مطلق أهل الکتاب؟</w:t>
            </w:r>
            <w:r>
              <w:rPr>
                <w:rStyle w:val="IndexLink"/>
                <w:rtl w:val="true"/>
              </w:rPr>
              <w:tab/>
            </w:r>
            <w:r>
              <w:rPr>
                <w:rStyle w:val="IndexLink"/>
              </w:rPr>
              <w:t>46</w:t>
            </w:r>
          </w:hyperlink>
        </w:p>
        <w:p>
          <w:pPr>
            <w:pStyle w:val="Contents5"/>
            <w:tabs>
              <w:tab w:val="clear" w:pos="7892"/>
              <w:tab w:val="right" w:pos="9026" w:leader="dot"/>
            </w:tabs>
            <w:rPr/>
          </w:pPr>
          <w:hyperlink w:anchor="__RefHeading___Toc30645_3650668749">
            <w:r>
              <w:rPr>
                <w:webHidden/>
                <w:rStyle w:val="IndexLink"/>
              </w:rPr>
              <w:t>3</w:t>
            </w:r>
            <w:r>
              <w:rPr>
                <w:rStyle w:val="IndexLink"/>
                <w:rtl w:val="true"/>
              </w:rPr>
              <w:t>-</w:t>
            </w:r>
            <w:r>
              <w:rPr>
                <w:rStyle w:val="IndexLink"/>
                <w:rtl w:val="true"/>
              </w:rPr>
              <w:t>اختصاص القبول بالوصیة</w:t>
            </w:r>
            <w:r>
              <w:rPr>
                <w:rStyle w:val="IndexLink"/>
                <w:rtl w:val="true"/>
              </w:rPr>
              <w:tab/>
            </w:r>
            <w:r>
              <w:rPr>
                <w:rStyle w:val="IndexLink"/>
              </w:rPr>
              <w:t>47</w:t>
            </w:r>
          </w:hyperlink>
        </w:p>
        <w:p>
          <w:pPr>
            <w:pStyle w:val="Contents5"/>
            <w:tabs>
              <w:tab w:val="clear" w:pos="7892"/>
              <w:tab w:val="right" w:pos="9026" w:leader="dot"/>
            </w:tabs>
            <w:rPr/>
          </w:pPr>
          <w:hyperlink w:anchor="__RefHeading___Toc30647_3650668749">
            <w:r>
              <w:rPr>
                <w:webHidden/>
                <w:rStyle w:val="IndexLink"/>
              </w:rPr>
              <w:t>4</w:t>
            </w:r>
            <w:r>
              <w:rPr>
                <w:rStyle w:val="IndexLink"/>
                <w:rtl w:val="true"/>
              </w:rPr>
              <w:t>-</w:t>
            </w:r>
            <w:r>
              <w:rPr>
                <w:rStyle w:val="IndexLink"/>
                <w:rtl w:val="true"/>
              </w:rPr>
              <w:t>هل یتقدم المسلمان الفاسقان علی الذمیین؟</w:t>
            </w:r>
            <w:r>
              <w:rPr>
                <w:rStyle w:val="IndexLink"/>
                <w:rtl w:val="true"/>
              </w:rPr>
              <w:tab/>
            </w:r>
            <w:r>
              <w:rPr>
                <w:rStyle w:val="IndexLink"/>
              </w:rPr>
              <w:t>47</w:t>
            </w:r>
          </w:hyperlink>
        </w:p>
        <w:p>
          <w:pPr>
            <w:pStyle w:val="Contents5"/>
            <w:tabs>
              <w:tab w:val="clear" w:pos="7892"/>
              <w:tab w:val="right" w:pos="9026" w:leader="dot"/>
            </w:tabs>
            <w:rPr/>
          </w:pPr>
          <w:hyperlink w:anchor="__RefHeading___Toc30649_3650668749">
            <w:r>
              <w:rPr>
                <w:webHidden/>
                <w:rStyle w:val="IndexLink"/>
              </w:rPr>
              <w:t>5</w:t>
            </w:r>
            <w:r>
              <w:rPr>
                <w:rStyle w:val="IndexLink"/>
                <w:rtl w:val="true"/>
              </w:rPr>
              <w:t>-</w:t>
            </w:r>
            <w:r>
              <w:rPr>
                <w:rStyle w:val="IndexLink"/>
                <w:rtl w:val="true"/>
              </w:rPr>
              <w:t>هل تقبل شهادة المسلم العدل الواحد مع ذمی واحد؟</w:t>
            </w:r>
            <w:r>
              <w:rPr>
                <w:rStyle w:val="IndexLink"/>
                <w:rtl w:val="true"/>
              </w:rPr>
              <w:tab/>
            </w:r>
            <w:r>
              <w:rPr>
                <w:rStyle w:val="IndexLink"/>
              </w:rPr>
              <w:t>48</w:t>
            </w:r>
          </w:hyperlink>
        </w:p>
        <w:p>
          <w:pPr>
            <w:pStyle w:val="Contents5"/>
            <w:tabs>
              <w:tab w:val="clear" w:pos="7892"/>
              <w:tab w:val="right" w:pos="9026" w:leader="dot"/>
            </w:tabs>
            <w:rPr/>
          </w:pPr>
          <w:hyperlink w:anchor="__RefHeading___Toc30651_3650668749">
            <w:r>
              <w:rPr>
                <w:webHidden/>
                <w:rStyle w:val="IndexLink"/>
              </w:rPr>
              <w:t>6</w:t>
            </w:r>
            <w:r>
              <w:rPr>
                <w:rStyle w:val="IndexLink"/>
                <w:rtl w:val="true"/>
              </w:rPr>
              <w:t>-</w:t>
            </w:r>
            <w:r>
              <w:rPr>
                <w:rStyle w:val="IndexLink"/>
                <w:rtl w:val="true"/>
              </w:rPr>
              <w:t>هل یشترط کون الموصی فی غربة؟</w:t>
            </w:r>
            <w:r>
              <w:rPr>
                <w:rStyle w:val="IndexLink"/>
                <w:rtl w:val="true"/>
              </w:rPr>
              <w:tab/>
            </w:r>
            <w:r>
              <w:rPr>
                <w:rStyle w:val="IndexLink"/>
              </w:rPr>
              <w:t>48</w:t>
            </w:r>
          </w:hyperlink>
        </w:p>
        <w:p>
          <w:pPr>
            <w:pStyle w:val="Contents5"/>
            <w:tabs>
              <w:tab w:val="clear" w:pos="7892"/>
              <w:tab w:val="right" w:pos="9026" w:leader="dot"/>
            </w:tabs>
            <w:rPr/>
          </w:pPr>
          <w:hyperlink w:anchor="__RefHeading___Toc30653_3650668749">
            <w:r>
              <w:rPr>
                <w:webHidden/>
                <w:rStyle w:val="IndexLink"/>
              </w:rPr>
              <w:t>7</w:t>
            </w:r>
            <w:r>
              <w:rPr>
                <w:rStyle w:val="IndexLink"/>
                <w:rtl w:val="true"/>
              </w:rPr>
              <w:t>-</w:t>
            </w:r>
            <w:r>
              <w:rPr>
                <w:rStyle w:val="IndexLink"/>
                <w:rtl w:val="true"/>
              </w:rPr>
              <w:t>هل یشترط إحلاف الذمی؟</w:t>
            </w:r>
            <w:r>
              <w:rPr>
                <w:rStyle w:val="IndexLink"/>
                <w:rtl w:val="true"/>
              </w:rPr>
              <w:tab/>
            </w:r>
            <w:r>
              <w:rPr>
                <w:rStyle w:val="IndexLink"/>
              </w:rPr>
              <w:t>49</w:t>
            </w:r>
          </w:hyperlink>
        </w:p>
        <w:p>
          <w:pPr>
            <w:pStyle w:val="Contents5"/>
            <w:tabs>
              <w:tab w:val="clear" w:pos="7892"/>
              <w:tab w:val="right" w:pos="9026" w:leader="dot"/>
            </w:tabs>
            <w:rPr/>
          </w:pPr>
          <w:hyperlink w:anchor="__RefHeading___Toc30655_3650668749">
            <w:r>
              <w:rPr>
                <w:webHidden/>
                <w:rStyle w:val="IndexLink"/>
              </w:rPr>
              <w:t>8</w:t>
            </w:r>
            <w:r>
              <w:rPr>
                <w:rStyle w:val="IndexLink"/>
                <w:rtl w:val="true"/>
              </w:rPr>
              <w:t>-</w:t>
            </w:r>
            <w:r>
              <w:rPr>
                <w:rStyle w:val="IndexLink"/>
                <w:rtl w:val="true"/>
              </w:rPr>
              <w:t xml:space="preserve">ما المراد من </w:t>
            </w:r>
            <w:r>
              <w:rPr>
                <w:rStyle w:val="IndexLink"/>
                <w:rtl w:val="true"/>
              </w:rPr>
              <w:t>«</w:t>
            </w:r>
            <w:r>
              <w:rPr>
                <w:rStyle w:val="IndexLink"/>
                <w:rtl w:val="true"/>
              </w:rPr>
              <w:t>الضرورة</w:t>
            </w:r>
            <w:r>
              <w:rPr>
                <w:rStyle w:val="IndexLink"/>
                <w:rtl w:val="true"/>
              </w:rPr>
              <w:t xml:space="preserve">» </w:t>
            </w:r>
            <w:r>
              <w:rPr>
                <w:rStyle w:val="IndexLink"/>
                <w:rtl w:val="true"/>
              </w:rPr>
              <w:t>؟</w:t>
            </w:r>
            <w:r>
              <w:rPr>
                <w:rStyle w:val="IndexLink"/>
                <w:rtl w:val="true"/>
              </w:rPr>
              <w:tab/>
            </w:r>
            <w:r>
              <w:rPr>
                <w:rStyle w:val="IndexLink"/>
              </w:rPr>
              <w:t>52</w:t>
            </w:r>
          </w:hyperlink>
        </w:p>
        <w:p>
          <w:pPr>
            <w:pStyle w:val="Contents5"/>
            <w:tabs>
              <w:tab w:val="clear" w:pos="7892"/>
              <w:tab w:val="right" w:pos="9026" w:leader="dot"/>
            </w:tabs>
            <w:rPr/>
          </w:pPr>
          <w:hyperlink w:anchor="__RefHeading___Toc30657_3650668749">
            <w:r>
              <w:rPr>
                <w:webHidden/>
                <w:rStyle w:val="IndexLink"/>
              </w:rPr>
              <w:t>9</w:t>
            </w:r>
            <w:r>
              <w:rPr>
                <w:rStyle w:val="IndexLink"/>
                <w:rtl w:val="true"/>
              </w:rPr>
              <w:t>-</w:t>
            </w:r>
            <w:r>
              <w:rPr>
                <w:rStyle w:val="IndexLink"/>
                <w:rtl w:val="true"/>
              </w:rPr>
              <w:t>هل یشترط فی القبول عدم من یقوم مقام المسلمین؟</w:t>
            </w:r>
            <w:r>
              <w:rPr>
                <w:rStyle w:val="IndexLink"/>
                <w:rtl w:val="true"/>
              </w:rPr>
              <w:tab/>
            </w:r>
            <w:r>
              <w:rPr>
                <w:rStyle w:val="IndexLink"/>
              </w:rPr>
              <w:t>52</w:t>
            </w:r>
          </w:hyperlink>
        </w:p>
        <w:p>
          <w:pPr>
            <w:pStyle w:val="Contents5"/>
            <w:tabs>
              <w:tab w:val="clear" w:pos="7892"/>
              <w:tab w:val="right" w:pos="9026" w:leader="dot"/>
            </w:tabs>
            <w:rPr/>
          </w:pPr>
          <w:hyperlink w:anchor="__RefHeading___Toc30659_3650668749">
            <w:r>
              <w:rPr>
                <w:webHidden/>
                <w:rStyle w:val="IndexLink"/>
                <w:rtl w:val="true"/>
              </w:rPr>
              <w:t>طریق ثبوت الایمان فی الشاهد</w:t>
            </w:r>
            <w:r>
              <w:rPr>
                <w:rStyle w:val="IndexLink"/>
                <w:rtl w:val="true"/>
              </w:rPr>
              <w:tab/>
            </w:r>
            <w:r>
              <w:rPr>
                <w:rStyle w:val="IndexLink"/>
              </w:rPr>
              <w:t>53</w:t>
            </w:r>
          </w:hyperlink>
        </w:p>
        <w:p>
          <w:pPr>
            <w:pStyle w:val="Contents5"/>
            <w:tabs>
              <w:tab w:val="clear" w:pos="7892"/>
              <w:tab w:val="right" w:pos="9026" w:leader="dot"/>
            </w:tabs>
            <w:rPr/>
          </w:pPr>
          <w:hyperlink w:anchor="__RefHeading___Toc30661_3650668749">
            <w:r>
              <w:rPr>
                <w:webHidden/>
                <w:rStyle w:val="IndexLink"/>
                <w:rtl w:val="true"/>
              </w:rPr>
              <w:t>هل تقبل شهادة الذمی علی الذمی؟</w:t>
            </w:r>
            <w:r>
              <w:rPr>
                <w:rStyle w:val="IndexLink"/>
                <w:rtl w:val="true"/>
              </w:rPr>
              <w:tab/>
            </w:r>
            <w:r>
              <w:rPr>
                <w:rStyle w:val="IndexLink"/>
              </w:rPr>
              <w:t>54</w:t>
            </w:r>
          </w:hyperlink>
        </w:p>
        <w:p>
          <w:pPr>
            <w:pStyle w:val="Contents3"/>
            <w:tabs>
              <w:tab w:val="clear" w:pos="8459"/>
              <w:tab w:val="right" w:pos="9026" w:leader="dot"/>
            </w:tabs>
            <w:rPr/>
          </w:pPr>
          <w:hyperlink w:anchor="__RefHeading___Toc30663_3650668749">
            <w:r>
              <w:rPr>
                <w:webHidden/>
                <w:rStyle w:val="IndexLink"/>
              </w:rPr>
              <w:t>4</w:t>
            </w:r>
            <w:r>
              <w:rPr>
                <w:rStyle w:val="IndexLink"/>
                <w:rtl w:val="true"/>
              </w:rPr>
              <w:t xml:space="preserve">- </w:t>
            </w:r>
            <w:r>
              <w:rPr>
                <w:rStyle w:val="IndexLink"/>
                <w:rtl w:val="true"/>
              </w:rPr>
              <w:t>الوصف الرابع</w:t>
            </w:r>
            <w:r>
              <w:rPr>
                <w:rStyle w:val="IndexLink"/>
                <w:rtl w:val="true"/>
              </w:rPr>
              <w:t xml:space="preserve">: </w:t>
            </w:r>
            <w:r>
              <w:rPr>
                <w:rStyle w:val="IndexLink"/>
                <w:rtl w:val="true"/>
              </w:rPr>
              <w:t>العدالة</w:t>
            </w:r>
            <w:r>
              <w:rPr>
                <w:rStyle w:val="IndexLink"/>
                <w:rtl w:val="true"/>
              </w:rPr>
              <w:tab/>
            </w:r>
            <w:r>
              <w:rPr>
                <w:rStyle w:val="IndexLink"/>
              </w:rPr>
              <w:t>60</w:t>
            </w:r>
          </w:hyperlink>
        </w:p>
        <w:p>
          <w:pPr>
            <w:pStyle w:val="Contents4"/>
            <w:tabs>
              <w:tab w:val="clear" w:pos="8176"/>
              <w:tab w:val="right" w:pos="9026" w:leader="dot"/>
            </w:tabs>
            <w:rPr/>
          </w:pPr>
          <w:hyperlink w:anchor="__RefHeading___Toc30665_3650668749">
            <w:r>
              <w:rPr>
                <w:webHidden/>
                <w:rStyle w:val="IndexLink"/>
                <w:rtl w:val="true"/>
              </w:rPr>
              <w:t>اشارة</w:t>
            </w:r>
            <w:r>
              <w:rPr>
                <w:rStyle w:val="IndexLink"/>
                <w:rtl w:val="true"/>
              </w:rPr>
              <w:tab/>
            </w:r>
            <w:r>
              <w:rPr>
                <w:rStyle w:val="IndexLink"/>
              </w:rPr>
              <w:t>60</w:t>
            </w:r>
          </w:hyperlink>
        </w:p>
        <w:p>
          <w:pPr>
            <w:pStyle w:val="Contents4"/>
            <w:tabs>
              <w:tab w:val="clear" w:pos="8176"/>
              <w:tab w:val="right" w:pos="9026" w:leader="dot"/>
            </w:tabs>
            <w:rPr/>
          </w:pPr>
          <w:hyperlink w:anchor="__RefHeading___Toc30667_3650668749">
            <w:r>
              <w:rPr>
                <w:webHidden/>
                <w:rStyle w:val="IndexLink"/>
                <w:rtl w:val="true"/>
              </w:rPr>
              <w:t>جهات البحث فی المقام</w:t>
            </w:r>
            <w:r>
              <w:rPr>
                <w:rStyle w:val="IndexLink"/>
                <w:rtl w:val="true"/>
              </w:rPr>
              <w:tab/>
            </w:r>
            <w:r>
              <w:rPr>
                <w:rStyle w:val="IndexLink"/>
              </w:rPr>
              <w:t>62</w:t>
            </w:r>
          </w:hyperlink>
        </w:p>
        <w:p>
          <w:pPr>
            <w:pStyle w:val="Contents5"/>
            <w:tabs>
              <w:tab w:val="clear" w:pos="7892"/>
              <w:tab w:val="right" w:pos="9026" w:leader="dot"/>
            </w:tabs>
            <w:rPr/>
          </w:pPr>
          <w:hyperlink w:anchor="__RefHeading___Toc30669_3650668749">
            <w:r>
              <w:rPr>
                <w:webHidden/>
                <w:rStyle w:val="IndexLink"/>
                <w:rtl w:val="true"/>
              </w:rPr>
              <w:t>اشارة</w:t>
            </w:r>
            <w:r>
              <w:rPr>
                <w:rStyle w:val="IndexLink"/>
                <w:rtl w:val="true"/>
              </w:rPr>
              <w:tab/>
            </w:r>
            <w:r>
              <w:rPr>
                <w:rStyle w:val="IndexLink"/>
              </w:rPr>
              <w:t>62</w:t>
            </w:r>
          </w:hyperlink>
        </w:p>
        <w:p>
          <w:pPr>
            <w:pStyle w:val="Contents5"/>
            <w:tabs>
              <w:tab w:val="clear" w:pos="7892"/>
              <w:tab w:val="right" w:pos="9026" w:leader="dot"/>
            </w:tabs>
            <w:rPr/>
          </w:pPr>
          <w:hyperlink w:anchor="__RefHeading___Toc30671_3650668749">
            <w:r>
              <w:rPr>
                <w:webHidden/>
                <w:rStyle w:val="IndexLink"/>
                <w:rtl w:val="true"/>
              </w:rPr>
              <w:t>فالأولی</w:t>
            </w:r>
            <w:r>
              <w:rPr>
                <w:rStyle w:val="IndexLink"/>
                <w:rtl w:val="true"/>
              </w:rPr>
              <w:t xml:space="preserve">: </w:t>
            </w:r>
            <w:r>
              <w:rPr>
                <w:rStyle w:val="IndexLink"/>
                <w:rtl w:val="true"/>
              </w:rPr>
              <w:t>هل المعاصی منقسمة فی الشرع إلی کبائر و صغائر؟</w:t>
            </w:r>
            <w:r>
              <w:rPr>
                <w:rStyle w:val="IndexLink"/>
                <w:rtl w:val="true"/>
              </w:rPr>
              <w:tab/>
            </w:r>
            <w:r>
              <w:rPr>
                <w:rStyle w:val="IndexLink"/>
              </w:rPr>
              <w:t>62</w:t>
            </w:r>
          </w:hyperlink>
        </w:p>
        <w:p>
          <w:pPr>
            <w:pStyle w:val="Contents5"/>
            <w:tabs>
              <w:tab w:val="clear" w:pos="7892"/>
              <w:tab w:val="right" w:pos="9026" w:leader="dot"/>
            </w:tabs>
            <w:rPr/>
          </w:pPr>
          <w:hyperlink w:anchor="__RefHeading___Toc30673_3650668749">
            <w:r>
              <w:rPr>
                <w:webHidden/>
                <w:rStyle w:val="IndexLink"/>
                <w:rtl w:val="true"/>
              </w:rPr>
              <w:t>و الثانیة</w:t>
            </w:r>
            <w:r>
              <w:rPr>
                <w:rStyle w:val="IndexLink"/>
                <w:rtl w:val="true"/>
              </w:rPr>
              <w:t>:</w:t>
              <w:tab/>
            </w:r>
            <w:r>
              <w:rPr>
                <w:rStyle w:val="IndexLink"/>
              </w:rPr>
              <w:t>62</w:t>
            </w:r>
          </w:hyperlink>
        </w:p>
        <w:p>
          <w:pPr>
            <w:pStyle w:val="Contents5"/>
            <w:tabs>
              <w:tab w:val="clear" w:pos="7892"/>
              <w:tab w:val="right" w:pos="9026" w:leader="dot"/>
            </w:tabs>
            <w:rPr/>
          </w:pPr>
          <w:hyperlink w:anchor="__RefHeading___Toc30675_3650668749">
            <w:r>
              <w:rPr>
                <w:webHidden/>
                <w:rStyle w:val="IndexLink"/>
                <w:rtl w:val="true"/>
              </w:rPr>
              <w:t>و الثالثة لو اشتبهت علیه المعصیة فلم یعلم هل هی کبیرة أو صغیرة فان</w:t>
            </w:r>
            <w:r>
              <w:rPr>
                <w:rStyle w:val="IndexLink"/>
                <w:rtl w:val="true"/>
              </w:rPr>
              <w:tab/>
            </w:r>
            <w:r>
              <w:rPr>
                <w:rStyle w:val="IndexLink"/>
              </w:rPr>
              <w:t>65</w:t>
            </w:r>
          </w:hyperlink>
        </w:p>
        <w:p>
          <w:pPr>
            <w:pStyle w:val="Contents5"/>
            <w:tabs>
              <w:tab w:val="clear" w:pos="7892"/>
              <w:tab w:val="right" w:pos="9026" w:leader="dot"/>
            </w:tabs>
            <w:rPr/>
          </w:pPr>
          <w:hyperlink w:anchor="__RefHeading___Toc30677_3650668749">
            <w:r>
              <w:rPr>
                <w:webHidden/>
                <w:rStyle w:val="IndexLink"/>
                <w:rtl w:val="true"/>
              </w:rPr>
              <w:t>الرابعة</w:t>
            </w:r>
            <w:r>
              <w:rPr>
                <w:rStyle w:val="IndexLink"/>
                <w:rtl w:val="true"/>
              </w:rPr>
              <w:t xml:space="preserve">: </w:t>
            </w:r>
            <w:r>
              <w:rPr>
                <w:rStyle w:val="IndexLink"/>
                <w:rtl w:val="true"/>
              </w:rPr>
              <w:t>ان تشخیص الکبیرة من غیرها لا یکون إلاّ بالأدلة من الکتاب</w:t>
            </w:r>
            <w:r>
              <w:rPr>
                <w:rStyle w:val="IndexLink"/>
                <w:rtl w:val="true"/>
              </w:rPr>
              <w:tab/>
            </w:r>
            <w:r>
              <w:rPr>
                <w:rStyle w:val="IndexLink"/>
              </w:rPr>
              <w:t>65</w:t>
            </w:r>
          </w:hyperlink>
        </w:p>
        <w:p>
          <w:pPr>
            <w:pStyle w:val="Contents4"/>
            <w:tabs>
              <w:tab w:val="clear" w:pos="8176"/>
              <w:tab w:val="right" w:pos="9026" w:leader="dot"/>
            </w:tabs>
            <w:rPr/>
          </w:pPr>
          <w:hyperlink w:anchor="__RefHeading___Toc30679_3650668749">
            <w:r>
              <w:rPr>
                <w:webHidden/>
                <w:rStyle w:val="IndexLink"/>
                <w:rtl w:val="true"/>
              </w:rPr>
              <w:t>الإصرار علی الصغائر کبیرة</w:t>
            </w:r>
            <w:r>
              <w:rPr>
                <w:rStyle w:val="IndexLink"/>
                <w:rtl w:val="true"/>
              </w:rPr>
              <w:tab/>
            </w:r>
            <w:r>
              <w:rPr>
                <w:rStyle w:val="IndexLink"/>
              </w:rPr>
              <w:t>67</w:t>
            </w:r>
          </w:hyperlink>
        </w:p>
        <w:p>
          <w:pPr>
            <w:pStyle w:val="Contents4"/>
            <w:tabs>
              <w:tab w:val="clear" w:pos="8176"/>
              <w:tab w:val="right" w:pos="9026" w:leader="dot"/>
            </w:tabs>
            <w:rPr/>
          </w:pPr>
          <w:hyperlink w:anchor="__RefHeading___Toc30681_3650668749">
            <w:r>
              <w:rPr>
                <w:webHidden/>
                <w:rStyle w:val="IndexLink"/>
                <w:rtl w:val="true"/>
              </w:rPr>
              <w:t>هل یقدح ترک المندوبات؟</w:t>
            </w:r>
            <w:r>
              <w:rPr>
                <w:rStyle w:val="IndexLink"/>
                <w:rtl w:val="true"/>
              </w:rPr>
              <w:tab/>
            </w:r>
            <w:r>
              <w:rPr>
                <w:rStyle w:val="IndexLink"/>
              </w:rPr>
              <w:t>72</w:t>
            </w:r>
          </w:hyperlink>
        </w:p>
        <w:p>
          <w:pPr>
            <w:pStyle w:val="Contents4"/>
            <w:tabs>
              <w:tab w:val="clear" w:pos="8176"/>
              <w:tab w:val="right" w:pos="9026" w:leader="dot"/>
            </w:tabs>
            <w:rPr/>
          </w:pPr>
          <w:hyperlink w:anchor="__RefHeading___Toc30683_3650668749">
            <w:r>
              <w:rPr>
                <w:webHidden/>
                <w:rStyle w:val="IndexLink"/>
                <w:rtl w:val="true"/>
              </w:rPr>
              <w:t>هل تعتبر المروة؟</w:t>
            </w:r>
            <w:r>
              <w:rPr>
                <w:rStyle w:val="IndexLink"/>
                <w:rtl w:val="true"/>
              </w:rPr>
              <w:tab/>
            </w:r>
            <w:r>
              <w:rPr>
                <w:rStyle w:val="IndexLink"/>
              </w:rPr>
              <w:t>73</w:t>
            </w:r>
          </w:hyperlink>
        </w:p>
        <w:p>
          <w:pPr>
            <w:pStyle w:val="Contents4"/>
            <w:tabs>
              <w:tab w:val="clear" w:pos="8176"/>
              <w:tab w:val="right" w:pos="9026" w:leader="dot"/>
            </w:tabs>
            <w:rPr/>
          </w:pPr>
          <w:hyperlink w:anchor="__RefHeading___Toc30685_3650668749">
            <w:r>
              <w:rPr>
                <w:webHidden/>
                <w:rStyle w:val="IndexLink"/>
                <w:rtl w:val="true"/>
              </w:rPr>
              <w:t>((</w:t>
            </w:r>
            <w:r>
              <w:rPr>
                <w:rStyle w:val="IndexLink"/>
                <w:rtl w:val="true"/>
              </w:rPr>
              <w:t>مسائل</w:t>
            </w:r>
            <w:r>
              <w:rPr>
                <w:rStyle w:val="IndexLink"/>
                <w:rtl w:val="true"/>
              </w:rPr>
              <w:t>))</w:t>
              <w:tab/>
            </w:r>
            <w:r>
              <w:rPr>
                <w:rStyle w:val="IndexLink"/>
              </w:rPr>
              <w:t>79</w:t>
            </w:r>
          </w:hyperlink>
        </w:p>
        <w:p>
          <w:pPr>
            <w:pStyle w:val="Contents5"/>
            <w:tabs>
              <w:tab w:val="clear" w:pos="7892"/>
              <w:tab w:val="right" w:pos="9026" w:leader="dot"/>
            </w:tabs>
            <w:rPr/>
          </w:pPr>
          <w:hyperlink w:anchor="__RefHeading___Toc30687_3650668749">
            <w:r>
              <w:rPr>
                <w:webHidden/>
                <w:rStyle w:val="IndexLink"/>
                <w:rtl w:val="true"/>
              </w:rPr>
              <w:t>اشارة</w:t>
            </w:r>
            <w:r>
              <w:rPr>
                <w:rStyle w:val="IndexLink"/>
                <w:rtl w:val="true"/>
              </w:rPr>
              <w:tab/>
            </w:r>
            <w:r>
              <w:rPr>
                <w:rStyle w:val="IndexLink"/>
              </w:rPr>
              <w:t>79</w:t>
            </w:r>
          </w:hyperlink>
        </w:p>
        <w:p>
          <w:pPr>
            <w:pStyle w:val="Contents5"/>
            <w:tabs>
              <w:tab w:val="clear" w:pos="7892"/>
              <w:tab w:val="right" w:pos="9026" w:leader="dot"/>
            </w:tabs>
            <w:rPr/>
          </w:pPr>
          <w:hyperlink w:anchor="__RefHeading___Toc30689_3650668749">
            <w:r>
              <w:rPr>
                <w:webHidden/>
                <w:rStyle w:val="IndexLink"/>
                <w:rtl w:val="true"/>
              </w:rPr>
              <w:t>«</w:t>
            </w:r>
            <w:r>
              <w:rPr>
                <w:rStyle w:val="IndexLink"/>
                <w:rtl w:val="true"/>
              </w:rPr>
              <w:t>المسألة الاولی</w:t>
            </w:r>
            <w:r>
              <w:rPr>
                <w:rStyle w:val="IndexLink"/>
                <w:rtl w:val="true"/>
              </w:rPr>
              <w:t>»</w:t>
              <w:tab/>
            </w:r>
            <w:r>
              <w:rPr>
                <w:rStyle w:val="IndexLink"/>
              </w:rPr>
              <w:t>79</w:t>
            </w:r>
          </w:hyperlink>
        </w:p>
        <w:p>
          <w:pPr>
            <w:pStyle w:val="Contents5"/>
            <w:tabs>
              <w:tab w:val="clear" w:pos="7892"/>
              <w:tab w:val="right" w:pos="9026" w:leader="dot"/>
            </w:tabs>
            <w:rPr/>
          </w:pPr>
          <w:hyperlink w:anchor="__RefHeading___Toc30691_3650668749">
            <w:r>
              <w:rPr>
                <w:webHidden/>
                <w:rStyle w:val="IndexLink"/>
                <w:rtl w:val="true"/>
              </w:rPr>
              <w:t>«</w:t>
            </w:r>
            <w:r>
              <w:rPr>
                <w:rStyle w:val="IndexLink"/>
                <w:rtl w:val="true"/>
              </w:rPr>
              <w:t>المسألة الثانیة</w:t>
            </w:r>
            <w:r>
              <w:rPr>
                <w:rStyle w:val="IndexLink"/>
                <w:rtl w:val="true"/>
              </w:rPr>
              <w:t>»</w:t>
              <w:tab/>
            </w:r>
            <w:r>
              <w:rPr>
                <w:rStyle w:val="IndexLink"/>
              </w:rPr>
              <w:t>81</w:t>
            </w:r>
          </w:hyperlink>
        </w:p>
        <w:p>
          <w:pPr>
            <w:pStyle w:val="Contents6"/>
            <w:tabs>
              <w:tab w:val="clear" w:pos="7609"/>
              <w:tab w:val="right" w:pos="9026" w:leader="dot"/>
            </w:tabs>
            <w:rPr/>
          </w:pPr>
          <w:hyperlink w:anchor="__RefHeading___Toc30693_3650668749">
            <w:r>
              <w:rPr>
                <w:webHidden/>
                <w:rStyle w:val="IndexLink"/>
                <w:rtl w:val="true"/>
              </w:rPr>
              <w:t>اشارة</w:t>
            </w:r>
            <w:r>
              <w:rPr>
                <w:rStyle w:val="IndexLink"/>
                <w:rtl w:val="true"/>
              </w:rPr>
              <w:tab/>
            </w:r>
            <w:r>
              <w:rPr>
                <w:rStyle w:val="IndexLink"/>
              </w:rPr>
              <w:t>81</w:t>
            </w:r>
          </w:hyperlink>
        </w:p>
        <w:p>
          <w:pPr>
            <w:pStyle w:val="Contents6"/>
            <w:tabs>
              <w:tab w:val="clear" w:pos="7609"/>
              <w:tab w:val="right" w:pos="9026" w:leader="dot"/>
            </w:tabs>
            <w:rPr/>
          </w:pPr>
          <w:hyperlink w:anchor="__RefHeading___Toc30695_3650668749">
            <w:r>
              <w:rPr>
                <w:webHidden/>
                <w:rStyle w:val="IndexLink"/>
                <w:rtl w:val="true"/>
              </w:rPr>
              <w:t>حد توبة القاذف</w:t>
            </w:r>
            <w:r>
              <w:rPr>
                <w:rStyle w:val="IndexLink"/>
                <w:rtl w:val="true"/>
              </w:rPr>
              <w:tab/>
            </w:r>
            <w:r>
              <w:rPr>
                <w:rStyle w:val="IndexLink"/>
              </w:rPr>
              <w:t>82</w:t>
            </w:r>
          </w:hyperlink>
        </w:p>
        <w:p>
          <w:pPr>
            <w:pStyle w:val="Contents6"/>
            <w:tabs>
              <w:tab w:val="clear" w:pos="7609"/>
              <w:tab w:val="right" w:pos="9026" w:leader="dot"/>
            </w:tabs>
            <w:rPr/>
          </w:pPr>
          <w:hyperlink w:anchor="__RefHeading___Toc30697_3650668749">
            <w:r>
              <w:rPr>
                <w:webHidden/>
                <w:rStyle w:val="IndexLink"/>
                <w:rtl w:val="true"/>
              </w:rPr>
              <w:t>هل یشترط إصلاح العمل زیادة عن التوبة؟</w:t>
            </w:r>
            <w:r>
              <w:rPr>
                <w:rStyle w:val="IndexLink"/>
                <w:rtl w:val="true"/>
              </w:rPr>
              <w:tab/>
            </w:r>
            <w:r>
              <w:rPr>
                <w:rStyle w:val="IndexLink"/>
              </w:rPr>
              <w:t>85</w:t>
            </w:r>
          </w:hyperlink>
        </w:p>
        <w:p>
          <w:pPr>
            <w:pStyle w:val="Contents5"/>
            <w:tabs>
              <w:tab w:val="clear" w:pos="7892"/>
              <w:tab w:val="right" w:pos="9026" w:leader="dot"/>
            </w:tabs>
            <w:rPr/>
          </w:pPr>
          <w:hyperlink w:anchor="__RefHeading___Toc30699_3650668749">
            <w:r>
              <w:rPr>
                <w:webHidden/>
                <w:rStyle w:val="IndexLink"/>
                <w:rtl w:val="true"/>
              </w:rPr>
              <w:t>«</w:t>
            </w:r>
            <w:r>
              <w:rPr>
                <w:rStyle w:val="IndexLink"/>
                <w:rtl w:val="true"/>
              </w:rPr>
              <w:t>المسألة الثالثة</w:t>
            </w:r>
            <w:r>
              <w:rPr>
                <w:rStyle w:val="IndexLink"/>
                <w:rtl w:val="true"/>
              </w:rPr>
              <w:t>»</w:t>
              <w:tab/>
            </w:r>
            <w:r>
              <w:rPr>
                <w:rStyle w:val="IndexLink"/>
              </w:rPr>
              <w:t>87</w:t>
            </w:r>
          </w:hyperlink>
        </w:p>
        <w:p>
          <w:pPr>
            <w:pStyle w:val="Contents5"/>
            <w:tabs>
              <w:tab w:val="clear" w:pos="7892"/>
              <w:tab w:val="right" w:pos="9026" w:leader="dot"/>
            </w:tabs>
            <w:rPr/>
          </w:pPr>
          <w:hyperlink w:anchor="__RefHeading___Toc30701_3650668749">
            <w:r>
              <w:rPr>
                <w:webHidden/>
                <w:rStyle w:val="IndexLink"/>
                <w:rtl w:val="true"/>
              </w:rPr>
              <w:t>«</w:t>
            </w:r>
            <w:r>
              <w:rPr>
                <w:rStyle w:val="IndexLink"/>
                <w:rtl w:val="true"/>
              </w:rPr>
              <w:t>المسألة الرابعة</w:t>
            </w:r>
            <w:r>
              <w:rPr>
                <w:rStyle w:val="IndexLink"/>
                <w:rtl w:val="true"/>
              </w:rPr>
              <w:t>»</w:t>
              <w:tab/>
            </w:r>
            <w:r>
              <w:rPr>
                <w:rStyle w:val="IndexLink"/>
              </w:rPr>
              <w:t>92</w:t>
            </w:r>
          </w:hyperlink>
        </w:p>
        <w:p>
          <w:pPr>
            <w:pStyle w:val="Contents5"/>
            <w:tabs>
              <w:tab w:val="clear" w:pos="7892"/>
              <w:tab w:val="right" w:pos="9026" w:leader="dot"/>
            </w:tabs>
            <w:rPr/>
          </w:pPr>
          <w:hyperlink w:anchor="__RefHeading___Toc30703_3650668749">
            <w:r>
              <w:rPr>
                <w:webHidden/>
                <w:rStyle w:val="IndexLink"/>
                <w:rtl w:val="true"/>
              </w:rPr>
              <w:t>«</w:t>
            </w:r>
            <w:r>
              <w:rPr>
                <w:rStyle w:val="IndexLink"/>
                <w:rtl w:val="true"/>
              </w:rPr>
              <w:t>المسألة الخامسة</w:t>
            </w:r>
            <w:r>
              <w:rPr>
                <w:rStyle w:val="IndexLink"/>
                <w:rtl w:val="true"/>
              </w:rPr>
              <w:t>»</w:t>
              <w:tab/>
            </w:r>
            <w:r>
              <w:rPr>
                <w:rStyle w:val="IndexLink"/>
              </w:rPr>
              <w:t>94</w:t>
            </w:r>
          </w:hyperlink>
        </w:p>
        <w:p>
          <w:pPr>
            <w:pStyle w:val="Contents6"/>
            <w:tabs>
              <w:tab w:val="clear" w:pos="7609"/>
              <w:tab w:val="right" w:pos="9026" w:leader="dot"/>
            </w:tabs>
            <w:rPr/>
          </w:pPr>
          <w:hyperlink w:anchor="__RefHeading___Toc30705_3650668749">
            <w:r>
              <w:rPr>
                <w:webHidden/>
                <w:rStyle w:val="IndexLink"/>
                <w:rtl w:val="true"/>
              </w:rPr>
              <w:t>اشارة</w:t>
            </w:r>
            <w:r>
              <w:rPr>
                <w:rStyle w:val="IndexLink"/>
                <w:rtl w:val="true"/>
              </w:rPr>
              <w:tab/>
            </w:r>
            <w:r>
              <w:rPr>
                <w:rStyle w:val="IndexLink"/>
              </w:rPr>
              <w:t>94</w:t>
            </w:r>
          </w:hyperlink>
        </w:p>
        <w:p>
          <w:pPr>
            <w:pStyle w:val="Contents6"/>
            <w:tabs>
              <w:tab w:val="clear" w:pos="7609"/>
              <w:tab w:val="right" w:pos="9026" w:leader="dot"/>
            </w:tabs>
            <w:rPr/>
          </w:pPr>
          <w:hyperlink w:anchor="__RefHeading___Toc30707_3650668749">
            <w:r>
              <w:rPr>
                <w:webHidden/>
                <w:rStyle w:val="IndexLink"/>
                <w:rtl w:val="true"/>
              </w:rPr>
              <w:t>جهات البحث فی المسألة</w:t>
            </w:r>
            <w:r>
              <w:rPr>
                <w:rStyle w:val="IndexLink"/>
                <w:rtl w:val="true"/>
              </w:rPr>
              <w:tab/>
            </w:r>
            <w:r>
              <w:rPr>
                <w:rStyle w:val="IndexLink"/>
              </w:rPr>
              <w:t>94</w:t>
            </w:r>
          </w:hyperlink>
        </w:p>
        <w:p>
          <w:pPr>
            <w:pStyle w:val="Contents6"/>
            <w:tabs>
              <w:tab w:val="clear" w:pos="7609"/>
              <w:tab w:val="right" w:pos="9026" w:leader="dot"/>
            </w:tabs>
            <w:rPr/>
          </w:pPr>
          <w:hyperlink w:anchor="__RefHeading___Toc30709_3650668749">
            <w:r>
              <w:rPr>
                <w:webHidden/>
                <w:rStyle w:val="IndexLink"/>
                <w:rtl w:val="true"/>
              </w:rPr>
              <w:t>فی ما نسب إلی الکاشانی و الکفایة</w:t>
            </w:r>
            <w:r>
              <w:rPr>
                <w:rStyle w:val="IndexLink"/>
                <w:rtl w:val="true"/>
              </w:rPr>
              <w:tab/>
            </w:r>
            <w:r>
              <w:rPr>
                <w:rStyle w:val="IndexLink"/>
              </w:rPr>
              <w:t>102</w:t>
            </w:r>
          </w:hyperlink>
        </w:p>
        <w:p>
          <w:pPr>
            <w:pStyle w:val="Contents6"/>
            <w:tabs>
              <w:tab w:val="clear" w:pos="7609"/>
              <w:tab w:val="right" w:pos="9026" w:leader="dot"/>
            </w:tabs>
            <w:rPr/>
          </w:pPr>
          <w:hyperlink w:anchor="__RefHeading___Toc30711_3650668749">
            <w:r>
              <w:rPr>
                <w:webHidden/>
                <w:rStyle w:val="IndexLink"/>
                <w:rtl w:val="true"/>
              </w:rPr>
              <w:t>فی ما قیل من منع صدق الغناء فی المراثی</w:t>
            </w:r>
            <w:r>
              <w:rPr>
                <w:rStyle w:val="IndexLink"/>
                <w:rtl w:val="true"/>
              </w:rPr>
              <w:tab/>
            </w:r>
            <w:r>
              <w:rPr>
                <w:rStyle w:val="IndexLink"/>
              </w:rPr>
              <w:t>107</w:t>
            </w:r>
          </w:hyperlink>
        </w:p>
        <w:p>
          <w:pPr>
            <w:pStyle w:val="Contents6"/>
            <w:tabs>
              <w:tab w:val="clear" w:pos="7609"/>
              <w:tab w:val="right" w:pos="9026" w:leader="dot"/>
            </w:tabs>
            <w:rPr/>
          </w:pPr>
          <w:hyperlink w:anchor="__RefHeading___Toc30713_3650668749">
            <w:r>
              <w:rPr>
                <w:webHidden/>
                <w:rStyle w:val="IndexLink"/>
                <w:rtl w:val="true"/>
              </w:rPr>
              <w:t>فی استثناء الغناء فی الأعراس</w:t>
            </w:r>
            <w:r>
              <w:rPr>
                <w:rStyle w:val="IndexLink"/>
                <w:rtl w:val="true"/>
              </w:rPr>
              <w:tab/>
            </w:r>
            <w:r>
              <w:rPr>
                <w:rStyle w:val="IndexLink"/>
              </w:rPr>
              <w:t>109</w:t>
            </w:r>
          </w:hyperlink>
        </w:p>
        <w:p>
          <w:pPr>
            <w:pStyle w:val="Contents6"/>
            <w:tabs>
              <w:tab w:val="clear" w:pos="7609"/>
              <w:tab w:val="right" w:pos="9026" w:leader="dot"/>
            </w:tabs>
            <w:rPr/>
          </w:pPr>
          <w:hyperlink w:anchor="__RefHeading___Toc30715_3650668749">
            <w:r>
              <w:rPr>
                <w:webHidden/>
                <w:rStyle w:val="IndexLink"/>
                <w:rtl w:val="true"/>
              </w:rPr>
              <w:t>فی حکم الحداء</w:t>
            </w:r>
            <w:r>
              <w:rPr>
                <w:rStyle w:val="IndexLink"/>
                <w:rtl w:val="true"/>
              </w:rPr>
              <w:tab/>
            </w:r>
            <w:r>
              <w:rPr>
                <w:rStyle w:val="IndexLink"/>
              </w:rPr>
              <w:t>111</w:t>
            </w:r>
          </w:hyperlink>
        </w:p>
        <w:p>
          <w:pPr>
            <w:pStyle w:val="Contents6"/>
            <w:tabs>
              <w:tab w:val="clear" w:pos="7609"/>
              <w:tab w:val="right" w:pos="9026" w:leader="dot"/>
            </w:tabs>
            <w:rPr/>
          </w:pPr>
          <w:hyperlink w:anchor="__RefHeading___Toc30717_3650668749">
            <w:r>
              <w:rPr>
                <w:webHidden/>
                <w:rStyle w:val="IndexLink"/>
                <w:rtl w:val="true"/>
              </w:rPr>
              <w:t>حکم الشعر المتضمن للکذب</w:t>
            </w:r>
            <w:r>
              <w:rPr>
                <w:rStyle w:val="IndexLink"/>
                <w:rtl w:val="true"/>
              </w:rPr>
              <w:tab/>
            </w:r>
            <w:r>
              <w:rPr>
                <w:rStyle w:val="IndexLink"/>
              </w:rPr>
              <w:t>112</w:t>
            </w:r>
          </w:hyperlink>
        </w:p>
        <w:p>
          <w:pPr>
            <w:pStyle w:val="Contents6"/>
            <w:tabs>
              <w:tab w:val="clear" w:pos="7609"/>
              <w:tab w:val="right" w:pos="9026" w:leader="dot"/>
            </w:tabs>
            <w:rPr/>
          </w:pPr>
          <w:hyperlink w:anchor="__RefHeading___Toc30719_3650668749">
            <w:r>
              <w:rPr>
                <w:webHidden/>
                <w:rStyle w:val="IndexLink"/>
                <w:rtl w:val="true"/>
              </w:rPr>
              <w:t>حکم هجاء المؤمن</w:t>
            </w:r>
            <w:r>
              <w:rPr>
                <w:rStyle w:val="IndexLink"/>
                <w:rtl w:val="true"/>
              </w:rPr>
              <w:tab/>
            </w:r>
            <w:r>
              <w:rPr>
                <w:rStyle w:val="IndexLink"/>
              </w:rPr>
              <w:t>113</w:t>
            </w:r>
          </w:hyperlink>
        </w:p>
        <w:p>
          <w:pPr>
            <w:pStyle w:val="Contents6"/>
            <w:tabs>
              <w:tab w:val="clear" w:pos="7609"/>
              <w:tab w:val="right" w:pos="9026" w:leader="dot"/>
            </w:tabs>
            <w:rPr/>
          </w:pPr>
          <w:hyperlink w:anchor="__RefHeading___Toc30721_3650668749">
            <w:r>
              <w:rPr>
                <w:webHidden/>
                <w:rStyle w:val="IndexLink"/>
                <w:rtl w:val="true"/>
              </w:rPr>
              <w:t>حکم التشبیب</w:t>
            </w:r>
            <w:r>
              <w:rPr>
                <w:rStyle w:val="IndexLink"/>
                <w:rtl w:val="true"/>
              </w:rPr>
              <w:tab/>
            </w:r>
            <w:r>
              <w:rPr>
                <w:rStyle w:val="IndexLink"/>
              </w:rPr>
              <w:t>114</w:t>
            </w:r>
          </w:hyperlink>
        </w:p>
        <w:p>
          <w:pPr>
            <w:pStyle w:val="Contents6"/>
            <w:tabs>
              <w:tab w:val="clear" w:pos="7609"/>
              <w:tab w:val="right" w:pos="9026" w:leader="dot"/>
            </w:tabs>
            <w:rPr/>
          </w:pPr>
          <w:hyperlink w:anchor="__RefHeading___Toc30723_3650668749">
            <w:r>
              <w:rPr>
                <w:webHidden/>
                <w:rStyle w:val="IndexLink"/>
                <w:rtl w:val="true"/>
              </w:rPr>
              <w:t>حکم الشعر إنشاء و إنشادا</w:t>
            </w:r>
            <w:r>
              <w:rPr>
                <w:rStyle w:val="IndexLink"/>
                <w:rtl w:val="true"/>
              </w:rPr>
              <w:tab/>
            </w:r>
            <w:r>
              <w:rPr>
                <w:rStyle w:val="IndexLink"/>
              </w:rPr>
              <w:t>116</w:t>
            </w:r>
          </w:hyperlink>
        </w:p>
        <w:p>
          <w:pPr>
            <w:pStyle w:val="Contents6"/>
            <w:tabs>
              <w:tab w:val="clear" w:pos="7609"/>
              <w:tab w:val="right" w:pos="9026" w:leader="dot"/>
            </w:tabs>
            <w:rPr/>
          </w:pPr>
          <w:hyperlink w:anchor="__RefHeading___Toc30725_3650668749">
            <w:r>
              <w:rPr>
                <w:webHidden/>
                <w:rStyle w:val="IndexLink"/>
                <w:rtl w:val="true"/>
              </w:rPr>
              <w:t>حکم الإکثار من الشعر</w:t>
            </w:r>
            <w:r>
              <w:rPr>
                <w:rStyle w:val="IndexLink"/>
                <w:rtl w:val="true"/>
              </w:rPr>
              <w:tab/>
            </w:r>
            <w:r>
              <w:rPr>
                <w:rStyle w:val="IndexLink"/>
              </w:rPr>
              <w:t>116</w:t>
            </w:r>
          </w:hyperlink>
        </w:p>
        <w:p>
          <w:pPr>
            <w:pStyle w:val="Contents5"/>
            <w:tabs>
              <w:tab w:val="clear" w:pos="7892"/>
              <w:tab w:val="right" w:pos="9026" w:leader="dot"/>
            </w:tabs>
            <w:rPr/>
          </w:pPr>
          <w:hyperlink w:anchor="__RefHeading___Toc30727_3650668749">
            <w:r>
              <w:rPr>
                <w:webHidden/>
                <w:rStyle w:val="IndexLink"/>
                <w:rtl w:val="true"/>
              </w:rPr>
              <w:t>«</w:t>
            </w:r>
            <w:r>
              <w:rPr>
                <w:rStyle w:val="IndexLink"/>
                <w:rtl w:val="true"/>
              </w:rPr>
              <w:t>المسألة السادسة</w:t>
            </w:r>
            <w:r>
              <w:rPr>
                <w:rStyle w:val="IndexLink"/>
                <w:rtl w:val="true"/>
              </w:rPr>
              <w:t>»</w:t>
              <w:tab/>
            </w:r>
            <w:r>
              <w:rPr>
                <w:rStyle w:val="IndexLink"/>
              </w:rPr>
              <w:t>116</w:t>
            </w:r>
          </w:hyperlink>
        </w:p>
        <w:p>
          <w:pPr>
            <w:pStyle w:val="Contents6"/>
            <w:tabs>
              <w:tab w:val="clear" w:pos="7609"/>
              <w:tab w:val="right" w:pos="9026" w:leader="dot"/>
            </w:tabs>
            <w:rPr/>
          </w:pPr>
          <w:hyperlink w:anchor="__RefHeading___Toc30729_3650668749">
            <w:r>
              <w:rPr>
                <w:webHidden/>
                <w:rStyle w:val="IndexLink"/>
                <w:rtl w:val="true"/>
              </w:rPr>
              <w:t>اشارة</w:t>
            </w:r>
            <w:r>
              <w:rPr>
                <w:rStyle w:val="IndexLink"/>
                <w:rtl w:val="true"/>
              </w:rPr>
              <w:tab/>
            </w:r>
            <w:r>
              <w:rPr>
                <w:rStyle w:val="IndexLink"/>
              </w:rPr>
              <w:t>116</w:t>
            </w:r>
          </w:hyperlink>
        </w:p>
        <w:p>
          <w:pPr>
            <w:pStyle w:val="Contents6"/>
            <w:tabs>
              <w:tab w:val="clear" w:pos="7609"/>
              <w:tab w:val="right" w:pos="9026" w:leader="dot"/>
            </w:tabs>
            <w:rPr/>
          </w:pPr>
          <w:hyperlink w:anchor="__RefHeading___Toc30731_3650668749">
            <w:r>
              <w:rPr>
                <w:webHidden/>
                <w:rStyle w:val="IndexLink"/>
                <w:rtl w:val="true"/>
              </w:rPr>
              <w:t>فروع فی استعمال آلات اللهو</w:t>
            </w:r>
            <w:r>
              <w:rPr>
                <w:rStyle w:val="IndexLink"/>
                <w:rtl w:val="true"/>
              </w:rPr>
              <w:tab/>
            </w:r>
            <w:r>
              <w:rPr>
                <w:rStyle w:val="IndexLink"/>
              </w:rPr>
              <w:t>120</w:t>
            </w:r>
          </w:hyperlink>
        </w:p>
        <w:p>
          <w:pPr>
            <w:pStyle w:val="Contents6"/>
            <w:tabs>
              <w:tab w:val="clear" w:pos="7609"/>
              <w:tab w:val="right" w:pos="9026" w:leader="dot"/>
            </w:tabs>
            <w:rPr/>
          </w:pPr>
          <w:hyperlink w:anchor="__RefHeading___Toc30733_3650668749">
            <w:r>
              <w:rPr>
                <w:webHidden/>
                <w:rStyle w:val="IndexLink"/>
                <w:rtl w:val="true"/>
              </w:rPr>
              <w:t>حکم استماع أصوات آلات اللهو</w:t>
            </w:r>
            <w:r>
              <w:rPr>
                <w:rStyle w:val="IndexLink"/>
                <w:rtl w:val="true"/>
              </w:rPr>
              <w:tab/>
            </w:r>
            <w:r>
              <w:rPr>
                <w:rStyle w:val="IndexLink"/>
              </w:rPr>
              <w:t>122</w:t>
            </w:r>
          </w:hyperlink>
        </w:p>
        <w:p>
          <w:pPr>
            <w:pStyle w:val="Contents6"/>
            <w:tabs>
              <w:tab w:val="clear" w:pos="7609"/>
              <w:tab w:val="right" w:pos="9026" w:leader="dot"/>
            </w:tabs>
            <w:rPr/>
          </w:pPr>
          <w:hyperlink w:anchor="__RefHeading___Toc30735_3650668749">
            <w:r>
              <w:rPr>
                <w:webHidden/>
                <w:rStyle w:val="IndexLink"/>
                <w:rtl w:val="true"/>
              </w:rPr>
              <w:t>هل الاشتغال بالملاهی کبیرة؟</w:t>
            </w:r>
            <w:r>
              <w:rPr>
                <w:rStyle w:val="IndexLink"/>
                <w:rtl w:val="true"/>
              </w:rPr>
              <w:tab/>
            </w:r>
            <w:r>
              <w:rPr>
                <w:rStyle w:val="IndexLink"/>
              </w:rPr>
              <w:t>124</w:t>
            </w:r>
          </w:hyperlink>
        </w:p>
        <w:p>
          <w:pPr>
            <w:pStyle w:val="Contents6"/>
            <w:tabs>
              <w:tab w:val="clear" w:pos="7609"/>
              <w:tab w:val="right" w:pos="9026" w:leader="dot"/>
            </w:tabs>
            <w:rPr/>
          </w:pPr>
          <w:hyperlink w:anchor="__RefHeading___Toc30737_3650668749">
            <w:r>
              <w:rPr>
                <w:webHidden/>
                <w:rStyle w:val="IndexLink"/>
                <w:rtl w:val="true"/>
              </w:rPr>
              <w:t>حکم الدف فی الاملاک و الختان</w:t>
            </w:r>
            <w:r>
              <w:rPr>
                <w:rStyle w:val="IndexLink"/>
                <w:rtl w:val="true"/>
              </w:rPr>
              <w:tab/>
            </w:r>
            <w:r>
              <w:rPr>
                <w:rStyle w:val="IndexLink"/>
              </w:rPr>
              <w:t>125</w:t>
            </w:r>
          </w:hyperlink>
        </w:p>
        <w:p>
          <w:pPr>
            <w:pStyle w:val="Contents5"/>
            <w:tabs>
              <w:tab w:val="clear" w:pos="7892"/>
              <w:tab w:val="right" w:pos="9026" w:leader="dot"/>
            </w:tabs>
            <w:rPr/>
          </w:pPr>
          <w:hyperlink w:anchor="__RefHeading___Toc30739_3650668749">
            <w:r>
              <w:rPr>
                <w:webHidden/>
                <w:rStyle w:val="IndexLink"/>
                <w:rtl w:val="true"/>
              </w:rPr>
              <w:t>«</w:t>
            </w:r>
            <w:r>
              <w:rPr>
                <w:rStyle w:val="IndexLink"/>
                <w:rtl w:val="true"/>
              </w:rPr>
              <w:t>المسألة السابعة</w:t>
            </w:r>
            <w:r>
              <w:rPr>
                <w:rStyle w:val="IndexLink"/>
                <w:rtl w:val="true"/>
              </w:rPr>
              <w:t>»</w:t>
              <w:tab/>
            </w:r>
            <w:r>
              <w:rPr>
                <w:rStyle w:val="IndexLink"/>
              </w:rPr>
              <w:t>126</w:t>
            </w:r>
          </w:hyperlink>
        </w:p>
        <w:p>
          <w:pPr>
            <w:pStyle w:val="Contents6"/>
            <w:tabs>
              <w:tab w:val="clear" w:pos="7609"/>
              <w:tab w:val="right" w:pos="9026" w:leader="dot"/>
            </w:tabs>
            <w:rPr/>
          </w:pPr>
          <w:hyperlink w:anchor="__RefHeading___Toc30741_3650668749">
            <w:r>
              <w:rPr>
                <w:webHidden/>
                <w:rStyle w:val="IndexLink"/>
                <w:rtl w:val="true"/>
              </w:rPr>
              <w:t>اشارة</w:t>
            </w:r>
            <w:r>
              <w:rPr>
                <w:rStyle w:val="IndexLink"/>
                <w:rtl w:val="true"/>
              </w:rPr>
              <w:tab/>
            </w:r>
            <w:r>
              <w:rPr>
                <w:rStyle w:val="IndexLink"/>
              </w:rPr>
              <w:t>126</w:t>
            </w:r>
          </w:hyperlink>
        </w:p>
        <w:p>
          <w:pPr>
            <w:pStyle w:val="Contents6"/>
            <w:tabs>
              <w:tab w:val="clear" w:pos="7609"/>
              <w:tab w:val="right" w:pos="9026" w:leader="dot"/>
            </w:tabs>
            <w:rPr/>
          </w:pPr>
          <w:hyperlink w:anchor="__RefHeading___Toc30743_3650668749">
            <w:r>
              <w:rPr>
                <w:webHidden/>
                <w:rStyle w:val="IndexLink"/>
                <w:rtl w:val="true"/>
              </w:rPr>
              <w:t>البحث الأول</w:t>
            </w:r>
            <w:r>
              <w:rPr>
                <w:rStyle w:val="IndexLink"/>
                <w:rtl w:val="true"/>
              </w:rPr>
              <w:t xml:space="preserve">: </w:t>
            </w:r>
            <w:r>
              <w:rPr>
                <w:rStyle w:val="IndexLink"/>
                <w:rtl w:val="true"/>
              </w:rPr>
              <w:t>فی الحسد</w:t>
            </w:r>
            <w:r>
              <w:rPr>
                <w:rStyle w:val="IndexLink"/>
                <w:rtl w:val="true"/>
              </w:rPr>
              <w:t>)</w:t>
              <w:tab/>
            </w:r>
            <w:r>
              <w:rPr>
                <w:rStyle w:val="IndexLink"/>
              </w:rPr>
              <w:t>126</w:t>
            </w:r>
          </w:hyperlink>
        </w:p>
        <w:p>
          <w:pPr>
            <w:pStyle w:val="Contents6"/>
            <w:tabs>
              <w:tab w:val="clear" w:pos="7609"/>
              <w:tab w:val="right" w:pos="9026" w:leader="dot"/>
            </w:tabs>
            <w:rPr/>
          </w:pPr>
          <w:hyperlink w:anchor="__RefHeading___Toc30745_3650668749">
            <w:r>
              <w:rPr>
                <w:webHidden/>
                <w:rStyle w:val="IndexLink"/>
                <w:rtl w:val="true"/>
              </w:rPr>
              <w:t>البحث الثانی</w:t>
            </w:r>
            <w:r>
              <w:rPr>
                <w:rStyle w:val="IndexLink"/>
                <w:rtl w:val="true"/>
              </w:rPr>
              <w:t xml:space="preserve">: </w:t>
            </w:r>
            <w:r>
              <w:rPr>
                <w:rStyle w:val="IndexLink"/>
                <w:rtl w:val="true"/>
              </w:rPr>
              <w:t>فی بغضة المؤمن</w:t>
            </w:r>
            <w:r>
              <w:rPr>
                <w:rStyle w:val="IndexLink"/>
                <w:rtl w:val="true"/>
              </w:rPr>
              <w:tab/>
            </w:r>
            <w:r>
              <w:rPr>
                <w:rStyle w:val="IndexLink"/>
              </w:rPr>
              <w:t>129</w:t>
            </w:r>
          </w:hyperlink>
        </w:p>
        <w:p>
          <w:pPr>
            <w:pStyle w:val="Contents5"/>
            <w:tabs>
              <w:tab w:val="clear" w:pos="7892"/>
              <w:tab w:val="right" w:pos="9026" w:leader="dot"/>
            </w:tabs>
            <w:rPr/>
          </w:pPr>
          <w:hyperlink w:anchor="__RefHeading___Toc30747_3650668749">
            <w:r>
              <w:rPr>
                <w:webHidden/>
                <w:rStyle w:val="IndexLink"/>
                <w:rtl w:val="true"/>
              </w:rPr>
              <w:t>«</w:t>
            </w:r>
            <w:r>
              <w:rPr>
                <w:rStyle w:val="IndexLink"/>
                <w:rtl w:val="true"/>
              </w:rPr>
              <w:t>المسألة الثامنة</w:t>
            </w:r>
            <w:r>
              <w:rPr>
                <w:rStyle w:val="IndexLink"/>
                <w:rtl w:val="true"/>
              </w:rPr>
              <w:t>»</w:t>
              <w:tab/>
            </w:r>
            <w:r>
              <w:rPr>
                <w:rStyle w:val="IndexLink"/>
              </w:rPr>
              <w:t>131</w:t>
            </w:r>
          </w:hyperlink>
        </w:p>
        <w:p>
          <w:pPr>
            <w:pStyle w:val="Contents6"/>
            <w:tabs>
              <w:tab w:val="clear" w:pos="7609"/>
              <w:tab w:val="right" w:pos="9026" w:leader="dot"/>
            </w:tabs>
            <w:rPr/>
          </w:pPr>
          <w:hyperlink w:anchor="__RefHeading___Toc30749_3650668749">
            <w:r>
              <w:rPr>
                <w:webHidden/>
                <w:rStyle w:val="IndexLink"/>
                <w:rtl w:val="true"/>
              </w:rPr>
              <w:t>اشارة</w:t>
            </w:r>
            <w:r>
              <w:rPr>
                <w:rStyle w:val="IndexLink"/>
                <w:rtl w:val="true"/>
              </w:rPr>
              <w:tab/>
            </w:r>
            <w:r>
              <w:rPr>
                <w:rStyle w:val="IndexLink"/>
              </w:rPr>
              <w:t>131</w:t>
            </w:r>
          </w:hyperlink>
        </w:p>
        <w:p>
          <w:pPr>
            <w:pStyle w:val="Contents6"/>
            <w:tabs>
              <w:tab w:val="clear" w:pos="7609"/>
              <w:tab w:val="right" w:pos="9026" w:leader="dot"/>
            </w:tabs>
            <w:rPr/>
          </w:pPr>
          <w:hyperlink w:anchor="__RefHeading___Toc30751_3650668749">
            <w:r>
              <w:rPr>
                <w:webHidden/>
                <w:rStyle w:val="IndexLink"/>
                <w:rtl w:val="true"/>
              </w:rPr>
              <w:t>المبحث الأول</w:t>
            </w:r>
            <w:r>
              <w:rPr>
                <w:rStyle w:val="IndexLink"/>
                <w:rtl w:val="true"/>
              </w:rPr>
              <w:t xml:space="preserve">: </w:t>
            </w:r>
            <w:r>
              <w:rPr>
                <w:rStyle w:val="IndexLink"/>
                <w:rtl w:val="true"/>
              </w:rPr>
              <w:t>لبس الحریر</w:t>
            </w:r>
            <w:r>
              <w:rPr>
                <w:rStyle w:val="IndexLink"/>
                <w:rtl w:val="true"/>
              </w:rPr>
              <w:tab/>
            </w:r>
            <w:r>
              <w:rPr>
                <w:rStyle w:val="IndexLink"/>
              </w:rPr>
              <w:t>131</w:t>
            </w:r>
          </w:hyperlink>
        </w:p>
        <w:p>
          <w:pPr>
            <w:pStyle w:val="Contents6"/>
            <w:tabs>
              <w:tab w:val="clear" w:pos="7609"/>
              <w:tab w:val="right" w:pos="9026" w:leader="dot"/>
            </w:tabs>
            <w:rPr/>
          </w:pPr>
          <w:hyperlink w:anchor="__RefHeading___Toc30753_3650668749">
            <w:r>
              <w:rPr>
                <w:webHidden/>
                <w:rStyle w:val="IndexLink"/>
                <w:rtl w:val="true"/>
              </w:rPr>
              <w:t>اشارة</w:t>
            </w:r>
            <w:r>
              <w:rPr>
                <w:rStyle w:val="IndexLink"/>
                <w:rtl w:val="true"/>
              </w:rPr>
              <w:tab/>
            </w:r>
            <w:r>
              <w:rPr>
                <w:rStyle w:val="IndexLink"/>
              </w:rPr>
              <w:t>131</w:t>
            </w:r>
          </w:hyperlink>
        </w:p>
        <w:p>
          <w:pPr>
            <w:pStyle w:val="Contents6"/>
            <w:tabs>
              <w:tab w:val="clear" w:pos="7609"/>
              <w:tab w:val="right" w:pos="9026" w:leader="dot"/>
            </w:tabs>
            <w:rPr/>
          </w:pPr>
          <w:hyperlink w:anchor="__RefHeading___Toc30755_3650668749">
            <w:r>
              <w:rPr>
                <w:webHidden/>
                <w:rStyle w:val="IndexLink"/>
              </w:rPr>
              <w:t>1</w:t>
            </w:r>
            <w:r>
              <w:rPr>
                <w:rStyle w:val="IndexLink"/>
                <w:rtl w:val="true"/>
              </w:rPr>
              <w:t>-</w:t>
            </w:r>
            <w:r>
              <w:rPr>
                <w:rStyle w:val="IndexLink"/>
                <w:rtl w:val="true"/>
              </w:rPr>
              <w:t>لبس الحریر فی حال الحرب</w:t>
            </w:r>
            <w:r>
              <w:rPr>
                <w:rStyle w:val="IndexLink"/>
                <w:rtl w:val="true"/>
              </w:rPr>
              <w:t>:</w:t>
              <w:tab/>
            </w:r>
            <w:r>
              <w:rPr>
                <w:rStyle w:val="IndexLink"/>
              </w:rPr>
              <w:t>135</w:t>
            </w:r>
          </w:hyperlink>
        </w:p>
        <w:p>
          <w:pPr>
            <w:pStyle w:val="Contents6"/>
            <w:tabs>
              <w:tab w:val="clear" w:pos="7609"/>
              <w:tab w:val="right" w:pos="9026" w:leader="dot"/>
            </w:tabs>
            <w:rPr/>
          </w:pPr>
          <w:hyperlink w:anchor="__RefHeading___Toc30757_3650668749">
            <w:r>
              <w:rPr>
                <w:webHidden/>
                <w:rStyle w:val="IndexLink"/>
              </w:rPr>
              <w:t>2</w:t>
            </w:r>
            <w:r>
              <w:rPr>
                <w:rStyle w:val="IndexLink"/>
                <w:rtl w:val="true"/>
              </w:rPr>
              <w:t>-</w:t>
            </w:r>
            <w:r>
              <w:rPr>
                <w:rStyle w:val="IndexLink"/>
                <w:rtl w:val="true"/>
              </w:rPr>
              <w:t>لبس الحریر فی حال الضرورة</w:t>
            </w:r>
            <w:r>
              <w:rPr>
                <w:rStyle w:val="IndexLink"/>
                <w:rtl w:val="true"/>
              </w:rPr>
              <w:t>:</w:t>
              <w:tab/>
            </w:r>
            <w:r>
              <w:rPr>
                <w:rStyle w:val="IndexLink"/>
              </w:rPr>
              <w:t>137</w:t>
            </w:r>
          </w:hyperlink>
        </w:p>
        <w:p>
          <w:pPr>
            <w:pStyle w:val="Contents6"/>
            <w:tabs>
              <w:tab w:val="clear" w:pos="7609"/>
              <w:tab w:val="right" w:pos="9026" w:leader="dot"/>
            </w:tabs>
            <w:rPr/>
          </w:pPr>
          <w:hyperlink w:anchor="__RefHeading___Toc30759_3650668749">
            <w:r>
              <w:rPr>
                <w:webHidden/>
                <w:rStyle w:val="IndexLink"/>
                <w:rtl w:val="true"/>
              </w:rPr>
              <w:t>صلاة المرأة فی الحریر</w:t>
            </w:r>
            <w:r>
              <w:rPr>
                <w:rStyle w:val="IndexLink"/>
                <w:rtl w:val="true"/>
              </w:rPr>
              <w:tab/>
            </w:r>
            <w:r>
              <w:rPr>
                <w:rStyle w:val="IndexLink"/>
              </w:rPr>
              <w:t>138</w:t>
            </w:r>
          </w:hyperlink>
        </w:p>
        <w:p>
          <w:pPr>
            <w:pStyle w:val="Contents6"/>
            <w:tabs>
              <w:tab w:val="clear" w:pos="7609"/>
              <w:tab w:val="right" w:pos="9026" w:leader="dot"/>
            </w:tabs>
            <w:rPr/>
          </w:pPr>
          <w:hyperlink w:anchor="__RefHeading___Toc30761_3650668749">
            <w:r>
              <w:rPr>
                <w:webHidden/>
                <w:rStyle w:val="IndexLink"/>
                <w:rtl w:val="true"/>
              </w:rPr>
              <w:t>إحرام المرأة فی الحریر</w:t>
            </w:r>
            <w:r>
              <w:rPr>
                <w:rStyle w:val="IndexLink"/>
                <w:rtl w:val="true"/>
              </w:rPr>
              <w:tab/>
            </w:r>
            <w:r>
              <w:rPr>
                <w:rStyle w:val="IndexLink"/>
              </w:rPr>
              <w:t>139</w:t>
            </w:r>
          </w:hyperlink>
        </w:p>
        <w:p>
          <w:pPr>
            <w:pStyle w:val="Contents6"/>
            <w:tabs>
              <w:tab w:val="clear" w:pos="7609"/>
              <w:tab w:val="right" w:pos="9026" w:leader="dot"/>
            </w:tabs>
            <w:rPr/>
          </w:pPr>
          <w:hyperlink w:anchor="__RefHeading___Toc30763_3650668749">
            <w:r>
              <w:rPr>
                <w:webHidden/>
                <w:rStyle w:val="IndexLink"/>
                <w:rtl w:val="true"/>
              </w:rPr>
              <w:t>فی وظیفة الخنثی</w:t>
            </w:r>
            <w:r>
              <w:rPr>
                <w:rStyle w:val="IndexLink"/>
                <w:rtl w:val="true"/>
              </w:rPr>
              <w:tab/>
            </w:r>
            <w:r>
              <w:rPr>
                <w:rStyle w:val="IndexLink"/>
              </w:rPr>
              <w:t>139</w:t>
            </w:r>
          </w:hyperlink>
        </w:p>
        <w:p>
          <w:pPr>
            <w:pStyle w:val="Contents6"/>
            <w:tabs>
              <w:tab w:val="clear" w:pos="7609"/>
              <w:tab w:val="right" w:pos="9026" w:leader="dot"/>
            </w:tabs>
            <w:rPr/>
          </w:pPr>
          <w:hyperlink w:anchor="__RefHeading___Toc30765_3650668749">
            <w:r>
              <w:rPr>
                <w:webHidden/>
                <w:rStyle w:val="IndexLink"/>
                <w:rtl w:val="true"/>
              </w:rPr>
              <w:t>هل یجوز للصبی لبس الحریر؟</w:t>
            </w:r>
            <w:r>
              <w:rPr>
                <w:rStyle w:val="IndexLink"/>
                <w:rtl w:val="true"/>
              </w:rPr>
              <w:tab/>
            </w:r>
            <w:r>
              <w:rPr>
                <w:rStyle w:val="IndexLink"/>
              </w:rPr>
              <w:t>140</w:t>
            </w:r>
          </w:hyperlink>
        </w:p>
        <w:p>
          <w:pPr>
            <w:pStyle w:val="Contents6"/>
            <w:tabs>
              <w:tab w:val="clear" w:pos="7609"/>
              <w:tab w:val="right" w:pos="9026" w:leader="dot"/>
            </w:tabs>
            <w:rPr/>
          </w:pPr>
          <w:hyperlink w:anchor="__RefHeading___Toc30767_3650668749">
            <w:r>
              <w:rPr>
                <w:webHidden/>
                <w:rStyle w:val="IndexLink"/>
                <w:rtl w:val="true"/>
              </w:rPr>
              <w:t>فی حکم ما لا تتم الصلاة فیه</w:t>
            </w:r>
            <w:r>
              <w:rPr>
                <w:rStyle w:val="IndexLink"/>
                <w:rtl w:val="true"/>
              </w:rPr>
              <w:tab/>
            </w:r>
            <w:r>
              <w:rPr>
                <w:rStyle w:val="IndexLink"/>
              </w:rPr>
              <w:t>141</w:t>
            </w:r>
          </w:hyperlink>
        </w:p>
        <w:p>
          <w:pPr>
            <w:pStyle w:val="Contents6"/>
            <w:tabs>
              <w:tab w:val="clear" w:pos="7609"/>
              <w:tab w:val="right" w:pos="9026" w:leader="dot"/>
            </w:tabs>
            <w:rPr/>
          </w:pPr>
          <w:hyperlink w:anchor="__RefHeading___Toc30769_3650668749">
            <w:r>
              <w:rPr>
                <w:webHidden/>
                <w:rStyle w:val="IndexLink"/>
                <w:rtl w:val="true"/>
              </w:rPr>
              <w:t>فی حکم التکأة علی الحریر</w:t>
            </w:r>
            <w:r>
              <w:rPr>
                <w:rStyle w:val="IndexLink"/>
                <w:rtl w:val="true"/>
              </w:rPr>
              <w:tab/>
            </w:r>
            <w:r>
              <w:rPr>
                <w:rStyle w:val="IndexLink"/>
              </w:rPr>
              <w:t>144</w:t>
            </w:r>
          </w:hyperlink>
        </w:p>
        <w:p>
          <w:pPr>
            <w:pStyle w:val="Contents6"/>
            <w:tabs>
              <w:tab w:val="clear" w:pos="7609"/>
              <w:tab w:val="right" w:pos="9026" w:leader="dot"/>
            </w:tabs>
            <w:rPr/>
          </w:pPr>
          <w:hyperlink w:anchor="__RefHeading___Toc30771_3650668749">
            <w:r>
              <w:rPr>
                <w:webHidden/>
                <w:rStyle w:val="IndexLink"/>
                <w:rtl w:val="true"/>
              </w:rPr>
              <w:t>المبحث الثانی</w:t>
            </w:r>
            <w:r>
              <w:rPr>
                <w:rStyle w:val="IndexLink"/>
                <w:rtl w:val="true"/>
              </w:rPr>
              <w:t xml:space="preserve">: </w:t>
            </w:r>
            <w:r>
              <w:rPr>
                <w:rStyle w:val="IndexLink"/>
                <w:rtl w:val="true"/>
              </w:rPr>
              <w:t>التختم بالذهب</w:t>
            </w:r>
            <w:r>
              <w:rPr>
                <w:rStyle w:val="IndexLink"/>
                <w:rtl w:val="true"/>
              </w:rPr>
              <w:tab/>
            </w:r>
            <w:r>
              <w:rPr>
                <w:rStyle w:val="IndexLink"/>
              </w:rPr>
              <w:t>145</w:t>
            </w:r>
          </w:hyperlink>
        </w:p>
        <w:p>
          <w:pPr>
            <w:pStyle w:val="Contents6"/>
            <w:tabs>
              <w:tab w:val="clear" w:pos="7609"/>
              <w:tab w:val="right" w:pos="9026" w:leader="dot"/>
            </w:tabs>
            <w:rPr/>
          </w:pPr>
          <w:hyperlink w:anchor="__RefHeading___Toc30773_3650668749">
            <w:r>
              <w:rPr>
                <w:webHidden/>
                <w:rStyle w:val="IndexLink"/>
                <w:rtl w:val="true"/>
              </w:rPr>
              <w:t>اشارة</w:t>
            </w:r>
            <w:r>
              <w:rPr>
                <w:rStyle w:val="IndexLink"/>
                <w:rtl w:val="true"/>
              </w:rPr>
              <w:tab/>
            </w:r>
            <w:r>
              <w:rPr>
                <w:rStyle w:val="IndexLink"/>
              </w:rPr>
              <w:t>145</w:t>
            </w:r>
          </w:hyperlink>
        </w:p>
        <w:p>
          <w:pPr>
            <w:pStyle w:val="Contents6"/>
            <w:tabs>
              <w:tab w:val="clear" w:pos="7609"/>
              <w:tab w:val="right" w:pos="9026" w:leader="dot"/>
            </w:tabs>
            <w:rPr/>
          </w:pPr>
          <w:hyperlink w:anchor="__RefHeading___Toc30775_3650668749">
            <w:r>
              <w:rPr>
                <w:webHidden/>
                <w:rStyle w:val="IndexLink"/>
              </w:rPr>
              <w:t>1</w:t>
            </w:r>
            <w:r>
              <w:rPr>
                <w:rStyle w:val="IndexLink"/>
                <w:rtl w:val="true"/>
              </w:rPr>
              <w:t>-</w:t>
            </w:r>
            <w:r>
              <w:rPr>
                <w:rStyle w:val="IndexLink"/>
                <w:rtl w:val="true"/>
              </w:rPr>
              <w:t>حکم التختم بالذهب و التحلی به</w:t>
            </w:r>
            <w:r>
              <w:rPr>
                <w:rStyle w:val="IndexLink"/>
                <w:rtl w:val="true"/>
              </w:rPr>
              <w:tab/>
            </w:r>
            <w:r>
              <w:rPr>
                <w:rStyle w:val="IndexLink"/>
              </w:rPr>
              <w:t>146</w:t>
            </w:r>
          </w:hyperlink>
        </w:p>
        <w:p>
          <w:pPr>
            <w:pStyle w:val="Contents6"/>
            <w:tabs>
              <w:tab w:val="clear" w:pos="7609"/>
              <w:tab w:val="right" w:pos="9026" w:leader="dot"/>
            </w:tabs>
            <w:rPr/>
          </w:pPr>
          <w:hyperlink w:anchor="__RefHeading___Toc30777_3650668749">
            <w:r>
              <w:rPr>
                <w:webHidden/>
                <w:rStyle w:val="IndexLink"/>
              </w:rPr>
              <w:t>2</w:t>
            </w:r>
            <w:r>
              <w:rPr>
                <w:rStyle w:val="IndexLink"/>
                <w:rtl w:val="true"/>
              </w:rPr>
              <w:t>-</w:t>
            </w:r>
            <w:r>
              <w:rPr>
                <w:rStyle w:val="IndexLink"/>
                <w:rtl w:val="true"/>
              </w:rPr>
              <w:t>حکم الصلاة فی الذهب</w:t>
            </w:r>
            <w:r>
              <w:rPr>
                <w:rStyle w:val="IndexLink"/>
                <w:rtl w:val="true"/>
              </w:rPr>
              <w:tab/>
            </w:r>
            <w:r>
              <w:rPr>
                <w:rStyle w:val="IndexLink"/>
              </w:rPr>
              <w:t>147</w:t>
            </w:r>
          </w:hyperlink>
        </w:p>
        <w:p>
          <w:pPr>
            <w:pStyle w:val="Contents6"/>
            <w:tabs>
              <w:tab w:val="clear" w:pos="7609"/>
              <w:tab w:val="right" w:pos="9026" w:leader="dot"/>
            </w:tabs>
            <w:rPr/>
          </w:pPr>
          <w:hyperlink w:anchor="__RefHeading___Toc30779_3650668749">
            <w:r>
              <w:rPr>
                <w:webHidden/>
                <w:rStyle w:val="IndexLink"/>
              </w:rPr>
              <w:t>3</w:t>
            </w:r>
            <w:r>
              <w:rPr>
                <w:rStyle w:val="IndexLink"/>
                <w:rtl w:val="true"/>
              </w:rPr>
              <w:t>-</w:t>
            </w:r>
            <w:r>
              <w:rPr>
                <w:rStyle w:val="IndexLink"/>
                <w:rtl w:val="true"/>
              </w:rPr>
              <w:t>فی موارد الجواز</w:t>
            </w:r>
            <w:r>
              <w:rPr>
                <w:rStyle w:val="IndexLink"/>
                <w:rtl w:val="true"/>
              </w:rPr>
              <w:tab/>
            </w:r>
            <w:r>
              <w:rPr>
                <w:rStyle w:val="IndexLink"/>
              </w:rPr>
              <w:t>148</w:t>
            </w:r>
          </w:hyperlink>
        </w:p>
        <w:p>
          <w:pPr>
            <w:pStyle w:val="Contents5"/>
            <w:tabs>
              <w:tab w:val="clear" w:pos="7892"/>
              <w:tab w:val="right" w:pos="9026" w:leader="dot"/>
            </w:tabs>
            <w:rPr/>
          </w:pPr>
          <w:hyperlink w:anchor="__RefHeading___Toc30781_3650668749">
            <w:r>
              <w:rPr>
                <w:webHidden/>
                <w:rStyle w:val="IndexLink"/>
                <w:rtl w:val="true"/>
              </w:rPr>
              <w:t>«</w:t>
            </w:r>
            <w:r>
              <w:rPr>
                <w:rStyle w:val="IndexLink"/>
                <w:rtl w:val="true"/>
              </w:rPr>
              <w:t>المسألة التاسعة</w:t>
            </w:r>
            <w:r>
              <w:rPr>
                <w:rStyle w:val="IndexLink"/>
                <w:rtl w:val="true"/>
              </w:rPr>
              <w:t>»</w:t>
              <w:tab/>
            </w:r>
            <w:r>
              <w:rPr>
                <w:rStyle w:val="IndexLink"/>
              </w:rPr>
              <w:t>148</w:t>
            </w:r>
          </w:hyperlink>
        </w:p>
        <w:p>
          <w:pPr>
            <w:pStyle w:val="Contents6"/>
            <w:tabs>
              <w:tab w:val="clear" w:pos="7609"/>
              <w:tab w:val="right" w:pos="9026" w:leader="dot"/>
            </w:tabs>
            <w:rPr/>
          </w:pPr>
          <w:hyperlink w:anchor="__RefHeading___Toc30783_3650668749">
            <w:r>
              <w:rPr>
                <w:webHidden/>
                <w:rStyle w:val="IndexLink"/>
                <w:rtl w:val="true"/>
              </w:rPr>
              <w:t>اشارة</w:t>
            </w:r>
            <w:r>
              <w:rPr>
                <w:rStyle w:val="IndexLink"/>
                <w:rtl w:val="true"/>
              </w:rPr>
              <w:tab/>
            </w:r>
            <w:r>
              <w:rPr>
                <w:rStyle w:val="IndexLink"/>
              </w:rPr>
              <w:t>148</w:t>
            </w:r>
          </w:hyperlink>
        </w:p>
        <w:p>
          <w:pPr>
            <w:pStyle w:val="Contents6"/>
            <w:tabs>
              <w:tab w:val="clear" w:pos="7609"/>
              <w:tab w:val="right" w:pos="9026" w:leader="dot"/>
            </w:tabs>
            <w:rPr/>
          </w:pPr>
          <w:hyperlink w:anchor="__RefHeading___Toc30785_3650668749">
            <w:r>
              <w:rPr>
                <w:webHidden/>
                <w:rStyle w:val="IndexLink"/>
              </w:rPr>
              <w:t>1</w:t>
            </w:r>
            <w:r>
              <w:rPr>
                <w:rStyle w:val="IndexLink"/>
                <w:rtl w:val="true"/>
              </w:rPr>
              <w:t>-</w:t>
            </w:r>
            <w:r>
              <w:rPr>
                <w:rStyle w:val="IndexLink"/>
                <w:rtl w:val="true"/>
              </w:rPr>
              <w:t>حکم اتخاذ الحمام</w:t>
            </w:r>
            <w:r>
              <w:rPr>
                <w:rStyle w:val="IndexLink"/>
                <w:rtl w:val="true"/>
              </w:rPr>
              <w:tab/>
            </w:r>
            <w:r>
              <w:rPr>
                <w:rStyle w:val="IndexLink"/>
              </w:rPr>
              <w:t>149</w:t>
            </w:r>
          </w:hyperlink>
        </w:p>
        <w:p>
          <w:pPr>
            <w:pStyle w:val="Contents6"/>
            <w:tabs>
              <w:tab w:val="clear" w:pos="7609"/>
              <w:tab w:val="right" w:pos="9026" w:leader="dot"/>
            </w:tabs>
            <w:rPr/>
          </w:pPr>
          <w:hyperlink w:anchor="__RefHeading___Toc30787_3650668749">
            <w:r>
              <w:rPr>
                <w:webHidden/>
                <w:rStyle w:val="IndexLink"/>
              </w:rPr>
              <w:t>2</w:t>
            </w:r>
            <w:r>
              <w:rPr>
                <w:rStyle w:val="IndexLink"/>
                <w:rtl w:val="true"/>
              </w:rPr>
              <w:t>-</w:t>
            </w:r>
            <w:r>
              <w:rPr>
                <w:rStyle w:val="IndexLink"/>
                <w:rtl w:val="true"/>
              </w:rPr>
              <w:t>حکم اللعب بالحمام</w:t>
            </w:r>
            <w:r>
              <w:rPr>
                <w:rStyle w:val="IndexLink"/>
                <w:rtl w:val="true"/>
              </w:rPr>
              <w:tab/>
            </w:r>
            <w:r>
              <w:rPr>
                <w:rStyle w:val="IndexLink"/>
              </w:rPr>
              <w:t>149</w:t>
            </w:r>
          </w:hyperlink>
        </w:p>
        <w:p>
          <w:pPr>
            <w:pStyle w:val="Contents6"/>
            <w:tabs>
              <w:tab w:val="clear" w:pos="7609"/>
              <w:tab w:val="right" w:pos="9026" w:leader="dot"/>
            </w:tabs>
            <w:rPr/>
          </w:pPr>
          <w:hyperlink w:anchor="__RefHeading___Toc30789_3650668749">
            <w:r>
              <w:rPr>
                <w:webHidden/>
                <w:rStyle w:val="IndexLink"/>
              </w:rPr>
              <w:t>3</w:t>
            </w:r>
            <w:r>
              <w:rPr>
                <w:rStyle w:val="IndexLink"/>
                <w:rtl w:val="true"/>
              </w:rPr>
              <w:t>-</w:t>
            </w:r>
            <w:r>
              <w:rPr>
                <w:rStyle w:val="IndexLink"/>
                <w:rtl w:val="true"/>
              </w:rPr>
              <w:t>حکم السباق بالحمام</w:t>
            </w:r>
            <w:r>
              <w:rPr>
                <w:rStyle w:val="IndexLink"/>
                <w:rtl w:val="true"/>
              </w:rPr>
              <w:tab/>
            </w:r>
            <w:r>
              <w:rPr>
                <w:rStyle w:val="IndexLink"/>
              </w:rPr>
              <w:t>152</w:t>
            </w:r>
          </w:hyperlink>
        </w:p>
        <w:p>
          <w:pPr>
            <w:pStyle w:val="Contents5"/>
            <w:tabs>
              <w:tab w:val="clear" w:pos="7892"/>
              <w:tab w:val="right" w:pos="9026" w:leader="dot"/>
            </w:tabs>
            <w:rPr/>
          </w:pPr>
          <w:hyperlink w:anchor="__RefHeading___Toc30791_3650668749">
            <w:r>
              <w:rPr>
                <w:webHidden/>
                <w:rStyle w:val="IndexLink"/>
                <w:rtl w:val="true"/>
              </w:rPr>
              <w:t>«</w:t>
            </w:r>
            <w:r>
              <w:rPr>
                <w:rStyle w:val="IndexLink"/>
                <w:rtl w:val="true"/>
              </w:rPr>
              <w:t>المسألة العاشرة</w:t>
            </w:r>
            <w:r>
              <w:rPr>
                <w:rStyle w:val="IndexLink"/>
                <w:rtl w:val="true"/>
              </w:rPr>
              <w:t>»</w:t>
              <w:tab/>
            </w:r>
            <w:r>
              <w:rPr>
                <w:rStyle w:val="IndexLink"/>
              </w:rPr>
              <w:t>153</w:t>
            </w:r>
          </w:hyperlink>
        </w:p>
        <w:p>
          <w:pPr>
            <w:pStyle w:val="Contents6"/>
            <w:tabs>
              <w:tab w:val="clear" w:pos="7609"/>
              <w:tab w:val="right" w:pos="9026" w:leader="dot"/>
            </w:tabs>
            <w:rPr/>
          </w:pPr>
          <w:hyperlink w:anchor="__RefHeading___Toc30793_3650668749">
            <w:r>
              <w:rPr>
                <w:webHidden/>
                <w:rStyle w:val="IndexLink"/>
                <w:rtl w:val="true"/>
              </w:rPr>
              <w:t>اشارة</w:t>
            </w:r>
            <w:r>
              <w:rPr>
                <w:rStyle w:val="IndexLink"/>
                <w:rtl w:val="true"/>
              </w:rPr>
              <w:tab/>
            </w:r>
            <w:r>
              <w:rPr>
                <w:rStyle w:val="IndexLink"/>
              </w:rPr>
              <w:t>153</w:t>
            </w:r>
          </w:hyperlink>
        </w:p>
        <w:p>
          <w:pPr>
            <w:pStyle w:val="Contents6"/>
            <w:tabs>
              <w:tab w:val="clear" w:pos="7609"/>
              <w:tab w:val="right" w:pos="9026" w:leader="dot"/>
            </w:tabs>
            <w:rPr/>
          </w:pPr>
          <w:hyperlink w:anchor="__RefHeading___Toc30795_3650668749">
            <w:r>
              <w:rPr>
                <w:webHidden/>
                <w:rStyle w:val="IndexLink"/>
                <w:rtl w:val="true"/>
              </w:rPr>
              <w:t>عدم انحصار القادح فیما ذکره المحقق</w:t>
            </w:r>
            <w:r>
              <w:rPr>
                <w:rStyle w:val="IndexLink"/>
                <w:rtl w:val="true"/>
              </w:rPr>
              <w:tab/>
            </w:r>
            <w:r>
              <w:rPr>
                <w:rStyle w:val="IndexLink"/>
              </w:rPr>
              <w:t>154</w:t>
            </w:r>
          </w:hyperlink>
        </w:p>
        <w:p>
          <w:pPr>
            <w:pStyle w:val="Contents3"/>
            <w:tabs>
              <w:tab w:val="clear" w:pos="8459"/>
              <w:tab w:val="right" w:pos="9026" w:leader="dot"/>
            </w:tabs>
            <w:rPr/>
          </w:pPr>
          <w:hyperlink w:anchor="__RefHeading___Toc30797_3650668749">
            <w:r>
              <w:rPr>
                <w:webHidden/>
                <w:rStyle w:val="IndexLink"/>
              </w:rPr>
              <w:t>5</w:t>
            </w:r>
            <w:r>
              <w:rPr>
                <w:rStyle w:val="IndexLink"/>
                <w:rtl w:val="true"/>
              </w:rPr>
              <w:t xml:space="preserve">- </w:t>
            </w:r>
            <w:r>
              <w:rPr>
                <w:rStyle w:val="IndexLink"/>
                <w:rtl w:val="true"/>
              </w:rPr>
              <w:t>الوصف الخامس</w:t>
            </w:r>
            <w:r>
              <w:rPr>
                <w:rStyle w:val="IndexLink"/>
                <w:rtl w:val="true"/>
              </w:rPr>
              <w:t xml:space="preserve">: </w:t>
            </w:r>
            <w:r>
              <w:rPr>
                <w:rStyle w:val="IndexLink"/>
                <w:rtl w:val="true"/>
              </w:rPr>
              <w:t>ارتفاع التهمة</w:t>
            </w:r>
            <w:r>
              <w:rPr>
                <w:rStyle w:val="IndexLink"/>
                <w:rtl w:val="true"/>
              </w:rPr>
              <w:tab/>
            </w:r>
            <w:r>
              <w:rPr>
                <w:rStyle w:val="IndexLink"/>
              </w:rPr>
              <w:t>155</w:t>
            </w:r>
          </w:hyperlink>
        </w:p>
        <w:p>
          <w:pPr>
            <w:pStyle w:val="Contents4"/>
            <w:tabs>
              <w:tab w:val="clear" w:pos="8176"/>
              <w:tab w:val="right" w:pos="9026" w:leader="dot"/>
            </w:tabs>
            <w:rPr/>
          </w:pPr>
          <w:hyperlink w:anchor="__RefHeading___Toc30799_3650668749">
            <w:r>
              <w:rPr>
                <w:webHidden/>
                <w:rStyle w:val="IndexLink"/>
                <w:rtl w:val="true"/>
              </w:rPr>
              <w:t>اشارة</w:t>
            </w:r>
            <w:r>
              <w:rPr>
                <w:rStyle w:val="IndexLink"/>
                <w:rtl w:val="true"/>
              </w:rPr>
              <w:tab/>
            </w:r>
            <w:r>
              <w:rPr>
                <w:rStyle w:val="IndexLink"/>
              </w:rPr>
              <w:t>155</w:t>
            </w:r>
          </w:hyperlink>
        </w:p>
        <w:p>
          <w:pPr>
            <w:pStyle w:val="Contents4"/>
            <w:tabs>
              <w:tab w:val="clear" w:pos="8176"/>
              <w:tab w:val="right" w:pos="9026" w:leader="dot"/>
            </w:tabs>
            <w:rPr/>
          </w:pPr>
          <w:hyperlink w:anchor="__RefHeading___Toc30801_3650668749">
            <w:r>
              <w:rPr>
                <w:webHidden/>
                <w:rStyle w:val="IndexLink"/>
                <w:rtl w:val="true"/>
              </w:rPr>
              <w:t>فی ضابط التهمة</w:t>
            </w:r>
            <w:r>
              <w:rPr>
                <w:rStyle w:val="IndexLink"/>
                <w:rtl w:val="true"/>
              </w:rPr>
              <w:tab/>
            </w:r>
            <w:r>
              <w:rPr>
                <w:rStyle w:val="IndexLink"/>
              </w:rPr>
              <w:t>156</w:t>
            </w:r>
          </w:hyperlink>
        </w:p>
        <w:p>
          <w:pPr>
            <w:pStyle w:val="Contents4"/>
            <w:tabs>
              <w:tab w:val="clear" w:pos="8176"/>
              <w:tab w:val="right" w:pos="9026" w:leader="dot"/>
            </w:tabs>
            <w:rPr/>
          </w:pPr>
          <w:hyperlink w:anchor="__RefHeading___Toc30803_3650668749">
            <w:r>
              <w:rPr>
                <w:webHidden/>
                <w:rStyle w:val="IndexLink"/>
                <w:rtl w:val="true"/>
              </w:rPr>
              <w:t>و یتم هذا البحث فی مسائل</w:t>
            </w:r>
            <w:r>
              <w:rPr>
                <w:rStyle w:val="IndexLink"/>
                <w:rtl w:val="true"/>
              </w:rPr>
              <w:t>:</w:t>
              <w:tab/>
            </w:r>
            <w:r>
              <w:rPr>
                <w:rStyle w:val="IndexLink"/>
              </w:rPr>
              <w:t>157</w:t>
            </w:r>
          </w:hyperlink>
        </w:p>
        <w:p>
          <w:pPr>
            <w:pStyle w:val="Contents5"/>
            <w:tabs>
              <w:tab w:val="clear" w:pos="7892"/>
              <w:tab w:val="right" w:pos="9026" w:leader="dot"/>
            </w:tabs>
            <w:rPr/>
          </w:pPr>
          <w:hyperlink w:anchor="__RefHeading___Toc30805_3650668749">
            <w:r>
              <w:rPr>
                <w:webHidden/>
                <w:rStyle w:val="IndexLink"/>
                <w:rtl w:val="true"/>
              </w:rPr>
              <w:t>اشارة</w:t>
            </w:r>
            <w:r>
              <w:rPr>
                <w:rStyle w:val="IndexLink"/>
                <w:rtl w:val="true"/>
              </w:rPr>
              <w:tab/>
            </w:r>
            <w:r>
              <w:rPr>
                <w:rStyle w:val="IndexLink"/>
              </w:rPr>
              <w:t>157</w:t>
            </w:r>
          </w:hyperlink>
        </w:p>
        <w:p>
          <w:pPr>
            <w:pStyle w:val="Contents5"/>
            <w:tabs>
              <w:tab w:val="clear" w:pos="7892"/>
              <w:tab w:val="right" w:pos="9026" w:leader="dot"/>
            </w:tabs>
            <w:rPr/>
          </w:pPr>
          <w:hyperlink w:anchor="__RefHeading___Toc30807_3650668749">
            <w:r>
              <w:rPr>
                <w:webHidden/>
                <w:rStyle w:val="IndexLink"/>
                <w:rtl w:val="true"/>
              </w:rPr>
              <w:t>«</w:t>
            </w:r>
            <w:r>
              <w:rPr>
                <w:rStyle w:val="IndexLink"/>
                <w:rtl w:val="true"/>
              </w:rPr>
              <w:t>المسألة الأولی</w:t>
            </w:r>
            <w:r>
              <w:rPr>
                <w:rStyle w:val="IndexLink"/>
                <w:rtl w:val="true"/>
              </w:rPr>
              <w:t>»</w:t>
              <w:tab/>
            </w:r>
            <w:r>
              <w:rPr>
                <w:rStyle w:val="IndexLink"/>
              </w:rPr>
              <w:t>158</w:t>
            </w:r>
          </w:hyperlink>
        </w:p>
        <w:p>
          <w:pPr>
            <w:pStyle w:val="Contents6"/>
            <w:tabs>
              <w:tab w:val="clear" w:pos="7609"/>
              <w:tab w:val="right" w:pos="9026" w:leader="dot"/>
            </w:tabs>
            <w:rPr/>
          </w:pPr>
          <w:hyperlink w:anchor="__RefHeading___Toc30809_3650668749">
            <w:r>
              <w:rPr>
                <w:webHidden/>
                <w:rStyle w:val="IndexLink"/>
                <w:rtl w:val="true"/>
              </w:rPr>
              <w:t>اشارة</w:t>
            </w:r>
            <w:r>
              <w:rPr>
                <w:rStyle w:val="IndexLink"/>
                <w:rtl w:val="true"/>
              </w:rPr>
              <w:tab/>
            </w:r>
            <w:r>
              <w:rPr>
                <w:rStyle w:val="IndexLink"/>
              </w:rPr>
              <w:t>158</w:t>
            </w:r>
          </w:hyperlink>
        </w:p>
        <w:p>
          <w:pPr>
            <w:pStyle w:val="Contents6"/>
            <w:tabs>
              <w:tab w:val="clear" w:pos="7609"/>
              <w:tab w:val="right" w:pos="9026" w:leader="dot"/>
            </w:tabs>
            <w:rPr/>
          </w:pPr>
          <w:hyperlink w:anchor="__RefHeading___Toc30811_3650668749">
            <w:r>
              <w:rPr>
                <w:webHidden/>
                <w:rStyle w:val="IndexLink"/>
                <w:rtl w:val="true"/>
              </w:rPr>
              <w:t>فالأول</w:t>
            </w:r>
            <w:r>
              <w:rPr>
                <w:rStyle w:val="IndexLink"/>
                <w:rtl w:val="true"/>
              </w:rPr>
              <w:t xml:space="preserve">: </w:t>
            </w:r>
            <w:r>
              <w:rPr>
                <w:rStyle w:val="IndexLink"/>
                <w:rtl w:val="true"/>
              </w:rPr>
              <w:t>الشریک</w:t>
            </w:r>
            <w:r>
              <w:rPr>
                <w:rStyle w:val="IndexLink"/>
                <w:rtl w:val="true"/>
              </w:rPr>
              <w:tab/>
            </w:r>
            <w:r>
              <w:rPr>
                <w:rStyle w:val="IndexLink"/>
              </w:rPr>
              <w:t>158</w:t>
            </w:r>
          </w:hyperlink>
        </w:p>
        <w:p>
          <w:pPr>
            <w:pStyle w:val="Contents6"/>
            <w:tabs>
              <w:tab w:val="clear" w:pos="7609"/>
              <w:tab w:val="right" w:pos="9026" w:leader="dot"/>
            </w:tabs>
            <w:rPr/>
          </w:pPr>
          <w:hyperlink w:anchor="__RefHeading___Toc30813_3650668749">
            <w:r>
              <w:rPr>
                <w:webHidden/>
                <w:rStyle w:val="IndexLink"/>
                <w:rtl w:val="true"/>
              </w:rPr>
              <w:t>و الثانی</w:t>
            </w:r>
            <w:r>
              <w:rPr>
                <w:rStyle w:val="IndexLink"/>
                <w:rtl w:val="true"/>
              </w:rPr>
              <w:t xml:space="preserve">: </w:t>
            </w:r>
            <w:r>
              <w:rPr>
                <w:rStyle w:val="IndexLink"/>
                <w:rtl w:val="true"/>
              </w:rPr>
              <w:t>صاحب الدین إذا شهد للمحجور علیه</w:t>
            </w:r>
            <w:r>
              <w:rPr>
                <w:rStyle w:val="IndexLink"/>
                <w:rtl w:val="true"/>
              </w:rPr>
              <w:tab/>
            </w:r>
            <w:r>
              <w:rPr>
                <w:rStyle w:val="IndexLink"/>
              </w:rPr>
              <w:t>159</w:t>
            </w:r>
          </w:hyperlink>
        </w:p>
        <w:p>
          <w:pPr>
            <w:pStyle w:val="Contents6"/>
            <w:tabs>
              <w:tab w:val="clear" w:pos="7609"/>
              <w:tab w:val="right" w:pos="9026" w:leader="dot"/>
            </w:tabs>
            <w:rPr/>
          </w:pPr>
          <w:hyperlink w:anchor="__RefHeading___Toc30815_3650668749">
            <w:r>
              <w:rPr>
                <w:webHidden/>
                <w:rStyle w:val="IndexLink"/>
                <w:rtl w:val="true"/>
              </w:rPr>
              <w:t>و الثالث</w:t>
            </w:r>
            <w:r>
              <w:rPr>
                <w:rStyle w:val="IndexLink"/>
                <w:rtl w:val="true"/>
              </w:rPr>
              <w:t xml:space="preserve">: </w:t>
            </w:r>
            <w:r>
              <w:rPr>
                <w:rStyle w:val="IndexLink"/>
                <w:rtl w:val="true"/>
              </w:rPr>
              <w:t>شهادة السید لعبده</w:t>
            </w:r>
            <w:r>
              <w:rPr>
                <w:rStyle w:val="IndexLink"/>
                <w:rtl w:val="true"/>
              </w:rPr>
              <w:tab/>
            </w:r>
            <w:r>
              <w:rPr>
                <w:rStyle w:val="IndexLink"/>
              </w:rPr>
              <w:t>160</w:t>
            </w:r>
          </w:hyperlink>
        </w:p>
        <w:p>
          <w:pPr>
            <w:pStyle w:val="Contents6"/>
            <w:tabs>
              <w:tab w:val="clear" w:pos="7609"/>
              <w:tab w:val="right" w:pos="9026" w:leader="dot"/>
            </w:tabs>
            <w:rPr/>
          </w:pPr>
          <w:hyperlink w:anchor="__RefHeading___Toc30817_3650668749">
            <w:r>
              <w:rPr>
                <w:webHidden/>
                <w:rStyle w:val="IndexLink"/>
                <w:rtl w:val="true"/>
              </w:rPr>
              <w:t>و الرابع</w:t>
            </w:r>
            <w:r>
              <w:rPr>
                <w:rStyle w:val="IndexLink"/>
                <w:rtl w:val="true"/>
              </w:rPr>
              <w:t xml:space="preserve">: </w:t>
            </w:r>
            <w:r>
              <w:rPr>
                <w:rStyle w:val="IndexLink"/>
                <w:rtl w:val="true"/>
              </w:rPr>
              <w:t>شهادة الوصی فیما هو وصی فیه</w:t>
            </w:r>
            <w:r>
              <w:rPr>
                <w:rStyle w:val="IndexLink"/>
                <w:rtl w:val="true"/>
              </w:rPr>
              <w:tab/>
            </w:r>
            <w:r>
              <w:rPr>
                <w:rStyle w:val="IndexLink"/>
              </w:rPr>
              <w:t>160</w:t>
            </w:r>
          </w:hyperlink>
        </w:p>
        <w:p>
          <w:pPr>
            <w:pStyle w:val="Contents6"/>
            <w:tabs>
              <w:tab w:val="clear" w:pos="7609"/>
              <w:tab w:val="right" w:pos="9026" w:leader="dot"/>
            </w:tabs>
            <w:rPr/>
          </w:pPr>
          <w:hyperlink w:anchor="__RefHeading___Toc30819_3650668749">
            <w:r>
              <w:rPr>
                <w:webHidden/>
                <w:rStyle w:val="IndexLink"/>
                <w:rtl w:val="true"/>
              </w:rPr>
              <w:t>عدم قبول شهادة من یستدفع بها ضررا</w:t>
            </w:r>
            <w:r>
              <w:rPr>
                <w:rStyle w:val="IndexLink"/>
                <w:rtl w:val="true"/>
              </w:rPr>
              <w:tab/>
            </w:r>
            <w:r>
              <w:rPr>
                <w:rStyle w:val="IndexLink"/>
              </w:rPr>
              <w:t>163</w:t>
            </w:r>
          </w:hyperlink>
        </w:p>
        <w:p>
          <w:pPr>
            <w:pStyle w:val="Contents5"/>
            <w:tabs>
              <w:tab w:val="clear" w:pos="7892"/>
              <w:tab w:val="right" w:pos="9026" w:leader="dot"/>
            </w:tabs>
            <w:rPr/>
          </w:pPr>
          <w:hyperlink w:anchor="__RefHeading___Toc30821_3650668749">
            <w:r>
              <w:rPr>
                <w:webHidden/>
                <w:rStyle w:val="IndexLink"/>
                <w:rtl w:val="true"/>
              </w:rPr>
              <w:t>«</w:t>
            </w:r>
            <w:r>
              <w:rPr>
                <w:rStyle w:val="IndexLink"/>
                <w:rtl w:val="true"/>
              </w:rPr>
              <w:t>المسألة الثانیة</w:t>
            </w:r>
            <w:r>
              <w:rPr>
                <w:rStyle w:val="IndexLink"/>
                <w:rtl w:val="true"/>
              </w:rPr>
              <w:t>»</w:t>
              <w:tab/>
            </w:r>
            <w:r>
              <w:rPr>
                <w:rStyle w:val="IndexLink"/>
              </w:rPr>
              <w:t>164</w:t>
            </w:r>
          </w:hyperlink>
        </w:p>
        <w:p>
          <w:pPr>
            <w:pStyle w:val="Contents6"/>
            <w:tabs>
              <w:tab w:val="clear" w:pos="7609"/>
              <w:tab w:val="right" w:pos="9026" w:leader="dot"/>
            </w:tabs>
            <w:rPr/>
          </w:pPr>
          <w:hyperlink w:anchor="__RefHeading___Toc30823_3650668749">
            <w:r>
              <w:rPr>
                <w:webHidden/>
                <w:rStyle w:val="IndexLink"/>
                <w:rtl w:val="true"/>
              </w:rPr>
              <w:t>اشارة</w:t>
            </w:r>
            <w:r>
              <w:rPr>
                <w:rStyle w:val="IndexLink"/>
                <w:rtl w:val="true"/>
              </w:rPr>
              <w:tab/>
            </w:r>
            <w:r>
              <w:rPr>
                <w:rStyle w:val="IndexLink"/>
              </w:rPr>
              <w:t>164</w:t>
            </w:r>
          </w:hyperlink>
        </w:p>
        <w:p>
          <w:pPr>
            <w:pStyle w:val="Contents6"/>
            <w:tabs>
              <w:tab w:val="clear" w:pos="7609"/>
              <w:tab w:val="right" w:pos="9026" w:leader="dot"/>
            </w:tabs>
            <w:rPr/>
          </w:pPr>
          <w:hyperlink w:anchor="__RefHeading___Toc30825_3650668749">
            <w:r>
              <w:rPr>
                <w:webHidden/>
                <w:rStyle w:val="IndexLink"/>
                <w:rtl w:val="true"/>
              </w:rPr>
              <w:t>هل تقبل شهادة رفقة الطریق علی اللصوص؟</w:t>
            </w:r>
            <w:r>
              <w:rPr>
                <w:rStyle w:val="IndexLink"/>
                <w:rtl w:val="true"/>
              </w:rPr>
              <w:tab/>
            </w:r>
            <w:r>
              <w:rPr>
                <w:rStyle w:val="IndexLink"/>
              </w:rPr>
              <w:t>166</w:t>
            </w:r>
          </w:hyperlink>
        </w:p>
        <w:p>
          <w:pPr>
            <w:pStyle w:val="Contents5"/>
            <w:tabs>
              <w:tab w:val="clear" w:pos="7892"/>
              <w:tab w:val="right" w:pos="9026" w:leader="dot"/>
            </w:tabs>
            <w:rPr/>
          </w:pPr>
          <w:hyperlink w:anchor="__RefHeading___Toc30827_3650668749">
            <w:r>
              <w:rPr>
                <w:webHidden/>
                <w:rStyle w:val="IndexLink"/>
                <w:rtl w:val="true"/>
              </w:rPr>
              <w:t>«</w:t>
            </w:r>
            <w:r>
              <w:rPr>
                <w:rStyle w:val="IndexLink"/>
                <w:rtl w:val="true"/>
              </w:rPr>
              <w:t>المسألة الثالثة</w:t>
            </w:r>
            <w:r>
              <w:rPr>
                <w:rStyle w:val="IndexLink"/>
                <w:rtl w:val="true"/>
              </w:rPr>
              <w:t>»</w:t>
              <w:tab/>
            </w:r>
            <w:r>
              <w:rPr>
                <w:rStyle w:val="IndexLink"/>
              </w:rPr>
              <w:t>168</w:t>
            </w:r>
          </w:hyperlink>
        </w:p>
        <w:p>
          <w:pPr>
            <w:pStyle w:val="Contents6"/>
            <w:tabs>
              <w:tab w:val="clear" w:pos="7609"/>
              <w:tab w:val="right" w:pos="9026" w:leader="dot"/>
            </w:tabs>
            <w:rPr/>
          </w:pPr>
          <w:hyperlink w:anchor="__RefHeading___Toc30829_3650668749">
            <w:r>
              <w:rPr>
                <w:webHidden/>
                <w:rStyle w:val="IndexLink"/>
                <w:rtl w:val="true"/>
              </w:rPr>
              <w:t>اشارة</w:t>
            </w:r>
            <w:r>
              <w:rPr>
                <w:rStyle w:val="IndexLink"/>
                <w:rtl w:val="true"/>
              </w:rPr>
              <w:tab/>
            </w:r>
            <w:r>
              <w:rPr>
                <w:rStyle w:val="IndexLink"/>
              </w:rPr>
              <w:t>168</w:t>
            </w:r>
          </w:hyperlink>
        </w:p>
        <w:p>
          <w:pPr>
            <w:pStyle w:val="Contents6"/>
            <w:tabs>
              <w:tab w:val="clear" w:pos="7609"/>
              <w:tab w:val="right" w:pos="9026" w:leader="dot"/>
            </w:tabs>
            <w:rPr/>
          </w:pPr>
          <w:hyperlink w:anchor="__RefHeading___Toc30831_3650668749">
            <w:r>
              <w:rPr>
                <w:webHidden/>
                <w:rStyle w:val="IndexLink"/>
              </w:rPr>
              <w:t>1</w:t>
            </w:r>
            <w:r>
              <w:rPr>
                <w:rStyle w:val="IndexLink"/>
                <w:rtl w:val="true"/>
              </w:rPr>
              <w:t>-</w:t>
            </w:r>
            <w:r>
              <w:rPr>
                <w:rStyle w:val="IndexLink"/>
                <w:rtl w:val="true"/>
              </w:rPr>
              <w:t>فی شهادة الوالد لولده و بالعکس و الأخ لأخیه</w:t>
            </w:r>
            <w:r>
              <w:rPr>
                <w:rStyle w:val="IndexLink"/>
                <w:rtl w:val="true"/>
              </w:rPr>
              <w:tab/>
            </w:r>
            <w:r>
              <w:rPr>
                <w:rStyle w:val="IndexLink"/>
              </w:rPr>
              <w:t>168</w:t>
            </w:r>
          </w:hyperlink>
        </w:p>
        <w:p>
          <w:pPr>
            <w:pStyle w:val="Contents6"/>
            <w:tabs>
              <w:tab w:val="clear" w:pos="7609"/>
              <w:tab w:val="right" w:pos="9026" w:leader="dot"/>
            </w:tabs>
            <w:rPr/>
          </w:pPr>
          <w:hyperlink w:anchor="__RefHeading___Toc30833_3650668749">
            <w:r>
              <w:rPr>
                <w:webHidden/>
                <w:rStyle w:val="IndexLink"/>
              </w:rPr>
              <w:t>2</w:t>
            </w:r>
            <w:r>
              <w:rPr>
                <w:rStyle w:val="IndexLink"/>
                <w:rtl w:val="true"/>
              </w:rPr>
              <w:t>-</w:t>
            </w:r>
            <w:r>
              <w:rPr>
                <w:rStyle w:val="IndexLink"/>
                <w:rtl w:val="true"/>
              </w:rPr>
              <w:t>فی شهادة الولد علی والده</w:t>
            </w:r>
            <w:r>
              <w:rPr>
                <w:rStyle w:val="IndexLink"/>
                <w:rtl w:val="true"/>
              </w:rPr>
              <w:tab/>
            </w:r>
            <w:r>
              <w:rPr>
                <w:rStyle w:val="IndexLink"/>
              </w:rPr>
              <w:t>169</w:t>
            </w:r>
          </w:hyperlink>
        </w:p>
        <w:p>
          <w:pPr>
            <w:pStyle w:val="Contents6"/>
            <w:tabs>
              <w:tab w:val="clear" w:pos="7609"/>
              <w:tab w:val="right" w:pos="9026" w:leader="dot"/>
            </w:tabs>
            <w:rPr/>
          </w:pPr>
          <w:hyperlink w:anchor="__RefHeading___Toc30835_3650668749">
            <w:r>
              <w:rPr>
                <w:webHidden/>
                <w:rStyle w:val="IndexLink"/>
              </w:rPr>
              <w:t>3</w:t>
            </w:r>
            <w:r>
              <w:rPr>
                <w:rStyle w:val="IndexLink"/>
                <w:rtl w:val="true"/>
              </w:rPr>
              <w:t>-</w:t>
            </w:r>
            <w:r>
              <w:rPr>
                <w:rStyle w:val="IndexLink"/>
                <w:rtl w:val="true"/>
              </w:rPr>
              <w:t>فی شهادة الزوجة لزوجها و بالعکس</w:t>
            </w:r>
            <w:r>
              <w:rPr>
                <w:rStyle w:val="IndexLink"/>
                <w:rtl w:val="true"/>
              </w:rPr>
              <w:tab/>
            </w:r>
            <w:r>
              <w:rPr>
                <w:rStyle w:val="IndexLink"/>
              </w:rPr>
              <w:t>172</w:t>
            </w:r>
          </w:hyperlink>
        </w:p>
        <w:p>
          <w:pPr>
            <w:pStyle w:val="Contents6"/>
            <w:tabs>
              <w:tab w:val="clear" w:pos="7609"/>
              <w:tab w:val="right" w:pos="9026" w:leader="dot"/>
            </w:tabs>
            <w:rPr/>
          </w:pPr>
          <w:hyperlink w:anchor="__RefHeading___Toc30837_3650668749">
            <w:r>
              <w:rPr>
                <w:webHidden/>
                <w:rStyle w:val="IndexLink"/>
              </w:rPr>
              <w:t>4</w:t>
            </w:r>
            <w:r>
              <w:rPr>
                <w:rStyle w:val="IndexLink"/>
                <w:rtl w:val="true"/>
              </w:rPr>
              <w:t>-</w:t>
            </w:r>
            <w:r>
              <w:rPr>
                <w:rStyle w:val="IndexLink"/>
                <w:rtl w:val="true"/>
              </w:rPr>
              <w:t>فی شهادة الصدیق لصدیقه</w:t>
            </w:r>
            <w:r>
              <w:rPr>
                <w:rStyle w:val="IndexLink"/>
                <w:rtl w:val="true"/>
              </w:rPr>
              <w:tab/>
            </w:r>
            <w:r>
              <w:rPr>
                <w:rStyle w:val="IndexLink"/>
              </w:rPr>
              <w:t>176</w:t>
            </w:r>
          </w:hyperlink>
        </w:p>
        <w:p>
          <w:pPr>
            <w:pStyle w:val="Contents5"/>
            <w:tabs>
              <w:tab w:val="clear" w:pos="7892"/>
              <w:tab w:val="right" w:pos="9026" w:leader="dot"/>
            </w:tabs>
            <w:rPr/>
          </w:pPr>
          <w:hyperlink w:anchor="__RefHeading___Toc30839_3650668749">
            <w:r>
              <w:rPr>
                <w:webHidden/>
                <w:rStyle w:val="IndexLink"/>
                <w:rtl w:val="true"/>
              </w:rPr>
              <w:t>«</w:t>
            </w:r>
            <w:r>
              <w:rPr>
                <w:rStyle w:val="IndexLink"/>
                <w:rtl w:val="true"/>
              </w:rPr>
              <w:t>المسألة الرابعة</w:t>
            </w:r>
            <w:r>
              <w:rPr>
                <w:rStyle w:val="IndexLink"/>
                <w:rtl w:val="true"/>
              </w:rPr>
              <w:t>»</w:t>
              <w:tab/>
            </w:r>
            <w:r>
              <w:rPr>
                <w:rStyle w:val="IndexLink"/>
              </w:rPr>
              <w:t>176</w:t>
            </w:r>
          </w:hyperlink>
        </w:p>
        <w:p>
          <w:pPr>
            <w:pStyle w:val="Contents6"/>
            <w:tabs>
              <w:tab w:val="clear" w:pos="7609"/>
              <w:tab w:val="right" w:pos="9026" w:leader="dot"/>
            </w:tabs>
            <w:rPr/>
          </w:pPr>
          <w:hyperlink w:anchor="__RefHeading___Toc30841_3650668749">
            <w:r>
              <w:rPr>
                <w:webHidden/>
                <w:rStyle w:val="IndexLink"/>
                <w:rtl w:val="true"/>
              </w:rPr>
              <w:t>اشارة</w:t>
            </w:r>
            <w:r>
              <w:rPr>
                <w:rStyle w:val="IndexLink"/>
                <w:rtl w:val="true"/>
              </w:rPr>
              <w:tab/>
            </w:r>
            <w:r>
              <w:rPr>
                <w:rStyle w:val="IndexLink"/>
              </w:rPr>
              <w:t>176</w:t>
            </w:r>
          </w:hyperlink>
        </w:p>
        <w:p>
          <w:pPr>
            <w:pStyle w:val="Contents6"/>
            <w:tabs>
              <w:tab w:val="clear" w:pos="7609"/>
              <w:tab w:val="right" w:pos="9026" w:leader="dot"/>
            </w:tabs>
            <w:rPr/>
          </w:pPr>
          <w:hyperlink w:anchor="__RefHeading___Toc30843_3650668749">
            <w:r>
              <w:rPr>
                <w:webHidden/>
                <w:rStyle w:val="IndexLink"/>
                <w:rtl w:val="true"/>
              </w:rPr>
              <w:t>جهات البحث فی المسألة</w:t>
            </w:r>
            <w:r>
              <w:rPr>
                <w:rStyle w:val="IndexLink"/>
                <w:rtl w:val="true"/>
              </w:rPr>
              <w:tab/>
            </w:r>
            <w:r>
              <w:rPr>
                <w:rStyle w:val="IndexLink"/>
              </w:rPr>
              <w:t>177</w:t>
            </w:r>
          </w:hyperlink>
        </w:p>
        <w:p>
          <w:pPr>
            <w:pStyle w:val="Contents6"/>
            <w:tabs>
              <w:tab w:val="clear" w:pos="7609"/>
              <w:tab w:val="right" w:pos="9026" w:leader="dot"/>
            </w:tabs>
            <w:rPr/>
          </w:pPr>
          <w:hyperlink w:anchor="__RefHeading___Toc30845_3650668749">
            <w:r>
              <w:rPr>
                <w:webHidden/>
                <w:rStyle w:val="IndexLink"/>
                <w:rtl w:val="true"/>
              </w:rPr>
              <w:t>اشارة</w:t>
            </w:r>
            <w:r>
              <w:rPr>
                <w:rStyle w:val="IndexLink"/>
                <w:rtl w:val="true"/>
              </w:rPr>
              <w:tab/>
            </w:r>
            <w:r>
              <w:rPr>
                <w:rStyle w:val="IndexLink"/>
              </w:rPr>
              <w:t>177</w:t>
            </w:r>
          </w:hyperlink>
        </w:p>
        <w:p>
          <w:pPr>
            <w:pStyle w:val="Contents6"/>
            <w:tabs>
              <w:tab w:val="clear" w:pos="7609"/>
              <w:tab w:val="right" w:pos="9026" w:leader="dot"/>
            </w:tabs>
            <w:rPr/>
          </w:pPr>
          <w:hyperlink w:anchor="__RefHeading___Toc30847_3650668749">
            <w:r>
              <w:rPr>
                <w:webHidden/>
                <w:rStyle w:val="IndexLink"/>
                <w:rtl w:val="true"/>
              </w:rPr>
              <w:t>فالأولی</w:t>
            </w:r>
            <w:r>
              <w:rPr>
                <w:rStyle w:val="IndexLink"/>
                <w:rtl w:val="true"/>
              </w:rPr>
              <w:t xml:space="preserve">: </w:t>
            </w:r>
            <w:r>
              <w:rPr>
                <w:rStyle w:val="IndexLink"/>
                <w:rtl w:val="true"/>
              </w:rPr>
              <w:t xml:space="preserve">فی المراد ب </w:t>
            </w:r>
            <w:r>
              <w:rPr>
                <w:rStyle w:val="IndexLink"/>
                <w:rtl w:val="true"/>
              </w:rPr>
              <w:t>«</w:t>
            </w:r>
            <w:r>
              <w:rPr>
                <w:rStyle w:val="IndexLink"/>
                <w:rtl w:val="true"/>
              </w:rPr>
              <w:t>السائل بکفه</w:t>
            </w:r>
            <w:r>
              <w:rPr>
                <w:rStyle w:val="IndexLink"/>
                <w:rtl w:val="true"/>
              </w:rPr>
              <w:t xml:space="preserve">» </w:t>
            </w:r>
            <w:r>
              <w:rPr>
                <w:rStyle w:val="IndexLink"/>
                <w:rtl w:val="true"/>
              </w:rPr>
              <w:t>،</w:t>
            </w:r>
            <w:r>
              <w:rPr>
                <w:rStyle w:val="IndexLink"/>
                <w:rtl w:val="true"/>
              </w:rPr>
              <w:tab/>
            </w:r>
            <w:r>
              <w:rPr>
                <w:rStyle w:val="IndexLink"/>
              </w:rPr>
              <w:t>177</w:t>
            </w:r>
          </w:hyperlink>
        </w:p>
        <w:p>
          <w:pPr>
            <w:pStyle w:val="Contents6"/>
            <w:tabs>
              <w:tab w:val="clear" w:pos="7609"/>
              <w:tab w:val="right" w:pos="9026" w:leader="dot"/>
            </w:tabs>
            <w:rPr/>
          </w:pPr>
          <w:hyperlink w:anchor="__RefHeading___Toc30849_3650668749">
            <w:r>
              <w:rPr>
                <w:webHidden/>
                <w:rStyle w:val="IndexLink"/>
                <w:rtl w:val="true"/>
              </w:rPr>
              <w:t>(</w:t>
            </w:r>
            <w:r>
              <w:rPr>
                <w:rStyle w:val="IndexLink"/>
                <w:rtl w:val="true"/>
              </w:rPr>
              <w:t>الثانیة</w:t>
            </w:r>
            <w:r>
              <w:rPr>
                <w:rStyle w:val="IndexLink"/>
                <w:rtl w:val="true"/>
              </w:rPr>
              <w:t xml:space="preserve">: </w:t>
            </w:r>
            <w:r>
              <w:rPr>
                <w:rStyle w:val="IndexLink"/>
                <w:rtl w:val="true"/>
              </w:rPr>
              <w:t>فی حکم السؤال تکلیفا،</w:t>
            </w:r>
            <w:r>
              <w:rPr>
                <w:rStyle w:val="IndexLink"/>
                <w:rtl w:val="true"/>
              </w:rPr>
              <w:tab/>
            </w:r>
            <w:r>
              <w:rPr>
                <w:rStyle w:val="IndexLink"/>
              </w:rPr>
              <w:t>178</w:t>
            </w:r>
          </w:hyperlink>
        </w:p>
        <w:p>
          <w:pPr>
            <w:pStyle w:val="Contents6"/>
            <w:tabs>
              <w:tab w:val="clear" w:pos="7609"/>
              <w:tab w:val="right" w:pos="9026" w:leader="dot"/>
            </w:tabs>
            <w:rPr/>
          </w:pPr>
          <w:hyperlink w:anchor="__RefHeading___Toc30851_3650668749">
            <w:r>
              <w:rPr>
                <w:webHidden/>
                <w:rStyle w:val="IndexLink"/>
                <w:rtl w:val="true"/>
              </w:rPr>
              <w:t>الثالثة</w:t>
            </w:r>
            <w:r>
              <w:rPr>
                <w:rStyle w:val="IndexLink"/>
                <w:rtl w:val="true"/>
              </w:rPr>
              <w:t xml:space="preserve">: </w:t>
            </w:r>
            <w:r>
              <w:rPr>
                <w:rStyle w:val="IndexLink"/>
                <w:rtl w:val="true"/>
              </w:rPr>
              <w:t>فی أخبار النهی عن سؤال الناس</w:t>
            </w:r>
            <w:r>
              <w:rPr>
                <w:rStyle w:val="IndexLink"/>
                <w:rtl w:val="true"/>
              </w:rPr>
              <w:t>.</w:t>
              <w:tab/>
            </w:r>
            <w:r>
              <w:rPr>
                <w:rStyle w:val="IndexLink"/>
              </w:rPr>
              <w:t>180</w:t>
            </w:r>
          </w:hyperlink>
        </w:p>
        <w:p>
          <w:pPr>
            <w:pStyle w:val="Contents6"/>
            <w:tabs>
              <w:tab w:val="clear" w:pos="7609"/>
              <w:tab w:val="right" w:pos="9026" w:leader="dot"/>
            </w:tabs>
            <w:rPr/>
          </w:pPr>
          <w:hyperlink w:anchor="__RefHeading___Toc30853_3650668749">
            <w:r>
              <w:rPr>
                <w:webHidden/>
                <w:rStyle w:val="IndexLink"/>
                <w:rtl w:val="true"/>
              </w:rPr>
              <w:t>الرابعة</w:t>
            </w:r>
            <w:r>
              <w:rPr>
                <w:rStyle w:val="IndexLink"/>
                <w:rtl w:val="true"/>
              </w:rPr>
              <w:t xml:space="preserve">: </w:t>
            </w:r>
            <w:r>
              <w:rPr>
                <w:rStyle w:val="IndexLink"/>
                <w:rtl w:val="true"/>
              </w:rPr>
              <w:t>فی حکم السؤال مع التصریح بعدم الحاجة</w:t>
            </w:r>
            <w:r>
              <w:rPr>
                <w:rStyle w:val="IndexLink"/>
                <w:rtl w:val="true"/>
              </w:rPr>
              <w:t>.</w:t>
              <w:tab/>
            </w:r>
            <w:r>
              <w:rPr>
                <w:rStyle w:val="IndexLink"/>
              </w:rPr>
              <w:t>182</w:t>
            </w:r>
          </w:hyperlink>
        </w:p>
        <w:p>
          <w:pPr>
            <w:pStyle w:val="Contents6"/>
            <w:tabs>
              <w:tab w:val="clear" w:pos="7609"/>
              <w:tab w:val="right" w:pos="9026" w:leader="dot"/>
            </w:tabs>
            <w:rPr/>
          </w:pPr>
          <w:hyperlink w:anchor="__RefHeading___Toc30855_3650668749">
            <w:r>
              <w:rPr>
                <w:webHidden/>
                <w:rStyle w:val="IndexLink"/>
                <w:rtl w:val="true"/>
              </w:rPr>
              <w:t>الخامسة</w:t>
            </w:r>
            <w:r>
              <w:rPr>
                <w:rStyle w:val="IndexLink"/>
                <w:rtl w:val="true"/>
              </w:rPr>
              <w:t xml:space="preserve">: </w:t>
            </w:r>
            <w:r>
              <w:rPr>
                <w:rStyle w:val="IndexLink"/>
                <w:rtl w:val="true"/>
              </w:rPr>
              <w:t>فی من سأل مع الضرورة</w:t>
            </w:r>
            <w:r>
              <w:rPr>
                <w:rStyle w:val="IndexLink"/>
                <w:rtl w:val="true"/>
              </w:rPr>
              <w:t>.</w:t>
              <w:tab/>
            </w:r>
            <w:r>
              <w:rPr>
                <w:rStyle w:val="IndexLink"/>
              </w:rPr>
              <w:t>182</w:t>
            </w:r>
          </w:hyperlink>
        </w:p>
        <w:p>
          <w:pPr>
            <w:pStyle w:val="Contents6"/>
            <w:tabs>
              <w:tab w:val="clear" w:pos="7609"/>
              <w:tab w:val="right" w:pos="9026" w:leader="dot"/>
            </w:tabs>
            <w:rPr/>
          </w:pPr>
          <w:hyperlink w:anchor="__RefHeading___Toc30857_3650668749">
            <w:r>
              <w:rPr>
                <w:webHidden/>
                <w:rStyle w:val="IndexLink"/>
                <w:rtl w:val="true"/>
              </w:rPr>
              <w:t>السادسة</w:t>
            </w:r>
            <w:r>
              <w:rPr>
                <w:rStyle w:val="IndexLink"/>
                <w:rtl w:val="true"/>
              </w:rPr>
              <w:t xml:space="preserve">: </w:t>
            </w:r>
            <w:r>
              <w:rPr>
                <w:rStyle w:val="IndexLink"/>
                <w:rtl w:val="true"/>
              </w:rPr>
              <w:t>فی حکم السؤال کتابة</w:t>
            </w:r>
            <w:r>
              <w:rPr>
                <w:rStyle w:val="IndexLink"/>
                <w:rtl w:val="true"/>
              </w:rPr>
              <w:t>.</w:t>
              <w:tab/>
            </w:r>
            <w:r>
              <w:rPr>
                <w:rStyle w:val="IndexLink"/>
              </w:rPr>
              <w:t>182</w:t>
            </w:r>
          </w:hyperlink>
        </w:p>
        <w:p>
          <w:pPr>
            <w:pStyle w:val="Contents6"/>
            <w:tabs>
              <w:tab w:val="clear" w:pos="7609"/>
              <w:tab w:val="right" w:pos="9026" w:leader="dot"/>
            </w:tabs>
            <w:rPr/>
          </w:pPr>
          <w:hyperlink w:anchor="__RefHeading___Toc30859_3650668749">
            <w:r>
              <w:rPr>
                <w:webHidden/>
                <w:rStyle w:val="IndexLink"/>
                <w:rtl w:val="true"/>
              </w:rPr>
              <w:t>السابعة</w:t>
            </w:r>
            <w:r>
              <w:rPr>
                <w:rStyle w:val="IndexLink"/>
                <w:rtl w:val="true"/>
              </w:rPr>
              <w:t xml:space="preserve">: </w:t>
            </w:r>
            <w:r>
              <w:rPr>
                <w:rStyle w:val="IndexLink"/>
                <w:rtl w:val="true"/>
              </w:rPr>
              <w:t>فی الطفیلی،</w:t>
            </w:r>
            <w:r>
              <w:rPr>
                <w:rStyle w:val="IndexLink"/>
                <w:rtl w:val="true"/>
              </w:rPr>
              <w:tab/>
            </w:r>
            <w:r>
              <w:rPr>
                <w:rStyle w:val="IndexLink"/>
              </w:rPr>
              <w:t>182</w:t>
            </w:r>
          </w:hyperlink>
        </w:p>
        <w:p>
          <w:pPr>
            <w:pStyle w:val="Contents5"/>
            <w:tabs>
              <w:tab w:val="clear" w:pos="7892"/>
              <w:tab w:val="right" w:pos="9026" w:leader="dot"/>
            </w:tabs>
            <w:rPr/>
          </w:pPr>
          <w:hyperlink w:anchor="__RefHeading___Toc30861_3650668749">
            <w:r>
              <w:rPr>
                <w:webHidden/>
                <w:rStyle w:val="IndexLink"/>
                <w:rtl w:val="true"/>
              </w:rPr>
              <w:t>«</w:t>
            </w:r>
            <w:r>
              <w:rPr>
                <w:rStyle w:val="IndexLink"/>
                <w:rtl w:val="true"/>
              </w:rPr>
              <w:t>المسألة الخامسة</w:t>
            </w:r>
            <w:r>
              <w:rPr>
                <w:rStyle w:val="IndexLink"/>
                <w:rtl w:val="true"/>
              </w:rPr>
              <w:t>»</w:t>
              <w:tab/>
            </w:r>
            <w:r>
              <w:rPr>
                <w:rStyle w:val="IndexLink"/>
              </w:rPr>
              <w:t>183</w:t>
            </w:r>
          </w:hyperlink>
        </w:p>
        <w:p>
          <w:pPr>
            <w:pStyle w:val="Contents6"/>
            <w:tabs>
              <w:tab w:val="clear" w:pos="7609"/>
              <w:tab w:val="right" w:pos="9026" w:leader="dot"/>
            </w:tabs>
            <w:rPr/>
          </w:pPr>
          <w:hyperlink w:anchor="__RefHeading___Toc30863_3650668749">
            <w:r>
              <w:rPr>
                <w:webHidden/>
                <w:rStyle w:val="IndexLink"/>
                <w:rtl w:val="true"/>
              </w:rPr>
              <w:t>اشارة</w:t>
            </w:r>
            <w:r>
              <w:rPr>
                <w:rStyle w:val="IndexLink"/>
                <w:rtl w:val="true"/>
              </w:rPr>
              <w:tab/>
            </w:r>
            <w:r>
              <w:rPr>
                <w:rStyle w:val="IndexLink"/>
              </w:rPr>
              <w:t>183</w:t>
            </w:r>
          </w:hyperlink>
        </w:p>
        <w:p>
          <w:pPr>
            <w:pStyle w:val="Contents6"/>
            <w:tabs>
              <w:tab w:val="clear" w:pos="7609"/>
              <w:tab w:val="right" w:pos="9026" w:leader="dot"/>
            </w:tabs>
            <w:rPr/>
          </w:pPr>
          <w:hyperlink w:anchor="__RefHeading___Toc30865_3650668749">
            <w:r>
              <w:rPr>
                <w:webHidden/>
                <w:rStyle w:val="IndexLink"/>
                <w:rtl w:val="true"/>
              </w:rPr>
              <w:t>الأول فی شهادة الضیف</w:t>
            </w:r>
            <w:r>
              <w:rPr>
                <w:rStyle w:val="IndexLink"/>
                <w:rtl w:val="true"/>
              </w:rPr>
              <w:tab/>
            </w:r>
            <w:r>
              <w:rPr>
                <w:rStyle w:val="IndexLink"/>
              </w:rPr>
              <w:t>183</w:t>
            </w:r>
          </w:hyperlink>
        </w:p>
        <w:p>
          <w:pPr>
            <w:pStyle w:val="Contents6"/>
            <w:tabs>
              <w:tab w:val="clear" w:pos="7609"/>
              <w:tab w:val="right" w:pos="9026" w:leader="dot"/>
            </w:tabs>
            <w:rPr/>
          </w:pPr>
          <w:hyperlink w:anchor="__RefHeading___Toc30867_3650668749">
            <w:r>
              <w:rPr>
                <w:webHidden/>
                <w:rStyle w:val="IndexLink"/>
                <w:rtl w:val="true"/>
              </w:rPr>
              <w:t>و الثانی فی شهادة الأجیر</w:t>
            </w:r>
            <w:r>
              <w:rPr>
                <w:rStyle w:val="IndexLink"/>
                <w:rtl w:val="true"/>
              </w:rPr>
              <w:tab/>
            </w:r>
            <w:r>
              <w:rPr>
                <w:rStyle w:val="IndexLink"/>
              </w:rPr>
              <w:t>183</w:t>
            </w:r>
          </w:hyperlink>
        </w:p>
        <w:p>
          <w:pPr>
            <w:pStyle w:val="Contents4"/>
            <w:tabs>
              <w:tab w:val="clear" w:pos="8176"/>
              <w:tab w:val="right" w:pos="9026" w:leader="dot"/>
            </w:tabs>
            <w:rPr/>
          </w:pPr>
          <w:hyperlink w:anchor="__RefHeading___Toc30869_3650668749">
            <w:r>
              <w:rPr>
                <w:webHidden/>
                <w:rStyle w:val="IndexLink"/>
                <w:rtl w:val="true"/>
              </w:rPr>
              <w:t>لواحق</w:t>
            </w:r>
            <w:r>
              <w:rPr>
                <w:rStyle w:val="IndexLink"/>
                <w:rtl w:val="true"/>
              </w:rPr>
              <w:t>-</w:t>
            </w:r>
            <w:r>
              <w:rPr>
                <w:rStyle w:val="IndexLink"/>
                <w:rtl w:val="true"/>
              </w:rPr>
              <w:t>و هی ست مسائل</w:t>
            </w:r>
            <w:r>
              <w:rPr>
                <w:rStyle w:val="IndexLink"/>
                <w:rtl w:val="true"/>
              </w:rPr>
              <w:tab/>
            </w:r>
            <w:r>
              <w:rPr>
                <w:rStyle w:val="IndexLink"/>
              </w:rPr>
              <w:t>187</w:t>
            </w:r>
          </w:hyperlink>
        </w:p>
        <w:p>
          <w:pPr>
            <w:pStyle w:val="Contents5"/>
            <w:tabs>
              <w:tab w:val="clear" w:pos="7892"/>
              <w:tab w:val="right" w:pos="9026" w:leader="dot"/>
            </w:tabs>
            <w:rPr/>
          </w:pPr>
          <w:hyperlink w:anchor="__RefHeading___Toc30871_3650668749">
            <w:r>
              <w:rPr>
                <w:webHidden/>
                <w:rStyle w:val="IndexLink"/>
                <w:rtl w:val="true"/>
              </w:rPr>
              <w:t>«</w:t>
            </w:r>
            <w:r>
              <w:rPr>
                <w:rStyle w:val="IndexLink"/>
                <w:rtl w:val="true"/>
              </w:rPr>
              <w:t>المسألة الأولی</w:t>
            </w:r>
            <w:r>
              <w:rPr>
                <w:rStyle w:val="IndexLink"/>
                <w:rtl w:val="true"/>
              </w:rPr>
              <w:t>»</w:t>
              <w:tab/>
            </w:r>
            <w:r>
              <w:rPr>
                <w:rStyle w:val="IndexLink"/>
              </w:rPr>
              <w:t>187</w:t>
            </w:r>
          </w:hyperlink>
        </w:p>
        <w:p>
          <w:pPr>
            <w:pStyle w:val="Contents5"/>
            <w:tabs>
              <w:tab w:val="clear" w:pos="7892"/>
              <w:tab w:val="right" w:pos="9026" w:leader="dot"/>
            </w:tabs>
            <w:rPr/>
          </w:pPr>
          <w:hyperlink w:anchor="__RefHeading___Toc30873_3650668749">
            <w:r>
              <w:rPr>
                <w:webHidden/>
                <w:rStyle w:val="IndexLink"/>
                <w:rtl w:val="true"/>
              </w:rPr>
              <w:t>«</w:t>
            </w:r>
            <w:r>
              <w:rPr>
                <w:rStyle w:val="IndexLink"/>
                <w:rtl w:val="true"/>
              </w:rPr>
              <w:t>المسألة الثانیة</w:t>
            </w:r>
            <w:r>
              <w:rPr>
                <w:rStyle w:val="IndexLink"/>
                <w:rtl w:val="true"/>
              </w:rPr>
              <w:t>»</w:t>
              <w:tab/>
            </w:r>
            <w:r>
              <w:rPr>
                <w:rStyle w:val="IndexLink"/>
              </w:rPr>
              <w:t>191</w:t>
            </w:r>
          </w:hyperlink>
        </w:p>
        <w:p>
          <w:pPr>
            <w:pStyle w:val="Contents5"/>
            <w:tabs>
              <w:tab w:val="clear" w:pos="7892"/>
              <w:tab w:val="right" w:pos="9026" w:leader="dot"/>
            </w:tabs>
            <w:rPr/>
          </w:pPr>
          <w:hyperlink w:anchor="__RefHeading___Toc30875_3650668749">
            <w:r>
              <w:rPr>
                <w:webHidden/>
                <w:rStyle w:val="IndexLink"/>
                <w:rtl w:val="true"/>
              </w:rPr>
              <w:t>«</w:t>
            </w:r>
            <w:r>
              <w:rPr>
                <w:rStyle w:val="IndexLink"/>
                <w:rtl w:val="true"/>
              </w:rPr>
              <w:t>المسألة الثالثة</w:t>
            </w:r>
            <w:r>
              <w:rPr>
                <w:rStyle w:val="IndexLink"/>
                <w:rtl w:val="true"/>
              </w:rPr>
              <w:t>»</w:t>
              <w:tab/>
            </w:r>
            <w:r>
              <w:rPr>
                <w:rStyle w:val="IndexLink"/>
              </w:rPr>
              <w:t>204</w:t>
            </w:r>
          </w:hyperlink>
        </w:p>
        <w:p>
          <w:pPr>
            <w:pStyle w:val="Contents6"/>
            <w:tabs>
              <w:tab w:val="clear" w:pos="7609"/>
              <w:tab w:val="right" w:pos="9026" w:leader="dot"/>
            </w:tabs>
            <w:rPr/>
          </w:pPr>
          <w:hyperlink w:anchor="__RefHeading___Toc30877_3650668749">
            <w:r>
              <w:rPr>
                <w:webHidden/>
                <w:rStyle w:val="IndexLink"/>
                <w:rtl w:val="true"/>
              </w:rPr>
              <w:t>اشارة</w:t>
            </w:r>
            <w:r>
              <w:rPr>
                <w:rStyle w:val="IndexLink"/>
                <w:rtl w:val="true"/>
              </w:rPr>
              <w:tab/>
            </w:r>
            <w:r>
              <w:rPr>
                <w:rStyle w:val="IndexLink"/>
              </w:rPr>
              <w:t>204</w:t>
            </w:r>
          </w:hyperlink>
        </w:p>
        <w:p>
          <w:pPr>
            <w:pStyle w:val="Contents6"/>
            <w:tabs>
              <w:tab w:val="clear" w:pos="7609"/>
              <w:tab w:val="right" w:pos="9026" w:leader="dot"/>
            </w:tabs>
            <w:rPr/>
          </w:pPr>
          <w:hyperlink w:anchor="__RefHeading___Toc30879_3650668749">
            <w:r>
              <w:rPr>
                <w:webHidden/>
                <w:rStyle w:val="IndexLink"/>
                <w:rtl w:val="true"/>
              </w:rPr>
              <w:t>حکم تحمل الشهادة و أدائها مع الاستدعاء و بدونه</w:t>
            </w:r>
            <w:r>
              <w:rPr>
                <w:rStyle w:val="IndexLink"/>
                <w:rtl w:val="true"/>
              </w:rPr>
              <w:tab/>
            </w:r>
            <w:r>
              <w:rPr>
                <w:rStyle w:val="IndexLink"/>
              </w:rPr>
              <w:t>205</w:t>
            </w:r>
          </w:hyperlink>
        </w:p>
        <w:p>
          <w:pPr>
            <w:pStyle w:val="Contents5"/>
            <w:tabs>
              <w:tab w:val="clear" w:pos="7892"/>
              <w:tab w:val="right" w:pos="9026" w:leader="dot"/>
            </w:tabs>
            <w:rPr/>
          </w:pPr>
          <w:hyperlink w:anchor="__RefHeading___Toc30881_3650668749">
            <w:r>
              <w:rPr>
                <w:webHidden/>
                <w:rStyle w:val="IndexLink"/>
                <w:rtl w:val="true"/>
              </w:rPr>
              <w:t>«</w:t>
            </w:r>
            <w:r>
              <w:rPr>
                <w:rStyle w:val="IndexLink"/>
                <w:rtl w:val="true"/>
              </w:rPr>
              <w:t>المسألة الرابعة</w:t>
            </w:r>
            <w:r>
              <w:rPr>
                <w:rStyle w:val="IndexLink"/>
                <w:rtl w:val="true"/>
              </w:rPr>
              <w:t>»</w:t>
              <w:tab/>
            </w:r>
            <w:r>
              <w:rPr>
                <w:rStyle w:val="IndexLink"/>
              </w:rPr>
              <w:t>210</w:t>
            </w:r>
          </w:hyperlink>
        </w:p>
        <w:p>
          <w:pPr>
            <w:pStyle w:val="Contents6"/>
            <w:tabs>
              <w:tab w:val="clear" w:pos="7609"/>
              <w:tab w:val="right" w:pos="9026" w:leader="dot"/>
            </w:tabs>
            <w:rPr/>
          </w:pPr>
          <w:hyperlink w:anchor="__RefHeading___Toc30883_3650668749">
            <w:r>
              <w:rPr>
                <w:webHidden/>
                <w:rStyle w:val="IndexLink"/>
                <w:rtl w:val="true"/>
              </w:rPr>
              <w:t>اشارة</w:t>
            </w:r>
            <w:r>
              <w:rPr>
                <w:rStyle w:val="IndexLink"/>
                <w:rtl w:val="true"/>
              </w:rPr>
              <w:tab/>
            </w:r>
            <w:r>
              <w:rPr>
                <w:rStyle w:val="IndexLink"/>
              </w:rPr>
              <w:t>210</w:t>
            </w:r>
          </w:hyperlink>
        </w:p>
        <w:p>
          <w:pPr>
            <w:pStyle w:val="Contents6"/>
            <w:tabs>
              <w:tab w:val="clear" w:pos="7609"/>
              <w:tab w:val="right" w:pos="9026" w:leader="dot"/>
            </w:tabs>
            <w:rPr/>
          </w:pPr>
          <w:hyperlink w:anchor="__RefHeading___Toc30885_3650668749">
            <w:r>
              <w:rPr>
                <w:webHidden/>
                <w:rStyle w:val="IndexLink"/>
              </w:rPr>
              <w:t>1</w:t>
            </w:r>
            <w:r>
              <w:rPr>
                <w:rStyle w:val="IndexLink"/>
                <w:rtl w:val="true"/>
              </w:rPr>
              <w:t>-</w:t>
            </w:r>
            <w:r>
              <w:rPr>
                <w:rStyle w:val="IndexLink"/>
                <w:rtl w:val="true"/>
              </w:rPr>
              <w:t>فی حقوق الآدمیین</w:t>
            </w:r>
            <w:r>
              <w:rPr>
                <w:rStyle w:val="IndexLink"/>
                <w:rtl w:val="true"/>
              </w:rPr>
              <w:tab/>
            </w:r>
            <w:r>
              <w:rPr>
                <w:rStyle w:val="IndexLink"/>
              </w:rPr>
              <w:t>210</w:t>
            </w:r>
          </w:hyperlink>
        </w:p>
        <w:p>
          <w:pPr>
            <w:pStyle w:val="Contents6"/>
            <w:tabs>
              <w:tab w:val="clear" w:pos="7609"/>
              <w:tab w:val="right" w:pos="9026" w:leader="dot"/>
            </w:tabs>
            <w:rPr/>
          </w:pPr>
          <w:hyperlink w:anchor="__RefHeading___Toc30887_3650668749">
            <w:r>
              <w:rPr>
                <w:webHidden/>
                <w:rStyle w:val="IndexLink"/>
              </w:rPr>
              <w:t>2</w:t>
            </w:r>
            <w:r>
              <w:rPr>
                <w:rStyle w:val="IndexLink"/>
                <w:rtl w:val="true"/>
              </w:rPr>
              <w:t>-</w:t>
            </w:r>
            <w:r>
              <w:rPr>
                <w:rStyle w:val="IndexLink"/>
                <w:rtl w:val="true"/>
              </w:rPr>
              <w:t>التبرع بالشهادة فی حقوق اللّه</w:t>
            </w:r>
            <w:r>
              <w:rPr>
                <w:rStyle w:val="IndexLink"/>
                <w:rtl w:val="true"/>
              </w:rPr>
              <w:tab/>
            </w:r>
            <w:r>
              <w:rPr>
                <w:rStyle w:val="IndexLink"/>
              </w:rPr>
              <w:t>213</w:t>
            </w:r>
          </w:hyperlink>
        </w:p>
        <w:p>
          <w:pPr>
            <w:pStyle w:val="Contents6"/>
            <w:tabs>
              <w:tab w:val="clear" w:pos="7609"/>
              <w:tab w:val="right" w:pos="9026" w:leader="dot"/>
            </w:tabs>
            <w:rPr/>
          </w:pPr>
          <w:hyperlink w:anchor="__RefHeading___Toc30889_3650668749">
            <w:r>
              <w:rPr>
                <w:webHidden/>
                <w:rStyle w:val="IndexLink"/>
              </w:rPr>
              <w:t>3</w:t>
            </w:r>
            <w:r>
              <w:rPr>
                <w:rStyle w:val="IndexLink"/>
                <w:rtl w:val="true"/>
              </w:rPr>
              <w:t>-</w:t>
            </w:r>
            <w:r>
              <w:rPr>
                <w:rStyle w:val="IndexLink"/>
                <w:rtl w:val="true"/>
              </w:rPr>
              <w:t>التبرع بالشهادة فی الحقوق المشترکة</w:t>
            </w:r>
            <w:r>
              <w:rPr>
                <w:rStyle w:val="IndexLink"/>
                <w:rtl w:val="true"/>
              </w:rPr>
              <w:tab/>
            </w:r>
            <w:r>
              <w:rPr>
                <w:rStyle w:val="IndexLink"/>
              </w:rPr>
              <w:t>216</w:t>
            </w:r>
          </w:hyperlink>
        </w:p>
        <w:p>
          <w:pPr>
            <w:pStyle w:val="Contents5"/>
            <w:tabs>
              <w:tab w:val="clear" w:pos="7892"/>
              <w:tab w:val="right" w:pos="9026" w:leader="dot"/>
            </w:tabs>
            <w:rPr/>
          </w:pPr>
          <w:hyperlink w:anchor="__RefHeading___Toc30891_3650668749">
            <w:r>
              <w:rPr>
                <w:webHidden/>
                <w:rStyle w:val="IndexLink"/>
                <w:rtl w:val="true"/>
              </w:rPr>
              <w:t>«</w:t>
            </w:r>
            <w:r>
              <w:rPr>
                <w:rStyle w:val="IndexLink"/>
                <w:rtl w:val="true"/>
              </w:rPr>
              <w:t>المسألة الخامسة</w:t>
            </w:r>
            <w:r>
              <w:rPr>
                <w:rStyle w:val="IndexLink"/>
                <w:rtl w:val="true"/>
              </w:rPr>
              <w:t>»</w:t>
              <w:tab/>
            </w:r>
            <w:r>
              <w:rPr>
                <w:rStyle w:val="IndexLink"/>
              </w:rPr>
              <w:t>217</w:t>
            </w:r>
          </w:hyperlink>
        </w:p>
        <w:p>
          <w:pPr>
            <w:pStyle w:val="Contents6"/>
            <w:tabs>
              <w:tab w:val="clear" w:pos="7609"/>
              <w:tab w:val="right" w:pos="9026" w:leader="dot"/>
            </w:tabs>
            <w:rPr/>
          </w:pPr>
          <w:hyperlink w:anchor="__RefHeading___Toc30893_3650668749">
            <w:r>
              <w:rPr>
                <w:webHidden/>
                <w:rStyle w:val="IndexLink"/>
                <w:rtl w:val="true"/>
              </w:rPr>
              <w:t>اشارة</w:t>
            </w:r>
            <w:r>
              <w:rPr>
                <w:rStyle w:val="IndexLink"/>
                <w:rtl w:val="true"/>
              </w:rPr>
              <w:tab/>
            </w:r>
            <w:r>
              <w:rPr>
                <w:rStyle w:val="IndexLink"/>
              </w:rPr>
              <w:t>217</w:t>
            </w:r>
          </w:hyperlink>
        </w:p>
        <w:p>
          <w:pPr>
            <w:pStyle w:val="Contents6"/>
            <w:tabs>
              <w:tab w:val="clear" w:pos="7609"/>
              <w:tab w:val="right" w:pos="9026" w:leader="dot"/>
            </w:tabs>
            <w:rPr/>
          </w:pPr>
          <w:hyperlink w:anchor="__RefHeading___Toc30895_3650668749">
            <w:r>
              <w:rPr>
                <w:webHidden/>
                <w:rStyle w:val="IndexLink"/>
                <w:rtl w:val="true"/>
              </w:rPr>
              <w:t>فی التوبة حکما و موضوعا</w:t>
            </w:r>
            <w:r>
              <w:rPr>
                <w:rStyle w:val="IndexLink"/>
                <w:rtl w:val="true"/>
              </w:rPr>
              <w:tab/>
            </w:r>
            <w:r>
              <w:rPr>
                <w:rStyle w:val="IndexLink"/>
              </w:rPr>
              <w:t>220</w:t>
            </w:r>
          </w:hyperlink>
        </w:p>
        <w:p>
          <w:pPr>
            <w:pStyle w:val="Contents6"/>
            <w:tabs>
              <w:tab w:val="clear" w:pos="7609"/>
              <w:tab w:val="right" w:pos="9026" w:leader="dot"/>
            </w:tabs>
            <w:rPr/>
          </w:pPr>
          <w:hyperlink w:anchor="__RefHeading___Toc30897_3650668749">
            <w:r>
              <w:rPr>
                <w:webHidden/>
                <w:rStyle w:val="IndexLink"/>
                <w:rtl w:val="true"/>
              </w:rPr>
              <w:t>و هل یعتبر فیها الاستغفار؟</w:t>
            </w:r>
            <w:r>
              <w:rPr>
                <w:rStyle w:val="IndexLink"/>
                <w:rtl w:val="true"/>
              </w:rPr>
              <w:tab/>
            </w:r>
            <w:r>
              <w:rPr>
                <w:rStyle w:val="IndexLink"/>
              </w:rPr>
              <w:t>223</w:t>
            </w:r>
          </w:hyperlink>
        </w:p>
        <w:p>
          <w:pPr>
            <w:pStyle w:val="Contents5"/>
            <w:tabs>
              <w:tab w:val="clear" w:pos="7892"/>
              <w:tab w:val="right" w:pos="9026" w:leader="dot"/>
            </w:tabs>
            <w:rPr/>
          </w:pPr>
          <w:hyperlink w:anchor="__RefHeading___Toc30899_3650668749">
            <w:r>
              <w:rPr>
                <w:webHidden/>
                <w:rStyle w:val="IndexLink"/>
                <w:rtl w:val="true"/>
              </w:rPr>
              <w:t>«</w:t>
            </w:r>
            <w:r>
              <w:rPr>
                <w:rStyle w:val="IndexLink"/>
                <w:rtl w:val="true"/>
              </w:rPr>
              <w:t>المسألة السادسة</w:t>
            </w:r>
            <w:r>
              <w:rPr>
                <w:rStyle w:val="IndexLink"/>
                <w:rtl w:val="true"/>
              </w:rPr>
              <w:t>»</w:t>
              <w:tab/>
            </w:r>
            <w:r>
              <w:rPr>
                <w:rStyle w:val="IndexLink"/>
              </w:rPr>
              <w:t>225</w:t>
            </w:r>
          </w:hyperlink>
        </w:p>
        <w:p>
          <w:pPr>
            <w:pStyle w:val="Contents6"/>
            <w:tabs>
              <w:tab w:val="clear" w:pos="7609"/>
              <w:tab w:val="right" w:pos="9026" w:leader="dot"/>
            </w:tabs>
            <w:rPr/>
          </w:pPr>
          <w:hyperlink w:anchor="__RefHeading___Toc30901_3650668749">
            <w:r>
              <w:rPr>
                <w:webHidden/>
                <w:rStyle w:val="IndexLink"/>
                <w:rtl w:val="true"/>
              </w:rPr>
              <w:t>اشارة</w:t>
            </w:r>
            <w:r>
              <w:rPr>
                <w:rStyle w:val="IndexLink"/>
                <w:rtl w:val="true"/>
              </w:rPr>
              <w:tab/>
            </w:r>
            <w:r>
              <w:rPr>
                <w:rStyle w:val="IndexLink"/>
              </w:rPr>
              <w:t>225</w:t>
            </w:r>
          </w:hyperlink>
        </w:p>
        <w:p>
          <w:pPr>
            <w:pStyle w:val="Contents6"/>
            <w:tabs>
              <w:tab w:val="clear" w:pos="7609"/>
              <w:tab w:val="right" w:pos="9026" w:leader="dot"/>
            </w:tabs>
            <w:rPr/>
          </w:pPr>
          <w:hyperlink w:anchor="__RefHeading___Toc30903_3650668749">
            <w:r>
              <w:rPr>
                <w:webHidden/>
                <w:rStyle w:val="IndexLink"/>
                <w:rtl w:val="true"/>
              </w:rPr>
              <w:t>طریق ثبوت الفسق قبل الحکم</w:t>
            </w:r>
            <w:r>
              <w:rPr>
                <w:rStyle w:val="IndexLink"/>
                <w:rtl w:val="true"/>
              </w:rPr>
              <w:tab/>
            </w:r>
            <w:r>
              <w:rPr>
                <w:rStyle w:val="IndexLink"/>
              </w:rPr>
              <w:t>227</w:t>
            </w:r>
          </w:hyperlink>
        </w:p>
        <w:p>
          <w:pPr>
            <w:pStyle w:val="Contents3"/>
            <w:tabs>
              <w:tab w:val="clear" w:pos="8459"/>
              <w:tab w:val="right" w:pos="9026" w:leader="dot"/>
            </w:tabs>
            <w:rPr/>
          </w:pPr>
          <w:hyperlink w:anchor="__RefHeading___Toc30905_3650668749">
            <w:r>
              <w:rPr>
                <w:webHidden/>
                <w:rStyle w:val="IndexLink"/>
              </w:rPr>
              <w:t>6</w:t>
            </w:r>
            <w:r>
              <w:rPr>
                <w:rStyle w:val="IndexLink"/>
                <w:rtl w:val="true"/>
              </w:rPr>
              <w:t xml:space="preserve">- </w:t>
            </w:r>
            <w:r>
              <w:rPr>
                <w:rStyle w:val="IndexLink"/>
                <w:rtl w:val="true"/>
              </w:rPr>
              <w:t>الوصف السادس</w:t>
            </w:r>
            <w:r>
              <w:rPr>
                <w:rStyle w:val="IndexLink"/>
                <w:rtl w:val="true"/>
              </w:rPr>
              <w:t xml:space="preserve">: </w:t>
            </w:r>
            <w:r>
              <w:rPr>
                <w:rStyle w:val="IndexLink"/>
                <w:rtl w:val="true"/>
              </w:rPr>
              <w:t>طهارة المولد</w:t>
            </w:r>
            <w:r>
              <w:rPr>
                <w:rStyle w:val="IndexLink"/>
                <w:rtl w:val="true"/>
              </w:rPr>
              <w:tab/>
            </w:r>
            <w:r>
              <w:rPr>
                <w:rStyle w:val="IndexLink"/>
              </w:rPr>
              <w:t>229</w:t>
            </w:r>
          </w:hyperlink>
        </w:p>
        <w:p>
          <w:pPr>
            <w:pStyle w:val="Contents4"/>
            <w:tabs>
              <w:tab w:val="clear" w:pos="8176"/>
              <w:tab w:val="right" w:pos="9026" w:leader="dot"/>
            </w:tabs>
            <w:rPr/>
          </w:pPr>
          <w:hyperlink w:anchor="__RefHeading___Toc30907_3650668749">
            <w:r>
              <w:rPr>
                <w:webHidden/>
                <w:rStyle w:val="IndexLink"/>
                <w:rtl w:val="true"/>
              </w:rPr>
              <w:t>اشارة</w:t>
            </w:r>
            <w:r>
              <w:rPr>
                <w:rStyle w:val="IndexLink"/>
                <w:rtl w:val="true"/>
              </w:rPr>
              <w:tab/>
            </w:r>
            <w:r>
              <w:rPr>
                <w:rStyle w:val="IndexLink"/>
              </w:rPr>
              <w:t>229</w:t>
            </w:r>
          </w:hyperlink>
        </w:p>
        <w:p>
          <w:pPr>
            <w:pStyle w:val="Contents4"/>
            <w:tabs>
              <w:tab w:val="clear" w:pos="8176"/>
              <w:tab w:val="right" w:pos="9026" w:leader="dot"/>
            </w:tabs>
            <w:rPr/>
          </w:pPr>
          <w:hyperlink w:anchor="__RefHeading___Toc30909_3650668749">
            <w:r>
              <w:rPr>
                <w:webHidden/>
                <w:rStyle w:val="IndexLink"/>
                <w:rtl w:val="true"/>
              </w:rPr>
              <w:t>حکم ما لو جهلت حاله</w:t>
            </w:r>
            <w:r>
              <w:rPr>
                <w:rStyle w:val="IndexLink"/>
                <w:rtl w:val="true"/>
              </w:rPr>
              <w:tab/>
            </w:r>
            <w:r>
              <w:rPr>
                <w:rStyle w:val="IndexLink"/>
              </w:rPr>
              <w:t>233</w:t>
            </w:r>
          </w:hyperlink>
        </w:p>
        <w:p>
          <w:pPr>
            <w:pStyle w:val="Contents2"/>
            <w:tabs>
              <w:tab w:val="clear" w:pos="8743"/>
              <w:tab w:val="right" w:pos="9026" w:leader="dot"/>
            </w:tabs>
            <w:rPr/>
          </w:pPr>
          <w:hyperlink w:anchor="__RefHeading___Toc30911_3650668749">
            <w:r>
              <w:rPr>
                <w:webHidden/>
                <w:rStyle w:val="IndexLink"/>
              </w:rPr>
              <w:t>2</w:t>
            </w:r>
            <w:r>
              <w:rPr>
                <w:rStyle w:val="IndexLink"/>
                <w:rtl w:val="true"/>
              </w:rPr>
              <w:t xml:space="preserve">- </w:t>
            </w:r>
            <w:r>
              <w:rPr>
                <w:rStyle w:val="IndexLink"/>
                <w:rtl w:val="true"/>
              </w:rPr>
              <w:t>ما به یصیر الشاهد شاهدا</w:t>
            </w:r>
            <w:r>
              <w:rPr>
                <w:rStyle w:val="IndexLink"/>
                <w:rtl w:val="true"/>
              </w:rPr>
              <w:tab/>
            </w:r>
            <w:r>
              <w:rPr>
                <w:rStyle w:val="IndexLink"/>
              </w:rPr>
              <w:t>235</w:t>
            </w:r>
          </w:hyperlink>
        </w:p>
        <w:p>
          <w:pPr>
            <w:pStyle w:val="Contents3"/>
            <w:tabs>
              <w:tab w:val="clear" w:pos="8459"/>
              <w:tab w:val="right" w:pos="9026" w:leader="dot"/>
            </w:tabs>
            <w:rPr/>
          </w:pPr>
          <w:hyperlink w:anchor="__RefHeading___Toc30913_3650668749">
            <w:r>
              <w:rPr>
                <w:webHidden/>
                <w:rStyle w:val="IndexLink"/>
                <w:rtl w:val="true"/>
              </w:rPr>
              <w:t>اشارة</w:t>
            </w:r>
            <w:r>
              <w:rPr>
                <w:rStyle w:val="IndexLink"/>
                <w:rtl w:val="true"/>
              </w:rPr>
              <w:tab/>
            </w:r>
            <w:r>
              <w:rPr>
                <w:rStyle w:val="IndexLink"/>
              </w:rPr>
              <w:t>235</w:t>
            </w:r>
          </w:hyperlink>
        </w:p>
        <w:p>
          <w:pPr>
            <w:pStyle w:val="Contents3"/>
            <w:tabs>
              <w:tab w:val="clear" w:pos="8459"/>
              <w:tab w:val="right" w:pos="9026" w:leader="dot"/>
            </w:tabs>
            <w:rPr/>
          </w:pPr>
          <w:hyperlink w:anchor="__RefHeading___Toc30915_3650668749">
            <w:r>
              <w:rPr>
                <w:webHidden/>
                <w:rStyle w:val="IndexLink"/>
                <w:rtl w:val="true"/>
              </w:rPr>
              <w:t>فی أن الضابط العلم أو الوثوق</w:t>
            </w:r>
            <w:r>
              <w:rPr>
                <w:rStyle w:val="IndexLink"/>
                <w:rtl w:val="true"/>
              </w:rPr>
              <w:tab/>
            </w:r>
            <w:r>
              <w:rPr>
                <w:rStyle w:val="IndexLink"/>
              </w:rPr>
              <w:t>236</w:t>
            </w:r>
          </w:hyperlink>
        </w:p>
        <w:p>
          <w:pPr>
            <w:pStyle w:val="Contents3"/>
            <w:tabs>
              <w:tab w:val="clear" w:pos="8459"/>
              <w:tab w:val="right" w:pos="9026" w:leader="dot"/>
            </w:tabs>
            <w:rPr/>
          </w:pPr>
          <w:hyperlink w:anchor="__RefHeading___Toc30917_3650668749">
            <w:r>
              <w:rPr>
                <w:webHidden/>
                <w:rStyle w:val="IndexLink"/>
                <w:rtl w:val="true"/>
              </w:rPr>
              <w:t>هل یجوز الشهادة استنادا الی الاستصحاب؟</w:t>
            </w:r>
            <w:r>
              <w:rPr>
                <w:rStyle w:val="IndexLink"/>
                <w:rtl w:val="true"/>
              </w:rPr>
              <w:tab/>
            </w:r>
            <w:r>
              <w:rPr>
                <w:rStyle w:val="IndexLink"/>
              </w:rPr>
              <w:t>238</w:t>
            </w:r>
          </w:hyperlink>
        </w:p>
        <w:p>
          <w:pPr>
            <w:pStyle w:val="Contents3"/>
            <w:tabs>
              <w:tab w:val="clear" w:pos="8459"/>
              <w:tab w:val="right" w:pos="9026" w:leader="dot"/>
            </w:tabs>
            <w:rPr/>
          </w:pPr>
          <w:hyperlink w:anchor="__RefHeading___Toc30919_3650668749">
            <w:r>
              <w:rPr>
                <w:webHidden/>
                <w:rStyle w:val="IndexLink"/>
                <w:rtl w:val="true"/>
              </w:rPr>
              <w:t>حکم الشهادة علی إقرار المرأة</w:t>
            </w:r>
            <w:r>
              <w:rPr>
                <w:rStyle w:val="IndexLink"/>
                <w:rtl w:val="true"/>
              </w:rPr>
              <w:tab/>
            </w:r>
            <w:r>
              <w:rPr>
                <w:rStyle w:val="IndexLink"/>
              </w:rPr>
              <w:t>240</w:t>
            </w:r>
          </w:hyperlink>
        </w:p>
        <w:p>
          <w:pPr>
            <w:pStyle w:val="Contents3"/>
            <w:tabs>
              <w:tab w:val="clear" w:pos="8459"/>
              <w:tab w:val="right" w:pos="9026" w:leader="dot"/>
            </w:tabs>
            <w:rPr/>
          </w:pPr>
          <w:hyperlink w:anchor="__RefHeading___Toc30921_3650668749">
            <w:r>
              <w:rPr>
                <w:webHidden/>
                <w:rStyle w:val="IndexLink"/>
                <w:rtl w:val="true"/>
              </w:rPr>
              <w:t>فی مستند الشهادة</w:t>
            </w:r>
            <w:r>
              <w:rPr>
                <w:rStyle w:val="IndexLink"/>
                <w:rtl w:val="true"/>
              </w:rPr>
              <w:tab/>
            </w:r>
            <w:r>
              <w:rPr>
                <w:rStyle w:val="IndexLink"/>
              </w:rPr>
              <w:t>241</w:t>
            </w:r>
          </w:hyperlink>
        </w:p>
        <w:p>
          <w:pPr>
            <w:pStyle w:val="Contents4"/>
            <w:tabs>
              <w:tab w:val="clear" w:pos="8176"/>
              <w:tab w:val="right" w:pos="9026" w:leader="dot"/>
            </w:tabs>
            <w:rPr/>
          </w:pPr>
          <w:hyperlink w:anchor="__RefHeading___Toc30923_3650668749">
            <w:r>
              <w:rPr>
                <w:webHidden/>
                <w:rStyle w:val="IndexLink"/>
                <w:rtl w:val="true"/>
              </w:rPr>
              <w:t>(</w:t>
            </w:r>
            <w:r>
              <w:rPr>
                <w:rStyle w:val="IndexLink"/>
                <w:rtl w:val="true"/>
              </w:rPr>
              <w:t>الأول</w:t>
            </w:r>
            <w:r>
              <w:rPr>
                <w:rStyle w:val="IndexLink"/>
                <w:rtl w:val="true"/>
              </w:rPr>
              <w:t xml:space="preserve">) : </w:t>
            </w:r>
            <w:r>
              <w:rPr>
                <w:rStyle w:val="IndexLink"/>
                <w:rtl w:val="true"/>
              </w:rPr>
              <w:t>المشاهدة</w:t>
            </w:r>
            <w:r>
              <w:rPr>
                <w:rStyle w:val="IndexLink"/>
                <w:rtl w:val="true"/>
              </w:rPr>
              <w:tab/>
            </w:r>
            <w:r>
              <w:rPr>
                <w:rStyle w:val="IndexLink"/>
              </w:rPr>
              <w:t>241</w:t>
            </w:r>
          </w:hyperlink>
        </w:p>
        <w:p>
          <w:pPr>
            <w:pStyle w:val="Contents4"/>
            <w:tabs>
              <w:tab w:val="clear" w:pos="8176"/>
              <w:tab w:val="right" w:pos="9026" w:leader="dot"/>
            </w:tabs>
            <w:rPr/>
          </w:pPr>
          <w:hyperlink w:anchor="__RefHeading___Toc30925_3650668749">
            <w:r>
              <w:rPr>
                <w:webHidden/>
                <w:rStyle w:val="IndexLink"/>
                <w:rtl w:val="true"/>
              </w:rPr>
              <w:t>(</w:t>
            </w:r>
            <w:r>
              <w:rPr>
                <w:rStyle w:val="IndexLink"/>
                <w:rtl w:val="true"/>
              </w:rPr>
              <w:t>الثانی</w:t>
            </w:r>
            <w:r>
              <w:rPr>
                <w:rStyle w:val="IndexLink"/>
                <w:rtl w:val="true"/>
              </w:rPr>
              <w:t xml:space="preserve">) </w:t>
            </w:r>
            <w:r>
              <w:rPr>
                <w:rStyle w:val="IndexLink"/>
                <w:rtl w:val="true"/>
              </w:rPr>
              <w:t>ما یکفی فیه السماع و الاستفاضة</w:t>
            </w:r>
            <w:r>
              <w:rPr>
                <w:rStyle w:val="IndexLink"/>
                <w:rtl w:val="true"/>
              </w:rPr>
              <w:tab/>
            </w:r>
            <w:r>
              <w:rPr>
                <w:rStyle w:val="IndexLink"/>
              </w:rPr>
              <w:t>245</w:t>
            </w:r>
          </w:hyperlink>
        </w:p>
        <w:p>
          <w:pPr>
            <w:pStyle w:val="Contents5"/>
            <w:tabs>
              <w:tab w:val="clear" w:pos="7892"/>
              <w:tab w:val="right" w:pos="9026" w:leader="dot"/>
            </w:tabs>
            <w:rPr/>
          </w:pPr>
          <w:hyperlink w:anchor="__RefHeading___Toc30927_3650668749">
            <w:r>
              <w:rPr>
                <w:webHidden/>
                <w:rStyle w:val="IndexLink"/>
                <w:rtl w:val="true"/>
              </w:rPr>
              <w:t>اشارة</w:t>
            </w:r>
            <w:r>
              <w:rPr>
                <w:rStyle w:val="IndexLink"/>
                <w:rtl w:val="true"/>
              </w:rPr>
              <w:tab/>
            </w:r>
            <w:r>
              <w:rPr>
                <w:rStyle w:val="IndexLink"/>
              </w:rPr>
              <w:t>245</w:t>
            </w:r>
          </w:hyperlink>
        </w:p>
        <w:p>
          <w:pPr>
            <w:pStyle w:val="Contents5"/>
            <w:tabs>
              <w:tab w:val="clear" w:pos="7892"/>
              <w:tab w:val="right" w:pos="9026" w:leader="dot"/>
            </w:tabs>
            <w:rPr/>
          </w:pPr>
          <w:hyperlink w:anchor="__RefHeading___Toc30929_3650668749">
            <w:r>
              <w:rPr>
                <w:webHidden/>
                <w:rStyle w:val="IndexLink"/>
                <w:rtl w:val="true"/>
              </w:rPr>
              <w:t>حکم الشهادة استنادا إلی الاستفاضة</w:t>
            </w:r>
            <w:r>
              <w:rPr>
                <w:rStyle w:val="IndexLink"/>
                <w:rtl w:val="true"/>
              </w:rPr>
              <w:tab/>
            </w:r>
            <w:r>
              <w:rPr>
                <w:rStyle w:val="IndexLink"/>
              </w:rPr>
              <w:t>248</w:t>
            </w:r>
          </w:hyperlink>
        </w:p>
        <w:p>
          <w:pPr>
            <w:pStyle w:val="Contents5"/>
            <w:tabs>
              <w:tab w:val="clear" w:pos="7892"/>
              <w:tab w:val="right" w:pos="9026" w:leader="dot"/>
            </w:tabs>
            <w:rPr/>
          </w:pPr>
          <w:hyperlink w:anchor="__RefHeading___Toc30931_3650668749">
            <w:r>
              <w:rPr>
                <w:webHidden/>
                <w:rStyle w:val="IndexLink"/>
                <w:rtl w:val="true"/>
              </w:rPr>
              <w:t>«</w:t>
            </w:r>
            <w:r>
              <w:rPr>
                <w:rStyle w:val="IndexLink"/>
                <w:rtl w:val="true"/>
              </w:rPr>
              <w:t>فرع</w:t>
            </w:r>
            <w:r>
              <w:rPr>
                <w:rStyle w:val="IndexLink"/>
                <w:rtl w:val="true"/>
              </w:rPr>
              <w:t>»</w:t>
              <w:tab/>
            </w:r>
            <w:r>
              <w:rPr>
                <w:rStyle w:val="IndexLink"/>
              </w:rPr>
              <w:t>250</w:t>
            </w:r>
          </w:hyperlink>
        </w:p>
        <w:p>
          <w:pPr>
            <w:pStyle w:val="Contents5"/>
            <w:tabs>
              <w:tab w:val="clear" w:pos="7892"/>
              <w:tab w:val="right" w:pos="9026" w:leader="dot"/>
            </w:tabs>
            <w:rPr/>
          </w:pPr>
          <w:hyperlink w:anchor="__RefHeading___Toc30933_3650668749">
            <w:r>
              <w:rPr>
                <w:webHidden/>
                <w:rStyle w:val="IndexLink"/>
                <w:rtl w:val="true"/>
              </w:rPr>
              <w:t>(«</w:t>
            </w:r>
            <w:r>
              <w:rPr>
                <w:rStyle w:val="IndexLink"/>
                <w:rtl w:val="true"/>
              </w:rPr>
              <w:t>تفریع علی القول بالاستفاضة</w:t>
            </w:r>
            <w:r>
              <w:rPr>
                <w:rStyle w:val="IndexLink"/>
                <w:rtl w:val="true"/>
              </w:rPr>
              <w:t>»)</w:t>
              <w:tab/>
            </w:r>
            <w:r>
              <w:rPr>
                <w:rStyle w:val="IndexLink"/>
              </w:rPr>
              <w:t>251</w:t>
            </w:r>
          </w:hyperlink>
        </w:p>
        <w:p>
          <w:pPr>
            <w:pStyle w:val="Contents6"/>
            <w:tabs>
              <w:tab w:val="clear" w:pos="7609"/>
              <w:tab w:val="right" w:pos="9026" w:leader="dot"/>
            </w:tabs>
            <w:rPr/>
          </w:pPr>
          <w:hyperlink w:anchor="__RefHeading___Toc30935_3650668749">
            <w:r>
              <w:rPr>
                <w:webHidden/>
                <w:rStyle w:val="IndexLink"/>
                <w:rtl w:val="true"/>
              </w:rPr>
              <w:t>اشارة</w:t>
            </w:r>
            <w:r>
              <w:rPr>
                <w:rStyle w:val="IndexLink"/>
                <w:rtl w:val="true"/>
              </w:rPr>
              <w:tab/>
            </w:r>
            <w:r>
              <w:rPr>
                <w:rStyle w:val="IndexLink"/>
              </w:rPr>
              <w:t>251</w:t>
            </w:r>
          </w:hyperlink>
        </w:p>
        <w:p>
          <w:pPr>
            <w:pStyle w:val="Contents6"/>
            <w:tabs>
              <w:tab w:val="clear" w:pos="7609"/>
              <w:tab w:val="right" w:pos="9026" w:leader="dot"/>
            </w:tabs>
            <w:rPr/>
          </w:pPr>
          <w:hyperlink w:anchor="__RefHeading___Toc30937_3650668749">
            <w:r>
              <w:rPr>
                <w:webHidden/>
                <w:rStyle w:val="IndexLink"/>
                <w:rtl w:val="true"/>
              </w:rPr>
              <w:t>((</w:t>
            </w:r>
            <w:r>
              <w:rPr>
                <w:rStyle w:val="IndexLink"/>
                <w:rtl w:val="true"/>
              </w:rPr>
              <w:t>الأول</w:t>
            </w:r>
            <w:r>
              <w:rPr>
                <w:rStyle w:val="IndexLink"/>
                <w:rtl w:val="true"/>
              </w:rPr>
              <w:t>-</w:t>
            </w:r>
            <w:r>
              <w:rPr>
                <w:rStyle w:val="IndexLink"/>
                <w:rtl w:val="true"/>
              </w:rPr>
              <w:t>الشاهد بالاستفاضة لا یشهد بالسبب</w:t>
            </w:r>
            <w:r>
              <w:rPr>
                <w:rStyle w:val="IndexLink"/>
                <w:rtl w:val="true"/>
              </w:rPr>
              <w:t>))</w:t>
              <w:tab/>
            </w:r>
            <w:r>
              <w:rPr>
                <w:rStyle w:val="IndexLink"/>
              </w:rPr>
              <w:t>251</w:t>
            </w:r>
          </w:hyperlink>
        </w:p>
        <w:p>
          <w:pPr>
            <w:pStyle w:val="Contents6"/>
            <w:tabs>
              <w:tab w:val="clear" w:pos="7609"/>
              <w:tab w:val="right" w:pos="9026" w:leader="dot"/>
            </w:tabs>
            <w:rPr/>
          </w:pPr>
          <w:hyperlink w:anchor="__RefHeading___Toc30939_3650668749">
            <w:r>
              <w:rPr>
                <w:webHidden/>
                <w:rStyle w:val="IndexLink"/>
                <w:rtl w:val="true"/>
              </w:rPr>
              <w:t>«</w:t>
            </w:r>
            <w:r>
              <w:rPr>
                <w:rStyle w:val="IndexLink"/>
                <w:rtl w:val="true"/>
              </w:rPr>
              <w:t>الفرع الثانی</w:t>
            </w:r>
            <w:r>
              <w:rPr>
                <w:rStyle w:val="IndexLink"/>
                <w:rtl w:val="true"/>
              </w:rPr>
              <w:t>»</w:t>
              <w:tab/>
            </w:r>
            <w:r>
              <w:rPr>
                <w:rStyle w:val="IndexLink"/>
              </w:rPr>
              <w:t>253</w:t>
            </w:r>
          </w:hyperlink>
        </w:p>
        <w:p>
          <w:pPr>
            <w:pStyle w:val="Contents6"/>
            <w:tabs>
              <w:tab w:val="clear" w:pos="7609"/>
              <w:tab w:val="right" w:pos="9026" w:leader="dot"/>
            </w:tabs>
            <w:rPr/>
          </w:pPr>
          <w:hyperlink w:anchor="__RefHeading___Toc30941_3650668749">
            <w:r>
              <w:rPr>
                <w:webHidden/>
                <w:rStyle w:val="IndexLink"/>
                <w:rtl w:val="true"/>
              </w:rPr>
              <w:t>اشارة</w:t>
            </w:r>
            <w:r>
              <w:rPr>
                <w:rStyle w:val="IndexLink"/>
                <w:rtl w:val="true"/>
              </w:rPr>
              <w:tab/>
            </w:r>
            <w:r>
              <w:rPr>
                <w:rStyle w:val="IndexLink"/>
              </w:rPr>
              <w:t>253</w:t>
            </w:r>
          </w:hyperlink>
        </w:p>
        <w:p>
          <w:pPr>
            <w:pStyle w:val="Contents6"/>
            <w:tabs>
              <w:tab w:val="clear" w:pos="7609"/>
              <w:tab w:val="right" w:pos="9026" w:leader="dot"/>
            </w:tabs>
            <w:rPr/>
          </w:pPr>
          <w:hyperlink w:anchor="__RefHeading___Toc30943_3650668749">
            <w:r>
              <w:rPr>
                <w:webHidden/>
                <w:rStyle w:val="IndexLink"/>
                <w:rtl w:val="true"/>
              </w:rPr>
              <w:t>لو تعارض الید و السماع المستفیض فأیهما المرجح؟</w:t>
            </w:r>
            <w:r>
              <w:rPr>
                <w:rStyle w:val="IndexLink"/>
                <w:rtl w:val="true"/>
              </w:rPr>
              <w:tab/>
            </w:r>
            <w:r>
              <w:rPr>
                <w:rStyle w:val="IndexLink"/>
              </w:rPr>
              <w:t>254</w:t>
            </w:r>
          </w:hyperlink>
        </w:p>
        <w:p>
          <w:pPr>
            <w:pStyle w:val="Contents5"/>
            <w:tabs>
              <w:tab w:val="clear" w:pos="7892"/>
              <w:tab w:val="right" w:pos="9026" w:leader="dot"/>
            </w:tabs>
            <w:rPr/>
          </w:pPr>
          <w:hyperlink w:anchor="__RefHeading___Toc30945_3650668749">
            <w:r>
              <w:rPr>
                <w:webHidden/>
                <w:rStyle w:val="IndexLink"/>
                <w:rtl w:val="true"/>
              </w:rPr>
              <w:t>«</w:t>
            </w:r>
            <w:r>
              <w:rPr>
                <w:rStyle w:val="IndexLink"/>
                <w:rtl w:val="true"/>
              </w:rPr>
              <w:t>ثلاث مسائل</w:t>
            </w:r>
            <w:r>
              <w:rPr>
                <w:rStyle w:val="IndexLink"/>
                <w:rtl w:val="true"/>
              </w:rPr>
              <w:t>»</w:t>
              <w:tab/>
            </w:r>
            <w:r>
              <w:rPr>
                <w:rStyle w:val="IndexLink"/>
              </w:rPr>
              <w:t>255</w:t>
            </w:r>
          </w:hyperlink>
        </w:p>
        <w:p>
          <w:pPr>
            <w:pStyle w:val="Contents6"/>
            <w:tabs>
              <w:tab w:val="clear" w:pos="7609"/>
              <w:tab w:val="right" w:pos="9026" w:leader="dot"/>
            </w:tabs>
            <w:rPr/>
          </w:pPr>
          <w:hyperlink w:anchor="__RefHeading___Toc30947_3650668749">
            <w:r>
              <w:rPr>
                <w:webHidden/>
                <w:rStyle w:val="IndexLink"/>
                <w:rtl w:val="true"/>
              </w:rPr>
              <w:t>(</w:t>
            </w:r>
            <w:r>
              <w:rPr>
                <w:rStyle w:val="IndexLink"/>
                <w:rtl w:val="true"/>
              </w:rPr>
              <w:t>الاولی</w:t>
            </w:r>
            <w:r>
              <w:rPr>
                <w:rStyle w:val="IndexLink"/>
                <w:rtl w:val="true"/>
              </w:rPr>
              <w:t>-</w:t>
            </w:r>
            <w:r>
              <w:rPr>
                <w:rStyle w:val="IndexLink"/>
                <w:rtl w:val="true"/>
              </w:rPr>
              <w:t>فی أن التصرف فی الشیء شاهد علی الملک</w:t>
            </w:r>
            <w:r>
              <w:rPr>
                <w:rStyle w:val="IndexLink"/>
                <w:rtl w:val="true"/>
              </w:rPr>
              <w:t>)</w:t>
              <w:tab/>
            </w:r>
            <w:r>
              <w:rPr>
                <w:rStyle w:val="IndexLink"/>
              </w:rPr>
              <w:t>255</w:t>
            </w:r>
          </w:hyperlink>
        </w:p>
        <w:p>
          <w:pPr>
            <w:pStyle w:val="Contents6"/>
            <w:tabs>
              <w:tab w:val="clear" w:pos="7609"/>
              <w:tab w:val="right" w:pos="9026" w:leader="dot"/>
            </w:tabs>
            <w:rPr/>
          </w:pPr>
          <w:hyperlink w:anchor="__RefHeading___Toc30949_3650668749">
            <w:r>
              <w:rPr>
                <w:webHidden/>
                <w:rStyle w:val="IndexLink"/>
                <w:rtl w:val="true"/>
              </w:rPr>
              <w:t>اشارة</w:t>
            </w:r>
            <w:r>
              <w:rPr>
                <w:rStyle w:val="IndexLink"/>
                <w:rtl w:val="true"/>
              </w:rPr>
              <w:tab/>
            </w:r>
            <w:r>
              <w:rPr>
                <w:rStyle w:val="IndexLink"/>
              </w:rPr>
              <w:t>255</w:t>
            </w:r>
          </w:hyperlink>
        </w:p>
        <w:p>
          <w:pPr>
            <w:pStyle w:val="Contents6"/>
            <w:tabs>
              <w:tab w:val="clear" w:pos="7609"/>
              <w:tab w:val="right" w:pos="9026" w:leader="dot"/>
            </w:tabs>
            <w:rPr/>
          </w:pPr>
          <w:hyperlink w:anchor="__RefHeading___Toc30951_3650668749">
            <w:r>
              <w:rPr>
                <w:webHidden/>
                <w:rStyle w:val="IndexLink"/>
                <w:rtl w:val="true"/>
              </w:rPr>
              <w:t>هل یشهد بالملک لمن فی یده دار مثلا؟</w:t>
            </w:r>
            <w:r>
              <w:rPr>
                <w:rStyle w:val="IndexLink"/>
                <w:rtl w:val="true"/>
              </w:rPr>
              <w:tab/>
            </w:r>
            <w:r>
              <w:rPr>
                <w:rStyle w:val="IndexLink"/>
              </w:rPr>
              <w:t>258</w:t>
            </w:r>
          </w:hyperlink>
        </w:p>
        <w:p>
          <w:pPr>
            <w:pStyle w:val="Contents6"/>
            <w:tabs>
              <w:tab w:val="clear" w:pos="7609"/>
              <w:tab w:val="right" w:pos="9026" w:leader="dot"/>
            </w:tabs>
            <w:rPr/>
          </w:pPr>
          <w:hyperlink w:anchor="__RefHeading___Toc30953_3650668749">
            <w:r>
              <w:rPr>
                <w:webHidden/>
                <w:rStyle w:val="IndexLink"/>
                <w:rtl w:val="true"/>
              </w:rPr>
              <w:t>«</w:t>
            </w:r>
            <w:r>
              <w:rPr>
                <w:rStyle w:val="IndexLink"/>
                <w:rtl w:val="true"/>
              </w:rPr>
              <w:t>المسألة الثانیة</w:t>
            </w:r>
            <w:r>
              <w:rPr>
                <w:rStyle w:val="IndexLink"/>
                <w:rtl w:val="true"/>
              </w:rPr>
              <w:t>»</w:t>
              <w:tab/>
            </w:r>
            <w:r>
              <w:rPr>
                <w:rStyle w:val="IndexLink"/>
              </w:rPr>
              <w:t>262</w:t>
            </w:r>
          </w:hyperlink>
        </w:p>
        <w:p>
          <w:pPr>
            <w:pStyle w:val="Contents6"/>
            <w:tabs>
              <w:tab w:val="clear" w:pos="7609"/>
              <w:tab w:val="right" w:pos="9026" w:leader="dot"/>
            </w:tabs>
            <w:rPr/>
          </w:pPr>
          <w:hyperlink w:anchor="__RefHeading___Toc30955_3650668749">
            <w:r>
              <w:rPr>
                <w:webHidden/>
                <w:rStyle w:val="IndexLink"/>
                <w:rtl w:val="true"/>
              </w:rPr>
              <w:t>«</w:t>
            </w:r>
            <w:r>
              <w:rPr>
                <w:rStyle w:val="IndexLink"/>
                <w:rtl w:val="true"/>
              </w:rPr>
              <w:t>المسألة الثالثة</w:t>
            </w:r>
            <w:r>
              <w:rPr>
                <w:rStyle w:val="IndexLink"/>
                <w:rtl w:val="true"/>
              </w:rPr>
              <w:t>»</w:t>
              <w:tab/>
            </w:r>
            <w:r>
              <w:rPr>
                <w:rStyle w:val="IndexLink"/>
              </w:rPr>
              <w:t>265</w:t>
            </w:r>
          </w:hyperlink>
        </w:p>
        <w:p>
          <w:pPr>
            <w:pStyle w:val="Contents6"/>
            <w:tabs>
              <w:tab w:val="clear" w:pos="7609"/>
              <w:tab w:val="right" w:pos="9026" w:leader="dot"/>
            </w:tabs>
            <w:rPr/>
          </w:pPr>
          <w:hyperlink w:anchor="__RefHeading___Toc30957_3650668749">
            <w:r>
              <w:rPr>
                <w:webHidden/>
                <w:rStyle w:val="IndexLink"/>
                <w:rtl w:val="true"/>
              </w:rPr>
              <w:t>اشارة</w:t>
            </w:r>
            <w:r>
              <w:rPr>
                <w:rStyle w:val="IndexLink"/>
                <w:rtl w:val="true"/>
              </w:rPr>
              <w:tab/>
            </w:r>
            <w:r>
              <w:rPr>
                <w:rStyle w:val="IndexLink"/>
              </w:rPr>
              <w:t>265</w:t>
            </w:r>
          </w:hyperlink>
        </w:p>
        <w:p>
          <w:pPr>
            <w:pStyle w:val="Contents6"/>
            <w:tabs>
              <w:tab w:val="clear" w:pos="7609"/>
              <w:tab w:val="right" w:pos="9026" w:leader="dot"/>
            </w:tabs>
            <w:rPr/>
          </w:pPr>
          <w:hyperlink w:anchor="__RefHeading___Toc30959_3650668749">
            <w:r>
              <w:rPr>
                <w:webHidden/>
                <w:rStyle w:val="IndexLink"/>
                <w:rtl w:val="true"/>
              </w:rPr>
              <w:t>و هل یشترط تعدد المترجم؟</w:t>
            </w:r>
            <w:r>
              <w:rPr>
                <w:rStyle w:val="IndexLink"/>
                <w:rtl w:val="true"/>
              </w:rPr>
              <w:tab/>
            </w:r>
            <w:r>
              <w:rPr>
                <w:rStyle w:val="IndexLink"/>
              </w:rPr>
              <w:t>266</w:t>
            </w:r>
          </w:hyperlink>
        </w:p>
        <w:p>
          <w:pPr>
            <w:pStyle w:val="Contents6"/>
            <w:tabs>
              <w:tab w:val="clear" w:pos="7609"/>
              <w:tab w:val="right" w:pos="9026" w:leader="dot"/>
            </w:tabs>
            <w:rPr/>
          </w:pPr>
          <w:hyperlink w:anchor="__RefHeading___Toc30961_3650668749">
            <w:r>
              <w:rPr>
                <w:webHidden/>
                <w:rStyle w:val="IndexLink"/>
                <w:rtl w:val="true"/>
              </w:rPr>
              <w:t>و هل یکون الترجمة شهادة فرع فی القضیة؟</w:t>
            </w:r>
            <w:r>
              <w:rPr>
                <w:rStyle w:val="IndexLink"/>
                <w:rtl w:val="true"/>
              </w:rPr>
              <w:tab/>
            </w:r>
            <w:r>
              <w:rPr>
                <w:rStyle w:val="IndexLink"/>
              </w:rPr>
              <w:t>268</w:t>
            </w:r>
          </w:hyperlink>
        </w:p>
        <w:p>
          <w:pPr>
            <w:pStyle w:val="Contents4"/>
            <w:tabs>
              <w:tab w:val="clear" w:pos="8176"/>
              <w:tab w:val="right" w:pos="9026" w:leader="dot"/>
            </w:tabs>
            <w:rPr/>
          </w:pPr>
          <w:hyperlink w:anchor="__RefHeading___Toc30963_3650668749">
            <w:r>
              <w:rPr>
                <w:webHidden/>
                <w:rStyle w:val="IndexLink"/>
                <w:rtl w:val="true"/>
              </w:rPr>
              <w:t>(</w:t>
            </w:r>
            <w:r>
              <w:rPr>
                <w:rStyle w:val="IndexLink"/>
                <w:rtl w:val="true"/>
              </w:rPr>
              <w:t>الثالث</w:t>
            </w:r>
            <w:r>
              <w:rPr>
                <w:rStyle w:val="IndexLink"/>
                <w:rtl w:val="true"/>
              </w:rPr>
              <w:t xml:space="preserve">: </w:t>
            </w:r>
            <w:r>
              <w:rPr>
                <w:rStyle w:val="IndexLink"/>
                <w:rtl w:val="true"/>
              </w:rPr>
              <w:t>ما یفتقر الی السماع و المشاهدة</w:t>
            </w:r>
            <w:r>
              <w:rPr>
                <w:rStyle w:val="IndexLink"/>
                <w:rtl w:val="true"/>
              </w:rPr>
              <w:t>)</w:t>
              <w:tab/>
            </w:r>
            <w:r>
              <w:rPr>
                <w:rStyle w:val="IndexLink"/>
              </w:rPr>
              <w:t>270</w:t>
            </w:r>
          </w:hyperlink>
        </w:p>
        <w:p>
          <w:pPr>
            <w:pStyle w:val="Contents5"/>
            <w:tabs>
              <w:tab w:val="clear" w:pos="7892"/>
              <w:tab w:val="right" w:pos="9026" w:leader="dot"/>
            </w:tabs>
            <w:rPr/>
          </w:pPr>
          <w:hyperlink w:anchor="__RefHeading___Toc30965_3650668749">
            <w:r>
              <w:rPr>
                <w:webHidden/>
                <w:rStyle w:val="IndexLink"/>
                <w:rtl w:val="true"/>
              </w:rPr>
              <w:t>اشارة</w:t>
            </w:r>
            <w:r>
              <w:rPr>
                <w:rStyle w:val="IndexLink"/>
                <w:rtl w:val="true"/>
              </w:rPr>
              <w:tab/>
            </w:r>
            <w:r>
              <w:rPr>
                <w:rStyle w:val="IndexLink"/>
              </w:rPr>
              <w:t>270</w:t>
            </w:r>
          </w:hyperlink>
        </w:p>
        <w:p>
          <w:pPr>
            <w:pStyle w:val="Contents5"/>
            <w:tabs>
              <w:tab w:val="clear" w:pos="7892"/>
              <w:tab w:val="right" w:pos="9026" w:leader="dot"/>
            </w:tabs>
            <w:rPr/>
          </w:pPr>
          <w:hyperlink w:anchor="__RefHeading___Toc30967_3650668749">
            <w:r>
              <w:rPr>
                <w:webHidden/>
                <w:rStyle w:val="IndexLink"/>
                <w:rtl w:val="true"/>
              </w:rPr>
              <w:t>فی شهادة الأعمی فی العقد و علی العاقد</w:t>
            </w:r>
            <w:r>
              <w:rPr>
                <w:rStyle w:val="IndexLink"/>
                <w:rtl w:val="true"/>
              </w:rPr>
              <w:tab/>
            </w:r>
            <w:r>
              <w:rPr>
                <w:rStyle w:val="IndexLink"/>
              </w:rPr>
              <w:t>271</w:t>
            </w:r>
          </w:hyperlink>
        </w:p>
        <w:p>
          <w:pPr>
            <w:pStyle w:val="Contents5"/>
            <w:tabs>
              <w:tab w:val="clear" w:pos="7892"/>
              <w:tab w:val="right" w:pos="9026" w:leader="dot"/>
            </w:tabs>
            <w:rPr/>
          </w:pPr>
          <w:hyperlink w:anchor="__RefHeading___Toc30969_3650668749">
            <w:r>
              <w:rPr>
                <w:webHidden/>
                <w:rStyle w:val="IndexLink"/>
                <w:rtl w:val="true"/>
              </w:rPr>
              <w:t>حکم ما لو تحمل و هو مبصر ثم عمی</w:t>
            </w:r>
            <w:r>
              <w:rPr>
                <w:rStyle w:val="IndexLink"/>
                <w:rtl w:val="true"/>
              </w:rPr>
              <w:tab/>
            </w:r>
            <w:r>
              <w:rPr>
                <w:rStyle w:val="IndexLink"/>
              </w:rPr>
              <w:t>275</w:t>
            </w:r>
          </w:hyperlink>
        </w:p>
        <w:p>
          <w:pPr>
            <w:pStyle w:val="Contents2"/>
            <w:tabs>
              <w:tab w:val="clear" w:pos="8743"/>
              <w:tab w:val="right" w:pos="9026" w:leader="dot"/>
            </w:tabs>
            <w:rPr/>
          </w:pPr>
          <w:hyperlink w:anchor="__RefHeading___Toc30971_3650668749">
            <w:r>
              <w:rPr>
                <w:webHidden/>
                <w:rStyle w:val="IndexLink"/>
              </w:rPr>
              <w:t>3</w:t>
            </w:r>
            <w:r>
              <w:rPr>
                <w:rStyle w:val="IndexLink"/>
                <w:rtl w:val="true"/>
              </w:rPr>
              <w:t xml:space="preserve">- </w:t>
            </w:r>
            <w:r>
              <w:rPr>
                <w:rStyle w:val="IndexLink"/>
                <w:rtl w:val="true"/>
              </w:rPr>
              <w:t>أقسام الحقوق</w:t>
            </w:r>
            <w:r>
              <w:rPr>
                <w:rStyle w:val="IndexLink"/>
                <w:rtl w:val="true"/>
              </w:rPr>
              <w:tab/>
            </w:r>
            <w:r>
              <w:rPr>
                <w:rStyle w:val="IndexLink"/>
              </w:rPr>
              <w:t>277</w:t>
            </w:r>
          </w:hyperlink>
        </w:p>
        <w:p>
          <w:pPr>
            <w:pStyle w:val="Contents3"/>
            <w:tabs>
              <w:tab w:val="clear" w:pos="8459"/>
              <w:tab w:val="right" w:pos="9026" w:leader="dot"/>
            </w:tabs>
            <w:rPr/>
          </w:pPr>
          <w:hyperlink w:anchor="__RefHeading___Toc30973_3650668749">
            <w:r>
              <w:rPr>
                <w:webHidden/>
                <w:rStyle w:val="IndexLink"/>
                <w:rtl w:val="true"/>
              </w:rPr>
              <w:t>اشارة</w:t>
            </w:r>
            <w:r>
              <w:rPr>
                <w:rStyle w:val="IndexLink"/>
                <w:rtl w:val="true"/>
              </w:rPr>
              <w:tab/>
            </w:r>
            <w:r>
              <w:rPr>
                <w:rStyle w:val="IndexLink"/>
              </w:rPr>
              <w:t>277</w:t>
            </w:r>
          </w:hyperlink>
        </w:p>
        <w:p>
          <w:pPr>
            <w:pStyle w:val="Contents3"/>
            <w:tabs>
              <w:tab w:val="clear" w:pos="8459"/>
              <w:tab w:val="right" w:pos="9026" w:leader="dot"/>
            </w:tabs>
            <w:rPr/>
          </w:pPr>
          <w:hyperlink w:anchor="__RefHeading___Toc30975_3650668749">
            <w:r>
              <w:rPr>
                <w:webHidden/>
                <w:rStyle w:val="IndexLink"/>
              </w:rPr>
              <w:t>1</w:t>
            </w:r>
            <w:r>
              <w:rPr>
                <w:rStyle w:val="IndexLink"/>
                <w:rtl w:val="true"/>
              </w:rPr>
              <w:t>- (</w:t>
            </w:r>
            <w:r>
              <w:rPr>
                <w:rStyle w:val="IndexLink"/>
                <w:rtl w:val="true"/>
              </w:rPr>
              <w:t xml:space="preserve">حقوق الله </w:t>
            </w:r>
            <w:r>
              <w:rPr>
                <w:rStyle w:val="IndexLink"/>
                <w:rtl w:val="true"/>
              </w:rPr>
              <w:t>(</w:t>
            </w:r>
            <w:r>
              <w:rPr>
                <w:rStyle w:val="IndexLink"/>
                <w:rtl w:val="true"/>
              </w:rPr>
              <w:t>جل جلاله</w:t>
            </w:r>
            <w:r>
              <w:rPr>
                <w:rStyle w:val="IndexLink"/>
                <w:rtl w:val="true"/>
              </w:rPr>
              <w:t>))</w:t>
              <w:tab/>
            </w:r>
            <w:r>
              <w:rPr>
                <w:rStyle w:val="IndexLink"/>
              </w:rPr>
              <w:t>278</w:t>
            </w:r>
          </w:hyperlink>
        </w:p>
        <w:p>
          <w:pPr>
            <w:pStyle w:val="Contents4"/>
            <w:tabs>
              <w:tab w:val="clear" w:pos="8176"/>
              <w:tab w:val="right" w:pos="9026" w:leader="dot"/>
            </w:tabs>
            <w:rPr/>
          </w:pPr>
          <w:hyperlink w:anchor="__RefHeading___Toc30977_3650668749">
            <w:r>
              <w:rPr>
                <w:webHidden/>
                <w:rStyle w:val="IndexLink"/>
                <w:rtl w:val="true"/>
              </w:rPr>
              <w:t>((</w:t>
            </w:r>
            <w:r>
              <w:rPr>
                <w:rStyle w:val="IndexLink"/>
              </w:rPr>
              <w:t>1</w:t>
            </w:r>
            <w:r>
              <w:rPr>
                <w:rStyle w:val="IndexLink"/>
                <w:rtl w:val="true"/>
              </w:rPr>
              <w:t>)</w:t>
            </w:r>
            <w:r>
              <w:rPr>
                <w:rStyle w:val="IndexLink"/>
                <w:rtl w:val="true"/>
              </w:rPr>
              <w:t>من حقوق اللّه</w:t>
            </w:r>
            <w:r>
              <w:rPr>
                <w:rStyle w:val="IndexLink"/>
                <w:rtl w:val="true"/>
              </w:rPr>
              <w:t xml:space="preserve">: </w:t>
            </w:r>
            <w:r>
              <w:rPr>
                <w:rStyle w:val="IndexLink"/>
                <w:rtl w:val="true"/>
              </w:rPr>
              <w:t>ما لا یثبت إلا بأربعة رجال</w:t>
            </w:r>
            <w:r>
              <w:rPr>
                <w:rStyle w:val="IndexLink"/>
                <w:rtl w:val="true"/>
              </w:rPr>
              <w:t>)</w:t>
              <w:tab/>
            </w:r>
            <w:r>
              <w:rPr>
                <w:rStyle w:val="IndexLink"/>
              </w:rPr>
              <w:t>278</w:t>
            </w:r>
          </w:hyperlink>
        </w:p>
        <w:p>
          <w:pPr>
            <w:pStyle w:val="Contents5"/>
            <w:tabs>
              <w:tab w:val="clear" w:pos="7892"/>
              <w:tab w:val="right" w:pos="9026" w:leader="dot"/>
            </w:tabs>
            <w:rPr/>
          </w:pPr>
          <w:hyperlink w:anchor="__RefHeading___Toc30979_3650668749">
            <w:r>
              <w:rPr>
                <w:webHidden/>
                <w:rStyle w:val="IndexLink"/>
                <w:rtl w:val="true"/>
              </w:rPr>
              <w:t>اشارة</w:t>
            </w:r>
            <w:r>
              <w:rPr>
                <w:rStyle w:val="IndexLink"/>
                <w:rtl w:val="true"/>
              </w:rPr>
              <w:tab/>
            </w:r>
            <w:r>
              <w:rPr>
                <w:rStyle w:val="IndexLink"/>
              </w:rPr>
              <w:t>278</w:t>
            </w:r>
          </w:hyperlink>
        </w:p>
        <w:p>
          <w:pPr>
            <w:pStyle w:val="Contents5"/>
            <w:tabs>
              <w:tab w:val="clear" w:pos="7892"/>
              <w:tab w:val="right" w:pos="9026" w:leader="dot"/>
            </w:tabs>
            <w:rPr/>
          </w:pPr>
          <w:hyperlink w:anchor="__RefHeading___Toc30981_3650668749">
            <w:r>
              <w:rPr>
                <w:webHidden/>
                <w:rStyle w:val="IndexLink"/>
                <w:rtl w:val="true"/>
              </w:rPr>
              <w:t>ما یثبت به إتیان البهائم</w:t>
            </w:r>
            <w:r>
              <w:rPr>
                <w:rStyle w:val="IndexLink"/>
                <w:rtl w:val="true"/>
              </w:rPr>
              <w:tab/>
            </w:r>
            <w:r>
              <w:rPr>
                <w:rStyle w:val="IndexLink"/>
              </w:rPr>
              <w:t>279</w:t>
            </w:r>
          </w:hyperlink>
        </w:p>
        <w:p>
          <w:pPr>
            <w:pStyle w:val="Contents5"/>
            <w:tabs>
              <w:tab w:val="clear" w:pos="7892"/>
              <w:tab w:val="right" w:pos="9026" w:leader="dot"/>
            </w:tabs>
            <w:rPr/>
          </w:pPr>
          <w:hyperlink w:anchor="__RefHeading___Toc30983_3650668749">
            <w:r>
              <w:rPr>
                <w:webHidden/>
                <w:rStyle w:val="IndexLink"/>
                <w:rtl w:val="true"/>
              </w:rPr>
              <w:t>فی ثبوت الزنا بغیر الأربعة رجال أیضا</w:t>
            </w:r>
            <w:r>
              <w:rPr>
                <w:rStyle w:val="IndexLink"/>
                <w:rtl w:val="true"/>
              </w:rPr>
              <w:tab/>
            </w:r>
            <w:r>
              <w:rPr>
                <w:rStyle w:val="IndexLink"/>
              </w:rPr>
              <w:t>280</w:t>
            </w:r>
          </w:hyperlink>
        </w:p>
        <w:p>
          <w:pPr>
            <w:pStyle w:val="Contents4"/>
            <w:tabs>
              <w:tab w:val="clear" w:pos="8176"/>
              <w:tab w:val="right" w:pos="9026" w:leader="dot"/>
            </w:tabs>
            <w:rPr/>
          </w:pPr>
          <w:hyperlink w:anchor="__RefHeading___Toc30985_3650668749">
            <w:r>
              <w:rPr>
                <w:webHidden/>
                <w:rStyle w:val="IndexLink"/>
                <w:rtl w:val="true"/>
              </w:rPr>
              <w:t>(</w:t>
            </w:r>
            <w:r>
              <w:rPr>
                <w:rStyle w:val="IndexLink"/>
              </w:rPr>
              <w:t>2</w:t>
            </w:r>
            <w:r>
              <w:rPr>
                <w:rStyle w:val="IndexLink"/>
                <w:rtl w:val="true"/>
              </w:rPr>
              <w:t>)</w:t>
            </w:r>
            <w:r>
              <w:rPr>
                <w:rStyle w:val="IndexLink"/>
                <w:rtl w:val="true"/>
              </w:rPr>
              <w:t>من حقوق اللّه</w:t>
            </w:r>
            <w:r>
              <w:rPr>
                <w:rStyle w:val="IndexLink"/>
                <w:rtl w:val="true"/>
              </w:rPr>
              <w:t xml:space="preserve">: </w:t>
            </w:r>
            <w:r>
              <w:rPr>
                <w:rStyle w:val="IndexLink"/>
                <w:rtl w:val="true"/>
              </w:rPr>
              <w:t>ما یثبت بشاهدین کالسرقة و شرب الخمر</w:t>
            </w:r>
            <w:r>
              <w:rPr>
                <w:rStyle w:val="IndexLink"/>
                <w:rtl w:val="true"/>
              </w:rPr>
              <w:tab/>
            </w:r>
            <w:r>
              <w:rPr>
                <w:rStyle w:val="IndexLink"/>
              </w:rPr>
              <w:t>285</w:t>
            </w:r>
          </w:hyperlink>
        </w:p>
        <w:p>
          <w:pPr>
            <w:pStyle w:val="Contents3"/>
            <w:tabs>
              <w:tab w:val="clear" w:pos="8459"/>
              <w:tab w:val="right" w:pos="9026" w:leader="dot"/>
            </w:tabs>
            <w:rPr/>
          </w:pPr>
          <w:hyperlink w:anchor="__RefHeading___Toc30987_3650668749">
            <w:r>
              <w:rPr>
                <w:webHidden/>
                <w:rStyle w:val="IndexLink"/>
              </w:rPr>
              <w:t>2</w:t>
            </w:r>
            <w:r>
              <w:rPr>
                <w:rStyle w:val="IndexLink"/>
                <w:rtl w:val="true"/>
              </w:rPr>
              <w:t>- (</w:t>
            </w:r>
            <w:r>
              <w:rPr>
                <w:rStyle w:val="IndexLink"/>
                <w:rtl w:val="true"/>
              </w:rPr>
              <w:t>حقوق الناس</w:t>
            </w:r>
            <w:r>
              <w:rPr>
                <w:rStyle w:val="IndexLink"/>
                <w:rtl w:val="true"/>
              </w:rPr>
              <w:t>)</w:t>
              <w:tab/>
            </w:r>
            <w:r>
              <w:rPr>
                <w:rStyle w:val="IndexLink"/>
              </w:rPr>
              <w:t>287</w:t>
            </w:r>
          </w:hyperlink>
        </w:p>
        <w:p>
          <w:pPr>
            <w:pStyle w:val="Contents4"/>
            <w:tabs>
              <w:tab w:val="clear" w:pos="8176"/>
              <w:tab w:val="right" w:pos="9026" w:leader="dot"/>
            </w:tabs>
            <w:rPr/>
          </w:pPr>
          <w:hyperlink w:anchor="__RefHeading___Toc30989_3650668749">
            <w:r>
              <w:rPr>
                <w:webHidden/>
                <w:rStyle w:val="IndexLink"/>
                <w:rtl w:val="true"/>
              </w:rPr>
              <w:t>(</w:t>
            </w:r>
            <w:r>
              <w:rPr>
                <w:rStyle w:val="IndexLink"/>
              </w:rPr>
              <w:t>1</w:t>
            </w:r>
            <w:r>
              <w:rPr>
                <w:rStyle w:val="IndexLink"/>
                <w:rtl w:val="true"/>
              </w:rPr>
              <w:t>)</w:t>
            </w:r>
            <w:r>
              <w:rPr>
                <w:rStyle w:val="IndexLink"/>
                <w:rtl w:val="true"/>
              </w:rPr>
              <w:t>من حقوق الآدمی</w:t>
            </w:r>
            <w:r>
              <w:rPr>
                <w:rStyle w:val="IndexLink"/>
                <w:rtl w:val="true"/>
              </w:rPr>
              <w:t xml:space="preserve">: </w:t>
            </w:r>
            <w:r>
              <w:rPr>
                <w:rStyle w:val="IndexLink"/>
                <w:rtl w:val="true"/>
              </w:rPr>
              <w:t>ما لا یثبت الا بشاهدین کالطلاق</w:t>
            </w:r>
            <w:r>
              <w:rPr>
                <w:rStyle w:val="IndexLink"/>
                <w:rtl w:val="true"/>
              </w:rPr>
              <w:tab/>
            </w:r>
            <w:r>
              <w:rPr>
                <w:rStyle w:val="IndexLink"/>
              </w:rPr>
              <w:t>287</w:t>
            </w:r>
          </w:hyperlink>
        </w:p>
        <w:p>
          <w:pPr>
            <w:pStyle w:val="Contents5"/>
            <w:tabs>
              <w:tab w:val="clear" w:pos="7892"/>
              <w:tab w:val="right" w:pos="9026" w:leader="dot"/>
            </w:tabs>
            <w:rPr/>
          </w:pPr>
          <w:hyperlink w:anchor="__RefHeading___Toc30991_3650668749">
            <w:r>
              <w:rPr>
                <w:webHidden/>
                <w:rStyle w:val="IndexLink"/>
                <w:rtl w:val="true"/>
              </w:rPr>
              <w:t>اشارة</w:t>
            </w:r>
            <w:r>
              <w:rPr>
                <w:rStyle w:val="IndexLink"/>
                <w:rtl w:val="true"/>
              </w:rPr>
              <w:tab/>
            </w:r>
            <w:r>
              <w:rPr>
                <w:rStyle w:val="IndexLink"/>
              </w:rPr>
              <w:t>287</w:t>
            </w:r>
          </w:hyperlink>
        </w:p>
        <w:p>
          <w:pPr>
            <w:pStyle w:val="Contents5"/>
            <w:tabs>
              <w:tab w:val="clear" w:pos="7892"/>
              <w:tab w:val="right" w:pos="9026" w:leader="dot"/>
            </w:tabs>
            <w:rPr/>
          </w:pPr>
          <w:hyperlink w:anchor="__RefHeading___Toc30993_3650668749">
            <w:r>
              <w:rPr>
                <w:webHidden/>
                <w:rStyle w:val="IndexLink"/>
                <w:rtl w:val="true"/>
              </w:rPr>
              <w:t>هل یثبت العتق و القصاص و النکاح بالشاهد و المرأتین؟</w:t>
            </w:r>
            <w:r>
              <w:rPr>
                <w:rStyle w:val="IndexLink"/>
                <w:rtl w:val="true"/>
              </w:rPr>
              <w:tab/>
            </w:r>
            <w:r>
              <w:rPr>
                <w:rStyle w:val="IndexLink"/>
              </w:rPr>
              <w:t>291</w:t>
            </w:r>
          </w:hyperlink>
        </w:p>
        <w:p>
          <w:pPr>
            <w:pStyle w:val="Contents4"/>
            <w:tabs>
              <w:tab w:val="clear" w:pos="8176"/>
              <w:tab w:val="right" w:pos="9026" w:leader="dot"/>
            </w:tabs>
            <w:rPr/>
          </w:pPr>
          <w:hyperlink w:anchor="__RefHeading___Toc30995_3650668749">
            <w:r>
              <w:rPr>
                <w:webHidden/>
                <w:rStyle w:val="IndexLink"/>
                <w:rtl w:val="true"/>
              </w:rPr>
              <w:t>(</w:t>
            </w:r>
            <w:r>
              <w:rPr>
                <w:rStyle w:val="IndexLink"/>
              </w:rPr>
              <w:t>2</w:t>
            </w:r>
            <w:r>
              <w:rPr>
                <w:rStyle w:val="IndexLink"/>
                <w:rtl w:val="true"/>
              </w:rPr>
              <w:t>)</w:t>
            </w:r>
            <w:r>
              <w:rPr>
                <w:rStyle w:val="IndexLink"/>
                <w:rtl w:val="true"/>
              </w:rPr>
              <w:t>من حقوق الآدمی</w:t>
            </w:r>
            <w:r>
              <w:rPr>
                <w:rStyle w:val="IndexLink"/>
                <w:rtl w:val="true"/>
              </w:rPr>
              <w:t xml:space="preserve">: </w:t>
            </w:r>
            <w:r>
              <w:rPr>
                <w:rStyle w:val="IndexLink"/>
                <w:rtl w:val="true"/>
              </w:rPr>
              <w:t>ما یثبت بالشاهدین و الشاهد و الیمین</w:t>
            </w:r>
            <w:r>
              <w:rPr>
                <w:rStyle w:val="IndexLink"/>
                <w:rtl w:val="true"/>
              </w:rPr>
              <w:tab/>
            </w:r>
            <w:r>
              <w:rPr>
                <w:rStyle w:val="IndexLink"/>
              </w:rPr>
              <w:t>295</w:t>
            </w:r>
          </w:hyperlink>
        </w:p>
        <w:p>
          <w:pPr>
            <w:pStyle w:val="Contents5"/>
            <w:tabs>
              <w:tab w:val="clear" w:pos="7892"/>
              <w:tab w:val="right" w:pos="9026" w:leader="dot"/>
            </w:tabs>
            <w:rPr/>
          </w:pPr>
          <w:hyperlink w:anchor="__RefHeading___Toc30997_3650668749">
            <w:r>
              <w:rPr>
                <w:webHidden/>
                <w:rStyle w:val="IndexLink"/>
                <w:rtl w:val="true"/>
              </w:rPr>
              <w:t>اشارة</w:t>
            </w:r>
            <w:r>
              <w:rPr>
                <w:rStyle w:val="IndexLink"/>
                <w:rtl w:val="true"/>
              </w:rPr>
              <w:tab/>
            </w:r>
            <w:r>
              <w:rPr>
                <w:rStyle w:val="IndexLink"/>
              </w:rPr>
              <w:t>295</w:t>
            </w:r>
          </w:hyperlink>
        </w:p>
        <w:p>
          <w:pPr>
            <w:pStyle w:val="Contents5"/>
            <w:tabs>
              <w:tab w:val="clear" w:pos="7892"/>
              <w:tab w:val="right" w:pos="9026" w:leader="dot"/>
            </w:tabs>
            <w:rPr/>
          </w:pPr>
          <w:hyperlink w:anchor="__RefHeading___Toc30999_3650668749">
            <w:r>
              <w:rPr>
                <w:webHidden/>
                <w:rStyle w:val="IndexLink"/>
              </w:rPr>
              <w:t>1</w:t>
            </w:r>
            <w:r>
              <w:rPr>
                <w:rStyle w:val="IndexLink"/>
                <w:rtl w:val="true"/>
              </w:rPr>
              <w:t>-</w:t>
            </w:r>
            <w:r>
              <w:rPr>
                <w:rStyle w:val="IndexLink"/>
                <w:rtl w:val="true"/>
              </w:rPr>
              <w:t>شهادة الرجلین</w:t>
            </w:r>
            <w:r>
              <w:rPr>
                <w:rStyle w:val="IndexLink"/>
                <w:rtl w:val="true"/>
              </w:rPr>
              <w:tab/>
            </w:r>
            <w:r>
              <w:rPr>
                <w:rStyle w:val="IndexLink"/>
              </w:rPr>
              <w:t>296</w:t>
            </w:r>
          </w:hyperlink>
        </w:p>
        <w:p>
          <w:pPr>
            <w:pStyle w:val="Contents5"/>
            <w:tabs>
              <w:tab w:val="clear" w:pos="7892"/>
              <w:tab w:val="right" w:pos="9026" w:leader="dot"/>
            </w:tabs>
            <w:rPr/>
          </w:pPr>
          <w:hyperlink w:anchor="__RefHeading___Toc31001_3650668749">
            <w:r>
              <w:rPr>
                <w:webHidden/>
                <w:rStyle w:val="IndexLink"/>
              </w:rPr>
              <w:t>2</w:t>
            </w:r>
            <w:r>
              <w:rPr>
                <w:rStyle w:val="IndexLink"/>
                <w:rtl w:val="true"/>
              </w:rPr>
              <w:t>-</w:t>
            </w:r>
            <w:r>
              <w:rPr>
                <w:rStyle w:val="IndexLink"/>
                <w:rtl w:val="true"/>
              </w:rPr>
              <w:t>شهادة الرجل و الامرأتین</w:t>
            </w:r>
            <w:r>
              <w:rPr>
                <w:rStyle w:val="IndexLink"/>
                <w:rtl w:val="true"/>
              </w:rPr>
              <w:tab/>
            </w:r>
            <w:r>
              <w:rPr>
                <w:rStyle w:val="IndexLink"/>
              </w:rPr>
              <w:t>296</w:t>
            </w:r>
          </w:hyperlink>
        </w:p>
        <w:p>
          <w:pPr>
            <w:pStyle w:val="Contents5"/>
            <w:tabs>
              <w:tab w:val="clear" w:pos="7892"/>
              <w:tab w:val="right" w:pos="9026" w:leader="dot"/>
            </w:tabs>
            <w:rPr/>
          </w:pPr>
          <w:hyperlink w:anchor="__RefHeading___Toc31003_3650668749">
            <w:r>
              <w:rPr>
                <w:webHidden/>
                <w:rStyle w:val="IndexLink"/>
              </w:rPr>
              <w:t>3</w:t>
            </w:r>
            <w:r>
              <w:rPr>
                <w:rStyle w:val="IndexLink"/>
                <w:rtl w:val="true"/>
              </w:rPr>
              <w:t>-</w:t>
            </w:r>
            <w:r>
              <w:rPr>
                <w:rStyle w:val="IndexLink"/>
                <w:rtl w:val="true"/>
              </w:rPr>
              <w:t>شهادة الرجل مع الیمین</w:t>
            </w:r>
            <w:r>
              <w:rPr>
                <w:rStyle w:val="IndexLink"/>
                <w:rtl w:val="true"/>
              </w:rPr>
              <w:tab/>
            </w:r>
            <w:r>
              <w:rPr>
                <w:rStyle w:val="IndexLink"/>
              </w:rPr>
              <w:t>299</w:t>
            </w:r>
          </w:hyperlink>
        </w:p>
        <w:p>
          <w:pPr>
            <w:pStyle w:val="Contents5"/>
            <w:tabs>
              <w:tab w:val="clear" w:pos="7892"/>
              <w:tab w:val="right" w:pos="9026" w:leader="dot"/>
            </w:tabs>
            <w:rPr/>
          </w:pPr>
          <w:hyperlink w:anchor="__RefHeading___Toc31005_3650668749">
            <w:r>
              <w:rPr>
                <w:webHidden/>
                <w:rStyle w:val="IndexLink"/>
                <w:rtl w:val="true"/>
              </w:rPr>
              <w:t>شهادة الامرأتین مع الیمین</w:t>
            </w:r>
            <w:r>
              <w:rPr>
                <w:rStyle w:val="IndexLink"/>
                <w:rtl w:val="true"/>
              </w:rPr>
              <w:tab/>
            </w:r>
            <w:r>
              <w:rPr>
                <w:rStyle w:val="IndexLink"/>
              </w:rPr>
              <w:t>300</w:t>
            </w:r>
          </w:hyperlink>
        </w:p>
        <w:p>
          <w:pPr>
            <w:pStyle w:val="Contents5"/>
            <w:tabs>
              <w:tab w:val="clear" w:pos="7892"/>
              <w:tab w:val="right" w:pos="9026" w:leader="dot"/>
            </w:tabs>
            <w:rPr/>
          </w:pPr>
          <w:hyperlink w:anchor="__RefHeading___Toc31007_3650668749">
            <w:r>
              <w:rPr>
                <w:webHidden/>
                <w:rStyle w:val="IndexLink"/>
                <w:rtl w:val="true"/>
              </w:rPr>
              <w:t>هل تقبل شهادة النساء منفردات مطلقا؟</w:t>
            </w:r>
            <w:r>
              <w:rPr>
                <w:rStyle w:val="IndexLink"/>
                <w:rtl w:val="true"/>
              </w:rPr>
              <w:tab/>
            </w:r>
            <w:r>
              <w:rPr>
                <w:rStyle w:val="IndexLink"/>
              </w:rPr>
              <w:t>302</w:t>
            </w:r>
          </w:hyperlink>
        </w:p>
        <w:p>
          <w:pPr>
            <w:pStyle w:val="Contents5"/>
            <w:tabs>
              <w:tab w:val="clear" w:pos="7892"/>
              <w:tab w:val="right" w:pos="9026" w:leader="dot"/>
            </w:tabs>
            <w:rPr/>
          </w:pPr>
          <w:hyperlink w:anchor="__RefHeading___Toc31009_3650668749">
            <w:r>
              <w:rPr>
                <w:webHidden/>
                <w:rStyle w:val="IndexLink"/>
                <w:rtl w:val="true"/>
              </w:rPr>
              <w:t>هل یثبت الوقف بشاهد و امرأتین و بشاهد و یمین؟</w:t>
            </w:r>
            <w:r>
              <w:rPr>
                <w:rStyle w:val="IndexLink"/>
                <w:rtl w:val="true"/>
              </w:rPr>
              <w:tab/>
            </w:r>
            <w:r>
              <w:rPr>
                <w:rStyle w:val="IndexLink"/>
              </w:rPr>
              <w:t>303</w:t>
            </w:r>
          </w:hyperlink>
        </w:p>
        <w:p>
          <w:pPr>
            <w:pStyle w:val="Contents4"/>
            <w:tabs>
              <w:tab w:val="clear" w:pos="8176"/>
              <w:tab w:val="right" w:pos="9026" w:leader="dot"/>
            </w:tabs>
            <w:rPr/>
          </w:pPr>
          <w:hyperlink w:anchor="__RefHeading___Toc31011_3650668749">
            <w:r>
              <w:rPr>
                <w:webHidden/>
                <w:rStyle w:val="IndexLink"/>
                <w:rtl w:val="true"/>
              </w:rPr>
              <w:t>(</w:t>
            </w:r>
            <w:r>
              <w:rPr>
                <w:rStyle w:val="IndexLink"/>
              </w:rPr>
              <w:t>3</w:t>
            </w:r>
            <w:r>
              <w:rPr>
                <w:rStyle w:val="IndexLink"/>
                <w:rtl w:val="true"/>
              </w:rPr>
              <w:t>)</w:t>
            </w:r>
            <w:r>
              <w:rPr>
                <w:rStyle w:val="IndexLink"/>
                <w:rtl w:val="true"/>
              </w:rPr>
              <w:t>من حقوق الآدمی</w:t>
            </w:r>
            <w:r>
              <w:rPr>
                <w:rStyle w:val="IndexLink"/>
                <w:rtl w:val="true"/>
              </w:rPr>
              <w:t xml:space="preserve">: </w:t>
            </w:r>
            <w:r>
              <w:rPr>
                <w:rStyle w:val="IndexLink"/>
                <w:rtl w:val="true"/>
              </w:rPr>
              <w:t>ما یثبت بالرجال و النساء مطلقا</w:t>
            </w:r>
            <w:r>
              <w:rPr>
                <w:rStyle w:val="IndexLink"/>
                <w:rtl w:val="true"/>
              </w:rPr>
              <w:tab/>
            </w:r>
            <w:r>
              <w:rPr>
                <w:rStyle w:val="IndexLink"/>
              </w:rPr>
              <w:t>305</w:t>
            </w:r>
          </w:hyperlink>
        </w:p>
        <w:p>
          <w:pPr>
            <w:pStyle w:val="Contents5"/>
            <w:tabs>
              <w:tab w:val="clear" w:pos="7892"/>
              <w:tab w:val="right" w:pos="9026" w:leader="dot"/>
            </w:tabs>
            <w:rPr/>
          </w:pPr>
          <w:hyperlink w:anchor="__RefHeading___Toc31013_3650668749">
            <w:r>
              <w:rPr>
                <w:webHidden/>
                <w:rStyle w:val="IndexLink"/>
                <w:rtl w:val="true"/>
              </w:rPr>
              <w:t>اشارة</w:t>
            </w:r>
            <w:r>
              <w:rPr>
                <w:rStyle w:val="IndexLink"/>
                <w:rtl w:val="true"/>
              </w:rPr>
              <w:tab/>
            </w:r>
            <w:r>
              <w:rPr>
                <w:rStyle w:val="IndexLink"/>
              </w:rPr>
              <w:t>305</w:t>
            </w:r>
          </w:hyperlink>
        </w:p>
        <w:p>
          <w:pPr>
            <w:pStyle w:val="Contents5"/>
            <w:tabs>
              <w:tab w:val="clear" w:pos="7892"/>
              <w:tab w:val="right" w:pos="9026" w:leader="dot"/>
            </w:tabs>
            <w:rPr/>
          </w:pPr>
          <w:hyperlink w:anchor="__RefHeading___Toc31015_3650668749">
            <w:r>
              <w:rPr>
                <w:webHidden/>
                <w:rStyle w:val="IndexLink"/>
                <w:rtl w:val="true"/>
              </w:rPr>
              <w:t>و هل تقبل شهادة النساء منفردات فی الرضاع؟</w:t>
            </w:r>
            <w:r>
              <w:rPr>
                <w:rStyle w:val="IndexLink"/>
                <w:rtl w:val="true"/>
              </w:rPr>
              <w:tab/>
            </w:r>
            <w:r>
              <w:rPr>
                <w:rStyle w:val="IndexLink"/>
              </w:rPr>
              <w:t>307</w:t>
            </w:r>
          </w:hyperlink>
        </w:p>
        <w:p>
          <w:pPr>
            <w:pStyle w:val="Contents5"/>
            <w:tabs>
              <w:tab w:val="clear" w:pos="7892"/>
              <w:tab w:val="right" w:pos="9026" w:leader="dot"/>
            </w:tabs>
            <w:rPr/>
          </w:pPr>
          <w:hyperlink w:anchor="__RefHeading___Toc31017_3650668749">
            <w:r>
              <w:rPr>
                <w:webHidden/>
                <w:rStyle w:val="IndexLink"/>
                <w:rtl w:val="true"/>
              </w:rPr>
              <w:t>مورد قبول المرأة الواحدة</w:t>
            </w:r>
            <w:r>
              <w:rPr>
                <w:rStyle w:val="IndexLink"/>
                <w:rtl w:val="true"/>
              </w:rPr>
              <w:tab/>
            </w:r>
            <w:r>
              <w:rPr>
                <w:rStyle w:val="IndexLink"/>
              </w:rPr>
              <w:t>309</w:t>
            </w:r>
          </w:hyperlink>
        </w:p>
        <w:p>
          <w:pPr>
            <w:pStyle w:val="Contents5"/>
            <w:tabs>
              <w:tab w:val="clear" w:pos="7892"/>
              <w:tab w:val="right" w:pos="9026" w:leader="dot"/>
            </w:tabs>
            <w:rPr/>
          </w:pPr>
          <w:hyperlink w:anchor="__RefHeading___Toc31019_3650668749">
            <w:r>
              <w:rPr>
                <w:webHidden/>
                <w:rStyle w:val="IndexLink"/>
                <w:rtl w:val="true"/>
              </w:rPr>
              <w:t>و هنا فروع</w:t>
            </w:r>
            <w:r>
              <w:rPr>
                <w:rStyle w:val="IndexLink"/>
                <w:rtl w:val="true"/>
              </w:rPr>
              <w:t>:</w:t>
              <w:tab/>
            </w:r>
            <w:r>
              <w:rPr>
                <w:rStyle w:val="IndexLink"/>
              </w:rPr>
              <w:t>311</w:t>
            </w:r>
          </w:hyperlink>
        </w:p>
        <w:p>
          <w:pPr>
            <w:pStyle w:val="Contents5"/>
            <w:tabs>
              <w:tab w:val="clear" w:pos="7892"/>
              <w:tab w:val="right" w:pos="9026" w:leader="dot"/>
            </w:tabs>
            <w:rPr/>
          </w:pPr>
          <w:hyperlink w:anchor="__RefHeading___Toc31021_3650668749">
            <w:r>
              <w:rPr>
                <w:webHidden/>
                <w:rStyle w:val="IndexLink"/>
                <w:rtl w:val="true"/>
              </w:rPr>
              <w:t>و هنا أیضا فروع</w:t>
            </w:r>
            <w:r>
              <w:rPr>
                <w:rStyle w:val="IndexLink"/>
                <w:rtl w:val="true"/>
              </w:rPr>
              <w:t>:</w:t>
              <w:tab/>
            </w:r>
            <w:r>
              <w:rPr>
                <w:rStyle w:val="IndexLink"/>
              </w:rPr>
              <w:t>312</w:t>
            </w:r>
          </w:hyperlink>
        </w:p>
        <w:p>
          <w:pPr>
            <w:pStyle w:val="Contents6"/>
            <w:tabs>
              <w:tab w:val="clear" w:pos="7609"/>
              <w:tab w:val="right" w:pos="9026" w:leader="dot"/>
            </w:tabs>
            <w:rPr/>
          </w:pPr>
          <w:hyperlink w:anchor="__RefHeading___Toc31023_3650668749">
            <w:r>
              <w:rPr>
                <w:webHidden/>
                <w:rStyle w:val="IndexLink"/>
                <w:rtl w:val="true"/>
              </w:rPr>
              <w:t>اشارة</w:t>
            </w:r>
            <w:r>
              <w:rPr>
                <w:rStyle w:val="IndexLink"/>
                <w:rtl w:val="true"/>
              </w:rPr>
              <w:tab/>
            </w:r>
            <w:r>
              <w:rPr>
                <w:rStyle w:val="IndexLink"/>
              </w:rPr>
              <w:t>312</w:t>
            </w:r>
          </w:hyperlink>
        </w:p>
        <w:p>
          <w:pPr>
            <w:pStyle w:val="Contents6"/>
            <w:tabs>
              <w:tab w:val="clear" w:pos="7609"/>
              <w:tab w:val="right" w:pos="9026" w:leader="dot"/>
            </w:tabs>
            <w:rPr/>
          </w:pPr>
          <w:hyperlink w:anchor="__RefHeading___Toc31025_3650668749">
            <w:r>
              <w:rPr>
                <w:webHidden/>
                <w:rStyle w:val="IndexLink"/>
                <w:rtl w:val="true"/>
              </w:rPr>
              <w:t>هل یجوز للمرأة تضعیف المشهود به؟</w:t>
            </w:r>
            <w:r>
              <w:rPr>
                <w:rStyle w:val="IndexLink"/>
                <w:rtl w:val="true"/>
              </w:rPr>
              <w:tab/>
            </w:r>
            <w:r>
              <w:rPr>
                <w:rStyle w:val="IndexLink"/>
              </w:rPr>
              <w:t>313</w:t>
            </w:r>
          </w:hyperlink>
        </w:p>
        <w:p>
          <w:pPr>
            <w:pStyle w:val="Contents5"/>
            <w:tabs>
              <w:tab w:val="clear" w:pos="7892"/>
              <w:tab w:val="right" w:pos="9026" w:leader="dot"/>
            </w:tabs>
            <w:rPr/>
          </w:pPr>
          <w:hyperlink w:anchor="__RefHeading___Toc31027_3650668749">
            <w:r>
              <w:rPr>
                <w:webHidden/>
                <w:rStyle w:val="IndexLink"/>
                <w:rtl w:val="true"/>
              </w:rPr>
              <w:t>حکم شهادة الخنثی المشکل</w:t>
            </w:r>
            <w:r>
              <w:rPr>
                <w:rStyle w:val="IndexLink"/>
                <w:rtl w:val="true"/>
              </w:rPr>
              <w:tab/>
            </w:r>
            <w:r>
              <w:rPr>
                <w:rStyle w:val="IndexLink"/>
              </w:rPr>
              <w:t>316</w:t>
            </w:r>
          </w:hyperlink>
        </w:p>
        <w:p>
          <w:pPr>
            <w:pStyle w:val="Contents5"/>
            <w:tabs>
              <w:tab w:val="clear" w:pos="7892"/>
              <w:tab w:val="right" w:pos="9026" w:leader="dot"/>
            </w:tabs>
            <w:rPr/>
          </w:pPr>
          <w:hyperlink w:anchor="__RefHeading___Toc31029_3650668749">
            <w:r>
              <w:rPr>
                <w:webHidden/>
                <w:rStyle w:val="IndexLink"/>
                <w:rtl w:val="true"/>
              </w:rPr>
              <w:t>لو شهدت النساء فی شیء فیه حقان</w:t>
            </w:r>
            <w:r>
              <w:rPr>
                <w:rStyle w:val="IndexLink"/>
                <w:rtl w:val="true"/>
              </w:rPr>
              <w:tab/>
            </w:r>
            <w:r>
              <w:rPr>
                <w:rStyle w:val="IndexLink"/>
              </w:rPr>
              <w:t>316</w:t>
            </w:r>
          </w:hyperlink>
        </w:p>
        <w:p>
          <w:pPr>
            <w:pStyle w:val="Contents5"/>
            <w:tabs>
              <w:tab w:val="clear" w:pos="7892"/>
              <w:tab w:val="right" w:pos="9026" w:leader="dot"/>
            </w:tabs>
            <w:rPr/>
          </w:pPr>
          <w:hyperlink w:anchor="__RefHeading___Toc31031_3650668749">
            <w:r>
              <w:rPr>
                <w:webHidden/>
                <w:rStyle w:val="IndexLink"/>
                <w:rtl w:val="true"/>
              </w:rPr>
              <w:t>کل موضع یقبل فیه شهادة النساء یعتبر کونهن أربعا</w:t>
            </w:r>
            <w:r>
              <w:rPr>
                <w:rStyle w:val="IndexLink"/>
                <w:rtl w:val="true"/>
              </w:rPr>
              <w:tab/>
            </w:r>
            <w:r>
              <w:rPr>
                <w:rStyle w:val="IndexLink"/>
              </w:rPr>
              <w:t>317</w:t>
            </w:r>
          </w:hyperlink>
        </w:p>
        <w:p>
          <w:pPr>
            <w:pStyle w:val="Contents3"/>
            <w:tabs>
              <w:tab w:val="clear" w:pos="8459"/>
              <w:tab w:val="right" w:pos="9026" w:leader="dot"/>
            </w:tabs>
            <w:rPr/>
          </w:pPr>
          <w:hyperlink w:anchor="__RefHeading___Toc31033_3650668749">
            <w:r>
              <w:rPr>
                <w:webHidden/>
                <w:rStyle w:val="IndexLink"/>
              </w:rPr>
              <w:t>3</w:t>
            </w:r>
            <w:r>
              <w:rPr>
                <w:rStyle w:val="IndexLink"/>
                <w:rtl w:val="true"/>
              </w:rPr>
              <w:t xml:space="preserve">- </w:t>
            </w:r>
            <w:r>
              <w:rPr>
                <w:rStyle w:val="IndexLink"/>
                <w:rtl w:val="true"/>
              </w:rPr>
              <w:t>مسائل ثلاث</w:t>
            </w:r>
            <w:r>
              <w:rPr>
                <w:rStyle w:val="IndexLink"/>
                <w:rtl w:val="true"/>
              </w:rPr>
              <w:tab/>
            </w:r>
            <w:r>
              <w:rPr>
                <w:rStyle w:val="IndexLink"/>
              </w:rPr>
              <w:t>320</w:t>
            </w:r>
          </w:hyperlink>
        </w:p>
        <w:p>
          <w:pPr>
            <w:pStyle w:val="Contents4"/>
            <w:tabs>
              <w:tab w:val="clear" w:pos="8176"/>
              <w:tab w:val="right" w:pos="9026" w:leader="dot"/>
            </w:tabs>
            <w:rPr/>
          </w:pPr>
          <w:hyperlink w:anchor="__RefHeading___Toc31035_3650668749">
            <w:r>
              <w:rPr>
                <w:webHidden/>
                <w:rStyle w:val="IndexLink"/>
                <w:rtl w:val="true"/>
              </w:rPr>
              <w:t>«</w:t>
            </w:r>
            <w:r>
              <w:rPr>
                <w:rStyle w:val="IndexLink"/>
                <w:rtl w:val="true"/>
              </w:rPr>
              <w:t>المسألة الاولی</w:t>
            </w:r>
            <w:r>
              <w:rPr>
                <w:rStyle w:val="IndexLink"/>
                <w:rtl w:val="true"/>
              </w:rPr>
              <w:t>»</w:t>
              <w:tab/>
            </w:r>
            <w:r>
              <w:rPr>
                <w:rStyle w:val="IndexLink"/>
              </w:rPr>
              <w:t>320</w:t>
            </w:r>
          </w:hyperlink>
        </w:p>
        <w:p>
          <w:pPr>
            <w:pStyle w:val="Contents5"/>
            <w:tabs>
              <w:tab w:val="clear" w:pos="7892"/>
              <w:tab w:val="right" w:pos="9026" w:leader="dot"/>
            </w:tabs>
            <w:rPr/>
          </w:pPr>
          <w:hyperlink w:anchor="__RefHeading___Toc31037_3650668749">
            <w:r>
              <w:rPr>
                <w:webHidden/>
                <w:rStyle w:val="IndexLink"/>
                <w:rtl w:val="true"/>
              </w:rPr>
              <w:t>اشارة</w:t>
            </w:r>
            <w:r>
              <w:rPr>
                <w:rStyle w:val="IndexLink"/>
                <w:rtl w:val="true"/>
              </w:rPr>
              <w:tab/>
            </w:r>
            <w:r>
              <w:rPr>
                <w:rStyle w:val="IndexLink"/>
              </w:rPr>
              <w:t>320</w:t>
            </w:r>
          </w:hyperlink>
        </w:p>
        <w:p>
          <w:pPr>
            <w:pStyle w:val="Contents5"/>
            <w:tabs>
              <w:tab w:val="clear" w:pos="7892"/>
              <w:tab w:val="right" w:pos="9026" w:leader="dot"/>
            </w:tabs>
            <w:rPr/>
          </w:pPr>
          <w:hyperlink w:anchor="__RefHeading___Toc31039_3650668749">
            <w:r>
              <w:rPr>
                <w:webHidden/>
                <w:rStyle w:val="IndexLink"/>
                <w:rtl w:val="true"/>
              </w:rPr>
              <w:t>الأول</w:t>
            </w:r>
            <w:r>
              <w:rPr>
                <w:rStyle w:val="IndexLink"/>
                <w:rtl w:val="true"/>
              </w:rPr>
              <w:t xml:space="preserve">: </w:t>
            </w:r>
            <w:r>
              <w:rPr>
                <w:rStyle w:val="IndexLink"/>
                <w:rtl w:val="true"/>
              </w:rPr>
              <w:t>عدم اشتراط الشهادة فی صحة شیء من العقود و الإیقاعات</w:t>
            </w:r>
            <w:r>
              <w:rPr>
                <w:rStyle w:val="IndexLink"/>
                <w:rtl w:val="true"/>
              </w:rPr>
              <w:tab/>
            </w:r>
            <w:r>
              <w:rPr>
                <w:rStyle w:val="IndexLink"/>
              </w:rPr>
              <w:t>320</w:t>
            </w:r>
          </w:hyperlink>
        </w:p>
        <w:p>
          <w:pPr>
            <w:pStyle w:val="Contents5"/>
            <w:tabs>
              <w:tab w:val="clear" w:pos="7892"/>
              <w:tab w:val="right" w:pos="9026" w:leader="dot"/>
            </w:tabs>
            <w:rPr/>
          </w:pPr>
          <w:hyperlink w:anchor="__RefHeading___Toc31041_3650668749">
            <w:r>
              <w:rPr>
                <w:webHidden/>
                <w:rStyle w:val="IndexLink"/>
                <w:rtl w:val="true"/>
              </w:rPr>
              <w:t>و الثانی</w:t>
            </w:r>
            <w:r>
              <w:rPr>
                <w:rStyle w:val="IndexLink"/>
                <w:rtl w:val="true"/>
              </w:rPr>
              <w:t xml:space="preserve">: </w:t>
            </w:r>
            <w:r>
              <w:rPr>
                <w:rStyle w:val="IndexLink"/>
                <w:rtl w:val="true"/>
              </w:rPr>
              <w:t>کون الشهادة شرطا فی الطلاق</w:t>
            </w:r>
            <w:r>
              <w:rPr>
                <w:rStyle w:val="IndexLink"/>
                <w:rtl w:val="true"/>
              </w:rPr>
              <w:t>.</w:t>
              <w:tab/>
            </w:r>
            <w:r>
              <w:rPr>
                <w:rStyle w:val="IndexLink"/>
              </w:rPr>
              <w:t>320</w:t>
            </w:r>
          </w:hyperlink>
        </w:p>
        <w:p>
          <w:pPr>
            <w:pStyle w:val="Contents5"/>
            <w:tabs>
              <w:tab w:val="clear" w:pos="7892"/>
              <w:tab w:val="right" w:pos="9026" w:leader="dot"/>
            </w:tabs>
            <w:rPr/>
          </w:pPr>
          <w:hyperlink w:anchor="__RefHeading___Toc31043_3650668749">
            <w:r>
              <w:rPr>
                <w:webHidden/>
                <w:rStyle w:val="IndexLink"/>
                <w:rtl w:val="true"/>
              </w:rPr>
              <w:t>و الثالث</w:t>
            </w:r>
            <w:r>
              <w:rPr>
                <w:rStyle w:val="IndexLink"/>
                <w:rtl w:val="true"/>
              </w:rPr>
              <w:t xml:space="preserve">: </w:t>
            </w:r>
            <w:r>
              <w:rPr>
                <w:rStyle w:val="IndexLink"/>
                <w:rtl w:val="true"/>
              </w:rPr>
              <w:t>استحباب الاشهاد فی أمور</w:t>
            </w:r>
            <w:r>
              <w:rPr>
                <w:rStyle w:val="IndexLink"/>
                <w:rtl w:val="true"/>
              </w:rPr>
              <w:tab/>
            </w:r>
            <w:r>
              <w:rPr>
                <w:rStyle w:val="IndexLink"/>
              </w:rPr>
              <w:t>322</w:t>
            </w:r>
          </w:hyperlink>
        </w:p>
        <w:p>
          <w:pPr>
            <w:pStyle w:val="Contents4"/>
            <w:tabs>
              <w:tab w:val="clear" w:pos="8176"/>
              <w:tab w:val="right" w:pos="9026" w:leader="dot"/>
            </w:tabs>
            <w:rPr/>
          </w:pPr>
          <w:hyperlink w:anchor="__RefHeading___Toc31045_3650668749">
            <w:r>
              <w:rPr>
                <w:webHidden/>
                <w:rStyle w:val="IndexLink"/>
                <w:rtl w:val="true"/>
              </w:rPr>
              <w:t>«</w:t>
            </w:r>
            <w:r>
              <w:rPr>
                <w:rStyle w:val="IndexLink"/>
                <w:rtl w:val="true"/>
              </w:rPr>
              <w:t>المسألة الثانیة</w:t>
            </w:r>
            <w:r>
              <w:rPr>
                <w:rStyle w:val="IndexLink"/>
                <w:rtl w:val="true"/>
              </w:rPr>
              <w:t>»</w:t>
              <w:tab/>
            </w:r>
            <w:r>
              <w:rPr>
                <w:rStyle w:val="IndexLink"/>
              </w:rPr>
              <w:t>324</w:t>
            </w:r>
          </w:hyperlink>
        </w:p>
        <w:p>
          <w:pPr>
            <w:pStyle w:val="Contents5"/>
            <w:tabs>
              <w:tab w:val="clear" w:pos="7892"/>
              <w:tab w:val="right" w:pos="9026" w:leader="dot"/>
            </w:tabs>
            <w:rPr/>
          </w:pPr>
          <w:hyperlink w:anchor="__RefHeading___Toc31047_3650668749">
            <w:r>
              <w:rPr>
                <w:webHidden/>
                <w:rStyle w:val="IndexLink"/>
                <w:rtl w:val="true"/>
              </w:rPr>
              <w:t>اشارة</w:t>
            </w:r>
            <w:r>
              <w:rPr>
                <w:rStyle w:val="IndexLink"/>
                <w:rtl w:val="true"/>
              </w:rPr>
              <w:tab/>
            </w:r>
            <w:r>
              <w:rPr>
                <w:rStyle w:val="IndexLink"/>
              </w:rPr>
              <w:t>324</w:t>
            </w:r>
          </w:hyperlink>
        </w:p>
        <w:p>
          <w:pPr>
            <w:pStyle w:val="Contents5"/>
            <w:tabs>
              <w:tab w:val="clear" w:pos="7892"/>
              <w:tab w:val="right" w:pos="9026" w:leader="dot"/>
            </w:tabs>
            <w:rPr/>
          </w:pPr>
          <w:hyperlink w:anchor="__RefHeading___Toc31049_3650668749">
            <w:r>
              <w:rPr>
                <w:webHidden/>
                <w:rStyle w:val="IndexLink"/>
                <w:rtl w:val="true"/>
              </w:rPr>
              <w:t>دلیل القول بعدم الوجوب</w:t>
            </w:r>
            <w:r>
              <w:rPr>
                <w:rStyle w:val="IndexLink"/>
                <w:rtl w:val="true"/>
              </w:rPr>
              <w:tab/>
            </w:r>
            <w:r>
              <w:rPr>
                <w:rStyle w:val="IndexLink"/>
              </w:rPr>
              <w:t>328</w:t>
            </w:r>
          </w:hyperlink>
        </w:p>
        <w:p>
          <w:pPr>
            <w:pStyle w:val="Contents5"/>
            <w:tabs>
              <w:tab w:val="clear" w:pos="7892"/>
              <w:tab w:val="right" w:pos="9026" w:leader="dot"/>
            </w:tabs>
            <w:rPr/>
          </w:pPr>
          <w:hyperlink w:anchor="__RefHeading___Toc31051_3650668749">
            <w:r>
              <w:rPr>
                <w:webHidden/>
                <w:rStyle w:val="IndexLink"/>
                <w:rtl w:val="true"/>
              </w:rPr>
              <w:t>القول بالکراهة</w:t>
            </w:r>
            <w:r>
              <w:rPr>
                <w:rStyle w:val="IndexLink"/>
                <w:rtl w:val="true"/>
              </w:rPr>
              <w:tab/>
            </w:r>
            <w:r>
              <w:rPr>
                <w:rStyle w:val="IndexLink"/>
              </w:rPr>
              <w:t>330</w:t>
            </w:r>
          </w:hyperlink>
        </w:p>
        <w:p>
          <w:pPr>
            <w:pStyle w:val="Contents5"/>
            <w:tabs>
              <w:tab w:val="clear" w:pos="7892"/>
              <w:tab w:val="right" w:pos="9026" w:leader="dot"/>
            </w:tabs>
            <w:rPr/>
          </w:pPr>
          <w:hyperlink w:anchor="__RefHeading___Toc31053_3650668749">
            <w:r>
              <w:rPr>
                <w:webHidden/>
                <w:rStyle w:val="IndexLink"/>
                <w:rtl w:val="true"/>
              </w:rPr>
              <w:t>هل وجوب التحمل کفائی أو عینی؟</w:t>
            </w:r>
            <w:r>
              <w:rPr>
                <w:rStyle w:val="IndexLink"/>
                <w:rtl w:val="true"/>
              </w:rPr>
              <w:tab/>
            </w:r>
            <w:r>
              <w:rPr>
                <w:rStyle w:val="IndexLink"/>
              </w:rPr>
              <w:t>333</w:t>
            </w:r>
          </w:hyperlink>
        </w:p>
        <w:p>
          <w:pPr>
            <w:pStyle w:val="Contents5"/>
            <w:tabs>
              <w:tab w:val="clear" w:pos="7892"/>
              <w:tab w:val="right" w:pos="9026" w:leader="dot"/>
            </w:tabs>
            <w:rPr/>
          </w:pPr>
          <w:hyperlink w:anchor="__RefHeading___Toc31055_3650668749">
            <w:r>
              <w:rPr>
                <w:webHidden/>
                <w:rStyle w:val="IndexLink"/>
                <w:rtl w:val="true"/>
              </w:rPr>
              <w:t>فی وجوب الأداء و کونه علی الکفایة أو العینیة</w:t>
            </w:r>
            <w:r>
              <w:rPr>
                <w:rStyle w:val="IndexLink"/>
                <w:rtl w:val="true"/>
              </w:rPr>
              <w:tab/>
            </w:r>
            <w:r>
              <w:rPr>
                <w:rStyle w:val="IndexLink"/>
              </w:rPr>
              <w:t>334</w:t>
            </w:r>
          </w:hyperlink>
        </w:p>
        <w:p>
          <w:pPr>
            <w:pStyle w:val="Contents5"/>
            <w:tabs>
              <w:tab w:val="clear" w:pos="7892"/>
              <w:tab w:val="right" w:pos="9026" w:leader="dot"/>
            </w:tabs>
            <w:rPr/>
          </w:pPr>
          <w:hyperlink w:anchor="__RefHeading___Toc31057_3650668749">
            <w:r>
              <w:rPr>
                <w:webHidden/>
                <w:rStyle w:val="IndexLink"/>
                <w:rtl w:val="true"/>
              </w:rPr>
              <w:t>جواز التخلف لو کانت الشهادة مضرة</w:t>
            </w:r>
            <w:r>
              <w:rPr>
                <w:rStyle w:val="IndexLink"/>
                <w:rtl w:val="true"/>
              </w:rPr>
              <w:tab/>
            </w:r>
            <w:r>
              <w:rPr>
                <w:rStyle w:val="IndexLink"/>
              </w:rPr>
              <w:t>340</w:t>
            </w:r>
          </w:hyperlink>
        </w:p>
        <w:p>
          <w:pPr>
            <w:pStyle w:val="Contents2"/>
            <w:tabs>
              <w:tab w:val="clear" w:pos="8743"/>
              <w:tab w:val="right" w:pos="9026" w:leader="dot"/>
            </w:tabs>
            <w:rPr/>
          </w:pPr>
          <w:hyperlink w:anchor="__RefHeading___Toc31059_3650668749">
            <w:r>
              <w:rPr>
                <w:webHidden/>
                <w:rStyle w:val="IndexLink"/>
              </w:rPr>
              <w:t>4</w:t>
            </w:r>
            <w:r>
              <w:rPr>
                <w:rStyle w:val="IndexLink"/>
                <w:rtl w:val="true"/>
              </w:rPr>
              <w:t xml:space="preserve">- </w:t>
            </w:r>
            <w:r>
              <w:rPr>
                <w:rStyle w:val="IndexLink"/>
                <w:rtl w:val="true"/>
              </w:rPr>
              <w:t>الشهادة علی الشهادة</w:t>
            </w:r>
            <w:r>
              <w:rPr>
                <w:rStyle w:val="IndexLink"/>
                <w:rtl w:val="true"/>
              </w:rPr>
              <w:tab/>
            </w:r>
            <w:r>
              <w:rPr>
                <w:rStyle w:val="IndexLink"/>
              </w:rPr>
              <w:t>342</w:t>
            </w:r>
          </w:hyperlink>
        </w:p>
        <w:p>
          <w:pPr>
            <w:pStyle w:val="Contents3"/>
            <w:tabs>
              <w:tab w:val="clear" w:pos="8459"/>
              <w:tab w:val="right" w:pos="9026" w:leader="dot"/>
            </w:tabs>
            <w:rPr/>
          </w:pPr>
          <w:hyperlink w:anchor="__RefHeading___Toc31061_3650668749">
            <w:r>
              <w:rPr>
                <w:webHidden/>
                <w:rStyle w:val="IndexLink"/>
                <w:rtl w:val="true"/>
              </w:rPr>
              <w:t>اشارة</w:t>
            </w:r>
            <w:r>
              <w:rPr>
                <w:rStyle w:val="IndexLink"/>
                <w:rtl w:val="true"/>
              </w:rPr>
              <w:tab/>
            </w:r>
            <w:r>
              <w:rPr>
                <w:rStyle w:val="IndexLink"/>
              </w:rPr>
              <w:t>342</w:t>
            </w:r>
          </w:hyperlink>
        </w:p>
        <w:p>
          <w:pPr>
            <w:pStyle w:val="Contents3"/>
            <w:tabs>
              <w:tab w:val="clear" w:pos="8459"/>
              <w:tab w:val="right" w:pos="9026" w:leader="dot"/>
            </w:tabs>
            <w:rPr/>
          </w:pPr>
          <w:hyperlink w:anchor="__RefHeading___Toc31063_3650668749">
            <w:r>
              <w:rPr>
                <w:webHidden/>
                <w:rStyle w:val="IndexLink"/>
              </w:rPr>
              <w:t>1</w:t>
            </w:r>
            <w:r>
              <w:rPr>
                <w:rStyle w:val="IndexLink"/>
                <w:rtl w:val="true"/>
              </w:rPr>
              <w:t>-</w:t>
            </w:r>
            <w:r>
              <w:rPr>
                <w:rStyle w:val="IndexLink"/>
                <w:rtl w:val="true"/>
              </w:rPr>
              <w:t>فی محل قبول الشهادة علی الشهادة</w:t>
            </w:r>
            <w:r>
              <w:rPr>
                <w:rStyle w:val="IndexLink"/>
                <w:rtl w:val="true"/>
              </w:rPr>
              <w:tab/>
            </w:r>
            <w:r>
              <w:rPr>
                <w:rStyle w:val="IndexLink"/>
              </w:rPr>
              <w:t>344</w:t>
            </w:r>
          </w:hyperlink>
        </w:p>
        <w:p>
          <w:pPr>
            <w:pStyle w:val="Contents3"/>
            <w:tabs>
              <w:tab w:val="clear" w:pos="8459"/>
              <w:tab w:val="right" w:pos="9026" w:leader="dot"/>
            </w:tabs>
            <w:rPr/>
          </w:pPr>
          <w:hyperlink w:anchor="__RefHeading___Toc31065_3650668749">
            <w:r>
              <w:rPr>
                <w:webHidden/>
                <w:rStyle w:val="IndexLink"/>
              </w:rPr>
              <w:t>2</w:t>
            </w:r>
            <w:r>
              <w:rPr>
                <w:rStyle w:val="IndexLink"/>
                <w:rtl w:val="true"/>
              </w:rPr>
              <w:t>-</w:t>
            </w:r>
            <w:r>
              <w:rPr>
                <w:rStyle w:val="IndexLink"/>
                <w:rtl w:val="true"/>
              </w:rPr>
              <w:t>فی انه لا تقبل الشهادة علی الشهادة علی الشهادة فصاعدا</w:t>
            </w:r>
            <w:r>
              <w:rPr>
                <w:rStyle w:val="IndexLink"/>
                <w:rtl w:val="true"/>
              </w:rPr>
              <w:tab/>
            </w:r>
            <w:r>
              <w:rPr>
                <w:rStyle w:val="IndexLink"/>
              </w:rPr>
              <w:t>347</w:t>
            </w:r>
          </w:hyperlink>
        </w:p>
        <w:p>
          <w:pPr>
            <w:pStyle w:val="Contents3"/>
            <w:tabs>
              <w:tab w:val="clear" w:pos="8459"/>
              <w:tab w:val="right" w:pos="9026" w:leader="dot"/>
            </w:tabs>
            <w:rPr/>
          </w:pPr>
          <w:hyperlink w:anchor="__RefHeading___Toc31067_3650668749">
            <w:r>
              <w:rPr>
                <w:webHidden/>
                <w:rStyle w:val="IndexLink"/>
              </w:rPr>
              <w:t>3</w:t>
            </w:r>
            <w:r>
              <w:rPr>
                <w:rStyle w:val="IndexLink"/>
                <w:rtl w:val="true"/>
              </w:rPr>
              <w:t>-</w:t>
            </w:r>
            <w:r>
              <w:rPr>
                <w:rStyle w:val="IndexLink"/>
                <w:rtl w:val="true"/>
              </w:rPr>
              <w:t>فی العدد المعتبر فی الشهادة علی الشهادة</w:t>
            </w:r>
            <w:r>
              <w:rPr>
                <w:rStyle w:val="IndexLink"/>
                <w:rtl w:val="true"/>
              </w:rPr>
              <w:tab/>
            </w:r>
            <w:r>
              <w:rPr>
                <w:rStyle w:val="IndexLink"/>
              </w:rPr>
              <w:t>347</w:t>
            </w:r>
          </w:hyperlink>
        </w:p>
        <w:p>
          <w:pPr>
            <w:pStyle w:val="Contents3"/>
            <w:tabs>
              <w:tab w:val="clear" w:pos="8459"/>
              <w:tab w:val="right" w:pos="9026" w:leader="dot"/>
            </w:tabs>
            <w:rPr/>
          </w:pPr>
          <w:hyperlink w:anchor="__RefHeading___Toc31069_3650668749">
            <w:r>
              <w:rPr>
                <w:webHidden/>
                <w:rStyle w:val="IndexLink"/>
              </w:rPr>
              <w:t>4</w:t>
            </w:r>
            <w:r>
              <w:rPr>
                <w:rStyle w:val="IndexLink"/>
                <w:rtl w:val="true"/>
              </w:rPr>
              <w:t>-</w:t>
            </w:r>
            <w:r>
              <w:rPr>
                <w:rStyle w:val="IndexLink"/>
                <w:rtl w:val="true"/>
              </w:rPr>
              <w:t>فی مراتب التحمل</w:t>
            </w:r>
            <w:r>
              <w:rPr>
                <w:rStyle w:val="IndexLink"/>
                <w:rtl w:val="true"/>
              </w:rPr>
              <w:tab/>
            </w:r>
            <w:r>
              <w:rPr>
                <w:rStyle w:val="IndexLink"/>
              </w:rPr>
              <w:t>351</w:t>
            </w:r>
          </w:hyperlink>
        </w:p>
        <w:p>
          <w:pPr>
            <w:pStyle w:val="Contents3"/>
            <w:tabs>
              <w:tab w:val="clear" w:pos="8459"/>
              <w:tab w:val="right" w:pos="9026" w:leader="dot"/>
            </w:tabs>
            <w:rPr/>
          </w:pPr>
          <w:hyperlink w:anchor="__RefHeading___Toc31071_3650668749">
            <w:r>
              <w:rPr>
                <w:webHidden/>
                <w:rStyle w:val="IndexLink"/>
              </w:rPr>
              <w:t>5</w:t>
            </w:r>
            <w:r>
              <w:rPr>
                <w:rStyle w:val="IndexLink"/>
                <w:rtl w:val="true"/>
              </w:rPr>
              <w:t>-</w:t>
            </w:r>
            <w:r>
              <w:rPr>
                <w:rStyle w:val="IndexLink"/>
                <w:rtl w:val="true"/>
              </w:rPr>
              <w:t>فی أنه متی تقبل الشهادة علی الشهادة؟</w:t>
            </w:r>
            <w:r>
              <w:rPr>
                <w:rStyle w:val="IndexLink"/>
                <w:rtl w:val="true"/>
              </w:rPr>
              <w:tab/>
            </w:r>
            <w:r>
              <w:rPr>
                <w:rStyle w:val="IndexLink"/>
              </w:rPr>
              <w:t>356</w:t>
            </w:r>
          </w:hyperlink>
        </w:p>
        <w:p>
          <w:pPr>
            <w:pStyle w:val="Contents3"/>
            <w:tabs>
              <w:tab w:val="clear" w:pos="8459"/>
              <w:tab w:val="right" w:pos="9026" w:leader="dot"/>
            </w:tabs>
            <w:rPr/>
          </w:pPr>
          <w:hyperlink w:anchor="__RefHeading___Toc31073_3650668749">
            <w:r>
              <w:rPr>
                <w:webHidden/>
                <w:rStyle w:val="IndexLink"/>
              </w:rPr>
              <w:t>6</w:t>
            </w:r>
            <w:r>
              <w:rPr>
                <w:rStyle w:val="IndexLink"/>
                <w:rtl w:val="true"/>
              </w:rPr>
              <w:t>-</w:t>
            </w:r>
            <w:r>
              <w:rPr>
                <w:rStyle w:val="IndexLink"/>
                <w:rtl w:val="true"/>
              </w:rPr>
              <w:t>فی أحکام تتعلق بالأصل و الفرع، و هی فی فروع</w:t>
            </w:r>
            <w:r>
              <w:rPr>
                <w:rStyle w:val="IndexLink"/>
                <w:rtl w:val="true"/>
              </w:rPr>
              <w:t>:</w:t>
              <w:tab/>
            </w:r>
            <w:r>
              <w:rPr>
                <w:rStyle w:val="IndexLink"/>
              </w:rPr>
              <w:t>359</w:t>
            </w:r>
          </w:hyperlink>
        </w:p>
        <w:p>
          <w:pPr>
            <w:pStyle w:val="Contents4"/>
            <w:tabs>
              <w:tab w:val="clear" w:pos="8176"/>
              <w:tab w:val="right" w:pos="9026" w:leader="dot"/>
            </w:tabs>
            <w:rPr/>
          </w:pPr>
          <w:hyperlink w:anchor="__RefHeading___Toc31075_3650668749">
            <w:r>
              <w:rPr>
                <w:webHidden/>
                <w:rStyle w:val="IndexLink"/>
                <w:rtl w:val="true"/>
              </w:rPr>
              <w:t>الفرع الأول</w:t>
            </w:r>
            <w:r>
              <w:rPr>
                <w:rStyle w:val="IndexLink"/>
                <w:rtl w:val="true"/>
              </w:rPr>
              <w:t>:</w:t>
              <w:tab/>
            </w:r>
            <w:r>
              <w:rPr>
                <w:rStyle w:val="IndexLink"/>
              </w:rPr>
              <w:t>359</w:t>
            </w:r>
          </w:hyperlink>
        </w:p>
        <w:p>
          <w:pPr>
            <w:pStyle w:val="Contents4"/>
            <w:tabs>
              <w:tab w:val="clear" w:pos="8176"/>
              <w:tab w:val="right" w:pos="9026" w:leader="dot"/>
            </w:tabs>
            <w:rPr/>
          </w:pPr>
          <w:hyperlink w:anchor="__RefHeading___Toc31077_3650668749">
            <w:r>
              <w:rPr>
                <w:webHidden/>
                <w:rStyle w:val="IndexLink"/>
                <w:rtl w:val="true"/>
              </w:rPr>
              <w:t>الفرع الثانی</w:t>
            </w:r>
            <w:r>
              <w:rPr>
                <w:rStyle w:val="IndexLink"/>
                <w:rtl w:val="true"/>
              </w:rPr>
              <w:t>:</w:t>
              <w:tab/>
            </w:r>
            <w:r>
              <w:rPr>
                <w:rStyle w:val="IndexLink"/>
              </w:rPr>
              <w:t>365</w:t>
            </w:r>
          </w:hyperlink>
        </w:p>
        <w:p>
          <w:pPr>
            <w:pStyle w:val="Contents4"/>
            <w:tabs>
              <w:tab w:val="clear" w:pos="8176"/>
              <w:tab w:val="right" w:pos="9026" w:leader="dot"/>
            </w:tabs>
            <w:rPr/>
          </w:pPr>
          <w:hyperlink w:anchor="__RefHeading___Toc31079_3650668749">
            <w:r>
              <w:rPr>
                <w:webHidden/>
                <w:rStyle w:val="IndexLink"/>
                <w:rtl w:val="true"/>
              </w:rPr>
              <w:t>الفرع الثالث</w:t>
            </w:r>
            <w:r>
              <w:rPr>
                <w:rStyle w:val="IndexLink"/>
                <w:rtl w:val="true"/>
              </w:rPr>
              <w:t>:</w:t>
              <w:tab/>
            </w:r>
            <w:r>
              <w:rPr>
                <w:rStyle w:val="IndexLink"/>
              </w:rPr>
              <w:t>366</w:t>
            </w:r>
          </w:hyperlink>
        </w:p>
        <w:p>
          <w:pPr>
            <w:pStyle w:val="Contents4"/>
            <w:tabs>
              <w:tab w:val="clear" w:pos="8176"/>
              <w:tab w:val="right" w:pos="9026" w:leader="dot"/>
            </w:tabs>
            <w:rPr/>
          </w:pPr>
          <w:hyperlink w:anchor="__RefHeading___Toc31081_3650668749">
            <w:r>
              <w:rPr>
                <w:webHidden/>
                <w:rStyle w:val="IndexLink"/>
                <w:rtl w:val="true"/>
              </w:rPr>
              <w:t>الفرع الرابع</w:t>
            </w:r>
            <w:r>
              <w:rPr>
                <w:rStyle w:val="IndexLink"/>
                <w:rtl w:val="true"/>
              </w:rPr>
              <w:t>:</w:t>
              <w:tab/>
            </w:r>
            <w:r>
              <w:rPr>
                <w:rStyle w:val="IndexLink"/>
              </w:rPr>
              <w:t>366</w:t>
            </w:r>
          </w:hyperlink>
        </w:p>
        <w:p>
          <w:pPr>
            <w:pStyle w:val="Contents4"/>
            <w:tabs>
              <w:tab w:val="clear" w:pos="8176"/>
              <w:tab w:val="right" w:pos="9026" w:leader="dot"/>
            </w:tabs>
            <w:rPr/>
          </w:pPr>
          <w:hyperlink w:anchor="__RefHeading___Toc31083_3650668749">
            <w:r>
              <w:rPr>
                <w:webHidden/>
                <w:rStyle w:val="IndexLink"/>
                <w:rtl w:val="true"/>
              </w:rPr>
              <w:t>الفرع الخامس</w:t>
            </w:r>
            <w:r>
              <w:rPr>
                <w:rStyle w:val="IndexLink"/>
                <w:rtl w:val="true"/>
              </w:rPr>
              <w:t>:</w:t>
              <w:tab/>
            </w:r>
            <w:r>
              <w:rPr>
                <w:rStyle w:val="IndexLink"/>
              </w:rPr>
              <w:t>366</w:t>
            </w:r>
          </w:hyperlink>
        </w:p>
        <w:p>
          <w:pPr>
            <w:pStyle w:val="Contents3"/>
            <w:tabs>
              <w:tab w:val="clear" w:pos="8459"/>
              <w:tab w:val="right" w:pos="9026" w:leader="dot"/>
            </w:tabs>
            <w:rPr/>
          </w:pPr>
          <w:hyperlink w:anchor="__RefHeading___Toc31085_3650668749">
            <w:r>
              <w:rPr>
                <w:webHidden/>
                <w:rStyle w:val="IndexLink"/>
              </w:rPr>
              <w:t>7</w:t>
            </w:r>
            <w:r>
              <w:rPr>
                <w:rStyle w:val="IndexLink"/>
                <w:rtl w:val="true"/>
              </w:rPr>
              <w:t>-</w:t>
            </w:r>
            <w:r>
              <w:rPr>
                <w:rStyle w:val="IndexLink"/>
                <w:rtl w:val="true"/>
              </w:rPr>
              <w:t>الکلام فی شهادة النساء علی الشهادة</w:t>
            </w:r>
            <w:r>
              <w:rPr>
                <w:rStyle w:val="IndexLink"/>
                <w:rtl w:val="true"/>
              </w:rPr>
              <w:tab/>
            </w:r>
            <w:r>
              <w:rPr>
                <w:rStyle w:val="IndexLink"/>
              </w:rPr>
              <w:t>371</w:t>
            </w:r>
          </w:hyperlink>
        </w:p>
        <w:p>
          <w:pPr>
            <w:pStyle w:val="Contents3"/>
            <w:tabs>
              <w:tab w:val="clear" w:pos="8459"/>
              <w:tab w:val="right" w:pos="9026" w:leader="dot"/>
            </w:tabs>
            <w:rPr/>
          </w:pPr>
          <w:hyperlink w:anchor="__RefHeading___Toc31087_3650668749">
            <w:r>
              <w:rPr>
                <w:webHidden/>
                <w:rStyle w:val="IndexLink"/>
              </w:rPr>
              <w:t>8</w:t>
            </w:r>
            <w:r>
              <w:rPr>
                <w:rStyle w:val="IndexLink"/>
                <w:rtl w:val="true"/>
              </w:rPr>
              <w:t>-</w:t>
            </w:r>
            <w:r>
              <w:rPr>
                <w:rStyle w:val="IndexLink"/>
                <w:rtl w:val="true"/>
              </w:rPr>
              <w:t>فی اعتبار تسمیة الفرعین الأصل و تعدیلهما إیاه و فیه صور</w:t>
            </w:r>
            <w:r>
              <w:rPr>
                <w:rStyle w:val="IndexLink"/>
                <w:rtl w:val="true"/>
              </w:rPr>
              <w:tab/>
            </w:r>
            <w:r>
              <w:rPr>
                <w:rStyle w:val="IndexLink"/>
              </w:rPr>
              <w:t>375</w:t>
            </w:r>
          </w:hyperlink>
        </w:p>
        <w:p>
          <w:pPr>
            <w:pStyle w:val="Contents3"/>
            <w:tabs>
              <w:tab w:val="clear" w:pos="8459"/>
              <w:tab w:val="right" w:pos="9026" w:leader="dot"/>
            </w:tabs>
            <w:rPr/>
          </w:pPr>
          <w:hyperlink w:anchor="__RefHeading___Toc31089_3650668749">
            <w:r>
              <w:rPr>
                <w:webHidden/>
                <w:rStyle w:val="IndexLink"/>
              </w:rPr>
              <w:t>9</w:t>
            </w:r>
            <w:r>
              <w:rPr>
                <w:rStyle w:val="IndexLink"/>
                <w:rtl w:val="true"/>
              </w:rPr>
              <w:t>-</w:t>
            </w:r>
            <w:r>
              <w:rPr>
                <w:rStyle w:val="IndexLink"/>
                <w:rtl w:val="true"/>
              </w:rPr>
              <w:t>فی قبول الشهادة علی الشهادة علی الإقرار و أثر ذلک</w:t>
            </w:r>
            <w:r>
              <w:rPr>
                <w:rStyle w:val="IndexLink"/>
                <w:rtl w:val="true"/>
              </w:rPr>
              <w:tab/>
            </w:r>
            <w:r>
              <w:rPr>
                <w:rStyle w:val="IndexLink"/>
              </w:rPr>
              <w:t>377</w:t>
            </w:r>
          </w:hyperlink>
        </w:p>
        <w:p>
          <w:pPr>
            <w:pStyle w:val="Contents2"/>
            <w:tabs>
              <w:tab w:val="clear" w:pos="8743"/>
              <w:tab w:val="right" w:pos="9026" w:leader="dot"/>
            </w:tabs>
            <w:rPr/>
          </w:pPr>
          <w:hyperlink w:anchor="__RefHeading___Toc31091_3650668749">
            <w:r>
              <w:rPr>
                <w:webHidden/>
                <w:rStyle w:val="IndexLink"/>
              </w:rPr>
              <w:t>5</w:t>
            </w:r>
            <w:r>
              <w:rPr>
                <w:rStyle w:val="IndexLink"/>
                <w:rtl w:val="true"/>
              </w:rPr>
              <w:t xml:space="preserve">- </w:t>
            </w:r>
            <w:r>
              <w:rPr>
                <w:rStyle w:val="IndexLink"/>
                <w:rtl w:val="true"/>
              </w:rPr>
              <w:t>اللّواحق</w:t>
            </w:r>
            <w:r>
              <w:rPr>
                <w:rStyle w:val="IndexLink"/>
                <w:rtl w:val="true"/>
              </w:rPr>
              <w:tab/>
            </w:r>
            <w:r>
              <w:rPr>
                <w:rStyle w:val="IndexLink"/>
              </w:rPr>
              <w:t>381</w:t>
            </w:r>
          </w:hyperlink>
        </w:p>
        <w:p>
          <w:pPr>
            <w:pStyle w:val="Contents3"/>
            <w:tabs>
              <w:tab w:val="clear" w:pos="8459"/>
              <w:tab w:val="right" w:pos="9026" w:leader="dot"/>
            </w:tabs>
            <w:rPr/>
          </w:pPr>
          <w:hyperlink w:anchor="__RefHeading___Toc31093_3650668749">
            <w:r>
              <w:rPr>
                <w:webHidden/>
                <w:rStyle w:val="IndexLink"/>
                <w:rtl w:val="true"/>
              </w:rPr>
              <w:t>اشارة</w:t>
            </w:r>
            <w:r>
              <w:rPr>
                <w:rStyle w:val="IndexLink"/>
                <w:rtl w:val="true"/>
              </w:rPr>
              <w:tab/>
            </w:r>
            <w:r>
              <w:rPr>
                <w:rStyle w:val="IndexLink"/>
              </w:rPr>
              <w:t>381</w:t>
            </w:r>
          </w:hyperlink>
        </w:p>
        <w:p>
          <w:pPr>
            <w:pStyle w:val="Contents3"/>
            <w:tabs>
              <w:tab w:val="clear" w:pos="8459"/>
              <w:tab w:val="right" w:pos="9026" w:leader="dot"/>
            </w:tabs>
            <w:rPr/>
          </w:pPr>
          <w:hyperlink w:anchor="__RefHeading___Toc31095_3650668749">
            <w:r>
              <w:rPr>
                <w:webHidden/>
                <w:rStyle w:val="IndexLink"/>
              </w:rPr>
              <w:t>1</w:t>
            </w:r>
            <w:r>
              <w:rPr>
                <w:rStyle w:val="IndexLink"/>
                <w:rtl w:val="true"/>
              </w:rPr>
              <w:t xml:space="preserve">- </w:t>
            </w:r>
            <w:r>
              <w:rPr>
                <w:rStyle w:val="IndexLink"/>
                <w:rtl w:val="true"/>
              </w:rPr>
              <w:t>القسم الأول</w:t>
            </w:r>
            <w:r>
              <w:rPr>
                <w:rStyle w:val="IndexLink"/>
                <w:rtl w:val="true"/>
              </w:rPr>
              <w:tab/>
            </w:r>
            <w:r>
              <w:rPr>
                <w:rStyle w:val="IndexLink"/>
              </w:rPr>
              <w:t>382</w:t>
            </w:r>
          </w:hyperlink>
        </w:p>
        <w:p>
          <w:pPr>
            <w:pStyle w:val="Contents4"/>
            <w:tabs>
              <w:tab w:val="clear" w:pos="8176"/>
              <w:tab w:val="right" w:pos="9026" w:leader="dot"/>
            </w:tabs>
            <w:rPr/>
          </w:pPr>
          <w:hyperlink w:anchor="__RefHeading___Toc31097_3650668749">
            <w:r>
              <w:rPr>
                <w:webHidden/>
                <w:rStyle w:val="IndexLink"/>
                <w:rtl w:val="true"/>
              </w:rPr>
              <w:t>اشارة</w:t>
            </w:r>
            <w:r>
              <w:rPr>
                <w:rStyle w:val="IndexLink"/>
                <w:rtl w:val="true"/>
              </w:rPr>
              <w:tab/>
            </w:r>
            <w:r>
              <w:rPr>
                <w:rStyle w:val="IndexLink"/>
              </w:rPr>
              <w:t>382</w:t>
            </w:r>
          </w:hyperlink>
        </w:p>
        <w:p>
          <w:pPr>
            <w:pStyle w:val="Contents4"/>
            <w:tabs>
              <w:tab w:val="clear" w:pos="8176"/>
              <w:tab w:val="right" w:pos="9026" w:leader="dot"/>
            </w:tabs>
            <w:rPr/>
          </w:pPr>
          <w:hyperlink w:anchor="__RefHeading___Toc31099_3650668749">
            <w:r>
              <w:rPr>
                <w:webHidden/>
                <w:rStyle w:val="IndexLink"/>
                <w:rtl w:val="true"/>
              </w:rPr>
              <w:t>«</w:t>
            </w:r>
            <w:r>
              <w:rPr>
                <w:rStyle w:val="IndexLink"/>
                <w:rtl w:val="true"/>
              </w:rPr>
              <w:t>المسألة الأولی</w:t>
            </w:r>
            <w:r>
              <w:rPr>
                <w:rStyle w:val="IndexLink"/>
                <w:rtl w:val="true"/>
              </w:rPr>
              <w:t>»</w:t>
              <w:tab/>
            </w:r>
            <w:r>
              <w:rPr>
                <w:rStyle w:val="IndexLink"/>
              </w:rPr>
              <w:t>382</w:t>
            </w:r>
          </w:hyperlink>
        </w:p>
        <w:p>
          <w:pPr>
            <w:pStyle w:val="Contents4"/>
            <w:tabs>
              <w:tab w:val="clear" w:pos="8176"/>
              <w:tab w:val="right" w:pos="9026" w:leader="dot"/>
            </w:tabs>
            <w:rPr/>
          </w:pPr>
          <w:hyperlink w:anchor="__RefHeading___Toc31101_3650668749">
            <w:r>
              <w:rPr>
                <w:webHidden/>
                <w:rStyle w:val="IndexLink"/>
                <w:rtl w:val="true"/>
              </w:rPr>
              <w:t>«</w:t>
            </w:r>
            <w:r>
              <w:rPr>
                <w:rStyle w:val="IndexLink"/>
                <w:rtl w:val="true"/>
              </w:rPr>
              <w:t>المسألة الثانیة</w:t>
            </w:r>
            <w:r>
              <w:rPr>
                <w:rStyle w:val="IndexLink"/>
                <w:rtl w:val="true"/>
              </w:rPr>
              <w:t>»</w:t>
              <w:tab/>
            </w:r>
            <w:r>
              <w:rPr>
                <w:rStyle w:val="IndexLink"/>
              </w:rPr>
              <w:t>385</w:t>
            </w:r>
          </w:hyperlink>
        </w:p>
        <w:p>
          <w:pPr>
            <w:pStyle w:val="Contents4"/>
            <w:tabs>
              <w:tab w:val="clear" w:pos="8176"/>
              <w:tab w:val="right" w:pos="9026" w:leader="dot"/>
            </w:tabs>
            <w:rPr/>
          </w:pPr>
          <w:hyperlink w:anchor="__RefHeading___Toc31103_3650668749">
            <w:r>
              <w:rPr>
                <w:webHidden/>
                <w:rStyle w:val="IndexLink"/>
                <w:rtl w:val="true"/>
              </w:rPr>
              <w:t>«</w:t>
            </w:r>
            <w:r>
              <w:rPr>
                <w:rStyle w:val="IndexLink"/>
                <w:rtl w:val="true"/>
              </w:rPr>
              <w:t>المسألة الثالثة</w:t>
            </w:r>
            <w:r>
              <w:rPr>
                <w:rStyle w:val="IndexLink"/>
                <w:rtl w:val="true"/>
              </w:rPr>
              <w:t>»</w:t>
              <w:tab/>
            </w:r>
            <w:r>
              <w:rPr>
                <w:rStyle w:val="IndexLink"/>
              </w:rPr>
              <w:t>386</w:t>
            </w:r>
          </w:hyperlink>
        </w:p>
        <w:p>
          <w:pPr>
            <w:pStyle w:val="Contents4"/>
            <w:tabs>
              <w:tab w:val="clear" w:pos="8176"/>
              <w:tab w:val="right" w:pos="9026" w:leader="dot"/>
            </w:tabs>
            <w:rPr/>
          </w:pPr>
          <w:hyperlink w:anchor="__RefHeading___Toc31105_3650668749">
            <w:r>
              <w:rPr>
                <w:webHidden/>
                <w:rStyle w:val="IndexLink"/>
                <w:rtl w:val="true"/>
              </w:rPr>
              <w:t>«</w:t>
            </w:r>
            <w:r>
              <w:rPr>
                <w:rStyle w:val="IndexLink"/>
                <w:rtl w:val="true"/>
              </w:rPr>
              <w:t>المسألة الرابعة</w:t>
            </w:r>
            <w:r>
              <w:rPr>
                <w:rStyle w:val="IndexLink"/>
                <w:rtl w:val="true"/>
              </w:rPr>
              <w:t>»</w:t>
              <w:tab/>
            </w:r>
            <w:r>
              <w:rPr>
                <w:rStyle w:val="IndexLink"/>
              </w:rPr>
              <w:t>389</w:t>
            </w:r>
          </w:hyperlink>
        </w:p>
        <w:p>
          <w:pPr>
            <w:pStyle w:val="Contents3"/>
            <w:tabs>
              <w:tab w:val="clear" w:pos="8459"/>
              <w:tab w:val="right" w:pos="9026" w:leader="dot"/>
            </w:tabs>
            <w:rPr/>
          </w:pPr>
          <w:hyperlink w:anchor="__RefHeading___Toc31107_3650668749">
            <w:r>
              <w:rPr>
                <w:webHidden/>
                <w:rStyle w:val="IndexLink"/>
              </w:rPr>
              <w:t>2</w:t>
            </w:r>
            <w:r>
              <w:rPr>
                <w:rStyle w:val="IndexLink"/>
                <w:rtl w:val="true"/>
              </w:rPr>
              <w:t xml:space="preserve">- </w:t>
            </w:r>
            <w:r>
              <w:rPr>
                <w:rStyle w:val="IndexLink"/>
                <w:rtl w:val="true"/>
              </w:rPr>
              <w:t>القسم الثانی</w:t>
            </w:r>
            <w:r>
              <w:rPr>
                <w:rStyle w:val="IndexLink"/>
                <w:rtl w:val="true"/>
              </w:rPr>
              <w:tab/>
            </w:r>
            <w:r>
              <w:rPr>
                <w:rStyle w:val="IndexLink"/>
              </w:rPr>
              <w:t>395</w:t>
            </w:r>
          </w:hyperlink>
        </w:p>
        <w:p>
          <w:pPr>
            <w:pStyle w:val="Contents4"/>
            <w:tabs>
              <w:tab w:val="clear" w:pos="8176"/>
              <w:tab w:val="right" w:pos="9026" w:leader="dot"/>
            </w:tabs>
            <w:rPr/>
          </w:pPr>
          <w:hyperlink w:anchor="__RefHeading___Toc31109_3650668749">
            <w:r>
              <w:rPr>
                <w:webHidden/>
                <w:rStyle w:val="IndexLink"/>
                <w:rtl w:val="true"/>
              </w:rPr>
              <w:t>اشارة</w:t>
            </w:r>
            <w:r>
              <w:rPr>
                <w:rStyle w:val="IndexLink"/>
                <w:rtl w:val="true"/>
              </w:rPr>
              <w:tab/>
            </w:r>
            <w:r>
              <w:rPr>
                <w:rStyle w:val="IndexLink"/>
              </w:rPr>
              <w:t>395</w:t>
            </w:r>
          </w:hyperlink>
        </w:p>
        <w:p>
          <w:pPr>
            <w:pStyle w:val="Contents4"/>
            <w:tabs>
              <w:tab w:val="clear" w:pos="8176"/>
              <w:tab w:val="right" w:pos="9026" w:leader="dot"/>
            </w:tabs>
            <w:rPr/>
          </w:pPr>
          <w:hyperlink w:anchor="__RefHeading___Toc31111_3650668749">
            <w:r>
              <w:rPr>
                <w:webHidden/>
                <w:rStyle w:val="IndexLink"/>
                <w:rtl w:val="true"/>
              </w:rPr>
              <w:t>«</w:t>
            </w:r>
            <w:r>
              <w:rPr>
                <w:rStyle w:val="IndexLink"/>
                <w:rtl w:val="true"/>
              </w:rPr>
              <w:t>المسألة الاولی</w:t>
            </w:r>
            <w:r>
              <w:rPr>
                <w:rStyle w:val="IndexLink"/>
                <w:rtl w:val="true"/>
              </w:rPr>
              <w:t>»</w:t>
              <w:tab/>
            </w:r>
            <w:r>
              <w:rPr>
                <w:rStyle w:val="IndexLink"/>
              </w:rPr>
              <w:t>395</w:t>
            </w:r>
          </w:hyperlink>
        </w:p>
        <w:p>
          <w:pPr>
            <w:pStyle w:val="Contents4"/>
            <w:tabs>
              <w:tab w:val="clear" w:pos="8176"/>
              <w:tab w:val="right" w:pos="9026" w:leader="dot"/>
            </w:tabs>
            <w:rPr/>
          </w:pPr>
          <w:hyperlink w:anchor="__RefHeading___Toc31113_3650668749">
            <w:r>
              <w:rPr>
                <w:webHidden/>
                <w:rStyle w:val="IndexLink"/>
                <w:rtl w:val="true"/>
              </w:rPr>
              <w:t>«</w:t>
            </w:r>
            <w:r>
              <w:rPr>
                <w:rStyle w:val="IndexLink"/>
                <w:rtl w:val="true"/>
              </w:rPr>
              <w:t>المسألة الثانیة</w:t>
            </w:r>
            <w:r>
              <w:rPr>
                <w:rStyle w:val="IndexLink"/>
                <w:rtl w:val="true"/>
              </w:rPr>
              <w:t>»</w:t>
              <w:tab/>
            </w:r>
            <w:r>
              <w:rPr>
                <w:rStyle w:val="IndexLink"/>
              </w:rPr>
              <w:t>396</w:t>
            </w:r>
          </w:hyperlink>
        </w:p>
        <w:p>
          <w:pPr>
            <w:pStyle w:val="Contents5"/>
            <w:tabs>
              <w:tab w:val="clear" w:pos="7892"/>
              <w:tab w:val="right" w:pos="9026" w:leader="dot"/>
            </w:tabs>
            <w:rPr/>
          </w:pPr>
          <w:hyperlink w:anchor="__RefHeading___Toc31115_3650668749">
            <w:r>
              <w:rPr>
                <w:webHidden/>
                <w:rStyle w:val="IndexLink"/>
                <w:rtl w:val="true"/>
              </w:rPr>
              <w:t>اشارة</w:t>
            </w:r>
            <w:r>
              <w:rPr>
                <w:rStyle w:val="IndexLink"/>
                <w:rtl w:val="true"/>
              </w:rPr>
              <w:tab/>
            </w:r>
            <w:r>
              <w:rPr>
                <w:rStyle w:val="IndexLink"/>
              </w:rPr>
              <w:t>396</w:t>
            </w:r>
          </w:hyperlink>
        </w:p>
        <w:p>
          <w:pPr>
            <w:pStyle w:val="Contents5"/>
            <w:tabs>
              <w:tab w:val="clear" w:pos="7892"/>
              <w:tab w:val="right" w:pos="9026" w:leader="dot"/>
            </w:tabs>
            <w:rPr/>
          </w:pPr>
          <w:hyperlink w:anchor="__RefHeading___Toc31117_3650668749">
            <w:r>
              <w:rPr>
                <w:webHidden/>
                <w:rStyle w:val="IndexLink"/>
              </w:rPr>
              <w:t>1</w:t>
            </w:r>
            <w:r>
              <w:rPr>
                <w:rStyle w:val="IndexLink"/>
                <w:rtl w:val="true"/>
              </w:rPr>
              <w:t>-</w:t>
            </w:r>
            <w:r>
              <w:rPr>
                <w:rStyle w:val="IndexLink"/>
                <w:rtl w:val="true"/>
              </w:rPr>
              <w:t>لو کان ذلک فی حق الآدمیین</w:t>
            </w:r>
            <w:r>
              <w:rPr>
                <w:rStyle w:val="IndexLink"/>
                <w:rtl w:val="true"/>
              </w:rPr>
              <w:tab/>
            </w:r>
            <w:r>
              <w:rPr>
                <w:rStyle w:val="IndexLink"/>
              </w:rPr>
              <w:t>396</w:t>
            </w:r>
          </w:hyperlink>
        </w:p>
        <w:p>
          <w:pPr>
            <w:pStyle w:val="Contents5"/>
            <w:tabs>
              <w:tab w:val="clear" w:pos="7892"/>
              <w:tab w:val="right" w:pos="9026" w:leader="dot"/>
            </w:tabs>
            <w:rPr/>
          </w:pPr>
          <w:hyperlink w:anchor="__RefHeading___Toc31119_3650668749">
            <w:r>
              <w:rPr>
                <w:webHidden/>
                <w:rStyle w:val="IndexLink"/>
              </w:rPr>
              <w:t>2</w:t>
            </w:r>
            <w:r>
              <w:rPr>
                <w:rStyle w:val="IndexLink"/>
                <w:rtl w:val="true"/>
              </w:rPr>
              <w:t>-</w:t>
            </w:r>
            <w:r>
              <w:rPr>
                <w:rStyle w:val="IndexLink"/>
                <w:rtl w:val="true"/>
              </w:rPr>
              <w:t>لو کان ذلک فی حق اللّه</w:t>
            </w:r>
            <w:r>
              <w:rPr>
                <w:rStyle w:val="IndexLink"/>
                <w:rtl w:val="true"/>
              </w:rPr>
              <w:tab/>
            </w:r>
            <w:r>
              <w:rPr>
                <w:rStyle w:val="IndexLink"/>
              </w:rPr>
              <w:t>399</w:t>
            </w:r>
          </w:hyperlink>
        </w:p>
        <w:p>
          <w:pPr>
            <w:pStyle w:val="Contents5"/>
            <w:tabs>
              <w:tab w:val="clear" w:pos="7892"/>
              <w:tab w:val="right" w:pos="9026" w:leader="dot"/>
            </w:tabs>
            <w:rPr/>
          </w:pPr>
          <w:hyperlink w:anchor="__RefHeading___Toc31121_3650668749">
            <w:r>
              <w:rPr>
                <w:webHidden/>
                <w:rStyle w:val="IndexLink"/>
              </w:rPr>
              <w:t>3</w:t>
            </w:r>
            <w:r>
              <w:rPr>
                <w:rStyle w:val="IndexLink"/>
                <w:rtl w:val="true"/>
              </w:rPr>
              <w:t>-</w:t>
            </w:r>
            <w:r>
              <w:rPr>
                <w:rStyle w:val="IndexLink"/>
                <w:rtl w:val="true"/>
              </w:rPr>
              <w:t>لو کان ذلک فی حق مشترک</w:t>
            </w:r>
            <w:r>
              <w:rPr>
                <w:rStyle w:val="IndexLink"/>
                <w:rtl w:val="true"/>
              </w:rPr>
              <w:tab/>
            </w:r>
            <w:r>
              <w:rPr>
                <w:rStyle w:val="IndexLink"/>
              </w:rPr>
              <w:t>399</w:t>
            </w:r>
          </w:hyperlink>
        </w:p>
        <w:p>
          <w:pPr>
            <w:pStyle w:val="Contents4"/>
            <w:tabs>
              <w:tab w:val="clear" w:pos="8176"/>
              <w:tab w:val="right" w:pos="9026" w:leader="dot"/>
            </w:tabs>
            <w:rPr/>
          </w:pPr>
          <w:hyperlink w:anchor="__RefHeading___Toc31123_3650668749">
            <w:r>
              <w:rPr>
                <w:webHidden/>
                <w:rStyle w:val="IndexLink"/>
                <w:rtl w:val="true"/>
              </w:rPr>
              <w:t>«</w:t>
            </w:r>
            <w:r>
              <w:rPr>
                <w:rStyle w:val="IndexLink"/>
                <w:rtl w:val="true"/>
              </w:rPr>
              <w:t>المسألة الثالثة</w:t>
            </w:r>
            <w:r>
              <w:rPr>
                <w:rStyle w:val="IndexLink"/>
                <w:rtl w:val="true"/>
              </w:rPr>
              <w:t>»</w:t>
              <w:tab/>
            </w:r>
            <w:r>
              <w:rPr>
                <w:rStyle w:val="IndexLink"/>
              </w:rPr>
              <w:t>400</w:t>
            </w:r>
          </w:hyperlink>
        </w:p>
        <w:p>
          <w:pPr>
            <w:pStyle w:val="Contents4"/>
            <w:tabs>
              <w:tab w:val="clear" w:pos="8176"/>
              <w:tab w:val="right" w:pos="9026" w:leader="dot"/>
            </w:tabs>
            <w:rPr/>
          </w:pPr>
          <w:hyperlink w:anchor="__RefHeading___Toc31125_3650668749">
            <w:r>
              <w:rPr>
                <w:webHidden/>
                <w:rStyle w:val="IndexLink"/>
                <w:rtl w:val="true"/>
              </w:rPr>
              <w:t>«</w:t>
            </w:r>
            <w:r>
              <w:rPr>
                <w:rStyle w:val="IndexLink"/>
                <w:rtl w:val="true"/>
              </w:rPr>
              <w:t>المسألة الرابعة</w:t>
            </w:r>
            <w:r>
              <w:rPr>
                <w:rStyle w:val="IndexLink"/>
                <w:rtl w:val="true"/>
              </w:rPr>
              <w:t>»</w:t>
              <w:tab/>
            </w:r>
            <w:r>
              <w:rPr>
                <w:rStyle w:val="IndexLink"/>
              </w:rPr>
              <w:t>401</w:t>
            </w:r>
          </w:hyperlink>
        </w:p>
        <w:p>
          <w:pPr>
            <w:pStyle w:val="Contents5"/>
            <w:tabs>
              <w:tab w:val="clear" w:pos="7892"/>
              <w:tab w:val="right" w:pos="9026" w:leader="dot"/>
            </w:tabs>
            <w:rPr/>
          </w:pPr>
          <w:hyperlink w:anchor="__RefHeading___Toc31127_3650668749">
            <w:r>
              <w:rPr>
                <w:webHidden/>
                <w:rStyle w:val="IndexLink"/>
                <w:rtl w:val="true"/>
              </w:rPr>
              <w:t>اشارة</w:t>
            </w:r>
            <w:r>
              <w:rPr>
                <w:rStyle w:val="IndexLink"/>
                <w:rtl w:val="true"/>
              </w:rPr>
              <w:tab/>
            </w:r>
            <w:r>
              <w:rPr>
                <w:rStyle w:val="IndexLink"/>
              </w:rPr>
              <w:t>401</w:t>
            </w:r>
          </w:hyperlink>
        </w:p>
        <w:p>
          <w:pPr>
            <w:pStyle w:val="Contents5"/>
            <w:tabs>
              <w:tab w:val="clear" w:pos="7892"/>
              <w:tab w:val="right" w:pos="9026" w:leader="dot"/>
            </w:tabs>
            <w:rPr/>
          </w:pPr>
          <w:hyperlink w:anchor="__RefHeading___Toc31129_3650668749">
            <w:r>
              <w:rPr>
                <w:webHidden/>
                <w:rStyle w:val="IndexLink"/>
                <w:rtl w:val="true"/>
              </w:rPr>
              <w:t>الصورة الاولی</w:t>
            </w:r>
            <w:r>
              <w:rPr>
                <w:rStyle w:val="IndexLink"/>
                <w:rtl w:val="true"/>
              </w:rPr>
              <w:t>:</w:t>
              <w:tab/>
            </w:r>
            <w:r>
              <w:rPr>
                <w:rStyle w:val="IndexLink"/>
              </w:rPr>
              <w:t>401</w:t>
            </w:r>
          </w:hyperlink>
        </w:p>
        <w:p>
          <w:pPr>
            <w:pStyle w:val="Contents5"/>
            <w:tabs>
              <w:tab w:val="clear" w:pos="7892"/>
              <w:tab w:val="right" w:pos="9026" w:leader="dot"/>
            </w:tabs>
            <w:rPr/>
          </w:pPr>
          <w:hyperlink w:anchor="__RefHeading___Toc31131_3650668749">
            <w:r>
              <w:rPr>
                <w:webHidden/>
                <w:rStyle w:val="IndexLink"/>
                <w:rtl w:val="true"/>
              </w:rPr>
              <w:t>الصورة الثانیة</w:t>
            </w:r>
            <w:r>
              <w:rPr>
                <w:rStyle w:val="IndexLink"/>
                <w:rtl w:val="true"/>
              </w:rPr>
              <w:t>:</w:t>
              <w:tab/>
            </w:r>
            <w:r>
              <w:rPr>
                <w:rStyle w:val="IndexLink"/>
              </w:rPr>
              <w:t>405</w:t>
            </w:r>
          </w:hyperlink>
        </w:p>
        <w:p>
          <w:pPr>
            <w:pStyle w:val="Contents5"/>
            <w:tabs>
              <w:tab w:val="clear" w:pos="7892"/>
              <w:tab w:val="right" w:pos="9026" w:leader="dot"/>
            </w:tabs>
            <w:rPr/>
          </w:pPr>
          <w:hyperlink w:anchor="__RefHeading___Toc31133_3650668749">
            <w:r>
              <w:rPr>
                <w:webHidden/>
                <w:rStyle w:val="IndexLink"/>
                <w:rtl w:val="true"/>
              </w:rPr>
              <w:t>الصورة الثالثة</w:t>
            </w:r>
            <w:r>
              <w:rPr>
                <w:rStyle w:val="IndexLink"/>
                <w:rtl w:val="true"/>
              </w:rPr>
              <w:t>:</w:t>
              <w:tab/>
            </w:r>
            <w:r>
              <w:rPr>
                <w:rStyle w:val="IndexLink"/>
              </w:rPr>
              <w:t>408</w:t>
            </w:r>
          </w:hyperlink>
        </w:p>
        <w:p>
          <w:pPr>
            <w:pStyle w:val="Contents5"/>
            <w:tabs>
              <w:tab w:val="clear" w:pos="7892"/>
              <w:tab w:val="right" w:pos="9026" w:leader="dot"/>
            </w:tabs>
            <w:rPr/>
          </w:pPr>
          <w:hyperlink w:anchor="__RefHeading___Toc31135_3650668749">
            <w:r>
              <w:rPr>
                <w:webHidden/>
                <w:rStyle w:val="IndexLink"/>
                <w:rtl w:val="true"/>
              </w:rPr>
              <w:t>الصورة الرابعة</w:t>
            </w:r>
            <w:r>
              <w:rPr>
                <w:rStyle w:val="IndexLink"/>
                <w:rtl w:val="true"/>
              </w:rPr>
              <w:t>:</w:t>
              <w:tab/>
            </w:r>
            <w:r>
              <w:rPr>
                <w:rStyle w:val="IndexLink"/>
              </w:rPr>
              <w:t>412</w:t>
            </w:r>
          </w:hyperlink>
        </w:p>
        <w:p>
          <w:pPr>
            <w:pStyle w:val="Contents4"/>
            <w:tabs>
              <w:tab w:val="clear" w:pos="8176"/>
              <w:tab w:val="right" w:pos="9026" w:leader="dot"/>
            </w:tabs>
            <w:rPr/>
          </w:pPr>
          <w:hyperlink w:anchor="__RefHeading___Toc31137_3650668749">
            <w:r>
              <w:rPr>
                <w:webHidden/>
                <w:rStyle w:val="IndexLink"/>
                <w:rtl w:val="true"/>
              </w:rPr>
              <w:t>«</w:t>
            </w:r>
            <w:r>
              <w:rPr>
                <w:rStyle w:val="IndexLink"/>
                <w:rtl w:val="true"/>
              </w:rPr>
              <w:t>المسألة الخامسة</w:t>
            </w:r>
            <w:r>
              <w:rPr>
                <w:rStyle w:val="IndexLink"/>
                <w:rtl w:val="true"/>
              </w:rPr>
              <w:t>»</w:t>
              <w:tab/>
            </w:r>
            <w:r>
              <w:rPr>
                <w:rStyle w:val="IndexLink"/>
              </w:rPr>
              <w:t>414</w:t>
            </w:r>
          </w:hyperlink>
        </w:p>
        <w:p>
          <w:pPr>
            <w:pStyle w:val="Contents5"/>
            <w:tabs>
              <w:tab w:val="clear" w:pos="7892"/>
              <w:tab w:val="right" w:pos="9026" w:leader="dot"/>
            </w:tabs>
            <w:rPr/>
          </w:pPr>
          <w:hyperlink w:anchor="__RefHeading___Toc31139_3650668749">
            <w:r>
              <w:rPr>
                <w:webHidden/>
                <w:rStyle w:val="IndexLink"/>
                <w:rtl w:val="true"/>
              </w:rPr>
              <w:t>اشارة</w:t>
            </w:r>
            <w:r>
              <w:rPr>
                <w:rStyle w:val="IndexLink"/>
                <w:rtl w:val="true"/>
              </w:rPr>
              <w:tab/>
            </w:r>
            <w:r>
              <w:rPr>
                <w:rStyle w:val="IndexLink"/>
              </w:rPr>
              <w:t>414</w:t>
            </w:r>
          </w:hyperlink>
        </w:p>
        <w:p>
          <w:pPr>
            <w:pStyle w:val="Contents5"/>
            <w:tabs>
              <w:tab w:val="clear" w:pos="7892"/>
              <w:tab w:val="right" w:pos="9026" w:leader="dot"/>
            </w:tabs>
            <w:rPr/>
          </w:pPr>
          <w:hyperlink w:anchor="__RefHeading___Toc31141_3650668749">
            <w:r>
              <w:rPr>
                <w:webHidden/>
                <w:rStyle w:val="IndexLink"/>
                <w:rtl w:val="true"/>
              </w:rPr>
              <w:t>لو قال بعض تعمدنا و بعض أخطأنا</w:t>
            </w:r>
            <w:r>
              <w:rPr>
                <w:rStyle w:val="IndexLink"/>
                <w:rtl w:val="true"/>
              </w:rPr>
              <w:tab/>
            </w:r>
            <w:r>
              <w:rPr>
                <w:rStyle w:val="IndexLink"/>
              </w:rPr>
              <w:t>416</w:t>
            </w:r>
          </w:hyperlink>
        </w:p>
        <w:p>
          <w:pPr>
            <w:pStyle w:val="Contents5"/>
            <w:tabs>
              <w:tab w:val="clear" w:pos="7892"/>
              <w:tab w:val="right" w:pos="9026" w:leader="dot"/>
            </w:tabs>
            <w:rPr/>
          </w:pPr>
          <w:hyperlink w:anchor="__RefHeading___Toc31143_3650668749">
            <w:r>
              <w:rPr>
                <w:webHidden/>
                <w:rStyle w:val="IndexLink"/>
                <w:rtl w:val="true"/>
              </w:rPr>
              <w:t>لو قال احد شهود الزنا بعد الرجم تعمدت</w:t>
            </w:r>
            <w:r>
              <w:rPr>
                <w:rStyle w:val="IndexLink"/>
                <w:rtl w:val="true"/>
              </w:rPr>
              <w:tab/>
            </w:r>
            <w:r>
              <w:rPr>
                <w:rStyle w:val="IndexLink"/>
              </w:rPr>
              <w:t>419</w:t>
            </w:r>
          </w:hyperlink>
        </w:p>
        <w:p>
          <w:pPr>
            <w:pStyle w:val="Contents5"/>
            <w:tabs>
              <w:tab w:val="clear" w:pos="7892"/>
              <w:tab w:val="right" w:pos="9026" w:leader="dot"/>
            </w:tabs>
            <w:rPr/>
          </w:pPr>
          <w:hyperlink w:anchor="__RefHeading___Toc31145_3650668749">
            <w:r>
              <w:rPr>
                <w:webHidden/>
                <w:rStyle w:val="IndexLink"/>
                <w:rtl w:val="true"/>
              </w:rPr>
              <w:t>حکم ما لو شهدا بالعتق فحکم ثم رجعا</w:t>
            </w:r>
            <w:r>
              <w:rPr>
                <w:rStyle w:val="IndexLink"/>
                <w:rtl w:val="true"/>
              </w:rPr>
              <w:tab/>
            </w:r>
            <w:r>
              <w:rPr>
                <w:rStyle w:val="IndexLink"/>
              </w:rPr>
              <w:t>423</w:t>
            </w:r>
          </w:hyperlink>
        </w:p>
        <w:p>
          <w:pPr>
            <w:pStyle w:val="Contents4"/>
            <w:tabs>
              <w:tab w:val="clear" w:pos="8176"/>
              <w:tab w:val="right" w:pos="9026" w:leader="dot"/>
            </w:tabs>
            <w:rPr/>
          </w:pPr>
          <w:hyperlink w:anchor="__RefHeading___Toc31147_3650668749">
            <w:r>
              <w:rPr>
                <w:webHidden/>
                <w:rStyle w:val="IndexLink"/>
                <w:rtl w:val="true"/>
              </w:rPr>
              <w:t>«</w:t>
            </w:r>
            <w:r>
              <w:rPr>
                <w:rStyle w:val="IndexLink"/>
                <w:rtl w:val="true"/>
              </w:rPr>
              <w:t>المسألة السادسة</w:t>
            </w:r>
            <w:r>
              <w:rPr>
                <w:rStyle w:val="IndexLink"/>
                <w:rtl w:val="true"/>
              </w:rPr>
              <w:t>»</w:t>
              <w:tab/>
            </w:r>
            <w:r>
              <w:rPr>
                <w:rStyle w:val="IndexLink"/>
              </w:rPr>
              <w:t>427</w:t>
            </w:r>
          </w:hyperlink>
        </w:p>
        <w:p>
          <w:pPr>
            <w:pStyle w:val="Contents4"/>
            <w:tabs>
              <w:tab w:val="clear" w:pos="8176"/>
              <w:tab w:val="right" w:pos="9026" w:leader="dot"/>
            </w:tabs>
            <w:rPr/>
          </w:pPr>
          <w:hyperlink w:anchor="__RefHeading___Toc31149_3650668749">
            <w:r>
              <w:rPr>
                <w:webHidden/>
                <w:rStyle w:val="IndexLink"/>
                <w:rtl w:val="true"/>
              </w:rPr>
              <w:t>«</w:t>
            </w:r>
            <w:r>
              <w:rPr>
                <w:rStyle w:val="IndexLink"/>
                <w:rtl w:val="true"/>
              </w:rPr>
              <w:t>المسألة السابعة</w:t>
            </w:r>
            <w:r>
              <w:rPr>
                <w:rStyle w:val="IndexLink"/>
                <w:rtl w:val="true"/>
              </w:rPr>
              <w:t>»</w:t>
              <w:tab/>
            </w:r>
            <w:r>
              <w:rPr>
                <w:rStyle w:val="IndexLink"/>
              </w:rPr>
              <w:t>429</w:t>
            </w:r>
          </w:hyperlink>
        </w:p>
        <w:p>
          <w:pPr>
            <w:pStyle w:val="Contents5"/>
            <w:tabs>
              <w:tab w:val="clear" w:pos="7892"/>
              <w:tab w:val="right" w:pos="9026" w:leader="dot"/>
            </w:tabs>
            <w:rPr/>
          </w:pPr>
          <w:hyperlink w:anchor="__RefHeading___Toc31151_3650668749">
            <w:r>
              <w:rPr>
                <w:webHidden/>
                <w:rStyle w:val="IndexLink"/>
                <w:rtl w:val="true"/>
              </w:rPr>
              <w:t>اشارة</w:t>
            </w:r>
            <w:r>
              <w:rPr>
                <w:rStyle w:val="IndexLink"/>
                <w:rtl w:val="true"/>
              </w:rPr>
              <w:tab/>
            </w:r>
            <w:r>
              <w:rPr>
                <w:rStyle w:val="IndexLink"/>
              </w:rPr>
              <w:t>429</w:t>
            </w:r>
          </w:hyperlink>
        </w:p>
        <w:p>
          <w:pPr>
            <w:pStyle w:val="Contents5"/>
            <w:tabs>
              <w:tab w:val="clear" w:pos="7892"/>
              <w:tab w:val="right" w:pos="9026" w:leader="dot"/>
            </w:tabs>
            <w:rPr/>
          </w:pPr>
          <w:hyperlink w:anchor="__RefHeading___Toc31153_3650668749">
            <w:r>
              <w:rPr>
                <w:webHidden/>
                <w:rStyle w:val="IndexLink"/>
                <w:rtl w:val="true"/>
              </w:rPr>
              <w:t>حکم ما لو شهدا بنکاح امرأة و رجعا</w:t>
            </w:r>
            <w:r>
              <w:rPr>
                <w:rStyle w:val="IndexLink"/>
                <w:rtl w:val="true"/>
              </w:rPr>
              <w:tab/>
            </w:r>
            <w:r>
              <w:rPr>
                <w:rStyle w:val="IndexLink"/>
              </w:rPr>
              <w:t>436</w:t>
            </w:r>
          </w:hyperlink>
        </w:p>
        <w:p>
          <w:pPr>
            <w:pStyle w:val="Contents4"/>
            <w:tabs>
              <w:tab w:val="clear" w:pos="8176"/>
              <w:tab w:val="right" w:pos="9026" w:leader="dot"/>
            </w:tabs>
            <w:rPr/>
          </w:pPr>
          <w:hyperlink w:anchor="__RefHeading___Toc31155_3650668749">
            <w:r>
              <w:rPr>
                <w:webHidden/>
                <w:rStyle w:val="IndexLink"/>
                <w:rtl w:val="true"/>
              </w:rPr>
              <w:t>فروع</w:t>
            </w:r>
            <w:r>
              <w:rPr>
                <w:rStyle w:val="IndexLink"/>
                <w:rtl w:val="true"/>
              </w:rPr>
              <w:tab/>
            </w:r>
            <w:r>
              <w:rPr>
                <w:rStyle w:val="IndexLink"/>
              </w:rPr>
              <w:t>439</w:t>
            </w:r>
          </w:hyperlink>
        </w:p>
        <w:p>
          <w:pPr>
            <w:pStyle w:val="Contents5"/>
            <w:tabs>
              <w:tab w:val="clear" w:pos="7892"/>
              <w:tab w:val="right" w:pos="9026" w:leader="dot"/>
            </w:tabs>
            <w:rPr/>
          </w:pPr>
          <w:hyperlink w:anchor="__RefHeading___Toc31157_3650668749">
            <w:r>
              <w:rPr>
                <w:webHidden/>
                <w:rStyle w:val="IndexLink"/>
                <w:rtl w:val="true"/>
              </w:rPr>
              <w:t>(</w:t>
            </w:r>
            <w:r>
              <w:rPr>
                <w:rStyle w:val="IndexLink"/>
                <w:rtl w:val="true"/>
              </w:rPr>
              <w:t>الأول</w:t>
            </w:r>
            <w:r>
              <w:rPr>
                <w:rStyle w:val="IndexLink"/>
                <w:rtl w:val="true"/>
              </w:rPr>
              <w:t>-</w:t>
            </w:r>
            <w:r>
              <w:rPr>
                <w:rStyle w:val="IndexLink"/>
                <w:rtl w:val="true"/>
              </w:rPr>
              <w:t>فی ضمان الشاهدین إذا رجعا</w:t>
            </w:r>
            <w:r>
              <w:rPr>
                <w:rStyle w:val="IndexLink"/>
                <w:rtl w:val="true"/>
              </w:rPr>
              <w:t>)</w:t>
              <w:tab/>
            </w:r>
            <w:r>
              <w:rPr>
                <w:rStyle w:val="IndexLink"/>
              </w:rPr>
              <w:t>439</w:t>
            </w:r>
          </w:hyperlink>
        </w:p>
        <w:p>
          <w:pPr>
            <w:pStyle w:val="Contents5"/>
            <w:tabs>
              <w:tab w:val="clear" w:pos="7892"/>
              <w:tab w:val="right" w:pos="9026" w:leader="dot"/>
            </w:tabs>
            <w:rPr/>
          </w:pPr>
          <w:hyperlink w:anchor="__RefHeading___Toc31159_3650668749">
            <w:r>
              <w:rPr>
                <w:webHidden/>
                <w:rStyle w:val="IndexLink"/>
                <w:rtl w:val="true"/>
              </w:rPr>
              <w:t>«</w:t>
            </w:r>
            <w:r>
              <w:rPr>
                <w:rStyle w:val="IndexLink"/>
                <w:rtl w:val="true"/>
              </w:rPr>
              <w:t>الفرع الثانی</w:t>
            </w:r>
            <w:r>
              <w:rPr>
                <w:rStyle w:val="IndexLink"/>
                <w:rtl w:val="true"/>
              </w:rPr>
              <w:t>»</w:t>
              <w:tab/>
            </w:r>
            <w:r>
              <w:rPr>
                <w:rStyle w:val="IndexLink"/>
              </w:rPr>
              <w:t>441</w:t>
            </w:r>
          </w:hyperlink>
        </w:p>
        <w:p>
          <w:pPr>
            <w:pStyle w:val="Contents5"/>
            <w:tabs>
              <w:tab w:val="clear" w:pos="7892"/>
              <w:tab w:val="right" w:pos="9026" w:leader="dot"/>
            </w:tabs>
            <w:rPr/>
          </w:pPr>
          <w:hyperlink w:anchor="__RefHeading___Toc31161_3650668749">
            <w:r>
              <w:rPr>
                <w:webHidden/>
                <w:rStyle w:val="IndexLink"/>
                <w:rtl w:val="true"/>
              </w:rPr>
              <w:t>«</w:t>
            </w:r>
            <w:r>
              <w:rPr>
                <w:rStyle w:val="IndexLink"/>
                <w:rtl w:val="true"/>
              </w:rPr>
              <w:t>الفرع الثالث</w:t>
            </w:r>
            <w:r>
              <w:rPr>
                <w:rStyle w:val="IndexLink"/>
                <w:rtl w:val="true"/>
              </w:rPr>
              <w:t>»</w:t>
              <w:tab/>
            </w:r>
            <w:r>
              <w:rPr>
                <w:rStyle w:val="IndexLink"/>
              </w:rPr>
              <w:t>442</w:t>
            </w:r>
          </w:hyperlink>
        </w:p>
        <w:p>
          <w:pPr>
            <w:pStyle w:val="Contents6"/>
            <w:tabs>
              <w:tab w:val="clear" w:pos="7609"/>
              <w:tab w:val="right" w:pos="9026" w:leader="dot"/>
            </w:tabs>
            <w:rPr/>
          </w:pPr>
          <w:hyperlink w:anchor="__RefHeading___Toc31163_3650668749">
            <w:r>
              <w:rPr>
                <w:webHidden/>
                <w:rStyle w:val="IndexLink"/>
                <w:rtl w:val="true"/>
              </w:rPr>
              <w:t>اشارة</w:t>
            </w:r>
            <w:r>
              <w:rPr>
                <w:rStyle w:val="IndexLink"/>
                <w:rtl w:val="true"/>
              </w:rPr>
              <w:tab/>
            </w:r>
            <w:r>
              <w:rPr>
                <w:rStyle w:val="IndexLink"/>
              </w:rPr>
              <w:t>442</w:t>
            </w:r>
          </w:hyperlink>
        </w:p>
        <w:p>
          <w:pPr>
            <w:pStyle w:val="Contents6"/>
            <w:tabs>
              <w:tab w:val="clear" w:pos="7609"/>
              <w:tab w:val="right" w:pos="9026" w:leader="dot"/>
            </w:tabs>
            <w:rPr/>
          </w:pPr>
          <w:hyperlink w:anchor="__RefHeading___Toc31165_3650668749">
            <w:r>
              <w:rPr>
                <w:webHidden/>
                <w:rStyle w:val="IndexLink"/>
                <w:rtl w:val="true"/>
              </w:rPr>
              <w:t>فالمطلب الأول یتعلق بالنقض و عدمه</w:t>
            </w:r>
            <w:r>
              <w:rPr>
                <w:rStyle w:val="IndexLink"/>
                <w:rtl w:val="true"/>
              </w:rPr>
              <w:tab/>
            </w:r>
            <w:r>
              <w:rPr>
                <w:rStyle w:val="IndexLink"/>
              </w:rPr>
              <w:t>442</w:t>
            </w:r>
          </w:hyperlink>
        </w:p>
        <w:p>
          <w:pPr>
            <w:pStyle w:val="Contents6"/>
            <w:tabs>
              <w:tab w:val="clear" w:pos="7609"/>
              <w:tab w:val="right" w:pos="9026" w:leader="dot"/>
            </w:tabs>
            <w:rPr/>
          </w:pPr>
          <w:hyperlink w:anchor="__RefHeading___Toc31167_3650668749">
            <w:r>
              <w:rPr>
                <w:webHidden/>
                <w:rStyle w:val="IndexLink"/>
                <w:rtl w:val="true"/>
              </w:rPr>
              <w:t>و المطلب الثانی یتعلق بالضمان حیث ینقض بالحکم</w:t>
            </w:r>
            <w:r>
              <w:rPr>
                <w:rStyle w:val="IndexLink"/>
                <w:rtl w:val="true"/>
              </w:rPr>
              <w:tab/>
            </w:r>
            <w:r>
              <w:rPr>
                <w:rStyle w:val="IndexLink"/>
              </w:rPr>
              <w:t>443</w:t>
            </w:r>
          </w:hyperlink>
        </w:p>
        <w:p>
          <w:pPr>
            <w:pStyle w:val="Contents4"/>
            <w:tabs>
              <w:tab w:val="clear" w:pos="8176"/>
              <w:tab w:val="right" w:pos="9026" w:leader="dot"/>
            </w:tabs>
            <w:rPr/>
          </w:pPr>
          <w:hyperlink w:anchor="__RefHeading___Toc31169_3650668749">
            <w:r>
              <w:rPr>
                <w:webHidden/>
                <w:rStyle w:val="IndexLink"/>
                <w:rtl w:val="true"/>
              </w:rPr>
              <w:t>(</w:t>
            </w:r>
            <w:r>
              <w:rPr>
                <w:rStyle w:val="IndexLink"/>
                <w:rtl w:val="true"/>
              </w:rPr>
              <w:t>مسائل</w:t>
            </w:r>
            <w:r>
              <w:rPr>
                <w:rStyle w:val="IndexLink"/>
                <w:rtl w:val="true"/>
              </w:rPr>
              <w:t>)</w:t>
              <w:tab/>
            </w:r>
            <w:r>
              <w:rPr>
                <w:rStyle w:val="IndexLink"/>
              </w:rPr>
              <w:t>448</w:t>
            </w:r>
          </w:hyperlink>
        </w:p>
        <w:p>
          <w:pPr>
            <w:pStyle w:val="Contents5"/>
            <w:tabs>
              <w:tab w:val="clear" w:pos="7892"/>
              <w:tab w:val="right" w:pos="9026" w:leader="dot"/>
            </w:tabs>
            <w:rPr/>
          </w:pPr>
          <w:hyperlink w:anchor="__RefHeading___Toc31171_3650668749">
            <w:r>
              <w:rPr>
                <w:webHidden/>
                <w:rStyle w:val="IndexLink"/>
                <w:rtl w:val="true"/>
              </w:rPr>
              <w:t>اشارة</w:t>
            </w:r>
            <w:r>
              <w:rPr>
                <w:rStyle w:val="IndexLink"/>
                <w:rtl w:val="true"/>
              </w:rPr>
              <w:tab/>
            </w:r>
            <w:r>
              <w:rPr>
                <w:rStyle w:val="IndexLink"/>
              </w:rPr>
              <w:t>448</w:t>
            </w:r>
          </w:hyperlink>
        </w:p>
        <w:p>
          <w:pPr>
            <w:pStyle w:val="Contents5"/>
            <w:tabs>
              <w:tab w:val="clear" w:pos="7892"/>
              <w:tab w:val="right" w:pos="9026" w:leader="dot"/>
            </w:tabs>
            <w:rPr/>
          </w:pPr>
          <w:hyperlink w:anchor="__RefHeading___Toc31173_3650668749">
            <w:r>
              <w:rPr>
                <w:webHidden/>
                <w:rStyle w:val="IndexLink"/>
                <w:rtl w:val="true"/>
              </w:rPr>
              <w:t>«</w:t>
            </w:r>
            <w:r>
              <w:rPr>
                <w:rStyle w:val="IndexLink"/>
                <w:rtl w:val="true"/>
              </w:rPr>
              <w:t>المسألة الاولی</w:t>
            </w:r>
            <w:r>
              <w:rPr>
                <w:rStyle w:val="IndexLink"/>
                <w:rtl w:val="true"/>
              </w:rPr>
              <w:t>»</w:t>
              <w:tab/>
            </w:r>
            <w:r>
              <w:rPr>
                <w:rStyle w:val="IndexLink"/>
              </w:rPr>
              <w:t>448</w:t>
            </w:r>
          </w:hyperlink>
        </w:p>
        <w:p>
          <w:pPr>
            <w:pStyle w:val="Contents5"/>
            <w:tabs>
              <w:tab w:val="clear" w:pos="7892"/>
              <w:tab w:val="right" w:pos="9026" w:leader="dot"/>
            </w:tabs>
            <w:rPr/>
          </w:pPr>
          <w:hyperlink w:anchor="__RefHeading___Toc31175_3650668749">
            <w:r>
              <w:rPr>
                <w:webHidden/>
                <w:rStyle w:val="IndexLink"/>
                <w:rtl w:val="true"/>
              </w:rPr>
              <w:t>«</w:t>
            </w:r>
            <w:r>
              <w:rPr>
                <w:rStyle w:val="IndexLink"/>
                <w:rtl w:val="true"/>
              </w:rPr>
              <w:t>المسألة الثانیة</w:t>
            </w:r>
            <w:r>
              <w:rPr>
                <w:rStyle w:val="IndexLink"/>
                <w:rtl w:val="true"/>
              </w:rPr>
              <w:t>»</w:t>
              <w:tab/>
            </w:r>
            <w:r>
              <w:rPr>
                <w:rStyle w:val="IndexLink"/>
              </w:rPr>
              <w:t>451</w:t>
            </w:r>
          </w:hyperlink>
        </w:p>
        <w:p>
          <w:pPr>
            <w:pStyle w:val="Contents5"/>
            <w:tabs>
              <w:tab w:val="clear" w:pos="7892"/>
              <w:tab w:val="right" w:pos="9026" w:leader="dot"/>
            </w:tabs>
            <w:rPr/>
          </w:pPr>
          <w:hyperlink w:anchor="__RefHeading___Toc31177_3650668749">
            <w:r>
              <w:rPr>
                <w:webHidden/>
                <w:rStyle w:val="IndexLink"/>
                <w:rtl w:val="true"/>
              </w:rPr>
              <w:t>«</w:t>
            </w:r>
            <w:r>
              <w:rPr>
                <w:rStyle w:val="IndexLink"/>
                <w:rtl w:val="true"/>
              </w:rPr>
              <w:t>المسألة الثالثة</w:t>
            </w:r>
            <w:r>
              <w:rPr>
                <w:rStyle w:val="IndexLink"/>
                <w:rtl w:val="true"/>
              </w:rPr>
              <w:t>»</w:t>
              <w:tab/>
            </w:r>
            <w:r>
              <w:rPr>
                <w:rStyle w:val="IndexLink"/>
              </w:rPr>
              <w:t>453</w:t>
            </w:r>
          </w:hyperlink>
        </w:p>
        <w:p>
          <w:pPr>
            <w:pStyle w:val="Contents5"/>
            <w:tabs>
              <w:tab w:val="clear" w:pos="7892"/>
              <w:tab w:val="right" w:pos="9026" w:leader="dot"/>
            </w:tabs>
            <w:rPr/>
          </w:pPr>
          <w:hyperlink w:anchor="__RefHeading___Toc31179_3650668749">
            <w:r>
              <w:rPr>
                <w:webHidden/>
                <w:rStyle w:val="IndexLink"/>
                <w:rtl w:val="true"/>
              </w:rPr>
              <w:t>«</w:t>
            </w:r>
            <w:r>
              <w:rPr>
                <w:rStyle w:val="IndexLink"/>
                <w:rtl w:val="true"/>
              </w:rPr>
              <w:t>المسألة الرابعة</w:t>
            </w:r>
            <w:r>
              <w:rPr>
                <w:rStyle w:val="IndexLink"/>
                <w:rtl w:val="true"/>
              </w:rPr>
              <w:t>»</w:t>
              <w:tab/>
            </w:r>
            <w:r>
              <w:rPr>
                <w:rStyle w:val="IndexLink"/>
              </w:rPr>
              <w:t>453</w:t>
            </w:r>
          </w:hyperlink>
        </w:p>
        <w:p>
          <w:pPr>
            <w:pStyle w:val="Contents5"/>
            <w:tabs>
              <w:tab w:val="clear" w:pos="7892"/>
              <w:tab w:val="right" w:pos="9026" w:leader="dot"/>
            </w:tabs>
            <w:rPr/>
          </w:pPr>
          <w:hyperlink w:anchor="__RefHeading___Toc31181_3650668749">
            <w:r>
              <w:rPr>
                <w:webHidden/>
                <w:rStyle w:val="IndexLink"/>
                <w:rtl w:val="true"/>
              </w:rPr>
              <w:t>«</w:t>
            </w:r>
            <w:r>
              <w:rPr>
                <w:rStyle w:val="IndexLink"/>
                <w:rtl w:val="true"/>
              </w:rPr>
              <w:t>المسألة الخامسة</w:t>
            </w:r>
            <w:r>
              <w:rPr>
                <w:rStyle w:val="IndexLink"/>
                <w:rtl w:val="true"/>
              </w:rPr>
              <w:t>»</w:t>
              <w:tab/>
            </w:r>
            <w:r>
              <w:rPr>
                <w:rStyle w:val="IndexLink"/>
              </w:rPr>
              <w:t>454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74_12949"/>
      <w:bookmarkStart w:id="1" w:name="pg1474_12949"/>
      <w:bookmarkEnd w:id="1"/>
    </w:p>
    <w:p>
      <w:pPr>
        <w:pStyle w:val="Heading2"/>
        <w:numPr>
          <w:ilvl w:val="1"/>
          <w:numId w:val="1"/>
        </w:numPr>
        <w:rPr/>
      </w:pPr>
      <w:bookmarkStart w:id="2" w:name="pg1474_12949"/>
      <w:bookmarkStart w:id="3" w:name="__RefHeading___Toc30597_365066874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گلپایگانی، محمدرضا،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۱۲۷۷</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الشهادات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ابحاث محمدرضا الموسوی الگلپایگانی؛ بقلم علی الحسینی المیلانی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الحسین المیلانی،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میلانی،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۱۳۲۶</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۱۹۵</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۲۰۴۰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599_3650668749"/>
      <w:bookmarkStart w:id="6" w:name="_Toc2"/>
      <w:bookmarkEnd w:id="5"/>
      <w:r>
        <w:rPr>
          <w:rtl w:val="true"/>
        </w:rPr>
        <w:t>اشارة</w:t>
      </w:r>
      <w:bookmarkStart w:id="7" w:name="pg1474_12953"/>
      <w:bookmarkEnd w:id="6"/>
    </w:p>
    <w:p>
      <w:pPr>
        <w:pStyle w:val="Heading2"/>
        <w:numPr>
          <w:ilvl w:val="1"/>
          <w:numId w:val="1"/>
        </w:numPr>
        <w:rPr/>
      </w:pPr>
      <w:bookmarkStart w:id="8" w:name="__RefHeading___Toc30601_3650668749"/>
      <w:bookmarkStart w:id="9" w:name="_Toc3"/>
      <w:bookmarkEnd w:id="7"/>
      <w:bookmarkEnd w:id="8"/>
      <w:r>
        <w:rPr>
          <w:rtl w:val="true"/>
        </w:rPr>
        <w:t>مقدمة</w:t>
      </w:r>
      <w:bookmarkEnd w:id="9"/>
    </w:p>
    <w:p>
      <w:pPr>
        <w:pStyle w:val="Heading3"/>
        <w:numPr>
          <w:ilvl w:val="2"/>
          <w:numId w:val="1"/>
        </w:numPr>
        <w:rPr/>
      </w:pPr>
      <w:bookmarkStart w:id="10" w:name="__RefHeading___Toc30603_3650668749"/>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محمد و آله الطاهرین، لا سیما خلیفة اللّه فی الأرضین، الإمام الثانی عشر، الحجة ابن الحسن العسکری، أرواحنا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لعنة اللّه علی أعدائهم أجمعین، من الأولین و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فقد قال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یَحْکُمْ بِما أَنْزَلَ اَللّهُ فَأُولئِکَ هُمُ اَلْکافِرُونَ</w:t>
      </w:r>
      <w:r>
        <w:rPr>
          <w:rFonts w:eastAsia="Amiri" w:cs="Amiri" w:ascii="Amiri" w:hAnsi="Amiri"/>
          <w:color w:val="111111"/>
          <w:sz w:val="28"/>
          <w:szCs w:val="28"/>
          <w:rtl w:val="true"/>
          <w:lang w:bidi="ar-SA"/>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لقد أولی الفقه الجعفری اهتماما بالغا بموضوع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کانت القوانین المقررة فیه فی غایة الدقة، و المطابقة مع ما تقتضیه الفطرة الإنسانیة، و قد تقدم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مقدمة کتاب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الکلام حول أهمیة القضاء و أثره، و موقعه فی فقه أهل البیت</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الفراغ من البحث عن آداب القضاء، و صفات القاضی، یأتی دور البحث عن أحکام الدعوی و موازین الحکم، التی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البینة علی من ادعی و الیمین علی من أنکر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بل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العنصران الاساسیان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أما حکم القاضی بعلمه ففیه کلام، علی أنه من الندرة بمکان، و کذا حکمه استنادا إلی الإقرار، بل قد یقال بعدم توقف الأخذ به علی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ما ذکرنا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أقضی بینکم بالبینات و الایمان</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و قول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أحکام المسلمین علی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عادلة، أو یمین قاطعة، أو سنة ماضیة من أئمة الهدی</w:t>
      </w:r>
      <w:r>
        <w:rPr>
          <w:rFonts w:eastAsia="IRNazanin" w:cs="IRNazanin"/>
          <w:color w:val="111111"/>
          <w:sz w:val="28"/>
          <w:szCs w:val="28"/>
          <w:rtl w:val="true"/>
          <w:lang w:bidi="fa-IR"/>
        </w:rPr>
        <w:t xml:space="preserve">» </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المراد من السنة الماضیة من أئمة الهدی هو المراد مما أشار إلیه الإمام علیه السلام فی خبر أبی خدیجة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قضایانا</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 العادلة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وصفها فی الخبر الثانی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القاطعة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 کل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 علمیة علی ضوء الروایات الواردة فی أحکامها، و حدودهما، یتبین من خلالها جانب من اهتمام فقه أئمة أهل البیت علیهم السلام بموضوع القضاء، و شدة احتیاطه فی الحقوق، و مدی تلائم تلک الاحکام مع قضاء الفطرة و 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فقد نصت الاخبار علی أن کل حکم توفرت فی مقوماته و مقدماته الموازین المقررة فهو نافذ، لانه حکم اللّه، و الا فهو مردود، لانه حکم الجاهلیة</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الامام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 حکمان، حکم اللّه عز و جل، و حکم أهل الجاهلیة، فمن أخطأ حکم اللّه حکم بحکم الجاهلیة</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مردود ان لم یکن کذلک و ان کان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القضاة أربعة، ثلاثة فی النار و واحد فی الجنة، رجل قضی بجور و هو یعلم فهو فی النار، و رجل قضی بجور و هو لا یعلم فهو فی النار، و رجل قضی بالحق و هو لا یعلم فهو فی النار، و رجل قضی بالحق و هو یعلم فهو فی الجنة</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علی هذا فان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بما 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القاضی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 و هو یعلم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هذا العلم ان أخذ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علم، و الا فجهل و ضلال، قال أبو جعفر علیه السلام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فلیذهب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یمینا و شمالا، فهو اللّه ما یوجد العلم الا ههنا</w:t>
      </w:r>
      <w:r>
        <w:rPr>
          <w:rFonts w:eastAsia="IRNazanin" w:cs="IRNazanin"/>
          <w:color w:val="111111"/>
          <w:sz w:val="28"/>
          <w:szCs w:val="28"/>
          <w:rtl w:val="true"/>
          <w:lang w:bidi="fa-IR"/>
        </w:rPr>
        <w:t xml:space="preserve">» </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 لسلمة بن کهیل و الحکم بن عتیبة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شرقا و غربا، فلا تجدان علما صحیحا، إلا شیئا صحیحا خرج من عندنا أهل البیت</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فیکون معنی الآیة الکریمة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یَحْکُمْ بِما أَنْزَلَ اَللّهُ فَأُولئِکَ هُمُ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ضوء ما تقدم و الأحادیث الواردة عن الفریقین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شأن أهل</w:t>
      </w:r>
      <w:bookmarkStart w:id="12" w:name="pg1474_12956"/>
    </w:p>
    <w:p>
      <w:pPr>
        <w:pStyle w:val="BookText"/>
        <w:rPr/>
      </w:pPr>
      <w:bookmarkEnd w:id="12"/>
      <w:r>
        <w:rPr>
          <w:rFonts w:ascii="IRNazanin" w:hAnsi="IRNazanin" w:eastAsia="IRNazanin"/>
          <w:color w:val="111111"/>
          <w:sz w:val="28"/>
          <w:sz w:val="28"/>
          <w:szCs w:val="28"/>
          <w:rtl w:val="true"/>
          <w:lang w:bidi="fa-IR"/>
        </w:rPr>
        <w:t>البیت و علومهم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لم یحکم بشیء خرج صحیحا من عند أهل البیت فحکمه حکم الجاهلیة و ان کان فی درهمین، و أولئک هم الکافرون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دورا و أعمق أثرا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حکم الحاکم،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الشاهد یبطل الحق و یحق الحق، و بالشاهد یوجب الحق، و بالشاهد یعطی</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وردت فی أحکامها آیات من الکتاب، و نصوص کثیرة عن الأئمة الأطهار أوردها صاحب الوسائل رحمه اللّه فی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هنا کانت مباحثها فی الکتب الفقهیة أوسع من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یعجبنی أن أذکر هنا بثلاثة أمور مستفادة من الکتاب و السنة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w:t>
      </w:r>
      <w:r>
        <w:rPr>
          <w:rFonts w:eastAsia="IRNazanin" w:cs="IRNazanin"/>
          <w:color w:val="111111"/>
          <w:sz w:val="28"/>
          <w:szCs w:val="28"/>
          <w:rtl w:val="true"/>
          <w:lang w:bidi="fa-IR"/>
        </w:rPr>
        <w:t>» :</w:t>
      </w:r>
    </w:p>
    <w:p>
      <w:pPr>
        <w:pStyle w:val="Heading3"/>
        <w:numPr>
          <w:ilvl w:val="2"/>
          <w:numId w:val="1"/>
        </w:numPr>
        <w:rPr/>
      </w:pPr>
      <w:bookmarkStart w:id="13" w:name="__RefHeading___Toc30605_3650668749"/>
      <w:bookmarkStart w:id="14" w:name="_Toc5"/>
      <w:bookmarkEnd w:id="13"/>
      <w:r>
        <w:rPr>
          <w:rtl w:val="true"/>
        </w:rPr>
        <w:t>الأمر الأول</w:t>
      </w:r>
      <w:bookmarkEnd w:id="14"/>
    </w:p>
    <w:p>
      <w:pPr>
        <w:pStyle w:val="BookText"/>
        <w:rPr/>
      </w:pPr>
      <w:r>
        <w:rPr>
          <w:rFonts w:ascii="IRNazanin" w:hAnsi="IRNazanin" w:eastAsia="IRNazanin"/>
          <w:color w:val="111111"/>
          <w:sz w:val="28"/>
          <w:sz w:val="28"/>
          <w:szCs w:val="28"/>
          <w:rtl w:val="true"/>
          <w:lang w:bidi="fa-IR"/>
        </w:rPr>
        <w:t>فی اعتبار التعدد فی الشهود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تقرر فی علم الأصول حجیة خبر الواحد الثقة فی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فی الموضوعات، فقد ادعی الإجماع علی اعتبار التعدد المعبر عنه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استدل له بوجوه عمدتها خبر مسعدة بن صدقة الذی 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الأشیاء کلها علی هذا حتی تستبین أو تقوم به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ربما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الإجماع هنا ان لم یکن کاشفا عن رأی المعصوم، فلا أقل من کشفه عن اعتبار الخبر المزبور و عمل</w:t>
      </w:r>
    </w:p>
    <w:p>
      <w:pPr>
        <w:pStyle w:val="BookText"/>
        <w:rPr/>
      </w:pPr>
      <w:r>
        <w:rPr>
          <w:rFonts w:ascii="IRNazanin" w:hAnsi="IRNazanin" w:eastAsia="IRNazanin"/>
          <w:color w:val="111111"/>
          <w:sz w:val="28"/>
          <w:sz w:val="28"/>
          <w:szCs w:val="28"/>
          <w:rtl w:val="true"/>
          <w:lang w:bidi="fa-IR"/>
        </w:rPr>
        <w:t>الأصحاب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أن التحقیق هو کفایة خبر الثقة فی الموضوعات أیضا، للسیرة القطعیة التی لا یصلح للردع عنها مثل خبر مسعدة، المخدوش دلالة بل و سندا، و الإجماع المدعی لیس بحجة، و لا یکشف عن اعتبار الخبر عندهم، لاختلافهم فی الاستدلال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لا یعتبر فی المخبر الثقة أن یکون عادلا، للسیرة العقلائیة القطعیة، و کون آیة النبإ رادعة عن هذه السیرة یتوقف علی أن یکون الأمر فیها بالتوقف عن قبول خبر الفاسق تعبدا شرعیا، الا أن مقتضی الأمر بالتبین و التعلیل بعدم 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الإرشاد الی ما علیه السیرة العقلائیة، من عدم الاعتماد علی خبر الفاسق، لا لکونه فاسقا بل من جهة عدم الوثوق بخبر الفاسق، و حینئذ فحیث یکون الفاسق صادقا فی اخباره فلا حاجة الی التبین، لعدم ترتب الإصابة بجهالة و الندم علی العمل بخبره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أنه لا یعتبر التعدد و لا العدالة فی الاخبار عن الموضوعات، لعدم ثبوت الرادع عن السیرة القائمة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غیر باب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باب القضاء فلیس الأمر بهذه السهولة، لانه الباب الموضوع لحل المنازعات و فصل الخصومات الواقعة فی النفوس و الفروج و الأنساب و الأموال و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الأمور التی شدد الشارع فیها و أکد علی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مقتضی الحکمة أن لا یکتفی بشهادة الثقة و لا العدل الواحد، بل اعتبر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أقضی بینکم بالبینات و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المدعی و الیمین علی من أنکر</w:t>
      </w:r>
      <w:r>
        <w:rPr>
          <w:rFonts w:eastAsia="IRNazanin" w:cs="IRNazanin"/>
          <w:color w:val="111111"/>
          <w:sz w:val="28"/>
          <w:szCs w:val="28"/>
          <w:rtl w:val="true"/>
          <w:lang w:bidi="fa-IR"/>
        </w:rPr>
        <w:t>»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یرد عن الشارع الحکم بشهادة الواحد، و حیثما حکم بشهادته لقبه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الشهادتین</w:t>
      </w:r>
      <w:r>
        <w:rPr>
          <w:rFonts w:eastAsia="IRNazanin" w:cs="IRNazanin"/>
          <w:color w:val="111111"/>
          <w:sz w:val="28"/>
          <w:szCs w:val="28"/>
          <w:rtl w:val="true"/>
          <w:lang w:bidi="fa-IR"/>
        </w:rPr>
        <w:t>» .</w:t>
      </w:r>
      <w:bookmarkStart w:id="15" w:name="pg1474_12958"/>
    </w:p>
    <w:p>
      <w:pPr>
        <w:pStyle w:val="BookText"/>
        <w:rPr/>
      </w:pPr>
      <w:bookmarkEnd w:id="15"/>
      <w:r>
        <w:rPr>
          <w:rFonts w:ascii="IRNazanin" w:hAnsi="IRNazanin" w:eastAsia="IRNazanin"/>
          <w:color w:val="111111"/>
          <w:sz w:val="28"/>
          <w:sz w:val="28"/>
          <w:szCs w:val="28"/>
          <w:rtl w:val="true"/>
          <w:lang w:bidi="fa-IR"/>
        </w:rPr>
        <w:t xml:space="preserve">و من هنا کان 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خاص فی عرف الشرع و المتشرعة، فی مقابل معناه اللغوی، و ان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یبین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بحوث القضاء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 العادلة</w:t>
      </w:r>
      <w:r>
        <w:rPr>
          <w:rFonts w:eastAsia="IRNazanin" w:cs="IRNazanin"/>
          <w:color w:val="111111"/>
          <w:sz w:val="28"/>
          <w:szCs w:val="28"/>
          <w:rtl w:val="true"/>
          <w:lang w:bidi="fa-IR"/>
        </w:rPr>
        <w:t>» .</w:t>
      </w:r>
    </w:p>
    <w:p>
      <w:pPr>
        <w:pStyle w:val="Heading3"/>
        <w:numPr>
          <w:ilvl w:val="2"/>
          <w:numId w:val="1"/>
        </w:numPr>
        <w:rPr/>
      </w:pPr>
      <w:bookmarkStart w:id="16" w:name="__RefHeading___Toc30607_3650668749"/>
      <w:bookmarkStart w:id="17" w:name="_Toc6"/>
      <w:bookmarkEnd w:id="16"/>
      <w:r>
        <w:rPr>
          <w:rtl w:val="true"/>
        </w:rPr>
        <w:t>الأمر الثانی</w:t>
      </w:r>
      <w:bookmarkEnd w:id="17"/>
    </w:p>
    <w:p>
      <w:pPr>
        <w:pStyle w:val="BookText"/>
        <w:rPr/>
      </w:pPr>
      <w:r>
        <w:rPr>
          <w:rFonts w:ascii="IRNazanin" w:hAnsi="IRNazanin" w:eastAsia="IRNazanin"/>
          <w:color w:val="111111"/>
          <w:sz w:val="28"/>
          <w:sz w:val="28"/>
          <w:szCs w:val="28"/>
          <w:rtl w:val="true"/>
          <w:lang w:bidi="fa-IR"/>
        </w:rPr>
        <w:t>فی حرمة کتمان الشهادة و شهادة الزور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دلت النصوص علی حرمة کتمان الشهادة، و حرمة شهادة الزور علی حد سواء، فعن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ینقضی کلام شاهد الزور من بین یدی الحاکم حتی یتبوء مقعده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من کتم الشهادة</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أبی جعفر علیه السلام قال 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کتم شهادة أو شهد بها لیهدر بها دم امرئ مسلم، أو لیزوی بها مال امرئ مسلم أتی یوم القیامة و لوجهه ظلمة مد البصر، و فی وجهه کدوح تعرفه الخلائق باسمه و نسبه</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النبی صلی اللّه علیه و آله فی حدیث المناهی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نهی عن شهادة الزور، و نهی عن کتمان الشهادة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کتمها أطعمه اللّه لحمه علی رءوس الخلائق و هو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تَکْتُمُوا اَلشَّهادَةَ وَ مَنْ یَکْتُمْها فَإِنَّهُ آثِمٌ قَلْبُهُ</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المستفاد من هذه الاخبار و غیرها کونهما معا من الکبائر، نعم بینهما فرق من حیث الضمان، فقد دلت النصوص بصراحة علی ضمان شاهد الزور، و لا</w:t>
      </w:r>
      <w:bookmarkStart w:id="18" w:name="pg1474_12959"/>
    </w:p>
    <w:p>
      <w:pPr>
        <w:pStyle w:val="BookText"/>
        <w:rPr/>
      </w:pPr>
      <w:bookmarkEnd w:id="18"/>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ضمان من کتم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یحرم کتمان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أداؤها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یحرم الشهادة بغیر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قبولها یتوقف علی أن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عادلة</w:t>
      </w:r>
      <w:r>
        <w:rPr>
          <w:rFonts w:eastAsia="IRNazanin" w:cs="IRNazanin"/>
          <w:color w:val="111111"/>
          <w:sz w:val="28"/>
          <w:szCs w:val="28"/>
          <w:rtl w:val="true"/>
          <w:lang w:bidi="fa-IR"/>
        </w:rPr>
        <w:t>» .</w:t>
      </w:r>
    </w:p>
    <w:p>
      <w:pPr>
        <w:pStyle w:val="Heading3"/>
        <w:numPr>
          <w:ilvl w:val="2"/>
          <w:numId w:val="1"/>
        </w:numPr>
        <w:rPr/>
      </w:pPr>
      <w:bookmarkStart w:id="19" w:name="__RefHeading___Toc30609_3650668749"/>
      <w:bookmarkStart w:id="20" w:name="_Toc7"/>
      <w:bookmarkEnd w:id="19"/>
      <w:r>
        <w:rPr>
          <w:rtl w:val="true"/>
        </w:rPr>
        <w:t>الأمر الثالث</w:t>
      </w:r>
      <w:bookmarkEnd w:id="20"/>
    </w:p>
    <w:p>
      <w:pPr>
        <w:pStyle w:val="BookText"/>
        <w:rPr/>
      </w:pPr>
      <w:r>
        <w:rPr>
          <w:rFonts w:ascii="IRNazanin" w:hAnsi="IRNazanin" w:eastAsia="IRNazanin"/>
          <w:color w:val="111111"/>
          <w:sz w:val="28"/>
          <w:sz w:val="28"/>
          <w:szCs w:val="28"/>
          <w:rtl w:val="true"/>
          <w:lang w:bidi="fa-IR"/>
        </w:rPr>
        <w:t xml:space="preserve">فی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 العادلة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ان الملاک فی الشهادة و قبولها کونها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عادلة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تکون الشهادة عادلة إلا إذا جمعت شرائط القبول المقررة فی الفقه الجعفری من جمیع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جهة صفات الشهود، و من جهة طریق حصول الشهادة، و من جهة العدد، و من جهة کون الشهادة شهادة فرع أو أصل، و من جهة الطواری الطارئة علی الشاهد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جهة الصفات و الخصوصیات التی یعتبر وجودها أو عدم وجودها فی کل شاهد، فإن الشهادة العادلة هی شهادة المسلم المؤمن العادل غیر المتهم الذی لا یجر بها نفعا الی نفسه، و لا یستدفع بها ضررا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فروع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قبول شهادة رفقة الطریق علی اللصوص، و عدم قبول شهادة الوصی فیما هو وصی فیه، و عدم قبول شهادة السید لعبده المأذون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غیر ذلک مما بحث عنه فی الباب الأول من الکتاب</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من جهة طریق حصول الشهادة، فقد تقرر ان الضابط فی الشهادة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بحث علماؤنا عن طریق حصول هذا الضابط، فأی شیء یکفی فیه المشاهدة؟ و أی شیء یکفی فیه السماع؟ و هل یثبت شیء بالشهادة المستندة إلی الاستفاضة؟ أو الی الید؟ أو غیر ذلک؟ الی غیر ذلک مما بحث عنه فی الباب الثانی من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من جهة العدد فان العدد المعتبر یختلف بحسب اختلاف الموارد و ان کان المعتبر فی کلّ مورد لم ینص فیه علی عدد خاص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العدلین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فالشهادة العادلة فی مثل السرقة هی شهادة العدلین، و فی مثل الزنا شهادة أربعة رجال، و أمّا شهادة الواحد و الامرأتین، و الواحد مع یمین المدعی، و شهادة النساء المنفردات فلا تقبل فی حقوق اللّه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الشهادة العادلة فی مثل الطلاق من حقوق الناس هی شهادة العدلین، و فی مثل الدین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شهادة العدلین، شهادة الواحد و الامرأتین، الواحد و یمین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مثل الولادة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العدلین، شهادة الواحد مع الامرأتین، شهادة أربع نسوة، و ذلک لان الولادة هی ممّا یعسر أو لا یجوز اطلاع الرجال علیه غالبا، فقبلت فیها شهادة النساء منفردات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غیر ذلک مما بحث عنه فی الباب الثالث من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من جهة کونها شهادة فرع، فإن الشهادة علی الشهادة انما تکون عادلة فیما إذا کانت واجدة للقوانین المقررة فیها، فإنّ الشهادة علی الشهادة کیف تتحمل؟ و متی تقبل؟ و فی أی موضع تقبل؟ و ممن تقبل؟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غیر ذلک مما بحث عنه فی الباب الرابع من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جهة الطواری علی الشاهد، فإنّ الشهادة العادلة هی الشهادة الواجدة للقوانین المقررة، فیما لو شهد الشاهدان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فماتا، أو شهدا ثم فسقا أو شهدا فرجعا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غیر ذلک مما بحث عنه فی الباب الخامس من الکتاب</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الکتاب دوّنت فیه نتیجة ما تلقیته من دروس سیدنا الأستاذ الأکبر سید العلماء و المجتهدین، فقیه الأمة و زعیم الحوزة العلمیة، المرجع الدینی</w:t>
      </w:r>
    </w:p>
    <w:p>
      <w:pPr>
        <w:pStyle w:val="BookText"/>
        <w:rPr/>
      </w:pPr>
      <w:r>
        <w:rPr>
          <w:rFonts w:ascii="IRNazanin" w:hAnsi="IRNazanin" w:eastAsia="IRNazanin"/>
          <w:color w:val="111111"/>
          <w:sz w:val="28"/>
          <w:sz w:val="28"/>
          <w:szCs w:val="28"/>
          <w:rtl w:val="true"/>
          <w:lang w:bidi="fa-IR"/>
        </w:rPr>
        <w:t xml:space="preserve">الکبیر، آیة اللّه العظمی فی العالمین، الحاج السید محمد رضا الموسوی الگلپایگانی، دام ظله الوارف،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الشهادات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أضفت إلیه أشیاء کثیرة فی المتن و الهامش، ثم وفّقت لنشره بعد أن أذن دام ظلّه بذلک نزولا عند رغبة بعض الزملاء الأفاضل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سیتجلّی فی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اشتمل علیه فی أبوابه الخمسة من البحوث العلمیة العالیة، و التشریعات الدقیقة العادلة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 من جوانب عظمة الفقه الجعفری و أصالته، دون سائر المذاهب، فضلا عن القوانین الوضعیة الحدیثة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انی إذ أشکر اللّه علی أن وفقنی لنشر بحوث السید الأستاذ فی البیع و القضاء و الشهادات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عز و جل أن یمنّ علینا بمزید الاستفادة من محضره الشریف، و أن یجعل أعمالنا خالصة لوجهه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سمیع مجیب</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علی الحسینی المیلانی</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الشهادات</w:t>
      </w:r>
      <w:bookmarkStart w:id="21" w:name="pg1474_12965"/>
    </w:p>
    <w:p>
      <w:pPr>
        <w:pStyle w:val="Heading2"/>
        <w:numPr>
          <w:ilvl w:val="1"/>
          <w:numId w:val="1"/>
        </w:numPr>
        <w:rPr/>
      </w:pPr>
      <w:bookmarkStart w:id="22" w:name="__RefHeading___Toc30611_3650668749"/>
      <w:bookmarkStart w:id="23" w:name="_Toc8"/>
      <w:bookmarkEnd w:id="21"/>
      <w:bookmarkEnd w:id="22"/>
      <w:r>
        <w:rPr>
          <w:rtl w:val="true"/>
        </w:rPr>
        <w:t>تعریف الشهادة لغة و شرعا</w:t>
      </w:r>
      <w:bookmarkEnd w:id="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شهادة،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یشهد شهادة، و هی فی اللغة لمعان عدیدة، کالعلم، و الحضور، و الرؤیة، و الاعلام و الاخبار، و المعاینة، و اقتصر جماعة من اللغویین علی الحضور،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شَهِدَ مِنْکُمُ اَلشَّهْرَ فَلْیَصُمْهُ</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فارس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الشین و الهاء و الدال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یدل علی حضور و علم و اعلام، لا یخرج شیء من فروعه عن الذی ذکرناه، من ذلک الشهادة، یجمع الأصول التی ذکرناها من الحضور و العلم و الاعلام</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المراد من الشهادة فی کتاب الشهادات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الاعلام و الاخبار، و یعتبر فیه الجزم و الیقین، و یرادفه فی الفارسیة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بکذا، أی أخبر به، فتکون الشهادة فی هذا الباب بمعنی الاخبار بما قد علم، سواء کان العلم حاصلا بإحدی الحواس الظاهریة، أو بغیرها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الاعلام یتفرع علی تحقق العلم و حصوله عن طریق الحضور، أو الرؤیة، أو غیر ذلک، و الشاهد یؤدی الأمر الحاصل عنده، و یبرزه، بلفظ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خبر عن مولانا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الحضور شهادة، 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رجل طهرت امرأته من حیضها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فلانة طالق و قوم یسمعون کلامه و لم یقل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یقع الطلاق علیها؟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شهادة</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فتحصل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لذا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یجب علی الشاهد الشهادة أو لا؟ و أنّ الشهادة قد تکون و لیس بعدها أداء و أنها تتحقق فی الحق و غیره کالهلال، و من غیر الحاکم و منه، و أنّ الروایة غیر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فتعریفهم للشهادة شرعا بأنها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اخبار جازم عن حقّ لازم للغیر واقع من غیر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عن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إیکال الأمر إلی العرف، و لا یبعد دعوی کون الشهادة عند أهل العرف إنشاء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اخبارا، و ان کان ظاهر اللفظ کذلک، نظیر قول البائع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بأن یکون 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 لا أنه یخبر عن ثبوت الوحدانیة للّه عز و جل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فقد یعتبر فی الشهادة التعدّد، بخلاف الاخبار و الروایة، فإن کان للشهادة منشأ کانت صادقة، و الاّ فهی کاذبة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النظر فی أطراف خمسة</w:t>
      </w:r>
      <w:r>
        <w:rPr>
          <w:rFonts w:eastAsia="IRNazanin" w:cs="IRNazanin"/>
          <w:color w:val="111111"/>
          <w:sz w:val="28"/>
          <w:szCs w:val="28"/>
          <w:rtl w:val="true"/>
          <w:lang w:bidi="fa-IR"/>
        </w:rPr>
        <w:t>:</w:t>
      </w:r>
      <w:bookmarkStart w:id="24" w:name="pg1474_12967"/>
    </w:p>
    <w:p>
      <w:pPr>
        <w:pStyle w:val="Heading2"/>
        <w:numPr>
          <w:ilvl w:val="1"/>
          <w:numId w:val="1"/>
        </w:numPr>
        <w:rPr/>
      </w:pPr>
      <w:bookmarkStart w:id="25" w:name="__RefHeading___Toc30613_3650668749"/>
      <w:bookmarkStart w:id="26" w:name="_Toc9"/>
      <w:bookmarkEnd w:id="24"/>
      <w:bookmarkEnd w:id="25"/>
      <w:r>
        <w:rPr/>
        <w:t>1</w:t>
      </w:r>
      <w:r>
        <w:rPr>
          <w:rtl w:val="true"/>
        </w:rPr>
        <w:t xml:space="preserve">- </w:t>
      </w:r>
      <w:r>
        <w:rPr>
          <w:rtl w:val="true"/>
        </w:rPr>
        <w:t>صفات الشهود</w:t>
      </w:r>
      <w:bookmarkEnd w:id="26"/>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 w:name="__RefHeading___Toc30615_3650668749"/>
      <w:bookmarkStart w:id="28" w:name="_Toc10"/>
      <w:bookmarkEnd w:id="27"/>
      <w:r>
        <w:rPr>
          <w:rtl w:val="true"/>
        </w:rPr>
        <w:t>اشارة</w:t>
      </w:r>
      <w:bookmarkStart w:id="29" w:name="pg1474_12969"/>
      <w:bookmarkEnd w:id="28"/>
    </w:p>
    <w:p>
      <w:pPr>
        <w:pStyle w:val="BookText"/>
        <w:rPr/>
      </w:pPr>
      <w:bookmarkEnd w:id="29"/>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یشترط ستة أوصاف</w:t>
      </w:r>
      <w:r>
        <w:rPr>
          <w:rFonts w:eastAsia="IRNazanin" w:cs="IRNazanin"/>
          <w:color w:val="111111"/>
          <w:sz w:val="28"/>
          <w:szCs w:val="28"/>
          <w:rtl w:val="true"/>
          <w:lang w:bidi="fa-IR"/>
        </w:rPr>
        <w:t>) :</w:t>
      </w:r>
    </w:p>
    <w:p>
      <w:pPr>
        <w:pStyle w:val="Heading3"/>
        <w:numPr>
          <w:ilvl w:val="2"/>
          <w:numId w:val="1"/>
        </w:numPr>
        <w:rPr/>
      </w:pPr>
      <w:bookmarkStart w:id="30" w:name="__RefHeading___Toc30617_3650668749"/>
      <w:bookmarkStart w:id="31" w:name="_Toc11"/>
      <w:bookmarkEnd w:id="30"/>
      <w:r>
        <w:rPr/>
        <w:t>1</w:t>
      </w:r>
      <w:r>
        <w:rPr>
          <w:rtl w:val="true"/>
        </w:rPr>
        <w:t xml:space="preserve">- </w:t>
      </w:r>
      <w:r>
        <w:rPr>
          <w:rtl w:val="true"/>
        </w:rPr>
        <w:t>الأول</w:t>
      </w:r>
      <w:r>
        <w:rPr>
          <w:rtl w:val="true"/>
        </w:rPr>
        <w:t xml:space="preserve">: </w:t>
      </w:r>
      <w:r>
        <w:rPr>
          <w:rtl w:val="true"/>
        </w:rPr>
        <w:t>البلوغ</w:t>
      </w:r>
      <w:bookmarkEnd w:id="31"/>
    </w:p>
    <w:p>
      <w:pPr>
        <w:pStyle w:val="Heading4"/>
        <w:numPr>
          <w:ilvl w:val="3"/>
          <w:numId w:val="1"/>
        </w:numPr>
        <w:rPr/>
      </w:pPr>
      <w:bookmarkStart w:id="32" w:name="__RefHeading___Toc30619_3650668749"/>
      <w:bookmarkStart w:id="33" w:name="_Toc12"/>
      <w:bookmarkEnd w:id="32"/>
      <w:r>
        <w:rPr>
          <w:rtl w:val="true"/>
        </w:rPr>
        <w:t>اشارة</w:t>
      </w:r>
      <w:bookmarkEnd w:id="33"/>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تقبل شهادة الصبی ما لم یصر مکلّفا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تقبل مطلقا إذا بلغ عشرا، و هو متروک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الأصل عدم قبول الشهادة مطلقا، سواء الصبی و غیره، و لا بد للخروج عن هذا الأصل من دلیل یقتضی القبول</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الصبی غیر الممیّز فلا دلیل علی قبول شهادته، بل الإجماع بقسمیه قائم علی عدم القبول، فإذا بلغ عشرا فهو ممیز غالبا،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تقبل شهادته مطلقا، 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متروک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أضاف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اعترف غیر واحد بعدم معرفة القائل به، و ان نسب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الشیخ فی النهایة، و لکنه وهم</w:t>
      </w:r>
      <w:r>
        <w:rPr>
          <w:rFonts w:eastAsia="IRNazanin" w:cs="IRNazanin"/>
          <w:color w:val="111111"/>
          <w:sz w:val="28"/>
          <w:szCs w:val="28"/>
          <w:rtl w:val="true"/>
          <w:lang w:bidi="fa-IR"/>
        </w:rPr>
        <w:t>.</w:t>
      </w:r>
      <w:bookmarkStart w:id="34" w:name="pg1474_12970"/>
    </w:p>
    <w:p>
      <w:pPr>
        <w:pStyle w:val="BookText"/>
        <w:rPr/>
      </w:pPr>
      <w:bookmarkEnd w:id="34"/>
      <w:r>
        <w:rPr>
          <w:rFonts w:ascii="IRNazanin" w:hAnsi="IRNazanin" w:eastAsia="IRNazanin"/>
          <w:color w:val="111111"/>
          <w:sz w:val="28"/>
          <w:sz w:val="28"/>
          <w:szCs w:val="28"/>
          <w:rtl w:val="true"/>
          <w:lang w:bidi="fa-IR"/>
        </w:rPr>
        <w:t>و قد اختلفت عبارات الأصحاب فی قبول شهادته، فی خصوص الجراح و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سیأتی</w:t>
      </w:r>
      <w:r>
        <w:rPr>
          <w:rFonts w:eastAsia="IRNazanin" w:cs="IRNazanin"/>
          <w:color w:val="111111"/>
          <w:sz w:val="28"/>
          <w:szCs w:val="28"/>
          <w:rtl w:val="true"/>
          <w:lang w:bidi="fa-IR"/>
        </w:rPr>
        <w:t>.</w:t>
      </w:r>
    </w:p>
    <w:p>
      <w:pPr>
        <w:pStyle w:val="Heading4"/>
        <w:numPr>
          <w:ilvl w:val="3"/>
          <w:numId w:val="1"/>
        </w:numPr>
        <w:rPr/>
      </w:pPr>
      <w:bookmarkStart w:id="35" w:name="__RefHeading___Toc30621_3650668749"/>
      <w:bookmarkStart w:id="36" w:name="_Toc13"/>
      <w:bookmarkEnd w:id="35"/>
      <w:r>
        <w:rPr>
          <w:rtl w:val="true"/>
        </w:rPr>
        <w:t>الاخبار فی شهادة الصبی</w:t>
      </w:r>
      <w:bookmarkEnd w:id="36"/>
    </w:p>
    <w:p>
      <w:pPr>
        <w:pStyle w:val="BookText"/>
        <w:rPr/>
      </w:pPr>
      <w:r>
        <w:rPr>
          <w:rFonts w:ascii="IRNazanin" w:hAnsi="IRNazanin" w:eastAsia="IRNazanin"/>
          <w:color w:val="111111"/>
          <w:sz w:val="28"/>
          <w:sz w:val="28"/>
          <w:szCs w:val="28"/>
          <w:rtl w:val="true"/>
          <w:lang w:bidi="fa-IR"/>
        </w:rPr>
        <w:t>نعم فی الجواهر الاستدلال للقبول مطلقا إذا بلغ عشرا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بإطلاق الشهادة کتابا و سنّة، و أولویة غیر الدم منه، و قول أمیر المؤمنین علیه السلام فی خبر طلحة بن زید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خبر أبی أیوب الخزاز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إسماعیل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أجاب عن الإطلاق بأنّه مخصوص بالتبادر و غیره بالبالغ، و عن الأولویة بمنعها، و عن الخبرین بضعف سندیهما و غیر ذلک</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الایات فقد جاء فی بعضها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اِسْتَشْهِدُوا شَهِیدَیْنِ مِنْ رِجالِکُمْ</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 xml:space="preserve">و بعضها یشتمل علی الحکم الشرعی، و الصبی غیر مکلّف،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یَأْبَ اَلشُّهَداءُ </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 xml:space="preserve">و بعضها مقیّد بالعدالة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أَشْهِدُوا ذَوَیْ عَدْلٍ مِنْکُمْ</w:t>
      </w:r>
      <w:r>
        <w:rPr>
          <w:rFonts w:eastAsia="Amiri" w:cs="Amiri" w:ascii="Amiri" w:hAnsi="Amiri"/>
          <w:color w:val="111111"/>
          <w:sz w:val="28"/>
          <w:szCs w:val="28"/>
          <w:rtl w:val="true"/>
          <w:lang w:bidi="ar-SA"/>
        </w:rPr>
        <w:t xml:space="preserve">» </w:t>
      </w:r>
      <w:r>
        <w:rPr>
          <w:rStyle w:val="FootnoteAnchor"/>
          <w:rtl w:val="true"/>
        </w:rPr>
        <w:footnoteReference w:id="19"/>
      </w:r>
      <w:r>
        <w:rPr>
          <w:rFonts w:ascii="IRNazanin" w:hAnsi="IRNazanin" w:eastAsia="IRNazanin"/>
          <w:color w:val="111111"/>
          <w:sz w:val="28"/>
          <w:sz w:val="28"/>
          <w:szCs w:val="28"/>
          <w:rtl w:val="true"/>
          <w:lang w:bidi="fa-IR"/>
        </w:rPr>
        <w:t>و الصبی لا یتصف بها،</w:t>
      </w:r>
    </w:p>
    <w:p>
      <w:pPr>
        <w:pStyle w:val="BookText"/>
        <w:rPr/>
      </w:pPr>
      <w:r>
        <w:rPr>
          <w:rFonts w:ascii="IRNazanin" w:hAnsi="IRNazanin" w:eastAsia="IRNazanin"/>
          <w:color w:val="111111"/>
          <w:sz w:val="28"/>
          <w:sz w:val="28"/>
          <w:szCs w:val="28"/>
          <w:rtl w:val="true"/>
          <w:lang w:bidi="fa-IR"/>
        </w:rPr>
        <w:t>بناء علی اشتراط التکلیف أو البلوغ فی صحّة الاتصاف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سلّم الإطلاق فإنّ الآیة المعتبرة للرجولیة صالحة للتقیید، و لیس موردها بمخصص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الاخبار فهی علی طوائف، فمنها ما هو مطلق، و من 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هشام بن سالم عن أبی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قول اللّه عز و جل وَ لا یَأْبَ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وَ مَنْ یَکْتُمْها فَإِنَّهُ آثِمٌ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الشهادة</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مطلق بغض النظر عما ذکرنا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الصباح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قوله تعالی وَ لا یَأْبَ اَلشُّهَداءُ إِذا ما دُعُوا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لأحد إذا دعی إلی شهادة لیشهد علیها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أشهد لکم علیها</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 المدائنی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دعیت إلی الشهادة فأجب</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سماعة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یَأْبَ اَلشُّهَداءُ إِذا ما دُعُوا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لأحد إذا دعی إلی شهادة لیشهد علیها 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اشهد لکم</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سرحان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یأب الشاهد أن یجیب حین یدعی قبل الکتاب</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ما یدل علی عدم قبول شهادة الصبی مطلقا، و من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عن أحدهما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الصبی یشهد علی الشهادة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عقله حین یدرک أنه حق جازت شهادته</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السکونی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شهادة الصبیان إذا أشهدوهم و هم صغار جازت إذا کبروا ما لم ینسوها</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بن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 السلام عن الذی یشهد علی الشیء و هو صغیر قد رآه فی صغره ثم قام به بعد ما کبر فقال</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تجعل شهادته نحوا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شهادة هؤلاء</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ما یدل علی القبول فی خصوص القتل، أو مقیدا بقید، 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شهادة الصبیان؟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القتل، یؤخذ بأول کلامه، و لا یؤخذ بالثانی منه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هذا الخبر صحیح علی الأظهر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 السلام عن شهادة الصبی،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فی القتل، یؤخذ بأول کلامه، و لا یؤخذ بالثانی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هو معتبر عند بعضهم، خلافا للجواهر تبعا للمسالک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أیوب الخزاز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إسماعیل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تجوز شهادة الغلام؟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عشر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أمره؟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آله دخل بعائشة و هی بنت عشر سنین، و لیس یدخل بالجاریة حتی تکون امرأة، فإذا کان للغلام عشر سنین جاز أمره، و جازت شهادته</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الخبر لیس عن المعصوم فهو موقوف، لکن لا یبعد أن یکون له اعتبار ما لجلالة قدر إسماعیل، و شدة حب أبیه الصادق علیه السلام 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 أن ما یدل علیه، و هو التسویة بین الرجل و المرأة فی الاحکام، و قبول الشهادة مطلقا ممن بلغ عشر سنین، مخالف لما علیه الأصحاب، فهم معرضون عن هذا الخبر، و ذلک یسقطه عن الاعتبار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سنان عن الرضا علیه السلام فی شهادة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تجوز شهادتهن إلا فی موضع ضرورة، مثل شهادة القابلة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شهادة الصبیان علی القتل، إذا لم یوجد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معروف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 بن زید عن الصادق عن أبیه عن آبائه عن علی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الصبیان جائزة بینهم، ما لم یفترقوا، أو یرجعوا إلی أهلهم</w:t>
      </w:r>
      <w:r>
        <w:rPr>
          <w:rFonts w:eastAsia="IRNazanin" w:cs="IRNazanin"/>
          <w:color w:val="111111"/>
          <w:sz w:val="28"/>
          <w:szCs w:val="28"/>
          <w:rtl w:val="true"/>
          <w:lang w:bidi="fa-IR"/>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طلحة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عامی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bookmarkStart w:id="37" w:name="pg1474_12975"/>
    </w:p>
    <w:p>
      <w:pPr>
        <w:pStyle w:val="Heading4"/>
        <w:numPr>
          <w:ilvl w:val="3"/>
          <w:numId w:val="1"/>
        </w:numPr>
        <w:rPr/>
      </w:pPr>
      <w:bookmarkStart w:id="38" w:name="__RefHeading___Toc30623_3650668749"/>
      <w:bookmarkStart w:id="39" w:name="_Toc14"/>
      <w:bookmarkEnd w:id="37"/>
      <w:bookmarkEnd w:id="38"/>
      <w:r>
        <w:rPr>
          <w:rtl w:val="true"/>
        </w:rPr>
        <w:t>الأقوال فی شهادة الصبی</w:t>
      </w:r>
      <w:bookmarkEnd w:id="39"/>
    </w:p>
    <w:p>
      <w:pPr>
        <w:pStyle w:val="BookText"/>
        <w:rPr/>
      </w:pP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اختلفت عبارات الأصحاب فی قبول شهادتهم فی الجراح و القتل، فروی جمیل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تقبل شهادتهم فی القتل، و یؤخذ بأول کلامهم، و مثله روی محمد بن حمران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الشیخ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تقبل شهادتهم فی الجراح و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تقبل شهادتهم فی الجراح ما لم یتفرقوا، إذا اجتمعوا علی مباح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التهجم علی الدماء بخبر الواحد خطر، فالأولی الاقتصار علی القبول فی الجراح بالشروط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العشر، و بقاء الاجتماع، إذا کان علی مباح، تمسکا بموضع الوفاق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الجمع بین الاخبار التی ذکرناها هو القبول فی القتل، الا أن الشروط المعتبرة فیه مختلف فیها کما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 شیء من الاخبار ذکر للجراح، الا ان جماعة یذکرونه مع القتل کما فی عبارة المحقق، و لعله للأولویة، لکن إثباتها مشکل، و الا لزم القبول فی جمیع الأمور، لوضوح أهمیة القتل منها، اللهم الا أن یکون الدلیل عبارة الشیخ فی النهایة التی ذکرها المحقق، بناء علی أن عباراتها متخذة من متون الأخبار، مؤیدا بخبر دعائم الإسلام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الخلاف فقد ذکر الجراح و لم یذکر القتل، و علیه المحقق فی</w:t>
      </w:r>
    </w:p>
    <w:p>
      <w:pPr>
        <w:pStyle w:val="BookText"/>
        <w:rPr/>
      </w:pPr>
      <w:r>
        <w:rPr>
          <w:rFonts w:ascii="IRNazanin" w:hAnsi="IRNazanin" w:eastAsia="IRNazanin"/>
          <w:color w:val="111111"/>
          <w:sz w:val="28"/>
          <w:sz w:val="28"/>
          <w:szCs w:val="28"/>
          <w:rtl w:val="true"/>
          <w:lang w:bidi="fa-IR"/>
        </w:rPr>
        <w:t>النافع، بل هو معقد إجماع محکی الخلاف و الانتصار، فیکون هو الدلیل العمدة، لکن فی التحریر و الدروس الاشتراط بأن لا یبلغ الجراح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مختار المحقق هنا هو أولویة الاقتصار علی القبول فی الجراح، معللا بأن التهجم علی الدماء بخبر الواحد خطر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الکلام فی الشروط المعتبرة فی القبول، فقد اختلفت عبارات الأصحاب فیها، تبعا لاختلاف النصوص، فاعتبر الشیخ رحمه اللّه فی الخلاف شرطین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یتفرقوا،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اجتمعوا علی مباح، و زاد المحقق شرطا ثالثا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العشر،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 فی الخبر عن إسماعیل فقط، و قد عرفت حال هذا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اجتماعهم علی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نعثر علی نص یقتضی اعتباره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فیدل علیه خبر طلحة بن زید، لکنه ضعیف علی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السبب فی اعتبار هذا الشرط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الصبی یشهد بما سمع أو رأی کما هو الواقع و الحقیقة، و ان کان فی شهادته ضرر علی أحد من أقرب الناس الیه، أما إذا رجع الی أهله فیحتمل قویا أن یلقنه أهله ما یخالف الواقع، و یشوّهوا علیه الحقیقة</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فظهر بما ذکرنا عدم تمامیة اعتبار شیء من الشروط الثلاثة المذکورة، بحسب النصوص الواردة فی المقام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الظاهر من قول المحقق قدس سره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تمسکا بموضع الوفاق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 مقصوده طرح النصوص و الرجوع الی الإجماع، و المتیقن من الإجماع عنده هو الجراح بالشروط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القدر المتیقن هو اعتبار الأخذ بأول کلامهم، کما فی خبری جمیل و محمد بن حمران، و عن جماعة کثیرة من أصحابنا الأعیان، و اعتبار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فی خبر محمد بن سنان، فلو أمکن الاستشهاد من بالغ عادل لم تقبل شهادة الصبی، و الا فتسمع، سواء کانت الشهادة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ذلک یظهر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طلحة مصداق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مثل شهادة الصبیان علی القتل إذا لم یوجد غیرهم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من هذا الباب قبول أمیر المؤمنین علیه السلام شهادة الغلمان و قضاؤه بالدیة، فیما رواه السکونی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الی أمیر المؤمنین علیه السلام ستة غلمان کانوا فی الفرات فغرق واحد منهم، فشهد ثلاثة منهم علی اثنین أنهما غرقاه، و شهد اثنان علی الثلاثة أنهم غرّقوه، فقضی بالدیة ثلاثة أخماس علی الاثنین و خمسین علی الثلاثة</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بناء علی کون معنی الغلام فی الخبر هو الصغیر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القدر المتیقن من دلالة الأخبار بعد الجمع بینها، و به یظهر النظر فی کلمات صاحب الجواهر فی هذا المقام، کما بان لک النظر فی کثیر من الکلمات المسطورة فی هذا المبحث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القتل</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الجراح فلا بد فیه من القطع بالملاک، حتی تتم الأولویة، و ذلک فی غایة الإشکال، بل ظاهر خبر محمد بن حمران نفی الأولویة، حیث قال علیه السلام</w:t>
      </w:r>
      <w:bookmarkStart w:id="40" w:name="pg1474_12978"/>
    </w:p>
    <w:p>
      <w:pPr>
        <w:pStyle w:val="BookText"/>
        <w:rPr/>
      </w:pPr>
      <w:bookmarkEnd w:id="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إلاّ فی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الاّ أن یقال بالجراح المنجرّ الی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فیه أن القتل قد یکون بلا جرح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لما کان موضوع النصوص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دلیل علی إلغاء الخصوصیة، فالظاهر اختصاص الحکم بشهادته 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تبقی علی مقتضی الأصول و العمومات الدالة علی عدم قبول شهادتها، و به صرح العلامة فی التحریر و الشهید الثانی فی الروضة البهیة و غیرهما</w:t>
      </w:r>
      <w:r>
        <w:rPr>
          <w:rFonts w:eastAsia="IRNazanin" w:cs="IRNazanin"/>
          <w:color w:val="111111"/>
          <w:sz w:val="28"/>
          <w:szCs w:val="28"/>
          <w:rtl w:val="true"/>
          <w:lang w:bidi="fa-IR"/>
        </w:rPr>
        <w:t>.</w:t>
      </w:r>
    </w:p>
    <w:p>
      <w:pPr>
        <w:pStyle w:val="Heading3"/>
        <w:numPr>
          <w:ilvl w:val="2"/>
          <w:numId w:val="1"/>
        </w:numPr>
        <w:rPr/>
      </w:pPr>
      <w:bookmarkStart w:id="41" w:name="__RefHeading___Toc30625_3650668749"/>
      <w:bookmarkStart w:id="42" w:name="_Toc15"/>
      <w:bookmarkEnd w:id="41"/>
      <w:r>
        <w:rPr/>
        <w:t>2</w:t>
      </w:r>
      <w:r>
        <w:rPr>
          <w:rtl w:val="true"/>
        </w:rPr>
        <w:t xml:space="preserve">- </w:t>
      </w:r>
      <w:r>
        <w:rPr>
          <w:rtl w:val="true"/>
        </w:rPr>
        <w:t>الوصف الثانی</w:t>
      </w:r>
      <w:r>
        <w:rPr>
          <w:rtl w:val="true"/>
        </w:rPr>
        <w:t xml:space="preserve">: </w:t>
      </w:r>
      <w:r>
        <w:rPr>
          <w:rtl w:val="true"/>
        </w:rPr>
        <w:t>العقل</w:t>
      </w:r>
      <w:bookmarkEnd w:id="42"/>
    </w:p>
    <w:p>
      <w:pPr>
        <w:pStyle w:val="Heading4"/>
        <w:numPr>
          <w:ilvl w:val="3"/>
          <w:numId w:val="1"/>
        </w:numPr>
        <w:rPr/>
      </w:pPr>
      <w:bookmarkStart w:id="43" w:name="__RefHeading___Toc30627_3650668749"/>
      <w:bookmarkStart w:id="44" w:name="_Toc16"/>
      <w:bookmarkEnd w:id="43"/>
      <w:r>
        <w:rPr>
          <w:rtl w:val="true"/>
        </w:rPr>
        <w:t>اشارة</w:t>
      </w:r>
      <w:bookmarkEnd w:id="44"/>
    </w:p>
    <w:p>
      <w:pPr>
        <w:pStyle w:val="BookText"/>
        <w:rPr/>
      </w:pP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العقل، فلا تقبل شهادة المجنون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یناله الجنون أدوارا فلا بأس بشهادته فی حال إفاقته، لکن بعد استظهار الحاکم بما یتیقن معه حضور ذهنه و استکمال فطنته</w:t>
      </w:r>
      <w:r>
        <w:rPr>
          <w:rFonts w:eastAsia="IRNazanin" w:cs="IRNazanin"/>
          <w:color w:val="111111"/>
          <w:sz w:val="28"/>
          <w:szCs w:val="28"/>
          <w:rtl w:val="true"/>
          <w:lang w:bidi="fa-IR"/>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اعتبار کمال العقل فی الشاهد و أنه لا تقبل شهادة 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یحتاج إلی إقامة الدلیل علیه من الکتاب و السنة و الإجماع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45" w:name="pg1474_12979"/>
    </w:p>
    <w:p>
      <w:pPr>
        <w:pStyle w:val="BookText"/>
        <w:rPr/>
      </w:pPr>
      <w:bookmarkEnd w:id="45"/>
      <w:r>
        <w:rPr>
          <w:rFonts w:ascii="IRNazanin" w:hAnsi="IRNazanin" w:eastAsia="IRNazanin"/>
          <w:color w:val="111111"/>
          <w:sz w:val="28"/>
          <w:sz w:val="28"/>
          <w:szCs w:val="28"/>
          <w:rtl w:val="true"/>
          <w:lang w:bidi="fa-IR"/>
        </w:rPr>
        <w:t>و کذا عدم قبول شهادة من یناله الجنون أدوارا فی حال جنونه، لانه کالمطبق، أما فی حال إفاقته فلا مانع من قبول شهادته، لأنه فی هذه الحالة کالعاقل، و تشمله أدلة قبول الشهادة من الکتاب و السنة، لکن قبول شهادته یکون بعد استظهار الحاکم بما یکشف عن حضور ذهنه و استکمال فطنته، و الاّ طرح شهادته، بلا إشکال فی ذلک کله و بلا خلاف کما فی 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یکفی عدم الجنون فی حال أداء الشهادة أو یشترط العقل فی حال التحمل کذلک؟ صرّح کاشف اللثام بالثانی، و صاحب الجواهر بالأول، لأنّ العدالة و الضبط و التیقظ ترفع القدح فیه و ان کان قد تحملها فی حال جنونه، مضافا الی تناول إطلاق أدلة قبولها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الأول أولی، فإنّه لیس حال هذا المجنون حال الصبی الممیز الذی تقبل شهادته لو أداها بالغا، بل حاله حال الصبی غیر الممیز</w:t>
      </w:r>
      <w:r>
        <w:rPr>
          <w:rFonts w:eastAsia="IRNazanin" w:cs="IRNazanin"/>
          <w:color w:val="111111"/>
          <w:sz w:val="28"/>
          <w:szCs w:val="28"/>
          <w:rtl w:val="true"/>
          <w:lang w:bidi="fa-IR"/>
        </w:rPr>
        <w:t>.</w:t>
      </w:r>
    </w:p>
    <w:p>
      <w:pPr>
        <w:pStyle w:val="Heading4"/>
        <w:numPr>
          <w:ilvl w:val="3"/>
          <w:numId w:val="1"/>
        </w:numPr>
        <w:rPr/>
      </w:pPr>
      <w:bookmarkStart w:id="46" w:name="__RefHeading___Toc30629_3650668749"/>
      <w:bookmarkStart w:id="47" w:name="_Toc17"/>
      <w:bookmarkEnd w:id="46"/>
      <w:r>
        <w:rPr>
          <w:rtl w:val="true"/>
        </w:rPr>
        <w:t>لا تقبل شهادة الساهی و المغفل</w:t>
      </w:r>
      <w:bookmarkEnd w:id="47"/>
    </w:p>
    <w:p>
      <w:pPr>
        <w:pStyle w:val="BookText"/>
        <w:rPr/>
      </w:pP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من یعرض له السهو غالبا، فربما سمع الشیء و أنسی بعضه، فیکون ذلک مغیّرا لفائدة اللفظ و ناقلا لمعناه، فحینئذ یجب الاستظهار علیه حتی یستثبت ما یشهد به</w:t>
      </w:r>
      <w:r>
        <w:rPr>
          <w:rFonts w:eastAsia="IRNazanin" w:cs="IRNazanin"/>
          <w:color w:val="111111"/>
          <w:sz w:val="28"/>
          <w:szCs w:val="28"/>
          <w:rtl w:val="true"/>
          <w:lang w:bidi="fa-IR"/>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یطمئن الحاکم بعدم غفلته فیما شهد به و لو لکون المشهود به مما لا یسهی فیه، بل عبارة المتن و القواعد و غیرهما</w:t>
      </w:r>
      <w:bookmarkStart w:id="48" w:name="pg1474_12980"/>
    </w:p>
    <w:p>
      <w:pPr>
        <w:pStyle w:val="BookText"/>
        <w:rPr/>
      </w:pPr>
      <w:bookmarkEnd w:id="48"/>
      <w:r>
        <w:rPr>
          <w:rFonts w:ascii="IRNazanin" w:hAnsi="IRNazanin" w:eastAsia="IRNazanin"/>
          <w:color w:val="111111"/>
          <w:sz w:val="28"/>
          <w:sz w:val="28"/>
          <w:szCs w:val="28"/>
          <w:rtl w:val="true"/>
          <w:lang w:bidi="fa-IR"/>
        </w:rPr>
        <w:t>صریحة فی اعتبار یقین الحاکم بذلک، لکنه لا یخلو من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الظاهر کون البحث لفظیا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المغّفل الذی فی جبلته البله، فربما استغلط لعدم تفطّنه لمزایا الأمور، و الأولی الاعراض عن شهادته ما لم یکن الأمر الجلی الذی یتحقّق الحاکم استثبات الشاهد به، و أنّه لا یسهو فی مثله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یدلّ علیه ما روی عن أمیر المؤمنین علیه السلام فی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تَرْضَوْنَ مِنَ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 ترضون دینه و أمانته و صلاحه و عفته و تیقظه فیما یشهد به و تحصیله و تمییزه، فما کلّ صالح ممیّز محصل و لا کل ممیّز صالح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30631_3650668749"/>
      <w:bookmarkStart w:id="50" w:name="_Toc18"/>
      <w:bookmarkEnd w:id="49"/>
      <w:r>
        <w:rPr/>
        <w:t>3</w:t>
      </w:r>
      <w:r>
        <w:rPr>
          <w:rtl w:val="true"/>
        </w:rPr>
        <w:t xml:space="preserve">- </w:t>
      </w:r>
      <w:r>
        <w:rPr>
          <w:rtl w:val="true"/>
        </w:rPr>
        <w:t>الوصف الثالث</w:t>
      </w:r>
      <w:r>
        <w:rPr>
          <w:rtl w:val="true"/>
        </w:rPr>
        <w:t xml:space="preserve">: </w:t>
      </w:r>
      <w:r>
        <w:rPr>
          <w:rtl w:val="true"/>
        </w:rPr>
        <w:t>الایمان</w:t>
      </w:r>
      <w:bookmarkEnd w:id="50"/>
    </w:p>
    <w:p>
      <w:pPr>
        <w:pStyle w:val="Heading4"/>
        <w:numPr>
          <w:ilvl w:val="3"/>
          <w:numId w:val="1"/>
        </w:numPr>
        <w:rPr/>
      </w:pPr>
      <w:bookmarkStart w:id="51" w:name="__RefHeading___Toc30633_3650668749"/>
      <w:bookmarkStart w:id="52" w:name="_Toc19"/>
      <w:bookmarkEnd w:id="51"/>
      <w:r>
        <w:rPr>
          <w:rtl w:val="true"/>
        </w:rPr>
        <w:t>اشارة</w:t>
      </w:r>
      <w:bookmarkEnd w:id="52"/>
    </w:p>
    <w:p>
      <w:pPr>
        <w:pStyle w:val="BookText"/>
        <w:rPr/>
      </w:pP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فلا تقبل شهادة غیر المؤمن و ان اتصف بالإسلام لا علی مؤمن و لا علی غیره، لاتصّافه بالفسق و الظلم المانع من قبول الشهادة</w:t>
      </w:r>
      <w:r>
        <w:rPr>
          <w:rFonts w:eastAsia="IRNazanin" w:cs="IRNazanin"/>
          <w:color w:val="111111"/>
          <w:sz w:val="28"/>
          <w:szCs w:val="28"/>
          <w:rtl w:val="true"/>
          <w:lang w:bidi="fa-IR"/>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الایمان بالمعنی الأخص الذی هو الإقرار بإمامة الأئمة الاثنی عشر علیهم السلام من الأوصاف المعتبرة فی الشاهد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تقبل شهادة</w:t>
      </w:r>
    </w:p>
    <w:p>
      <w:pPr>
        <w:pStyle w:val="BookText"/>
        <w:rPr/>
      </w:pPr>
      <w:r>
        <w:rPr>
          <w:rFonts w:ascii="IRNazanin" w:hAnsi="IRNazanin" w:eastAsia="IRNazanin"/>
          <w:color w:val="111111"/>
          <w:sz w:val="28"/>
          <w:sz w:val="28"/>
          <w:szCs w:val="28"/>
          <w:rtl w:val="true"/>
          <w:lang w:bidi="fa-IR"/>
        </w:rPr>
        <w:t>غیر المؤمن بالمعنی المذکور و ان اتصف بالإسلام، لا علی مؤمن و لا علی غیره الاّ 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جعل المحقّق دلیل عدم القبول اتصاف غیر المؤمن بالفسق و الظلم المانعین من قبول الشهادة، و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لاتصافه بالکفر فضلا عن الفسق و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کفر غیر المؤمن بالمعنی الأخص محلّ خلاف، فعلی القول به کما هو مذهب جماعة بل قد حکی بعضهم الإجماع علیه فالمطلب تام بلا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صاحب الجواهر لعدم قبول شهادة غیر المؤمن بعدم الخلاف بل عن جماعة الإجماع علیه، بل لعلّه من ضروری المذهب فی هذا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فی المسألة خلاف من بعض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رحمه اللّه بالأصل بعد اختصاص إطلاقات الکتاب و السنة و لو للتبادر و غیره بالمؤمن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کانت الأدلة منصرفة عن المخالف أو لا تشمله إطلاقاتها فالأصل تام، بل قد ذکرنا ان الأصل فی صورة الشک هو عدم قبول الشهادة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ترضون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المعلوم من مذهب الإمامیة من اختصاص الخطاب بالمشافهین دون غیرهم، و لیس المخالف بموجود فی زمن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سلّم العموم فقد عرفت الخبر المفسّر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برضا دینه، و لا ریب فی کونه غیر مرضیّ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یشکل أن یکون الخطاب للمؤمنین الواقعیین، علی انه یقتضی عدم تکلیف المخالفین بطائفة من الأحکام التکلیفیة الصادرة بالخطابات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استدل بالنصوص الواردة فی لعن المخالفین و الدعاء علیهم، و انهم مجوس هذه الأمة، و شر من الیهود و النصاری، و انهم لغیر رشدة و نحو ذلک</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العمدة فی الاستدلال إسقاط المخالف عن العدالة، لعدم اعتقاده</w:t>
      </w:r>
    </w:p>
    <w:p>
      <w:pPr>
        <w:pStyle w:val="BookText"/>
        <w:rPr/>
      </w:pPr>
      <w:r>
        <w:rPr>
          <w:rFonts w:ascii="IRNazanin" w:hAnsi="IRNazanin" w:eastAsia="IRNazanin"/>
          <w:color w:val="111111"/>
          <w:sz w:val="28"/>
          <w:sz w:val="28"/>
          <w:szCs w:val="28"/>
          <w:rtl w:val="true"/>
          <w:lang w:bidi="fa-IR"/>
        </w:rPr>
        <w:t>بالولایة، فإذا ثبت ذلک تمّ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مذهب المحقق و جماعة صدق الفاسق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فان کان المراد هو الصدق العرفی فإنّ الفسق لیس من المفاهیم العرفیة التی یرجع فی تشخیصها الی أهل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فی الشرع فالفسق یتحقق بمعصیة اللّه، و یتحقق ذلک من المخالف محلّ خلاف، فهل فعل المعصیة مع الجهل بکونها معصیة فسق؟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إشکال فی تحقق الفسق بحسب الواقع بفعل المعصیة مع الجهل بکونها معصیة، و أمّا بحسب الظاهر فالشهید الثانی علی العدم، فإنه بعد أن اعترف بأن ظاهر الأصحاب الاتفاق علی اشتراط الایمان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ینبغی أن یکون هو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الاستدلال بصدق الفاسق و الظالم علیه،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 لان الفسق انما یتحقّق بفعل المعصیة المخصوصة مع العلم بکونها معصیة، أما مع عدمه بل مع اعتقاده أنها طاعة بل من أمهات الطاعات فلا، و الأمر فی المخالف للحق فی الاعتقاد کذلک، لانه لا یعتقد المعصیة بل یزعم ان اعتقاده من أهم الطاعات، سواء کان اعتقاده صادرا عن نظر أم تقلید و مع ذلک لا یتحقق الظلم أیضا، و انما یتفق ذلک ممن یعاند الحق مع علمه به و هذا لا یکاد یتفق و ان توهمه من لا علم له بالحال و العامة مع اشتراطهم العدالة فی الشاهد یقبلون شهادة المخالف لهم فی الأصول ما لم یبلغ خلافه حد الکفر، أو یخالف اعتقاده دلیلا قطعیا بحیث یکون اعتقاده ناشئا من محض التقصیر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ان العدالة تتحقق فی جمیع أهل الملل مع قیامهم بمقتضاها بحسب اعتقادهم، و یحتاج فی إخراج بعض الافراد للدلیل، و سیأتی فی شهادة أهل الذمة فی الوصیة ما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ما ذکره المصنف من فسق المخالف فاشتراط الایمان بخصوصه مع ما سیأتی من اشتراط العدالة لا حاجة إلیه، لدخوله فیه</w:t>
      </w:r>
      <w:r>
        <w:rPr>
          <w:rFonts w:eastAsia="IRNazanin" w:cs="IRNazanin"/>
          <w:color w:val="111111"/>
          <w:sz w:val="28"/>
          <w:szCs w:val="28"/>
          <w:rtl w:val="true"/>
          <w:lang w:bidi="fa-IR"/>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شدّد علیه النکیر الأردبیلی و صاحب الجواهر، و قال کاشف اللثام</w:t>
      </w:r>
    </w:p>
    <w:p>
      <w:pPr>
        <w:pStyle w:val="BookText"/>
        <w:rPr/>
      </w:pPr>
      <w:r>
        <w:rPr>
          <w:rFonts w:ascii="IRNazanin" w:hAnsi="IRNazanin" w:eastAsia="IRNazanin"/>
          <w:color w:val="111111"/>
          <w:sz w:val="28"/>
          <w:sz w:val="28"/>
          <w:szCs w:val="28"/>
          <w:rtl w:val="true"/>
          <w:lang w:bidi="fa-IR"/>
        </w:rPr>
        <w:t xml:space="preserve">هو من الضعف بمکانة، و هو کذلک، و مواقع النظر فیه کثیرة، و منها استدلاله بقبول شهادة أهل الذمة فی الوصیة، فإن قبول الشهادة لا یدل علی العدالة، و علی ما ذکره لا یبقی وجه لاشتراط الایمان، بل المعتبر هو العدالة سواء اعتقد بالولایة بالإضافة إلی سائر اعتقاداته أولا، فیکون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یصدق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کانت أعماله مطابقة لحکم العقل سواء کان مسلما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أراد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بحسب اعتقاداته فی ملته و کونه معذورا ففیه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انه یخالف ظاهر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هَلْ نُنَبِّئُکُمْ بِالْأَخْسَرِینَ أَعْمالاً اَلَّذِینَ ضَلَّ سَعْیُهُمْ فِی اَلْحَیاةِ اَلدُّنْیا وَ هُمْ یَحْسَبُونَ أَنَّهُمْ یُحْسِنُونَ صُنْعاً </w:t>
      </w:r>
      <w:r>
        <w:rPr>
          <w:rFonts w:eastAsia="Amiri" w:cs="Amiri" w:ascii="Amiri" w:hAnsi="Amiri"/>
          <w:color w:val="111111"/>
          <w:sz w:val="28"/>
          <w:szCs w:val="28"/>
          <w:rtl w:val="true"/>
          <w:lang w:bidi="ar-SA"/>
        </w:rPr>
        <w:t xml:space="preserve">.» </w:t>
      </w:r>
      <w:r>
        <w:rPr>
          <w:rStyle w:val="FootnoteAnchor"/>
          <w:rtl w:val="true"/>
        </w:rPr>
        <w:footnoteReference w:id="31"/>
      </w:r>
      <w:r>
        <w:rPr>
          <w:rFonts w:ascii="IRNazanin" w:hAnsi="IRNazanin" w:eastAsia="IRNazanin"/>
          <w:color w:val="111111"/>
          <w:sz w:val="28"/>
          <w:sz w:val="28"/>
          <w:szCs w:val="28"/>
          <w:rtl w:val="true"/>
          <w:lang w:bidi="fa-IR"/>
        </w:rPr>
        <w:t>إذ لا فرق بین هؤلاء و الکفار و المشرکین فی أنّهم یحسبون أنّهم یحسنون صنعا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التحقیق ان العذر یکون قبل تمامیة الحجة، و هذا ما یحکم به العقل و یرشد الیه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کُنّا مُعَذِّبِینَ حَتّی نَبْعَثَ رَسُولاً</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 xml:space="preserve">لکن الحجة قد تمّت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تَبَیَّنَ اَلرُّشْدُ مِنَ اَلْغَیِّ</w:t>
      </w:r>
      <w:r>
        <w:rPr>
          <w:rFonts w:eastAsia="Amiri" w:cs="Amiri" w:ascii="Amiri" w:hAnsi="Amiri"/>
          <w:color w:val="111111"/>
          <w:sz w:val="28"/>
          <w:szCs w:val="28"/>
          <w:rtl w:val="true"/>
          <w:lang w:bidi="ar-SA"/>
        </w:rPr>
        <w:t xml:space="preserve">» </w:t>
      </w:r>
      <w:r>
        <w:rPr>
          <w:rStyle w:val="FootnoteAnchor"/>
          <w:rtl w:val="true"/>
        </w:rPr>
        <w:footnoteReference w:id="33"/>
      </w:r>
      <w:r>
        <w:rPr>
          <w:rFonts w:ascii="IRNazanin" w:hAnsi="IRNazanin" w:eastAsia="IRNazanin"/>
          <w:color w:val="111111"/>
          <w:sz w:val="28"/>
          <w:sz w:val="28"/>
          <w:szCs w:val="28"/>
          <w:rtl w:val="true"/>
          <w:lang w:bidi="fa-IR"/>
        </w:rPr>
        <w:t>فالمخالفون فاسقون لا سیّما و ان</w:t>
      </w:r>
    </w:p>
    <w:p>
      <w:pPr>
        <w:pStyle w:val="BookText"/>
        <w:rPr/>
      </w:pPr>
      <w:r>
        <w:rPr>
          <w:rFonts w:ascii="IRNazanin" w:hAnsi="IRNazanin" w:eastAsia="IRNazanin"/>
          <w:color w:val="111111"/>
          <w:sz w:val="28"/>
          <w:sz w:val="28"/>
          <w:szCs w:val="28"/>
          <w:rtl w:val="true"/>
          <w:lang w:bidi="fa-IR"/>
        </w:rPr>
        <w:t>أکثرهم متعصبون و معاندون، و فی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الذین فرض اللّه طاعتنا، لا یسع الناس الاّ معرفتنا، و لا یعذر الناس بجهالتنا، من عرفنا کان مؤمنا، و من أنکرنا کان کافرا، و من لم یعرفنا و لم ینکرنا کان ضالا حتی یرجع الی الهدی الذی افترض اللّه علیه من طاعتنا الواجبة، فإن یمت علی ضلالته یفعل اللّه به ما یشاء</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هذا الخبر کالاخبار المستفیضة الأخری علی أن المخالفین معاقبون و ان جمیعهم مقصّرون، و إلیک نصوص بعضها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دان اللّه عز و جل بعبادة و یجهد فیها نفسه و لا امام له من اللّه فسعیه غیر مقبول، و هو ضال متحیّر، و اللّه شانئ لأعماله، و مثله کمثل شاة ضلّت عن راعیها و قطیعها فهجمت ذاهبة و جائیة یومها، فلما جنها اللیل بصرت بقطع مع غیر راعیها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أصبح من هذه الأمة لا امام له من اللّه جلّ و عز، ظاهرا عادلا، أصبح ضالا تائها، و ان مات علی هذه الحال مات میتة کفر و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یا محمد أنّ أئمة الجور و أتباعهم لمعزولون عن دین اللّه، قد ضلّوا و أضلّوا، فأعمالهم التی یعملونها کرماد اشتدت به الریح فی یوم عاصف لا یقدرون ممّا کسبوا علی شیء، ذلک هو الضلال البعید</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أبی نصر عن أبی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 اللّه عز و جل وَ مَنْ أَضَلُّ مِمَّنِ اِتَّبَعَ هَواهُ بِغَیْرِ هُدیً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من اتخذ دینه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بغیر امام من أئمة الهدی</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أبی یعفور فی حدیث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دین لمن دان اللّه بولایة إمام جائر لیس من اللّه، و لا عیب علی من دان بولایة إمام عادل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دین لأولئک و لا عیب علی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دین لأولئک، و لا عیب علی هؤلاء،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تسمع لقول اللّه عز و جل اَللّهُ وَلِیُّ اَلَّذِینَ آمَنُوا یُخْرِجُهُمْ مِنَ اَلظُّلُماتِ إِلَی اَلنُّورِ ، یعنی ظلمات الذنوب الی نور التوبة و المغفرة بولایتهم کل امام عادل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وَ اَلَّذِینَ کَفَرُوا أَوْلِیاؤُهُمُ اَلطّاغُوتُ یُخْرِجُونَهُمْ مِنَ اَلنُّورِ إِلَی اَلظُّلُماتِ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عنی بهذا أنهم کانوا علی نور الإسلام، فلمّا أن تولّوا کلّ إمام جائر لیس من اللّه خرجوا بولایتهم من نور الإسلام إلی ظلمات الکفر، فأوجب اللّه لهم النار مع الکفار أُولئِکَ أَصْحابُ اَلنّارِ هُمْ فِیها خالِدُونَ </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 بن المغیرة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 اللّه علیه السلام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لا یعرف امامه مات میتة 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جاهلیة جهلاء أو جاهلیة لا یعرف امامه؟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جاهلیة کفر و نفاق و ضلال</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مع اظهارهم الشهادتین یشکل القول بنجاستهم کما عن بعض الأصحاب، و قد کان رسول اللّه صلی اللّه علیه و آله یعاشرهم و یعاملهم معاملة الإسلام، و لا ینافی ذلک کونهم کفّارا فی الواقع</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تقبل شهادة غیر المؤمن الاثنی عشری مطلقا</w:t>
      </w:r>
      <w:r>
        <w:rPr>
          <w:rFonts w:eastAsia="IRNazanin" w:cs="IRNazanin"/>
          <w:color w:val="111111"/>
          <w:sz w:val="28"/>
          <w:szCs w:val="28"/>
          <w:rtl w:val="true"/>
          <w:lang w:bidi="fa-IR"/>
        </w:rPr>
        <w:t>.</w:t>
      </w:r>
      <w:bookmarkStart w:id="53" w:name="pg1474_12986"/>
    </w:p>
    <w:p>
      <w:pPr>
        <w:pStyle w:val="Heading4"/>
        <w:numPr>
          <w:ilvl w:val="3"/>
          <w:numId w:val="1"/>
        </w:numPr>
        <w:rPr/>
      </w:pPr>
      <w:bookmarkStart w:id="54" w:name="__RefHeading___Toc30635_3650668749"/>
      <w:bookmarkStart w:id="55" w:name="_Toc20"/>
      <w:bookmarkEnd w:id="53"/>
      <w:bookmarkEnd w:id="54"/>
      <w:r>
        <w:rPr>
          <w:rtl w:val="true"/>
        </w:rPr>
        <w:t>قبول شهادة الذمی فی الوصیة</w:t>
      </w:r>
      <w:bookmarkEnd w:id="55"/>
    </w:p>
    <w:p>
      <w:pPr>
        <w:pStyle w:val="Heading5"/>
        <w:numPr>
          <w:ilvl w:val="4"/>
          <w:numId w:val="1"/>
        </w:numPr>
        <w:rPr/>
      </w:pPr>
      <w:bookmarkStart w:id="56" w:name="__RefHeading___Toc30637_3650668749"/>
      <w:bookmarkStart w:id="57" w:name="_Toc21"/>
      <w:bookmarkEnd w:id="56"/>
      <w:r>
        <w:rPr>
          <w:rtl w:val="true"/>
        </w:rPr>
        <w:t>اشارة</w:t>
      </w:r>
      <w:bookmarkEnd w:id="57"/>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تقبل شهادة الذمی خاصّة فی الوصیة إذا لم یوجد من عدول المسلمین من یشهد بها، و لا یشترط کون الموصی فی غربة، و باشتراطه روایة مطرحة</w:t>
      </w:r>
      <w:r>
        <w:rPr>
          <w:rFonts w:eastAsia="IRNazanin" w:cs="IRNazanin"/>
          <w:color w:val="111111"/>
          <w:sz w:val="28"/>
          <w:szCs w:val="28"/>
          <w:rtl w:val="true"/>
          <w:lang w:bidi="fa-IR"/>
        </w:rPr>
        <w:t>) .</w:t>
      </w:r>
    </w:p>
    <w:p>
      <w:pPr>
        <w:pStyle w:val="Heading5"/>
        <w:numPr>
          <w:ilvl w:val="4"/>
          <w:numId w:val="1"/>
        </w:numPr>
        <w:rPr/>
      </w:pPr>
      <w:bookmarkStart w:id="58" w:name="__RefHeading___Toc30639_3650668749"/>
      <w:bookmarkStart w:id="59" w:name="_Toc22"/>
      <w:bookmarkEnd w:id="58"/>
      <w:r>
        <w:rPr>
          <w:rtl w:val="true"/>
        </w:rPr>
        <w:t>ذکر نصوص المسألة</w:t>
      </w:r>
      <w:bookmarkEnd w:id="5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نورد أولا النصوص الواردة فی المسألة ثم نتعرض لجهات البحث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 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 شهادة المسلم علی الکافر و عدم جواز قبول شهادة الکافر علیه و لو ذمیا عدا ما استثنی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عبیدة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تجوز شهادة المسلمین علی جمیع أهل الملل، و لا تجوز شهادة أهل الذمة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المسلمین</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 السلام عن شهادة أهل الملة،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لا تجوز الا علی ملتهم</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الکافر إذا أشهد علی شهادة ثم أسلم فشهد بها 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نذکر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أنه لا إطلاق لهذا العنوان، لأنه فی مقام بیان أنه لا تلحظ الحالة السابقة مع تحقق الإسلام حین أداء الشهادة، فلا وجه للاستدلال بأخبار هذا الباب علی قبول شهادة المسلم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أخبار هذا الباب</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یحیی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سأل أبا الحسن علیه السلام عن رجل أشهد</w:t>
      </w:r>
    </w:p>
    <w:p>
      <w:pPr>
        <w:pStyle w:val="BookText"/>
        <w:rPr/>
      </w:pPr>
      <w:r>
        <w:rPr>
          <w:rFonts w:ascii="IRNazanin" w:hAnsi="IRNazanin" w:eastAsia="IRNazanin"/>
          <w:color w:val="111111"/>
          <w:sz w:val="28"/>
          <w:sz w:val="28"/>
          <w:szCs w:val="28"/>
          <w:rtl w:val="true"/>
          <w:lang w:bidi="fa-IR"/>
        </w:rPr>
        <w:t>أجیره علی شهادة ثم فارقه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تجوز شهادته بعد أن یفارقه؟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فیهودی أشهد علی شهادة ثم أسلم أ تجوز شهادته؟ قال نعم</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حمران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نصرانی أشهد علی شهادة ثم أسلم بعد أ تجوز شهادته؟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علی موضع شهادته</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عن أحدهما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الصبی و العبد و النصرانی یشهدون الشهادة فیسلم النصرانی أ تجوز شهادته؟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السکونی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الیهودی و النصرانی إذا أشهدوا ثم أسلموا جازت شهادتهم</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أبی زیاد عن جعفر عن أبیه عن علی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شهادة الصبیان إذا شهدوا و هم صغار جازت إذا کبروا ما لم ینسوها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الیهود و النصاری إذا أسلموا جازت شهادتهم</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شهادة الیهود و النصاری و المجوس و غیرهم علی الوصیة فی الضرورة</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 السلام تجوز شهادة أهل الذمة علی غیر أهل ملتهم؟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 لم یوجد من أهل ملتهم جازت شهادة</w:t>
      </w:r>
    </w:p>
    <w:p>
      <w:pPr>
        <w:pStyle w:val="BookText"/>
        <w:rPr/>
      </w:pPr>
      <w:r>
        <w:rPr>
          <w:rFonts w:ascii="IRNazanin" w:hAnsi="IRNazanin" w:eastAsia="IRNazanin"/>
          <w:color w:val="111111"/>
          <w:sz w:val="28"/>
          <w:sz w:val="28"/>
          <w:szCs w:val="28"/>
          <w:rtl w:val="true"/>
          <w:lang w:bidi="fa-IR"/>
        </w:rPr>
        <w:t>غیرهم، انه لا یصلح ذهاب حق أحد</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الخبر مخصص لما تقدم، و هو مطلق غیر مقید بالوصیة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عمر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قول اللّه عز و جل ذَوا عَدْلٍ مِنْکُمْ أَوْ آخَرانِ مِنْ غَیْرِکُمْ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اللذان منکم مسلمان، و اللذان من غیرکم من أهل الکتاب، فان لم یجد من أهل الکتاب فمن المجوس لان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سنوا بهم سنة أهل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إذا مات الرجل بأرض غربة فلم یجد مسلمین یشهدهما فرجلان من أهل الکتاب</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یفید هذا الخبر وجود خصوصیة فی أهل الکتاب، فلا تقبل شهادة غیرهم من الکفار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هشام بن الحکم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آخَرانِ مِنْ غَیْرِکُمْ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الرجل فی أرض غربة و لا یوجد فیها مسلم جازت شهادة من لیس بمسلم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الوصیة</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لیس بمسلم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یقیّد بما دل علی اشتراط کونه من أهل الکتاب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یقیّد إطلاق ما دل علی القبول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 السلام عن شهادة أهل الملة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لا تجوز الاّ علی ملتهم، فان لم یوجد غیرهم جازت شهادتهم علی الوصیة لأنه لا یصلح ذهاب حق أحد</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أیضا مقیّد بالوصیة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الاّ أن یؤخذ بعموم التعلیل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لا یصلح ذهاب حق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یختص القبول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الوصیة بشهادة مسلمین عدلین و بشهادة ذمیین مع الضرورة و عدم وجود المسلم</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ضریس الکناسی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جعفر علیه السلام عن شهادة أهل الملل هل تجوز علی رجل مسلم من غیر أهل ملّتهم؟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 أن لا یوجد فی تلک الحال غیرهم، و ان لم یوجد غیرهم جازت شهادتهم فی الوصیة لأنه لا یصلح ذهاب حق امرء مسلم و لا تبطل وصیته</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الصباح الکنانی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قول اللّه عز و جل یا أَیُّهَا اَلَّذِینَ آمَنُوا شَهادَةُ بَیْنِکُمْ إِذا حَضَرَ أَحَدَکُمُ اَلْمَوْتُ حِینَ اَلْوَصِیَّةِ اِثْنانِ ذَوا عَدْلٍ مِنْکُمْ أَوْ آخَرانِ مِنْ غَیْرِکُمْ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آخران من غیرکم؟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کافران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 عدل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مسلمان</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الحلبی و محمد بن مسلم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هل تجوز شهادة أهل ملة من غیر أهل ملتهم؟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لم یوجد من أهل ملتهم جازت شهادة غیرهم، انه لا یصلح ذهاب حق أحد</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حمران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قول اللّه عز و جل ذَوا عَدْلٍ مِنْکُمْ أَوْ آخَرانِ مِنْ غَیْرِکُمْ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اللذان منکم مسلمان و اللذان من غیرکم من أهل الکتاب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الرجل المسلم بأرض</w:t>
      </w:r>
    </w:p>
    <w:p>
      <w:pPr>
        <w:pStyle w:val="BookText"/>
        <w:rPr/>
      </w:pPr>
      <w:r>
        <w:rPr>
          <w:rFonts w:ascii="IRNazanin" w:hAnsi="IRNazanin" w:eastAsia="IRNazanin"/>
          <w:color w:val="111111"/>
          <w:sz w:val="28"/>
          <w:sz w:val="28"/>
          <w:szCs w:val="28"/>
          <w:rtl w:val="true"/>
          <w:lang w:bidi="fa-IR"/>
        </w:rPr>
        <w:t>غربة فطلب رجلین مسلمین یشهدهما علی وصیته فلم یجد مسلمین فلیشهد علی وصیته رجلین ذمیین من أهل الکتاب مرضیین عند أصحابهما</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محمد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علیه السلام عن قول اللّه عز و جل یا أَیُّهَا اَلَّذِینَ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اللذان منکم مسلمان و اللذان من غیرکم من أهل الکتاب فان لم تجدوا من أهل الکتاب فمن المجوس، لان رسول اللّه صلی اللّه علیه و آله و سلم سنّ فیهم سنة أهل الکتاب فی الجزیة، و ذلک إذا مات الرجل فی أرض غربة فلم یوجد مسلمان</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خبر سعد بن عبد اللّه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بن عمر عن أبی عبد اللّه علیه السلام فی کتاب الیه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ما ذکرت أنهم یستحلّون الشهادات بعضهم لبعض علی غیرهم فان ذلک لا یجوز و لا یحل، و لیس هو علی ما تأولوا إلاّ لقول اللّه عز و جل یا أَیُّهَا اَلَّذِینَ آمَنُوا شَهادَةُ بَیْنِکُمْ إِذا حَضَرَ أَحَدَکُمُ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إذا کان مسافرا، فحضره الموت، أشهد اثنین ذوی عدل من أهل دینه، فان لم یجد فآخران ممّن یقرأ القرآن من غیر أهل ولایته</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طائفة من أخبار المسألة ذکرناها بقدر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تقبل شهادة الذمی خاصة فی الوصیة إذا لم یوجد من عدول المسلمین من یشهد بها</w:t>
      </w:r>
      <w:r>
        <w:rPr>
          <w:rFonts w:eastAsia="IRNazanin" w:cs="IRNazanin"/>
          <w:color w:val="111111"/>
          <w:sz w:val="28"/>
          <w:szCs w:val="28"/>
          <w:rtl w:val="true"/>
          <w:lang w:bidi="fa-IR"/>
        </w:rPr>
        <w:t>)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المحقق قبول شهادة غیر المؤمن بثلاثة قیود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ذمیا</w:t>
      </w:r>
      <w:bookmarkStart w:id="60" w:name="pg1474_12991"/>
    </w:p>
    <w:p>
      <w:pPr>
        <w:pStyle w:val="BookText"/>
        <w:rPr/>
      </w:pPr>
      <w:bookmarkEnd w:id="60"/>
      <w:r>
        <w:rPr>
          <w:rFonts w:ascii="IRNazanin" w:hAnsi="IRNazanin" w:eastAsia="IRNazanin"/>
          <w:color w:val="111111"/>
          <w:sz w:val="28"/>
          <w:sz w:val="28"/>
          <w:szCs w:val="28"/>
          <w:rtl w:val="true"/>
          <w:lang w:bidi="fa-IR"/>
        </w:rPr>
        <w:t>و قد احترز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الوصیة، و قد احترز به عن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یوجد من عدول المسلمین من یشهد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الاخبار المذکورة ما یدل علی کل واحد من هذه القیود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 الکلام فی هذه المسألة یکون بالبحث فی جهات</w:t>
      </w:r>
      <w:r>
        <w:rPr>
          <w:rFonts w:eastAsia="IRNazanin" w:cs="IRNazanin"/>
          <w:color w:val="111111"/>
          <w:sz w:val="28"/>
          <w:szCs w:val="28"/>
          <w:rtl w:val="true"/>
          <w:lang w:bidi="fa-IR"/>
        </w:rPr>
        <w:t>:</w:t>
      </w:r>
    </w:p>
    <w:p>
      <w:pPr>
        <w:pStyle w:val="Heading5"/>
        <w:numPr>
          <w:ilvl w:val="4"/>
          <w:numId w:val="1"/>
        </w:numPr>
        <w:rPr/>
      </w:pPr>
      <w:bookmarkStart w:id="61" w:name="__RefHeading___Toc30641_3650668749"/>
      <w:bookmarkStart w:id="62" w:name="_Toc23"/>
      <w:bookmarkEnd w:id="61"/>
      <w:r>
        <w:rPr/>
        <w:t>1</w:t>
      </w:r>
      <w:r>
        <w:rPr>
          <w:rtl w:val="true"/>
        </w:rPr>
        <w:t>-</w:t>
      </w:r>
      <w:r>
        <w:rPr>
          <w:rtl w:val="true"/>
        </w:rPr>
        <w:t>هل تقبل شهادة الذمی فی الوصیة بالولایة؟</w:t>
      </w:r>
      <w:bookmarkEnd w:id="62"/>
    </w:p>
    <w:p>
      <w:p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تقبل شهادة الذمی فی الوصیة فی الأموال و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الحکم مختص بوصیة المال فلا تثبت الوصیّة بالولایة المعبّر عنها بالوصایة، وقوفا فیما خالف الأصل علی مورده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یوجد فی الروایات ما یمکن أن یستظهر منه التقیید بالأموال إلاّ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لا یصلح ذهاب حق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بدعوی عدم کون الولایة و نحوها من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المراد من قول الأردبیلی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یشعر بذلک بعض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الظاهر 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الروایة لحق الوصایة أیضا</w:t>
      </w:r>
      <w:r>
        <w:rPr>
          <w:rFonts w:eastAsia="IRNazanin" w:cs="IRNazanin"/>
          <w:color w:val="111111"/>
          <w:sz w:val="28"/>
          <w:szCs w:val="28"/>
          <w:rtl w:val="true"/>
          <w:lang w:bidi="fa-IR"/>
        </w:rPr>
        <w:t>.</w:t>
      </w:r>
    </w:p>
    <w:p>
      <w:pPr>
        <w:pStyle w:val="Heading5"/>
        <w:numPr>
          <w:ilvl w:val="4"/>
          <w:numId w:val="1"/>
        </w:numPr>
        <w:rPr/>
      </w:pPr>
      <w:bookmarkStart w:id="63" w:name="__RefHeading___Toc30643_3650668749"/>
      <w:bookmarkStart w:id="64" w:name="_Toc24"/>
      <w:bookmarkEnd w:id="63"/>
      <w:r>
        <w:rPr/>
        <w:t>2</w:t>
      </w:r>
      <w:r>
        <w:rPr>
          <w:rtl w:val="true"/>
        </w:rPr>
        <w:t>-</w:t>
      </w:r>
      <w:r>
        <w:rPr>
          <w:rtl w:val="true"/>
        </w:rPr>
        <w:t>هل تقبل شهادة الذمی خاصة أو تقبل من مطلق أهل الکتاب؟</w:t>
      </w:r>
      <w:bookmarkEnd w:id="64"/>
    </w:p>
    <w:p>
      <w:pPr>
        <w:pStyle w:val="BookText"/>
        <w:rPr/>
      </w:pPr>
      <w:r>
        <w:rPr>
          <w:rFonts w:ascii="IRNazanin" w:hAnsi="IRNazanin" w:eastAsia="IRNazanin"/>
          <w:color w:val="111111"/>
          <w:sz w:val="28"/>
          <w:sz w:val="28"/>
          <w:szCs w:val="28"/>
          <w:rtl w:val="true"/>
          <w:lang w:bidi="fa-IR"/>
        </w:rPr>
        <w:t>الظاهر الاتفاق علی عدم قبول شهادة الکافر الحربی و غیر الکتابی، و قد عرفت دلالة بعض الاخبار المذکورة علی القبول من غیر تقیید بالذمی، نعم جاء فی خبر حمزة بن حمران حیث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علی وصیّته رجلین ذمیین من أهل الکتاب مرضیّین عند أصحابهما</w:t>
      </w:r>
      <w:r>
        <w:rPr>
          <w:rFonts w:eastAsia="IRNazanin" w:cs="IRNazanin"/>
          <w:color w:val="111111"/>
          <w:sz w:val="28"/>
          <w:szCs w:val="28"/>
          <w:rtl w:val="true"/>
          <w:lang w:bidi="fa-IR"/>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ضعیف سندا فلا یصلح للتقیید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أن عمل الأصحاب</w:t>
      </w:r>
      <w:bookmarkStart w:id="65" w:name="pg1474_12992"/>
    </w:p>
    <w:p>
      <w:pPr>
        <w:pStyle w:val="BookText"/>
        <w:rPr/>
      </w:pPr>
      <w:bookmarkEnd w:id="65"/>
      <w:r>
        <w:rPr>
          <w:rFonts w:ascii="IRNazanin" w:hAnsi="IRNazanin" w:eastAsia="IRNazanin"/>
          <w:color w:val="111111"/>
          <w:sz w:val="28"/>
          <w:sz w:val="28"/>
          <w:szCs w:val="28"/>
          <w:rtl w:val="true"/>
          <w:lang w:bidi="fa-IR"/>
        </w:rPr>
        <w:t>بل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یجبر ضعفه عندنا، و احتمال انهم قد أفتوا بذلک لا عملا بالخبر بل لعلهم فهموا خصوص الذمی من أخبار المسألة ضعیف جدا خصوصا مع التصریح المذکور فی خبر حمزة بن حمران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التقیید به فی الخبر الحلبی فقد جاء فی السؤال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تجوز شهادة أهل الذمة علی غیر أهل ملتهم؟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لا تعرّض فی الجواب للوصیة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 اختصاص القبول بالذمی خاصة، لخبر حمزة المنجبر بالعمل</w:t>
      </w:r>
      <w:r>
        <w:rPr>
          <w:rFonts w:eastAsia="IRNazanin" w:cs="IRNazanin"/>
          <w:color w:val="111111"/>
          <w:sz w:val="28"/>
          <w:szCs w:val="28"/>
          <w:rtl w:val="true"/>
          <w:lang w:bidi="fa-IR"/>
        </w:rPr>
        <w:t>.</w:t>
      </w:r>
    </w:p>
    <w:p>
      <w:pPr>
        <w:pStyle w:val="Heading5"/>
        <w:numPr>
          <w:ilvl w:val="4"/>
          <w:numId w:val="1"/>
        </w:numPr>
        <w:rPr/>
      </w:pPr>
      <w:bookmarkStart w:id="66" w:name="__RefHeading___Toc30645_3650668749"/>
      <w:bookmarkStart w:id="67" w:name="_Toc25"/>
      <w:bookmarkEnd w:id="66"/>
      <w:r>
        <w:rPr/>
        <w:t>3</w:t>
      </w:r>
      <w:r>
        <w:rPr>
          <w:rtl w:val="true"/>
        </w:rPr>
        <w:t>-</w:t>
      </w:r>
      <w:r>
        <w:rPr>
          <w:rtl w:val="true"/>
        </w:rPr>
        <w:t>اختصاص القبول بالوصیة</w:t>
      </w:r>
      <w:bookmarkEnd w:id="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قبول شهادة الذمی مختص بالوصیة کما دلّ علیه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شَهادَةُ بَیْنِکُمْ إِذا حَضَرَ أَحَدَکُمُ اَلْمَوْتُ حِینَ اَلْوَصِیَّةِ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کذا أخبار المسألة بعد تقیید مطلقاتها بمقیداتها، بل علیه الإجماع بقسمیه فی الجواهر</w:t>
      </w:r>
      <w:r>
        <w:rPr>
          <w:rFonts w:eastAsia="Amiri" w:cs="Amiri" w:ascii="Amiri" w:hAnsi="Amiri"/>
          <w:color w:val="111111"/>
          <w:sz w:val="28"/>
          <w:szCs w:val="28"/>
          <w:rtl w:val="true"/>
          <w:lang w:bidi="ar-SA"/>
        </w:rPr>
        <w:t>.</w:t>
      </w:r>
    </w:p>
    <w:p>
      <w:pPr>
        <w:pStyle w:val="Heading5"/>
        <w:numPr>
          <w:ilvl w:val="4"/>
          <w:numId w:val="1"/>
        </w:numPr>
        <w:rPr/>
      </w:pPr>
      <w:bookmarkStart w:id="68" w:name="__RefHeading___Toc30647_3650668749"/>
      <w:bookmarkStart w:id="69" w:name="_Toc26"/>
      <w:bookmarkEnd w:id="68"/>
      <w:r>
        <w:rPr/>
        <w:t>4</w:t>
      </w:r>
      <w:r>
        <w:rPr>
          <w:rtl w:val="true"/>
        </w:rPr>
        <w:t>-</w:t>
      </w:r>
      <w:r>
        <w:rPr>
          <w:rtl w:val="true"/>
        </w:rPr>
        <w:t>هل یتقدم المسلمان الفاسقان علی الذمیین؟</w:t>
      </w:r>
      <w:bookmarkEnd w:id="69"/>
    </w:p>
    <w:p>
      <w:pPr>
        <w:pStyle w:val="BookText"/>
        <w:rPr/>
      </w:pPr>
      <w:r>
        <w:rPr>
          <w:rFonts w:ascii="IRNazanin" w:hAnsi="IRNazanin" w:eastAsia="IRNazanin"/>
          <w:color w:val="111111"/>
          <w:sz w:val="28"/>
          <w:sz w:val="28"/>
          <w:szCs w:val="28"/>
          <w:rtl w:val="true"/>
          <w:lang w:bidi="fa-IR"/>
        </w:rPr>
        <w:t>قد عرفت قول المحقق قده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یوجد من عدول المسلمین من یشهد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یلحق بأهل الذمة فساق المسلمین فی الحکم المزبور لحرمة القیاس عندنا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عن العلاّمة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وجد مسلمان فاسقان، فان کان فسقهما بغیر الکذب و الخیانة فالأولی أنهما أولی من أهل الذمة، و لو کان فسقهما</w:t>
      </w:r>
      <w:bookmarkStart w:id="70" w:name="pg1474_12993"/>
    </w:p>
    <w:p>
      <w:pPr>
        <w:pStyle w:val="BookText"/>
        <w:rPr/>
      </w:pPr>
      <w:bookmarkEnd w:id="70"/>
      <w:r>
        <w:rPr>
          <w:rFonts w:ascii="IRNazanin" w:hAnsi="IRNazanin" w:eastAsia="IRNazanin"/>
          <w:color w:val="111111"/>
          <w:sz w:val="28"/>
          <w:sz w:val="28"/>
          <w:szCs w:val="28"/>
          <w:rtl w:val="true"/>
          <w:lang w:bidi="fa-IR"/>
        </w:rPr>
        <w:t>یتضمن اعتماد الکذب و عدم التحرز عنه فأهل الذمة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وجد مسلمان مجهولا العدالة فهما أولی من شهود أهل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إلیه فی المسالک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الأولویة التی ذکرها متوقفة علی القطع بالملاک، و حصوله مشکل جدا، لا سیما مع اشتراط العدالة فی الکافر الذمی علی مذهبه کما هو مدلول بعض الاخبار، إذ لا یخفی ان الصالح فی مذهبه مقدم علی المسلم الفاسق لا سیما غیر المتحرز عن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کان دلیل ما ذهب الیه هو الأخذ بعموم التعلیل فی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لا یصلح ذهاب حق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مقتضی عموم التعلیل هو القبول فی غیر الوصیة أیضا و هذا لا یقول به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فی الوصیة خصوصیة تقتضی القبول و لیست فی غیرها، و هی موت الشخص الموصی، فإنه إذا لم تقبل الشّهادة علی وصیّته ضاع حقّه، و لا طریق آخر إلی إثباته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الاستدلال المذکور یتوقّف علی کون الجملة المذکورة علة لا 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ان صریح الآیة الکریمة اشتراط العدالة فی الشاهدین المسلمین</w:t>
      </w:r>
      <w:r>
        <w:rPr>
          <w:rFonts w:eastAsia="IRNazanin" w:cs="IRNazanin"/>
          <w:color w:val="111111"/>
          <w:sz w:val="28"/>
          <w:szCs w:val="28"/>
          <w:rtl w:val="true"/>
          <w:lang w:bidi="fa-IR"/>
        </w:rPr>
        <w:t>.</w:t>
      </w:r>
    </w:p>
    <w:p>
      <w:pPr>
        <w:pStyle w:val="Heading5"/>
        <w:numPr>
          <w:ilvl w:val="4"/>
          <w:numId w:val="1"/>
        </w:numPr>
        <w:rPr/>
      </w:pPr>
      <w:bookmarkStart w:id="71" w:name="__RefHeading___Toc30649_3650668749"/>
      <w:bookmarkStart w:id="72" w:name="_Toc27"/>
      <w:bookmarkEnd w:id="71"/>
      <w:r>
        <w:rPr/>
        <w:t>5</w:t>
      </w:r>
      <w:r>
        <w:rPr>
          <w:rtl w:val="true"/>
        </w:rPr>
        <w:t>-</w:t>
      </w:r>
      <w:r>
        <w:rPr>
          <w:rtl w:val="true"/>
        </w:rPr>
        <w:t>هل تقبل شهادة المسلم العدل الواحد مع ذمی واحد؟</w:t>
      </w:r>
      <w:bookmarkEnd w:id="72"/>
    </w:p>
    <w:p>
      <w:pPr>
        <w:pStyle w:val="BookText"/>
        <w:rPr/>
      </w:pPr>
      <w:r>
        <w:rPr>
          <w:rFonts w:ascii="IRNazanin" w:hAnsi="IRNazanin" w:eastAsia="IRNazanin"/>
          <w:color w:val="111111"/>
          <w:sz w:val="28"/>
          <w:sz w:val="28"/>
          <w:szCs w:val="28"/>
          <w:rtl w:val="true"/>
          <w:lang w:bidi="fa-IR"/>
        </w:rPr>
        <w:t>قد یقال بذلک، و وجهه الأولویة فی القبول من الذمیین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یتوقف علی القطع بالملاک کما تقدم</w:t>
      </w:r>
      <w:r>
        <w:rPr>
          <w:rFonts w:eastAsia="IRNazanin" w:cs="IRNazanin"/>
          <w:color w:val="111111"/>
          <w:sz w:val="28"/>
          <w:szCs w:val="28"/>
          <w:rtl w:val="true"/>
          <w:lang w:bidi="fa-IR"/>
        </w:rPr>
        <w:t>.</w:t>
      </w:r>
    </w:p>
    <w:p>
      <w:pPr>
        <w:pStyle w:val="Heading5"/>
        <w:numPr>
          <w:ilvl w:val="4"/>
          <w:numId w:val="1"/>
        </w:numPr>
        <w:rPr/>
      </w:pPr>
      <w:bookmarkStart w:id="73" w:name="__RefHeading___Toc30651_3650668749"/>
      <w:bookmarkStart w:id="74" w:name="_Toc28"/>
      <w:bookmarkEnd w:id="73"/>
      <w:r>
        <w:rPr/>
        <w:t>6</w:t>
      </w:r>
      <w:r>
        <w:rPr>
          <w:rtl w:val="true"/>
        </w:rPr>
        <w:t>-</w:t>
      </w:r>
      <w:r>
        <w:rPr>
          <w:rtl w:val="true"/>
        </w:rPr>
        <w:t>هل یشترط کون الموصی فی غربة؟</w:t>
      </w:r>
      <w:bookmarkEnd w:id="7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یشترط کون الموصی فی غربة، و باشتراطه روایة مطرحة</w:t>
      </w:r>
      <w:r>
        <w:rPr>
          <w:rFonts w:eastAsia="IRNazanin" w:cs="IRNazanin"/>
          <w:color w:val="111111"/>
          <w:sz w:val="28"/>
          <w:szCs w:val="28"/>
          <w:rtl w:val="true"/>
          <w:lang w:bidi="fa-IR"/>
        </w:rPr>
        <w:t>) .</w:t>
      </w:r>
      <w:bookmarkStart w:id="75" w:name="pg1474_12994"/>
    </w:p>
    <w:p>
      <w:pPr>
        <w:pStyle w:val="BookText"/>
        <w:rPr/>
      </w:pPr>
      <w:bookmarkEnd w:id="75"/>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هذه الجهة قولان، و ظاهر الآیة الکریمة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شَهادَةُ بَیْنِکُمْ إِذا حَضَرَ أَحَدَکُمُ اَلْمَوْتُ حِینَ اَلْوَصِیَّةِ اِثْنانِ ذَوا عَدْلٍ مِنْکُمْ أَوْ آخَرانِ مِنْ غَیْرِکُمْ إِنْ أَنْتُمْ ضَرَبْتُمْ فِی اَلْأَرْضِ فَأَصابَتْکُمْ مُصِیبَةُ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 الموصی مسافرا، فالجملة شرطیة و مفهومها حجة، و به أخذ جماعة کالشیخ فی المبسوط و ابن الجنید و أبی الصلاح الحلبی، بل ربما یفهم من بعضهم الإجماع علیه کما فی الجواهر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الاشتراط صریح أخبار أحمد بن عمرو هشام بن الحکم و حمزة بن حمران و قد جاءت الأخیرة فی المسالک و الجواهر و غیرهما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ذلک إذا کان الرجل المسلم فی أرض غربة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علی الحصر، و هی غیر موجودة فی الکافی و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فإن الجملة شرطیة و مفهومها حجة و السند فی الأولین تام بلا کلام، فلا وجه للطرح، و دعوی الإجماع علی عدم الاشتراط غیر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دعوی ورود ذلک مورد الغالب کما فی الجواهر کما تری، إذ لا تدخل أداة الحصر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تجیء الجملة الشرطیة حیث یکون القید واردا مورد الغلبة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کانت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لا یصلح ذهاب حق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تعلیلیة أمکن رفع الید بها عن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تقدم عموم العلة علی المفهوم، لکن فی ظهور الجملة المذکورة فی التعلیل تأمل</w:t>
      </w:r>
      <w:r>
        <w:rPr>
          <w:rFonts w:eastAsia="IRNazanin" w:cs="IRNazanin"/>
          <w:color w:val="111111"/>
          <w:sz w:val="28"/>
          <w:szCs w:val="28"/>
          <w:rtl w:val="true"/>
          <w:lang w:bidi="fa-IR"/>
        </w:rPr>
        <w:t>.</w:t>
      </w:r>
    </w:p>
    <w:p>
      <w:pPr>
        <w:pStyle w:val="Heading5"/>
        <w:numPr>
          <w:ilvl w:val="4"/>
          <w:numId w:val="1"/>
        </w:numPr>
        <w:rPr/>
      </w:pPr>
      <w:bookmarkStart w:id="76" w:name="__RefHeading___Toc30653_3650668749"/>
      <w:bookmarkStart w:id="77" w:name="_Toc29"/>
      <w:bookmarkEnd w:id="76"/>
      <w:r>
        <w:rPr/>
        <w:t>7</w:t>
      </w:r>
      <w:r>
        <w:rPr>
          <w:rtl w:val="true"/>
        </w:rPr>
        <w:t>-</w:t>
      </w:r>
      <w:r>
        <w:rPr>
          <w:rtl w:val="true"/>
        </w:rPr>
        <w:t>هل یشترط إحلاف الذمی؟</w:t>
      </w:r>
      <w:bookmarkEnd w:id="77"/>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العلاّمة فی التحریر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الأقرب إحلاف الشاهدین علی ما تضمّنته الآیة و لم أجد من قال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الآیة إحلاف الذمی بعد العصر</w:t>
      </w:r>
    </w:p>
    <w:p>
      <w:pPr>
        <w:pStyle w:val="BookText"/>
        <w:rPr/>
      </w:pPr>
      <w:r>
        <w:rPr>
          <w:rFonts w:ascii="IRNazanin" w:hAnsi="IRNazanin" w:eastAsia="IRNazanin"/>
          <w:color w:val="111111"/>
          <w:sz w:val="28"/>
          <w:sz w:val="28"/>
          <w:szCs w:val="28"/>
          <w:rtl w:val="true"/>
          <w:lang w:bidi="fa-IR"/>
        </w:rPr>
        <w:t>بالصورة المذکورة فی الآیة و هو انهما ما خانا و لا کتما شهادة اللّه و لا اشتریا به ثمنا قلیلا و لو کان ذا 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اعتبر العلاّمة أیضا فی التحریر، و لا ریب فی أولویته، إذ لا معارض له و عمومات النصوص غیر منافیة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اقتصر المقداد فی التنقیح علی ذکر قول العلاّمة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هل یشترط الإحلاف؟ قال العلاّمة نعم عملا بظاهر الآیة و لم نذکر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فوجه نسبة القول بعدم الاشتراط الی المشهور فی الروضة هو عدم تعرض القدماء الی هذه المسألة إذ لو اشترطوا لذکروا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فالأقرب ما ذهب إلیه العلاّمة عملا بظاهر الآیة المبارکة، و قد روی فی شأن نزولها الخبر الاتی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یعقوب عن علی بن إبراهیم عن رجاله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تمیم الداری مسلما و ابن بندی و ابن أبی ماریة نصرانیین، و کان مع تمیم الداری خرج له فیه متاع، و آنیة منقوشة بالذهب، و قلادة، أخرجها الی بعض أسواق العرب للبیع، فاعتل تمیم الداری علة شدیدة، فلما حضره الموت دفع ما کان معه الی ابن بندی و ابن أبی ماریة و أمرهما أن یوصلاه الی ورثته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فقدما إلی المدینة و قد أخذا من المتاع الانیة و القلادة، فقالوا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مرض صاحبنا مرضا طویلا أنفق فیه نفقة کثیرا؟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 مرض إلاّ أیّاما قلائل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سرق منه شیء فی سفره هذا؟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اتّجر تجارة خسر فیها؟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افتقدنا أفضل شیء کان معه، آنیة منقوشة بالذهب مکلّلة بالجوهر، و قلادة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دفع إلینا فأدیناه إلیکم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فقدّموهما الی رسول اللّه صلی اللّه علیه و آله و سلم، فأوجب رسول اللّه صلی اللّه علیه و آله و سلم علیهما الیمین فحلفا، فخلا عنهما، ثم ظهرت تلک الآنیة و القلادة علیهما، فجاء أولیاء تمیم الی رسول اللّه صلی اللّه علیه و آله و سلم</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علی ابن بندی و ابن أبی ماریة ما ادّعیناه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فانتظر رسول اللّه صلی اللّه علیه و آله و سلم الحکم من اللّه فی ذلک، فأنزل اللّه تبارک و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شَهادَةُ بَیْنِکُمْ إِذا حَضَرَ أَحَدَکُمُ اَلْمَوْتُ حِینَ اَلْوَصِیَّةِ اِثْنانِ ذَوا عَدْلٍ مِنْکُمْ أَوْ آخَرانِ مِنْ غَیْرِکُمْ إِنْ أَنْتُمْ ضَرَبْتُمْ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فأطلق اللّه شهادة أهل الکتاب علی الوصیة فقط، إذا کان فی سفر و لم یجد المسلمین، فَأَصابَتْکُمْ مُصِیبَةُ اَلْمَوْتِ تَحْبِسُونَهُما مِنْ بَعْدِ اَلصَّلاةِ فَیُقْسِمانِ بِاللّهِ إِنِ اِرْتَبْتُمْ لا نَشْتَرِی بِهِ ثَمَناً وَ لَوْ کانَ ذا قُرْبی وَ لا نَکْتُمُ شَهادَةَ اَللّهِ إِنّا إِذاً لَمِنَ اَلْآثِمِینَ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الشهادة الأولی التی جعلها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عُثِرَ عَلی أَنَّهُمَا اِسْتَحَقّا إِثْماً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أنهما حلفا علی کذب فَآخَرانِ یَقُومانِ مَقامَهُما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من أولیاء المدعی مِنَ اَلَّذِینَ اِسْتَحَقَّ عَلَیْهِمُ اَلْأَوْلَیانِ فَیُقْسِمانِ بِاللّهِ یحلفان باللّه أنهما أحق بهذه الدعوی منهما، فإنهما قد کذبا فیما حلفا باللّه لَشَهادَتُنا أَحَقُّ مِنْ شَهادَتِهِما وَ مَا اِعْتَدَیْنا إِنّا إِذاً لَمِنَ اَلظّالِمِینَ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رسول اللّه صلی اللّه علیه و آله و سلم أولیاء تمیم الداری أن یحلفوا باللّه علی ما أمرهم، فحلفوا فأخذ رسول اللّه صلی اللّه علیه و آله و سلم القلادة و الانیة من ابن بندی و ابن أبی ماریة، و ردّهما علی أولیاء تمیم الداری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أَدْنی أَنْ یَأْتُوا بِالشَّهادَةِ عَلی وَجْهِها أَوْ یَخافُوا أَنْ تُرَدَّ أَیْمانٌ بَعْدَ أَیْمانِهِمْ </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لیس فی القصة ذکر للوصیة، فإن مورد نزول الآیة بالنظر الی هذه الروایة هو النزاع فی مال المیت، فکیف نقول باختصاص القبول بالوصیة؟ و لما ذا لا نقبل الشهادة فی نظیر مورد نزول الآیة، کما لو سافر مسلم مع ذمیین ثم مات المسلم فاتهم ولیه الذمیین بأنهما قتلاه فشهد ذمیّان آخران علی انه مات حتف أنفه؟ هذا فیه تأمّل</w:t>
      </w:r>
      <w:r>
        <w:rPr>
          <w:rFonts w:eastAsia="IRNazanin" w:cs="IRNazanin"/>
          <w:color w:val="111111"/>
          <w:sz w:val="28"/>
          <w:szCs w:val="28"/>
          <w:rtl w:val="true"/>
          <w:lang w:bidi="fa-IR"/>
        </w:rPr>
        <w:t>.</w:t>
      </w:r>
      <w:bookmarkStart w:id="78" w:name="pg1474_12997"/>
    </w:p>
    <w:p>
      <w:pPr>
        <w:pStyle w:val="BookText"/>
        <w:rPr/>
      </w:pPr>
      <w:bookmarkEnd w:id="78"/>
      <w:r>
        <w:rPr>
          <w:rFonts w:ascii="IRNazanin" w:hAnsi="IRNazanin" w:eastAsia="IRNazanin"/>
          <w:color w:val="111111"/>
          <w:sz w:val="28"/>
          <w:sz w:val="28"/>
          <w:szCs w:val="28"/>
          <w:rtl w:val="true"/>
          <w:lang w:bidi="fa-IR"/>
        </w:rPr>
        <w:t>ثم انه لم یتعرض أحد فیما فحصنا الی البحث فی أنه هل یشترط فی الإحلاف الارتیاب أو لا؟ و ظاهر الآیة هو الاشتراط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تکون شهادتهما مقبولة ما لم یحصل ارتیاب فان حصل فمع الیمین، فان عثر علی أنهما استحقا اثما فآخران یقومان مقامهما</w:t>
      </w:r>
      <w:r>
        <w:rPr>
          <w:rFonts w:eastAsia="IRNazanin" w:cs="IRNazanin"/>
          <w:color w:val="111111"/>
          <w:sz w:val="28"/>
          <w:szCs w:val="28"/>
          <w:rtl w:val="true"/>
          <w:lang w:bidi="fa-IR"/>
        </w:rPr>
        <w:t>.</w:t>
      </w:r>
    </w:p>
    <w:p>
      <w:pPr>
        <w:pStyle w:val="Heading5"/>
        <w:numPr>
          <w:ilvl w:val="4"/>
          <w:numId w:val="1"/>
        </w:numPr>
        <w:rPr/>
      </w:pPr>
      <w:bookmarkStart w:id="79" w:name="__RefHeading___Toc30655_3650668749"/>
      <w:bookmarkStart w:id="80" w:name="_Toc30"/>
      <w:bookmarkEnd w:id="79"/>
      <w:r>
        <w:rPr/>
        <w:t>8</w:t>
      </w:r>
      <w:r>
        <w:rPr>
          <w:rtl w:val="true"/>
        </w:rPr>
        <w:t>-</w:t>
      </w:r>
      <w:r>
        <w:rPr>
          <w:rtl w:val="true"/>
        </w:rPr>
        <w:t xml:space="preserve">ما المراد من </w:t>
      </w:r>
      <w:r>
        <w:rPr>
          <w:rtl w:val="true"/>
        </w:rPr>
        <w:t>«</w:t>
      </w:r>
      <w:r>
        <w:rPr>
          <w:rtl w:val="true"/>
        </w:rPr>
        <w:t>الضرورة</w:t>
      </w:r>
      <w:r>
        <w:rPr>
          <w:rtl w:val="true"/>
        </w:rPr>
        <w:t xml:space="preserve">» </w:t>
      </w:r>
      <w:r>
        <w:rPr>
          <w:rtl w:val="true"/>
        </w:rPr>
        <w:t>؟</w:t>
      </w:r>
      <w:bookmarkEnd w:id="80"/>
    </w:p>
    <w:p>
      <w:pPr>
        <w:pStyle w:val="BookText"/>
        <w:rPr/>
      </w:pPr>
      <w:r>
        <w:rPr>
          <w:rFonts w:ascii="IRNazanin" w:hAnsi="IRNazanin" w:eastAsia="IRNazanin"/>
          <w:color w:val="111111"/>
          <w:sz w:val="28"/>
          <w:sz w:val="28"/>
          <w:szCs w:val="28"/>
          <w:rtl w:val="true"/>
          <w:lang w:bidi="fa-IR"/>
        </w:rPr>
        <w:t>جاء فی الوسائل قید الضرورة لقبول شهادة الذمیین فی الوصیة، فهل المراد منها کون المسلم فی سفر أو المراد کون الوصیة ضروریة أی لازمة کالأمور الواجبة شرعا و حقوق الناس، فلو کانت فی أمور جزئیة أو مستحبة فلا تقبل شهادتهما؟ الظاهر ان المراد هو الأول و ان کان الصحیح عدم الحاجة الی إضافة هذا القید حینئذ، و علیه فتقبل شهادتهما و ان کانت الوصیة فی أمور غیر واجبة شرعا</w:t>
      </w:r>
      <w:r>
        <w:rPr>
          <w:rFonts w:eastAsia="IRNazanin" w:cs="IRNazanin"/>
          <w:color w:val="111111"/>
          <w:sz w:val="28"/>
          <w:szCs w:val="28"/>
          <w:rtl w:val="true"/>
          <w:lang w:bidi="fa-IR"/>
        </w:rPr>
        <w:t>.</w:t>
      </w:r>
    </w:p>
    <w:p>
      <w:pPr>
        <w:pStyle w:val="Heading5"/>
        <w:numPr>
          <w:ilvl w:val="4"/>
          <w:numId w:val="1"/>
        </w:numPr>
        <w:rPr/>
      </w:pPr>
      <w:bookmarkStart w:id="81" w:name="__RefHeading___Toc30657_3650668749"/>
      <w:bookmarkStart w:id="82" w:name="_Toc31"/>
      <w:bookmarkEnd w:id="81"/>
      <w:r>
        <w:rPr/>
        <w:t>9</w:t>
      </w:r>
      <w:r>
        <w:rPr>
          <w:rtl w:val="true"/>
        </w:rPr>
        <w:t>-</w:t>
      </w:r>
      <w:r>
        <w:rPr>
          <w:rtl w:val="true"/>
        </w:rPr>
        <w:t>هل یشترط فی القبول عدم من یقوم مقام المسلمین؟</w:t>
      </w:r>
      <w:bookmarkEnd w:id="82"/>
    </w:p>
    <w:p>
      <w:pPr>
        <w:pStyle w:val="BookText"/>
        <w:rPr/>
      </w:pPr>
      <w:r>
        <w:rPr>
          <w:rFonts w:ascii="IRNazanin" w:hAnsi="IRNazanin" w:eastAsia="IRNazanin"/>
          <w:color w:val="111111"/>
          <w:sz w:val="28"/>
          <w:sz w:val="28"/>
          <w:szCs w:val="28"/>
          <w:rtl w:val="true"/>
          <w:lang w:bidi="fa-IR"/>
        </w:rPr>
        <w:t>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بمناسبة الحکم و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الاشتراط، فان وجدت أربع نسوة مسلمات فلا تصل النوبة إلی الذمیین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شهادة المسلم الواحد تقبل مع الیمین فی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ذکرنا فی کتاب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فیتقدم حینئذ علی الذمیین بإلغاء خصوصیة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لمناسبة الحکم و الموضوع، و هو الموافق للاعتبار</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الشک فی التقدم یکون المرجع العمومات الدالة علی عدم قبول شهادة غیر المسلم</w:t>
      </w:r>
      <w:r>
        <w:rPr>
          <w:rFonts w:eastAsia="IRNazanin" w:cs="IRNazanin"/>
          <w:color w:val="111111"/>
          <w:sz w:val="28"/>
          <w:szCs w:val="28"/>
          <w:rtl w:val="true"/>
          <w:lang w:bidi="fa-IR"/>
        </w:rPr>
        <w:t>.</w:t>
      </w:r>
      <w:bookmarkStart w:id="83" w:name="pg1474_12998"/>
    </w:p>
    <w:p>
      <w:pPr>
        <w:pStyle w:val="Heading5"/>
        <w:numPr>
          <w:ilvl w:val="4"/>
          <w:numId w:val="1"/>
        </w:numPr>
        <w:rPr/>
      </w:pPr>
      <w:bookmarkStart w:id="84" w:name="__RefHeading___Toc30659_3650668749"/>
      <w:bookmarkStart w:id="85" w:name="_Toc32"/>
      <w:bookmarkEnd w:id="83"/>
      <w:bookmarkEnd w:id="84"/>
      <w:r>
        <w:rPr>
          <w:rtl w:val="true"/>
        </w:rPr>
        <w:t>طریق ثبوت الایمان فی الشاهد</w:t>
      </w:r>
      <w:bookmarkEnd w:id="85"/>
    </w:p>
    <w:p>
      <w:pPr>
        <w:pStyle w:val="BookText"/>
        <w:rPr/>
      </w:pP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یثبت الإیمان بمعرفة الحاکم أو قیام البینة أو الإقرار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الثلاثة إلی الإقرار لأن الإیمان أمر قلبی لا یمکن معرفته الا من معتقده بالإقرار، و لکن المصنف اعتبر الوسائط بینه و بین المقر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أشکل علیه فی الجواهر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انه و ان کان أمرا قلبیا لکن له آثار و لوازم یمکن بها معرفته بدون الإقرار کما هو مشاهد فی کثیر من الناس، بل السیرة القطعیة علیه، کغیره من الأمور الباطنة، و لهذا قال المصنف ما سمعت لا لما ذکره و 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هنا بحث آخر و هو أنه إذا کان الإقرار من شرائط الایمان و انه إذا لم یقر فلیس بمؤمن، فان الآثار لا تترتب و ان کان الایمان الباطنی معلوما بآثاره، کما أنه إذا جحد بلسانه عدّ کافرا و ان کان مستیقنا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الایمان هو الاعتقاد الباطنی فحسب أمکن ترتیب الأثر علیه مع العلم به بآثاره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الإقرار شرطا للایمان أو جزءا کان مرجع الأمور الثلاثة إلی الإقرار کما ذکر الشهید الثانی، فإن أقر و علم بعدم اعتقاده الباطنی کان منافقا و تجری فی حقه أحکام الإسلام دون الایمان، و ان أقر و لم یعلم بعدم اعتقاده و لم یکن متهما فی إقراره کان إقراره طریقا إلی معرفة اعتقاده، و ترتب أحکام الإیمان من قبول الشهادة و نحوه و ان لم یکن هناک شیء من آثار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فلو أقرّ و وجد منه آثار الصدق و الخیر فلا حاجة الی البیّنة</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فتلّخص قبول شهادة المؤمن الجامع لشرائط القبول علی جمیع الناس</w:t>
      </w:r>
      <w:bookmarkStart w:id="86" w:name="pg1474_12999"/>
    </w:p>
    <w:p>
      <w:pPr>
        <w:pStyle w:val="BookText"/>
        <w:rPr/>
      </w:pPr>
      <w:bookmarkEnd w:id="86"/>
      <w:r>
        <w:rPr>
          <w:rFonts w:ascii="Amiri" w:hAnsi="Amiri" w:eastAsia="Amiri" w:cs="Amiri"/>
          <w:color w:val="111111"/>
          <w:sz w:val="28"/>
          <w:sz w:val="28"/>
          <w:szCs w:val="28"/>
          <w:rtl w:val="true"/>
          <w:lang w:bidi="ar-SA"/>
        </w:rPr>
        <w:t>و لجمیع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یدل علیه بالإضافة إلی الإجماع طائفة من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الجواهر ان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جَعَلْناکُمْ أُمَّةً وَسَطاً لِتَکُونُوا شُهَداءَ عَلَی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اشعارا بذلک، أی ان الآیة الکریمة و ان کانت ناظرة إلی شأن هذه الأمة فی الآخرة کما فی بعض الاخبار الاّ ان ذلک لا ینافی الاستفادة منها لما نحن فیه، و 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فیها اشعارا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الکافر الحربی فلا تقبل شهادته علی أحد و لو کان من أهل ملّته فضلا عن المسلمین للإجماع</w:t>
      </w:r>
      <w:r>
        <w:rPr>
          <w:rFonts w:eastAsia="IRNazanin" w:cs="IRNazanin"/>
          <w:color w:val="111111"/>
          <w:sz w:val="28"/>
          <w:szCs w:val="28"/>
          <w:rtl w:val="true"/>
          <w:lang w:bidi="fa-IR"/>
        </w:rPr>
        <w:t>.</w:t>
      </w:r>
    </w:p>
    <w:p>
      <w:pPr>
        <w:pStyle w:val="Heading5"/>
        <w:numPr>
          <w:ilvl w:val="4"/>
          <w:numId w:val="1"/>
        </w:numPr>
        <w:rPr/>
      </w:pPr>
      <w:bookmarkStart w:id="87" w:name="__RefHeading___Toc30661_3650668749"/>
      <w:bookmarkStart w:id="88" w:name="_Toc33"/>
      <w:bookmarkEnd w:id="87"/>
      <w:r>
        <w:rPr>
          <w:rtl w:val="true"/>
        </w:rPr>
        <w:t>هل تقبل شهادة الذمی علی الذمی؟</w:t>
      </w:r>
      <w:bookmarkEnd w:id="88"/>
    </w:p>
    <w:p>
      <w:pPr>
        <w:pStyle w:val="BookText"/>
        <w:rPr/>
      </w:pPr>
      <w:r>
        <w:rPr>
          <w:rFonts w:ascii="IRNazanin" w:hAnsi="IRNazanin" w:eastAsia="IRNazanin"/>
          <w:color w:val="111111"/>
          <w:sz w:val="28"/>
          <w:sz w:val="28"/>
          <w:szCs w:val="28"/>
          <w:rtl w:val="true"/>
          <w:lang w:bidi="fa-IR"/>
        </w:rPr>
        <w:t>قال المحقق قده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هل تقبل شهادة الذمی علی الذمی؟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کذا علی غیر الذمی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تقبل شهادة کل ملة علی ملّتهم و هو استناد إلی روایة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المنع أشبه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قبول شهادة الذمی علی الذمی و غیر الذمی، فی الوصیة و غیر الوصیة، و القائل به المشهور کما فی الجواهر بل عن جماعة الإجماع علی عدم قبولها علی المسلم فی غیر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شهادة أهل کل ملة علی ملتهم، و القائل به الشیخ فی محکی الخلاف و النهایة، بل عن الأول نسبته إلی أصحابنا و لکن مع اشتراط الترافع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لروایة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 السلام عن شهادة أهل الملة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الاّ علی ملتهم</w:t>
      </w:r>
      <w:r>
        <w:rPr>
          <w:rFonts w:eastAsia="IRNazanin" w:cs="IRNazanin"/>
          <w:color w:val="111111"/>
          <w:sz w:val="28"/>
          <w:szCs w:val="28"/>
          <w:rtl w:val="true"/>
          <w:lang w:bidi="fa-IR"/>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کاشف اللثام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قوی إلزاما لأهل کل ملة بما تعتقده و ان لم یثبت عندنا لفسق الشاهد و ظلمه عندنا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شهادة الکفار بعضهم علی بعض و ان اختلف الملّتان مع العدالة فی دینهم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القائل به أبو علی الإسکافی لروایة ضریس الکناسی، و روایة الحلبی و محمد بن مسلم المذکورتین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کاشف اللثام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قوی إذا کان الشاهد ذمیا و المشهود علیه حربیا کما هو ظاهر الخبر لصحته، و لان علینا رعایة الذمة، فلا علینا ان نحکم لهم بشهادتهم علی أهل الحرب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اختار فی الجواهر القول الأول وفاقا للمحقق و المشهور، لأنه أشبه بأصول المذهب و قواعده التی منها معلومیة اشتراط الإسلام و الایمان و العدالة فی الشاهد، المعلوم انتفاؤها إجماعا فی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أجاب عن خبری الحلبی و الکناسی بأنهما مع عدم دلالتهما علی تمام المدعی، بل الثانی منهما لا یوافق إطلاق أبی علی محمولان علی ارادة بیان قبول خصوص شهادتهم علی المسلم فی خصوص الوصیة کما صرّح به فی الخبر الثانی، بل لعل التعلیل فی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یصلح ذهاب حق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یرشد الی ذلک بقرینة وجوده فی نصوص قبول شهادتهم فی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روایة سماعة المذکورة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موافقة للمحکی عن أبی حنیفة و الثوری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العمل بها الاّ من الشیخ</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مقتضی المحکی عن الشیخ ضعفها عنده، لأن فی سندها العبیدی و 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ضعیف استثناه أبو جعفر ابن بابویه من رجال نوادر الحکمة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 أروی ما یختص بروایته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المحکی عن مبسوطة أیضا اختیار المنع مطلقا، بل قد سمعت اشتراطه فی محکی الخلاف بالترافع إلینا، و قد قال فی محکی المختلف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نقول به، لأنه إذا ترافعوا إلینا و عدّلوا الشهادة عندهم فإن الأولی هنا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عن المقداد فی التنقیح المیل إلیه أیضا بالمعنی المزبور، قال بعد أن حکی عن الخلاف ما 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فی الحقیقة قضاء بالإقرار لما تقدّم انه إذا أقر الخصم بعدالة الشاهد حکم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سمعت ما فی کشف اللثام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الکفار علی خمسة أقسام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أهل الکتاب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الکتاب، و هؤلاء ینقسمون الی أهل الذمة و غیر أهل الذمة و هم الحربیون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ثلاثة أقسام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الکفار المنتحلون للإسلام کالمجبرة و المجسمة و من أنکر شیئا من ضروریات الدین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الدلیل علی ما ذهب الیه الشیخ من قبول شهادة أهل کل ملة علی ملتهم لا ینحصر فی خبر سماعة المذکور و ان کانت عبارة المحقق موهمة لذلک، فیدل علیه مضافا الیه خبرا أبی عبیدة الحذاء و ضریس الکناسی، و قد استدل الشیخ نفسه بحدیث رواه عن معاذ بن جبل عن رسول اللّه صلی اللّه علیه و آله و سلم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روی ابن غنم قال سألت معاذ بن جبل عن شهادة الیهود علی 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 شهادة أهل دین علی غیر أهل دینهم الا المسلمین فإنهم عدول علی أنفسهم و علی غیرهم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الذی اخترناه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فیه إذا اختاروا الترافع إلینا، فأمّا ان لم یختاروا فلا یلزمهم ذلک</w:t>
      </w:r>
      <w:r>
        <w:rPr>
          <w:rFonts w:eastAsia="IRNazanin" w:cs="IRNazanin"/>
          <w:color w:val="111111"/>
          <w:sz w:val="28"/>
          <w:szCs w:val="28"/>
          <w:rtl w:val="true"/>
          <w:lang w:bidi="fa-IR"/>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لیست عبارته المذکورة تفصیلا فی المسألة کما قد یتوهم، و الحدیث المذکور مطلق یعم الشهادة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لعلّ المحقق و القوم لم یعتبروا هذا الحدیث من جهة ان راویه عامی، و ان کان مرویا فی بعض کتب الخاصة و موردا للاستناد مثل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و لعلهم حملوه علی التقیة لموافقته لرأی کثیر من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ففی الأخبار الثلاثة المذکورة غنی و کفایة، و الوجه هو قبول شهادة الذمی من کل ملة علی أهل ملته، سواء کان یهودیا أو نصرانیا أو مجوسیا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الکفار المنتحلون للإسلام فإن صدق علی کل طائفة منهم أنهم أهل ملة فی مقابل ملة الإسلام شملتهم الأدلة و الاّ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الکافر الحربی فقد عرفت عدم قبول شهادته کغیر أهل الکتاب من 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جماعة من الأصحاب استدلوا لما ذهب الیه الشیخ بقاعدة الإلزام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أضاف المقداد فی التنقیح قاعدة الإقرار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التمسک بقاعدة الإلزام فی هذا المقام هو عدم اختصاص الأخبار الواردة فی هذه القاعدة بالعامة، بل انها تشمل غیر المسلمین، فمن أخبار القاعدة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یدین بدین قوم لزمته أحکامهم</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عبد اللّه بن طاوس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لی ابن أخ زوّجته ابنتی و هو یشرب الشراب و یکثر ذکر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من إخوانک فلا شیء علیه، و ان کان من هؤلاء فأبنها منه فإنه عنی الفراق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قد روی عن أبی عبد اللّه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و المطلقات ثلاثا فی مجلس فإنهن ذوات الأزواج؟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من إخوانکم لا من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من دان بدین قوم لزمته أحکامهم</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سأل أخاه موسی بن جعفر علیه السلام عن یهودی أو نصرانی طلّق تطلیقة ثم أسلم هو و امرأته ما حالهما؟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ینکحها نکاحا جدیدا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طلّقها بعد إسلامه تطلیقة أو تطلیقتین هل تعتد بما کان طلّقها قبل إسلامها؟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تعتد بذلک</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فالحاصل عدم اختصاص المطلب بالعامة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هذا فان اختص الإلزام بموارد الاخبار فهو، و ان کان مفادها هو القبول مطلقا تم الاستدلال بالقاعدة فی محل الکلام، لکن حدیث معاذ بن جبل صالح للاستدلال بمفهومه علی القبول فی أهل دینهم، الاّ أنّه لا یخلو من کلام کما تقدّم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معنی الإلزام، هو جعل هذا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صحیحا بالنسبة إلی المسلمین، فیجوز للمسلم نکاح هذه المرأة من باب الإلزام، و هذا شیء یستبعده الذهن، لان المفروض کونها زوجة له لان لکل قوم نکاحا، و الطلاق یشترط فیه عند المسلمین شروط هی مفقودة بحسب الفرض، فکیف یکون الطلاق الباطل مجوّزا لنکاح المسلم تلک المرأة؟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نظیر تصرّف ذی الخیار فی مورد الخیار، ففی الان الذی یعقد علیها المؤمن تکون مطلقة طلاقا صحیحا من زوجها فیصحّ له نکاحها، و أما قبل ذلک فهی باقیة علی الزوجیة للمطلّق، نظیر تصرّف ذی الخیار حیث یکون الشیء فی ذلک الوقت ملکا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یخالف الروایة التی جاء فیها 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عند الرضا علیه السلام بعض العلویین ممن کان ینتقصه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انه مقیم علی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 کیف و هی امرأته؟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قد طلّقها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طلّقها؟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طلّقها و ذاک دینه فحرمت علیه</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الأمر بالنسبة إلی الکفار أسهل، لأنهم إذا عملوا بشرائط الذمة یعاملون فی أعمالهم معاملة الصحة سواء کان طلاقا أو غیره، فیکون نظیر النجاسة فی ثوب المصلی حیث ان العلم بها موجب لبطلان الصلاة و الا فهی صحیحة و ان کانت علی ثوبه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لمّا لم یکن المطلق عالما باشتراط العدلین مثلا یکون طلاقه صحیحا و یترتب علیه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بناء علی عدم قبول شهادتهم علی أمثالهم فهل تقبل لأمثالهم؟ قال العلاّمة فی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الشیخ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ظهر مما ذکرنا انه لم یخرج من الأصل إلاّ صورة واحدة و هی شهادة أهل کل ملة علی أهل ملته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یقبل له؟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کانت علیه أیضا فتسمع لانّ قبول الشهادة علیه بالدلیل و عدم قبولها له بالأصل، و الدلیل مقدم علی الأصل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أخبار الباب و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کَذلِکَ جَعَلْناکُمْ أُمَّةً وَسَطاً لِتَکُونُوا شُهَداءَ عَلَی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لا تقبل فی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فی کل مورد یوجد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المفروض کون الطرفین من أهل ملة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ان لا یکون طرف آخر، کما لو کان قد أوصی بصرف کذا من ماله علی المعبد مثلا، لکنه قلیل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شک فی القبول فالأصل عدمه کما لا یخفی</w:t>
      </w:r>
      <w:r>
        <w:rPr>
          <w:rFonts w:eastAsia="IRNazanin" w:cs="IRNazanin"/>
          <w:color w:val="111111"/>
          <w:sz w:val="28"/>
          <w:szCs w:val="28"/>
          <w:rtl w:val="true"/>
          <w:lang w:bidi="fa-IR"/>
        </w:rPr>
        <w:t>.</w:t>
      </w:r>
      <w:bookmarkStart w:id="89" w:name="pg1474_13005"/>
    </w:p>
    <w:p>
      <w:pPr>
        <w:pStyle w:val="Heading3"/>
        <w:numPr>
          <w:ilvl w:val="2"/>
          <w:numId w:val="1"/>
        </w:numPr>
        <w:rPr/>
      </w:pPr>
      <w:bookmarkStart w:id="90" w:name="__RefHeading___Toc30663_3650668749"/>
      <w:bookmarkStart w:id="91" w:name="_Toc34"/>
      <w:bookmarkEnd w:id="89"/>
      <w:bookmarkEnd w:id="90"/>
      <w:r>
        <w:rPr/>
        <w:t>4</w:t>
      </w:r>
      <w:r>
        <w:rPr>
          <w:rtl w:val="true"/>
        </w:rPr>
        <w:t xml:space="preserve">- </w:t>
      </w:r>
      <w:r>
        <w:rPr>
          <w:rtl w:val="true"/>
        </w:rPr>
        <w:t>الوصف الرابع</w:t>
      </w:r>
      <w:r>
        <w:rPr>
          <w:rtl w:val="true"/>
        </w:rPr>
        <w:t xml:space="preserve">: </w:t>
      </w:r>
      <w:r>
        <w:rPr>
          <w:rtl w:val="true"/>
        </w:rPr>
        <w:t>العدالة</w:t>
      </w:r>
      <w:bookmarkEnd w:id="91"/>
    </w:p>
    <w:p>
      <w:pPr>
        <w:pStyle w:val="Heading4"/>
        <w:numPr>
          <w:ilvl w:val="3"/>
          <w:numId w:val="1"/>
        </w:numPr>
        <w:rPr/>
      </w:pPr>
      <w:bookmarkStart w:id="92" w:name="__RefHeading___Toc30665_3650668749"/>
      <w:bookmarkStart w:id="93" w:name="_Toc35"/>
      <w:bookmarkEnd w:id="92"/>
      <w:r>
        <w:rPr>
          <w:rtl w:val="true"/>
        </w:rPr>
        <w:t>اشارة</w:t>
      </w:r>
      <w:bookmarkEnd w:id="93"/>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طمأنینة مع التظاهر بالفسق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التعلیل بعدم الطمأنینة بشهادة الفاسق ربما یفید قبول شهادة الفاسق مع إفادة الطمأنینة، 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یفید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التظاهر بالفسق قبول الشهادة من الفاسق غیر المتظاهر بالفسق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الالتزام بالأمرین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فالصحیح الاستدلال بالکتاب و السنّة و الإجماع فی کلمات غیر واحد من الأصحاب علی اعتبار وصف العدالة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الشاهد، و عدم قبول شهادة الفاسق</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الکتاب فقد استدل بآیات منه،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أَشْهِدُوا ذَوَیْ عَدْلٍ مِنْکُمْ</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 xml:space="preserve">و قوله تعالی فی الوصیة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اِثْنانِ ذَوا عَدْلٍ مِنْکُمْ</w:t>
      </w:r>
      <w:r>
        <w:rPr>
          <w:rFonts w:eastAsia="Amiri" w:cs="Amiri" w:ascii="Amiri" w:hAnsi="Amiri"/>
          <w:color w:val="111111"/>
          <w:sz w:val="28"/>
          <w:szCs w:val="28"/>
          <w:rtl w:val="true"/>
          <w:lang w:bidi="ar-SA"/>
        </w:rPr>
        <w:t xml:space="preserve">» </w:t>
      </w:r>
      <w:r>
        <w:rPr>
          <w:rStyle w:val="FootnoteAnchor"/>
          <w:rtl w:val="true"/>
        </w:rPr>
        <w:footnoteReference w:id="62"/>
      </w:r>
      <w:r>
        <w:rPr>
          <w:rFonts w:ascii="IRNazanin" w:hAnsi="IRNazanin" w:eastAsia="IRNazanin"/>
          <w:color w:val="111111"/>
          <w:sz w:val="28"/>
          <w:sz w:val="28"/>
          <w:szCs w:val="28"/>
          <w:rtl w:val="true"/>
          <w:lang w:bidi="fa-IR"/>
        </w:rPr>
        <w:t>فان اعتبار العدالة فی الشاهد علی الوصیة یقتضی اعتبارها فی غیرها بالأولویة، و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تَرْضَوْنَ مِنَ اَلشُّهَداءِ</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السنة فبالاخبار الکثیرة الواردة فی الأبواب المختلفة، کالوارد فی شهادة المملوک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بشهادة المملوک إذا کان 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شهادة المکاری و الجمال و الملاح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بأس بهم، تقبل شهادتهم إذا کانوا صلحاء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شهادة الضیف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بشهادة الضیف إذا کان عفیفا صائنا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أشهر الأخبار فی مسألة العدالة و تعریفها و اعتبارها فی الشهادات صحیحة عبد اللّه بن أبی یعفور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تعرف عدالة الرجل بین المسلمین حتی تقبل شهادته لهم و علیهم؟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تعرفوه بالستر و العفاف و کف البطن و الفرج و الید و اللسان، و یعرف باجتناب الکبائر التی أوعد اللّه علیها النار، من شرب الخمر و الزنا و الربا و عقوق الوالدین و الفرار من الزحف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الدلالة علی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ساترا لجمیع عیوبه حتی یحرم علی المسلمین ما وراء ذلک من عثراته و عیوبه و تفتیش ما وراء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علیهم تزکیته و إظهار عدالته بین الناس، و یکون منه التعاهد للصلوات الخمس إذا واظب علیهن، و حفظ مواقیتهن بحضور جماعة من المسلمین، و أن لا یختلف عن جماعتهم فی مصلاهم الا من علة، فإذا کان کذلک لازما لمصلاه عند حضور الصلوات الخمس</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سئل عنه فی قبیلته و محلته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رأینا منه إلا خیرا، مواظبا علی الصلوات، متعاهدا لأوقاتها فی مصلاه، فان ذلک یجیز شهادته و عدالته بین المسلمین، و ذلک أن الصلاة ستر و کفارة للذنوب، و لیس یمکن الشهادة علی الرجل بأنه یصلی إذا کان لا یحضر مصلاه، و یتعاهد جماعة المسلمین، و انما جعل الجماعة و الاجتماع إلی الصلاة لکی یعرف من یصلی ممن لا یصلی، و من یحفظ مواقیت الصلاة</w:t>
      </w:r>
      <w:bookmarkStart w:id="94" w:name="pg1474_13007"/>
    </w:p>
    <w:p>
      <w:pPr>
        <w:pStyle w:val="BookText"/>
        <w:rPr/>
      </w:pPr>
      <w:bookmarkEnd w:id="94"/>
      <w:r>
        <w:rPr>
          <w:rFonts w:ascii="IRNazanin" w:hAnsi="IRNazanin" w:eastAsia="IRNazanin"/>
          <w:color w:val="111111"/>
          <w:sz w:val="28"/>
          <w:sz w:val="28"/>
          <w:szCs w:val="28"/>
          <w:rtl w:val="true"/>
          <w:lang w:bidi="fa-IR"/>
        </w:rPr>
        <w:t>ممن یضیع، و لو لا ذلک لم یمکن لأحد أن یشهد علی آخر بصلاح، لان من لا یصلی لا صلاح له بین المسلمین، فان رسول اللّه صلی اللّه علیه و آله و سلم هم بأن یحرق قوما فی منازلهم، لترکهم الحضور لجماعة المسلمین، و قد کان فیهم من یصلی فی بیته فلم یقبل منه ذلک، و کیف یقبل شهادة أو عدالة بین المسلمین ممن جری الحکم من اللّه عز و جل و من رسوله صلی اللّه علیه و آله و سلم فیه الحرق فی جوف بیته بالنار، و قد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لمن لا یصلی فی المسجد مع المسلمین الا من علة</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إنما الکلام فی ما یزیل العدالة و ما لا یزیلها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ریب فی زوالها بمواقعة الکبائر، کالقتل و الزنا و اللواط و غصب الأموال المعصومة</w:t>
      </w:r>
      <w:r>
        <w:rPr>
          <w:rFonts w:eastAsia="IRNazanin" w:cs="IRNazanin"/>
          <w:color w:val="111111"/>
          <w:sz w:val="28"/>
          <w:szCs w:val="28"/>
          <w:rtl w:val="true"/>
          <w:lang w:bidi="fa-IR"/>
        </w:rPr>
        <w:t>) .</w:t>
      </w:r>
    </w:p>
    <w:p>
      <w:pPr>
        <w:pStyle w:val="Heading4"/>
        <w:numPr>
          <w:ilvl w:val="3"/>
          <w:numId w:val="1"/>
        </w:numPr>
        <w:rPr/>
      </w:pPr>
      <w:bookmarkStart w:id="95" w:name="__RefHeading___Toc30667_3650668749"/>
      <w:bookmarkStart w:id="96" w:name="_Toc36"/>
      <w:bookmarkEnd w:id="95"/>
      <w:r>
        <w:rPr>
          <w:rtl w:val="true"/>
        </w:rPr>
        <w:t>جهات البحث فی المقام</w:t>
      </w:r>
      <w:bookmarkEnd w:id="96"/>
    </w:p>
    <w:p>
      <w:pPr>
        <w:pStyle w:val="Heading5"/>
        <w:numPr>
          <w:ilvl w:val="4"/>
          <w:numId w:val="1"/>
        </w:numPr>
        <w:rPr/>
      </w:pPr>
      <w:bookmarkStart w:id="97" w:name="__RefHeading___Toc30669_3650668749"/>
      <w:bookmarkStart w:id="98" w:name="_Toc37"/>
      <w:bookmarkEnd w:id="97"/>
      <w:r>
        <w:rPr>
          <w:rtl w:val="true"/>
        </w:rPr>
        <w:t>اشارة</w:t>
      </w:r>
      <w:bookmarkEnd w:id="9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جهات من البحث</w:t>
      </w:r>
      <w:r>
        <w:rPr>
          <w:rFonts w:eastAsia="IRNazanin" w:cs="IRNazanin"/>
          <w:color w:val="111111"/>
          <w:sz w:val="28"/>
          <w:szCs w:val="28"/>
          <w:rtl w:val="true"/>
          <w:lang w:bidi="fa-IR"/>
        </w:rPr>
        <w:t>:</w:t>
      </w:r>
    </w:p>
    <w:p>
      <w:pPr>
        <w:pStyle w:val="Heading5"/>
        <w:numPr>
          <w:ilvl w:val="4"/>
          <w:numId w:val="1"/>
        </w:numPr>
        <w:rPr/>
      </w:pPr>
      <w:bookmarkStart w:id="99" w:name="__RefHeading___Toc30671_3650668749"/>
      <w:bookmarkStart w:id="100" w:name="_Toc38"/>
      <w:bookmarkEnd w:id="99"/>
      <w:r>
        <w:rPr>
          <w:rtl w:val="true"/>
        </w:rPr>
        <w:t>فالأولی</w:t>
      </w:r>
      <w:r>
        <w:rPr>
          <w:rtl w:val="true"/>
        </w:rPr>
        <w:t xml:space="preserve">: </w:t>
      </w:r>
      <w:r>
        <w:rPr>
          <w:rtl w:val="true"/>
        </w:rPr>
        <w:t>هل المعاصی منقسمة فی الشرع إلی کبائر و صغائر؟</w:t>
      </w:r>
      <w:bookmarkEnd w:id="100"/>
    </w:p>
    <w:p>
      <w:pPr>
        <w:pStyle w:val="BookText"/>
        <w:rPr/>
      </w:pPr>
      <w:r>
        <w:rPr>
          <w:rFonts w:ascii="Amiri" w:hAnsi="Amiri" w:eastAsia="Amiri" w:cs="Amiri"/>
          <w:color w:val="111111"/>
          <w:sz w:val="28"/>
          <w:sz w:val="28"/>
          <w:szCs w:val="28"/>
          <w:rtl w:val="true"/>
          <w:lang w:bidi="ar-SA"/>
        </w:rPr>
        <w:t xml:space="preserve">لا مجال لإنکار أن طائفة من المعاصی کبائر، و یدل علی ذلک من الکتاب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تَجْتَنِبُوا کَبائِرَ ما تُنْهَوْنَ عَنْهُ نُکَفِّرْ عَنْکُمْ سَیِّئاتِکُمْ</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الآیة الکریمة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لِهذَا اَلْکِتابِ لا یُغادِرُ صَغِیرَةً وَ لا کَبِیرَةً إِلاّ أَحْصاها</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السنة أخبار کثیرة یأتی بعضها</w:t>
      </w:r>
      <w:r>
        <w:rPr>
          <w:rFonts w:eastAsia="IRNazanin" w:cs="IRNazanin"/>
          <w:color w:val="111111"/>
          <w:sz w:val="28"/>
          <w:szCs w:val="28"/>
          <w:rtl w:val="true"/>
          <w:lang w:bidi="fa-IR"/>
        </w:rPr>
        <w:t>.</w:t>
      </w:r>
    </w:p>
    <w:p>
      <w:pPr>
        <w:pStyle w:val="Heading5"/>
        <w:numPr>
          <w:ilvl w:val="4"/>
          <w:numId w:val="1"/>
        </w:numPr>
        <w:rPr/>
      </w:pPr>
      <w:bookmarkStart w:id="101" w:name="__RefHeading___Toc30673_3650668749"/>
      <w:bookmarkStart w:id="102" w:name="_Toc39"/>
      <w:bookmarkEnd w:id="101"/>
      <w:r>
        <w:rPr>
          <w:rtl w:val="true"/>
        </w:rPr>
        <w:t>و الثانیة</w:t>
      </w:r>
      <w:r>
        <w:rPr>
          <w:rtl w:val="true"/>
        </w:rPr>
        <w:t>:</w:t>
      </w:r>
      <w:bookmarkEnd w:id="10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معنی الآیة الاولی من الآیتین المذکورتین، فان ظاهرها</w:t>
      </w:r>
    </w:p>
    <w:p>
      <w:pPr>
        <w:pStyle w:val="BookText"/>
        <w:rPr/>
      </w:pPr>
      <w:r>
        <w:rPr>
          <w:rFonts w:ascii="IRNazanin" w:hAnsi="IRNazanin" w:eastAsia="IRNazanin"/>
          <w:color w:val="111111"/>
          <w:sz w:val="28"/>
          <w:sz w:val="28"/>
          <w:szCs w:val="28"/>
          <w:rtl w:val="true"/>
          <w:lang w:bidi="fa-IR"/>
        </w:rPr>
        <w:t>التکفیر للصغیرة باجتناب الکبیرة حتی مع عدم التوبة، و هذا یوجب الجرأة علی المعصیة، إذ الإنسان یتعمد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المعصیة إن أمن العذاب، مع أن اللّه عز و جل لا یأذن بالمعصیة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ما ورد عنهم علیهم السلام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صغیرة مع الإصرار کما لا کبیرة مع الاستغفار</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 xml:space="preserve">ظاهر فی عدم المؤاخذة علی الصغیرة التی لا یکون معها إصرار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المحدث الکاشانی بتفسیر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المجمع نسب إلی أصحابنا أن المعاصی کلها کبیرة، لکن بعضها أکبر من بعض، و لیس فی الذنوب صغیرة، و انما یکون صغیرا بالإضافة الی ما هو أکبر و استحقاق العقاب علیه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توفیقه مع الآیة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 له أمران و دعت نفسه إلیهما بحیث لا یتمالک، فکفها عن أکبرهما، کفر عنه ما ارتکبه، لما استحق علیه من الثواب علی اجتناب الأکبر، کما إذا تیسر له النظر بشهوة و التقبیل، فاکتفی بالنظر عن التقبیل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هذا مما یتفاوت أیضا باعتبار الأشخاص و الأحوال، فإن حسنات الأبرار سیئات المقربین، و یؤاخذ المختار بما یعفی عن المضطرین</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الآیة و الاخبار الواردة فی تفسیرها و تفسیر الکبائر یعطی تمایز کل من الصغائر و الکبار عن صاحبتها، کما لا یخفی علی من تأمل فیهما، و ما نسبه فی المجمع إلی أصحابنا لا مستند له، و قول الموفق یعطی أن من قدر علی قتال أحد فقطع أطرافه کان قطع أطرافه مکفرا، و هو کما تری، فلا بد لکلامه</w:t>
      </w:r>
    </w:p>
    <w:p>
      <w:pPr>
        <w:pStyle w:val="BookText"/>
        <w:rPr/>
      </w:pPr>
      <w:r>
        <w:rPr>
          <w:rFonts w:ascii="IRNazanin" w:hAnsi="IRNazanin" w:eastAsia="IRNazanin"/>
          <w:color w:val="111111"/>
          <w:sz w:val="28"/>
          <w:sz w:val="28"/>
          <w:szCs w:val="28"/>
          <w:rtl w:val="true"/>
          <w:lang w:bidi="fa-IR"/>
        </w:rPr>
        <w:t>و کلام الأصحاب من توجیه حتی یوافقا الظواهر</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المیزان بعد أن نفی الریب فی دلالة الآیة علی انقسام المعاصی إلی کبائر و صغائر، و أن الصغائر سمیت فی الآیة بالسیئات، و أن الآیة فی مقام الامتنان جعل مساق الآیة مساق الآیة الداعیة إلی التوبة التی بعد غفران الذنوب،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تقرع إسماع المؤمنین بعنایة لطیفة إلهیة انهم ان اجتنبوا البعض من المعاصی کفر عنهم البعض الأخر، فلیس إغراء علی ارتکاب المعاصی الصغار، فان ذلک لا معنی له، لأن الآیة تدعو الی ترک الکبائر بلا شک، و ارتکاب الصغیرة من جهة أنها صغیرة لا یعبأ بها و یتهاون فی أمرها، یعود مصداقا من مصادیق الطغیان و الاستهانة بأمر اللّه سبحانه، و هذا من أکبر الکبائر، بل الآیة تعد تکفیر السیئات من جهة أنها سیئات لا یخلو الإنسان المخلوق علی الضعف المبنی علی الجهالة من ارتکابها بغلبة الجهل و الهوی علیه</w:t>
      </w:r>
      <w:r>
        <w:rPr>
          <w:rFonts w:eastAsia="IRNazanin" w:cs="IRNazanin"/>
          <w:color w:val="111111"/>
          <w:sz w:val="28"/>
          <w:szCs w:val="28"/>
          <w:rtl w:val="true"/>
          <w:lang w:bidi="fa-IR"/>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الألطاف الإلهیة بالنسبة إلی المؤمنین فی باب العفو و المغفرة تتجلّی فی التوبة، و فی الشفاعة، و فی إذهاب الحسنات للسیّئات، و فی غفران اللّه سبحانه الذنوب لمن یشاء الاّ الشرک به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جعل مساق الآیة الکریمة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تَجْتَنِبُوا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مساق ما یدل علی التوبة خلاف الظاهر، للفرق بین التوبة و مدلول الآیة، لأن سد باب التوبة یوجب الیأس و القنوط من رحمة اللّه، و الإنسان إذا یئس توغل فی المعاصی و أفرط فی المخالفة بخلاف فتح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یسبب ذلک، أما مدلول الآیة الشریفة فظاهره الوعد بتکفیر الصغائر و عدم المؤاخذة علیها دائما بشرط اجتناب الکبائر</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فالجواب المذکور غیر مقنع، و تفصیل الکلام فی بیان معنی الآیة الکریمة</w:t>
      </w:r>
      <w:bookmarkStart w:id="103" w:name="pg1474_13010"/>
    </w:p>
    <w:p>
      <w:pPr>
        <w:pStyle w:val="BookText"/>
        <w:rPr/>
      </w:pPr>
      <w:bookmarkEnd w:id="103"/>
      <w:r>
        <w:rPr>
          <w:rFonts w:ascii="IRNazanin" w:hAnsi="IRNazanin" w:eastAsia="IRNazanin"/>
          <w:color w:val="111111"/>
          <w:sz w:val="28"/>
          <w:sz w:val="28"/>
          <w:szCs w:val="28"/>
          <w:rtl w:val="true"/>
          <w:lang w:bidi="fa-IR"/>
        </w:rPr>
        <w:t>بحیث یساعده ظاهرها و ینطبق علی سائر الأدلة له مجال آخر</w:t>
      </w:r>
      <w:r>
        <w:rPr>
          <w:rFonts w:eastAsia="IRNazanin" w:cs="IRNazanin"/>
          <w:color w:val="111111"/>
          <w:sz w:val="28"/>
          <w:szCs w:val="28"/>
          <w:rtl w:val="true"/>
          <w:lang w:bidi="fa-IR"/>
        </w:rPr>
        <w:t>.</w:t>
      </w:r>
    </w:p>
    <w:p>
      <w:pPr>
        <w:pStyle w:val="Heading5"/>
        <w:numPr>
          <w:ilvl w:val="4"/>
          <w:numId w:val="1"/>
        </w:numPr>
        <w:rPr/>
      </w:pPr>
      <w:bookmarkStart w:id="104" w:name="__RefHeading___Toc30675_3650668749"/>
      <w:bookmarkStart w:id="105" w:name="_Toc40"/>
      <w:bookmarkEnd w:id="104"/>
      <w:r>
        <w:rPr>
          <w:rtl w:val="true"/>
        </w:rPr>
        <w:t>و الثالثة لو اشتبهت علیه المعصیة فلم یعلم هل هی کبیرة أو صغیرة فان</w:t>
      </w:r>
      <w:bookmarkEnd w:id="105"/>
    </w:p>
    <w:p>
      <w:pPr>
        <w:pStyle w:val="BookText"/>
        <w:rPr/>
      </w:pPr>
      <w:r>
        <w:rPr>
          <w:rFonts w:ascii="IRNazanin" w:hAnsi="IRNazanin" w:eastAsia="IRNazanin"/>
          <w:color w:val="111111"/>
          <w:sz w:val="28"/>
          <w:sz w:val="28"/>
          <w:szCs w:val="28"/>
          <w:rtl w:val="true"/>
          <w:lang w:bidi="fa-IR"/>
        </w:rPr>
        <w:t>مقتضی حکم العقل الاجتناب عنها،</w:t>
      </w:r>
    </w:p>
    <w:p>
      <w:pPr>
        <w:pStyle w:val="BookText"/>
        <w:rPr/>
      </w:pPr>
      <w:r>
        <w:rPr>
          <w:rFonts w:ascii="IRNazanin" w:hAnsi="IRNazanin" w:eastAsia="IRNazanin"/>
          <w:color w:val="111111"/>
          <w:sz w:val="28"/>
          <w:sz w:val="28"/>
          <w:szCs w:val="28"/>
          <w:rtl w:val="true"/>
          <w:lang w:bidi="fa-IR"/>
        </w:rPr>
        <w:t>لانّ العقل یحکم بلزوم معاملة کلّ معصیة معاملة الکبیرة المؤاخذ علیها حتی لا یقع فی المعصیة الکبیرة فی الواقع و ذلک لان البیان الشرعی علی وجوب اجتناب الکبائر واصل، و العقل یرشد إلی الإطاعة و الامتثال، فإذا خالف استحق العقاب، لعدم کونه من العقاب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هل یسقط عن العدالة بارتکاب المشکوک فی کونها معصیة کبیرة؟ ظاهر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تَجْتَنِبُوا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ترک ذات المعصیة الکبیرة لا الترک بعنوان الکبیرة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إذا کانت العدالة هی الملکة، فان الملکة تمنع من ارتکاب الکبیرة المعلوم کونها کبیرة، و علی هذا فارتکاب المحتمل کونها کبیرة لا یضرّ بالعدالة</w:t>
      </w:r>
      <w:r>
        <w:rPr>
          <w:rFonts w:eastAsia="IRNazanin" w:cs="IRNazanin"/>
          <w:color w:val="111111"/>
          <w:sz w:val="28"/>
          <w:szCs w:val="28"/>
          <w:rtl w:val="true"/>
          <w:lang w:bidi="fa-IR"/>
        </w:rPr>
        <w:t>.</w:t>
      </w:r>
    </w:p>
    <w:p>
      <w:pPr>
        <w:pStyle w:val="Heading5"/>
        <w:numPr>
          <w:ilvl w:val="4"/>
          <w:numId w:val="1"/>
        </w:numPr>
        <w:rPr/>
      </w:pPr>
      <w:bookmarkStart w:id="106" w:name="__RefHeading___Toc30677_3650668749"/>
      <w:bookmarkStart w:id="107" w:name="_Toc41"/>
      <w:bookmarkEnd w:id="106"/>
      <w:r>
        <w:rPr>
          <w:rtl w:val="true"/>
        </w:rPr>
        <w:t>الرابعة</w:t>
      </w:r>
      <w:r>
        <w:rPr>
          <w:rtl w:val="true"/>
        </w:rPr>
        <w:t xml:space="preserve">: </w:t>
      </w:r>
      <w:r>
        <w:rPr>
          <w:rtl w:val="true"/>
        </w:rPr>
        <w:t>ان تشخیص الکبیرة من غیرها لا یکون إلاّ بالأدلة من الکتاب</w:t>
      </w:r>
      <w:bookmarkEnd w:id="107"/>
    </w:p>
    <w:p>
      <w:pPr>
        <w:pStyle w:val="BookText"/>
        <w:rPr/>
      </w:pPr>
      <w:r>
        <w:rPr>
          <w:rFonts w:ascii="Amiri" w:hAnsi="Amiri" w:eastAsia="Amiri" w:cs="Amiri"/>
          <w:color w:val="111111"/>
          <w:sz w:val="28"/>
          <w:sz w:val="28"/>
          <w:szCs w:val="28"/>
          <w:rtl w:val="true"/>
          <w:lang w:bidi="ar-SA"/>
        </w:rPr>
        <w:t>و السنة المعتبرة،</w:t>
      </w:r>
    </w:p>
    <w:p>
      <w:pPr>
        <w:pStyle w:val="BookText"/>
        <w:rPr/>
      </w:pPr>
      <w:r>
        <w:rPr>
          <w:rFonts w:ascii="IRNazanin" w:hAnsi="IRNazanin" w:eastAsia="IRNazanin"/>
          <w:color w:val="111111"/>
          <w:sz w:val="28"/>
          <w:sz w:val="28"/>
          <w:szCs w:val="28"/>
          <w:rtl w:val="true"/>
          <w:lang w:bidi="fa-IR"/>
        </w:rPr>
        <w:t>إذ لا سبیل لعقولنا الی ذلک، لجهلنا بملاکات الاحکام و درجات القبح فی 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اختلف علماؤنا فی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أقوال، و ذکر الشیخ الأنصاری خمسة أمور یثبت بها کون المعصیة کبیرة، لکن قال فی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الأشهر الأقوی أنّ الکبیرة کل ذنب توعد علیه بالوعید فی الکتاب المجید، و فی حصره خلاف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عقد فی الوسائل بابا لتعیین الکبائر التی یجب اجتنابها، و وردت الضابطة المذکورة فی بعض تلک الاخبار، و اشتمل بعضها علی الاستشهاد بآیات الکتاب، و لنذکر واحدا منها تیمّنا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 العظیم الحسنی عن أبی جعفر الثانی عن أبیه عن جده علیهم</w:t>
      </w:r>
    </w:p>
    <w:p>
      <w:pPr>
        <w:pStyle w:val="BookText"/>
        <w:rPr/>
      </w:pPr>
      <w:r>
        <w:rPr>
          <w:rFonts w:ascii="Amiri" w:hAnsi="Amiri" w:eastAsia="Amiri" w:cs="Amiri"/>
          <w:color w:val="111111"/>
          <w:sz w:val="28"/>
          <w:sz w:val="28"/>
          <w:szCs w:val="28"/>
          <w:rtl w:val="true"/>
          <w:lang w:bidi="ar-SA"/>
        </w:rPr>
        <w:t>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عمرو بن عبید علی أبی عبد اللّه علیه السلام، فلمّا سلّم و جلس تلا هذه الآیة اَلَّذِینَ یَجْتَنِبُونَ کَبائِرَ اَلْإِثْمِ وَ اَلْفَواحِشَ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أسکتک؟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أعرف الکبائر من کتاب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یا عمرو، أکبر الکبائر الإشراک باللّه، یقول اللّه مَنْ یُشْرِکْ بِاللّهِ فَقَدْ حَرَّمَ اَللّهُ عَلَیْهِ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بعده الیأس من روح اللّه، لان اللّه عز و جل یقول إِنَّهُ لا یَیْأَسُ مِنْ رَوْحِ اَللّهِ إِلاَّ اَلْقَوْمُ اَلْکافِرُونَ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الأمن من مکر اللّه لان اللّه عز و جل یقول فَلا یَأْمَنُ مَکْرَ اَللّهِ إِلاَّ اَلْقَوْمُ اَلْخاسِرُونَ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عقوق الوالدین، لان اللّه سبحانه جعل العاق جبارا شقیا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النفس التی حرم اللّه الاّ بالحق، لان اللّه عز و جل یقول فَجَزاؤُهُ جَهَنَّمُ خالِداً فِیها الی آخر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قذف المحصنة لأن اللّه عز و جل یقول لُعِنُوا فِی اَلدُّنْیا وَ اَلْآخِرَةِ وَ لَهُمْ عَذابٌ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أکل مال الیتیم لان اللّه عز و جل یقول إِنَّما یَأْکُلُونَ فِی بُطُونِهِمْ ناراً وَ سَیَصْلَوْنَ سَعِیراً ، و الفرار من الزحف، لان اللّه عز و جل یقول وَ مَنْ یُوَلِّهِمْ یَوْمَئِذٍ دُبُرَهُ إِلاّ مُتَحَرِّفاً لِقِتالٍ أَوْ مُتَحَیِّزاً إِلی فِئَةٍ فَقَدْ باءَ بِغَضَبٍ مِنَ اَللّهِ وَ مَأْواهُ جَهَنَّمُ وَ بِئْسَ اَلْمَصِیرُ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أکل الربا لان اللّه عز و جل یقول اَلَّذِینَ یَأْکُلُونَ اَلرِّبا لا یَقُومُونَ إِلاّ کَما یَقُومُ اَلَّذِی یَتَخَبَّطُهُ اَلشَّیْطانُ مِنَ اَلْمَسِّ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السحر لان اللّه عز و جل یقول وَ لَقَدْ عَلِمُوا لَمَنِ اِشْتَراهُ ما لَهُ فِی اَلْآخِرَةِ مِنْ 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الزنا لان اللّه عز و جل یقول وَ مَنْ یَفْعَلْ ذلِکَ یَلْقَ أَثاماً یُضاعَفْ لَهُ اَلْعَذابُ یَوْمَ اَلْقِیامَةِ وَ یَخْلُدْ فِیهِ مُهاناً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الیمین الغموس الفاجرة لأن اللّه عز و جل یقول إِنَّ اَلَّذِینَ یَشْتَرُونَ بِعَهْدِ اَللّهِ وَ أَیْمانِهِمْ ثَمَناً قَلِیلاً أُولئِکَ لا خَلاقَ لَهُمْ فِی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الغلول لان اللّه عز و جل یقول وَ مَنْ یَغْلُلْ یَأْتِ بِما غَلَّ یَوْمَ اَلْقِیامَةِ و منع الزکاة المفروضة لأن اللّه عز و جل یقول فَتُکْوی بِها جِباهُهُمْ وَ جُنُوبُهُمْ وَ ظُهُورُهُمْ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شهادة الزور و کتمان الشهادة لأن اللّه عز و جل یقول وَ مَنْ یَکْتُمْها فَإِنَّهُ</w:t>
      </w:r>
      <w:bookmarkStart w:id="108" w:name="pg1474_13012"/>
    </w:p>
    <w:p>
      <w:pPr>
        <w:pStyle w:val="BookText"/>
        <w:rPr/>
      </w:pPr>
      <w:bookmarkEnd w:id="108"/>
      <w:r>
        <w:rPr>
          <w:rFonts w:ascii="Amiri" w:hAnsi="Amiri" w:eastAsia="Amiri" w:cs="Amiri"/>
          <w:color w:val="111111"/>
          <w:sz w:val="28"/>
          <w:sz w:val="28"/>
          <w:szCs w:val="28"/>
          <w:rtl w:val="true"/>
          <w:lang w:bidi="ar-SA"/>
        </w:rPr>
        <w:t xml:space="preserve">آثِمٌ قَلْبُهُ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شرب الخمر لان اللّه عز و جل نهی عنها کما نهی عن عبادة الأوثان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ترک الصلاة متعمدا أو شیئا مما فرض اللّه عز و جل، لان رسول اللّه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ترک الصلاة متعمدا فقد بریء من ذمة اللّه و ذمة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نقض العهد و قطیعة الرحم لان اللّه عز و جل یقول لَهُمُ اَللَّعْنَةُ وَ لَهُمْ سُوءُ اَلدّارِ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عمرو و له صراخ من بکائه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 من قال برأیه، و نازعکم فی الفضل و العلم</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فالکبیرة کل ذنب توعد علیه فی الکتاب أو عدّ من الکبائر فی السنة</w:t>
      </w:r>
      <w:r>
        <w:rPr>
          <w:rFonts w:eastAsia="IRNazanin" w:cs="IRNazanin"/>
          <w:color w:val="111111"/>
          <w:sz w:val="28"/>
          <w:szCs w:val="28"/>
          <w:rtl w:val="true"/>
          <w:lang w:bidi="fa-IR"/>
        </w:rPr>
        <w:t>.</w:t>
      </w:r>
    </w:p>
    <w:p>
      <w:pPr>
        <w:pStyle w:val="Heading4"/>
        <w:numPr>
          <w:ilvl w:val="3"/>
          <w:numId w:val="1"/>
        </w:numPr>
        <w:rPr/>
      </w:pPr>
      <w:bookmarkStart w:id="109" w:name="__RefHeading___Toc30679_3650668749"/>
      <w:bookmarkStart w:id="110" w:name="_Toc42"/>
      <w:bookmarkEnd w:id="109"/>
      <w:r>
        <w:rPr>
          <w:rtl w:val="true"/>
        </w:rPr>
        <w:t>الإصرار علی الصغائر کبیرة</w:t>
      </w:r>
      <w:bookmarkEnd w:id="110"/>
    </w:p>
    <w:p>
      <w:pPr>
        <w:pStyle w:val="BookText"/>
        <w:rPr/>
      </w:pP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بمواقعة الصغائر مع الإصرار أو فی الأغلب</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الآیة الشریفة إِنْ تَجْتَنِبُوا کَبائِرَ ما تُنْهَوْنَ عَنْهُ نُکَفِّرْ عَنْکُمْ سَیِّئاتِکُمْ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زوال العدالة بمواقعة الصغائر مطلقا، لکن یدلّ علی ذلک عدة من الاخبار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کتاب التوحید عن محمد بن أبی عمیر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موسی بن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اجتنب الکبائر من المؤمنین لم یسئل عن الصغائر قال اللّه تعالی إِنْ تَجْتَنِبُوا کَبائِرَ ما تُنْهَوْنَ عَنْهُ نُکَفِّرْ عَنْکُمْ سَیِّئاتِکُمْ وَ نُدْخِلْکُمْ مُدْخَلاً کَرِیماً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فالشفاعة لمن تجب؟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عن آبائه عن علی علیهم السلام قال 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شفاعتی</w:t>
      </w:r>
    </w:p>
    <w:p>
      <w:pPr>
        <w:pStyle w:val="BookText"/>
        <w:rPr/>
      </w:pPr>
      <w:r>
        <w:rPr>
          <w:rFonts w:ascii="IRNazanin" w:hAnsi="IRNazanin" w:eastAsia="IRNazanin"/>
          <w:color w:val="111111"/>
          <w:sz w:val="28"/>
          <w:sz w:val="28"/>
          <w:szCs w:val="28"/>
          <w:rtl w:val="true"/>
          <w:lang w:bidi="fa-IR"/>
        </w:rPr>
        <w:t>لأهل الکبائر من أمتی فأما المحسنون فما علیهم من 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عمیر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فکیف تکون الشفاعة لأهل الکبائر، و اللّه تعالی یقول وَ لا یَشْفَعُونَ إِلاّ لِمَنِ اِرْتَضی ، و من یرتکب الکبائر لا یکون مرتضی؟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أحمد ما من مؤمن یذنب ذنبا الاّ ساءه ذلک و ندم علیه، و قد قال رسول اللّه صلی اللّه علیه و آله و سلم کفی بالندم 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سرّته حسنته و ساءته سیئته فهو مؤمن، فمن لم یندم علی ذنب یرتکبه فلیس بمؤمن و لم تجب له الشفاعة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کبیر مع الاستغفار و لا صغیر مع الإصرار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اللّه لا یقبل اللّه شیئا من طاعته علی الإصرار علی شیء من معاصیه</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السکونی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قال رسول اللّه صلی اللّه علیه و آله و سلم من علامات الشقاء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جمود العین، و قسوة القلب، و شدة الحرص فی طلب الدنیا، و الإصرار علی الذنب</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جابر عن أبی جعفر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قول اللّه عز و جل وَ لَمْ یُصِرُّوا عَلی ما فَعَلُوا وَ هُمْ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الإصرار أن یذنب الذنب فلا یستغفر اللّه و لا یحدث نفسه بالتوبة فذلک الإصرار</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إبراهیم الجعفری عن جعفر بن محمد عن أبیه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أذنب ذنبا و هو ضاحک دخل النار و هو باکی</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اختلفت تعبیرات القوم فی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الإکثار من فعل الصغیرة سواء کانت من نوع واحد أو أنواع مختلفة،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المداومة علی فعل واحد من الصغائر،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یحصل بکل منهما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ضعف فی الجواهر القول بأنه عدم التوبة لکون ما یدل علیه و هو خبر جابر المذکور ضعیف السند، علی أن الصغیرة تقع مکفرة لا تحتاج إلی توبة،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لعله مخالف لکلام أهل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ارتکب الصغیرة عازما علی فعلها مرة أخری أو عزم علی إیقاع الصغائر و لم یفعل بعد فهل تزول عدالته؟ 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عدم إحراز وصف العدالة معه لاحتمال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لا تقبل شهادته، لاعتبار وجود وصف العدالة فی الشاهد، و هذا یکون بناء علی عدم وجوب التوبة، و أما علی وجوبها فان العازم علی المعاودة علی المعصیة تارک للواجب و ترک المواجب معصیة کبیرة، بل ان الإکثار من الارتکاب و التوبة لا یبعد ان یکون إصرارا علی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بناء علی عدم وجوب التوبة فإن العزم علی المعصیة لیس معصیة و المفروض عدم المواقعة ثانیة بعد، فلا وجه للتوقف فی قبول شهادته، اللهم الا أن یکون ترک التوبة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یفیده خبر جابر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قد عرفت تضعیفه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الصغیرة علی الحال الذی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لو کان فی الندرة، فقد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یقدح لعدم الانفکاک منها الا فی ما یقل، فاشتراطه التزام للأشق،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یقدح لإمکان التدارک بالاستغفار، و الأول أشبه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القول الأول إلی المشهور و اختاره المحقق، و جعله صاحب الجواهر أشبه بأصول المذهب و قواعده، و القول الثانی الی ابن إدریس</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استدل المحقق للأول بأن الإنسان لا ینفک من مواقعة الصغیرة فاشتراطه التزام للأشق، إذ تتوقف شئون الناس و أمورهم المعتبر فیها العدالة، فیقعون فی الحرج، و هو منفی فی الشرع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یقع الشخص غیر المنفک نفسه فی حرج، و لکن النهی عن المواقعة یکشف عن عدم کون الترک حرجیا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مشقة فی ترک الصغائر؟ فإن کل مؤمن متشرع ملتفت إلی الأحکام یمکنه الترک بلا عسر و لا حرج، فما ذکره غیر واضح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الدلیل ما ذکره فی الجواهر من أن الصغیرة بلا إصرار مکفرة باجتناب الکبائر، فلا حاجة حینئذ إلی التوبة، و به یتضح الجواب عن دلیل القول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ربما توهم و أهم أن الصغائر لا تطلق علی الذنب الا مع الإحباط، و هذا بالاعراض عنه حقیق فإن إطلاقها بالنسبة، و لکل فریق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أشرنا إلی انقسام المعاصی إلی کبائر و صغائر، کما دلت علیه الایات و الاخبار، و أن الأشهر هو القول بأن الکبیرة ما أوعد اللّه علیه النار، و تقابلها الصغیرة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 جماعة الی أن الذنوب کلها کبیرة، الا أن بعضها أکبر من بعض، و لیس فی الذنوب صغیرة، و انما یکون صغیرا بالإضافة الی ما هو أکبر</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أشار هنا الی أن من الأصحاب من قال بأن الصغائر لا یطلق علی الذنوب الا علی مذهب القائلین بالإحباط،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و هم، لأن الکبائر قد اعتبرها من قال بالإحباط، و من أبطله و هم الإمامیة، کما عرفت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111" w:name="pg1474_13017"/>
    </w:p>
    <w:p>
      <w:pPr>
        <w:pStyle w:val="BookText"/>
        <w:rPr/>
      </w:pPr>
      <w:bookmarkEnd w:id="111"/>
      <w:r>
        <w:rPr>
          <w:rFonts w:ascii="IRNazanin" w:hAnsi="IRNazanin" w:eastAsia="IRNazanin"/>
          <w:color w:val="111111"/>
          <w:sz w:val="28"/>
          <w:sz w:val="28"/>
          <w:szCs w:val="28"/>
          <w:rtl w:val="true"/>
          <w:lang w:bidi="fa-IR"/>
        </w:rPr>
        <w:t>قال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القائل بالإحباط یعتبر الأکثر من الطاعة و المعصیة فیثبته أجمع، أو یثبت ما زاد عن مقابله من أی نوع کان من أنواع المعاصی، فربما کانت المعصیة المخصوصة علی هذا مما یحبط عن شخص أو یبقی علی آخر بالنظر الی ما یقابلها من الطاعة، فلا یتحقق الصغیرة فی نوع من أنواع المعاصی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ثم أطلق علی هذا الفهم الوهم، و جعله حقیقا بالاعراض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علی تقدیر إطلاق القائلین بالإحباط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یمحی بالذنوب، فهو اصطلاح لهم، و إطلاقها عند الفقهاء علی 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ما یدل علیه الکتاب 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 آخر، و لکل فریق اصطلاح</w:t>
      </w:r>
      <w:r>
        <w:rPr>
          <w:rFonts w:eastAsia="IRNazanin" w:cs="IRNazanin"/>
          <w:color w:val="111111"/>
          <w:sz w:val="28"/>
          <w:szCs w:val="28"/>
          <w:rtl w:val="true"/>
          <w:lang w:bidi="fa-IR"/>
        </w:rPr>
        <w:t>.</w:t>
      </w:r>
    </w:p>
    <w:p>
      <w:pPr>
        <w:pStyle w:val="Heading4"/>
        <w:numPr>
          <w:ilvl w:val="3"/>
          <w:numId w:val="1"/>
        </w:numPr>
        <w:rPr/>
      </w:pPr>
      <w:bookmarkStart w:id="112" w:name="__RefHeading___Toc30681_3650668749"/>
      <w:bookmarkStart w:id="113" w:name="_Toc43"/>
      <w:bookmarkEnd w:id="112"/>
      <w:r>
        <w:rPr>
          <w:rtl w:val="true"/>
        </w:rPr>
        <w:t>هل یقدح ترک المندوبات؟</w:t>
      </w:r>
      <w:bookmarkEnd w:id="113"/>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یقدح فی العدالة ترک المندوبات و لو أصر مضربا عن الجمیع ما لم یبلغ حدا یؤذن بالتهاون بالسنن</w:t>
      </w:r>
      <w:r>
        <w:rPr>
          <w:rFonts w:eastAsia="IRNazanin" w:cs="IRNazanin"/>
          <w:color w:val="111111"/>
          <w:sz w:val="28"/>
          <w:szCs w:val="28"/>
          <w:rtl w:val="true"/>
          <w:lang w:bidi="fa-IR"/>
        </w:rPr>
        <w:t>)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العبارة کفایة إتیان بعض المندوبات، لکن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w:t>
      </w:r>
      <w:bookmarkStart w:id="114" w:name="pg1474_13018"/>
    </w:p>
    <w:p>
      <w:pPr>
        <w:pStyle w:val="BookText"/>
        <w:rPr/>
      </w:pPr>
      <w:bookmarkEnd w:id="114"/>
      <w:r>
        <w:rPr>
          <w:rFonts w:ascii="IRNazanin" w:hAnsi="IRNazanin" w:eastAsia="IRNazanin"/>
          <w:color w:val="111111"/>
          <w:sz w:val="28"/>
          <w:sz w:val="28"/>
          <w:szCs w:val="28"/>
          <w:rtl w:val="true"/>
          <w:lang w:bidi="fa-IR"/>
        </w:rPr>
        <w:t>اعتاد ترک صنف منها کالجماعة و النوافل و نحو ذلک فترک الجمیع، لاشتراکهما فی العلة المقتضیة لذلک، نعم لو ترکها أحیانا لم یضر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لکن الانصاف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وفاقا للجواهر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خلوه من البحث ان لم یکن إجماعا، ضرورة عدم المعصیة فی ترک جمیع المندوبات، أو فعل جمیع المکروهات من حیث الاذن فیهما فضلا عن ترک صنف منهما، و لو للتکاسل و التثاقل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کون المراد بالتهاون الاستخفاف فیه، یدفعه أن ذلک من الکفر و العصیان، و لا یعبر عنه ببلوغ الترک حد التهاون کما هو واضح</w:t>
      </w:r>
      <w:r>
        <w:rPr>
          <w:rFonts w:eastAsia="IRNazanin" w:cs="IRNazanin"/>
          <w:color w:val="111111"/>
          <w:sz w:val="28"/>
          <w:szCs w:val="28"/>
          <w:rtl w:val="true"/>
          <w:lang w:bidi="fa-IR"/>
        </w:rPr>
        <w:t>.</w:t>
      </w:r>
    </w:p>
    <w:p>
      <w:pPr>
        <w:pStyle w:val="Heading4"/>
        <w:numPr>
          <w:ilvl w:val="3"/>
          <w:numId w:val="1"/>
        </w:numPr>
        <w:rPr/>
      </w:pPr>
      <w:bookmarkStart w:id="115" w:name="__RefHeading___Toc30683_3650668749"/>
      <w:bookmarkStart w:id="116" w:name="_Toc44"/>
      <w:bookmarkEnd w:id="115"/>
      <w:r>
        <w:rPr>
          <w:rtl w:val="true"/>
        </w:rPr>
        <w:t>هل تعتبر المروة؟</w:t>
      </w:r>
      <w:bookmarkEnd w:id="116"/>
    </w:p>
    <w:p>
      <w:pPr>
        <w:pStyle w:val="BookText"/>
        <w:rPr/>
      </w:pPr>
      <w:r>
        <w:rPr>
          <w:rFonts w:ascii="IRNazanin" w:hAnsi="IRNazanin" w:eastAsia="IRNazanin"/>
          <w:color w:val="111111"/>
          <w:sz w:val="28"/>
          <w:sz w:val="28"/>
          <w:szCs w:val="28"/>
          <w:rtl w:val="true"/>
          <w:lang w:bidi="fa-IR"/>
        </w:rPr>
        <w:t>بقی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المحقق قدس سره لم یتعرّض للمروة، فهل هی جزء من العدالة أو شرط فی قبول الشهادة أو لا؟ 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المحقق لم یجعل ترک المروة قادحا فی العدالة أو یتوقف فی ذلک، و هو قول محکی عن بعض العلماء، من حیث ان منافیها مناف للعادة لا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المحکی عن الأشهر اعتبارها فی الشهادة، فالمشهور علی أنها شطر من العدالة، و قیل هی خارجة عنها لکنها شرط فی قبول الشهادة کالعدالة، و قد أغرب العلاّمة فی القواعد حیث جمع بین الأمرین، فجعلها جزء من العدالة ثم جعلها شرطا آخر کالعدالة لقبول الشهادة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بالنسبة إلی الأقوال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معنی المروة، ففی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الإنسانیة أو</w:t>
      </w:r>
    </w:p>
    <w:p>
      <w:pPr>
        <w:pStyle w:val="BookText"/>
        <w:rPr/>
      </w:pPr>
      <w:r>
        <w:rPr>
          <w:rFonts w:ascii="IRNazanin" w:hAnsi="IRNazanin" w:eastAsia="IRNazanin"/>
          <w:color w:val="111111"/>
          <w:sz w:val="28"/>
          <w:sz w:val="28"/>
          <w:szCs w:val="28"/>
          <w:rtl w:val="true"/>
          <w:lang w:bidi="fa-IR"/>
        </w:rPr>
        <w:t>الرجولیة، و المراد بلوغ حد الکمال فیهما، و فی الاصطلاح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کشف اللثام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هیئة نفسانیة تحمل الإنسان علی الوقوف عند محاسن الأخلاق و جمیل الافعال و العادات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ضبط المروة عبارات متقاربة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جملة من تلک العبارات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قبول شهادة من لا مروة له، و سنذکر دلیله و النظر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ردّ الشهادة بمنافیها إذا رجع الی محرم أو خبل، لمنافاة الأول للتقوی، و الثانی لکمال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لا یرجع الی ذلک فقد یشکل اعتباره فی الشهادة أو العدالة بإطلاق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 استدل للاعتبار بوجوه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فتوی المعظم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فتوی المشهور لیس بمستند إلا إذا حصل الاطمئنان بها بالدلیل الشرعی من جهة أن معظم الأصحاب لا یفتون بشیء إلا بدلیل</w:t>
      </w:r>
    </w:p>
    <w:p>
      <w:pPr>
        <w:pStyle w:val="BookText"/>
        <w:rPr/>
      </w:pPr>
      <w:r>
        <w:rPr>
          <w:rFonts w:ascii="IRNazanin" w:hAnsi="IRNazanin" w:eastAsia="IRNazanin"/>
          <w:color w:val="111111"/>
          <w:sz w:val="28"/>
          <w:sz w:val="28"/>
          <w:szCs w:val="28"/>
          <w:rtl w:val="true"/>
          <w:lang w:bidi="fa-IR"/>
        </w:rPr>
        <w:t>معتمد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فحوی ما ورد فی رد شهادة السائل بکفه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ذلک ما رواه علی بن جعفر عن أخیه أبی الحسن موسی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السائل الذی یسأل بکفه، هل تقبل شهادته؟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أبی لا یقبل شهادته إذا سأل فی کفه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ما رواه الشیخ بإسناده عن أحمد بن محمد بن خالد عن محمد بن مسلم عن أبی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شهادة السائل الذی یسأل فی کفه لا تقبل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ما رواه علی بن جعفر عن أخیه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السائل بکفه، أ تجوز شهادته؟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 شهادة السائل بکفه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ما رواه محمد بن مسلم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 رسول اللّه صلی اللّه علیه و آله شهادة السائل الذی یسأل فی کفه، قال أبو جعفر علیه السلام لانه لا یؤمن علی الشهادة، و ذلک لأنه أن أعطی رضی و ان منع سخط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فالسؤال بالکف ینافی المروة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استثنی بعضهم سؤال مستحق الخمس أو الزکاة ممن یجب علیه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السخط علی من لا یحسن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جل عدم الإحسان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معصیة، و لا أقل من أن یسلب السؤال بالکف الاطمئنان و الوثوق بکلامه و شهادته، لان من لا یحفظ کرامته أمام الناس لشیء یعطی أو یمنع فإنه لا یحفظ اعراض الآخرین و کرامتهم بالأولویة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وجه الاستدلال</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الحکمة التی ذکرها الامام علیه السلام فی صحیحة محمد بن مسلم تفید أن السائل بکفه لا ینفک غالبا عن المعصیة سواء رضی أو سخط کما نشاهد فی مجتمعنا بالعیان، فالسؤال بالکف ینافی العدالة، و حینئذ لا مجال للأولویة حتی یکون فحوی هذه الاخبار دلیلا علی اعتبار المروة، و القول</w:t>
      </w:r>
    </w:p>
    <w:p>
      <w:pPr>
        <w:pStyle w:val="BookText"/>
        <w:rPr/>
      </w:pPr>
      <w:r>
        <w:rPr>
          <w:rFonts w:ascii="IRNazanin" w:hAnsi="IRNazanin" w:eastAsia="IRNazanin"/>
          <w:color w:val="111111"/>
          <w:sz w:val="28"/>
          <w:sz w:val="28"/>
          <w:szCs w:val="28"/>
          <w:rtl w:val="true"/>
          <w:lang w:bidi="fa-IR"/>
        </w:rPr>
        <w:t>بسقوط شهادة من یجتنب الکبائر و یأتی بالواجبات لکنه یقوم ببعض المنافیات للمروة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ینقدح عدم الوجه لاندراجه فی الظنین، و هو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ذکره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منه ینقدح اندراجه فی الظنین الذی استفاضت النصوص فی ردّ شهادته،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یرد من الشهود؟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الظنین و المتهم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فالفاسق و الخائن؟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یدخل فی الظنین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سلیمان بن خالد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 السلام و ذکر مثله الا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الظنین و الخصم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أبی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 السلام، و ذکر مثله الا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الظنین و المتهم و الخصم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الحلبی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أبو عبد اللّه علیه السلام عما یرد من الشهود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الظنین و المتهم و الخصم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فالفاسق و الخائن؟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یدخل فی الظنین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محمد بن مسلم عن أبی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تجز شهادة الصبی و لا خصم و لا متهم و لا ظنین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لظهور تلک الاخبار فی عدم انفکاک السائل بکفه عن المعصیة المسقطة للعدالة و الموجبة لرد الشهادة، فلا یندرج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الظنین</w:t>
      </w:r>
      <w:r>
        <w:rPr>
          <w:rFonts w:eastAsia="IRNazanin" w:cs="IRNazanin"/>
          <w:color w:val="111111"/>
          <w:sz w:val="28"/>
          <w:szCs w:val="28"/>
          <w:rtl w:val="true"/>
          <w:lang w:bidi="fa-IR"/>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الکاظم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دین لمن لا مروة له، و لا مروة لمن لا عقل له</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ما ذکره صاحب الجواهر، ضرورة ارادة الکمال الزائد علی وصف العدالة منه، فیکون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لجار المسجد إلا فی المسجد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قیل من انه یشعر به ما فی بعض النصوص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عامل الناس فلم یظلمهم، و حدثهم فلم یکذبهم، و وعدهم فلم یخلفهم، فهو ممن کملت مروته، و وجبت اخوته، و حرمت غیبته</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الظلم و الکذب محرمان یخلان بأصل العدالة، و کذا خلف الوعد بناء علی کونه من الکذب، اذن لیس المراد من المروة فی الخبر ما ذکروه فی معناها لغة و اصطلاحا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فاقد المروة غیر مرضی الشهادة عرفا فلا یدخل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تَرْضَوْنَ</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أمیر المؤمنین علیه السلام فی هذه الآیة المبارکة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 ترضون دینه و أمانته و صلاحه و عفته و تیقظه فیما یشهد به و تحصیله و تمییزه، فما کل صالح ممیزا و لا محصلا، و لا کل محصل ممیز صالح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الظاهر انه أجنبی عن محل الکلام، لانه ساکت عن الأمور المتعارفة بین الناس و سلوکه فی المجتمع بحسب العادات و الأخلاق العرفیة المتبعة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عدم ترتب أحکام العدالة علی فاقد المروة بعد عدم الوثوق بإطلاق یتناوله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مجال لهذا الأصل بعد سکوت صحیحة ابن أبی عمیر عن اعتبار المروة، إذ لو کانت شطرا من العدالة لذکرت فی الصحیحة، مع کون الامام علیه السلام فی مقام بیان العدالة و خصوصیاتها، لا سیما بناء علی القول بالحقیقة</w:t>
      </w:r>
    </w:p>
    <w:p>
      <w:pPr>
        <w:pStyle w:val="BookText"/>
        <w:rPr/>
      </w:pPr>
      <w:r>
        <w:rPr>
          <w:rFonts w:ascii="IRNazanin" w:hAnsi="IRNazanin" w:eastAsia="IRNazanin"/>
          <w:color w:val="111111"/>
          <w:sz w:val="28"/>
          <w:sz w:val="28"/>
          <w:szCs w:val="28"/>
          <w:rtl w:val="true"/>
          <w:lang w:bidi="fa-IR"/>
        </w:rPr>
        <w:t xml:space="preserve">الشرعیة 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حینئذ یکون الأصل فی اعتبار شیء زائدا علی ما فی الصحیحة هو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هذا الشک فی الاعتبار مسببا عن الشک فی مفهوم العدالة، و لو سلم فان هذه السببیة شرعیة و المرجع فیها هو الشرع، فلما کان الوضوء سببا شرعیا لحصول الطهارة کان علی الشارع بیان الوضوء، فان شک فی جزئیة شیء فیه و لم یذکره کان الأصل عدم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بما ذکرنا الإشکال فی جمیع الوجوه التی ذکرها صاحب الجواهر لاعتبار المروة، و أما ما ذکره صاحب المسالک فی وجه عدم قبول شهادة من لا مروة له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طرح المروة اما أن یکون لخبل و نقصان أو قلة مبالاة و حیاء، و علی التقدیرین یبطل الثقة و الاعتماد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فظاهر، و أما قلیل الحیاء، فمن لا حیاء له یصنع ما شاء کما ورد فی الخبر</w:t>
      </w:r>
      <w:r>
        <w:rPr>
          <w:rFonts w:eastAsia="IRNazanin" w:cs="IRNazanin"/>
          <w:color w:val="111111"/>
          <w:sz w:val="28"/>
          <w:szCs w:val="28"/>
          <w:rtl w:val="true"/>
          <w:lang w:bidi="fa-IR"/>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من الحیاء فی هذا الخبر و نحوه هو الحیاء من اللّه عز و جل لا الحیاء فی الأمور العرفیة و العادیة، و من الواضح أن من لا یستحی من اللّه سبحانه فیه اقتضاء ان یفعل ما شاء، و عدم الحیاء بهذا المعنی الظاهر من الخبر ینافی العدالة، بل هو کفر باللّه عز و جل، و هذا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حیاء له لا دین له</w:t>
      </w:r>
      <w:r>
        <w:rPr>
          <w:rFonts w:eastAsia="IRNazanin" w:cs="IRNazanin"/>
          <w:color w:val="111111"/>
          <w:sz w:val="28"/>
          <w:szCs w:val="28"/>
          <w:rtl w:val="true"/>
          <w:lang w:bidi="fa-IR"/>
        </w:rPr>
        <w:t>» .</w:t>
      </w:r>
      <w:bookmarkStart w:id="117" w:name="pg1474_13024"/>
    </w:p>
    <w:p>
      <w:pPr>
        <w:pStyle w:val="Heading4"/>
        <w:numPr>
          <w:ilvl w:val="3"/>
          <w:numId w:val="1"/>
        </w:numPr>
        <w:rPr/>
      </w:pPr>
      <w:bookmarkStart w:id="118" w:name="__RefHeading___Toc30685_3650668749"/>
      <w:bookmarkStart w:id="119" w:name="_Toc45"/>
      <w:bookmarkEnd w:id="117"/>
      <w:bookmarkEnd w:id="118"/>
      <w:r>
        <w:rPr>
          <w:rtl w:val="true"/>
        </w:rPr>
        <w:t>((</w:t>
      </w:r>
      <w:r>
        <w:rPr>
          <w:rtl w:val="true"/>
        </w:rPr>
        <w:t>مسائل</w:t>
      </w:r>
      <w:r>
        <w:rPr>
          <w:rtl w:val="true"/>
        </w:rPr>
        <w:t>))</w:t>
      </w:r>
      <w:bookmarkEnd w:id="119"/>
    </w:p>
    <w:p>
      <w:pPr>
        <w:pStyle w:val="Heading5"/>
        <w:numPr>
          <w:ilvl w:val="4"/>
          <w:numId w:val="1"/>
        </w:numPr>
        <w:rPr/>
      </w:pPr>
      <w:bookmarkStart w:id="120" w:name="__RefHeading___Toc30687_3650668749"/>
      <w:bookmarkStart w:id="121" w:name="_Toc46"/>
      <w:bookmarkEnd w:id="120"/>
      <w:r>
        <w:rPr>
          <w:rtl w:val="true"/>
        </w:rPr>
        <w:t>اشارة</w:t>
      </w:r>
      <w:bookmarkEnd w:id="1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pStyle w:val="Heading5"/>
        <w:numPr>
          <w:ilvl w:val="4"/>
          <w:numId w:val="1"/>
        </w:numPr>
        <w:rPr/>
      </w:pPr>
      <w:bookmarkStart w:id="122" w:name="__RefHeading___Toc30689_3650668749"/>
      <w:bookmarkStart w:id="123" w:name="_Toc47"/>
      <w:bookmarkEnd w:id="122"/>
      <w:r>
        <w:rPr>
          <w:rtl w:val="true"/>
        </w:rPr>
        <w:t>«</w:t>
      </w:r>
      <w:r>
        <w:rPr>
          <w:rtl w:val="true"/>
        </w:rPr>
        <w:t>المسألة الاولی</w:t>
      </w:r>
      <w:r>
        <w:rPr>
          <w:rtl w:val="true"/>
        </w:rPr>
        <w:t>»</w:t>
      </w:r>
      <w:bookmarkEnd w:id="1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عدم قبول شهادة المخالف فی أصول العقائد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مخالف فی شیء من أصول العقائد ترد شهادته، سواء استند فی ذلک الی التقلید أو الی الاجتهاد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بالأصول التی ترد شهادة المخالف فیها أصول مسائل التوحید و العدل و النبوة و الإمامة و المعاد، و أما فروعها من المعانی و الأحوال و غیرهما من فروع علم الکلام فلا یقدح فیها، لأنها مباحث ظنیة، و الاختلاف فیها بین علماء الفرقة الواحدة کثیر شهیر، و قد عد بعض العلماء جملة مما وقع الخلاف فیه منها بین المرتضی و شیخه المفید فبلغ نحوا من مائة مسألة فضلا عن غیرهما</w:t>
      </w:r>
      <w:r>
        <w:rPr>
          <w:rFonts w:eastAsia="IRNazanin" w:cs="IRNazanin"/>
          <w:color w:val="111111"/>
          <w:sz w:val="28"/>
          <w:szCs w:val="28"/>
          <w:rtl w:val="true"/>
          <w:lang w:bidi="fa-IR"/>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الجواهر شرح العبارة بحیث تعم الفروع الاعتقادیة أیضا لکن مقیدة بکونها مما علم ضرورة من الدین أو المذهب،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لاشتراک الجمیع فی عدم المعذوریة الموجبة للکفر فضلا عن 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المراد من الفروغ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الفروغ</w:t>
      </w:r>
    </w:p>
    <w:p>
      <w:pPr>
        <w:pStyle w:val="BookText"/>
        <w:rPr/>
      </w:pPr>
      <w:r>
        <w:rPr>
          <w:rFonts w:ascii="IRNazanin" w:hAnsi="IRNazanin" w:eastAsia="IRNazanin"/>
          <w:color w:val="111111"/>
          <w:sz w:val="28"/>
          <w:sz w:val="28"/>
          <w:szCs w:val="28"/>
          <w:rtl w:val="true"/>
          <w:lang w:bidi="fa-IR"/>
        </w:rPr>
        <w:t>المسلمة الضروریة، و لا ریب فی أن من خالف فی شیء من هذه الفروع ترد شهادته، بل یخرج بمخالفته عن الدین أو المذهب، کالقائل بالتجسیم و القائل بالجبر و نحوهما، و فی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إشکال فی نجاسة الغلاة و الخوارج و النواصب و أما المجسمة و المجبرة و القائلین بوحدة الوجود من الصوفیة إذا التزموا بأحکام الإسلام فالأقوی عدم نجاستهم، الا مع العلم بالتزامهم بلوازم مذاهبهم من المفاسد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لا ریب فی أن المسائل التی وقع الخلاف فیها بین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یقول صاحب المسالک بعدم قدح الخلاف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من فروع الاعتقادات الضروریة بل هی مباحث ظنیة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أراد الشهید الثانی ما ذکرنا فهو و الا ورد علیه اشکال 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ترد شهادة المخالف فی الفروع من معتقدی الحق، إذا لم یخالف الإجماع، و لا یفسق و ان کان مخطئا باجتهاده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الخلاف فی الفروع الفقهیة لا یضر بالعدالة و لا بالشهادة، إذ قد یؤدی الی ذلک الاجتهاد و النظر فی الأدلة و هی کلها ظنیة أمّا سندا کما فی السنة و اما دلالة ما فی الکتاب</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الا إذا کانت مخالفته مخالفة للإجماع الثابت المعلوم دخول المعصوم علیه السلام فی المجمعین، و کذا إذا خالف الحکم المقطوع به بحیث یقطع بقبول المعصوم له، کما إذا کان مما یستقل به العقل، فان مثل هذا الحکم لا ریب فی قبوله له، لانه یکون مورد قاعدة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حکم به العقل حکم به الشرع، أو یکون الحکم مما اتفق علیه فقهاء الفرقة المحقة و استقرت علیه کلمتهم، مع اختلاف الأعصار و الأمصار، بناء علی أن مثل ذلک کاشف عن الواقع الذی لم یتخلف عنه المعصوم علیه السلام، فان هذا الحکم لا یجوز</w:t>
      </w:r>
      <w:bookmarkStart w:id="124" w:name="pg1474_13026"/>
    </w:p>
    <w:p>
      <w:pPr>
        <w:pStyle w:val="BookText"/>
        <w:rPr/>
      </w:pPr>
      <w:bookmarkEnd w:id="124"/>
      <w:r>
        <w:rPr>
          <w:rFonts w:ascii="IRNazanin" w:hAnsi="IRNazanin" w:eastAsia="IRNazanin"/>
          <w:color w:val="111111"/>
          <w:sz w:val="28"/>
          <w:sz w:val="28"/>
          <w:szCs w:val="28"/>
          <w:rtl w:val="true"/>
          <w:lang w:bidi="fa-IR"/>
        </w:rPr>
        <w:t>مخالفته لکشفه عن رأی المعصوم، بل لا یجوز مخالفة کل إجماع کان عن اجتهاد صحیح یکشف عن وجود دلیل معتبر لا یجوز مخالفته باجتهاد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الإجماع المذکور فی ذلک مخالفة صریح الکتاب و نصه أو الخبر المتواتر المعلوم</w:t>
      </w:r>
      <w:r>
        <w:rPr>
          <w:rFonts w:eastAsia="IRNazanin" w:cs="IRNazanin"/>
          <w:color w:val="111111"/>
          <w:sz w:val="28"/>
          <w:szCs w:val="28"/>
          <w:rtl w:val="true"/>
          <w:lang w:bidi="fa-IR"/>
        </w:rPr>
        <w:t>.</w:t>
      </w:r>
    </w:p>
    <w:p>
      <w:pPr>
        <w:pStyle w:val="Heading5"/>
        <w:numPr>
          <w:ilvl w:val="4"/>
          <w:numId w:val="1"/>
        </w:numPr>
        <w:rPr/>
      </w:pPr>
      <w:bookmarkStart w:id="125" w:name="__RefHeading___Toc30691_3650668749"/>
      <w:bookmarkStart w:id="126" w:name="_Toc48"/>
      <w:bookmarkEnd w:id="125"/>
      <w:r>
        <w:rPr>
          <w:rtl w:val="true"/>
        </w:rPr>
        <w:t>«</w:t>
      </w:r>
      <w:r>
        <w:rPr>
          <w:rtl w:val="true"/>
        </w:rPr>
        <w:t>المسألة الثانیة</w:t>
      </w:r>
      <w:r>
        <w:rPr>
          <w:rtl w:val="true"/>
        </w:rPr>
        <w:t>»</w:t>
      </w:r>
      <w:bookmarkEnd w:id="126"/>
    </w:p>
    <w:p>
      <w:pPr>
        <w:pStyle w:val="Heading6"/>
        <w:numPr>
          <w:ilvl w:val="5"/>
          <w:numId w:val="1"/>
        </w:numPr>
        <w:rPr/>
      </w:pPr>
      <w:bookmarkStart w:id="127" w:name="__RefHeading___Toc30693_3650668749"/>
      <w:bookmarkStart w:id="128" w:name="_Toc49"/>
      <w:bookmarkEnd w:id="127"/>
      <w:r>
        <w:rPr>
          <w:rtl w:val="true"/>
        </w:rPr>
        <w:t>اشارة</w:t>
      </w:r>
      <w:bookmarkEnd w:id="1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عدم قبول شهادة القاذف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المحقق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تقبل شهادة القاذف، و لو تاب 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فی هذه المسألة هو قول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یَرْمُونَ اَلْمُحْصَناتِ ثُمَّ لَمْ یَأْتُوا بِأَرْبَعَةِ شُهَداءَ فَاجْلِدُوهُمْ ثَمانِینَ جَلْدَةً، وَ لا تَقْبَلُوا لَهُمْ شَهادَةً أَبَداً، وَ أُولئِکَ هُمُ اَلْفاسِقُونَ إِلاَّ اَلَّذِینَ تابُوا مِنْ بَعْدِ ذلِکَ وَ أَصْلَحُوا فَإِنَّ اَللّهَ غَفُورٌ رَحِیمٌ</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تدل علی ذلک الأخبار المستفیضة، و قد قام الإجماع بقسمیه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لا تقبل شهادته مع عدم اللعان أو البینة أو إقرار المقذوف، و أما مع أحد الأمور المذکورة أو إذا تاب قبلت سواء أقیم الحد علیه أولا، و لو أقیم و لم یتب لم تقبل</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اتفق المفسرون علی عدم رجوع الاستثناء إلی الجملة الأولی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فَاجْلِدُوهُمْ ثَمانِینَ 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بین من أرجعه إلی الجملتین الباقیتین و بین من أرجعه إلی الثالثة و 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هُمُ اَلْفاسِقُونَ</w:t>
      </w:r>
      <w:r>
        <w:rPr>
          <w:rFonts w:eastAsia="Amiri" w:cs="Amiri" w:ascii="Amiri" w:hAnsi="Amiri"/>
          <w:color w:val="111111"/>
          <w:sz w:val="28"/>
          <w:szCs w:val="28"/>
          <w:rtl w:val="true"/>
          <w:lang w:bidi="ar-SA"/>
        </w:rPr>
        <w:t>» .</w:t>
      </w:r>
      <w:bookmarkStart w:id="129" w:name="pg1474_13027"/>
    </w:p>
    <w:p>
      <w:pPr>
        <w:pStyle w:val="BookText"/>
        <w:rPr/>
      </w:pPr>
      <w:bookmarkEnd w:id="129"/>
      <w:r>
        <w:rPr>
          <w:rFonts w:ascii="IRNazanin" w:hAnsi="IRNazanin" w:eastAsia="IRNazanin"/>
          <w:color w:val="111111"/>
          <w:sz w:val="28"/>
          <w:sz w:val="28"/>
          <w:szCs w:val="28"/>
          <w:rtl w:val="true"/>
          <w:lang w:bidi="fa-IR"/>
        </w:rPr>
        <w:t xml:space="preserve">و أما الحد فان کان فی حقوق اللّه فلا یسقط إلا إذا تاب قبل أن یؤخذ الی الحاکمی کما فی الاخبار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ان کان فی حقوق الناس یسقط بعفو صاحبه، و الا فلا یسقط سواء تاب أولا، و ما نحن فیه من هذا القبیل، فهو یسقط بعفو المقذوف، کما یرتفع الفسق و تقبل شهادته بالتوبة</w:t>
      </w:r>
      <w:r>
        <w:rPr>
          <w:rFonts w:eastAsia="IRNazanin" w:cs="IRNazanin"/>
          <w:color w:val="111111"/>
          <w:sz w:val="28"/>
          <w:szCs w:val="28"/>
          <w:rtl w:val="true"/>
          <w:lang w:bidi="fa-IR"/>
        </w:rPr>
        <w:t>.</w:t>
      </w:r>
    </w:p>
    <w:p>
      <w:pPr>
        <w:pStyle w:val="Heading6"/>
        <w:numPr>
          <w:ilvl w:val="5"/>
          <w:numId w:val="1"/>
        </w:numPr>
        <w:rPr/>
      </w:pPr>
      <w:bookmarkStart w:id="130" w:name="__RefHeading___Toc30695_3650668749"/>
      <w:bookmarkStart w:id="131" w:name="_Toc50"/>
      <w:bookmarkEnd w:id="130"/>
      <w:r>
        <w:rPr>
          <w:rtl w:val="true"/>
        </w:rPr>
        <w:t>حد توبة القاذف</w:t>
      </w:r>
      <w:bookmarkEnd w:id="131"/>
    </w:p>
    <w:p>
      <w:pPr>
        <w:pStyle w:val="BookText"/>
        <w:rPr/>
      </w:pPr>
      <w:r>
        <w:rPr>
          <w:rFonts w:ascii="IRNazanin" w:hAnsi="IRNazanin" w:eastAsia="IRNazanin"/>
          <w:color w:val="111111"/>
          <w:sz w:val="28"/>
          <w:sz w:val="28"/>
          <w:szCs w:val="28"/>
          <w:rtl w:val="true"/>
          <w:lang w:bidi="fa-IR"/>
        </w:rPr>
        <w:t xml:space="preserve">انما الکلام فی حد التوبة و معنی الإصلاح المذکور فی الآیة، إما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فالآیة ساکتة عن حدها و کلمات الأصحاب مختلفة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حد التوبة ان یکذب نفسه و ان کان صادقا و یوری باطنا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یکذبها ان کان کاذبا و یخطئها فی الملإ ان کان صادقا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لننظر فی أخبار المسألة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الصباح الکنانی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 السلام عن القاذف بعد ما یقام علیه الحد ما توبته؟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یکذب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ان أکذب نفسه و تاب، أتقبل شهادته؟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سلیمان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 السلام عن الرجل یقذف الرجل فیجلد حدا ثم یتوب و لا یعلم منه الا خیر، أ تجوز شهادته؟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یقال عندکم؟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 توبته فیما بینه و بین اللّه، و لا تقبل</w:t>
      </w:r>
    </w:p>
    <w:p>
      <w:pPr>
        <w:pStyle w:val="BookText"/>
        <w:rPr/>
      </w:pPr>
      <w:r>
        <w:rPr>
          <w:rFonts w:ascii="IRNazanin" w:hAnsi="IRNazanin" w:eastAsia="IRNazanin"/>
          <w:color w:val="111111"/>
          <w:sz w:val="28"/>
          <w:sz w:val="28"/>
          <w:szCs w:val="28"/>
          <w:rtl w:val="true"/>
          <w:lang w:bidi="fa-IR"/>
        </w:rPr>
        <w:t>شهادته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قالوا، کان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تاب و لم یعلم منه الا خیر جازت شهادته</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السکونی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یصیب أحد حدا فیقام علیه ثم یتوب الا جازت شهادته</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عن بعض أصحابه عن أحدهما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الذی یقذف المحصنات تقبل شهادته بعد الحد إذا 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توبته؟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یجیء فیکذب نفسه عند الامام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افتریت علی فلانة و یتوب مما قال</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 السلام عن القاذف إذا أکذب نفسه و تاب أتقبل شهادته؟ قال نعم</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عن المحدود إذا تاب أتقبل شهادته؟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تاب و توبته أن یرجع فی ما قال و یکذب نفسه عند الامام و عند المسلمین فإذا فعل فان علی الامام أن یقبل شهادته بعد ذلک</w:t>
      </w:r>
      <w:r>
        <w:rPr>
          <w:rFonts w:eastAsia="IRNazanin" w:cs="IRNazanin"/>
          <w:color w:val="111111"/>
          <w:sz w:val="28"/>
          <w:szCs w:val="28"/>
          <w:rtl w:val="true"/>
          <w:lang w:bidi="fa-IR"/>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هذه الاخبار تدل علی أن توبته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إکذاب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علیه المحقق تبعا للصدوقین و المعانی و نهایة الشیخ و الشهیدین و غیرهم، بل قیل انه المشهور،</w:t>
      </w:r>
    </w:p>
    <w:p>
      <w:pPr>
        <w:pStyle w:val="BookText"/>
        <w:rPr/>
      </w:pPr>
      <w:r>
        <w:rPr>
          <w:rFonts w:ascii="IRNazanin" w:hAnsi="IRNazanin" w:eastAsia="IRNazanin"/>
          <w:color w:val="111111"/>
          <w:sz w:val="28"/>
          <w:sz w:val="28"/>
          <w:szCs w:val="28"/>
          <w:rtl w:val="true"/>
          <w:lang w:bidi="fa-IR"/>
        </w:rPr>
        <w:t>بل ادعی علیه الإجماع، و لا ریب أن هذا الا کذاب یکون عقیب الندم فیما بینه و بین اللّه عز و جل، و أنه یعتبر بعد حمل مطلقها علی مقیدها أن یکون عند الامام و عند المسلمین وفاقا للجماعة، بل عن بعضهم عدم الخلاف فی اعتبار ذلک، فما فی الجواهر من أن الظاهر ارادة اجهاره بذلک لا کونه شرطا فی التوبة، خلاف ظاهر الاخبار، بل الظاهر منها عدم تحقق التوبة المؤثرة لقبول الشهادة إلا بذلک کما لا یخفی علی من لاحظها، لا سیما صحیحة ابن سنان حیث یسأل عن المحدود إذا تاب أتقبل شهادته؟ فقال الامام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إذا تاب، و توبته أن یرجع فیما قال و یکذب نفسه عند الامام و عند المسلمین، فإذا فعل فان علی الامام ان یقبل شهادته بعد ذلک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قد ظهر بذلک ضعف القول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القائل به الشیخ فی المبسوط و ابن إدریس و ابن سعید و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اجتهاد فی مقابلة نصوص المسألة، بل فی المسالک انه تعریض بقذف جدید غیر القذف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ظهر من خبر القاسم بن سلیمان خلاف العامة فی المسألة، حیث یقولون بأن توبته فیما بینه و بین اللّه تعالی، و لا تقبل شهادته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هنا حمل علی التقیة ما رواه السکونی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عن أبیه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أحد یصیب حدا فیقام علیه ثم یتوب الا جازت شهادته الا القاذف، فإنه لا تقبل شهادته، ان توبته فیما کان بینه و بین اللّه تعالی</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ان حمله علی التقیة من البعد بمکان، لانه عن أمیر المؤمنین و لم یکن علیه السلام فی تقیة فی بیان المسائل الشرعیة الفرعیة، و أبعد منه احتمال نسبة الامام الصادق علیه السلام ذلک الی جده علیه السلام من باب التقیة</w:t>
      </w:r>
      <w:r>
        <w:rPr>
          <w:rFonts w:eastAsia="IRNazanin" w:cs="IRNazanin"/>
          <w:color w:val="111111"/>
          <w:sz w:val="28"/>
          <w:szCs w:val="28"/>
          <w:rtl w:val="true"/>
          <w:lang w:bidi="fa-IR"/>
        </w:rPr>
        <w:t>.</w:t>
      </w:r>
      <w:bookmarkStart w:id="132" w:name="pg1474_13030"/>
    </w:p>
    <w:p>
      <w:pPr>
        <w:pStyle w:val="BookText"/>
        <w:rPr/>
      </w:pPr>
      <w:bookmarkEnd w:id="132"/>
      <w:r>
        <w:rPr>
          <w:rFonts w:ascii="IRNazanin" w:hAnsi="IRNazanin" w:eastAsia="IRNazanin"/>
          <w:color w:val="111111"/>
          <w:sz w:val="28"/>
          <w:sz w:val="28"/>
          <w:szCs w:val="28"/>
          <w:rtl w:val="true"/>
          <w:lang w:bidi="fa-IR"/>
        </w:rPr>
        <w:t>فالصحیح فی الجواب عنه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الاستثناء المزبور قد اختص به بعض نسخ التهذیب، و قد خلا عنه البعض الأخر، و کتاب الکافی الذی تقرر کونه أضبط من التهذیب، فیتقدم الخبر الخالی عنه لما ذکرنا، و ان کان الأصل فی دوران الأمر بین الزیادة و النقیصة هو عدم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حد التوبة فی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هو شرط زیادة عن التوبة؟ و ما معناه؟</w:t>
      </w:r>
    </w:p>
    <w:p>
      <w:pPr>
        <w:pStyle w:val="Heading6"/>
        <w:numPr>
          <w:ilvl w:val="5"/>
          <w:numId w:val="1"/>
        </w:numPr>
        <w:rPr/>
      </w:pPr>
      <w:bookmarkStart w:id="133" w:name="__RefHeading___Toc30697_3650668749"/>
      <w:bookmarkStart w:id="134" w:name="_Toc51"/>
      <w:bookmarkEnd w:id="133"/>
      <w:r>
        <w:rPr>
          <w:rtl w:val="true"/>
        </w:rPr>
        <w:t>هل یشترط إصلاح العمل زیادة عن التوبة؟</w:t>
      </w:r>
      <w:bookmarkEnd w:id="134"/>
    </w:p>
    <w:p>
      <w:pPr>
        <w:pStyle w:val="BookText"/>
        <w:rPr/>
      </w:pP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اشتراط إصلاح العمل زیادة عن التوبة تردّد، و 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الاکتفاء بالاستمرار، لان بقاءه علی التوبة إصلاح و لو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فی هذا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اَلَّذِینَ تابُوا مِنْ بَعْدِ ذلِکَ وَ أَصْلَحُوا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لم تذکر الآیة شیئا زائدا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العطف تفسیری و لا یشترط شیء زائدا علی التوبة،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إصلاح العمل زیادة عن التوبة،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یکتفی فی إصلاح العمل بالاستمرار علی التوبة، 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إصلاح الحال و النفس بمنعها عن ظهور ما ینافی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التأمل الجید یقتضی کون المراد بالإصلاح إکذاب نفسه بین الناس الذی یکون به الإصلاح لما أفسده من عرض المقذوف بقذفه، و ذلک لظهور النصوص أو صراحتها فی مغفرة ذنب القاذف بالتوبة و إکذاب نفسه، و أنّه لا یحتاج بعد ذلک الی أمر آخر، و الآیة ذکرت التوبة و الإصلاح، فیعلم حینئذ کون المراد ذلک، لان کلامهم علیهم السلام کالتفسیر لها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ظاهر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صراحتها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رحمه اللّه،</w:t>
      </w:r>
    </w:p>
    <w:p>
      <w:pPr>
        <w:pStyle w:val="BookText"/>
        <w:rPr/>
      </w:pPr>
      <w:r>
        <w:rPr>
          <w:rFonts w:ascii="IRNazanin" w:hAnsi="IRNazanin" w:eastAsia="IRNazanin"/>
          <w:color w:val="111111"/>
          <w:sz w:val="28"/>
          <w:sz w:val="28"/>
          <w:szCs w:val="28"/>
          <w:rtl w:val="true"/>
          <w:lang w:bidi="fa-IR"/>
        </w:rPr>
        <w:t>ففی خبر القاسم بن سلیمان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 السلام عن الرجل یقذف الرجل فیجلد حدا ثم یتوب و لا یعلم منه الأخیر تجوز شهادته؟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یقال عندکم؟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توبته فیما بینه و بین اللّه تعالی، و لا تقبل شهادته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بئسما قالوا، کان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تاب و لم یعلم منه الأخیر جازت 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ظاهره اعتبار شیء زائدا علی التوبة، فیعلم حینئذ 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یعلم منه الا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التوبة، لأن کلامهم علیهم السلام کالتفسیر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فظهر اشتراط اعتبار ذلک زیادة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لمن نفی ذلک، و أن العطف لیس تفسیریا خلافا لمن احتمله، و أنه لا یکفی فی ذلک الاستمرار علی التوبة و لو ساعة خلافا للمحقق و غیره، و القول بأن المراد أن لا یعلم منه الأخیر قبل التوبة خلاف ظاهر الخبر</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فالحق هو القول باشتراط إصلاح العمل زیادة عن التوبة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135" w:name="pg1474_13032"/>
    </w:p>
    <w:p>
      <w:pPr>
        <w:pStyle w:val="BookText"/>
        <w:rPr/>
      </w:pPr>
      <w:bookmarkEnd w:id="135"/>
      <w:r>
        <w:rPr>
          <w:rFonts w:ascii="IRNazanin" w:hAnsi="IRNazanin" w:eastAsia="IRNazanin"/>
          <w:color w:val="111111"/>
          <w:sz w:val="28"/>
          <w:sz w:val="28"/>
          <w:szCs w:val="28"/>
          <w:rtl w:val="true"/>
          <w:lang w:bidi="fa-IR"/>
        </w:rPr>
        <w:t>ثم ان هذا الخبر بناء علی تمامیة 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یقیّد الأخبار المطلقة الدالة علی جواز شهادته بتوبته المجرّدة المتحقّقة بالکذاب نفسه، کما عرفت ظهور الآیة الکریمة فی اشتراط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بالمعنی المذکور زیادة عن 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أقل من احتفاف تلک الاخبار بما یصلح للقرینیة، فلا یصح التمسک بإطلاقها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أقام بینة بالقذف أو صدقه المقذوف فلا حد علیه و لا ترد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أقام القاذف بینة بما صدر منه من القذف أو صدّقه المقذوف فلا حد علیه و لا ترد 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واضح</w:t>
      </w:r>
      <w:r>
        <w:rPr>
          <w:rFonts w:eastAsia="IRNazanin" w:cs="IRNazanin"/>
          <w:color w:val="111111"/>
          <w:sz w:val="28"/>
          <w:szCs w:val="28"/>
          <w:rtl w:val="true"/>
          <w:lang w:bidi="fa-IR"/>
        </w:rPr>
        <w:t>.</w:t>
      </w:r>
    </w:p>
    <w:p>
      <w:pPr>
        <w:pStyle w:val="Heading5"/>
        <w:numPr>
          <w:ilvl w:val="4"/>
          <w:numId w:val="1"/>
        </w:numPr>
        <w:rPr/>
      </w:pPr>
      <w:bookmarkStart w:id="136" w:name="__RefHeading___Toc30699_3650668749"/>
      <w:bookmarkStart w:id="137" w:name="_Toc52"/>
      <w:bookmarkEnd w:id="136"/>
      <w:r>
        <w:rPr>
          <w:rtl w:val="true"/>
        </w:rPr>
        <w:t>«</w:t>
      </w:r>
      <w:r>
        <w:rPr>
          <w:rtl w:val="true"/>
        </w:rPr>
        <w:t>المسألة الثالثة</w:t>
      </w:r>
      <w:r>
        <w:rPr>
          <w:rtl w:val="true"/>
        </w:rPr>
        <w:t>»</w:t>
      </w:r>
      <w:bookmarkEnd w:id="1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حرمة اللعب بآلات القمار مطلقا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اللعب بآلات القمار کلها حرام، کالشطرنج</w:t>
      </w:r>
    </w:p>
    <w:p>
      <w:pPr>
        <w:pStyle w:val="BookText"/>
        <w:rPr/>
      </w:pPr>
      <w:r>
        <w:rPr>
          <w:rFonts w:ascii="IRNazanin" w:hAnsi="IRNazanin" w:eastAsia="IRNazanin"/>
          <w:color w:val="111111"/>
          <w:sz w:val="28"/>
          <w:sz w:val="28"/>
          <w:szCs w:val="28"/>
          <w:rtl w:val="true"/>
          <w:lang w:bidi="fa-IR"/>
        </w:rPr>
        <w:t>و النرد و الأربعة عشر و غیر ذلک، سواء قصد الحذف أو اللهو أو القمار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حرمة اللعب بآلات القمار نصا و فتوی، کما لا ریب فی حرمة التصرف فی المال الحاصل من هذا الطریق، لأنه أکل للمال بالباطل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لنذکر طائفة من نصوص المسألة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عیسی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 السلام عن قوله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تَأْکُلُوا أَمْوالَکُمْ بَیْنَکُمْ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قریش یقامر الرجل بأهله و ماله، فنهاهم اللّه عز و جل عن ذلک</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أنزل اللّه علی رسوله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اَلْخَمْرُ وَ اَلْمَیْسِرُ وَ اَلْأَنْصابُ وَ اَلْأَزْلامُ رِجْسٌ مِنْ عَمَلِ اَلشَّیْطانِ فَاجْتَنِبُوهُ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ما المیسر؟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تقومر به حتی الکعاب و الجوز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الأنصاب؟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ذبحوا لآلهتهم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الأزلام؟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قداحهم التی یستقسمون بها</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عیسی،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رجل من البصریین علی أبی الحسن الأول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أقعد مع قوم یلعبون بالشطرنج و لست ألعب بها و لکن أنظر،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و لمجلس لا ینظر اللّه الی أهله</w:t>
      </w:r>
      <w:r>
        <w:rPr>
          <w:rFonts w:eastAsia="IRNazanin" w:cs="IRNazanin"/>
          <w:color w:val="111111"/>
          <w:sz w:val="28"/>
          <w:szCs w:val="28"/>
          <w:rtl w:val="true"/>
          <w:lang w:bidi="fa-IR"/>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سلیمان الجعفری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المطلع فی الشطرنج کالمطلع فی النار</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رئاب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 أبی عبد اللّه علیه السلام فقلت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فداک ما تقول فی الشطرنج؟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المقلب لها کالمقلب لحم الخنزیر</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 من قلب لحم الخنزیر؟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یده</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بصیر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 الشطرنج حرام، و أکل ثمنه سحت، و اتخاذها کفر، و اللعب بها شرک، و السلام علی اللاهی بها معصیة و کبیرة موبقة، و الخائض فیها یده کالخائض یده فی لحم الخنزیر، لا صلاة له حتی یغسل یده کما یغسلها من مس لحم الخنزیر، و الناظر إلیها کالناظر فی فرج أمه، و اللاهی بها و الناظر إلیها فی حال ما یلهی بها و السلام علی اللاهی بها فی حالته تلک فی الإثم سواء، و من جلس علی اللعب بها فقد تبوء مقعده من النار، و کان عیشه ذلک حسرة علیه فی القیامة، و إیاک و مجالسة اللاهی و المغرور بلعبها، فإنها من المجالس التی باء أهلها بسخط من اللّه، یتوقعونه فی کل ساعة فیعمک معهم</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زید عن الصادق عن آبائه علیهم السلام فی حدیث المناهی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رسول اللّه صلی اللّه علیه و آله عن اللعب بالنرد و الشطرنج و الکوبة و المرطبة و هی الطنبور و العود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عن بیع النرد</w:t>
      </w:r>
      <w:r>
        <w:rPr>
          <w:rFonts w:eastAsia="IRNazanin" w:cs="IRNazanin"/>
          <w:color w:val="111111"/>
          <w:sz w:val="28"/>
          <w:szCs w:val="28"/>
          <w:rtl w:val="true"/>
          <w:lang w:bidi="fa-IR"/>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معمر بن خلاد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النرد و الشطرنج و الأربعة عشر بمنزلة واحدة، و کل ما قومر علیه فهو میسر</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 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النرد و الشطرنج هما المیسر</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 عن الرضا علیه السلام فی رسالته الی المأمون، فی ذکر الکبائر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المیسر و هو القمار</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الفضیل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جعفر علیه السلام عن هذه الأشیاء التی</w:t>
      </w:r>
    </w:p>
    <w:p>
      <w:pPr>
        <w:pStyle w:val="BookText"/>
        <w:rPr/>
      </w:pPr>
      <w:r>
        <w:rPr>
          <w:rFonts w:ascii="IRNazanin" w:hAnsi="IRNazanin" w:eastAsia="IRNazanin"/>
          <w:color w:val="111111"/>
          <w:sz w:val="28"/>
          <w:sz w:val="28"/>
          <w:szCs w:val="28"/>
          <w:rtl w:val="true"/>
          <w:lang w:bidi="fa-IR"/>
        </w:rPr>
        <w:t>یلعب بها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النرد و الشطرنج حتی انتهیت الی السدر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میز اللّه الحق من الباطل مع أیهما یکون؟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فمالک و الباطل؟</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 الشحام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علیه السلام عن قول اللّه عز و جل فَاجْتَنِبُوا اَلرِّجْسَ مِنَ اَلْأَوْثانِ وَ اِجْتَنِبُوا قَوْلَ اَلزُّورِ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الرجس من الأوثان الشطرنج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الزور الغناء</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للّه عز و جل فی کل لیلة من شهر رمضان عتقاء من النار، الا من أفطر علی مسکر، أو مشاحن أو صاحب شاهین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شیء صاحب الشاهین؟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الشطرنج</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العلاء بن سیابة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 شهادة صاحب النرد و الأربعة عشر، و صاحب الشاهین</w:t>
      </w:r>
      <w:r>
        <w:rPr>
          <w:rFonts w:eastAsia="IRNazanin" w:cs="IRNazanin"/>
          <w:color w:val="111111"/>
          <w:sz w:val="28"/>
          <w:szCs w:val="28"/>
          <w:rtl w:val="true"/>
          <w:lang w:bidi="fa-IR"/>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دلت هذه الاخبار و غیرها علی حرمة اللعب بآلات القمار علی اختلاف أنواعها، و سواء کان اللعب مع المراهنة أو بدونها</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انما الکلام فی أنه هل اللعب بها من الکبائر فتزول به العدالة و تردّ الشهادة و لو بمرة واحدة، أو أنه من الصغائر فلا تزول به العدالة إلاّ مع الإصرار؟ ظاهر المحقق و غیره بل الأکثر هو الأول، و علیه صاحب الجواهر و هو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صاحب المسالک الی الثانی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ظاهر النهی أنها من الصغائر، فلا تقدح فی العدالة إلا مع الإصرار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استحسنه فی الکفایة، و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زوال العدالة به من دون إصرار إشکال، لعدم ما یدل علی کونه من الکبائر، و انما المستفاد من النصوص مجرد النهی عنه و تحریمه من دون توعید علیه بالنار، فهو من الصغائر، لا یقدح فی العدالة إلا مع الإصرار علیها نعم ربما یستفاد من جملة من الاخبار التوعید بها فی اللعب بالشطرنج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لکنها مع قصور أسانیدها جملة غیر واضحة الدلالة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العمدة فی وجه ما ذهبوا الیه تخصیص الکبائر بما أوعد اللّه علیه النار فی القرآن المجید کما تقدم عن الکفایة اختیاره و نسبته إلی الأشهر، و عدم الاعتناء بالأخبار الواردة فی بیان الکبائر و تعیینها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فی المقام فان استدلالنا هو بمجموع تلک الاخبار، بألفاظها المختلفة و تعابیرها الشدیدة، کجعل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اَلرِّجْسَ مِنَ اَلْأَوْثانِ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الشطرنج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 و النرد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أن الناظر الی الشطرنج کالناظر فی فرج أمه، بل ان کان ما تقومر به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فی بعضها و هو خبر عیون الاخبار التصریح بکون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یبعد تمامیة سنده، بل فی بعضها ان السلام علی اللاهی بالشطرنج معصیة و کبیرة موبقة، و کیف کان فإن الأخبار بمجموعها ظاهرة فی أن اللعب بآلات القمار معصیة کبیرة توجب السقوط عن العدالة</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 التسلیم بضعفها سندا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دعوی عدم الجابر لها ضعیفة، إذ یکفی</w:t>
      </w:r>
      <w:bookmarkStart w:id="138" w:name="pg1474_13037"/>
    </w:p>
    <w:p>
      <w:pPr>
        <w:pStyle w:val="BookText"/>
        <w:rPr/>
      </w:pPr>
      <w:bookmarkEnd w:id="138"/>
      <w:r>
        <w:rPr>
          <w:rFonts w:ascii="IRNazanin" w:hAnsi="IRNazanin" w:eastAsia="IRNazanin"/>
          <w:color w:val="111111"/>
          <w:sz w:val="28"/>
          <w:sz w:val="28"/>
          <w:szCs w:val="28"/>
          <w:rtl w:val="true"/>
          <w:lang w:bidi="fa-IR"/>
        </w:rPr>
        <w:t>فی الجبر تعاضد النصوص و الفتاوی علی أن الأصل فی کل معصیة کونها کبیرة لأن الأصل عدم تکفیرها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یترتب علی هذا الأصل اختلال العدالة بارتکاب المعصیة المشکوک کونها کبیرة أو 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شک فی بقاء عدالة المرتکب للمعصیة المشکوک فیها من هذا الحیث فان کان الشک مسببا عن الشک فی کونها کبیرة أو صغیرة لم یجر استصحاب بقاءها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فالظاهر جریانه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لصاحب الجواهر القائل بالعدم من جهة تبدل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اتحاد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نظر العرف، بعد البناء علی أن المعتبر هو نظر العرف فی أمثال المقام</w:t>
      </w:r>
      <w:r>
        <w:rPr>
          <w:rFonts w:eastAsia="IRNazanin" w:cs="IRNazanin"/>
          <w:color w:val="111111"/>
          <w:sz w:val="28"/>
          <w:szCs w:val="28"/>
          <w:rtl w:val="true"/>
          <w:lang w:bidi="fa-IR"/>
        </w:rPr>
        <w:t>.</w:t>
      </w:r>
    </w:p>
    <w:p>
      <w:pPr>
        <w:pStyle w:val="Heading5"/>
        <w:numPr>
          <w:ilvl w:val="4"/>
          <w:numId w:val="1"/>
        </w:numPr>
        <w:rPr/>
      </w:pPr>
      <w:bookmarkStart w:id="139" w:name="__RefHeading___Toc30701_3650668749"/>
      <w:bookmarkStart w:id="140" w:name="_Toc53"/>
      <w:bookmarkEnd w:id="139"/>
      <w:r>
        <w:rPr>
          <w:rtl w:val="true"/>
        </w:rPr>
        <w:t>«</w:t>
      </w:r>
      <w:r>
        <w:rPr>
          <w:rtl w:val="true"/>
        </w:rPr>
        <w:t>المسألة الرابعة</w:t>
      </w:r>
      <w:r>
        <w:rPr>
          <w:rtl w:val="true"/>
        </w:rPr>
        <w:t>»</w:t>
      </w:r>
      <w:bookmarkEnd w:id="1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عدم قبول شهادة شارب المسکر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شارب المسکر تردّ شهادته و یفسق، خمرا کان أو نبیذا أو بتعا أو فضیخا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شرب منه قطرة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المسکر لا ریب فیها و لا خلاف، و یدل علیها 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خلاف فی أن شاربه تردّ شهادته و یفسق، و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بقسمیه علیه، بل المحکی منهما مستفیض أو متواتر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هذا الحکم بین ان یشرب الخمر و هو کما قال الراغب</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المتخذ من العنب و التمر، أو النبیذ و هو کما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یعمل من الأشربة</w:t>
      </w:r>
    </w:p>
    <w:p>
      <w:pPr>
        <w:pStyle w:val="BookText"/>
        <w:rPr/>
      </w:pPr>
      <w:r>
        <w:rPr>
          <w:rFonts w:ascii="IRNazanin" w:hAnsi="IRNazanin" w:eastAsia="IRNazanin"/>
          <w:color w:val="111111"/>
          <w:sz w:val="28"/>
          <w:sz w:val="28"/>
          <w:szCs w:val="28"/>
          <w:rtl w:val="true"/>
          <w:lang w:bidi="fa-IR"/>
        </w:rPr>
        <w:t>من التمر و الزبیب و العسل و الحنطة و الشعیر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بتعا و هو بکسر الباء و سکون التاء و قد تفتح نبیذ العسل و هو خمر أهل الیمن، أو منصّفا و هو من العصیر کما فی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طبخ حتی بقی علی النصف، أو فضیخا و هو کما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یتخذ من البسر المفضوخ أی المشدوخ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یترتب ما ذکر من الآثار و لو شرب منه قطرة، و فی کشف اللثام و الجواهر 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شرب یسیرا من النبیذ أحدّه و لا أفسّقه و لا أردّ 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أبی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أحده و لا أفسّقه و لا أردّ شهادته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الأصحاب أطلقوا الحکم بأن شارب الخمر تردّ شهادته و یفسق، و هذا یدلّ علی کون ذلک عندهم 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الفقّاع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العصیر إذا غلا من نفسه أو بالنار و لو لم یسکر الاّ أن یغلی حتی یذهب ثلثاه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الفقّاع فهو خمر قد استصغره الناس، و أمّا العصیر العنبی فإذا غلا بنفسه أو بالنار یحرم و ان لم یسکر، فان غلی حتی یذهب ثلثاه حلّ الثلث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ذکروا فی هذا المقام العصیر العنبی إذا غلا قبل ذهاب الثلثین، و تحریمه ثابت، لکن فی کونه کبیرة تأمل، و الأقرب عدم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غیر العصیر من التمر فالأصل أنه حلال ما لم یسکر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فان أسکر حرم، لان کل مسکر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بأس باتخاذ الخمر للتخلیل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ذلک ما رواه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سألته عن الخمر العتیقة تجعل خلاّ؟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bookmarkStart w:id="141" w:name="pg1474_13039"/>
    </w:p>
    <w:p>
      <w:pPr>
        <w:pStyle w:val="BookText"/>
        <w:rPr/>
      </w:pPr>
      <w:bookmarkEnd w:id="141"/>
      <w:r>
        <w:rPr>
          <w:rFonts w:ascii="IRNazanin" w:hAnsi="IRNazanin" w:eastAsia="IRNazanin"/>
          <w:color w:val="111111"/>
          <w:sz w:val="28"/>
          <w:sz w:val="28"/>
          <w:szCs w:val="28"/>
          <w:rtl w:val="true"/>
          <w:lang w:bidi="fa-IR"/>
        </w:rPr>
        <w:t xml:space="preserve">و عن عبید بن زرارة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الرجل یأخذ الخمر فیجعلها 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بعلاج أو غیره، بل لعل الظاهر ما فی کشف اللثام من انه لا یحکم بفسق متخذ الخمر إلاّ إذا علم انه لا یرید به التخلیل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العلاج بشیء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أفضلیّة الترک ما رواه أبو بصیر عن أبی عبد اللّه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الخمر یجعل فیها الخل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 ما جاء من قبل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صاحب الوسائل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حمله الشیخ علی استحباب ترکها حتی یصیر خلا من غیر أن یطرح فیها ملح أو غیره</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 w:name="__RefHeading___Toc30703_3650668749"/>
      <w:bookmarkStart w:id="143" w:name="_Toc54"/>
      <w:bookmarkEnd w:id="142"/>
      <w:r>
        <w:rPr>
          <w:rtl w:val="true"/>
        </w:rPr>
        <w:t>«</w:t>
      </w:r>
      <w:r>
        <w:rPr>
          <w:rtl w:val="true"/>
        </w:rPr>
        <w:t>المسألة الخامسة</w:t>
      </w:r>
      <w:r>
        <w:rPr>
          <w:rtl w:val="true"/>
        </w:rPr>
        <w:t>»</w:t>
      </w:r>
      <w:bookmarkEnd w:id="143"/>
    </w:p>
    <w:p>
      <w:pPr>
        <w:pStyle w:val="Heading6"/>
        <w:numPr>
          <w:ilvl w:val="5"/>
          <w:numId w:val="1"/>
        </w:numPr>
        <w:rPr/>
      </w:pPr>
      <w:bookmarkStart w:id="144" w:name="__RefHeading___Toc30705_3650668749"/>
      <w:bookmarkStart w:id="145" w:name="_Toc55"/>
      <w:bookmarkEnd w:id="144"/>
      <w:r>
        <w:rPr>
          <w:rtl w:val="true"/>
        </w:rPr>
        <w:t>اشارة</w:t>
      </w:r>
      <w:bookmarkEnd w:id="1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الغناء و رد الشهادة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 الصوت المشتمل علی الترجیع المطرب یفسق فاعله و تردّ 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مستمعه، سواء استعمل فی شعر أو قرآن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فی هذه المسألة فی جهات</w:t>
      </w:r>
      <w:r>
        <w:rPr>
          <w:rFonts w:eastAsia="IRNazanin" w:cs="IRNazanin"/>
          <w:color w:val="111111"/>
          <w:sz w:val="28"/>
          <w:szCs w:val="28"/>
          <w:rtl w:val="true"/>
          <w:lang w:bidi="fa-IR"/>
        </w:rPr>
        <w:t>:</w:t>
      </w:r>
    </w:p>
    <w:p>
      <w:pPr>
        <w:pStyle w:val="Heading6"/>
        <w:numPr>
          <w:ilvl w:val="5"/>
          <w:numId w:val="1"/>
        </w:numPr>
        <w:rPr/>
      </w:pPr>
      <w:bookmarkStart w:id="146" w:name="__RefHeading___Toc30707_3650668749"/>
      <w:bookmarkStart w:id="147" w:name="_Toc56"/>
      <w:bookmarkEnd w:id="146"/>
      <w:r>
        <w:rPr>
          <w:rtl w:val="true"/>
        </w:rPr>
        <w:t>جهات البحث فی المسألة</w:t>
      </w:r>
      <w:bookmarkEnd w:id="14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حرمة 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خلاف بین الأصحاب فی تحریم الغناء، بل فی الجواهر الإجماع بقسمیه علیه، بل قد ادعی التواتر فی الاخبار الدالة علی حرمته، و ستأتی نصوص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حرمة استماع 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أیضا لا خلاف فی حرمته، و الاخبار الدالة علیه کثیرة، و سیأتی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کونه معصیة 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أیضا لا خلاف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عدّة من الاخبار علی کونه ممّا أوعد اللّه علیه النار، و سیأتی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موضوع الغناء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عند المحقق و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نسب إلی الأکثر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الصوت المشتمل علی الترجیع المطرب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اعتبر فیه التسمیة العرفیة، قال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الاولی الرجوع فیه الی العرف، فما یسمی فیه غناء یحرم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استعمل فی شعر أو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 المحرّم هو الکیفیّة الخاصّة المذکورة أو التی یسمیها العرف غناءا و یسمی فی الفارسیة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فرق بین ان تکون تلک الکیفیة فی کلام حق کالقرآن و الدعاء و أمثالهما أو باطل کالاشعار الباطلة، و سواء اقترن بشیء من المحرمات کآلات اللّهو و حضور الرجال فی مجلس النساء أو لم یقترن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هو المشهور بین الأصحاب، و هو المستفاد من أخبار الباب، و إلیک نصوص طائفة منها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الشحام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الغناء لا تؤمن فیه الفجیعة، و لا تجاب فیه الدعوة، و لا یدخله الملک</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أیضا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 السلام عن قوله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اِجْتَنِبُوا قَوْلَ اَلزُّورِ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الزور الغناء</w:t>
      </w:r>
      <w:r>
        <w:rPr>
          <w:rFonts w:eastAsia="Amiri" w:cs="Amiri" w:ascii="Amiri" w:hAnsi="Amiri"/>
          <w:color w:val="111111"/>
          <w:sz w:val="28"/>
          <w:szCs w:val="28"/>
          <w:rtl w:val="true"/>
          <w:lang w:bidi="ar-SA"/>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فی قوله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یَشْهَدُونَ اَلزُّورَ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مسلم و أبو الصباح الکنانی عن أبی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قول اللّه عز و جل وَ اَلَّذِینَ لا یَشْهَدُونَ اَلزُّورَ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مسلم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مما وعد اللّه علیه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یَشْتَرِی لَهْوَ اَلْحَدِیثِ لِیُضِلَّ عَنْ سَبِیلِ اَللّهِ بِغَیْرِ عِلْمٍ وَ یَتَّخِذَها هُزُواً أُولئِکَ لَهُمْ عَذابٌ مُهِینٌ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مهران بن محمد عن أبی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مما قال اللّه عز و جل وَ مِنَ اَلنّاسِ مَنْ یَشْتَرِی لَهْوَ اَلْحَدِیثِ لِیُضِلَّ عَنْ سَبِیلِ اَللّهِ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بصیر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قول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فَاجْتَنِبُوا اَلرِّجْسَ مِنَ اَلْأَوْثانِ وَ اِجْتَنِبُوا قَوْلَ اَلزُّورِ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الزور الغناء</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أسامة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الغناء عش النفاق</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الوشاء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الحسن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 اللّه عز و جل وَ مِنَ اَلنّاسِ مَنْ یَشْتَرِی لَهْوَ اَلْحَدِیثِ لِیُضِلَّ عَنْ سَبِیلِ اَللّهِ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إبراهیم بن محمد المدنی عمن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الغناء و انا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تدخلوا بیوتا اللّه معرض عن أهلها</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الخراسانی علیه السلام عن الغناء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العباسی ذکر عنک أنک ترخّص فی 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کذب الزندیق، ما هکذا قلت له، سألنی عن الغناء،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رجلا أتی أبا جعفر علیه السلام فسأله عن 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إذا میّز اللّه بین الحق و الباطل فأین یکون الغناء؟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حکمت</w:t>
      </w:r>
      <w:r>
        <w:rPr>
          <w:rFonts w:eastAsia="IRNazanin" w:cs="IRNazanin"/>
          <w:color w:val="111111"/>
          <w:sz w:val="28"/>
          <w:szCs w:val="28"/>
          <w:rtl w:val="true"/>
          <w:lang w:bidi="fa-IR"/>
        </w:rPr>
        <w:t>»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الأعلی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 السلام عن الغناء و قلت</w:t>
      </w:r>
    </w:p>
    <w:p>
      <w:pPr>
        <w:pStyle w:val="BookText"/>
        <w:rPr/>
      </w:pPr>
      <w:r>
        <w:rPr>
          <w:rFonts w:ascii="IRNazanin" w:hAnsi="IRNazanin" w:eastAsia="IRNazanin"/>
          <w:color w:val="111111"/>
          <w:sz w:val="28"/>
          <w:sz w:val="28"/>
          <w:szCs w:val="28"/>
          <w:rtl w:val="true"/>
          <w:lang w:bidi="fa-IR"/>
        </w:rPr>
        <w:t>انهم یزعمون أن رسول اللّه صلی اللّه علیه و آله و سلم رخّص فی أن یقال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جئناکم جئناکم حیّونا حیّونا نحیّکم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کذبوا، ان اللّه عز و جل یقول وَ ما خَلَقْنَا اَلسَّماءَ وَ اَلْأَرْضَ وَ ما بَیْنَهُما لاعِبِینَ، لَوْ أَرَدْنا أَنْ نَتَّخِذَ لَهْواً لاَتَّخَذْناهُ مِنْ لَدُنّا إِنْ کُنّا فاعِلِینَ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نَقْذِفُ بِالْحَقِّ عَلَی اَلْباطِلِ فَیَدْمَغُهُ فَإِذا هُوَ زاهِقٌ وَ لَکُمُ اَلْوَیْلُ مِمّا تَصِفُونَ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لفلان مما یصف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لم یحضر المجلس</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 عن الرضا عن آبائه عن علی علیهم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علیکم استخفافا بالدین، و بیع الحکم، و قطعیة الرحم، و أن تتخذوا القرآن مزامیر، تقدمون أحدکم و لیس بأفضلکم فی الدین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مستهترا بالسّماع و یشرب النبیذ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الرضا علیه السلام عن السماع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لأهل الحجاز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العراق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رأی، و هو فی حیّز الباطل و اللهو، أما سمعت اللّه عز و جل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مَرُّوا بِاللَّغْوِ مَرُّوا کِراماً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قول الرجل للذی یغنّی أحسنت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الأصوات الغناء</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هارون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الغناء یورث النفاق، و یعقب الفقر</w:t>
      </w:r>
      <w:r>
        <w:rPr>
          <w:rFonts w:eastAsia="IRNazanin" w:cs="IRNazanin"/>
          <w:color w:val="111111"/>
          <w:sz w:val="28"/>
          <w:szCs w:val="28"/>
          <w:rtl w:val="true"/>
          <w:lang w:bidi="fa-IR"/>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عنبسة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استماع اللهو و الغناء ینبت النفاق کما ینبت الماء الزرع</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أیوب الخزاز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نزلنا المدینة فأتینا أبا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نزلتم؟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فلان صاحب القیان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کونوا کراما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 اللّه ما علمنا ما أراد به، و ظننا أنه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تفضلوا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فعدنا الیه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ندری ما أردت بقولک کونوا کراما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سمعتم اللّه عز و جل یقول إِذا مَرُّوا بِاللَّغْوِ مَرُّوا کِراماً </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 عن أبی الربیع الشامی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الشطرنج و النرد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تقربوهما؟ قلت فالغناء؟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خیر فیه، لا تقربه</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جملة من أخبار المسألة، و هی صریحة الدلالة علی حرمة الغناء، و حرمة استماعه، و غیر ذلک ممّا یتعلق بالحکم ککونه معصیة کبیرة، و کحرمة أجر المغنی و المغنیة، و ثمنهما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موضوعه فان المرجع فی تشخیصه هو العرف کسائر المفاهیم و الموضوعات فی أدلة الأحکام الشرعیة، فکل ما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 فهو محرم، بغض النظر عن صدق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علیه و عدم صدقه، و سواء کان فی کلام حق أو باطل، و سواء اقترن بشیء من المحرمات کاستعمال آلات اللهو و الرقص و نحوهما أو لم یقترن، و یتضح ذلک مما سنذکره فی معنی الغناء فی کلمات الفقهاء و اللغویین و ما یتعلق بکلمات الشیخ الأعظم رحمه اللّه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اختلفت عبارات الفقهاء و اللغویین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المشهور من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المحقق قده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 الصوت المشتمل علی الترجیع المطرب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ترجیع الصوت و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السرائر و الإیضاح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الصوت</w:t>
      </w:r>
    </w:p>
    <w:p>
      <w:pPr>
        <w:pStyle w:val="BookText"/>
        <w:rPr/>
      </w:pPr>
      <w:r>
        <w:rPr>
          <w:rFonts w:ascii="IRNazanin" w:hAnsi="IRNazanin" w:eastAsia="IRNazanin"/>
          <w:color w:val="111111"/>
          <w:sz w:val="28"/>
          <w:sz w:val="28"/>
          <w:szCs w:val="28"/>
          <w:rtl w:val="true"/>
          <w:lang w:bidi="fa-IR"/>
        </w:rPr>
        <w:t>المطرب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الجواهر عن بعض الأصحاب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الصوت المشتمل علی الترجیع المطرب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أخص هذه العبارات عبارة المشهور حیث جمعت بین جمیع القیود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المصباح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الغناء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التعریف لا یوضح لنا الموضوع، نعم یفید کونه صوتا لا قولا، و عن الصحاح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الأحسن من الکل، و قد ترجمه فی منتهی الارب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نفهم وجه کونه الأحسن من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ککساء من الصوت ما طرب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رفع صوتا و والاه فصوته عند العرب غناء</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ثم ان الشیخ الأعظم قدس سره لمّا رأی تطبیق الأئمة علیهم السلام عناوین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لَهْوَ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الدلیل علی حرمة الغناء حرمة هذه العناوین، فان کانت الکیفیة ملهیة کانت مصداقا لهذه العناوین و حرم ذلک الصوت، سواء کانت المواد ملهیة کذلک أو لا، فجعل رحمه اللّه الأخبار الدالة علی حرمة الغناء علی ثلاث طوائف، منها ما ورد فی تفسیر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اِجْتَنِبُوا قَوْلَ اَلزُّورِ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منها ما ورد فی تفسیر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یَشْتَرِی لَهْوَ اَلْحَدِیثِ لِیُضِلَّ عَنْ سَبِیلِ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منه ما رود فی تفسیر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لا یَشْهَدُونَ اَلزُّورَ</w:t>
      </w:r>
      <w:r>
        <w:rPr>
          <w:rFonts w:eastAsia="Amiri" w:cs="Amiri" w:ascii="Amiri" w:hAnsi="Amiri"/>
          <w:color w:val="111111"/>
          <w:sz w:val="28"/>
          <w:szCs w:val="28"/>
          <w:rtl w:val="true"/>
          <w:lang w:bidi="ar-SA"/>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یخدش فی الاستدلال بهذه الروایات بظهور الطائفة الاولی بل الثانیة فی أن الغناء من مقولة الکلام، لتفسیر قول الزور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لهو الحدیث بناء علی انه من إضافة الصفة إلی الموصوف، فیختص الغناء المحرم بما کان مشتملا علی الکلام الباطل، فلا تدل علی حرمة نفس الکیفیة و لو لم یکن فی کلام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یظهر الخدشة فی الطائفة الثالثة، حیث أن مشاهد الزور التی مدح اللّه تعالی من لا یشهدها هی مجالس التغنّی بالأباطیل من الکلام، فالإنصاف أنها لا تدل علی حرمة نفس الکیفیة، الا من حیث اشعار لهو الحدیث بکون اللهو عن إطلاقه مبغوضا للّه تعالی 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الباطل، و ان تحققا فی کیفیة الکلام لا فی نفسه، کما إذا تغنی فی کلام حق من قرآن أو دعاء أو مرثیة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صوت یعد فی نفسه مع قطع النظر عن الکلام المتصوّت به لهوا و باطلا فهو حرام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قال بعد إیراد أخبار استظهر منها الدلالة علی حرمة الغناء من حیث اللهو و الباطل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فالغناء و هو من مقولة الکیفیة للأصوات کما سیجیء ان کان مساویا للصوت اللهوی و الباطل کما هو الأقوی و سیجیء فهو، و ان کان أعم وجب تقییده بما کان من هذا العنوان، کما أنه لو کان أخص وجب التعدی عنه الی مطلق الصوت الخارج علی وجه اللهو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فالمحرم هو ما کان من لحون أهل الفسوق و المعاصی التی ورد النهی عن قراءة القرآن بها، سواء کان مساویا للغناء أو أعم أو أخص، مع أن الظاهر ان لیس الغناء الا هو و ان اختلفت عبارات الفقهاء و اللغویین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هناک طائفة من الاخبار تدل علی حرمة الغناء بعنوانه کقوله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الأصوات 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ما دلّ علی ذمّ التغنی بالقرآن و اتخاذه مزامیر، و ما دل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 المغنی و المغنیة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ذلک، فإن النهی عن التغنی بالقرآن یدل علی حرمة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نفسه، لوضوح أن التلهی بالقرآن لیس من الأمور المتعارفة فی مجالس اللهو و التغنی</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الجملة فکلما صدق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حرام، و انطباق عنوان آخر</w:t>
      </w:r>
    </w:p>
    <w:p>
      <w:pPr>
        <w:pStyle w:val="BookText"/>
        <w:rPr/>
      </w:pPr>
      <w:r>
        <w:rPr>
          <w:rFonts w:ascii="IRNazanin" w:hAnsi="IRNazanin" w:eastAsia="IRNazanin"/>
          <w:color w:val="111111"/>
          <w:sz w:val="28"/>
          <w:sz w:val="28"/>
          <w:szCs w:val="28"/>
          <w:rtl w:val="true"/>
          <w:lang w:bidi="fa-IR"/>
        </w:rPr>
        <w:t xml:space="preserve">علیه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آخر، و لیس مورد السؤال فی الروایات عن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 ما تداول من الأصوات فی مجالس اللهو و مشاهد الزور، حتی تکون هذه الاخبار ناظرة الی ذلک،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العناوین المحرمة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نحوها، فما ذهب الیه من دوران الحکم مدار صدق اللهو و الباطل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بذلک یظهر النظر فی ما ذهب الیه من المساواة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 لیس کل صوت تعارف فی مجالس اللهو إخراجه غناء، بل یعتبر فی الغناء خصوصیات کما تقدم فی عبارة المحقق و جماعة من الفقهاء و اللغویین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فیما ذکره بعد نقل بعض العبارات، فی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أن کل هذه المفاهیم مما یعلم عدم حرمتها و عدم صدق الغناء علیها، فکلها إشارة إلی المفهوم المعین عرفا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فیما ذکره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کیف کان فالمحصل من الأدلة المتقدمة حرمة الصوت المرجع فیه علی سبیل اللهو، فان اللهو کما یکون بآلة من غیر صوت کضرب الأوتار و نحوه، و بالصوت فی الإله کالمزمار و القصب و نحوهما، فقد یکون بالصوت المجرد، فکل صوت یکون لهوا بکیفیته و معدودا من ألحان أهل الفسوق و المعاصی فهو حرام و ان فرض انه لیس بغناء، و کل ما لا یعد لهوا فلیس بحرام و ان فرض صدق الغناء علیه فرضا غیر محقق، لعدم الدلیل علی حرمة الغناء الا من حیث کونه باطلا و لهوا و لغوا و زورا</w:t>
      </w:r>
      <w:r>
        <w:rPr>
          <w:rFonts w:eastAsia="IRNazanin" w:cs="IRNazanin"/>
          <w:color w:val="111111"/>
          <w:sz w:val="28"/>
          <w:szCs w:val="28"/>
          <w:rtl w:val="true"/>
          <w:lang w:bidi="fa-IR"/>
        </w:rPr>
        <w:t>»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لأنا ذکرنا دلالة بعض أخبار المسألة علی حرمة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غناء لا بما هو لهو أو غیر ذلک، و علیه فتوی الأصحاب، 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قام النهی عن الغناء بخصوصه و ان کان من أفراد اللهو و نحوه، لشدة قبحه أو کثرة شیوعه و إقبال الناس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فالدلیل علی حرمة الغناء موجود لا من حیث کونه باطلا</w:t>
      </w:r>
      <w:bookmarkStart w:id="148" w:name="pg1474_13047"/>
    </w:p>
    <w:p>
      <w:pPr>
        <w:pStyle w:val="BookText"/>
        <w:rPr/>
      </w:pPr>
      <w:bookmarkEnd w:id="148"/>
      <w:r>
        <w:rPr>
          <w:rFonts w:ascii="IRNazanin" w:hAnsi="IRNazanin" w:eastAsia="IRNazanin"/>
          <w:color w:val="111111"/>
          <w:sz w:val="28"/>
          <w:sz w:val="28"/>
          <w:szCs w:val="28"/>
          <w:rtl w:val="true"/>
          <w:lang w:bidi="fa-IR"/>
        </w:rPr>
        <w:t>و لهوا و لغوا و زورا، حتی لو فرض عدم صدق أحد هذه العناوین علیه فرضا غیر 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الی ما ذهب الیه الشیخ نفسه</w:t>
      </w:r>
      <w:r>
        <w:rPr>
          <w:rFonts w:eastAsia="IRNazanin" w:cs="IRNazanin"/>
          <w:color w:val="111111"/>
          <w:sz w:val="28"/>
          <w:szCs w:val="28"/>
          <w:rtl w:val="true"/>
          <w:lang w:bidi="fa-IR"/>
        </w:rPr>
        <w:t>.</w:t>
      </w:r>
    </w:p>
    <w:p>
      <w:pPr>
        <w:pStyle w:val="Heading6"/>
        <w:numPr>
          <w:ilvl w:val="5"/>
          <w:numId w:val="1"/>
        </w:numPr>
        <w:rPr/>
      </w:pPr>
      <w:bookmarkStart w:id="149" w:name="__RefHeading___Toc30709_3650668749"/>
      <w:bookmarkStart w:id="150" w:name="_Toc57"/>
      <w:bookmarkEnd w:id="149"/>
      <w:r>
        <w:rPr>
          <w:rtl w:val="true"/>
        </w:rPr>
        <w:t>فی ما نسب إلی الکاشانی و الکفایة</w:t>
      </w:r>
      <w:bookmarkEnd w:id="150"/>
    </w:p>
    <w:p>
      <w:pPr>
        <w:pStyle w:val="BookText"/>
        <w:rPr/>
      </w:pPr>
      <w:r>
        <w:rPr>
          <w:rFonts w:ascii="IRNazanin" w:hAnsi="IRNazanin" w:eastAsia="IRNazanin"/>
          <w:color w:val="111111"/>
          <w:sz w:val="28"/>
          <w:sz w:val="28"/>
          <w:szCs w:val="28"/>
          <w:rtl w:val="true"/>
          <w:lang w:bidi="fa-IR"/>
        </w:rPr>
        <w:t>ثم ان الشیخ قدس سره نسب الی المحدث الکاشانی قدس سره الخلاف فی أصل الحکم،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خصّ الحرام منه بما اشتمل علی محرم من خارج مثل اللعب بآلات اللهو، و دخول الرجال، و الکلام الباطل، و الا فهو فی نفسه غیر محرم، و المحکی من کلامه فی الوافی انه بعد حکایة الأخبار التی یأتی بعضها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یظهر من مجموع الأخبار الواردة اختصاص حرمة الغناء و ما یتعلق به من الأجر، و التعلیم، و الاستماع، و البیع، و الشراء، کلها بما کان علی النحو المعهود المتعارف فی زمن الخلفاء، من دخول الرجال علیهن و تکلمهن بالباطل، و لعبهن بالملاهی، من العیدان و القصب و غیرهما، دون ما سوی ذلک من أنواعه، کما یشعر به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لیست بالتی تدخل علیها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هذا فلا بأس بالتغنی بالاشعار المتضمنة لذکر الجنة و النار و التشویق الی دار القرار، و وصف نعم الملک الجبار، و ذکر العبادات و الرغبات فی الخیرات و الزهد فی الفانیات و نحو ذلک، کما أشیر إلیه فی حدیث الفقیه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ذکرتک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 لان هذا کله ذکر اللّه، و ربما تَقْشَعِرُّ مِنْهُ جُلُودُ اَلَّذِینَ یَخْشَوْنَ رَبَّهُمْ ثُمَّ تَلِینُ جُلُودُهُمْ وَ قُلُوبُهُمْ إِلی ذِکْرِ اَللّهِ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فلا یخفی علی أهل الحجی بعد سماع هذه الاخبار تمییز حق الغناء عن باطله، و ان أکثر ما یتغنی به الصوفیة فی محافلهم من قبیل الباطل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العبارة لا یساعد ما نسب الشیخ إلیه، لأنه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یظهر من مجموع الأخبار الواردة اختصاص حرمة الغناء و ما یتعلق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ظاهر فی القول بحرمة الغناء، الا انه یری عدم حرمة ما کان منه فی القرآن و المواعظ و نحوها، فهو غیر منکر لأصل الحکم بل من القائلین بالحرمة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 القول المذکور الی صاحب الکفایة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الموجود فیها بعد ذکر الأخبار المتخالفة جوازا و منعا فی القرآن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الجمع بین هذه الاخبار یمکن بوجهین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تلک الأخبار الواردة المانعة بما عدا القرآن، و حمل ما یدل علی ذم التغنی بالقرآن علی قراءة یکون علی سبیل اللهو، کما یصنعه الفساق فی غنائهم، و یؤیده روایة عبد اللّه بن سنان اقرءوا القرآن بألحان العرب، و إیاکم و لحون أهل الفسق و الکبائر، و سیجیء من بعدی أقوام یرجعون القرآن ترجیع 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 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الأخبار المانعة علی الفرد الشائع فی ذلک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الشائع فی ذلک الزمان الغناء علی سبیل اللهو من الجواری و غیرهن، فی مجالس الفجور و الخمور و العمل بالملاهی و التکلم بالباطل و إسماعهن الرجال، فحمل المفرد المعرف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لفظ الغناء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تلک الأفراد الشائعة فی ذلک الزمان غیر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فی عدة من اخبار المنع عن الغناء اشعارا بکونه لهوا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 ذلک فی القرآن و الدعوات و الأذکار المقروءة بالأصوات الطیبة المذکّرة المهیجة للأشواق إلی العالم الأعلی محل تأمل</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التعارض واقع بین أخبار الغناء و الاخبار الکثیرة المتواترة الدالة علی فضل قراءة القرآن و الأدعیة و الأذکار، مع عمومها لغة و کثرتها و موافقتها للأصل، و النسبة بین الموضوعین العموم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لا ریب فی تحریم</w:t>
      </w:r>
    </w:p>
    <w:p>
      <w:pPr>
        <w:pStyle w:val="BookText"/>
        <w:rPr/>
      </w:pPr>
      <w:r>
        <w:rPr>
          <w:rFonts w:ascii="IRNazanin" w:hAnsi="IRNazanin" w:eastAsia="IRNazanin"/>
          <w:color w:val="111111"/>
          <w:sz w:val="28"/>
          <w:sz w:val="28"/>
          <w:szCs w:val="28"/>
          <w:rtl w:val="true"/>
          <w:lang w:bidi="fa-IR"/>
        </w:rPr>
        <w:t>الغناء علی سبیل اللهو و الاقتران بالملاهی و نحوهما، ثم ان ثبت إجماع فی غیره و الا بقی حکمه علی الإباحة، و طریق الاحتیاط واضح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کلامه فی الوجه الأول تخصیص اخبار المنع بما عدا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التخصیص معناه حفظ دلالتها علی المنع فی غیر مورد التخصیص، فهو قائل بالحرمة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کلامه فی الوجه الثانی الجواب عن اخبار المنع بوجوه، 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القرآن و نحوه،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اخبار المنع عن القرآن و نحوه، 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المکاسب وجه 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عبارته أنه للکفایة و لکن لیس فیها، و لعلّ نسخ الکفایة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أن التعارض واقع بین اخبار الغناء و الاخبار الکثیرة المتواترة الدالة علی فضل قراءة القرآن و الأدعیة و الأذکار، مع عمومها لغة و کثرتها، و موافقتها للأصل، و النسبة بین الموضوعین عموم من وجه، فإذا لا ریب فی تحریم الغناء علی سبیل اللهو و الاقتران بالملاهی و نحوهما ثم ان ثبت إجماع فی غیره و الا بقی حکمه علی الإباحة و طریق الاحتیاط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أدلة الموضوعین فی مادة الاجتماع و تساقطهما، فان کان إجماع علی حرمة الغناء بالقرآن فهو و الا فالأصل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الوجه الأول فواضح البطلان، لعدم الفرق فی الصدق بین القرآن و غیره لغة و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الوجه الثانی فکذلک، لما ورد فی الاخبار المجوزة نفسها من النهی عن التغنی بالقرآن، فکیف یقال بانصراف أدلة التحریم عن القرآن؟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الرابع فکذلک، لانه متی اجتمعت الحرمة مع غیر الوجوب فلا إشکال فی تقدم دلیل الحرمة، و لا معنی للتعارض بینهما و التساقط، فلا تصل</w:t>
      </w:r>
    </w:p>
    <w:p>
      <w:pPr>
        <w:pStyle w:val="BookText"/>
        <w:rPr/>
      </w:pPr>
      <w:r>
        <w:rPr>
          <w:rFonts w:ascii="IRNazanin" w:hAnsi="IRNazanin" w:eastAsia="IRNazanin"/>
          <w:color w:val="111111"/>
          <w:sz w:val="28"/>
          <w:sz w:val="28"/>
          <w:szCs w:val="28"/>
          <w:rtl w:val="true"/>
          <w:lang w:bidi="fa-IR"/>
        </w:rPr>
        <w:t>النوبة إلی الإجماع، علی أنه قائم فی جمیع موارد اجتماع الحرمة مع عدم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الثالث، و هو یتوقف علی تمامیة ما دل علی الجواز فی القرآن سندا و دلالة، و هی 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الحمیری بسند لم یستبعد فی الکفایة إلحاقه بالصحاح عن علی بن جعفر عن أخیه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الغناء فی الفطر و الأضحی و الفرح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ما لم یعص 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علی بن جعفر عن أخیه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الغناء هل یصلح فی الفطر و الأضحی و الفرح؟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ما لم یزمر به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الاستدلال بهما یتم علی ان یکون المراد ما لم یعص باقتران القراءة بشیء من المحرمات الخارجیة و ما لم یستعمل فیه المزمار، و لکن الأظهر أن المراد ما لم یعص أو لم یزمر فی نفس هذه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الجملة ما لم یکن الصوت مشتملا علی الترجیع و الطرب، و الا فإن تحسین الصوت فی الفرح و أیام السرور کالعیدین مطلوب مرغوب فیه، و یکون التعبیر عن ذلک بالغناء علی مبنی الشیخ تعبیرا مجازیا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علیه السلام عن کسب المغنیات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یدخل علیها الرجال حرام، و التی تدعی إلی الأعراس لا بأس به، و هو قول اللّه عز و جل وَ مِنَ اَلنّاسِ مَنْ یَشْتَرِی لَهْوَ اَلْحَدِیثِ لِیُضِلَّ عَنْ سَبِیلِ اَللّهِ </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 المغنیة التی تزف العرائس لیس به بأس و لیست بالتی یدخل علیها الرجال</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 الشیخ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روایة أبی بصیر مع ضعفها سندا بعلی بن</w:t>
      </w:r>
      <w:bookmarkStart w:id="151" w:name="pg1474_13052"/>
    </w:p>
    <w:p>
      <w:pPr>
        <w:pStyle w:val="BookText"/>
        <w:rPr/>
      </w:pPr>
      <w:bookmarkEnd w:id="151"/>
      <w:r>
        <w:rPr>
          <w:rFonts w:ascii="IRNazanin" w:hAnsi="IRNazanin" w:eastAsia="IRNazanin"/>
          <w:color w:val="111111"/>
          <w:sz w:val="28"/>
          <w:sz w:val="28"/>
          <w:szCs w:val="28"/>
          <w:rtl w:val="true"/>
          <w:lang w:bidi="fa-IR"/>
        </w:rPr>
        <w:t>أبی حمزة البطائنی فلا یدل علی کون غناء المغنیة التی یدخل علیها الرجال داخلا فی لهو الحدیث فی الآیة، و عدم دخول غناء التی تدعی إلی الأعراس فیها، و هذا لا یدل علی دخول ما لا یکن منهما فی القسم المباح مع کونه من لهو الحدیث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الإنصاف انه لا یخلو من اشعار بکون المحرم هو الذی یدخل فیه الرجال علی المغنیات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المنصف لا یرفع الید عن الإطلاقات لأجل الاشعار، خصوصا مع معارضته بما هو کالصریح فی حرمة غناء المغنیة و لو لخصوص مولاها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أجاب فی الحدائق عن هذه الاخبار بأنها مع تسلیم دلالتها لا تقاوم اخبار التحریم، لأنها أکثر عددا و أقوی سندا و أوضح دلالة، و انها موافقة للکتاب و مخالفة للعامة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فهذا القول ضعیف جدا، و قد ظهر أن القائل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الکاشانی و السبزواری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یقول بعدم حرمة الغناء مطلقا کما نسب إلیهما</w:t>
      </w:r>
      <w:r>
        <w:rPr>
          <w:rFonts w:eastAsia="IRNazanin" w:cs="IRNazanin"/>
          <w:color w:val="111111"/>
          <w:sz w:val="28"/>
          <w:szCs w:val="28"/>
          <w:rtl w:val="true"/>
          <w:lang w:bidi="fa-IR"/>
        </w:rPr>
        <w:t>.</w:t>
      </w:r>
    </w:p>
    <w:p>
      <w:pPr>
        <w:pStyle w:val="Heading6"/>
        <w:numPr>
          <w:ilvl w:val="5"/>
          <w:numId w:val="1"/>
        </w:numPr>
        <w:rPr/>
      </w:pPr>
      <w:bookmarkStart w:id="152" w:name="__RefHeading___Toc30711_3650668749"/>
      <w:bookmarkStart w:id="153" w:name="_Toc58"/>
      <w:bookmarkEnd w:id="152"/>
      <w:r>
        <w:rPr>
          <w:rtl w:val="true"/>
        </w:rPr>
        <w:t>فی ما قیل من منع صدق الغناء فی المراثی</w:t>
      </w:r>
      <w:bookmarkEnd w:id="153"/>
    </w:p>
    <w:p>
      <w:pPr>
        <w:pStyle w:val="BookText"/>
        <w:rPr/>
      </w:pPr>
      <w:r>
        <w:rPr>
          <w:rFonts w:ascii="IRNazanin" w:hAnsi="IRNazanin" w:eastAsia="IRNazanin"/>
          <w:color w:val="111111"/>
          <w:sz w:val="28"/>
          <w:sz w:val="28"/>
          <w:szCs w:val="28"/>
          <w:rtl w:val="true"/>
          <w:lang w:bidi="fa-IR"/>
        </w:rPr>
        <w:t xml:space="preserve">ثم ذکر الشیخ قدس سره انه قد ظهر من بعض من لا خبرة له من طلبة زمانه تقلیدا لمن سبقه من أعیاننا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منع صدق الغناء فی المراثی</w:t>
      </w:r>
      <w:r>
        <w:rPr>
          <w:rFonts w:eastAsia="IRNazanin" w:cs="IRNazanin"/>
          <w:color w:val="111111"/>
          <w:sz w:val="28"/>
          <w:szCs w:val="28"/>
          <w:rtl w:val="true"/>
          <w:lang w:bidi="fa-IR"/>
        </w:rPr>
        <w:t>»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أجاد رحمه اللّه فیما أفاد فی الجواب عنه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عجیب، فإنه ان أراد أن الغناء مما یکون لمواد الألفاظ دخل فیه، فهو تکذیب للعرف و اللغة، أمّا اللغة فقد عرفت، و أمّا العرف فلانه لا ریب أن من سمع من بعید صوتا مشتملا علی الإطراب المقتضی للرقص أو ضرب آلات اللهو لا یتأمل فی إطلاق الغناء علیه الی أن یعلم موادّ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أراد أن الکیفیة التی یقرء بها المرثیة لا یصدق علیها تعریف الغناء، فهو تکذیب للحس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المراثی قد یصدق علیها الغناء کما قد یصدق علی قراءة القرآن، و لذا ورد عنه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اقرأوا القرآن بألحان العرب و إیّاکم و لحون أهل الفسوق و الکبائر و سیجیء بعدی أقوام یرجّعون القرآن ترجیع الغناء و النوح و الرهبانیة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تراقیهم، قلوبهم مقلوبة و قلوب من یعجبه شأنهم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نعم قیل باستثناء المراثی حکما،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حکی فی جامع المقاصد قولا لم یسمّ قائله باستثناء الغناء فی المراثی، نظیر استثنائه فی الأعراس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وجّهه بعض من متأخری المتأخرین بعمومات أدلّة الابکاء و الرثاء، و قد أخذ ذلک ممّا تقدّم من صاحب الکفایة من الاستدلال بإطلاق أدلة قراءة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فیه ما تقدم من أن أدلّة الاستحباب و الکراهة و الإباحة لا تقاوم أدلّة الحرمة و الوجوب، بل یتقدم دلیل الحرمة أو الوجوب بلا کلام عقلا و شرعا و قد دلّ الخبر المذکور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اقرأوا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استحباب قراءة القرآن باللحن غیر المحرّم، 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تحسین الصوت بالقرآن ما لم ینته إلی التغنی فیحرم، فالمراثی و نحوها کذلک، فان قرائتها بالصّوت الجیّد المعین علی البکاء مندوب ما لم ینته الی حدّ الغناء</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عن المحقق الأردبیلی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توجیه استثناء المراثی و غیرها من الغناء بأنّه ما ثبت الإجماع إلا فی غیرها، و الاخبار لیست بصحیحة صریحة فی 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تأیید هذا الاستثناء بأن البکاء و التفجع مطلوب مرغوب و فیه ثواب عظیم، و الغناء معین علی ذلک، و انه متعارف دائما فی بلاد المسلمین من زمن المشایخ الی زماننا هذا من غیر نکیر، و بأن النیاحة جائزة و کذا أخذ الأجر علیها، و الظاهر أنها لا تکون الا مع الغناء، و بأن تحریم الغناء للطرب علی</w:t>
      </w:r>
      <w:bookmarkStart w:id="154" w:name="pg1474_13054"/>
    </w:p>
    <w:p>
      <w:pPr>
        <w:pStyle w:val="BookText"/>
        <w:rPr/>
      </w:pPr>
      <w:bookmarkEnd w:id="154"/>
      <w:r>
        <w:rPr>
          <w:rFonts w:ascii="IRNazanin" w:hAnsi="IRNazanin" w:eastAsia="IRNazanin"/>
          <w:color w:val="111111"/>
          <w:sz w:val="28"/>
          <w:sz w:val="28"/>
          <w:szCs w:val="28"/>
          <w:rtl w:val="true"/>
          <w:lang w:bidi="fa-IR"/>
        </w:rPr>
        <w:t>الظاهر، و لیس فی المراثی طرب بل لیس الاّ حزن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أجاب عنه الشیخ بأن شیئا مما ذکره لا ینفع فی جواز الغناء علی الوجه الذی ذکرنا، و اما کون الغناء معینا علی التفجع و البکاء فهو ممنوع بناء علی ما عرفت من کون الغناء هو الصوت اللهوی، بل و علی ظاهر تعریف المشهور من الترجیع المطرب، لان الطرب الحاصل منه ان کان سرورا فهو مناف للتفجع لا معین، و ان کان حزنا فهو علی ما هو المرکوز فی النفس الحیوانیة من فقد المشتهیات النفسانیة، لا علی ما أصاب سادات الزمان، مع انه علی تقدیر الإعانة لا ینفع فی جواز الشیء کونه مقدمة لمستحب أو مباح، بل لا بد من ملاحظة عموم دلیل الحرمة له، فان کان فهو و الا فیحکم بإباحته للأصل، و علی أی حال فلا یجوز التمسک للإباحة بکونه مقدمة لغیر حرام لما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آخر کلامه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عدم تمامیة هذا الاستثناء</w:t>
      </w:r>
      <w:r>
        <w:rPr>
          <w:rFonts w:eastAsia="IRNazanin" w:cs="IRNazanin"/>
          <w:color w:val="111111"/>
          <w:sz w:val="28"/>
          <w:szCs w:val="28"/>
          <w:rtl w:val="true"/>
          <w:lang w:bidi="fa-IR"/>
        </w:rPr>
        <w:t>.</w:t>
      </w:r>
    </w:p>
    <w:p>
      <w:pPr>
        <w:pStyle w:val="Heading6"/>
        <w:numPr>
          <w:ilvl w:val="5"/>
          <w:numId w:val="1"/>
        </w:numPr>
        <w:rPr/>
      </w:pPr>
      <w:bookmarkStart w:id="155" w:name="__RefHeading___Toc30713_3650668749"/>
      <w:bookmarkStart w:id="156" w:name="_Toc59"/>
      <w:bookmarkEnd w:id="155"/>
      <w:r>
        <w:rPr>
          <w:rtl w:val="true"/>
        </w:rPr>
        <w:t>فی استثناء الغناء فی الأعراس</w:t>
      </w:r>
      <w:bookmarkEnd w:id="156"/>
    </w:p>
    <w:p>
      <w:pPr>
        <w:pStyle w:val="BookText"/>
        <w:rPr/>
      </w:pPr>
      <w:r>
        <w:rPr>
          <w:rFonts w:ascii="IRNazanin" w:hAnsi="IRNazanin" w:eastAsia="IRNazanin"/>
          <w:color w:val="111111"/>
          <w:sz w:val="28"/>
          <w:sz w:val="28"/>
          <w:szCs w:val="28"/>
          <w:rtl w:val="true"/>
          <w:lang w:bidi="fa-IR"/>
        </w:rPr>
        <w:t>و أما استثناء غناء المغنیة فی الأعراس إذا لم یقترن به محرم فالمشهور کما ذکر الشیخ استثناءه، لکن لم یذکر المحقق قده هذا الاستثناء، و هو المحکی عن المفید و القاضی و الحلی و العلاّمة فی التذکرة و غیرهم، و قد استدل للاستثناء بالأخبار الواردة عن أبی بصیر فی أجر المغنیة التی تزف العرائس</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أجاب الشیخ عن الاخبار بأن فی سندها أبا بصیر و هو غیر صحیح، و تحقق الشهرة الجابرة مع مخالفة من عرفت غیر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الإنصاف أن سند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انتهت الی أبی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 عن وثوق، و العمل بها تبعا للأکثر غیر بعید، و ان کان الأحوط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الدروس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یستثنی غناء المغنیات فی الأعراس، و لیس ببعید و ان کان الأحوط ترکه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الأستاذ فی تعلیقته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و الأحوط ترکه، کما أن الأحوط علی فرض الارتکاب الاقتصار بالمغنیة المملوکة دون الحرة و الرجل أو الغلام، بشرط ان لا یستعمل معها آلات اللهو، و لا یکون المستمع رجلا، و لا یدخل علیهن الرجال، و یکون النکاح شرعیا دائمیا، و کان فی حال الزفاف و هو حال دخول المرأة فی بیت زوجها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157" w:name="pg1474_13056"/>
    </w:p>
    <w:p>
      <w:pPr>
        <w:pStyle w:val="BookText"/>
        <w:rPr/>
      </w:pPr>
      <w:bookmarkEnd w:id="157"/>
      <w:r>
        <w:rPr>
          <w:rFonts w:ascii="IRNazanin" w:hAnsi="IRNazanin" w:eastAsia="IRNazanin"/>
          <w:color w:val="111111"/>
          <w:sz w:val="28"/>
          <w:sz w:val="28"/>
          <w:szCs w:val="28"/>
          <w:rtl w:val="true"/>
          <w:lang w:bidi="fa-IR"/>
        </w:rPr>
        <w:t>نعم لا یبعد جواز الهتاف و الشعار و الرجز و نحو ذلک مما تعارف فی میادین الحرب منذ صدر الإسلام، لغرض الحماسة و التهییج علی القتال، لعدم صدق الغناء عرفا، فتکون خارجة موضوعا</w:t>
      </w:r>
      <w:r>
        <w:rPr>
          <w:rFonts w:eastAsia="IRNazanin" w:cs="IRNazanin"/>
          <w:color w:val="111111"/>
          <w:sz w:val="28"/>
          <w:szCs w:val="28"/>
          <w:rtl w:val="true"/>
          <w:lang w:bidi="fa-IR"/>
        </w:rPr>
        <w:t>.</w:t>
      </w:r>
    </w:p>
    <w:p>
      <w:pPr>
        <w:pStyle w:val="Heading6"/>
        <w:numPr>
          <w:ilvl w:val="5"/>
          <w:numId w:val="1"/>
        </w:numPr>
        <w:rPr/>
      </w:pPr>
      <w:bookmarkStart w:id="158" w:name="__RefHeading___Toc30715_3650668749"/>
      <w:bookmarkStart w:id="159" w:name="_Toc60"/>
      <w:bookmarkEnd w:id="158"/>
      <w:r>
        <w:rPr>
          <w:rtl w:val="true"/>
        </w:rPr>
        <w:t>فی حکم الحداء</w:t>
      </w:r>
      <w:bookmarkEnd w:id="159"/>
    </w:p>
    <w:p>
      <w:pPr>
        <w:pStyle w:val="BookText"/>
        <w:rPr/>
      </w:pPr>
      <w:r>
        <w:rPr>
          <w:rFonts w:ascii="IRNazanin" w:hAnsi="IRNazanin" w:eastAsia="IRNazanin"/>
          <w:color w:val="111111"/>
          <w:sz w:val="28"/>
          <w:sz w:val="28"/>
          <w:szCs w:val="28"/>
          <w:rtl w:val="true"/>
          <w:lang w:bidi="fa-IR"/>
        </w:rPr>
        <w:t>کما لا یبعد جواز الحداء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کدعاء، و هو صوت یرجع فیه لسوق الإبل وفاقا لجماعة منهم المحقق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بأس بالحداء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بل هو المشهور کما عن الکفایة، لعدم صدق الغناء علیه عرفا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روی أنه صلی اللّه علیه و آله و سلم قال لعبد اللّه بن رواحة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حرک بالقوم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فاندفع یرتجز، و کان عبد اللّه بن رواحة جید الحداء و کان مع الرجال، و کان أنجشة مع النساء، فلما سمعه أنجشة تبعه، فقال النبی صلی اللّه علیه و آله لأنجشه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رویدک رفقا بالقواریر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النساء</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خدش فیه الشیخ سندا و دلالة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لو شک فی اندراج صوت تحت موضوع الغناء، فإن الأصل یقتضی إباحته، و کذا لو کانت الشبهة مفهومیة للشک فی مفهوم الغناء، لان الاحتیاط یکون واجبا ان کان المفهوم مجملا مرددا بین أفراد تکون نسبته الی الجمیع علی السواء، کما لو فرض ورود النهی عن التکتّف فی الصلاة، و تردد مفهوم التکتف بین وضع الیدین إحداهما علی الأخری مطلقا أو وضعهما کذلک علی</w:t>
      </w:r>
      <w:bookmarkStart w:id="160" w:name="pg1474_13057"/>
    </w:p>
    <w:p>
      <w:pPr>
        <w:pStyle w:val="BookText"/>
        <w:rPr/>
      </w:pPr>
      <w:bookmarkEnd w:id="160"/>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القدر المتیقن من المفهوم هو خصوص الحالة الثانیة فلا یجب الاحتیاط بترک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نحن فیه من هذا القبیل، فان حکم بعض الأطراف معلوم، إذ قد عرفت القدر المتیقن فی ماهیة الغناء، فإذا شک فی حرمة الزائد جرت أصالة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یحرم من الشعر ما تضمن کذبا، أو هجاء مؤمن أو تشبیبا بامرأة معروفة غیر محللة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عداه مباح، و الإکثار منه مکروه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العبارة أحکام</w:t>
      </w:r>
      <w:r>
        <w:rPr>
          <w:rFonts w:eastAsia="IRNazanin" w:cs="IRNazanin"/>
          <w:color w:val="111111"/>
          <w:sz w:val="28"/>
          <w:szCs w:val="28"/>
          <w:rtl w:val="true"/>
          <w:lang w:bidi="fa-IR"/>
        </w:rPr>
        <w:t>:</w:t>
      </w:r>
    </w:p>
    <w:p>
      <w:pPr>
        <w:pStyle w:val="Heading6"/>
        <w:numPr>
          <w:ilvl w:val="5"/>
          <w:numId w:val="1"/>
        </w:numPr>
        <w:rPr/>
      </w:pPr>
      <w:bookmarkStart w:id="161" w:name="__RefHeading___Toc30717_3650668749"/>
      <w:bookmarkStart w:id="162" w:name="_Toc61"/>
      <w:bookmarkEnd w:id="161"/>
      <w:r>
        <w:rPr>
          <w:rtl w:val="true"/>
        </w:rPr>
        <w:t>حکم الشعر المتضمن للکذب</w:t>
      </w:r>
      <w:bookmarkEnd w:id="162"/>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کلام تضمن کذبا فهو حرام، و قائله فاسق تردّ شهادته، لحرمة الکذب بالأدلة الأربعة، من غیر فرق بین الشعر و غیره، و لعل تخصیص الشعر بالذکر من جهة شیوع الاشعار المتضمنة للکذب، و أما الشعر المتضمن لخلاف الواقع من باب المبالغة أو الإغراق فلا یبعد عدم حرمته، بل فی المسالک الحکم بجوازه،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الشعر المشتمل علی المدح و الإطراء فما أمکن حمله علی ضرب من المبالغة فهو جائز، ألا تری ان رسول اللّه صلی اللّه علیه و آله و سلم قال لفاطمة بنت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معاویة فصعلوک لا مال له، و اما أبو جهم فلا یضع عصاه علی عاتقه، و معلوم انه کان یضعها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یمکن حمله علی المبالغة کان کذبا محضا کسائر أنواع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قیل بعدم التحاقه بالکذب مطلقا، لان الکاذب یری الکذب صدقا و یروّجه، و لیس غرض الشاعر أن یصدق فی شعره، و انما هو صناعة</w:t>
      </w:r>
      <w:r>
        <w:rPr>
          <w:rFonts w:eastAsia="IRNazanin" w:cs="IRNazanin"/>
          <w:color w:val="111111"/>
          <w:sz w:val="28"/>
          <w:szCs w:val="28"/>
          <w:rtl w:val="true"/>
          <w:lang w:bidi="fa-IR"/>
        </w:rPr>
        <w:t>»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توقف حفظ نفس محترمة أو مال محترم علی الکذب جاز، بل وجب</w:t>
      </w:r>
      <w:r>
        <w:rPr>
          <w:rFonts w:eastAsia="IRNazanin" w:cs="IRNazanin"/>
          <w:color w:val="111111"/>
          <w:sz w:val="28"/>
          <w:szCs w:val="28"/>
          <w:rtl w:val="true"/>
          <w:lang w:bidi="fa-IR"/>
        </w:rPr>
        <w:t>.</w:t>
      </w:r>
      <w:bookmarkStart w:id="163" w:name="pg1474_13058"/>
    </w:p>
    <w:p>
      <w:pPr>
        <w:pStyle w:val="Heading6"/>
        <w:numPr>
          <w:ilvl w:val="5"/>
          <w:numId w:val="1"/>
        </w:numPr>
        <w:rPr/>
      </w:pPr>
      <w:bookmarkStart w:id="164" w:name="__RefHeading___Toc30719_3650668749"/>
      <w:bookmarkStart w:id="165" w:name="_Toc62"/>
      <w:bookmarkEnd w:id="163"/>
      <w:bookmarkEnd w:id="164"/>
      <w:r>
        <w:rPr>
          <w:rtl w:val="true"/>
        </w:rPr>
        <w:t>حکم هجاء المؤمن</w:t>
      </w:r>
      <w:bookmarkEnd w:id="165"/>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هجاء المؤمن حرام، فمن فعل فسق و ردّت شهادته و یدل علی حرمته الأدلة الأربعة، لأنه إیذاء، و ظلم، و هتک، و همز، و لمز، و کل ذلک حرام، بل کبیرة موبقة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ذلک یظهر أنه لا دلیل علی حرمة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بعنوانه من الکتاب و السنّة بل یحرم من جهة انطباق أحد هذه العناوین علیه، نعم الدلیل القائم علی حرمته بالخصوص هو الإجماع بقسمیه کما فی 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فهجاء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ذمّه و ذکر عیوب له شعرا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فیه أو لا و سواء کان فی حضوره أو لا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ذکرنا یظهر الفرق بینه و بین الکذب و الغیبة و التشبیب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یحرم هجاء المؤمن سواء کان عادلا أو فاسقا، بل متجاهرا بالفسق و ان جازت غیبته بذلک، و أما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محصوا ذنوبکم بذکر الفاسقین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به الخارجون عن الایمان، قال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الا ان یدخل هجاء الفاسق فی مراتب النهی عن المنکر بحیث یتوقف ردعه علیه، فیمکن جوازه حینئذ ان فرض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احترز بالمؤمن عن المخالف، فإنه یجوز هجوه لعدم احترامه، و کذا یجوز هجاء الفاسق المبدع لئلا یؤخذ ببدعة، لکن بشرط الاقتصار علی ذکر المعایب الموجودة فیه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ألحق صاحب الجواهر المخالفین بالمشرکین فی الحکم المذکور، فقال ما ملخصه بلفظه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المشرکون فلا اشکال کما لا خلاف فی جواز هجوهم و سبّهم و لعنهم و شتمهم ما لم یکن قذفا مع عدم شرائطه أو فحشا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إلحاق المخالفین بالمشرکین فی ذلک، لاتحاد الکفر الإسلامی و الإیمانی فیه</w:t>
      </w:r>
      <w:bookmarkStart w:id="166" w:name="pg1474_13059"/>
    </w:p>
    <w:p>
      <w:pPr>
        <w:pStyle w:val="BookText"/>
        <w:rPr/>
      </w:pPr>
      <w:bookmarkEnd w:id="166"/>
      <w:r>
        <w:rPr>
          <w:rFonts w:ascii="IRNazanin" w:hAnsi="IRNazanin" w:eastAsia="IRNazanin"/>
          <w:color w:val="111111"/>
          <w:sz w:val="28"/>
          <w:sz w:val="28"/>
          <w:szCs w:val="28"/>
          <w:rtl w:val="true"/>
          <w:lang w:bidi="fa-IR"/>
        </w:rPr>
        <w:t>بل لعل هجاءهم علی رؤس الاشهاد من أفضل عبادة العبّاد ما لم تمنع التقیة، و اولی من ذلک غیبتهم التی جرت سیرة الشیعة علیها فی جمیع الأعصار و الأمصار، علمائهم و عوامهم، حتی ملاوا القراطیس منها، بل هی عندهم من أفضل الطاعات و أکمل القربات، فلا غرابة فی دعوی تحصیل الإجماع کما عن بعضهم، بل یمکن دعوی کون ذلک من الضروریات فضلا عن القطعیات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علی الخبیر الماهر الواقف علی ما تظافرت به النصوص بل تواترت من لعنهم و سبّهم و شتمهم و کفرهم، و انهم مجوس هذه الأمة، و أشر من النصاری و أنجس من الکلاب</w:t>
      </w:r>
      <w:r>
        <w:rPr>
          <w:rFonts w:eastAsia="IRNazanin" w:cs="IRNazanin"/>
          <w:color w:val="111111"/>
          <w:sz w:val="28"/>
          <w:szCs w:val="28"/>
          <w:rtl w:val="true"/>
          <w:lang w:bidi="fa-IR"/>
        </w:rPr>
        <w:t>.</w:t>
      </w:r>
    </w:p>
    <w:p>
      <w:pPr>
        <w:pStyle w:val="Heading6"/>
        <w:numPr>
          <w:ilvl w:val="5"/>
          <w:numId w:val="1"/>
        </w:numPr>
        <w:rPr/>
      </w:pPr>
      <w:bookmarkStart w:id="167" w:name="__RefHeading___Toc30721_3650668749"/>
      <w:bookmarkStart w:id="168" w:name="_Toc63"/>
      <w:bookmarkEnd w:id="167"/>
      <w:r>
        <w:rPr>
          <w:rtl w:val="true"/>
        </w:rPr>
        <w:t>حکم التشبیب</w:t>
      </w:r>
      <w:bookmarkEnd w:id="168"/>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التشبیب بالمرأة کما فی المکاسب عن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محاسنها و إظهار شدّة حبّها بالشعر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نقل الشیخ فی المکاسب الحکم بالحرمة عن المبسوط و جماعة کالفاضلین و الشهیدین و المحقق الثانی، بل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أجده فیه بل الإجماع بقسمیه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البحث الان فی جهتین، أما الأولی ففی موضوع الحکم، فان المحقق قدس سره قید بالامرأة المعروفة غیر المحللة، و فی 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المعروفة المؤمنة المحترمة، و أما الثانیة ففی دلیل الحکم المذکور</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 علیه بلزوم تفضیحها، و هتک حرمتها، و إیذائها و إغراء الفسّاق بها، و إدخال النقص علیها و علی أهلها، و لذا لا ترضی النفوس الآبیة ذوات الغیرة و الحمیة أن یذکر ذاکر عشق بعض بناتهم و اخواتهم، بل البعیدات من قراباتهم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أشکل علی هذا الاستدلال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الانصاف ان هذه الوجوه لا تنهض لإثبات التحریم، مع کونه أخص من المدعی، إذ قد لا یتحقق شیء من المذکورات فی التشبیب، بل و أعم منه من وجه فان التشبیب بالزوجة قد یوجب أکثر المذکورات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دلیل علی حرمة التشبیب بعنوانه، فینبغی الاقتصار علی المورد الذی یتحقق فیه شیء من العناوین المذکورة، و المتیقن من ذلک هو الشعر المتضمّن لمحاسن المرأة الأجنبیة و نشره أو إنشاده للغیر، و هذا هو المتعارف بین أراذل الناس و أفواه السفلة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فلو فعل ذلک بالنسبة إلی غلام حرم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فالتقیید بالمرأة لا وجه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یحرم لو کان بالنسبة إلی حلیلته، و لکن التقیید بغیر المحللة لا حاجة إلیه، لأن أحدا من ذوی الغیرة لا یتشبب عادة بزوجته و حلیلته عند غیره، بل قد لا یکتب الشعر فی ورقة مخافة أن تقع بید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 فلو أنشأ شعرا تضمن تشبیبا بامرأة معروفة غیر محللة لکنه أخفاه عن غیره، بل محاه أو مزق الورقة المکتوب علیها لم ینطبق شیء من الوجوه المذکورة، و لا بد من دلیل خاص یدل علی حرمته، اللهم الا أن یدعی انطباق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ذلک مما ذکره الشیخ للاستدلال علی الحکم بعد الإشکال فی الاستدلال بما ذکروه، لکن الإنصاف أن هذه الوجوه أیضا لا تنهض لإثبات التحریم لما ذکرناه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فظهر انه ان أذاع الشعر و نشره ثبتت الحرمة سواء کان بامرأة أجنبیة أو حلیلة، أو بغلام، لانطباق الوجوه التی ذکرها القوم، و الا فلا حرمة لا من جهة تلک الوجوه، و لا من جهة ما ذکره الشیخ، اللهم الا صدق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نحوهما، بناء علی شمولها لذلک، لکن فیه انه إذا تم ذلک لزم الحکم بحرمة</w:t>
      </w:r>
      <w:bookmarkStart w:id="169" w:name="pg1474_13061"/>
    </w:p>
    <w:p>
      <w:pPr>
        <w:pStyle w:val="BookText"/>
        <w:rPr/>
      </w:pPr>
      <w:bookmarkEnd w:id="169"/>
      <w:r>
        <w:rPr>
          <w:rFonts w:ascii="IRNazanin" w:hAnsi="IRNazanin" w:eastAsia="IRNazanin"/>
          <w:color w:val="111111"/>
          <w:sz w:val="28"/>
          <w:sz w:val="28"/>
          <w:szCs w:val="28"/>
          <w:rtl w:val="true"/>
          <w:lang w:bidi="fa-IR"/>
        </w:rPr>
        <w:t xml:space="preserve">نظم الشعر فی وصف شجرة مثلا، 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هو فی غایة البعد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یقال بعدم حرمة التشبیب بالمخطوبة قبل العقد، بل مطلق من یراد تزویجها، لعدم جریان أکثر ما ذکر فیها، إذا لم یطلع غیره علی الشعر، بل لا یکون هذا عادة، فیجوز له التشبیب بها کما یجوز له النظر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التقیید بالمعروفة، فلجواز التشبیب بالمرأة المبهمة، بأن یتخیل امرأة و یتشبب بها عند الکل، کما فی المکاسب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التقیید بالمؤمنة فقد نقله الشیخ عن العلاّمة فی القواعد و التذکرة و غیره لعدم احترام غیر المؤمنة</w:t>
      </w:r>
      <w:r>
        <w:rPr>
          <w:rFonts w:eastAsia="IRNazanin" w:cs="IRNazanin"/>
          <w:color w:val="111111"/>
          <w:sz w:val="28"/>
          <w:szCs w:val="28"/>
          <w:rtl w:val="true"/>
          <w:lang w:bidi="fa-IR"/>
        </w:rPr>
        <w:t>.</w:t>
      </w:r>
    </w:p>
    <w:p>
      <w:pPr>
        <w:pStyle w:val="Heading6"/>
        <w:numPr>
          <w:ilvl w:val="5"/>
          <w:numId w:val="1"/>
        </w:numPr>
        <w:rPr/>
      </w:pPr>
      <w:bookmarkStart w:id="170" w:name="__RefHeading___Toc30723_3650668749"/>
      <w:bookmarkStart w:id="171" w:name="_Toc64"/>
      <w:bookmarkEnd w:id="170"/>
      <w:r>
        <w:rPr>
          <w:rtl w:val="true"/>
        </w:rPr>
        <w:t>حکم الشعر إنشاء و إنشادا</w:t>
      </w:r>
      <w:bookmarkEnd w:id="171"/>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عدا ذلک من الشعر مباح إنشاؤه و إنشاده، و قد کان للنبی صلی اللّه علیه و آله شعراء یصغی إلیهم، کما اشتهر عنه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من البیان لسحرا و ان من الشعر لحکمة</w:t>
      </w:r>
      <w:r>
        <w:rPr>
          <w:rFonts w:eastAsia="IRNazanin" w:cs="IRNazanin"/>
          <w:color w:val="111111"/>
          <w:sz w:val="28"/>
          <w:szCs w:val="28"/>
          <w:rtl w:val="true"/>
          <w:lang w:bidi="fa-IR"/>
        </w:rPr>
        <w:t>» .</w:t>
      </w:r>
    </w:p>
    <w:p>
      <w:pPr>
        <w:pStyle w:val="Heading6"/>
        <w:numPr>
          <w:ilvl w:val="5"/>
          <w:numId w:val="1"/>
        </w:numPr>
        <w:rPr/>
      </w:pPr>
      <w:bookmarkStart w:id="172" w:name="__RefHeading___Toc30725_3650668749"/>
      <w:bookmarkStart w:id="173" w:name="_Toc65"/>
      <w:bookmarkEnd w:id="172"/>
      <w:r>
        <w:rPr>
          <w:rtl w:val="true"/>
        </w:rPr>
        <w:t>حکم الإکثار من الشعر</w:t>
      </w:r>
      <w:bookmarkEnd w:id="173"/>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الإکثار من الشعر أی من حیث نفسه مع قطع النظر عن جهة أخری ترجحه مکروه للنهی، خصوصا لیلة الجمعة و یومها، و للصائم، بل عن الخلاف کراهة إنشاده مطلقا، مستدلا علیه بالإجماع و غیره</w:t>
      </w:r>
      <w:r>
        <w:rPr>
          <w:rFonts w:eastAsia="IRNazanin" w:cs="IRNazanin"/>
          <w:color w:val="111111"/>
          <w:sz w:val="28"/>
          <w:szCs w:val="28"/>
          <w:rtl w:val="true"/>
          <w:lang w:bidi="fa-IR"/>
        </w:rPr>
        <w:t>.</w:t>
      </w:r>
    </w:p>
    <w:p>
      <w:pPr>
        <w:pStyle w:val="Heading5"/>
        <w:numPr>
          <w:ilvl w:val="4"/>
          <w:numId w:val="1"/>
        </w:numPr>
        <w:rPr/>
      </w:pPr>
      <w:bookmarkStart w:id="174" w:name="__RefHeading___Toc30727_3650668749"/>
      <w:bookmarkStart w:id="175" w:name="_Toc66"/>
      <w:bookmarkEnd w:id="174"/>
      <w:r>
        <w:rPr>
          <w:rtl w:val="true"/>
        </w:rPr>
        <w:t>«</w:t>
      </w:r>
      <w:r>
        <w:rPr>
          <w:rtl w:val="true"/>
        </w:rPr>
        <w:t>المسألة السادسة</w:t>
      </w:r>
      <w:r>
        <w:rPr>
          <w:rtl w:val="true"/>
        </w:rPr>
        <w:t>»</w:t>
      </w:r>
      <w:bookmarkEnd w:id="175"/>
    </w:p>
    <w:p>
      <w:pPr>
        <w:pStyle w:val="Heading6"/>
        <w:numPr>
          <w:ilvl w:val="5"/>
          <w:numId w:val="1"/>
        </w:numPr>
        <w:rPr/>
      </w:pPr>
      <w:bookmarkStart w:id="176" w:name="__RefHeading___Toc30729_3650668749"/>
      <w:bookmarkStart w:id="177" w:name="_Toc67"/>
      <w:bookmarkEnd w:id="176"/>
      <w:r>
        <w:rPr>
          <w:rtl w:val="true"/>
        </w:rPr>
        <w:t>اشارة</w:t>
      </w:r>
      <w:bookmarkEnd w:id="1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حرمة استعمال آلات اللهو</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العود و الصنج و غیر ذلک من آلات اللهو حرام</w:t>
      </w:r>
    </w:p>
    <w:p>
      <w:pPr>
        <w:pStyle w:val="BookText"/>
        <w:rPr/>
      </w:pPr>
      <w:r>
        <w:rPr>
          <w:rFonts w:ascii="IRNazanin" w:hAnsi="IRNazanin" w:eastAsia="IRNazanin"/>
          <w:color w:val="111111"/>
          <w:sz w:val="28"/>
          <w:sz w:val="28"/>
          <w:szCs w:val="28"/>
          <w:rtl w:val="true"/>
          <w:lang w:bidi="fa-IR"/>
        </w:rPr>
        <w:t>یفسق فاعله و مستمعه، و یکره الدف فی الاملاک و الختان خاصة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حرمة العود و الصنج و غیر ذلک من آلات اللهو فلا خلاف فیها، بل الإجماع بقسمیه علیها کما فی 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طائفة کبیرة من الاخبار الناهیة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فعل ذلک بجمیع أشکاله بالالسنة المختلفة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جریر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شیطانا یقال له القفندر إذا ضرب فی منزل الرجل أربعین صباحا بالبربط و دخل الرجال، وضع ذلک الشیطان کل عضو منه علی مثله من صاحب البیت ثم نفخ فیه نفخة، فلا یغار بعدها حتی تؤتی نساؤه فلا یغار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دل علی حرمة الضرب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البربط</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فعل ذلک أربعین صباحا ترتب الأثر الوضعی المذکور، نتیجة استحواذ الشیطان 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القفندر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جمیع أعضاء الرجل کما ذکر فی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فی خبر آخر ترتب أثر آخر علی ذلک و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نزع الحیاء من الرجل فلم یبال ما قال و لا ما قیل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نصه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داود المسترق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ضرب فی بیته بربط أربعین یوما سلط</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الزعفرانی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أنعم اللّه علیه بنعمة فجاء عند تلک النعمة بمزمار فقد کفرها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عمرو و أنس بن محمد عن أبیه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جعفر بن محمد عن آبائه علیهم السلام فی وصیة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ثلاثة یقسین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استماع اللّهو، و طلب الصید، و إتیان باب السّلطان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عامر الطائی عن الرضا علیه السلام فی حدیث الشامی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أمیر المؤمنین علیه السلام عن معنی هدیر الحمام الراعیة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تدعو علی أهل المعازف و المزامیر و العیدان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الطوسی فی مجالسه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موسی عن آبائه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ألهی عن ذکر اللّه فهو من المیسر</w:t>
      </w:r>
      <w:r>
        <w:rPr>
          <w:rFonts w:eastAsia="IRNazanin" w:cs="IRNazanin"/>
          <w:color w:val="111111"/>
          <w:sz w:val="28"/>
          <w:szCs w:val="28"/>
          <w:rtl w:val="true"/>
          <w:lang w:bidi="fa-IR"/>
        </w:rPr>
        <w:t>»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 الذی جاء فی الآیة الکریمة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اَلْخَمْرُ وَ اَلْمَیْسِرُ وَ اَلْأَنْصابُ وَ اَلْأَزْلامُ رِجْسٌ </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bookmarkStart w:id="178" w:name="pg1474_13065"/>
    </w:p>
    <w:p>
      <w:pPr>
        <w:pStyle w:val="BookText"/>
        <w:rPr/>
      </w:pPr>
      <w:bookmarkEnd w:id="178"/>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 فی خصاله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السیّاری رفعه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انه سئل عن السفلة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یشرب الخمر و یضرب بالطنبور</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ورّام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تدخل الملائکة بیتا فیه خمر أو دف أو طنبور أو نرد، و لا یستجاب دعاؤهم و ترفع عنهم البرکة</w:t>
      </w:r>
      <w:r>
        <w:rPr>
          <w:rFonts w:eastAsia="IRNazanin" w:cs="IRNazanin"/>
          <w:color w:val="111111"/>
          <w:sz w:val="28"/>
          <w:szCs w:val="28"/>
          <w:rtl w:val="true"/>
          <w:lang w:bidi="fa-IR"/>
        </w:rPr>
        <w:t>» .</w:t>
      </w:r>
    </w:p>
    <w:p>
      <w:pPr>
        <w:pStyle w:val="Heading6"/>
        <w:numPr>
          <w:ilvl w:val="5"/>
          <w:numId w:val="1"/>
        </w:numPr>
        <w:rPr/>
      </w:pPr>
      <w:bookmarkStart w:id="179" w:name="__RefHeading___Toc30731_3650668749"/>
      <w:bookmarkStart w:id="180" w:name="_Toc68"/>
      <w:bookmarkEnd w:id="179"/>
      <w:r>
        <w:rPr>
          <w:rtl w:val="true"/>
        </w:rPr>
        <w:t>فروع فی استعمال آلات اللهو</w:t>
      </w:r>
      <w:bookmarkEnd w:id="180"/>
    </w:p>
    <w:p>
      <w:pPr>
        <w:pStyle w:val="BookText"/>
        <w:rPr/>
      </w:pPr>
      <w:r>
        <w:rPr>
          <w:rFonts w:ascii="IRNazanin" w:hAnsi="IRNazanin" w:eastAsia="IRNazanin"/>
          <w:color w:val="111111"/>
          <w:sz w:val="28"/>
          <w:sz w:val="28"/>
          <w:szCs w:val="28"/>
          <w:rtl w:val="true"/>
          <w:lang w:bidi="fa-IR"/>
        </w:rPr>
        <w:t xml:space="preserve">هل یشمل معقد الإجماع و قول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الصنج المستعمل فی هذه الأزمنة فی الشعائر الحسینیة؟ فی المستند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 فیه و فی کل ما یشک فی دخوله فی معقد الإجماع بمقتضی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روی من قولهم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و الصوانج فان الشیطان یرکض معک و الملائکة تنفر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یصلح لا ثبات الحرمة، لاختلاف النسخة، فان فی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اختلاف النسخة فی المقام و نحوه یوجب رفع الید عن الخبر، و الأخذ بمقتضی أصالة البراءة، أو أن مقتضی القاعدة فیه هو الاحتیاط؟ الظاهر الثانی، للعلم الإجمالی بکون الصادر أحد اللفظین، فالمنهی عنه فی الخبر أما هذا و اما ذاک، و مقتضی القاعدة ترک استعمال کلا الأمرین لیحصل الیقین بالامتثال، لا الرجوع الی أصالة البراءة، و لعل هذا وجه التأمل الذی أمر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الصوالج جمع الصولجان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کان المراد من الصنج المحرم هو الدف المشتمل علی جلا جل</w:t>
      </w:r>
    </w:p>
    <w:p>
      <w:pPr>
        <w:pStyle w:val="BookText"/>
        <w:rPr/>
      </w:pPr>
      <w:r>
        <w:rPr>
          <w:rFonts w:ascii="IRNazanin" w:hAnsi="IRNazanin" w:eastAsia="IRNazanin"/>
          <w:color w:val="111111"/>
          <w:sz w:val="28"/>
          <w:sz w:val="28"/>
          <w:szCs w:val="28"/>
          <w:rtl w:val="true"/>
          <w:lang w:bidi="fa-IR"/>
        </w:rPr>
        <w:t>کما فی المسالک و عن بعض اللغویین، اختصت الحرمة بما کان بهذه الکیفیة، و لیس منها ما تعارف استعماله فی الشعائر، لکن کلمات الفقهاء و اللغویین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المتیقن من الدخول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آلة اتخذت للّهو و أعدّت له عند أهل العرف، فیحرم استعمالاتها المناسبة لها بقصد التلهی و الإلهاء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استعملت الإله الاستعمال الخاص بها لا بقصد الإلهاء بل لغرض عقلائی مقصود کایقاظ النائم، أو إعلام الغافل مثلا، فالظاهر الحرمة أیضا لصدق استعمال آلة اللهو الاستعمال المحرّم، و عدم مدخلیة للقصد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استعملها بغیر النحو الخاص المجعولة له، کجعل الدفّ ظرفا لبعض الأشیاء، و المزمار عصا، و نحو ذلک، فقد اختار فی المستند الحرمة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کأنه لا خلاف فیه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دلیل الحرمة وجوب کسر آلات اللهو و إعدامها کما فی خبر أبی الربیع الشامی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بعثنی رحمة للعالمین و لا محق المعازف و المزامیر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ذلک لا یقتضی حرمة الاستعمال المذکور، فلو عصی الأمر بالکسر و اتخذ المزمار عصا لم یرتکب أمرین محرّمین، بل المعصیة واحدة و هی ترک الکسر و الاعدام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الدلیل خبر تحف العقول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أمر یکون فیه الفساد مما هو منهی عنه من جهة أکله و شربه أو کسبه أو نکاحه أو ملکه أو هبته أو عاریته أو إمساکه أو یکون فیه شیء من وجوه الفساد نظیر البیع بالربا و البیع للمیتة و الدم و لحم الخنزیر أو لحوم السباع من جمیع صنوف سباع الوحش أو الطیر أو جلودها أو الخمر أو شیء من وجوه النجس فهذا کلّه حرام محرّم، لان ذلک کله منهی عن أکله و شربه و لبسه و ملکه</w:t>
      </w:r>
      <w:bookmarkStart w:id="181" w:name="pg1474_13067"/>
    </w:p>
    <w:p>
      <w:pPr>
        <w:pStyle w:val="BookText"/>
        <w:rPr/>
      </w:pPr>
      <w:bookmarkEnd w:id="181"/>
      <w:r>
        <w:rPr>
          <w:rFonts w:ascii="IRNazanin" w:hAnsi="IRNazanin" w:eastAsia="IRNazanin"/>
          <w:color w:val="111111"/>
          <w:sz w:val="28"/>
          <w:sz w:val="28"/>
          <w:szCs w:val="28"/>
          <w:rtl w:val="true"/>
          <w:lang w:bidi="fa-IR"/>
        </w:rPr>
        <w:t>و إمساکه و التقلب فیه فجمیع تقلبه فی ذلک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الظاهر انصراف هذه الاخبار و کلمات الأصحاب عن مثل هذا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تحقق اللّهو بغیر آلات اللهو کالطشت و نحوه یضرب به کالدّف ففی المستند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الحرمة للأصل، و اختصاص ثبوت الحرمة باستعمال آلات اللّهو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ثبت حرمة مطلق اللّهو لأمکن القول بالحرمة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غیر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الی ثبوت حرمة مطلق اللهو للقول بالحرمة هنا، للقطع بأن العلّة فی تحریم استعمال آلات اللهو هو مبغوضیة اللهو الحاصل منها، فلو حصل ذلک اللّهو باستعمال غیرها من الأشیاء قلنا بحرمة ذاک الاستعمال أیضا و ان لم یصدق علیه استعمال آلة اللهو، إذ لا خصوصیة للعود و المزمار و نحوهما، فظهر أن نفس التحریم لاستعمال آلات اللهو کاف لتحریم التلهی بغیرها، سواء کان دلیل آخر أولا، و سواء کان مطلق اللهو حراما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إلی نفس الاستعمال</w:t>
      </w:r>
      <w:r>
        <w:rPr>
          <w:rFonts w:eastAsia="IRNazanin" w:cs="IRNazanin"/>
          <w:color w:val="111111"/>
          <w:sz w:val="28"/>
          <w:szCs w:val="28"/>
          <w:rtl w:val="true"/>
          <w:lang w:bidi="fa-IR"/>
        </w:rPr>
        <w:t>.</w:t>
      </w:r>
    </w:p>
    <w:p>
      <w:pPr>
        <w:pStyle w:val="Heading6"/>
        <w:numPr>
          <w:ilvl w:val="5"/>
          <w:numId w:val="1"/>
        </w:numPr>
        <w:rPr/>
      </w:pPr>
      <w:bookmarkStart w:id="182" w:name="__RefHeading___Toc30733_3650668749"/>
      <w:bookmarkStart w:id="183" w:name="_Toc69"/>
      <w:bookmarkEnd w:id="182"/>
      <w:r>
        <w:rPr>
          <w:rtl w:val="true"/>
        </w:rPr>
        <w:t>حکم استماع أصوات آلات اللهو</w:t>
      </w:r>
      <w:bookmarkEnd w:id="183"/>
    </w:p>
    <w:p>
      <w:pPr>
        <w:pStyle w:val="BookText"/>
        <w:rPr/>
      </w:pPr>
      <w:r>
        <w:rPr>
          <w:rFonts w:ascii="IRNazanin" w:hAnsi="IRNazanin" w:eastAsia="IRNazanin"/>
          <w:color w:val="111111"/>
          <w:sz w:val="28"/>
          <w:sz w:val="28"/>
          <w:szCs w:val="28"/>
          <w:rtl w:val="true"/>
          <w:lang w:bidi="fa-IR"/>
        </w:rPr>
        <w:t>و صریح المحقق و جماعة حرمة استماع أصوات آلات اللهو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کأنه لصدق الاشتغال المصرّح به فی روایة الفضل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یناقش فی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حاجة</w:t>
      </w:r>
    </w:p>
    <w:p>
      <w:pPr>
        <w:pStyle w:val="BookText"/>
        <w:rPr/>
      </w:pPr>
      <w:r>
        <w:rPr>
          <w:rFonts w:ascii="Amiri" w:hAnsi="Amiri" w:eastAsia="Amiri" w:cs="Amiri"/>
          <w:color w:val="111111"/>
          <w:sz w:val="28"/>
          <w:sz w:val="28"/>
          <w:szCs w:val="28"/>
          <w:rtl w:val="true"/>
          <w:lang w:bidi="ar-SA"/>
        </w:rPr>
        <w:t>الی التمسک بروایة الفضل، بل ان نفس أدلة حرمة الاستعمال کافیة فی الدلالة علی حرمة الاستماع، لما تقدم من أن الاشتغال بها انما حرّم لأجل التلهی بالصوت و الالتذاذ المحرم الحاصل من ذلک، و لا ریب فی حصول ذلک لمستمعه، بل قد یحصل له ما لا یحصل لفاعله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الی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اَلسَّمْعَ وَ اَلْبَصَرَ وَ اَلْفُؤادَ کُلُّ أُولئِکَ کانَ عَنْهُ مَسْؤُلاً</w:t>
      </w:r>
      <w:r>
        <w:rPr>
          <w:rFonts w:eastAsia="Amiri" w:cs="Amiri" w:ascii="Amiri" w:hAnsi="Amiri"/>
          <w:color w:val="111111"/>
          <w:sz w:val="28"/>
          <w:szCs w:val="28"/>
          <w:rtl w:val="true"/>
          <w:lang w:bidi="ar-SA"/>
        </w:rPr>
        <w:t xml:space="preserve">» </w:t>
      </w:r>
      <w:r>
        <w:rPr>
          <w:rStyle w:val="FootnoteAnchor"/>
          <w:rtl w:val="true"/>
        </w:rPr>
        <w:footnoteReference w:id="113"/>
      </w:r>
      <w:r>
        <w:rPr>
          <w:rFonts w:ascii="IRNazanin" w:hAnsi="IRNazanin" w:eastAsia="IRNazanin"/>
          <w:color w:val="111111"/>
          <w:sz w:val="28"/>
          <w:sz w:val="28"/>
          <w:szCs w:val="28"/>
          <w:rtl w:val="true"/>
          <w:lang w:bidi="fa-IR"/>
        </w:rPr>
        <w:t xml:space="preserve">حیث استشهد به الامام علیه السلام لحرمة استماع الغناء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الی الاخبار الواردة فی تحریم خصوص الاستماع</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یحرم السماع کذلک؟ و تظهر الثمرة فیما إذا مرّ علی طریق یوجب السماع، مع إمکان العبور من غیره، فهل یجوز له العبور منه؟ قال فی المستند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یحرم للأصل و عدم صدق الاشتغال، و ان وجب المنع نهیا عن المنکر</w:t>
      </w:r>
      <w:r>
        <w:rPr>
          <w:rFonts w:eastAsia="IRNazanin" w:cs="IRNazanin"/>
          <w:color w:val="111111"/>
          <w:sz w:val="28"/>
          <w:szCs w:val="28"/>
          <w:rtl w:val="true"/>
          <w:lang w:bidi="fa-IR"/>
        </w:rPr>
        <w:t>.</w:t>
      </w:r>
      <w:bookmarkStart w:id="184" w:name="pg1474_13069"/>
    </w:p>
    <w:p>
      <w:pPr>
        <w:pStyle w:val="BookText"/>
        <w:rPr/>
      </w:pPr>
      <w:bookmarkEnd w:id="184"/>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السماع و الاستماع واضح، و لکن صدق الاستماع لمن اختار الطریق الموجب للسماع علی الطریق الأخر غیر الموجب له مع إمکان العبور منه غیر بعید، فعلیه اختیار الطریق الثانی، و کذا لو حضر مجلسا لصدیق له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للاستماع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فترک الخروج عن المجلس لم یبعد صدق الاستماع بالنسبة الیه و ان لم یکن بقاؤه فی المجلس لأجل الاستماع، کما أن الأحوط لمن سمع صوتا من بعید و هو فی داره و لم یمکنه النهی أن یسد السمع بخرقة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فإن الاحتیاط فی جمیع هذه الموارد و نحوها لازم، لاحتمال صدق الاستماع المحرّم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حضور مجلس الاشتغال بالملاهی مع العلم بعدم إمکان المنع و عدم إمکان الخروج فلا ریب و لا کلام فی حرمته، کحرمة حضور مجلس القمار و الخمر حتی مع عدم الاشتغال بالملاهی و عدم الاستماع و السماع، بل یحرم حتی علی الأصم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أحکام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کسر آلات اللهو أو إتلافها علی کل متمکن من باب النهی عن المنکر، الذی هو إمساکه و اقتنائه، و لا یضمن به لصاحبه، نعم یجب علیه فی صورة الکسر ردّ المکسور الی المالک، لان الواجب إعدام الهیئة فقط</w:t>
      </w:r>
      <w:r>
        <w:rPr>
          <w:rFonts w:eastAsia="IRNazanin" w:cs="IRNazanin"/>
          <w:color w:val="111111"/>
          <w:sz w:val="28"/>
          <w:szCs w:val="28"/>
          <w:rtl w:val="true"/>
          <w:lang w:bidi="fa-IR"/>
        </w:rPr>
        <w:t>.</w:t>
      </w:r>
    </w:p>
    <w:p>
      <w:pPr>
        <w:pStyle w:val="Heading6"/>
        <w:numPr>
          <w:ilvl w:val="5"/>
          <w:numId w:val="1"/>
        </w:numPr>
        <w:rPr/>
      </w:pPr>
      <w:bookmarkStart w:id="185" w:name="__RefHeading___Toc30735_3650668749"/>
      <w:bookmarkStart w:id="186" w:name="_Toc70"/>
      <w:bookmarkEnd w:id="185"/>
      <w:r>
        <w:rPr>
          <w:rtl w:val="true"/>
        </w:rPr>
        <w:t>هل الاشتغال بالملاهی کبیرة؟</w:t>
      </w:r>
      <w:bookmarkEnd w:id="186"/>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ظاهر المحقق و غیره ممن أطلق تحقق الفسق بالاشتغال بالملاهی کون ذلک من المعاصی الکبیرة، و هو صریح خبر عیون الاخبار، و خالف فی ذلک الشهید الثانی فی المسالک، و تبعه بعضهم، و لعلّه لعدم اعتبار الخبر</w:t>
      </w:r>
      <w:bookmarkStart w:id="187" w:name="pg1474_13070"/>
    </w:p>
    <w:p>
      <w:pPr>
        <w:pStyle w:val="BookText"/>
        <w:rPr/>
      </w:pPr>
      <w:bookmarkEnd w:id="187"/>
      <w:r>
        <w:rPr>
          <w:rFonts w:ascii="IRNazanin" w:hAnsi="IRNazanin" w:eastAsia="IRNazanin"/>
          <w:color w:val="111111"/>
          <w:sz w:val="28"/>
          <w:sz w:val="28"/>
          <w:szCs w:val="28"/>
          <w:rtl w:val="true"/>
          <w:lang w:bidi="fa-IR"/>
        </w:rPr>
        <w:t>المزبور، أو للقول بأن الکبیرة ما أوعد اللّه علیها النار فی القرآن المجید کما تقدم عن الکفایة</w:t>
      </w:r>
      <w:r>
        <w:rPr>
          <w:rFonts w:eastAsia="IRNazanin" w:cs="IRNazanin"/>
          <w:color w:val="111111"/>
          <w:sz w:val="28"/>
          <w:szCs w:val="28"/>
          <w:rtl w:val="true"/>
          <w:lang w:bidi="fa-IR"/>
        </w:rPr>
        <w:t>.</w:t>
      </w:r>
    </w:p>
    <w:p>
      <w:pPr>
        <w:pStyle w:val="Heading6"/>
        <w:numPr>
          <w:ilvl w:val="5"/>
          <w:numId w:val="1"/>
        </w:numPr>
        <w:rPr/>
      </w:pPr>
      <w:bookmarkStart w:id="188" w:name="__RefHeading___Toc30737_3650668749"/>
      <w:bookmarkStart w:id="189" w:name="_Toc71"/>
      <w:bookmarkEnd w:id="188"/>
      <w:r>
        <w:rPr>
          <w:rtl w:val="true"/>
        </w:rPr>
        <w:t>حکم الدف فی الاملاک و الختان</w:t>
      </w:r>
      <w:bookmarkEnd w:id="189"/>
    </w:p>
    <w:p>
      <w:pPr>
        <w:pStyle w:val="BookText"/>
        <w:rPr/>
      </w:pPr>
      <w:r>
        <w:rPr>
          <w:rFonts w:ascii="IRNazanin" w:hAnsi="IRNazanin" w:eastAsia="IRNazanin"/>
          <w:color w:val="111111"/>
          <w:sz w:val="28"/>
          <w:sz w:val="28"/>
          <w:szCs w:val="28"/>
          <w:rtl w:val="true"/>
          <w:lang w:bidi="fa-IR"/>
        </w:rPr>
        <w:t>و قد استثنی المحقق من الحرمة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الدف فی الاملاک و الختان خاصة، فقال بالکراهة، و تبعه العلاّمة فی التحریر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الدف فیکره فی الاملاک و الختان خاصة و یحرم فی غیرهما، و هو المحکی فی الجواهر عن الخلاف و المبسوط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جماعة إلی المنع مطلقا، قال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 منه ابن إدریس مطلقا و رجحه العلاّمة فی التذکرة، محتجا بأن اللّه عز و جل حرم اللهو و اللعب و هذا منه و هو غیر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کلام فی حرمة اللّهو و اللعب، فان تمّ ما استدل به للجواز کان دلیلا علی التقیید و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استدلّ للاستثناء فی الاملاک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النکاح و التزویج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بخبرین نبویین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أعلنوا النکاح و اضربوا علیه الغربال، یعنی الدف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ما بین الحرام و الحلال بالضرب بالدف عند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لکنهما غیر تامین سندا، و تحقق الشهرة الجابرة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الختان فلم یذکروا لاستثنائه دلیلا الا ما فی المستند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المرسل المروی فی التذکرة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جواز ذلک فی الختان و العرس</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فان القول بالاستثناء مشکل جدا</w:t>
      </w:r>
      <w:r>
        <w:rPr>
          <w:rFonts w:eastAsia="IRNazanin" w:cs="IRNazanin"/>
          <w:color w:val="111111"/>
          <w:sz w:val="28"/>
          <w:szCs w:val="28"/>
          <w:rtl w:val="true"/>
          <w:lang w:bidi="fa-IR"/>
        </w:rPr>
        <w:t>.</w:t>
      </w:r>
      <w:bookmarkStart w:id="190" w:name="pg1474_13071"/>
    </w:p>
    <w:p>
      <w:pPr>
        <w:pStyle w:val="Heading5"/>
        <w:numPr>
          <w:ilvl w:val="4"/>
          <w:numId w:val="1"/>
        </w:numPr>
        <w:rPr/>
      </w:pPr>
      <w:bookmarkStart w:id="191" w:name="__RefHeading___Toc30739_3650668749"/>
      <w:bookmarkStart w:id="192" w:name="_Toc72"/>
      <w:bookmarkEnd w:id="190"/>
      <w:bookmarkEnd w:id="191"/>
      <w:r>
        <w:rPr>
          <w:rtl w:val="true"/>
        </w:rPr>
        <w:t>«</w:t>
      </w:r>
      <w:r>
        <w:rPr>
          <w:rtl w:val="true"/>
        </w:rPr>
        <w:t>المسألة السابعة</w:t>
      </w:r>
      <w:r>
        <w:rPr>
          <w:rtl w:val="true"/>
        </w:rPr>
        <w:t>»</w:t>
      </w:r>
      <w:bookmarkEnd w:id="192"/>
    </w:p>
    <w:p>
      <w:pPr>
        <w:pStyle w:val="Heading6"/>
        <w:numPr>
          <w:ilvl w:val="5"/>
          <w:numId w:val="1"/>
        </w:numPr>
        <w:rPr/>
      </w:pPr>
      <w:bookmarkStart w:id="193" w:name="__RefHeading___Toc30741_3650668749"/>
      <w:bookmarkStart w:id="194" w:name="_Toc73"/>
      <w:bookmarkEnd w:id="193"/>
      <w:r>
        <w:rPr>
          <w:rtl w:val="true"/>
        </w:rPr>
        <w:t>اشارة</w:t>
      </w:r>
      <w:bookmarkEnd w:id="1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الحسد و بغضة المؤمن و ان التظاهر بذلک قادح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الحسد معصیة، و کذا بغضة المؤمن، و التظاهر بذلک قادح فی العدالة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بحثان</w:t>
      </w:r>
      <w:r>
        <w:rPr>
          <w:rFonts w:eastAsia="IRNazanin" w:cs="IRNazanin"/>
          <w:color w:val="111111"/>
          <w:sz w:val="28"/>
          <w:szCs w:val="28"/>
          <w:rtl w:val="true"/>
          <w:lang w:bidi="fa-IR"/>
        </w:rPr>
        <w:t>:</w:t>
      </w:r>
    </w:p>
    <w:p>
      <w:pPr>
        <w:pStyle w:val="Heading6"/>
        <w:numPr>
          <w:ilvl w:val="5"/>
          <w:numId w:val="1"/>
        </w:numPr>
        <w:rPr/>
      </w:pPr>
      <w:bookmarkStart w:id="195" w:name="__RefHeading___Toc30743_3650668749"/>
      <w:bookmarkStart w:id="196" w:name="_Toc74"/>
      <w:bookmarkEnd w:id="195"/>
      <w:r>
        <w:rPr>
          <w:rtl w:val="true"/>
        </w:rPr>
        <w:t>البحث الأول</w:t>
      </w:r>
      <w:r>
        <w:rPr>
          <w:rtl w:val="true"/>
        </w:rPr>
        <w:t xml:space="preserve">: </w:t>
      </w:r>
      <w:r>
        <w:rPr>
          <w:rtl w:val="true"/>
        </w:rPr>
        <w:t>فی الحسد</w:t>
      </w:r>
      <w:r>
        <w:rPr>
          <w:rtl w:val="true"/>
        </w:rPr>
        <w:t>)</w:t>
      </w:r>
      <w:bookmarkEnd w:id="196"/>
    </w:p>
    <w:p>
      <w:pPr>
        <w:pStyle w:val="BookText"/>
        <w:rPr/>
      </w:pPr>
      <w:r>
        <w:rPr>
          <w:rFonts w:ascii="IRNazanin" w:hAnsi="IRNazanin" w:eastAsia="IRNazanin"/>
          <w:color w:val="111111"/>
          <w:sz w:val="28"/>
          <w:sz w:val="28"/>
          <w:szCs w:val="28"/>
          <w:rtl w:val="true"/>
          <w:lang w:bidi="fa-IR"/>
        </w:rPr>
        <w:t>الحسد کما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تمنّی زوال النعمة عن الغیر أو هزوله، و الصحیح ما فی 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ملزومه، 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القواعد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الحسد حرام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ظاهر المحقق أنه معصیة صغیرة ما لم یتظاهر به، فان تظاهر کان معصیة کبیرة، تقدح فی العدالة، و تسقط بها الشهادة، لکن صریح المسالک انه معصیة کبیرة، تظاهر بها أولا، فإن تظاهر لم تقبل شهادته، قال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فی تحریم هذین الأمرین، و التهدید علیهما فی الاخبار مستفیض، و هما من الکبائر، فیقدحان فی العدالة مطلقا، و انما جعل التظاهر بهما قادحا لأنهما من الأعمال القلبیة، فلا یتحقق تأثیرهما فی الشهادة إلا مع اظهارهما، و ان کانا محرّمین بدون الإظهار</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شرح الإرشاد بعد أن ذکر أخبار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من هذه الاخبار أن الحسد کبیرة، بل کاد أن یکون کفرا، فان أوّلت بحیث لا یکون کبیرة فیکون إخلاله بالشهادة باعتبار إصراره و المداومة کغیره مما تقدم و تأخّر، و الظاهر أن الحسد مطلقا ذنب، سواء أظهر أو لم یظهر، و لکن إخلاله بالشهادة انّما</w:t>
      </w:r>
    </w:p>
    <w:p>
      <w:pPr>
        <w:pStyle w:val="BookText"/>
        <w:rPr/>
      </w:pPr>
      <w:r>
        <w:rPr>
          <w:rFonts w:ascii="IRNazanin" w:hAnsi="IRNazanin" w:eastAsia="IRNazanin"/>
          <w:color w:val="111111"/>
          <w:sz w:val="28"/>
          <w:sz w:val="28"/>
          <w:szCs w:val="28"/>
          <w:rtl w:val="true"/>
          <w:lang w:bidi="fa-IR"/>
        </w:rPr>
        <w:t>یکون إذا کان ظاهر حتی یعلم، کغیره من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فهذان قولان، و ظاهر الجواهر قول ثالث، فإنه بعد أن صرّح بعدم الخلاف فی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بعد ذکر خبر حمزة بن حمران الاتی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التظاهر بهما محرم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صریح المسالک کون الحسد من الأعمال القلبیة، و علیه یمکن أن یکون محکوما بحکم من الاحکام، لکن ظاهر أخبار المسألة أنه من صفات القلب، فکیف یحکم علیه بشیء من الاحکام؟ 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موضوعات الأحکام هی أفعال العباد لا أوصافهم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وصف من الأوصاف باختیار العبد وجودا أو عدما أمکن أن یقال للعبد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أوجدت الصفة الکذائیة فی نفسک أو أعدمتها فالحکم کذا، لکن الحسد لیس من هذا القبیل، فإنه کالخوف و البخل مثلا خارج عن الاختیار، فقولهم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نعم لا مانع من أن یقال بوجوب تغییر الصفة السیئة مع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إظهار الحسد و عدم إظهاره فذلک تحت اختیار المکلّف، فیحرم علیه الإظهار، و یجب علیه المنع من ظهوره، و علی هذا تحمل الأخبار الدالة علی حرمة الحسد، فان تظاهر سقط عن العدالة، و سقطت شهادته عن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یجب حمل ما دل منها علی عدم خلو الأنبیاء و الأولیاء عن الحسد علی الغبطة أو علی الصفة غیر الاختیاریة، غیر أن النبی صلی اللّه علیه و آله و سلم لا یتظاهر به بالنسبة إلی غیره، حتی إذا کان الغیر کافرا، أو یحمل علی غیر ذلک مما لا ینافی العصمة</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أنه ان التفت الحاسد الی لوازم الحسد کالسخط علی اللّه تعالی فهو معصیة فوق الکبیرة، سواء تظاهر بها أو لم یتظاهر، فان لم یتظاهر کان کالمنافق، و ان تظاهر بها مع ذلک فذاک معصیة أخری، و یترتب علی التظاهر</w:t>
      </w:r>
    </w:p>
    <w:p>
      <w:pPr>
        <w:pStyle w:val="BookText"/>
        <w:rPr/>
      </w:pPr>
      <w:r>
        <w:rPr>
          <w:rFonts w:ascii="IRNazanin" w:hAnsi="IRNazanin" w:eastAsia="IRNazanin"/>
          <w:color w:val="111111"/>
          <w:sz w:val="28"/>
          <w:sz w:val="28"/>
          <w:szCs w:val="28"/>
          <w:rtl w:val="true"/>
          <w:lang w:bidi="fa-IR"/>
        </w:rPr>
        <w:t>عدم قبول الشهادة و ان لم یلتفت الی شیء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بالنسبة إلی الحسد و هذه نصوص بعض الاخبار فی ذمّه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الرجل لیأتی بأدنی بادرة فیکفر، و ان الحسد لیأکل الایمان کما تأکل النار الحطب</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الرقی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و لا یحسد بعضکم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 اللّه علیه السلام قال قال رسول اللّه صلی اللّه علیه و آله و سلم کاد الفقر أن یکون کفرا و کاد الحسد أن یغلب القدر</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وهب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آفة الدین الحسد و العجب و الفخر</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الرقی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 اللّه علیه السلام قال قال رسول اللّه صلی اللّه علیه و آله قال اللّه عز و جل لموسی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عمران لا تحسدن الناس علی ما آتیتهم من فضلی، و لا تمدن عینیک الی ذلک، و لا تتبعه نفسک، فان الحاسد ساخط لنعمتی، صاد لقسمی الذی قسمت بین عبادی، و من یک کذلک فلست منه و لیس منی</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الفضیل بن عیاض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المؤمن یغبط و لا یحسد، و المنافق یحسد و لا یغبط</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الکفر ثلاثة الحرص و الاستکبار و الحسد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حمران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لم ینج منها نبی فمن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التفکر فی الوسوسة فی الخلق، و الطیرة، و الحسد، الا انّ المؤمن لا یستعمل حسده</w:t>
      </w:r>
      <w:r>
        <w:rPr>
          <w:rFonts w:eastAsia="IRNazanin" w:cs="IRNazanin"/>
          <w:color w:val="111111"/>
          <w:sz w:val="28"/>
          <w:szCs w:val="28"/>
          <w:rtl w:val="true"/>
          <w:lang w:bidi="fa-IR"/>
        </w:rPr>
        <w:t>» .</w:t>
      </w:r>
      <w:bookmarkStart w:id="197" w:name="pg1474_13074"/>
    </w:p>
    <w:p>
      <w:pPr>
        <w:pStyle w:val="BookText"/>
        <w:rPr/>
      </w:pPr>
      <w:bookmarkEnd w:id="197"/>
      <w:r>
        <w:rPr>
          <w:rFonts w:ascii="IRNazanin" w:hAnsi="IRNazanin" w:eastAsia="IRNazanin"/>
          <w:color w:val="111111"/>
          <w:sz w:val="28"/>
          <w:sz w:val="28"/>
          <w:szCs w:val="28"/>
          <w:rtl w:val="true"/>
          <w:lang w:bidi="fa-IR"/>
        </w:rPr>
        <w:t xml:space="preserve">ذکر هذه الاخبار و غیرها فی وسائل الشیعة </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ما یدل علی ذلک فی حرمة بغضة المؤمن</w:t>
      </w:r>
      <w:r>
        <w:rPr>
          <w:rFonts w:eastAsia="IRNazanin" w:cs="IRNazanin"/>
          <w:color w:val="111111"/>
          <w:sz w:val="28"/>
          <w:szCs w:val="28"/>
          <w:rtl w:val="true"/>
          <w:lang w:bidi="fa-IR"/>
        </w:rPr>
        <w:t>.</w:t>
      </w:r>
    </w:p>
    <w:p>
      <w:pPr>
        <w:pStyle w:val="Heading6"/>
        <w:numPr>
          <w:ilvl w:val="5"/>
          <w:numId w:val="1"/>
        </w:numPr>
        <w:rPr/>
      </w:pPr>
      <w:bookmarkStart w:id="198" w:name="__RefHeading___Toc30745_3650668749"/>
      <w:bookmarkStart w:id="199" w:name="_Toc75"/>
      <w:bookmarkEnd w:id="198"/>
      <w:r>
        <w:rPr>
          <w:rtl w:val="true"/>
        </w:rPr>
        <w:t>البحث الثانی</w:t>
      </w:r>
      <w:r>
        <w:rPr>
          <w:rtl w:val="true"/>
        </w:rPr>
        <w:t xml:space="preserve">: </w:t>
      </w:r>
      <w:r>
        <w:rPr>
          <w:rtl w:val="true"/>
        </w:rPr>
        <w:t>فی بغضة المؤمن</w:t>
      </w:r>
      <w:bookmarkEnd w:id="199"/>
    </w:p>
    <w:p>
      <w:pPr>
        <w:pStyle w:val="BookText"/>
        <w:rPr/>
      </w:pPr>
      <w:r>
        <w:rPr>
          <w:rFonts w:ascii="IRNazanin" w:hAnsi="IRNazanin" w:eastAsia="IRNazanin"/>
          <w:color w:val="111111"/>
          <w:sz w:val="28"/>
          <w:sz w:val="28"/>
          <w:szCs w:val="28"/>
          <w:rtl w:val="true"/>
          <w:lang w:bidi="fa-IR"/>
        </w:rPr>
        <w:t>و أما بغضة المؤمن، فالکلام فیها کالکلام فی الحسد، و عندنا أنها صفة من الصفات القلبیة، قد تکون اختیاریة و قد تکون غیر اختیاریة، و من قال بحرمتها من دون تظاهر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جعلها من الأفعال القلبیة أو أراد الاختیاریة منها کما هو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أنه لا ریب فی قدح التظاهر بها فی العدالة، و سقوط الشهادة به، و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ان ظهر منه سب و فحش فهو فاسق، و الا ردت شهادته للعداوة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للحرمة فی کشف اللثام و الجواهر بما ورد من الأمر بالتحاب و التعاطف، و النهی عن التعادی و التهاجر، و فی شرح الإرشاد انه لم یرد نهی صریح عن البغضة، لکن الصحیح ورود النهی الصریح عنها، علی أنه إذا کان التحریم من جهة الأمر بالتحاب و التعاطف لزم القول بوجوب ذلک حتی یحرم التباغض لکونه ترکا للواجب، مع أن أحدا لا یفتی بحرمة الترک المذکور، و لیس التحاب و التباغض ضدین لا ثالث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نذکر هنا بعض النصوص من کلتا الطائفتین</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 اللّه علیه السلام قال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کاد جبرئیل یأتینی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اتق شحناء الرجال</w:t>
      </w:r>
    </w:p>
    <w:p>
      <w:pPr>
        <w:pStyle w:val="BookText"/>
        <w:rPr/>
      </w:pPr>
      <w:r>
        <w:rPr>
          <w:rFonts w:ascii="IRNazanin" w:hAnsi="IRNazanin" w:eastAsia="IRNazanin"/>
          <w:color w:val="111111"/>
          <w:sz w:val="28"/>
          <w:sz w:val="28"/>
          <w:szCs w:val="28"/>
          <w:rtl w:val="true"/>
          <w:lang w:bidi="fa-IR"/>
        </w:rPr>
        <w:t>و عداوتهم</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مسمع بن عبد الملک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 اللّه علیه السلام قال قال رسول اللّه صلی اللّه علیه و آله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فی التباغض الحالقة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أعنی حالقة الشعر، و لکن حالقة الدین</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هذا الخبر المشتمل علی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التباغض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سنده معتبر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العقر العقرقوفی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 اللّه علیه السلام یقول لأصحابه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اتقوا اللّه و کونوا إخوة بررة، متحابین فی اللّه، متواصلین متراحمین، تزاوروا و تلاقوا و تذاکروا أمرنا و أحیوه</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المغراء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یحق علی المسلمین الاجتهاد فی التواصل، و التعاون علی التعاطف، و المواساة لأهل الحاجة، و تعاطف بعضهم علی بعض، حتی تکونوا کما أمرکم اللّه عز و جل رُحَماءُ 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متراحمین مغتمین لما غاب عنهم من أمرهم، علی ما مضی علیه معشر الأنصار علی عهد رسول اللّه صلی اللّه علیه و آله</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قد ذکروا أن ما یجده الإنسان من الثقل من بعض اخوانه لبعض أحوال أو أفعال أو لغیر ذلک لیس من البغض، فإنه لا ینفک عنه أحد من الناس، و استثنوا من البغضة العداوة لأمر دینی، فقالوا بأنها غیر محرمة</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کله یظهر أن البغضة المحرمة لیست مطلق الکراهیة و الاستثقال</w:t>
      </w:r>
      <w:bookmarkStart w:id="200" w:name="pg1474_13076"/>
    </w:p>
    <w:p>
      <w:pPr>
        <w:pStyle w:val="BookText"/>
        <w:rPr/>
      </w:pPr>
      <w:bookmarkEnd w:id="200"/>
      <w:r>
        <w:rPr>
          <w:rFonts w:ascii="IRNazanin" w:hAnsi="IRNazanin" w:eastAsia="IRNazanin"/>
          <w:color w:val="111111"/>
          <w:sz w:val="28"/>
          <w:sz w:val="28"/>
          <w:szCs w:val="28"/>
          <w:rtl w:val="true"/>
          <w:lang w:bidi="fa-IR"/>
        </w:rPr>
        <w:t>بل المراد بغض المؤمن و هجره عن بغض و عداوة، و فی بعض الاخبار ما یؤید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یمکن أن یقال باستقلال العقل بقبح بغض المؤمن من غیر مجوز، و ان الأدلة الشرعیة إرشاد الی هذا الحکم العقلی</w:t>
      </w:r>
      <w:r>
        <w:rPr>
          <w:rFonts w:eastAsia="IRNazanin" w:cs="IRNazanin"/>
          <w:color w:val="111111"/>
          <w:sz w:val="28"/>
          <w:szCs w:val="28"/>
          <w:rtl w:val="true"/>
          <w:lang w:bidi="fa-IR"/>
        </w:rPr>
        <w:t>.</w:t>
      </w:r>
    </w:p>
    <w:p>
      <w:pPr>
        <w:pStyle w:val="Heading5"/>
        <w:numPr>
          <w:ilvl w:val="4"/>
          <w:numId w:val="1"/>
        </w:numPr>
        <w:rPr/>
      </w:pPr>
      <w:bookmarkStart w:id="201" w:name="__RefHeading___Toc30747_3650668749"/>
      <w:bookmarkStart w:id="202" w:name="_Toc76"/>
      <w:bookmarkEnd w:id="201"/>
      <w:r>
        <w:rPr>
          <w:rtl w:val="true"/>
        </w:rPr>
        <w:t>«</w:t>
      </w:r>
      <w:r>
        <w:rPr>
          <w:rtl w:val="true"/>
        </w:rPr>
        <w:t>المسألة الثامنة</w:t>
      </w:r>
      <w:r>
        <w:rPr>
          <w:rtl w:val="true"/>
        </w:rPr>
        <w:t>»</w:t>
      </w:r>
      <w:bookmarkEnd w:id="202"/>
    </w:p>
    <w:p>
      <w:pPr>
        <w:pStyle w:val="Heading6"/>
        <w:numPr>
          <w:ilvl w:val="5"/>
          <w:numId w:val="1"/>
        </w:numPr>
        <w:rPr/>
      </w:pPr>
      <w:bookmarkStart w:id="203" w:name="__RefHeading___Toc30749_3650668749"/>
      <w:bookmarkStart w:id="204" w:name="_Toc77"/>
      <w:bookmarkEnd w:id="203"/>
      <w:r>
        <w:rPr>
          <w:rtl w:val="true"/>
        </w:rPr>
        <w:t>اشارة</w:t>
      </w:r>
      <w:bookmarkEnd w:id="2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حرمة لبس الحریر و رد الشهادة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لبس الحریر للرجال فی غیر الحرب اختیارا محرم، ترد به الشهادة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المسألة مبحثان، و یشتمل کل منهما علی فروع</w:t>
      </w:r>
      <w:r>
        <w:rPr>
          <w:rFonts w:eastAsia="IRNazanin" w:cs="IRNazanin"/>
          <w:color w:val="111111"/>
          <w:sz w:val="28"/>
          <w:szCs w:val="28"/>
          <w:rtl w:val="true"/>
          <w:lang w:bidi="fa-IR"/>
        </w:rPr>
        <w:t>:</w:t>
      </w:r>
    </w:p>
    <w:p>
      <w:pPr>
        <w:pStyle w:val="Heading6"/>
        <w:numPr>
          <w:ilvl w:val="5"/>
          <w:numId w:val="1"/>
        </w:numPr>
        <w:rPr/>
      </w:pPr>
      <w:bookmarkStart w:id="205" w:name="__RefHeading___Toc30751_3650668749"/>
      <w:bookmarkStart w:id="206" w:name="_Toc78"/>
      <w:bookmarkEnd w:id="205"/>
      <w:r>
        <w:rPr>
          <w:rtl w:val="true"/>
        </w:rPr>
        <w:t>المبحث الأول</w:t>
      </w:r>
      <w:r>
        <w:rPr>
          <w:rtl w:val="true"/>
        </w:rPr>
        <w:t xml:space="preserve">: </w:t>
      </w:r>
      <w:r>
        <w:rPr>
          <w:rtl w:val="true"/>
        </w:rPr>
        <w:t>لبس الحریر</w:t>
      </w:r>
      <w:bookmarkEnd w:id="206"/>
    </w:p>
    <w:p>
      <w:pPr>
        <w:pStyle w:val="Heading6"/>
        <w:numPr>
          <w:ilvl w:val="5"/>
          <w:numId w:val="1"/>
        </w:numPr>
        <w:rPr/>
      </w:pPr>
      <w:bookmarkStart w:id="207" w:name="__RefHeading___Toc30753_3650668749"/>
      <w:bookmarkStart w:id="208" w:name="_Toc79"/>
      <w:bookmarkEnd w:id="207"/>
      <w:r>
        <w:rPr>
          <w:rtl w:val="true"/>
        </w:rPr>
        <w:t>اشارة</w:t>
      </w:r>
      <w:bookmarkEnd w:id="208"/>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ریب و لا خلاف فی حرمة لبس الحریر المحض للرجال عدا ما استثنی، بل علیه الإجماع فی المسالک و غیره، بل علیه إجماع علماء الإسلام و نصوصهم کما فی الجواهر و کشف اللثام، و هذه طائفة من النصوص الدالة علی ذلک من أخبارنا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لباس الحریر و الدیباج، فأما بیعهما فلا بأس</w:t>
      </w:r>
      <w:r>
        <w:rPr>
          <w:rFonts w:eastAsia="IRNazanin" w:cs="IRNazanin"/>
          <w:color w:val="111111"/>
          <w:sz w:val="28"/>
          <w:szCs w:val="28"/>
          <w:rtl w:val="true"/>
          <w:lang w:bidi="fa-IR"/>
        </w:rPr>
        <w:t>»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الجارود عن أبی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رسول اللّه صلی اللّه علیه و آله و سلم قال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أحب لک ما أحب لنفسی، و أکره لک ما أکره</w:t>
      </w:r>
    </w:p>
    <w:p>
      <w:pPr>
        <w:pStyle w:val="BookText"/>
        <w:rPr/>
      </w:pPr>
      <w:r>
        <w:rPr>
          <w:rFonts w:ascii="IRNazanin" w:hAnsi="IRNazanin" w:eastAsia="IRNazanin"/>
          <w:color w:val="111111"/>
          <w:sz w:val="28"/>
          <w:sz w:val="28"/>
          <w:szCs w:val="28"/>
          <w:rtl w:val="true"/>
          <w:lang w:bidi="fa-IR"/>
        </w:rPr>
        <w:t>لنفسی، فلا تختم بخاتم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تلبس الحریر، فیحرق اللّه جلدک یوم تلقاه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 المدائنی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کان یکره أن یلبس القمیص المکفوف بالدیباج، و یکره لباس الحریر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الکراهة محمولة علی التحریم فی الحریر، بقرینة الخبر المتقدم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مسعدة بن صدقة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جعفر بن محمد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آله و سلم نهاهم عن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لباس الإستبرق، و الحریر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یدل علی الحرمة ما دل علی جواز لبسه فی الحرب و الضرورة، و ما دل علی جواز لبس الحریر غیر المحض، و ما دل علی جواز لبسه للنساء،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دل علی خلاف ذلک، فمحمول علی الحریر غیر المحض، أو علی التقیة</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ظاهر المحقق قدس سره هنا و فی النافع، و العلاّمة فی القواعد و التحریر کون اللبس معصیة کبیرة، فلا یشترط الإصرار و المداومة علی اللبس و ذلک لان کل معصیة توعد علیها النار فهی کبیرة، و قد ورد ذلک بالنسبة إلی لبس الحریر فی بعض الاخبار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بالنسبة إلی اللبس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الصلاة فیه للرجال، فان کان مما تتم به الصلاة، فالحکم هو عدم الجواز إجماعا کذلک، و الا ففیه خلاف، کما سیأتی</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حکم التکأة علیه، و الافتراش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فسیأتی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غیر المحض، فلا ریب فی جواز لبسه و الصلاة فیه، قال المحقق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مزج بشیء، مما تجوز فیه الصلاة حتی خرج عن کونه محضا، جاز لبسه، و الصلاة فیه، سواء کان أکثر من الحریر أو أقل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الجواهر بشرحه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خلاف أجده فیه، بل الإجماع بقسمیه علیه، بل الثانی منهما مستفیض کالنصوص، أو متواتر، و من النصوص الصریحة فی ذلک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بن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بلباس القز، إذا کان سداه أو لحمته من قطن أو کتان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الفضل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 اللّه علیه السلام فی الثوب یکون فیه الحریر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فیه خلط فلا بأس</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جعفر علیه السلام ینهی عن لباس الحریر للرجال و النساء، الا ما کان من حریر مخلوط بخز، لحمته أو سداه خز، أو کتان أو قطن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بن إبراهیم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بالثوب أن یکون سداه و زره و علمه حریرا، و انما کره الحریر المبهم للرجال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وقع الکلام فی حکم لبس ما نسج نصفه حریرا محضا، و نصفه الأخر غیر حریر، فقد أفتی السید فی العروة بعدم الجواز، و الأقوی هو الجواز لان المستفاد من الأدلة حرمة الحریر المحض، أو المبهم، أو المصمت، علی اختلاف العناوین الواردة فیها، و التی لا یصدق شیء منها عرفا علی هذا الثوب</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شک فی الجواز، فإن الأصل الاولی فی لبس کل لباس هو الجواز،</w:t>
      </w:r>
      <w:bookmarkStart w:id="209" w:name="pg1474_13080"/>
    </w:p>
    <w:p>
      <w:pPr>
        <w:pStyle w:val="BookText"/>
        <w:rPr/>
      </w:pPr>
      <w:bookmarkEnd w:id="209"/>
      <w:r>
        <w:rPr>
          <w:rFonts w:ascii="IRNazanin" w:hAnsi="IRNazanin" w:eastAsia="IRNazanin"/>
          <w:color w:val="111111"/>
          <w:sz w:val="28"/>
          <w:sz w:val="28"/>
          <w:szCs w:val="28"/>
          <w:rtl w:val="true"/>
          <w:lang w:bidi="fa-IR"/>
        </w:rPr>
        <w:t>ثم خصص ذلک بأدلة حرمة لبس الحریر المحض، و مع الشک فی شمول دلیل المخصص لما خیط أو نسج بهذه الکیفیة، یکون العام هو المرجع، و یحکم بالجواز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العام ما دل علی حرمة الحریر، ثم خرج منه الحریر غیر المحض، فمع الشک فی صدق غیر المحض علی هذا الثوب، کان المرجع أدلة حرمة الحریر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الأظهر هو الأول، و هو کون المرجع عمومات جواز مطلق اللبس، فیجوز لبس هذا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شک فی أنه من الحریر أو غیره، و من هذا القبیل اللباس المتعارف فی زماننا المسمی بالشعری لمن لم یعرف حقیقته، جاز لبسه، للشک فی شمول الأدلة له، و لو شک فی أنه حریر محض أو ممتزج قال السید فی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الاجتناب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الأقوی عند السید الأستاذ عدم وجوبه، کما ذکر فی حاشیتها، لجریان البراءة، نعم هو لازم بالنسبة إلی الصلاة فیه بناء علی شرطیة غیر الحریر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استثنی من الحرمة، اللبس فی حالین</w:t>
      </w:r>
      <w:r>
        <w:rPr>
          <w:rFonts w:eastAsia="IRNazanin" w:cs="IRNazanin"/>
          <w:color w:val="111111"/>
          <w:sz w:val="28"/>
          <w:szCs w:val="28"/>
          <w:rtl w:val="true"/>
          <w:lang w:bidi="fa-IR"/>
        </w:rPr>
        <w:t>:</w:t>
      </w:r>
    </w:p>
    <w:p>
      <w:pPr>
        <w:pStyle w:val="Heading6"/>
        <w:numPr>
          <w:ilvl w:val="5"/>
          <w:numId w:val="1"/>
        </w:numPr>
        <w:rPr/>
      </w:pPr>
      <w:bookmarkStart w:id="210" w:name="__RefHeading___Toc30755_3650668749"/>
      <w:bookmarkStart w:id="211" w:name="_Toc80"/>
      <w:bookmarkEnd w:id="210"/>
      <w:r>
        <w:rPr/>
        <w:t>1</w:t>
      </w:r>
      <w:r>
        <w:rPr>
          <w:rtl w:val="true"/>
        </w:rPr>
        <w:t>-</w:t>
      </w:r>
      <w:r>
        <w:rPr>
          <w:rtl w:val="true"/>
        </w:rPr>
        <w:t>لبس الحریر فی حال الحرب</w:t>
      </w:r>
      <w:r>
        <w:rPr>
          <w:rtl w:val="true"/>
        </w:rPr>
        <w:t>:</w:t>
      </w:r>
      <w:bookmarkEnd w:id="211"/>
    </w:p>
    <w:p>
      <w:pPr>
        <w:pStyle w:val="BookText"/>
        <w:rPr/>
      </w:pPr>
      <w:r>
        <w:rPr>
          <w:rFonts w:ascii="IRNazanin" w:hAnsi="IRNazanin" w:eastAsia="IRNazanin"/>
          <w:color w:val="111111"/>
          <w:sz w:val="28"/>
          <w:sz w:val="28"/>
          <w:szCs w:val="28"/>
          <w:rtl w:val="true"/>
          <w:lang w:bidi="fa-IR"/>
        </w:rPr>
        <w:t xml:space="preserve">و قد ادعی علیه الإجماع جماعة من الأصحاب، و یدل علیه قبله من النصوص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الفضل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للرجل أن یلبس الحریر إلا فی الحرب</w:t>
      </w:r>
      <w:r>
        <w:rPr>
          <w:rFonts w:eastAsia="IRNazanin" w:cs="IRNazanin"/>
          <w:color w:val="111111"/>
          <w:sz w:val="28"/>
          <w:szCs w:val="28"/>
          <w:rtl w:val="true"/>
          <w:lang w:bidi="fa-IR"/>
        </w:rPr>
        <w:t>»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بکیر عن بعض أصحابنا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یلبس الرجل الحریر و الدیباج إلا فی الحرب</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سماعة بن مهران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 السلام عن لباس الحریر و الدیباج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الحرب فلا بأس به، و ان کان فیه تماثیل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هل المستثنی مطلق الحرب أو یختص بالحرب الواجبة أو الجائزة؟ لا ریب فی جواز اللبس فی الحرب الواجبة، أما الجائزة فوجهان، العدم لعدم وجوب الحرب، فلما ذا یقوم بالحرب مع عدم وجوبها، حتی یجوز له لبس الحریر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الجواز، لانه مع جواز الحرب، یجوز له اللبس إذا اختار القیام بها، نظیر السفر فی شهر رمضان من 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المحرمة فلا، لان دلیل الجواز فی الحرب منصرف ظاهرا عن الحرب المحرمة، فإذا حارب و لبس فقد ارتکب محرمین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حال الحرب، حال قیامها فعلا، أو الکون فی بعض مقدماتها القریبة منها، بحیث یصدق عرفا کونه فی حال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ذکر فی الجواهر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استثناء حال الحرب من حرمة اللبس و بطلان الصلاة معا،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ظاهر المتن أو صریحه، بل و غیره من کلمات الأصحاب، و قد نص علی الجواز السید فی العروة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تجوز الصلاة فیه أیضا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عدم جواز الصلاة فی الحریر مستندا إلی النهی عن مطلق لبسه، ففی الحرب ینتفی النهی، فلا وجه لبطلانها فیه، و ان کان حکما مستقلا من جهة انه مانع أو عدمه شرط فلا نصح، و تظهر الثمرة فیما إذا أمکنه النزع و تبدیل الثوب، و الظاهر هو الثانی، فیکون کلبس الذهب للرجال، فیحرم لبسه، و تبطل الصلاة فیه، کما سیأتی فی 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بناء علی عموم دلیل استثناء حال الحرب للصلاة، تکون النسبة بینه و بین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فی الحریر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العموم من وجه، فیتعارضان فی مورد الاجتماع، و یتساقطان و یکون</w:t>
      </w:r>
      <w:bookmarkStart w:id="212" w:name="pg1474_13082"/>
    </w:p>
    <w:p>
      <w:pPr>
        <w:pStyle w:val="BookText"/>
        <w:rPr/>
      </w:pPr>
      <w:bookmarkEnd w:id="212"/>
      <w:r>
        <w:rPr>
          <w:rFonts w:ascii="IRNazanin" w:hAnsi="IRNazanin" w:eastAsia="IRNazanin"/>
          <w:color w:val="111111"/>
          <w:sz w:val="28"/>
          <w:sz w:val="28"/>
          <w:szCs w:val="28"/>
          <w:rtl w:val="true"/>
          <w:lang w:bidi="fa-IR"/>
        </w:rPr>
        <w:t>المرجع هو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ورد نص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تلبس الحریر، و لا تصل فیه الا فی الحرب، تعین الأول</w:t>
      </w:r>
      <w:r>
        <w:rPr>
          <w:rFonts w:eastAsia="IRNazanin" w:cs="IRNazanin"/>
          <w:color w:val="111111"/>
          <w:sz w:val="28"/>
          <w:szCs w:val="28"/>
          <w:rtl w:val="true"/>
          <w:lang w:bidi="fa-IR"/>
        </w:rPr>
        <w:t>.</w:t>
      </w:r>
    </w:p>
    <w:p>
      <w:pPr>
        <w:pStyle w:val="Heading6"/>
        <w:numPr>
          <w:ilvl w:val="5"/>
          <w:numId w:val="1"/>
        </w:numPr>
        <w:rPr/>
      </w:pPr>
      <w:bookmarkStart w:id="213" w:name="__RefHeading___Toc30757_3650668749"/>
      <w:bookmarkStart w:id="214" w:name="_Toc81"/>
      <w:bookmarkEnd w:id="213"/>
      <w:r>
        <w:rPr/>
        <w:t>2</w:t>
      </w:r>
      <w:r>
        <w:rPr>
          <w:rtl w:val="true"/>
        </w:rPr>
        <w:t>-</w:t>
      </w:r>
      <w:r>
        <w:rPr>
          <w:rtl w:val="true"/>
        </w:rPr>
        <w:t>لبس الحریر فی حال الضرورة</w:t>
      </w:r>
      <w:r>
        <w:rPr>
          <w:rtl w:val="true"/>
        </w:rPr>
        <w:t>:</w:t>
      </w:r>
      <w:bookmarkEnd w:id="214"/>
    </w:p>
    <w:p>
      <w:pPr>
        <w:pStyle w:val="BookText"/>
        <w:rPr/>
      </w:pPr>
      <w:r>
        <w:rPr>
          <w:rFonts w:ascii="IRNazanin" w:hAnsi="IRNazanin" w:eastAsia="IRNazanin"/>
          <w:color w:val="111111"/>
          <w:sz w:val="28"/>
          <w:sz w:val="28"/>
          <w:szCs w:val="28"/>
          <w:rtl w:val="true"/>
          <w:lang w:bidi="fa-IR"/>
        </w:rPr>
        <w:t>و یدل علی جواز اللبس فی حال الضرورة کالبرد المانع من نزعه الأدلة العامة، الواردة فی الأبواب المختلفة من الفقه، مثل قولهم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شیء مما حرم اللّه الا و قد أحله لمن اضطر الیه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غلب اللّه علیه فاللّه أولی بالعذر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أمتی الخطأ و النسیان و ما أکرهوا علیه و ما لا یطیقون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ذلک من الأدلة العامة الحاکمة علی الأدلة الأولیة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نص جماعة علی الإجماع علی هذا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الاستدلال له بخصوص ما عن الصدوق رحمه اللّه من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یطلق النبی صلی اللّه علیه و آله و سلم لبس الحریر لأحد من الرجال، الا لعبد الرحمن ابن عوف، و ذلک انه کان رجلا قملا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فیتوقف علی إلغاء الخصوصیة فیه، و هو مشکل، لاحتمال کونه قضیة فی واقعة، لجواز وصول حال عبد الرحمن حدا جاز له ذلک بالأدلة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یشکل التعدی من ضرورة البرد و نحوه الی کل ضرورة، بأن یقال بجواز الصلاة فی کل ضرورة جاز معها اللبس</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النساء، و قد نص علی ذلک المحقق فی کتاب الصلاة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یجوز للنساء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إجماعا أو</w:t>
      </w:r>
      <w:bookmarkStart w:id="215" w:name="pg1474_13083"/>
    </w:p>
    <w:p>
      <w:pPr>
        <w:pStyle w:val="BookText"/>
        <w:rPr/>
      </w:pPr>
      <w:bookmarkEnd w:id="215"/>
      <w:r>
        <w:rPr>
          <w:rFonts w:ascii="IRNazanin" w:hAnsi="IRNazanin" w:eastAsia="IRNazanin"/>
          <w:color w:val="111111"/>
          <w:sz w:val="28"/>
          <w:sz w:val="28"/>
          <w:szCs w:val="28"/>
          <w:rtl w:val="true"/>
          <w:lang w:bidi="fa-IR"/>
        </w:rPr>
        <w:t xml:space="preserve">ضرورة من المذهب، بل الدین، و یدل علیه من النصوص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لیث المرادی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 أسامة بن زید حلة حریر، فخرج فیها،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یا أسامة، إنما یلبسها من لا خلاق له، فاقسمها بین نساءک</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بن إبراهیم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یکره المصمت من الإبریسم للرجال، و لا یکره للنساء</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بکیر عن بعض أصحابنا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 یلبسن الحریر و الدیباج إلا فی الإحرام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زید عن جعفر بن محمد عن آبائه علیهم السلام فی حدیث المناهی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رسول اللّه صلی اللّه علیه و آله و سلم عن لبس الحریر و الدیباج و القز للرجال، فأما النساء فلا بأس</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الجعفی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النساء 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للمرأة لبس الدیباج و الحریر، فی غیر صلاة و إحرام، و حرم ذلک علی الرجال إلا فی الجهاد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 عن موسی بن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الدیباج هل یصلح لبسه للنساء؟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إنما الکلام و الخلاف فی موضعین</w:t>
      </w:r>
      <w:r>
        <w:rPr>
          <w:rFonts w:eastAsia="IRNazanin" w:cs="IRNazanin"/>
          <w:color w:val="111111"/>
          <w:sz w:val="28"/>
          <w:szCs w:val="28"/>
          <w:rtl w:val="true"/>
          <w:lang w:bidi="fa-IR"/>
        </w:rPr>
        <w:t>:</w:t>
      </w:r>
    </w:p>
    <w:p>
      <w:pPr>
        <w:pStyle w:val="Heading6"/>
        <w:numPr>
          <w:ilvl w:val="5"/>
          <w:numId w:val="1"/>
        </w:numPr>
        <w:rPr/>
      </w:pPr>
      <w:bookmarkStart w:id="216" w:name="__RefHeading___Toc30759_3650668749"/>
      <w:bookmarkStart w:id="217" w:name="_Toc82"/>
      <w:bookmarkEnd w:id="216"/>
      <w:r>
        <w:rPr>
          <w:rtl w:val="true"/>
        </w:rPr>
        <w:t>صلاة المرأة فی الحریر</w:t>
      </w:r>
      <w:bookmarkEnd w:id="217"/>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صلاة المرأة فی الحریر، فالمشهور شهرة عظیمة کادت تکون إجماعا، هو الجواز، و علیه السیدان فی العروة و الوسیلة، و عن الصدوق</w:t>
      </w:r>
      <w:r>
        <w:rPr>
          <w:rFonts w:eastAsia="IRNazanin" w:cs="IRNazanin"/>
          <w:color w:val="111111"/>
          <w:sz w:val="28"/>
          <w:szCs w:val="28"/>
          <w:rtl w:val="true"/>
          <w:lang w:bidi="fa-IR"/>
        </w:rPr>
        <w:t>:</w:t>
      </w:r>
      <w:bookmarkStart w:id="218" w:name="pg1474_13084"/>
    </w:p>
    <w:p>
      <w:pPr>
        <w:pStyle w:val="BookText"/>
        <w:rPr/>
      </w:pPr>
      <w:bookmarkEnd w:id="218"/>
      <w:r>
        <w:rPr>
          <w:rFonts w:ascii="IRNazanin" w:hAnsi="IRNazanin" w:eastAsia="IRNazanin"/>
          <w:color w:val="111111"/>
          <w:sz w:val="28"/>
          <w:sz w:val="28"/>
          <w:szCs w:val="28"/>
          <w:rtl w:val="true"/>
          <w:lang w:bidi="fa-IR"/>
        </w:rPr>
        <w:t>المنع، و عن الأردبیلی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أولی، و عن الحبل 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للمنع بإطلاق صحیحی عبد الجبار الآتیین، و بخصوص خبری زرارة و جابر الجعفی المتقدمین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عن الصحیحین بتقیید ما دل علی اختصاص الحرمة بالرجال لهما و عن خبر جابر بالضعف فی السند، و عن خبر زرارة بالحمل علی الکراهة جمعا بین الأدلة</w:t>
      </w:r>
      <w:r>
        <w:rPr>
          <w:rFonts w:eastAsia="IRNazanin" w:cs="IRNazanin"/>
          <w:color w:val="111111"/>
          <w:sz w:val="28"/>
          <w:szCs w:val="28"/>
          <w:rtl w:val="true"/>
          <w:lang w:bidi="fa-IR"/>
        </w:rPr>
        <w:t>.</w:t>
      </w:r>
    </w:p>
    <w:p>
      <w:pPr>
        <w:pStyle w:val="Heading6"/>
        <w:numPr>
          <w:ilvl w:val="5"/>
          <w:numId w:val="1"/>
        </w:numPr>
        <w:rPr/>
      </w:pPr>
      <w:bookmarkStart w:id="219" w:name="__RefHeading___Toc30761_3650668749"/>
      <w:bookmarkStart w:id="220" w:name="_Toc83"/>
      <w:bookmarkEnd w:id="219"/>
      <w:r>
        <w:rPr>
          <w:rtl w:val="true"/>
        </w:rPr>
        <w:t>إحرام المرأة فی الحریر</w:t>
      </w:r>
      <w:bookmarkEnd w:id="220"/>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إحرام المرأة فی الحریر، فإنه لا یخلو من الإشکال، للاخبار الناهیة عن إحرامها فیه، أو لبسها للحریر فی حال الإحرام</w:t>
      </w:r>
      <w:r>
        <w:rPr>
          <w:rFonts w:eastAsia="IRNazanin" w:cs="IRNazanin"/>
          <w:color w:val="111111"/>
          <w:sz w:val="28"/>
          <w:szCs w:val="28"/>
          <w:rtl w:val="true"/>
          <w:lang w:bidi="fa-IR"/>
        </w:rPr>
        <w:t>.</w:t>
      </w:r>
    </w:p>
    <w:p>
      <w:pPr>
        <w:pStyle w:val="Heading6"/>
        <w:numPr>
          <w:ilvl w:val="5"/>
          <w:numId w:val="1"/>
        </w:numPr>
        <w:rPr/>
      </w:pPr>
      <w:bookmarkStart w:id="221" w:name="__RefHeading___Toc30763_3650668749"/>
      <w:bookmarkStart w:id="222" w:name="_Toc84"/>
      <w:bookmarkEnd w:id="221"/>
      <w:r>
        <w:rPr>
          <w:rtl w:val="true"/>
        </w:rPr>
        <w:t>فی وظیفة الخنثی</w:t>
      </w:r>
      <w:bookmarkEnd w:id="222"/>
    </w:p>
    <w:p>
      <w:pPr>
        <w:pStyle w:val="BookText"/>
        <w:rPr/>
      </w:pPr>
      <w:r>
        <w:rPr>
          <w:rFonts w:ascii="IRNazanin" w:hAnsi="IRNazanin" w:eastAsia="IRNazanin"/>
          <w:color w:val="111111"/>
          <w:sz w:val="28"/>
          <w:sz w:val="28"/>
          <w:szCs w:val="28"/>
          <w:rtl w:val="true"/>
          <w:lang w:bidi="fa-IR"/>
        </w:rPr>
        <w:t>أما الخنثی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فألحقها فی الجواهر بالمرأة،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الخنثی المشکل ملحق بها فی جواز اللبس علی الأقوی، لأصالة براءة الذمة، بل و فی الصلاة أیضا عندنا، لصدق الامتثال، و عدم العلم بالفساد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ذکره غیر واحد من مشایخنا من إلحاقها فی الصلاة بأخس الحالین، مبنی علی أصالة الشغل، و إجمال العبادة، و نحو ذلک مما لا نقول به، کما هو محرر فی محله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ما ذکره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أمر الصلاة دائر بین الأقل و الأکثر، لأن الخنثی تشک فی اشتراط عدم الحریر، أو مانعیة الحریر لصحة صلاتها، مضافا الی سائر الشرائط، فیکون 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عدا الحریر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المتیقن، و یجری الأصل بالنسبة إلی الأکثر، فلا یکون الحریر مانعا أو عدمه شرطا لها</w:t>
      </w:r>
      <w:r>
        <w:rPr>
          <w:rFonts w:eastAsia="IRNazanin" w:cs="IRNazanin"/>
          <w:color w:val="111111"/>
          <w:sz w:val="28"/>
          <w:szCs w:val="28"/>
          <w:rtl w:val="true"/>
          <w:lang w:bidi="fa-IR"/>
        </w:rPr>
        <w:t>.</w:t>
      </w:r>
      <w:bookmarkStart w:id="223" w:name="pg1474_13085"/>
    </w:p>
    <w:p>
      <w:pPr>
        <w:pStyle w:val="BookText"/>
        <w:rPr/>
      </w:pPr>
      <w:bookmarkEnd w:id="223"/>
      <w:r>
        <w:rPr>
          <w:rFonts w:ascii="IRNazanin" w:hAnsi="IRNazanin" w:eastAsia="IRNazanin"/>
          <w:color w:val="111111"/>
          <w:sz w:val="28"/>
          <w:sz w:val="28"/>
          <w:szCs w:val="28"/>
          <w:rtl w:val="true"/>
          <w:lang w:bidi="fa-IR"/>
        </w:rPr>
        <w:t>و لو شکت فی تحقق الامتثال بعد الفراغ، کان شکها مسببا عن الشک فی الاشتراط أو المانعیة، و الأصل هو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الأمر فی أصل التکلیف، فإنه مع الشک فی اشتغال الذمة، تجری أصالة البراءة، لحدیث الرفع و غیرها من أدلتها، کما هو محرر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المستند لما ذکره غیر واحد من المشایخ، الاحتیاط فی الشبهة التحریمیة، و فی دوران الأمر بین الأقل و الأکثر، فالمبنی باطل، کما تقرر فی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أرادوا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أخس الحالین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الخنثی لیست قسما برأسه، بل هو اما ذکر، أو أنثی، و هذا العلم الإجمالی یقتضی امتثالها بالنسبة إلی تکالیف الرجل و المرأة معا، فیلزمها فیما نحن فیه الاحتیاط، و لا وجه للرجوع الی الأصل، نظیر الحکم علیها بوجوب التستر، من کلا القسمین، کان الوجه ما ذهبوا الیه</w:t>
      </w:r>
      <w:r>
        <w:rPr>
          <w:rFonts w:eastAsia="IRNazanin" w:cs="IRNazanin"/>
          <w:color w:val="111111"/>
          <w:sz w:val="28"/>
          <w:szCs w:val="28"/>
          <w:rtl w:val="true"/>
          <w:lang w:bidi="fa-IR"/>
        </w:rPr>
        <w:t>.</w:t>
      </w:r>
    </w:p>
    <w:p>
      <w:pPr>
        <w:pStyle w:val="Heading6"/>
        <w:numPr>
          <w:ilvl w:val="5"/>
          <w:numId w:val="1"/>
        </w:numPr>
        <w:rPr/>
      </w:pPr>
      <w:bookmarkStart w:id="224" w:name="__RefHeading___Toc30765_3650668749"/>
      <w:bookmarkStart w:id="225" w:name="_Toc85"/>
      <w:bookmarkEnd w:id="224"/>
      <w:r>
        <w:rPr>
          <w:rtl w:val="true"/>
        </w:rPr>
        <w:t>هل یجوز للصبی لبس الحریر؟</w:t>
      </w:r>
      <w:bookmarkEnd w:id="225"/>
    </w:p>
    <w:p>
      <w:pPr>
        <w:pStyle w:val="BookText"/>
        <w:rPr/>
      </w:pPr>
      <w:r>
        <w:rPr>
          <w:rFonts w:ascii="IRNazanin" w:hAnsi="IRNazanin" w:eastAsia="IRNazanin"/>
          <w:color w:val="111111"/>
          <w:sz w:val="28"/>
          <w:sz w:val="28"/>
          <w:szCs w:val="28"/>
          <w:rtl w:val="true"/>
          <w:lang w:bidi="fa-IR"/>
        </w:rPr>
        <w:t>و أما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بأس بلبسه الحریر، ضرورة عدم تکلیفه بشیء من التکالیف، انما الکلام فی وجوب منع الولی، و حرمة إلباسه إیاه، و صحة صلاته فیه بناء علی کون عباداته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 بوجوب منع الولی، و حرمة إلباسه إیاه، یتوقف علی العلم بکون لباس الحریر للذکور من قبیل ما علم من الشارع کراهة وجوده فی الخارج حتی من الصبیان، لیتوجه الخطاب إلی أولیائهم أو غیرهم کفایة، بمنعهم عن اللبس، و بعدم الباسهم إیاه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فی صحة صلاته فیه اشکال، بناء علی أن المستفاد من الأدلة کون</w:t>
      </w:r>
      <w:bookmarkStart w:id="226" w:name="pg1474_13086"/>
    </w:p>
    <w:p>
      <w:pPr>
        <w:pStyle w:val="BookText"/>
        <w:rPr/>
      </w:pPr>
      <w:bookmarkEnd w:id="226"/>
      <w:r>
        <w:rPr>
          <w:rFonts w:ascii="IRNazanin" w:hAnsi="IRNazanin" w:eastAsia="IRNazanin"/>
          <w:color w:val="111111"/>
          <w:sz w:val="28"/>
          <w:sz w:val="28"/>
          <w:szCs w:val="28"/>
          <w:rtl w:val="true"/>
          <w:lang w:bidi="fa-IR"/>
        </w:rPr>
        <w:t>النهی عن الصلاة فی الحریر مستقلا عن النهی عن اللبس، و هو لیس ببعید</w:t>
      </w:r>
      <w:r>
        <w:rPr>
          <w:rFonts w:eastAsia="IRNazanin" w:cs="IRNazanin"/>
          <w:color w:val="111111"/>
          <w:sz w:val="28"/>
          <w:szCs w:val="28"/>
          <w:rtl w:val="true"/>
          <w:lang w:bidi="fa-IR"/>
        </w:rPr>
        <w:t>.</w:t>
      </w:r>
    </w:p>
    <w:p>
      <w:pPr>
        <w:pStyle w:val="Heading6"/>
        <w:numPr>
          <w:ilvl w:val="5"/>
          <w:numId w:val="1"/>
        </w:numPr>
        <w:rPr/>
      </w:pPr>
      <w:bookmarkStart w:id="227" w:name="__RefHeading___Toc30767_3650668749"/>
      <w:bookmarkStart w:id="228" w:name="_Toc86"/>
      <w:bookmarkEnd w:id="227"/>
      <w:r>
        <w:rPr>
          <w:rtl w:val="true"/>
        </w:rPr>
        <w:t>فی حکم ما لا تتم الصلاة فیه</w:t>
      </w:r>
      <w:bookmarkEnd w:id="228"/>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لبس ما لا تتم الصلاة منفردا، کالتکة و القلنسوة و نحوهما، و الصلاة فیه؟ فیه خلاف و من جوز لبسه فی الصلاة، فقد جوزه فی غیرها،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نسب القول بالجواز إلی الأشهر فی الجواهر کما فی الوافی، و عن جماعة کثیرة کالمفید و الصدوق و الشیخ فی النهایة و العلامة فی بعض کتبه و غیرهم المنع، و عن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المحقق قده فی کتبه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التردد، لکن 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الأظهر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هذا هو المختار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 للمنع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بمکاتبة محمد بن عبد الجبار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الی أبی محمد أسأله هل یصلی فی قلنسوة حریر محض أو قلنسوة دیباج؟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 الصلاة فی حریر محض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بمکاتبته الأخری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الی أبی محمد علیه السلام أسأله هل یصلی فی قلنسوة حریر محض أو قلنسوة دیباج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لا تحل الصلاة فی حریر محض</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رواه الحلبی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لا تجوز الصلاة فیه وحدة فلا بأس بالصلاة فیه، مثل التکة الإبریسم و القلنسوة و الخف و الزنار یکون فی السراویل و یصلی فیه</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المکاتبة فلا کلام فی صحتها سندا، و أما خبر الحلبی فقد أجاب المانعون عنه بضعف سنده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هلال العبر 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ضعیف، و أجیب</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بأنه مع التسلیم ینجبر الضعف بعمل الأصحاب بالخبر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 أنه لا سبیل الی</w:t>
      </w:r>
    </w:p>
    <w:p>
      <w:pPr>
        <w:pStyle w:val="BookText"/>
        <w:rPr/>
      </w:pPr>
      <w:r>
        <w:rPr>
          <w:rFonts w:ascii="IRNazanin" w:hAnsi="IRNazanin" w:eastAsia="IRNazanin"/>
          <w:color w:val="111111"/>
          <w:sz w:val="28"/>
          <w:sz w:val="28"/>
          <w:szCs w:val="28"/>
          <w:rtl w:val="true"/>
          <w:lang w:bidi="fa-IR"/>
        </w:rPr>
        <w:t>تقدیمه علی المکاتبة، لأنها أصح بلا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لا سبیل الی تقدیم خبر الحلبی علی المکاتبة بالحکومة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مقدما علی إطلاقات عدم جواز الصلاة فی الحریر بالحکومة، لأنه ناظر الی تلک الإطلاقات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بالتقیید، لانه من قبیل تخصیص المورد، و هو مستهجن الا أن یقال بأن الامام علیه السلام قد أعرض عن جواب السؤال، بل ذکر الحکم بصورة العموم، لکنه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 الفقیه الهمدانی المکاتبة علی الغالب، أی أن الغالب فی القلنسوة أن تکون من حریر، و هو کما تری، لأن السؤال قد وقع عن القلنسوة، و إعطاء الجواب عن الفرد الغالب منه خلاف المتعارف، بل یمکن أن یکون من الإغراء بالجهل إذ یمکن أن یکون المحتاج الیه حکم القلنسوة غیر الحریر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حمل المکاتبة علی التقیة غیر تام، لأن العامة یقولون بجواز الصلاة فی ذلک </w:t>
      </w:r>
      <w:r>
        <w:rPr>
          <w:rStyle w:val="FootnoteAnchor"/>
          <w:rtl w:val="true"/>
        </w:rPr>
        <w:footnoteReference w:id="124"/>
      </w:r>
      <w:r>
        <w:rPr>
          <w:rFonts w:ascii="IRNazanin" w:hAnsi="IRNazanin" w:eastAsia="IRNazanin"/>
          <w:color w:val="111111"/>
          <w:sz w:val="28"/>
          <w:sz w:val="28"/>
          <w:szCs w:val="28"/>
          <w:rtl w:val="true"/>
          <w:lang w:bidi="fa-IR"/>
        </w:rPr>
        <w:t xml:space="preserve">فقوله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فی الحرمة الوضعیة ینافی التقیة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حمل المکاتبة علی الکراهة، بقرینة خبر الحلبی،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لسان النهی عام، لانه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تحل الصلاة فی حریر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فهو من الأدلة الدالة علی عدم جواز الحریر مطلقا، فیتوقف حمله علی الکراهة علی القول بعموم المجاز فیه، بأن استعملت الهیئة فی الجامع بین الحرمة و الکراهة، فتکون الحرمة لما تتم فیه الصلاة، و الکراهة لما لا تتم فیه، لکن الحمل علی عموم المجاز فیه مشکل</w:t>
      </w:r>
      <w:r>
        <w:rPr>
          <w:rFonts w:eastAsia="IRNazanin" w:cs="IRNazanin"/>
          <w:color w:val="111111"/>
          <w:sz w:val="28"/>
          <w:szCs w:val="28"/>
          <w:rtl w:val="true"/>
          <w:lang w:bidi="fa-IR"/>
        </w:rPr>
        <w:t>.</w:t>
      </w:r>
      <w:bookmarkStart w:id="229" w:name="pg1474_13089"/>
    </w:p>
    <w:p>
      <w:pPr>
        <w:pStyle w:val="BookText"/>
        <w:rPr/>
      </w:pPr>
      <w:bookmarkEnd w:id="229"/>
      <w:r>
        <w:rPr>
          <w:rFonts w:ascii="IRNazanin" w:hAnsi="IRNazanin" w:eastAsia="IRNazanin"/>
          <w:color w:val="111111"/>
          <w:sz w:val="28"/>
          <w:sz w:val="28"/>
          <w:szCs w:val="28"/>
          <w:rtl w:val="true"/>
          <w:lang w:bidi="fa-IR"/>
        </w:rPr>
        <w:t>الا أن یقال بأن معنی المکاتبة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 الصلاة فی قلنسوة حریر محض، فلا یکون الجواب عاما، بل هو نهی عن خصوص القلنسوة فیمکن حمله علی الکراهة بقرینة خبر الحلبی، و هذا هو الاولی، نظیر ما إذا 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یصلی خلف شارب الخمر، فورد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خلف الفاسق، فیحمل علی أن المراد لا تصل خلف شارب الخمر لانه 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الجواهر و بعضهم قدموا خبر الحلبی لکونه أشهر، و علیه فلما ذا القول بالجواز علی کراهة؟ الا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اشعار بوجود حزازة فیها،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وصل الأمر الی الأصل، فلا ریب فی أنه البراءة، لأنه من دوران الأمر بین الأقل و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المراد ما لا تتم فیه الصلاة منفردا، أی لکل رجل بحسب حاله، لا مطلقا، و لا الوسط من الرجال، خلافا للجواهر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بالکف بالحریر، و ترقیع الثوب به، لعدم صدق اللبس معه، و یجوز الصلاة فیه أیضا، لانصراف أدلة النهی عن الصلاة فیه عن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الأحوط أن لا یزید علی أربع أصابع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أیضا فی حمل الحریر، و استصحابه، فی الصلاة و غیرها، لعدم صدق اللبس، و انصراف الأدلة عنه، و ان کان مما تتم فیه الصلاة</w:t>
      </w:r>
      <w:r>
        <w:rPr>
          <w:rFonts w:eastAsia="IRNazanin" w:cs="IRNazanin"/>
          <w:color w:val="111111"/>
          <w:sz w:val="28"/>
          <w:szCs w:val="28"/>
          <w:rtl w:val="true"/>
          <w:lang w:bidi="fa-IR"/>
        </w:rPr>
        <w:t>.</w:t>
      </w:r>
    </w:p>
    <w:p>
      <w:pPr>
        <w:pStyle w:val="Heading6"/>
        <w:numPr>
          <w:ilvl w:val="5"/>
          <w:numId w:val="1"/>
        </w:numPr>
        <w:rPr/>
      </w:pPr>
      <w:bookmarkStart w:id="230" w:name="__RefHeading___Toc30769_3650668749"/>
      <w:bookmarkStart w:id="231" w:name="_Toc87"/>
      <w:bookmarkEnd w:id="230"/>
      <w:r>
        <w:rPr>
          <w:rtl w:val="true"/>
        </w:rPr>
        <w:t>فی حکم التکأة علی الحریر</w:t>
      </w:r>
      <w:bookmarkEnd w:id="231"/>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التکأة علی الحریر، و الافتراش له، و التدثر به، فقد قال المحقق هنا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التکأة علیه و الافتراش له تردد، و الجواز 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کتاب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یجوز الرکوب علیه و افتراشه علی الأصح</w:t>
      </w:r>
      <w:r>
        <w:rPr>
          <w:rFonts w:eastAsia="IRNazanin" w:cs="IRNazanin"/>
          <w:color w:val="111111"/>
          <w:sz w:val="28"/>
          <w:szCs w:val="28"/>
          <w:rtl w:val="true"/>
          <w:lang w:bidi="fa-IR"/>
        </w:rPr>
        <w:t>» .</w:t>
      </w:r>
      <w:bookmarkStart w:id="232" w:name="pg1474_13090"/>
    </w:p>
    <w:p>
      <w:pPr>
        <w:pStyle w:val="BookText"/>
        <w:rPr/>
      </w:pPr>
      <w:bookmarkEnd w:id="232"/>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وفاقا للأکثر، بل المشهور نقلا و تحصیلا، بل فی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المعروف من مذهب الأصحاب لصراحة نصوص المسألة فی اللبس، و لا ریب فی عدم صدق علی التکأة و الافتراش، و لو کان ثمة حدیث ضعیف یدل علی المنع، فمحمول علی المنع من اللبس، بقرینة سائر النصوص، و للغلبة فی استعمال الحریر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فی دعوی غلبة لبس الحریر علی سائر استعمالاته، بحیث یصح حمل الخبر المطلق علی هذا الاستعمال الخاص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ففی الصحیح عن علی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الفراش الحریر و مثله من الدیباج، و المصلی الحریر، هل یصلح للرجل النوم علیه و التکأة و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یفترشه و یقوم علیه و لا یسجد علیه</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التدثر فان صدق علیه اللبس حرم، و الا فلا، و فی مجمع البحرین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المدثر فی ثیابه، و ظاهره الصدق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 الشک فی 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اختلاف اللغة و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فبالنسبة إلی اللبس یجری الأصل، و أما بالنسبة إلی الصلاة فیه، فتصح بناء علی مانعیة الحریر، للشک فی المانعیة، و لا تصح بناء علی اشتراط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کله مبنی علی ما هو الأظهر من عدم استناد النهی عن الصلاة فیه الی النهی عن اللبس، و الا فلا کلام فی الصحة، لانتفاء الحرمة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المبحث الأول</w:t>
      </w:r>
      <w:r>
        <w:rPr>
          <w:rFonts w:eastAsia="IRNazanin" w:cs="IRNazanin"/>
          <w:color w:val="111111"/>
          <w:sz w:val="28"/>
          <w:szCs w:val="28"/>
          <w:rtl w:val="true"/>
          <w:lang w:bidi="fa-IR"/>
        </w:rPr>
        <w:t>.</w:t>
      </w:r>
    </w:p>
    <w:p>
      <w:pPr>
        <w:pStyle w:val="Heading6"/>
        <w:numPr>
          <w:ilvl w:val="5"/>
          <w:numId w:val="1"/>
        </w:numPr>
        <w:rPr/>
      </w:pPr>
      <w:bookmarkStart w:id="233" w:name="__RefHeading___Toc30771_3650668749"/>
      <w:bookmarkStart w:id="234" w:name="_Toc88"/>
      <w:bookmarkEnd w:id="233"/>
      <w:r>
        <w:rPr>
          <w:rtl w:val="true"/>
        </w:rPr>
        <w:t>المبحث الثانی</w:t>
      </w:r>
      <w:r>
        <w:rPr>
          <w:rtl w:val="true"/>
        </w:rPr>
        <w:t xml:space="preserve">: </w:t>
      </w:r>
      <w:r>
        <w:rPr>
          <w:rtl w:val="true"/>
        </w:rPr>
        <w:t>التختم بالذهب</w:t>
      </w:r>
      <w:bookmarkEnd w:id="234"/>
    </w:p>
    <w:p>
      <w:pPr>
        <w:pStyle w:val="Heading6"/>
        <w:numPr>
          <w:ilvl w:val="5"/>
          <w:numId w:val="1"/>
        </w:numPr>
        <w:rPr/>
      </w:pPr>
      <w:bookmarkStart w:id="235" w:name="__RefHeading___Toc30773_3650668749"/>
      <w:bookmarkStart w:id="236" w:name="_Toc89"/>
      <w:bookmarkEnd w:id="235"/>
      <w:r>
        <w:rPr>
          <w:rtl w:val="true"/>
        </w:rPr>
        <w:t>اشارة</w:t>
      </w:r>
      <w:bookmarkEnd w:id="236"/>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یحرم التختم بالذهب و التحلی به للرجال</w:t>
      </w:r>
      <w:r>
        <w:rPr>
          <w:rFonts w:eastAsia="IRNazanin" w:cs="IRNazanin"/>
          <w:color w:val="111111"/>
          <w:sz w:val="28"/>
          <w:szCs w:val="28"/>
          <w:rtl w:val="true"/>
          <w:lang w:bidi="fa-IR"/>
        </w:rPr>
        <w:t>) .</w:t>
      </w:r>
      <w:bookmarkStart w:id="237" w:name="pg1474_13091"/>
    </w:p>
    <w:p>
      <w:pPr>
        <w:pStyle w:val="BookText"/>
        <w:rPr/>
      </w:pPr>
      <w:bookmarkEnd w:id="237"/>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مطالب</w:t>
      </w:r>
      <w:r>
        <w:rPr>
          <w:rFonts w:eastAsia="IRNazanin" w:cs="IRNazanin"/>
          <w:color w:val="111111"/>
          <w:sz w:val="28"/>
          <w:szCs w:val="28"/>
          <w:rtl w:val="true"/>
          <w:lang w:bidi="fa-IR"/>
        </w:rPr>
        <w:t>:</w:t>
      </w:r>
    </w:p>
    <w:p>
      <w:pPr>
        <w:pStyle w:val="Heading6"/>
        <w:numPr>
          <w:ilvl w:val="5"/>
          <w:numId w:val="1"/>
        </w:numPr>
        <w:rPr/>
      </w:pPr>
      <w:bookmarkStart w:id="238" w:name="__RefHeading___Toc30775_3650668749"/>
      <w:bookmarkStart w:id="239" w:name="_Toc90"/>
      <w:bookmarkEnd w:id="238"/>
      <w:r>
        <w:rPr/>
        <w:t>1</w:t>
      </w:r>
      <w:r>
        <w:rPr>
          <w:rtl w:val="true"/>
        </w:rPr>
        <w:t>-</w:t>
      </w:r>
      <w:r>
        <w:rPr>
          <w:rtl w:val="true"/>
        </w:rPr>
        <w:t>حکم التختم بالذهب و التحلی به</w:t>
      </w:r>
      <w:bookmarkEnd w:id="239"/>
    </w:p>
    <w:p>
      <w:pPr>
        <w:pStyle w:val="BookText"/>
        <w:rPr/>
      </w:pPr>
      <w:r>
        <w:rPr>
          <w:rFonts w:ascii="IRNazanin" w:hAnsi="IRNazanin" w:eastAsia="IRNazanin"/>
          <w:color w:val="111111"/>
          <w:sz w:val="28"/>
          <w:sz w:val="28"/>
          <w:szCs w:val="28"/>
          <w:rtl w:val="true"/>
          <w:lang w:bidi="fa-IR"/>
        </w:rPr>
        <w:t>لا کلام فی حرمة ذلک، و لا خلاف فیه بل الإجماع بقسمیه علیه کما فی الجواهر، و بذلک ینجبر ضعف بعض النصوص، و لا فرق فی ذلک بین أن یکون ذهبا خالصا أو غیر خالص، بل یحرم حتی المموه عند المشهور، و أما المشکوک فی کونه ذهبا أو لا فیرجع فیه الی أهل الخبرة، و مع بقاء الشک لجهلهم أو اختلافهم مثلا لم یحرم، للشک فی شمول الأدلة الناهیة له، و عدم جواز التمسک بها فی الشبهة المصداقیة، و لا عبرة بتسمیة بعض الناس إیاه بالذهب، و لو شک فیه من جهة الشک فی المفهوم فالحکم هو الأخذ بالقدر المتیقن و إجراء البراءة عن الزائد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نصوص المسألة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الجعفی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النساء أذان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أن تتختم بالذهب و تصلی فیه، و حرم ذلک علی الرجال إلا فی الجهاد</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بن عبد الرحیم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 اللّه علیه السلام قال قال رسول اللّه لأمیر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تتختم بالذهب فإنه زینتک فی الآخرة</w:t>
      </w:r>
      <w:r>
        <w:rPr>
          <w:rFonts w:eastAsia="IRNazanin" w:cs="IRNazanin"/>
          <w:color w:val="111111"/>
          <w:sz w:val="28"/>
          <w:szCs w:val="28"/>
          <w:rtl w:val="true"/>
          <w:lang w:bidi="fa-IR"/>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موسی بن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w:t>
      </w:r>
      <w:bookmarkStart w:id="240" w:name="pg1474_13092"/>
    </w:p>
    <w:p>
      <w:pPr>
        <w:pStyle w:val="BookText"/>
        <w:rPr/>
      </w:pPr>
      <w:bookmarkEnd w:id="240"/>
      <w:r>
        <w:rPr>
          <w:rFonts w:ascii="IRNazanin" w:hAnsi="IRNazanin" w:eastAsia="IRNazanin"/>
          <w:color w:val="111111"/>
          <w:sz w:val="28"/>
          <w:sz w:val="28"/>
          <w:szCs w:val="28"/>
          <w:rtl w:val="true"/>
          <w:lang w:bidi="fa-IR"/>
        </w:rPr>
        <w:t>الرجل هل یصلح له الخاتم الذهب؟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 ذلک أیضا ما سنذکره فی حکم الصلاة فیه</w:t>
      </w:r>
      <w:r>
        <w:rPr>
          <w:rFonts w:eastAsia="IRNazanin" w:cs="IRNazanin"/>
          <w:color w:val="111111"/>
          <w:sz w:val="28"/>
          <w:szCs w:val="28"/>
          <w:rtl w:val="true"/>
          <w:lang w:bidi="fa-IR"/>
        </w:rPr>
        <w:t>:</w:t>
      </w:r>
    </w:p>
    <w:p>
      <w:pPr>
        <w:pStyle w:val="Heading6"/>
        <w:numPr>
          <w:ilvl w:val="5"/>
          <w:numId w:val="1"/>
        </w:numPr>
        <w:rPr/>
      </w:pPr>
      <w:bookmarkStart w:id="241" w:name="__RefHeading___Toc30777_3650668749"/>
      <w:bookmarkStart w:id="242" w:name="_Toc91"/>
      <w:bookmarkEnd w:id="241"/>
      <w:r>
        <w:rPr/>
        <w:t>2</w:t>
      </w:r>
      <w:r>
        <w:rPr>
          <w:rtl w:val="true"/>
        </w:rPr>
        <w:t>-</w:t>
      </w:r>
      <w:r>
        <w:rPr>
          <w:rtl w:val="true"/>
        </w:rPr>
        <w:t>حکم الصلاة فی الذهب</w:t>
      </w:r>
      <w:bookmarkEnd w:id="242"/>
    </w:p>
    <w:p>
      <w:pPr>
        <w:pStyle w:val="BookText"/>
        <w:rPr/>
      </w:pPr>
      <w:r>
        <w:rPr>
          <w:rFonts w:ascii="IRNazanin" w:hAnsi="IRNazanin" w:eastAsia="IRNazanin"/>
          <w:color w:val="111111"/>
          <w:sz w:val="28"/>
          <w:sz w:val="28"/>
          <w:szCs w:val="28"/>
          <w:rtl w:val="true"/>
          <w:lang w:bidi="fa-IR"/>
        </w:rPr>
        <w:t>و لا کلام و لا خلاف کذلک فی بطلان الصلاة فی الذهب، سواء کان ساترا أو غیر ساتر، بل حتی فیما لا تتم الصلاة به منه،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للنهی عن لبسه، فإنه إذا صلی فیه اجتمع الأمر و النهی، و حینئذ تبطل الصلاة، لأنها عبادة، و ان قلنا بجواز الاجتماع، لأن الشیء المنهی عنه لا یکون مقربا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الکلام فی الصغری، فإنه بأی جزء من أجزاء الصلاة یتحد الخاتم؟ قد عبر بعضهم بالکون فی هذا اللباس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الکون لیس من أجزاء الصلاة، و لا ینتقض بالکون فی المکان المغصوب، لان المکان الذی یقف علیه المصلی یتحد مع وقوفه، و من هنا نقول ببطلان الصلاة إذا کان مکان المصلی ذهبا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الاستدلال لبطلان الصلاة فی الذهب بالنصوص و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 اللّه علیه السلام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یلبس الرجل الذهب و لا یصلی فیه، لانه من لباس أهل الجنة</w:t>
      </w:r>
      <w:r>
        <w:rPr>
          <w:rFonts w:eastAsia="IRNazanin" w:cs="IRNazanin"/>
          <w:color w:val="111111"/>
          <w:sz w:val="28"/>
          <w:szCs w:val="28"/>
          <w:rtl w:val="true"/>
          <w:lang w:bidi="fa-IR"/>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أکیل النمیری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w:t>
      </w:r>
      <w:bookmarkStart w:id="243" w:name="pg1474_13093"/>
    </w:p>
    <w:p>
      <w:pPr>
        <w:pStyle w:val="BookText"/>
        <w:rPr/>
      </w:pPr>
      <w:bookmarkEnd w:id="243"/>
      <w:r>
        <w:rPr>
          <w:rFonts w:ascii="IRNazanin" w:hAnsi="IRNazanin" w:eastAsia="IRNazanin"/>
          <w:color w:val="111111"/>
          <w:sz w:val="28"/>
          <w:sz w:val="28"/>
          <w:szCs w:val="28"/>
          <w:rtl w:val="true"/>
          <w:lang w:bidi="fa-IR"/>
        </w:rPr>
        <w:t>اللّه الذهب فی الدنیا زینة النساء، فحرم علی الرجال لبسه و الصلاة فیه</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إذا کان متحلیا بالذهب، فلا کلام فی بطلانها مع صدق اللبس، و هل المستفاد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یلبس الرجل الذهب و لا یصلی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البطلان و ان لم یصدق، کما هو الحال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 فی و بر ما لا یؤکل لحمه؟ یحتمل أن یکون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أن یکون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الوجهان لکن الظاهر هو الثانی خلافا للجواهر حیث ادعی الانصراف عن المعیة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فلا ریب فی جریان الأصل مع الشک</w:t>
      </w:r>
      <w:r>
        <w:rPr>
          <w:rFonts w:eastAsia="IRNazanin" w:cs="IRNazanin"/>
          <w:color w:val="111111"/>
          <w:sz w:val="28"/>
          <w:szCs w:val="28"/>
          <w:rtl w:val="true"/>
          <w:lang w:bidi="fa-IR"/>
        </w:rPr>
        <w:t>.</w:t>
      </w:r>
    </w:p>
    <w:p>
      <w:pPr>
        <w:pStyle w:val="Heading6"/>
        <w:numPr>
          <w:ilvl w:val="5"/>
          <w:numId w:val="1"/>
        </w:numPr>
        <w:rPr/>
      </w:pPr>
      <w:bookmarkStart w:id="244" w:name="__RefHeading___Toc30779_3650668749"/>
      <w:bookmarkStart w:id="245" w:name="_Toc92"/>
      <w:bookmarkEnd w:id="244"/>
      <w:r>
        <w:rPr/>
        <w:t>3</w:t>
      </w:r>
      <w:r>
        <w:rPr>
          <w:rtl w:val="true"/>
        </w:rPr>
        <w:t>-</w:t>
      </w:r>
      <w:r>
        <w:rPr>
          <w:rtl w:val="true"/>
        </w:rPr>
        <w:t>فی موارد الجواز</w:t>
      </w:r>
      <w:bookmarkEnd w:id="245"/>
    </w:p>
    <w:p>
      <w:pPr>
        <w:pStyle w:val="BookText"/>
        <w:rPr/>
      </w:pPr>
      <w:r>
        <w:rPr>
          <w:rFonts w:ascii="IRNazanin" w:hAnsi="IRNazanin" w:eastAsia="IRNazanin"/>
          <w:color w:val="111111"/>
          <w:sz w:val="28"/>
          <w:sz w:val="28"/>
          <w:szCs w:val="28"/>
          <w:rtl w:val="true"/>
          <w:lang w:bidi="fa-IR"/>
        </w:rPr>
        <w:t xml:space="preserve">هذا و قد جوّز الأصحاب الصلاة فی المحمول من الذهب، و شدّ الأسنان به، لعدم صدق اللبس علیهما، و یدل علی الجواز فی الثانی صحیحة محمد بن مسلم عن أبی جعفر علیه السلام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السید فی 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الأقوی انه لا بأس بالصلاة فیما جاز فعله فیه من السلاح کالسیف و الخنجر و نحوهما و ان أطلق علیهما اسم اللبس، و لکن الأحوط اجتنابه</w:t>
      </w:r>
      <w:r>
        <w:rPr>
          <w:rFonts w:eastAsia="IRNazanin" w:cs="IRNazanin"/>
          <w:color w:val="111111"/>
          <w:sz w:val="28"/>
          <w:szCs w:val="28"/>
          <w:rtl w:val="true"/>
          <w:lang w:bidi="fa-IR"/>
        </w:rPr>
        <w:t>.</w:t>
      </w:r>
    </w:p>
    <w:p>
      <w:pPr>
        <w:pStyle w:val="Heading5"/>
        <w:numPr>
          <w:ilvl w:val="4"/>
          <w:numId w:val="1"/>
        </w:numPr>
        <w:rPr/>
      </w:pPr>
      <w:bookmarkStart w:id="246" w:name="__RefHeading___Toc30781_3650668749"/>
      <w:bookmarkStart w:id="247" w:name="_Toc93"/>
      <w:bookmarkEnd w:id="246"/>
      <w:r>
        <w:rPr>
          <w:rtl w:val="true"/>
        </w:rPr>
        <w:t>«</w:t>
      </w:r>
      <w:r>
        <w:rPr>
          <w:rtl w:val="true"/>
        </w:rPr>
        <w:t>المسألة التاسعة</w:t>
      </w:r>
      <w:r>
        <w:rPr>
          <w:rtl w:val="true"/>
        </w:rPr>
        <w:t>»</w:t>
      </w:r>
      <w:bookmarkEnd w:id="247"/>
    </w:p>
    <w:p>
      <w:pPr>
        <w:pStyle w:val="Heading6"/>
        <w:numPr>
          <w:ilvl w:val="5"/>
          <w:numId w:val="1"/>
        </w:numPr>
        <w:rPr/>
      </w:pPr>
      <w:bookmarkStart w:id="248" w:name="__RefHeading___Toc30783_3650668749"/>
      <w:bookmarkStart w:id="249" w:name="_Toc94"/>
      <w:bookmarkEnd w:id="248"/>
      <w:r>
        <w:rPr>
          <w:rtl w:val="true"/>
        </w:rPr>
        <w:t>اشارة</w:t>
      </w:r>
      <w:bookmarkEnd w:id="2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أحکام اتخاذ الحمام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اتخاذ الحمام للأنس و إنفاذ الکتب لیس بحرام،</w:t>
      </w:r>
      <w:bookmarkStart w:id="250" w:name="pg1474_13094"/>
    </w:p>
    <w:p>
      <w:pPr>
        <w:pStyle w:val="BookText"/>
        <w:rPr/>
      </w:pPr>
      <w:bookmarkEnd w:id="250"/>
      <w:r>
        <w:rPr>
          <w:rFonts w:ascii="IRNazanin" w:hAnsi="IRNazanin" w:eastAsia="IRNazanin"/>
          <w:color w:val="111111"/>
          <w:sz w:val="28"/>
          <w:sz w:val="28"/>
          <w:szCs w:val="28"/>
          <w:rtl w:val="true"/>
          <w:lang w:bidi="fa-IR"/>
        </w:rPr>
        <w:t>و ان اتخذها للفرجة و التطییر فهو مکروه، و الرهان علیها 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المسألة فروع</w:t>
      </w:r>
      <w:r>
        <w:rPr>
          <w:rFonts w:eastAsia="IRNazanin" w:cs="IRNazanin"/>
          <w:color w:val="111111"/>
          <w:sz w:val="28"/>
          <w:szCs w:val="28"/>
          <w:rtl w:val="true"/>
          <w:lang w:bidi="fa-IR"/>
        </w:rPr>
        <w:t>:</w:t>
      </w:r>
    </w:p>
    <w:p>
      <w:pPr>
        <w:pStyle w:val="Heading6"/>
        <w:numPr>
          <w:ilvl w:val="5"/>
          <w:numId w:val="1"/>
        </w:numPr>
        <w:rPr/>
      </w:pPr>
      <w:bookmarkStart w:id="251" w:name="__RefHeading___Toc30785_3650668749"/>
      <w:bookmarkStart w:id="252" w:name="_Toc95"/>
      <w:bookmarkEnd w:id="251"/>
      <w:r>
        <w:rPr/>
        <w:t>1</w:t>
      </w:r>
      <w:r>
        <w:rPr>
          <w:rtl w:val="true"/>
        </w:rPr>
        <w:t>-</w:t>
      </w:r>
      <w:r>
        <w:rPr>
          <w:rtl w:val="true"/>
        </w:rPr>
        <w:t>حکم اتخاذ الحمام</w:t>
      </w:r>
      <w:bookmarkEnd w:id="252"/>
    </w:p>
    <w:p>
      <w:pPr>
        <w:pStyle w:val="BookText"/>
        <w:rPr/>
      </w:pPr>
      <w:r>
        <w:rPr>
          <w:rFonts w:ascii="IRNazanin" w:hAnsi="IRNazanin" w:eastAsia="IRNazanin"/>
          <w:color w:val="111111"/>
          <w:sz w:val="28"/>
          <w:sz w:val="28"/>
          <w:szCs w:val="28"/>
          <w:rtl w:val="true"/>
          <w:lang w:bidi="fa-IR"/>
        </w:rPr>
        <w:t>أمّا حکم اتخاذ الحمام للأنس و إنفاذ الکتب فقد 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أجده فیه علی ما اعترف به غیر واحد، للأصل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علی استحباب الاتخاذ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النصوص المستفیضة، بل المتواترة، فإنها زهاء ثلاثین خبر، أوردها صاحب الوسائل فی أبواب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فذکر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اتخاذ الحمام فی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عشر حدیثا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إکرام الحمام و البقر و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تأکد استحباب اتخاذ الحمام الراعبی فی المنزل، و فتّ الخبز للحمام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اختیار الحمام الأخضر و الأحمر للإمساک فی البیت، و أنّ من قتل الحمام غضبا استحب له الکفارة عن کل حمامة بدینار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تزویج الذکر من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حدیثین</w:t>
      </w:r>
      <w:r>
        <w:rPr>
          <w:rFonts w:eastAsia="IRNazanin" w:cs="IRNazanin"/>
          <w:color w:val="111111"/>
          <w:sz w:val="28"/>
          <w:szCs w:val="28"/>
          <w:rtl w:val="true"/>
          <w:lang w:bidi="fa-IR"/>
        </w:rPr>
        <w:t>.</w:t>
      </w:r>
    </w:p>
    <w:p>
      <w:pPr>
        <w:pStyle w:val="Heading6"/>
        <w:numPr>
          <w:ilvl w:val="5"/>
          <w:numId w:val="1"/>
        </w:numPr>
        <w:rPr/>
      </w:pPr>
      <w:bookmarkStart w:id="253" w:name="__RefHeading___Toc30787_3650668749"/>
      <w:bookmarkStart w:id="254" w:name="_Toc96"/>
      <w:bookmarkEnd w:id="253"/>
      <w:r>
        <w:rPr/>
        <w:t>2</w:t>
      </w:r>
      <w:r>
        <w:rPr>
          <w:rtl w:val="true"/>
        </w:rPr>
        <w:t>-</w:t>
      </w:r>
      <w:r>
        <w:rPr>
          <w:rtl w:val="true"/>
        </w:rPr>
        <w:t>حکم اللعب بالحمام</w:t>
      </w:r>
      <w:bookmarkEnd w:id="254"/>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حکم اللعب بالحمام و تطییره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المحقّق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اتخذها للفرجة و التطییر فهو مکروه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الجواز فهو المشهور، و فی الجواهر عن ظاهر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علیه، و هو مقتضی الأصل، و یدل علیه أخبار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العلاء بن سیابة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 السلام عن شهادة من یلعب بالحمام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إذا کان لا یعرف بفسق</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العلاء بن سیابة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بشهادة الذی یلعب بالحمام، و لا بأس بشهادة السباق المراهن علیه، فان رسول اللّه صلی اللّه علیه و آله قد أجری الخیل و سابق، 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الملائکة تحضر الرهان فی الخف و الحافر و الریش، و ما سوی ذلک قمار حرام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العلاء بن سیابة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 السلام عن شهادة من یلعب بالحمام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إذا کان لا یعرف بفسق،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من قبلنا یقولون قال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شیطان،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أما علمت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الملائکة لتنفر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الرهان و تلعن صاحبه، ما خلا الحافر و الخف و الریش و النصل فإنها تحضره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سابق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أسامة بن زید و أجری الخیل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بل یدل علی جواز اللعب و الفرجة بها ما دلّ علی استحباب إکرامها و تزویجها و نحو ذلک، لعدم انفکاک هذه الأمور عن الفرجة بها عادة</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إدریس فی السرائر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یقبل شهادة المتخذ للحمام غیر اللاعب بها و المسابق و المراهن علیها، إذا لم یعرف منه فسق، و قول شیخنا فی نهایته و یقبل شهادة من یلعب بالحمام، غیر واضح، لانه سماه لاعبا، و اللعب بجمیع</w:t>
      </w:r>
    </w:p>
    <w:p>
      <w:pPr>
        <w:pStyle w:val="BookText"/>
        <w:rPr/>
      </w:pPr>
      <w:r>
        <w:rPr>
          <w:rFonts w:ascii="IRNazanin" w:hAnsi="IRNazanin" w:eastAsia="IRNazanin"/>
          <w:color w:val="111111"/>
          <w:sz w:val="28"/>
          <w:sz w:val="28"/>
          <w:szCs w:val="28"/>
          <w:rtl w:val="true"/>
          <w:lang w:bidi="fa-IR"/>
        </w:rPr>
        <w:t>الأشیاء قبیح، فقد صار فاسقا بلعبه، فکیف تقبل شهادته؟ ، و انما أورد لفظ الحدیث إیرادا لا اعتقادا، و ان کان المقصود باللعب ما ذکرناه، و هو اتخاذها للأنس و حمل الکتب دون اللعب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اللعب بجمیع الأشیاء قبیح، فقد صار فاسقا بلعبه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واضح، إذ لیس کلّ لعب و لهو بحرام، فمن ذلک ما یحسنه العقل، و یعمله العقلاء، لما فیه من المنافع و الآثار، بل یمکن دعوی قیام السیرة علی مثل ذلک حتی زمن المعصوم، کما فی الخبر المروی فی الأمالی من مصارعة الحسنین بحضرة النبی صلی اللّه علیه و آله، و قوله للحسن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اصرع الحسین، و قد کان جبرئیل یقول للحسین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اصرع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المحرّم من اللهو ما یحرک الشهوات و یعدّ من الملذّات النفسانیة و لیس فیه شیء من الأغراض العقلائیة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کلام فی حرمة اللهو و اللعب و الفرجة بالحمام، إذا أدّی ذلک الی ترک واجب، أو ارتکاب محرّم، أو اقترن بشیء من 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کلام فی منافاة ذلک للمرویة فی حق بعض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لیس کل لعب بحرام، و ما دل علی حرمته عموما أو إطلاقا منصرف عن مثل ما ذکرناه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الکراهة، فلان تطییر الحمام و الفرجة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یکن 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یمنع من الاشتغال بالاعمال المفیدة، و صرف العمر فیما ینبغی أن یصرف فیه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 أنه لیس المراد من هذه الکراهة، الکراهة الاصطلاحیة فی عرف المتشرعة</w:t>
      </w:r>
      <w:r>
        <w:rPr>
          <w:rFonts w:eastAsia="IRNazanin" w:cs="IRNazanin"/>
          <w:color w:val="111111"/>
          <w:sz w:val="28"/>
          <w:szCs w:val="28"/>
          <w:rtl w:val="true"/>
          <w:lang w:bidi="fa-IR"/>
        </w:rPr>
        <w:t>.</w:t>
      </w:r>
      <w:bookmarkStart w:id="255" w:name="pg1474_13097"/>
    </w:p>
    <w:p>
      <w:pPr>
        <w:pStyle w:val="Heading6"/>
        <w:numPr>
          <w:ilvl w:val="5"/>
          <w:numId w:val="1"/>
        </w:numPr>
        <w:rPr/>
      </w:pPr>
      <w:bookmarkStart w:id="256" w:name="__RefHeading___Toc30789_3650668749"/>
      <w:bookmarkStart w:id="257" w:name="_Toc97"/>
      <w:bookmarkEnd w:id="255"/>
      <w:bookmarkEnd w:id="256"/>
      <w:r>
        <w:rPr/>
        <w:t>3</w:t>
      </w:r>
      <w:r>
        <w:rPr>
          <w:rtl w:val="true"/>
        </w:rPr>
        <w:t>-</w:t>
      </w:r>
      <w:r>
        <w:rPr>
          <w:rtl w:val="true"/>
        </w:rPr>
        <w:t>حکم السباق بالحمام</w:t>
      </w:r>
      <w:bookmarkEnd w:id="257"/>
    </w:p>
    <w:p>
      <w:pPr>
        <w:pStyle w:val="BookText"/>
        <w:rPr/>
      </w:pPr>
      <w:r>
        <w:rPr>
          <w:rFonts w:ascii="IRNazanin" w:hAnsi="IRNazanin" w:eastAsia="IRNazanin"/>
          <w:color w:val="111111"/>
          <w:sz w:val="28"/>
          <w:sz w:val="28"/>
          <w:szCs w:val="28"/>
          <w:rtl w:val="true"/>
          <w:lang w:bidi="fa-IR"/>
        </w:rPr>
        <w:t>و اما حکم السباق بالحمام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الرهان علیها قمار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الأصل فی کتاب السبق و الرمایة هو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سبق إلا فی نصل أو خف أو حافر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اختلفت الروایة فی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فبناء علی أنه بفتح 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بمعنی العوض المعین لمن 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یدلّ الخبر علی حرمة الرّهان فی غیر الثلاثة، فتجوز المسابقة مع الرّهان فیها و لا تجوز فیما خرج عنها، لکن لا نهی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بسکون الباء بلا رهان، و علیه فیجوز ذلک فی الحمام، و بناء علی أنه بسکون الباء یدل علی المنع فی غیر ما ذکر، و ان کان بلا 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بناء علی عدم ثبوت روایة الفتح، و احتمال کل الأمرین معا، لم یثبت دلیل علی المنع من المسابقة بلا رهان فی ما عدا الثلاثة، و کان المرجع فیه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المتیقن من الخبر هو الدلالة علی حرمة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بفتحها فی غیر الثلاثة، و هو المجمع علیه بین الأصحاب، و تدل علیه غیره من الاخبار، فإن هذا الرهان قمار</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فی خبر العلاء بن سیابة استثناء الحمام کالثلاثة، و هو الخبر الثالث من الاخبار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أجیب عنه باحتمال ارادة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لغة أهل مکة، لکن یضعفه أنه لا یعبر عن المسابقة بالخیل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فمجاز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الذیل یؤید کون الحمام فی الصدر</w:t>
      </w:r>
      <w:bookmarkStart w:id="258" w:name="pg1474_13098"/>
    </w:p>
    <w:p>
      <w:pPr>
        <w:pStyle w:val="BookText"/>
        <w:rPr/>
      </w:pPr>
      <w:bookmarkEnd w:id="258"/>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حمله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بأن المراد منه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سند هذا الخبر غیر معتبر، و لا جابر له، و هذا هو الجواب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عدم النهی عن السبق بلا رهان، و عدم الجواز معه، لخبر الحصر فی الثلاثة، المعمل به لدی الأصحاب</w:t>
      </w:r>
      <w:r>
        <w:rPr>
          <w:rFonts w:eastAsia="IRNazanin" w:cs="IRNazanin"/>
          <w:color w:val="111111"/>
          <w:sz w:val="28"/>
          <w:szCs w:val="28"/>
          <w:rtl w:val="true"/>
          <w:lang w:bidi="fa-IR"/>
        </w:rPr>
        <w:t>.</w:t>
      </w:r>
    </w:p>
    <w:p>
      <w:pPr>
        <w:pStyle w:val="Heading5"/>
        <w:numPr>
          <w:ilvl w:val="4"/>
          <w:numId w:val="1"/>
        </w:numPr>
        <w:rPr/>
      </w:pPr>
      <w:bookmarkStart w:id="259" w:name="__RefHeading___Toc30791_3650668749"/>
      <w:bookmarkStart w:id="260" w:name="_Toc98"/>
      <w:bookmarkEnd w:id="259"/>
      <w:r>
        <w:rPr>
          <w:rtl w:val="true"/>
        </w:rPr>
        <w:t>«</w:t>
      </w:r>
      <w:r>
        <w:rPr>
          <w:rtl w:val="true"/>
        </w:rPr>
        <w:t>المسألة العاشرة</w:t>
      </w:r>
      <w:r>
        <w:rPr>
          <w:rtl w:val="true"/>
        </w:rPr>
        <w:t>»</w:t>
      </w:r>
      <w:bookmarkEnd w:id="260"/>
    </w:p>
    <w:p>
      <w:pPr>
        <w:pStyle w:val="Heading6"/>
        <w:numPr>
          <w:ilvl w:val="5"/>
          <w:numId w:val="1"/>
        </w:numPr>
        <w:rPr/>
      </w:pPr>
      <w:bookmarkStart w:id="261" w:name="__RefHeading___Toc30793_3650668749"/>
      <w:bookmarkStart w:id="262" w:name="_Toc99"/>
      <w:bookmarkEnd w:id="261"/>
      <w:r>
        <w:rPr>
          <w:rtl w:val="true"/>
        </w:rPr>
        <w:t>اشارة</w:t>
      </w:r>
      <w:bookmarkEnd w:id="2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قبول شهادة أصحاب الصنائع المکروهة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ترد شهادة أحد من أرباب الصنائع المکروهة، کالصیاغة و بیع الرقیق، و لا من أرباب الصنائع الدنیة، کالحجامة و الحیاکة، و لو بلغت فی الدناءة، کالزبال و الوقاد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الوثوق بشهادته مستند الی تقواه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للشاهد تقوی توجب الوثوق بشهادته، فلا ینظر الی حرفته و صنعته، حتی و لو کانت من الصنائع المکروهة شرعا کالصیاغة و بیع الأکفان، و بیع الرقیق، و نحوها، أو الصنائع الدنیة عرفا، کالحجامة و الحیاکة، بل حتی لو کانت فی غایة الدناء، کالزبال و الوقاد، لوضوح عدم منافاة هذه الصنائع للتقوی، التی هی الملاک فی قبول الشهادة و الوثوق بها</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المسألة لا خلاف فیها بین الأصحاب، بل لم یکن حاجة الی التعرض لها، و انما الغرض من ذلک التنبیه علی خلاف بعض العامة، و لا ریب فی بطلان ما ذهبوا إلیه، لإطلاقات أدلة قبول شهادة العدل، بل ان هذه الصنائع واجبة بالوجوب الکفائی، حفظا للنظام، فضلا عن عدم منافاتها للمروة، و توهم أن من یقوم هذه الصنائع یعرض نفسه لازراء الناس، و یحقر نفسه فی المجتمع، و من کان کذلک هان علیه تضییع الحقوق و الأحکام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الاندفاع،</w:t>
      </w:r>
      <w:bookmarkStart w:id="263" w:name="pg1474_13099"/>
    </w:p>
    <w:p>
      <w:pPr>
        <w:pStyle w:val="BookText"/>
        <w:rPr/>
      </w:pPr>
      <w:bookmarkEnd w:id="263"/>
      <w:r>
        <w:rPr>
          <w:rFonts w:ascii="IRNazanin" w:hAnsi="IRNazanin" w:eastAsia="IRNazanin"/>
          <w:color w:val="111111"/>
          <w:sz w:val="28"/>
          <w:sz w:val="28"/>
          <w:szCs w:val="28"/>
          <w:rtl w:val="true"/>
          <w:lang w:bidi="fa-IR"/>
        </w:rPr>
        <w:t>علی أن القیام ببعض المندوبات بل الواجبات قد یوجب إزراء الناس</w:t>
      </w:r>
      <w:r>
        <w:rPr>
          <w:rFonts w:eastAsia="IRNazanin" w:cs="IRNazanin"/>
          <w:color w:val="111111"/>
          <w:sz w:val="28"/>
          <w:szCs w:val="28"/>
          <w:rtl w:val="true"/>
          <w:lang w:bidi="fa-IR"/>
        </w:rPr>
        <w:t>.</w:t>
      </w:r>
    </w:p>
    <w:p>
      <w:pPr>
        <w:pStyle w:val="Heading6"/>
        <w:numPr>
          <w:ilvl w:val="5"/>
          <w:numId w:val="1"/>
        </w:numPr>
        <w:rPr/>
      </w:pPr>
      <w:bookmarkStart w:id="264" w:name="__RefHeading___Toc30795_3650668749"/>
      <w:bookmarkStart w:id="265" w:name="_Toc100"/>
      <w:bookmarkEnd w:id="264"/>
      <w:r>
        <w:rPr>
          <w:rtl w:val="true"/>
        </w:rPr>
        <w:t>عدم انحصار القادح فیما ذکره المحقق</w:t>
      </w:r>
      <w:bookmarkEnd w:id="265"/>
    </w:p>
    <w:p>
      <w:p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یخفی علیک أن المصنف و غیره ممن تعرض لذکر بعض ما یقدح فی العدالة، لیس غرضه حصر ذلک فیما ذکروه، ضرورة عدم انحصار الأمر فیما ذکره، لمعلومیة حرمة أمور کثیرة لم یذکروها، کمعلومیة کونها من الکبائر، بل قد ذکر فی کتب الأخلاق أمور کثیرة تقتضی القدح فی العدالة لم تذکر فی کتب الأصحاب، مع أن فیها روایات کثیرة مشتملة علی المبالغة فی نفی الایمان معها، و قد ذکر الأردبیلی جملة منها و من أخبارها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الأمور القادحة فی العدالة من الکثرة بحیث إذا جمعت مع أخبارها کانت کتابا ضخما، و ان من الأمور التی ذکرها المحقق الأردبیلی رحمه اللّه ما لیس بحرام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یقترن بفسق أو یؤدی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یرتفع به العدالة، و لا ترد الشهادة، کعدة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الرئاسة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فإنه من الصفات القلبیة، و لیس من المحرمات فی نفسه، إلا إذا تترتب علیه شیء منها فی الخارج، فیقدح فی العدالة، نعم من العسیر جدا وجوده فی القلب وجودا مجردا عن ترتب شیء من المحرمات، و من هنا ورد الذم الشدید علیه، کالطمع و البخل و الحسد و ما شابه ذلک، و جاء الأمر بمعالجة ذلک کما ذکر فی کتب الأخلاق،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مَنْ خافَ مَقامَ رَبِّهِ وَ نَهَی اَلنَّفْسَ عَنِ اَلْهَوی فَإِنَّ اَلْجَنَّةَ هِیَ اَلْمَأْوی</w:t>
      </w:r>
      <w:r>
        <w:rPr>
          <w:rFonts w:eastAsia="IRNazanin" w:cs="IRNazanin"/>
          <w:color w:val="111111"/>
          <w:sz w:val="28"/>
          <w:szCs w:val="28"/>
          <w:rtl w:val="true"/>
          <w:lang w:bidi="fa-IR"/>
        </w:rPr>
        <w:t>»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فکل ما دخل من الصفات الرذیلة تحت الاختیار حدوثا أو بقاء توجه إلیه الأمر و النهی، فان خالف زالت عدالته، و ردت شهادته، و ما لم یکن کذلک لم یکن وجوده أو استمراره مخلا بالعدالة، و هذا هو القاعدة الکلیة فی المقام</w:t>
      </w:r>
      <w:r>
        <w:rPr>
          <w:rFonts w:eastAsia="IRNazanin" w:cs="IRNazanin"/>
          <w:color w:val="111111"/>
          <w:sz w:val="28"/>
          <w:szCs w:val="28"/>
          <w:rtl w:val="true"/>
          <w:lang w:bidi="fa-IR"/>
        </w:rPr>
        <w:t>.</w:t>
      </w:r>
      <w:bookmarkStart w:id="266" w:name="pg1474_13100"/>
    </w:p>
    <w:p>
      <w:pPr>
        <w:pStyle w:val="Heading3"/>
        <w:numPr>
          <w:ilvl w:val="2"/>
          <w:numId w:val="1"/>
        </w:numPr>
        <w:rPr/>
      </w:pPr>
      <w:bookmarkStart w:id="267" w:name="__RefHeading___Toc30797_3650668749"/>
      <w:bookmarkStart w:id="268" w:name="_Toc101"/>
      <w:bookmarkEnd w:id="266"/>
      <w:bookmarkEnd w:id="267"/>
      <w:r>
        <w:rPr/>
        <w:t>5</w:t>
      </w:r>
      <w:r>
        <w:rPr>
          <w:rtl w:val="true"/>
        </w:rPr>
        <w:t xml:space="preserve">- </w:t>
      </w:r>
      <w:r>
        <w:rPr>
          <w:rtl w:val="true"/>
        </w:rPr>
        <w:t>الوصف الخامس</w:t>
      </w:r>
      <w:r>
        <w:rPr>
          <w:rtl w:val="true"/>
        </w:rPr>
        <w:t xml:space="preserve">: </w:t>
      </w:r>
      <w:r>
        <w:rPr>
          <w:rtl w:val="true"/>
        </w:rPr>
        <w:t>ارتفاع التهمة</w:t>
      </w:r>
      <w:bookmarkEnd w:id="268"/>
    </w:p>
    <w:p>
      <w:pPr>
        <w:pStyle w:val="Heading4"/>
        <w:numPr>
          <w:ilvl w:val="3"/>
          <w:numId w:val="1"/>
        </w:numPr>
        <w:rPr/>
      </w:pPr>
      <w:bookmarkStart w:id="269" w:name="__RefHeading___Toc30799_3650668749"/>
      <w:bookmarkStart w:id="270" w:name="_Toc102"/>
      <w:bookmarkEnd w:id="269"/>
      <w:r>
        <w:rPr>
          <w:rtl w:val="true"/>
        </w:rPr>
        <w:t>اشارة</w:t>
      </w:r>
      <w:bookmarkEnd w:id="270"/>
    </w:p>
    <w:p>
      <w:pPr>
        <w:pStyle w:val="BookText"/>
        <w:rPr/>
      </w:pP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التهمة، و یتحقق المقصود فی مسائل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ریب فی اشتراط انتفاء التهمة عن الشاهد، حتی تقبل شهادته، و لا خلاف فی ذلک فی الجملة، بل فی الجواهر الإجماع بقسمیه علیه، و یدل علی ذلک النصوص المستفیضة أو المتواترة </w:t>
      </w:r>
      <w:r>
        <w:rPr>
          <w:rStyle w:val="FootnoteAnchor"/>
          <w:rtl w:val="true"/>
        </w:rPr>
        <w:footnoteReference w:id="133"/>
      </w:r>
      <w:r>
        <w:rPr>
          <w:rFonts w:ascii="IRNazanin" w:hAnsi="IRNazanin" w:eastAsia="IRNazanin"/>
          <w:color w:val="111111"/>
          <w:sz w:val="28"/>
          <w:sz w:val="28"/>
          <w:szCs w:val="28"/>
          <w:rtl w:val="true"/>
          <w:lang w:bidi="fa-IR"/>
        </w:rPr>
        <w:t>، و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یرد من الشهود؟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الظنین و المتّهم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فالفاسق و الخائن؟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یدخل فی الظنین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الذی یرد من الشهود؟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الظنین و المتهم و الخصم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فالفاسق و الخائن؟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هذا یدخل فی الظنین</w:t>
      </w:r>
      <w:r>
        <w:rPr>
          <w:rFonts w:eastAsia="IRNazanin" w:cs="IRNazanin"/>
          <w:color w:val="111111"/>
          <w:sz w:val="28"/>
          <w:szCs w:val="28"/>
          <w:rtl w:val="true"/>
          <w:lang w:bidi="fa-IR"/>
        </w:rPr>
        <w:t>»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عما یردّ من الشهود،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المریب و الخصم</w:t>
      </w:r>
      <w:bookmarkStart w:id="271" w:name="pg1474_13101"/>
    </w:p>
    <w:p>
      <w:pPr>
        <w:pStyle w:val="BookText"/>
        <w:rPr/>
      </w:pPr>
      <w:bookmarkEnd w:id="271"/>
      <w:r>
        <w:rPr>
          <w:rFonts w:ascii="IRNazanin" w:hAnsi="IRNazanin" w:eastAsia="IRNazanin"/>
          <w:color w:val="111111"/>
          <w:sz w:val="28"/>
          <w:sz w:val="28"/>
          <w:szCs w:val="28"/>
          <w:rtl w:val="true"/>
          <w:lang w:bidi="fa-IR"/>
        </w:rPr>
        <w:t>و الشریک و دافع مغرم و الأجیر و العبد و التابع و المتهم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هؤلاء ترد شهادتهم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اشتملت هذه النصوص علی بعض مصادیق من ترد شهادته، و قد عنون الفقهاء أفرادا غیر من ذکر فی الاخبار، و بحثوا عن کونها مصادیق المسألة، و هل ترد شهادات هؤلاء مطلقا أو فی حالات خاصة؟</w:t>
      </w:r>
    </w:p>
    <w:p>
      <w:pPr>
        <w:pStyle w:val="Heading4"/>
        <w:numPr>
          <w:ilvl w:val="3"/>
          <w:numId w:val="1"/>
        </w:numPr>
        <w:rPr/>
      </w:pPr>
      <w:bookmarkStart w:id="272" w:name="__RefHeading___Toc30801_3650668749"/>
      <w:bookmarkStart w:id="273" w:name="_Toc103"/>
      <w:bookmarkEnd w:id="272"/>
      <w:r>
        <w:rPr>
          <w:rtl w:val="true"/>
        </w:rPr>
        <w:t>فی ضابط التهمة</w:t>
      </w:r>
      <w:bookmarkEnd w:id="273"/>
    </w:p>
    <w:p>
      <w:pPr>
        <w:pStyle w:val="BookText"/>
        <w:rPr/>
      </w:pPr>
      <w:r>
        <w:rPr>
          <w:rFonts w:ascii="IRNazanin" w:hAnsi="IRNazanin" w:eastAsia="IRNazanin"/>
          <w:color w:val="111111"/>
          <w:sz w:val="28"/>
          <w:sz w:val="28"/>
          <w:szCs w:val="28"/>
          <w:rtl w:val="true"/>
          <w:lang w:bidi="fa-IR"/>
        </w:rPr>
        <w:t>و إذا أمکن إعطاء قاعدة کلیة یرجع إلیها، فی معرفة المصداق و تمییزه عن غیره فهو، و الا ففی کل فرد قام الدلیل علی مصداقیته من نص أو إجماع فهو، و فی غیره یکون المرجع ما دل علی قبول شهادة العدل من الکتاب و السنّة، و قد بحث المحقق قدّس سرّه عن المصادیق فی خمس مسائل، و العلاّمة فی القواعد فی ست، و کأنهما یریدان حصر المصادیق فیمن ذکراه فی تلک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تصدی صاحب الریاض قدس سره لإعطاء الضابط فی هذا المقام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 فی المسألة یقتضی الرجوع الی إطلاق الاخبار المتقدمة، نظرا إلی أنها بالإضافة الی ما دل علی قبول شهادة العدل عموما أو إطلاقا، امّا خاصة فیقیّد بها، أو عامة فیصیر التعارض بینهما تعارض العموم و الخصوص من وجه و حیث لا مرجّح لأحدهما علی الأخر، من إجماع و غیره، ینبغی الرجوع الی حکم الأصول، و هو هنا عدم القبول مطلقا</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أن یتردد فی التهمة فی بعض الأفراد، أنها هل هی تهمة أو داخلة فی إطلاق التهمة فی النصوص المانعة عن قبول الشهادة معها، کما سیأتی من شهادة الوصی أو الوکیل، فیما لهما الولایة فیه، مع عدم نفع لهما الا خصوص التصرف فیه فان قبول الشهادة فی مثله أوفق بالأصل، من حیث العموم الدال</w:t>
      </w:r>
      <w:bookmarkStart w:id="274" w:name="pg1474_13102"/>
    </w:p>
    <w:p>
      <w:pPr>
        <w:pStyle w:val="BookText"/>
        <w:rPr/>
      </w:pPr>
      <w:bookmarkEnd w:id="274"/>
      <w:r>
        <w:rPr>
          <w:rFonts w:ascii="IRNazanin" w:hAnsi="IRNazanin" w:eastAsia="IRNazanin"/>
          <w:color w:val="111111"/>
          <w:sz w:val="28"/>
          <w:sz w:val="28"/>
          <w:szCs w:val="28"/>
          <w:rtl w:val="true"/>
          <w:lang w:bidi="fa-IR"/>
        </w:rPr>
        <w:t>علیه علی الإطلاق، مع سلامته عن معارضة عموم هذه الاخبار، لما عرفت من التأمل، أمّا فی أصل حصول التهمة، أو دخولها فی إطلاق التهمة المذکورة فیها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حاصل ما ذکره عدم قبول الشهادة، إلا مع الشک فی تحقق أصل موضوع التهمة، أو فی اندراج التهمة فی الإطلاق المذکور فی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کل شهادة یرجع الشاهد بها الی کونه مدعیا أو منکرا، و ان کان رجوعه الی ذلک من آثار تلک الشهادة و لوازمها، کما هو الحال فی بعض المسائل الاتیة کما سنوضّحه، ثم وجدنا التصریح بذلک فی مفتاح الکرامة، مع التنبیه علی ما ذکرناه،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فکانت الضابطة فی التهمة ما کان الشاهد فیها مدعیا و لو فی الآخرة، و منکرا کذلک، و لا ریب فی أن المدعی لا یقبل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ما ذکروه فهو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المتهم حیث یجلب نفعا یصیر کالمدعی، و حیث یدفع ضررا یصیر کالمنکر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فیکون البحث فی الحقیقة حول الموارد التی یصیر فیها الشاهد مدّعیا أو منکرا و لو بالأخرة، فکل مورد صار فیه الشاهد کذلک ردت شهادته، و کلّ مورد لم یکن فیه کذلک قبلت، اللهم إلا إذا ورد نص شرعی یقتضی القبول أو الرد،</w:t>
      </w:r>
    </w:p>
    <w:p>
      <w:pPr>
        <w:pStyle w:val="Heading4"/>
        <w:numPr>
          <w:ilvl w:val="3"/>
          <w:numId w:val="1"/>
        </w:numPr>
        <w:rPr/>
      </w:pPr>
      <w:bookmarkStart w:id="275" w:name="__RefHeading___Toc30803_3650668749"/>
      <w:bookmarkStart w:id="276" w:name="_Toc104"/>
      <w:bookmarkEnd w:id="275"/>
      <w:r>
        <w:rPr>
          <w:rtl w:val="true"/>
        </w:rPr>
        <w:t>و یتم هذا البحث فی مسائل</w:t>
      </w:r>
      <w:r>
        <w:rPr>
          <w:rtl w:val="true"/>
        </w:rPr>
        <w:t>:</w:t>
      </w:r>
      <w:bookmarkEnd w:id="276"/>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77" w:name="__RefHeading___Toc30805_3650668749"/>
      <w:bookmarkStart w:id="278" w:name="_Toc105"/>
      <w:bookmarkEnd w:id="277"/>
      <w:r>
        <w:rPr>
          <w:rtl w:val="true"/>
        </w:rPr>
        <w:t>اشارة</w:t>
      </w:r>
      <w:bookmarkStart w:id="279" w:name="pg1474_13103"/>
      <w:bookmarkEnd w:id="278"/>
    </w:p>
    <w:p>
      <w:pPr>
        <w:pStyle w:val="Heading5"/>
        <w:numPr>
          <w:ilvl w:val="4"/>
          <w:numId w:val="1"/>
        </w:numPr>
        <w:rPr/>
      </w:pPr>
      <w:bookmarkStart w:id="280" w:name="__RefHeading___Toc30807_3650668749"/>
      <w:bookmarkStart w:id="281" w:name="_Toc106"/>
      <w:bookmarkEnd w:id="279"/>
      <w:bookmarkEnd w:id="280"/>
      <w:r>
        <w:rPr>
          <w:rtl w:val="true"/>
        </w:rPr>
        <w:t>«</w:t>
      </w:r>
      <w:r>
        <w:rPr>
          <w:rtl w:val="true"/>
        </w:rPr>
        <w:t>المسألة الأولی</w:t>
      </w:r>
      <w:r>
        <w:rPr>
          <w:rtl w:val="true"/>
        </w:rPr>
        <w:t>»</w:t>
      </w:r>
      <w:bookmarkEnd w:id="281"/>
    </w:p>
    <w:p>
      <w:pPr>
        <w:pStyle w:val="Heading6"/>
        <w:numPr>
          <w:ilvl w:val="5"/>
          <w:numId w:val="1"/>
        </w:numPr>
        <w:rPr/>
      </w:pPr>
      <w:bookmarkStart w:id="282" w:name="__RefHeading___Toc30809_3650668749"/>
      <w:bookmarkStart w:id="283" w:name="_Toc107"/>
      <w:bookmarkEnd w:id="282"/>
      <w:r>
        <w:rPr>
          <w:rtl w:val="true"/>
        </w:rPr>
        <w:t>اشارة</w:t>
      </w:r>
      <w:bookmarkEnd w:id="2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شهادة من تجر شهادته نفعا الیه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المحقق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تقبل شهادة من تجر شهادته نفعا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ذلک بصراحة ما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نهی أن یجاز شهادة الخصم و الظنین و الجار الی نفسه شهادة</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ذکر المحقق لمن تجر شهادته نفعا إلیه أربعة أمثلة</w:t>
      </w:r>
      <w:r>
        <w:rPr>
          <w:rFonts w:eastAsia="IRNazanin" w:cs="IRNazanin"/>
          <w:color w:val="111111"/>
          <w:sz w:val="28"/>
          <w:szCs w:val="28"/>
          <w:rtl w:val="true"/>
          <w:lang w:bidi="fa-IR"/>
        </w:rPr>
        <w:t>:</w:t>
      </w:r>
    </w:p>
    <w:p>
      <w:pPr>
        <w:pStyle w:val="Heading6"/>
        <w:numPr>
          <w:ilvl w:val="5"/>
          <w:numId w:val="1"/>
        </w:numPr>
        <w:rPr/>
      </w:pPr>
      <w:bookmarkStart w:id="284" w:name="__RefHeading___Toc30811_3650668749"/>
      <w:bookmarkStart w:id="285" w:name="_Toc108"/>
      <w:bookmarkEnd w:id="284"/>
      <w:r>
        <w:rPr>
          <w:rtl w:val="true"/>
        </w:rPr>
        <w:t>فالأول</w:t>
      </w:r>
      <w:r>
        <w:rPr>
          <w:rtl w:val="true"/>
        </w:rPr>
        <w:t xml:space="preserve">: </w:t>
      </w:r>
      <w:r>
        <w:rPr>
          <w:rtl w:val="true"/>
        </w:rPr>
        <w:t>الشریک</w:t>
      </w:r>
      <w:bookmarkEnd w:id="285"/>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کالشریک فیما هو شریک فیه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قیّده جماعة بما إذا اقتضت الشهادة المشارکة له فیه، دون ما إذا لم یقتض ذلک فتقبل، و قد مثلوا للأول بأن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بیننا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بما إذا شهد بأن له نصفه، 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تعرّض فی شهادته الی ما یرجع الی نفسه فلا تقبل و الاّ فتقبل، و ان کان مرجع کلتا الشهادتین الی معنی واحد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الشهادة للشریک ان رجعت الی شهادة المدعی فیما یجر النفع الی نفسه، فلا حاجة الی التمسک لعدم القبول بأخبار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لوضوح أن البینة علی المدعی و الیمین علی من أنکر، لکن إذا کانت العلة فی المنع کونه مدعیا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کشف اللثام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ذلک یکون بالنسبة إلی النصف الذی یرجع الی نفسه، دون الذی یرجع الی أخیه، فالتعلیل أخص من المدعی و ان کانت جرّ النفع الی نفسه ففیما إذا شهد بأن له نصفه یوجد جرّ النفع</w:t>
      </w:r>
      <w:bookmarkStart w:id="286" w:name="pg1474_13104"/>
    </w:p>
    <w:p>
      <w:pPr>
        <w:pStyle w:val="BookText"/>
        <w:rPr/>
      </w:pPr>
      <w:bookmarkEnd w:id="286"/>
      <w:r>
        <w:rPr>
          <w:rFonts w:ascii="IRNazanin" w:hAnsi="IRNazanin" w:eastAsia="IRNazanin"/>
          <w:color w:val="111111"/>
          <w:sz w:val="28"/>
          <w:sz w:val="28"/>
          <w:szCs w:val="28"/>
          <w:rtl w:val="true"/>
          <w:lang w:bidi="fa-IR"/>
        </w:rPr>
        <w:t>کذلک، فلا وجه للتفصیل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فالأقوی عدم القبول فی مطلق ما له فیه نصیب کما فی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أبو عبد اللّه علیه السلام عن شریکین شهد أحدهما لصاحبه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شهادته، إلا فی شیء له فیه نصیب</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هذا الخبر صادق علی 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بیننا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شهد بأن له نصفه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عبد الرحمن بن أبی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عن ثلاثة شرکاء شهد اثنان عن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شهادتهما</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و هو و ان کان سؤالا عن قضیة شخصیة، و لیس فیه ذکر لکیفیة الشهادة، الا أن الامام علیه السلام أجاب بعدم الجواز من دون استفصال، و هذا ظاهر فی عدم القبول مطلقا، و هو حکم تعبدی، و لیس من جهة کونه جر نفع الی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عدم قبول شهادة الشریک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سماعة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عمّا یرد من الشهود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المریب و الخصم و الشریک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هؤلاء تردّ شهاداتهم</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7" w:name="__RefHeading___Toc30813_3650668749"/>
      <w:bookmarkStart w:id="288" w:name="_Toc109"/>
      <w:bookmarkEnd w:id="287"/>
      <w:r>
        <w:rPr>
          <w:rtl w:val="true"/>
        </w:rPr>
        <w:t>و الثانی</w:t>
      </w:r>
      <w:r>
        <w:rPr>
          <w:rtl w:val="true"/>
        </w:rPr>
        <w:t xml:space="preserve">: </w:t>
      </w:r>
      <w:r>
        <w:rPr>
          <w:rtl w:val="true"/>
        </w:rPr>
        <w:t>صاحب الدین إذا شهد للمحجور علیه</w:t>
      </w:r>
      <w:bookmarkEnd w:id="288"/>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صاحب الدین إذا شهد للمحجور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شهد صاحب الدین للمحجور علیه بمال یتعلّق دینه به و عینه باقیة، کأن یشهد بأن هذا المحجور علیه قد اشتری منه هذا الکتاب، لم تقبل</w:t>
      </w:r>
      <w:bookmarkStart w:id="289" w:name="pg1474_13105"/>
    </w:p>
    <w:p>
      <w:pPr>
        <w:pStyle w:val="BookText"/>
        <w:rPr/>
      </w:pPr>
      <w:bookmarkEnd w:id="289"/>
      <w:r>
        <w:rPr>
          <w:rFonts w:ascii="IRNazanin" w:hAnsi="IRNazanin" w:eastAsia="IRNazanin"/>
          <w:color w:val="111111"/>
          <w:sz w:val="28"/>
          <w:sz w:val="28"/>
          <w:szCs w:val="28"/>
          <w:rtl w:val="true"/>
          <w:lang w:bidi="fa-IR"/>
        </w:rPr>
        <w:t>شهادته، لان المفروض کونه غریما، فإذا قبلت شهادته أخذ الکتاب الذی باعه من المحجور علیه، من غیر تقسیم له بینه و بین سائر الغرماء، و هذا نفع قد ترتب علی هذه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 المدین محجورا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تقبل قبل الحجر علیه؟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تقبل مطلقا،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 ان کان معسرا، لأن أثر الشهادة حینئذ لیس إلاّ إثبات المطالبة لنفسه، لان المعسر ینظر و لا یطالب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إثبات المطالبة لنفسه نفعا ترد به الشهادة، بل یترتب علی هذه الشهادة ملکیة المعسر للشیء، و لا یجب علیه أداء الدین منه، کما لا یجوز علی الدائن المطالبة ما دام معسرا، فالقول الأول هو الظاهر</w:t>
      </w:r>
      <w:r>
        <w:rPr>
          <w:rFonts w:eastAsia="IRNazanin" w:cs="IRNazanin"/>
          <w:color w:val="111111"/>
          <w:sz w:val="28"/>
          <w:szCs w:val="28"/>
          <w:rtl w:val="true"/>
          <w:lang w:bidi="fa-IR"/>
        </w:rPr>
        <w:t>.</w:t>
      </w:r>
    </w:p>
    <w:p>
      <w:pPr>
        <w:pStyle w:val="Heading6"/>
        <w:numPr>
          <w:ilvl w:val="5"/>
          <w:numId w:val="1"/>
        </w:numPr>
        <w:rPr/>
      </w:pPr>
      <w:bookmarkStart w:id="290" w:name="__RefHeading___Toc30815_3650668749"/>
      <w:bookmarkStart w:id="291" w:name="_Toc110"/>
      <w:bookmarkEnd w:id="290"/>
      <w:r>
        <w:rPr>
          <w:rtl w:val="true"/>
        </w:rPr>
        <w:t>و الثالث</w:t>
      </w:r>
      <w:r>
        <w:rPr>
          <w:rtl w:val="true"/>
        </w:rPr>
        <w:t xml:space="preserve">: </w:t>
      </w:r>
      <w:r>
        <w:rPr>
          <w:rtl w:val="true"/>
        </w:rPr>
        <w:t>شهادة السید لعبده</w:t>
      </w:r>
      <w:bookmarkEnd w:id="291"/>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السید لعبده المأذون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ذلک هو أن العبد و ما فی یده لمولاه فإذا شهد له کانت الشهادة لنفسه، و لذا اختلفوا فی الشهادة للعبد المکاتب علی قولین، فقیل بالقبول لانتفاء سلطنته عنه، و قیل بالعدم لظهور التهمة بعجز العبد خصوصا المشروط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شبهة مصداقیة للعجز، لتکافؤ احتمال العجز مع احتمال عدمه، و المرجع بعد عدم إمکان الرجوع الی عمومات قبول شهادة العدل، و لا عمومات عدم قبول شهادة المتهم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أصالة عدم قبول الشهادة، فالأقوی القول الثانی لما ذکرنا، لا لما ذکروه</w:t>
      </w:r>
      <w:r>
        <w:rPr>
          <w:rFonts w:eastAsia="IRNazanin" w:cs="IRNazanin"/>
          <w:color w:val="111111"/>
          <w:sz w:val="28"/>
          <w:szCs w:val="28"/>
          <w:rtl w:val="true"/>
          <w:lang w:bidi="fa-IR"/>
        </w:rPr>
        <w:t>.</w:t>
      </w:r>
    </w:p>
    <w:p>
      <w:pPr>
        <w:pStyle w:val="Heading6"/>
        <w:numPr>
          <w:ilvl w:val="5"/>
          <w:numId w:val="1"/>
        </w:numPr>
        <w:rPr/>
      </w:pPr>
      <w:bookmarkStart w:id="292" w:name="__RefHeading___Toc30817_3650668749"/>
      <w:bookmarkStart w:id="293" w:name="_Toc111"/>
      <w:bookmarkEnd w:id="292"/>
      <w:r>
        <w:rPr>
          <w:rtl w:val="true"/>
        </w:rPr>
        <w:t>و الرابع</w:t>
      </w:r>
      <w:r>
        <w:rPr>
          <w:rtl w:val="true"/>
        </w:rPr>
        <w:t xml:space="preserve">: </w:t>
      </w:r>
      <w:r>
        <w:rPr>
          <w:rtl w:val="true"/>
        </w:rPr>
        <w:t>شهادة الوصی فیما هو وصی فیه</w:t>
      </w:r>
      <w:bookmarkEnd w:id="293"/>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الوصی فیما هو وصی فیه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أوصی المیت الی أحد بأن یصرف ثلث ماله فی کذا، فوقع النزاع فی شیء من الأموال، فإن کان المال للمیت کان للوصی الولایة علی ثلثه بحسب الوصیة، و الا کان کله لمن یدعی ملکیّته، فهل تقبل شهادة الوصی بکون المال للمیت أو لا تقبل؟ قال المحقق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القبول، لأن أثر هذه الشهادة دخول المال فی ولایته، فیعمها ما دل علی عدم قبول الشهادة فی شیء یکون للشاهد فیه نصیب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فصل بعضهم بأنه ان کان الموصی قد عیّن للوصی شیئا من الثلث مثلا فی مقابل قیامه بالوصیة، ردّت شهادته لکونها مصداقا لجرّ النفع، و ان لم یکن له شیء بإزاء سعیه قبلت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یتوقف علی تمامیة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النفع المالی الدنیوی، و انصرافه عن النفع الأخروی، أو الولائی، و الا لم یتم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بالقبول إذا لم یکن له شیء، بشرط أن لا یکون الوصی مدعیا، لکن الوصی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یقومان مقام الموصی و الموکّل فی الدعوی مسامحة 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الوصی ینزل منزلة الموصی و کذا الوکیل بالنسبة إلی موکله فی کل ما یقبل الوصایة و الوکالة، لکن الشهادة لیست من الأمور القابلة لذلک، فلا ینزل منزلته فیها، حتی یکون شهادته منزلة بمنزلة شهادة الموصی و الموکل فلا تقبل شهادته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یمکن أن یقال فی وجه عدم قبول الشهادة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ولایة هذا الوصی علی هذا المال، متقومة بأمرین،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المال ملکا للمیت، و الأخر</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کونه وصیا من قبل المیت فی هذا المال، فإذا انتفی أحد الأمرین انتفت</w:t>
      </w:r>
    </w:p>
    <w:p>
      <w:pPr>
        <w:pStyle w:val="BookText"/>
        <w:rPr/>
      </w:pPr>
      <w:r>
        <w:rPr>
          <w:rFonts w:ascii="IRNazanin" w:hAnsi="IRNazanin" w:eastAsia="IRNazanin"/>
          <w:color w:val="111111"/>
          <w:sz w:val="28"/>
          <w:sz w:val="28"/>
          <w:szCs w:val="28"/>
          <w:rtl w:val="true"/>
          <w:lang w:bidi="fa-IR"/>
        </w:rPr>
        <w:t>ولایته علی المال، و علی هذا فإذا شهد بکون المال للمیت، فهو فی مقام إثبات الولایة لنفسه علی هذا المال، و هذا نفع، فلا تقبل هذه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الأمر لو ادعی أحد الورثة مالکیة الأب للمال و شهد الوصی بها، فلا تقبل هذه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و ان تعدد المدعی و الشاهد، لکن لازم شهادة الوصی ثبوت ولایته علی المال، و هی لا ثبتت بشهادة مدعیها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أنه لا فرق فی عدم القبول بین أن یشهد الشاهد فی نفع، أو بشیء یحقق موضوع النفع، کما هو الشأن فی شهادة الوصی فیما هو وصی فیه، سواء کان له أجر علی الوصیة أو لا، و کذا لا فرق بین أن یکون وکیلا أو وصیا فی الدعوی أو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بقطع النظر عن مکاتبة الصفار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أبی محمد علیه السلام هل تقبل شهادة الوصی للمیت بدین له علی رجل مع شاهد آخر عدل؟ فوقع إذا شهد معه آخر عدل، فعلی المدعی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ظاهرها کون المدعی غیر الوصی، فإذا شهد الوصی مع عدل آخر قبلت، و أما الیمین، فلعلها للاستظهار و الاحتیاط، و کیف کان فالشهادة مقبولة، لکن فی کشف اللثام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فیها الا أن علیه الشهادة، و أما قبولها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قال ذلک بالنسبة إلی جواب السؤال الثانی فی المکاتبة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یجوز للوصی أن یشهد لوارث المیت صغیرا أو کبیرا، و هو القابض للصغیر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للکبیر بقابض؟ فوقع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ینبغی للوصی أن یشهد بالحق و لا یکتم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أن السؤال و الجواب عن الجواز لا القبول</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الظاهر هو القبول، و یشهد بذلک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لغا الأمر بالشهادة و النهی عن الکتمان</w:t>
      </w:r>
      <w:r>
        <w:rPr>
          <w:rFonts w:eastAsia="IRNazanin" w:cs="IRNazanin"/>
          <w:color w:val="111111"/>
          <w:sz w:val="28"/>
          <w:szCs w:val="28"/>
          <w:rtl w:val="true"/>
          <w:lang w:bidi="fa-IR"/>
        </w:rPr>
        <w:t>.</w:t>
      </w:r>
      <w:bookmarkStart w:id="294" w:name="pg1474_13108"/>
    </w:p>
    <w:p>
      <w:pPr>
        <w:pStyle w:val="BookText"/>
        <w:rPr/>
      </w:pPr>
      <w:bookmarkEnd w:id="294"/>
      <w:r>
        <w:rPr>
          <w:rFonts w:ascii="IRNazanin" w:hAnsi="IRNazanin" w:eastAsia="IRNazanin"/>
          <w:color w:val="111111"/>
          <w:sz w:val="28"/>
          <w:sz w:val="28"/>
          <w:szCs w:val="28"/>
          <w:rtl w:val="true"/>
          <w:lang w:bidi="fa-IR"/>
        </w:rPr>
        <w:t>و بالجملة فإن الخبر ظاهر فی القبول، و لا أقل من ظهوره فی القبول فی صورة التعدد عرفا بین الشاهد و المدعی التی قال صاحب الجواهر فیها بالقبول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أن الاشکال هو إعراض الأصحاب عن العمل به، کما فی 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فالأقوی عدم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شهادة من یجر بشهادته نفعا</w:t>
      </w:r>
      <w:r>
        <w:rPr>
          <w:rFonts w:eastAsia="IRNazanin" w:cs="IRNazanin"/>
          <w:color w:val="111111"/>
          <w:sz w:val="28"/>
          <w:szCs w:val="28"/>
          <w:rtl w:val="true"/>
          <w:lang w:bidi="fa-IR"/>
        </w:rPr>
        <w:t>.</w:t>
      </w:r>
    </w:p>
    <w:p>
      <w:pPr>
        <w:pStyle w:val="Heading6"/>
        <w:numPr>
          <w:ilvl w:val="5"/>
          <w:numId w:val="1"/>
        </w:numPr>
        <w:rPr/>
      </w:pPr>
      <w:bookmarkStart w:id="295" w:name="__RefHeading___Toc30819_3650668749"/>
      <w:bookmarkStart w:id="296" w:name="_Toc112"/>
      <w:bookmarkEnd w:id="295"/>
      <w:r>
        <w:rPr>
          <w:rtl w:val="true"/>
        </w:rPr>
        <w:t>عدم قبول شهادة من یستدفع بها ضررا</w:t>
      </w:r>
      <w:bookmarkEnd w:id="296"/>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لا تقبل شهادة من یستدفع بشهادته ضررا، کشهادة أحد العاقلة بجرح شهود الجنایة، و کذا الوصی و الوکیل بجرح شهود المدعی علی الموصی و الموکل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الشهادة الممنوعة أیضا أن یشهد أن فلانا جرح مورثه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أضاف کاشف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یثبت الدیة لنفسه أو القصاص ان شهد بعد الموت أو قبله و الجراحة لم تندمل مع احتمال السریان عادة، أو نص الشاهد باحتمال السریان و ان لم یسر و لم یستوعب الدین ترکته التی منها الدیة، ان قلنا بتعلق حق الدیان بأعیانها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الجواهر بعد 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أصل المطلب، لأنه إذا شهد بالجنایة فقد شهد بموضوع استحقاق الدیة أو حق القصاص لنفسه، و هذه الشهادة غیر مقبولة، لتحقق التهمة، لأنها فی الحقیقة فی حق النفس، فلا تقبل، بل ان السبب فی جعل إقامة البینة علی المدعی فی قولهم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البینة علی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التهمة، إلا إذا کان المدعی معصوما، فلا یطلب منه البینة لعدم التهمة</w:t>
      </w:r>
      <w:r>
        <w:rPr>
          <w:rFonts w:eastAsia="IRNazanin" w:cs="IRNazanin"/>
          <w:color w:val="111111"/>
          <w:sz w:val="28"/>
          <w:szCs w:val="28"/>
          <w:rtl w:val="true"/>
          <w:lang w:bidi="fa-IR"/>
        </w:rPr>
        <w:t>.</w:t>
      </w:r>
      <w:bookmarkStart w:id="297" w:name="pg1474_13109"/>
    </w:p>
    <w:p>
      <w:pPr>
        <w:pStyle w:val="BookText"/>
        <w:rPr/>
      </w:pPr>
      <w:bookmarkEnd w:id="297"/>
      <w:r>
        <w:rPr>
          <w:rFonts w:ascii="IRNazanin" w:hAnsi="IRNazanin" w:eastAsia="IRNazanin"/>
          <w:color w:val="111111"/>
          <w:sz w:val="28"/>
          <w:sz w:val="28"/>
          <w:szCs w:val="28"/>
          <w:rtl w:val="true"/>
          <w:lang w:bidi="fa-IR"/>
        </w:rPr>
        <w:t>و لو شهد بمال لمورثه المجروح و لو جراحة ساریة عادة، أو المریض مرضا یعلم موته فیه قبل ما لم یمت، قبل الحکم، لعموم الأدلة، و لا یقدح الانتقال الیه بعد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 هذا و سابقه هو ان اثر الشهادة فی الأول فی ما بعد الموت، فلیس هو الا مدعیا لنفسه الدیة أو القصاص، بخلاف الثانی فإن المال فعلا للمورث</w:t>
      </w:r>
      <w:r>
        <w:rPr>
          <w:rFonts w:eastAsia="IRNazanin" w:cs="IRNazanin"/>
          <w:color w:val="111111"/>
          <w:sz w:val="28"/>
          <w:szCs w:val="28"/>
          <w:rtl w:val="true"/>
          <w:lang w:bidi="fa-IR"/>
        </w:rPr>
        <w:t>.</w:t>
      </w:r>
    </w:p>
    <w:p>
      <w:pPr>
        <w:pStyle w:val="Heading5"/>
        <w:numPr>
          <w:ilvl w:val="4"/>
          <w:numId w:val="1"/>
        </w:numPr>
        <w:rPr/>
      </w:pPr>
      <w:bookmarkStart w:id="298" w:name="__RefHeading___Toc30821_3650668749"/>
      <w:bookmarkStart w:id="299" w:name="_Toc113"/>
      <w:bookmarkEnd w:id="298"/>
      <w:r>
        <w:rPr>
          <w:rtl w:val="true"/>
        </w:rPr>
        <w:t>«</w:t>
      </w:r>
      <w:r>
        <w:rPr>
          <w:rtl w:val="true"/>
        </w:rPr>
        <w:t>المسألة الثانیة</w:t>
      </w:r>
      <w:r>
        <w:rPr>
          <w:rtl w:val="true"/>
        </w:rPr>
        <w:t>»</w:t>
      </w:r>
      <w:bookmarkEnd w:id="299"/>
    </w:p>
    <w:p>
      <w:pPr>
        <w:pStyle w:val="Heading6"/>
        <w:numPr>
          <w:ilvl w:val="5"/>
          <w:numId w:val="1"/>
        </w:numPr>
        <w:rPr/>
      </w:pPr>
      <w:bookmarkStart w:id="300" w:name="__RefHeading___Toc30823_3650668749"/>
      <w:bookmarkStart w:id="301" w:name="_Toc114"/>
      <w:bookmarkEnd w:id="300"/>
      <w:r>
        <w:rPr>
          <w:rtl w:val="true"/>
        </w:rPr>
        <w:t>اشارة</w:t>
      </w:r>
      <w:bookmarkEnd w:id="3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العداوة الدینیة لا تمنع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العداوة الدینیة لا تمنع القبول، فان المسلم تقبل شهادته علی الکافر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العداوة الدینیة لیست من أسباب التهمة، و لا توجب الفسق، بل هی واجبة بالکتاب و السنة، فلا کلام فی قبول شهادة المسلم علی الکافر، و المحق علی المبتدع، و کذا من أبغض الفاسق لفسقه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الدنیویة فإنها تمنع، سواء تضمنت فسقا أو لم تتضمن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العداوة الدنیویة للمؤمن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لغیره أیضا کما احتمله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موانع قبول الشهادة، لأنها من أسباب التهمة، فتدل علی هذا الحکم النصوص المتقدمة فی أول الباب، و خصوص ما اشتمل منها علی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أجده فیه، بل الإجماع بقسمیه علیه، و فی المسالک</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أسباب التهمة العداوة الدنیویة، فلا یقبل شهادة العدو علی عدوه عندنا و عند أکثر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الخلاف الاستدلال له بما روی طلحة بن عبید اللّه قال أمر رسول اللّه صلی اللّه علیه و آله و سلم منادیا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 شهادة خصم و لا</w:t>
      </w:r>
    </w:p>
    <w:p>
      <w:pPr>
        <w:pStyle w:val="BookText"/>
        <w:rPr/>
      </w:pPr>
      <w:r>
        <w:rPr>
          <w:rFonts w:ascii="IRNazanin" w:hAnsi="IRNazanin" w:eastAsia="IRNazanin"/>
          <w:color w:val="111111"/>
          <w:sz w:val="28"/>
          <w:sz w:val="28"/>
          <w:szCs w:val="28"/>
          <w:rtl w:val="true"/>
          <w:lang w:bidi="fa-IR"/>
        </w:rPr>
        <w:t>ظنین و العدو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 شهادة الخائن و الخائنة و لا الزانی و لا الزانیة و لا ذی غمرة علی أخیه، و ذو الغمر من کان فی قلبه حقد أو بغض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علی الجملة، فلا کلام فی هذا الحکم، انما الکلام فی معنی قول المحقق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تضمنت فسقا أو لم تتضمن، و تتحقق العداوة بأن یعلم من حال أحدهما السرور بمساءة الأخر و المساءة بسروره، أو یقع بینهما تقاذف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فان ظاهر هذا الکلام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قد قال سابقا بکون بغضة المؤمن معصیة، و ان التظاهر بها قادح فی العدالة، فالتجأ العلماء الی توجیه العبارة، و حملها علی نحو لا ینافی ما تقدم منه هناک، إلا أنا ذکرنا هناک بأن الحب و البغض و الحسد و نحوها صفات قلبیة، و هی بمجردها لیست بمعاص و لا تضر بالعدالة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المستفاد من بعض الایات فی القرآن الکریم هو اجتماع العداوة مع العدالة حتی مع إظهارها، ان کانت العداوة مسببة عن ظلم أو إیذاء،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یُحِبُّ اَللّهُ اَلْجَهْرَ بِالسُّوءِ مِنَ اَلْقَوْلِ إِلاّ مَنْ ظُلِمَ</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قصة ابنی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أُرِیدُ أَنْ تَبُوءَ بِإِثْمِی وَ إِثْمِکَ فَتَکُونَ مِنْ أَصْحابِ اَلنّارِ وَ ذلِکَ جَزاءُ اَلظّالِمِینَ </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فالعداوة ان کانت مستندة الی ظلم و نحوه لا تنافی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کان هذا الشخص موردا للتهمة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المشهود علیه الموجب للعداوة بظلمه فاسقا، و لو وقع بینهما تقاذف کان الظلم للبادی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وقعت العداوة بینهما لا عن سبب صحیح مقصود، کأن یکون عن شبهة أو خطأ لم تقدح فی عدالة واحد منهما</w:t>
      </w:r>
      <w:r>
        <w:rPr>
          <w:rFonts w:eastAsia="IRNazanin" w:cs="IRNazanin"/>
          <w:color w:val="111111"/>
          <w:sz w:val="28"/>
          <w:szCs w:val="28"/>
          <w:rtl w:val="true"/>
          <w:lang w:bidi="fa-IR"/>
        </w:rPr>
        <w:t>.</w:t>
      </w:r>
      <w:bookmarkStart w:id="302" w:name="pg1474_13111"/>
    </w:p>
    <w:p>
      <w:pPr>
        <w:pStyle w:val="BookText"/>
        <w:rPr/>
      </w:pPr>
      <w:bookmarkEnd w:id="302"/>
      <w:r>
        <w:rPr>
          <w:rFonts w:ascii="IRNazanin" w:hAnsi="IRNazanin" w:eastAsia="IRNazanin"/>
          <w:color w:val="111111"/>
          <w:sz w:val="28"/>
          <w:sz w:val="28"/>
          <w:szCs w:val="28"/>
          <w:rtl w:val="true"/>
          <w:lang w:bidi="fa-IR"/>
        </w:rPr>
        <w:t>و لو قذف المشهود علیه الشاهد قبل الشهادة أو آذاه، حتی یکون مصداقا للعدو فترد شهادته علیه، قبلت شهادته ان لم یرد علی الأذی بشیء، و ان کانت التهمة موجودة، و یمکن أن یقال بعدمها، من جهة أن من یتحمل الأذی و لا یرد علیه بشیء لعدالته و شدة حمله، لا یحمله البغض الحاصل من الأذی علی الشهادة بخلاف الواقع، فهو خارج عن مورد الاتهام عرفا</w:t>
      </w:r>
      <w:r>
        <w:rPr>
          <w:rFonts w:eastAsia="IRNazanin" w:cs="IRNazanin"/>
          <w:color w:val="111111"/>
          <w:sz w:val="28"/>
          <w:szCs w:val="28"/>
          <w:rtl w:val="true"/>
          <w:lang w:bidi="fa-IR"/>
        </w:rPr>
        <w:t>.</w:t>
      </w:r>
    </w:p>
    <w:p>
      <w:pPr>
        <w:pStyle w:val="Heading6"/>
        <w:numPr>
          <w:ilvl w:val="5"/>
          <w:numId w:val="1"/>
        </w:numPr>
        <w:rPr/>
      </w:pPr>
      <w:bookmarkStart w:id="303" w:name="__RefHeading___Toc30825_3650668749"/>
      <w:bookmarkStart w:id="304" w:name="_Toc115"/>
      <w:bookmarkEnd w:id="303"/>
      <w:r>
        <w:rPr>
          <w:rtl w:val="true"/>
        </w:rPr>
        <w:t>هل تقبل شهادة رفقة الطریق علی اللصوص؟</w:t>
      </w:r>
      <w:bookmarkEnd w:id="304"/>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لو شهد بعض الرفقاء لبعض علی القاطع علیهم الطریق، لتحقق التهمة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اما من جهة أن هذا البعض یشهد للآخر حتی یشهد ذاک لهذا، و اما من جهة أنه یشهد بهذه الشهادة لکی یدفع التهمة و الشبهة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نسب ما ذهب الیه المحقق الی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ینجبر ضعف خبر محمد بن الصلت الدال علی هذا الحکم،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الرضا علیه السلام عن رفقة کانوا فی طریق، فقطع علیهم الطریق، و أخذوا اللصوص، فشهد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 شهادتهم إلا بإقرار من اللصوص أو شهادة من غیرهم علیهم</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الخبر مطلق، یعم ما إذا أخذ من الشهود شیء أو لم یؤخذ، مع انه إذا لم یؤخذ فالتهمة منتفیة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إذا شهد البعض الأخر لمن شهد أولا، و ما إذا تعرض الشهود فی شهادتهم إلی أخذ اللصوص شیئا منهم أولا، و ما إذا صرح الشهود فی شهادتهم بالأعیان المأخوذة من کل واحد من الرفقة أو کانت الشهادة مجملة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فالخبر مطلق یعم جمیع الصور، و کذا عبارة المحقق و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قیل بالقبول بالنسبة إلی الغیر فقط، فیما إذا کان الشاهد مأخوذا کذلک و تعرض فی شهادته لما أخذ منه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و ان احتمل کونه فی قضیة شخصیة خارجیة، لکن ترک الامام علیه السلام الاستفصال یدل علی العموم، و أما ان کانت قضیة مفروضة فالکلام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 شهادة رفقاء القافلة علی اللصوص إذا لم یکونوا مأخوذین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أخذ الجمیع فشهد بعضهم لبعض و لم یتعرضوا لذکر ما أخذ لهم فی شهادتهم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القبول قوی، و ما هو إلا کشهادة بعض غرماء المدیون لبعض، و کما لو شهدا لاثنین بوصیة من ترکة، و شهد المشهود لهما للشاهدین بوصیة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مقتضی قبوله الشهادة المبعضة القبول هنا، لو تعرضوا فی الشهادة الی ما أخذ منهم، فترد حینئذ فیما یتعلق بهم، و تقبل فی الأخر، و لذا حکاه عنه فی المسالک فی الفرض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انه کالاجتهاد فی مقابلة النص المعمول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الفرق بین المقامین واضح، ضرورة تحقق العداوة 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المثالین</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ینبغی أن یعلم کون الشهادة فیما ذکر من الصور خالیة من الاشکال، و جامعة لشرائط القبول فی حد نفسها بغض النظر عن الاتهام، فمثلا إذا لم یعین الشاهد الشیء المسروق و قلنا بعدم سماع الشهادة المجملة، کان الاجمال مانعا من قبولها، من قبل أن یبحث عن تحقق التهمة و عدمه، و علی هذا فلا وجه لحمل الخبر علی الصورة التی فیها مانع عن القبول فی حد نفسها</w:t>
      </w:r>
      <w:r>
        <w:rPr>
          <w:rFonts w:eastAsia="IRNazanin" w:cs="IRNazanin"/>
          <w:color w:val="111111"/>
          <w:sz w:val="28"/>
          <w:szCs w:val="28"/>
          <w:rtl w:val="true"/>
          <w:lang w:bidi="fa-IR"/>
        </w:rPr>
        <w:t>.</w:t>
      </w:r>
      <w:bookmarkStart w:id="305" w:name="pg1474_13113"/>
    </w:p>
    <w:p>
      <w:pPr>
        <w:pStyle w:val="Heading5"/>
        <w:numPr>
          <w:ilvl w:val="4"/>
          <w:numId w:val="1"/>
        </w:numPr>
        <w:rPr/>
      </w:pPr>
      <w:bookmarkStart w:id="306" w:name="__RefHeading___Toc30827_3650668749"/>
      <w:bookmarkStart w:id="307" w:name="_Toc116"/>
      <w:bookmarkEnd w:id="305"/>
      <w:bookmarkEnd w:id="306"/>
      <w:r>
        <w:rPr>
          <w:rtl w:val="true"/>
        </w:rPr>
        <w:t>«</w:t>
      </w:r>
      <w:r>
        <w:rPr>
          <w:rtl w:val="true"/>
        </w:rPr>
        <w:t>المسألة الثالثة</w:t>
      </w:r>
      <w:r>
        <w:rPr>
          <w:rtl w:val="true"/>
        </w:rPr>
        <w:t>»</w:t>
      </w:r>
      <w:bookmarkEnd w:id="307"/>
    </w:p>
    <w:p>
      <w:pPr>
        <w:pStyle w:val="Heading6"/>
        <w:numPr>
          <w:ilvl w:val="5"/>
          <w:numId w:val="1"/>
        </w:numPr>
        <w:rPr/>
      </w:pPr>
      <w:bookmarkStart w:id="308" w:name="__RefHeading___Toc30829_3650668749"/>
      <w:bookmarkStart w:id="309" w:name="_Toc117"/>
      <w:bookmarkEnd w:id="308"/>
      <w:r>
        <w:rPr>
          <w:rtl w:val="true"/>
        </w:rPr>
        <w:t>اشارة</w:t>
      </w:r>
      <w:bookmarkEnd w:id="3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شهادة الانسباء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النسب و ان قرب لا یمنع قبول الشهادة، کالأب لولده و علیه، و الولد لوالده، و الأخ لأخیه و علیه، و فی قبول شهادة الولد علی والده خلاف، و المنع أظهر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القرابة و ان کانت موجبة للتهمة فی الجملة و لکن لا دلیل علی منع هذه التهمة قبول الشهادة، إذ لیس کل تهمة بمانعة، بل خصوص التهمة الوارد فیها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هو الحکم الکلی، و الکلام فی المسألة فی موارد</w:t>
      </w:r>
      <w:r>
        <w:rPr>
          <w:rFonts w:eastAsia="IRNazanin" w:cs="IRNazanin"/>
          <w:color w:val="111111"/>
          <w:sz w:val="28"/>
          <w:szCs w:val="28"/>
          <w:rtl w:val="true"/>
          <w:lang w:bidi="fa-IR"/>
        </w:rPr>
        <w:t>:</w:t>
      </w:r>
    </w:p>
    <w:p>
      <w:pPr>
        <w:pStyle w:val="Heading6"/>
        <w:numPr>
          <w:ilvl w:val="5"/>
          <w:numId w:val="1"/>
        </w:numPr>
        <w:rPr/>
      </w:pPr>
      <w:bookmarkStart w:id="310" w:name="__RefHeading___Toc30831_3650668749"/>
      <w:bookmarkStart w:id="311" w:name="_Toc118"/>
      <w:bookmarkEnd w:id="310"/>
      <w:r>
        <w:rPr/>
        <w:t>1</w:t>
      </w:r>
      <w:r>
        <w:rPr>
          <w:rtl w:val="true"/>
        </w:rPr>
        <w:t>-</w:t>
      </w:r>
      <w:r>
        <w:rPr>
          <w:rtl w:val="true"/>
        </w:rPr>
        <w:t>فی شهادة الوالد لولده و بالعکس و الأخ لأخیه</w:t>
      </w:r>
      <w:bookmarkEnd w:id="311"/>
    </w:p>
    <w:p>
      <w:pPr>
        <w:pStyle w:val="BookText"/>
        <w:rPr/>
      </w:pPr>
      <w:r>
        <w:rPr>
          <w:rFonts w:ascii="IRNazanin" w:hAnsi="IRNazanin" w:eastAsia="IRNazanin"/>
          <w:color w:val="111111"/>
          <w:sz w:val="28"/>
          <w:sz w:val="28"/>
          <w:szCs w:val="28"/>
          <w:rtl w:val="true"/>
          <w:lang w:bidi="fa-IR"/>
        </w:rPr>
        <w:t xml:space="preserve">أما شهادة الوالد لولده و علیه و الولد لوالده، و الأخ لأخیه و علیه، فیدل علی القبول العمومات و الإطلاقات، و لا خلاف فیه، بل الإجماع بقسمیه علیه کما فی الجواهر، و هناک نصوص خاصة فیها المعتبر سندا و الصریح دلالة </w:t>
      </w:r>
      <w:r>
        <w:rPr>
          <w:rStyle w:val="FootnoteAnchor"/>
          <w:rtl w:val="true"/>
        </w:rPr>
        <w:footnoteReference w:id="141"/>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شهادة الولد لوالده، و الوالد لولده، و الأخ لأخیه</w:t>
      </w:r>
      <w:r>
        <w:rPr>
          <w:rFonts w:eastAsia="IRNazanin" w:cs="IRNazanin"/>
          <w:color w:val="111111"/>
          <w:sz w:val="28"/>
          <w:szCs w:val="28"/>
          <w:rtl w:val="true"/>
          <w:lang w:bidi="fa-IR"/>
        </w:rPr>
        <w:t>»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شهادة الوالد لولده، و الولد لوالده و الأخ لأخیه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w:t>
      </w:r>
      <w:bookmarkStart w:id="312" w:name="pg1474_13114"/>
    </w:p>
    <w:p>
      <w:pPr>
        <w:pStyle w:val="Heading6"/>
        <w:numPr>
          <w:ilvl w:val="5"/>
          <w:numId w:val="1"/>
        </w:numPr>
        <w:rPr/>
      </w:pPr>
      <w:bookmarkStart w:id="313" w:name="__RefHeading___Toc30833_3650668749"/>
      <w:bookmarkStart w:id="314" w:name="_Toc119"/>
      <w:bookmarkEnd w:id="312"/>
      <w:bookmarkEnd w:id="313"/>
      <w:r>
        <w:rPr/>
        <w:t>2</w:t>
      </w:r>
      <w:r>
        <w:rPr>
          <w:rtl w:val="true"/>
        </w:rPr>
        <w:t>-</w:t>
      </w:r>
      <w:r>
        <w:rPr>
          <w:rtl w:val="true"/>
        </w:rPr>
        <w:t>فی شهادة الولد علی والده</w:t>
      </w:r>
      <w:bookmarkEnd w:id="314"/>
    </w:p>
    <w:p>
      <w:pPr>
        <w:pStyle w:val="BookText"/>
        <w:rPr/>
      </w:pPr>
      <w:r>
        <w:rPr>
          <w:rFonts w:ascii="IRNazanin" w:hAnsi="IRNazanin" w:eastAsia="IRNazanin"/>
          <w:color w:val="111111"/>
          <w:sz w:val="28"/>
          <w:sz w:val="28"/>
          <w:szCs w:val="28"/>
          <w:rtl w:val="true"/>
          <w:lang w:bidi="fa-IR"/>
        </w:rPr>
        <w:t>أما شهادة الولد علی والده ففی قبولها خلاف بین الأصحاب علی قولین، فالمشهور هو المنع، و المحکی عن المرتضی و ابن الجنید هو القبول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مال إلیه أکثر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 للمنع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فقد حکی دعوی الإجماع علیه عن الموصلیات للسید و الخلاف للشیخ و الغنیة لابن زهرة و السرائر لابن إدریس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تَقُلْ لَهُما أُفٍّ</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تحریم تکذیبه، و أداء الشهادة علیه مظنة تکذیبه و أذاه، فیکون منهیا عنها، فلا تقبل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جاهَداکَ عَلی أَنْ تُشْرِکَ بِی ما لَیْسَ لَکَ بِهِ عِلْمٌ فَلا تُطِعْهُما وَ صاحِبْهُما فِی اَلدُّنْیا مَعْرُوفاً</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حرم علیه أذاهما علی الکفر ففی الشهادة علیه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الخلاف نسبة المنع الی أخبار الفرقة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 مرسلة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تقبل شهادة الولد علی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ضعفها منجبر بعمل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للقبول بالکتاب و السنة</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الکتاب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کُونُوا قَوّامِینَ </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أورد علی الاستدلال بها بأن الإقامة أعم من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أجیب بأنه لو لا القبول کان الأمر بالإقامة 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انحصار الفائدة فی القبول حتی تلزم اللغویة 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فائدته تذکر الأب لو کان ناسیا أو مشتبها علیه فیزیل اشتباهه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نظر، لأن الأمر بالإقامة مع عدم القبول لا یجتمعان، لان المفهوم و المقصود من الأمر بالإقامة هو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یندفع ما ذکره صاحب المستند من أنه لیست الآیة صریحة و لا ظاهرة فی الأمر بالإقامة، فالإنصاف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دلالتها علی وجوب الإقامة، و أن الاشکال بعدم الملازمة بین الإقامة و القبول ضعیف، و أن الفوائد المذکورة نادرة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عمومات قبول شهادة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خصوص الخبرین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سوید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 اللّه علیه السلام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فأقم الشهادة للّه و لو علی نفسک أو الوالدین و الأقربین فیما بینک و بینهم، فان خفت علی أخیک ضیما فلا</w:t>
      </w:r>
      <w:r>
        <w:rPr>
          <w:rFonts w:eastAsia="IRNazanin" w:cs="IRNazanin"/>
          <w:color w:val="111111"/>
          <w:sz w:val="28"/>
          <w:szCs w:val="28"/>
          <w:rtl w:val="true"/>
          <w:lang w:bidi="fa-IR"/>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الحصین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 الشهادة علی الوالدین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الی أنّه لیس إظهار الحق موجبا للعقوق و منافیا للمصاحبة بالمعروف، بل هو عین المعروف، بل هو مأمور به، ففی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أنصر</w:t>
      </w:r>
    </w:p>
    <w:p>
      <w:pPr>
        <w:pStyle w:val="BookText"/>
        <w:rPr/>
      </w:pPr>
      <w:r>
        <w:rPr>
          <w:rFonts w:ascii="IRNazanin" w:hAnsi="IRNazanin" w:eastAsia="IRNazanin"/>
          <w:color w:val="111111"/>
          <w:sz w:val="28"/>
          <w:sz w:val="28"/>
          <w:szCs w:val="28"/>
          <w:rtl w:val="true"/>
          <w:lang w:bidi="fa-IR"/>
        </w:rPr>
        <w:t>أخاک ظالما أو 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کیف أنصره ظالما؟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تردّه عن ظلمه، فذاک نصرک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ما ذکروه منقوض بقبول الشهادة علی الأم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الأظهر هو القول الأول، و العمدة هو الإجماع، فان لم یثبت فلا أقل من الشهرة العظیمة، و هی جابرة للمرسلة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فتصلح لتخصیص 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اَلَّذِینَ آمَنُوا کُونُوا قَوّامِینَ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بأن یکون المراد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تقدیم المؤمنین حق اللّه علی أنفسهم و علی الوالدین فضلا عن سائر الناس، الا فی خصوص الشهادة علی الأب فلا یشهدون، کما أن الشهرة موهنة لخبری علی بن سوید و داود بن الحصین بناء علی تمامیة السند فی الثانی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فالأظهر هو القول الأول وفاقا للمشهور و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شهد بمال أو بحق متعلق ببدنه کالقصاص و الحد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إشارة إلی خلاف بعض العامة حیث قال بالتفصیل، محتجا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یجوز أن یکون الولد سببا لعقوبة الأب، کما لا یقتص به و لا یحد بقذفه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یقتل الوالد فی الوالد کذلک لا تقبل الشهادة منه الموجبة لقتل الوالد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قیاس باطل</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هل یتعدی الحکم الی من علا من الإباء و من سفل من الأبناء أولا؟ قال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مساواة الجد للأب و ان علا اشکال</w:t>
      </w:r>
      <w:r>
        <w:rPr>
          <w:rFonts w:eastAsia="IRNazanin" w:cs="IRNazanin"/>
          <w:color w:val="111111"/>
          <w:sz w:val="28"/>
          <w:szCs w:val="28"/>
          <w:rtl w:val="true"/>
          <w:lang w:bidi="fa-IR"/>
        </w:rPr>
        <w:t>.</w:t>
      </w:r>
      <w:bookmarkStart w:id="315" w:name="pg1474_13117"/>
    </w:p>
    <w:p>
      <w:pPr>
        <w:pStyle w:val="BookText"/>
        <w:rPr/>
      </w:pPr>
      <w:bookmarkEnd w:id="315"/>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الاشکال هو الشک فی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فی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الولد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علی القول بالقبول فلا إشکال فی قبولها علی الجد بالأولویة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المستند للحکم بالمنع هو الإجماع أمکن القول بعدم التعدی، أخذا بالمتیقن من الدلیل اللبی، و ان کان المستند هو الخبر المنجبر جاء الاشکال من حیث الصدق و عدمه، لکنه فی غیر محله، فقد رتب الشارع الاحکام من غیر فرق بین الأب و الجد، و بین الابن و ابن الابن فقد حرم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تَنْکِحُوا ما نَکَحَ آباؤُکُمْ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الابن منکوحة الأب و 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حَلائِلُ أَبْنائِکُمُ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الأب حلیلة الابن و ابن الابن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الا ان یقال بأن مقتضی العمومات من الکتاب و السنة قبول الشهادة علی کل احد، خرج منه خصوص الأب بلا واسطة بسبب الخبر، و خروج غیره موقوف علی دلیل، و إذ لیس فالمتیقن هو الأب الأدنی</w:t>
      </w:r>
      <w:r>
        <w:rPr>
          <w:rFonts w:eastAsia="IRNazanin" w:cs="IRNazanin"/>
          <w:color w:val="111111"/>
          <w:sz w:val="28"/>
          <w:szCs w:val="28"/>
          <w:rtl w:val="true"/>
          <w:lang w:bidi="fa-IR"/>
        </w:rPr>
        <w:t>.</w:t>
      </w:r>
    </w:p>
    <w:p>
      <w:pPr>
        <w:pStyle w:val="Heading6"/>
        <w:numPr>
          <w:ilvl w:val="5"/>
          <w:numId w:val="1"/>
        </w:numPr>
        <w:rPr/>
      </w:pPr>
      <w:bookmarkStart w:id="316" w:name="__RefHeading___Toc30835_3650668749"/>
      <w:bookmarkStart w:id="317" w:name="_Toc120"/>
      <w:bookmarkEnd w:id="316"/>
      <w:r>
        <w:rPr/>
        <w:t>3</w:t>
      </w:r>
      <w:r>
        <w:rPr>
          <w:rtl w:val="true"/>
        </w:rPr>
        <w:t>-</w:t>
      </w:r>
      <w:r>
        <w:rPr>
          <w:rtl w:val="true"/>
        </w:rPr>
        <w:t>فی شهادة الزوجة لزوجها و بالعکس</w:t>
      </w:r>
      <w:bookmarkEnd w:id="317"/>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تقبل شهادة الزوج لزوجته و الزوجة لزوجها مع غیرها من أهل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شرط فی الزوج الضمیمة کالزوجة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وجه 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موارد التهمة شهادة کلّ من الزوجین للآخر لکن لا کلام و لا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القبول، لضعف التهمة مع العدالة، قال</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خلاف عندنا فی قبول شهادة کل من الزوجین للآخر، لوجود المقتضی و انتفاء المانع، و ضعف التهمة مع وصف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الشهادة علیه فتکون مقبولة بالأولویة لعدم التهمة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قبول الشهادة من کل للآخر هو العمومات و الإطلاقات، و خصوص النصوص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شهادة الرجل لامرأته و المرأة لزوجها إذا کان معها غیرها</w:t>
      </w:r>
      <w:r>
        <w:rPr>
          <w:rFonts w:eastAsia="IRNazanin" w:cs="IRNazanin"/>
          <w:color w:val="111111"/>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مروان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بعض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یشهد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إذا کان خیرا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جازت شهادته معه لامرأته</w:t>
      </w:r>
      <w:r>
        <w:rPr>
          <w:rFonts w:eastAsia="IRNazanin" w:cs="IRNazanin"/>
          <w:color w:val="111111"/>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سماعة 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شهادة الرجل لامرأته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المرأة لزوجها؟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 ان یکون معها غیرها</w:t>
      </w:r>
      <w:r>
        <w:rPr>
          <w:rFonts w:eastAsia="IRNazanin" w:cs="IRNazanin"/>
          <w:color w:val="111111"/>
          <w:sz w:val="28"/>
          <w:szCs w:val="28"/>
          <w:rtl w:val="true"/>
          <w:lang w:bidi="fa-IR"/>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انما الکلام فی اشتراط الضمیمة و عدمه، فالأصحاب فیه علی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الاعتبار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مختار صاحبی المسالک و کشف اللثام و لم یستبعده صاحب الجواهر و نسبه الی المحکی عن المتأخرین کافة، و ظاهر أکثر القدماء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الاعتبار مطلقا، و هو المحکی عن الشیخ فی النهایة و القاضی و ابن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الزوجة فیعتبر، و الزوج فلا یعتبر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المحقق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 المذکورة ظاهرة أو صریحة فی القول الثالث</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 للقول الثانی بصحیحة الحلبی باعتبار ان مرجع الضمیر 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وجود غیر الشاهد سواء کان الشاهد الزوج أو الزوجة، فی قبول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الخبر فی 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إذا کان معها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فیختص الحکم بالزوجة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إرجاع الضمیر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ینافی التصریح بالتفصیل فی موثقة سماعة، الا ان یجعل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خطاب کما هو متعارف فی المحاورات، لا جوابا للسؤال الأول، فیکون الجواب للسؤالین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 ان یکون 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من ان إرجاع الضمیر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ذکر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ینافی ما فی خبر عمار بن مروان بناء علی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استدل للقول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تضعیف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الشرط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الخبرین وارد مورد الغالب، مع عدم ثبوت الحق بالامرأة منفردة و لو مع الیمین الا نادرا کما فی الوصیة، بخلاف الزوج الذی یثبت الحق بشهادته مع الیمین، فلا یصلح الخبران حینئذ لتخصیص عمومات الأدلة، 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التمسک بعمومات أدلة قبول الشهادة، بعد حمل الشرط فی الخبرین علی مورد الغالب، لعدم إمکان إبقاء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ظاهره من الإطلاق، بأن یکفی فی قبول شهادة الزوجة عدم کونها منفردة، و لعدم إمکان حمله علی ما یکمل به العدد المعتبر فی کل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یبقی فرق بین شهادتها علی زوجها أو علی غیره، إذ یسئل حینئذ عن الوجه فی تخصیص هذا الشرط بالزوجة دون الزوج</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حمل الشرط علی الغلبة دون الاحتراز فیه</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کون موارد قبول شهادة المرأة منفردة أقل من موارد قبول شهادة الرجل وحده غیر معلوم، إذ لا ینحصر قبول شهادتها کذلک بباب الوصیة، بل یقبل قولها فی موارد أخری سیأتی ذکرها، و من أهمها کل ما لا یعرف الا من قبلها و ما لا یستطیع الرجال النظر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وجود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یمنع من الحمل علی الغلبة، فقد نفی الامام علیه السلام القبول لو کانت منفردة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لو سئل الإمام علیه السلام عن نکاح الربائب فأجاب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 أن لا تکون فی الحجور کان ظاهرا فی الاحتراز و ان کان قیدا غالبیا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 عدم تمامیة هذا الحمل، کحمله علی أنه ناظر الی مواضع قبول شهادتها بدون ضمیمة کباب الوصیة، بأن تکون شهادتها مقبولة ان کانت متعلقة بوصیة للغیر، و أما ان کانت متعلقة بوصیة من زوجها فلا تقبل الا مع الضمیمة، لکونه خلاف الظاهر، فان الشرط ظاهر فی عدم القبول مطلقا، و حمله علی الموارد النادرة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الفرق المذکور حکم تعبدی، و ان ذکر المحقق له وجها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لعل الفرق انما هو اختصاص الزوج بمزید القوة فی المزاج أن تجذبه دواعی الرغبة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 بخلاف الزوجة، فإنها لیس لها هذه المرتبة غالبا و ان کانت علی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أشار الی ثمرة هذا الفرق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الفائدة تظهر لو شهد فی ما تقبل فیه شهادة الواحد مع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تظهر الفائدة فی الزوجة لو شهدت لزوجها فی الوصیة</w:t>
      </w:r>
      <w:r>
        <w:rPr>
          <w:rFonts w:eastAsia="IRNazanin" w:cs="IRNazanin"/>
          <w:color w:val="111111"/>
          <w:sz w:val="28"/>
          <w:szCs w:val="28"/>
          <w:rtl w:val="true"/>
          <w:lang w:bidi="fa-IR"/>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شهد الزوج لها فیما تقبل فیه شهادة الواحد مع الیمین، فإنه علی القول بعدم اعتبار الضمیمة یکفی یمینها فی أخذ المشهود به، فیکون کشهادته لغیر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القول باعتبارها لا یکفی، بل لا بد من غیره، و لکن</w:t>
      </w:r>
      <w:bookmarkStart w:id="318" w:name="pg1474_13121"/>
    </w:p>
    <w:p>
      <w:pPr>
        <w:pStyle w:val="BookText"/>
        <w:rPr/>
      </w:pPr>
      <w:bookmarkEnd w:id="318"/>
      <w:r>
        <w:rPr>
          <w:rFonts w:ascii="IRNazanin" w:hAnsi="IRNazanin" w:eastAsia="IRNazanin"/>
          <w:color w:val="111111"/>
          <w:sz w:val="28"/>
          <w:sz w:val="28"/>
          <w:szCs w:val="28"/>
          <w:rtl w:val="true"/>
          <w:lang w:bidi="fa-IR"/>
        </w:rPr>
        <w:t>إذا کان المؤثر یمینها مع شهادة الغیر فأی فائدة فی شهادة الزوج؟ اللهم الا ان یکون الأثر لشهادة الزوج و شهادة الغیر بغض النظر عن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شهدت الزوجة للزوج فی الوصیة فإنه علی القول الأول یثبت الربع کما لو لم تکن الشهادة للزوج، و علی القول الثانی لا یثبت بشهادتها منفردة شیء، بل لا بد من ضم الضمیمة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یکفی انضمام امرأة أخری إلیها و ان کانت زوجة أخری للرجل نفسه، لإطلاق النصوص</w:t>
      </w:r>
      <w:r>
        <w:rPr>
          <w:rFonts w:eastAsia="IRNazanin" w:cs="IRNazanin"/>
          <w:color w:val="111111"/>
          <w:sz w:val="28"/>
          <w:szCs w:val="28"/>
          <w:rtl w:val="true"/>
          <w:lang w:bidi="fa-IR"/>
        </w:rPr>
        <w:t>.</w:t>
      </w:r>
    </w:p>
    <w:p>
      <w:pPr>
        <w:pStyle w:val="Heading6"/>
        <w:numPr>
          <w:ilvl w:val="5"/>
          <w:numId w:val="1"/>
        </w:numPr>
        <w:rPr/>
      </w:pPr>
      <w:bookmarkStart w:id="319" w:name="__RefHeading___Toc30837_3650668749"/>
      <w:bookmarkStart w:id="320" w:name="_Toc121"/>
      <w:bookmarkEnd w:id="319"/>
      <w:r>
        <w:rPr/>
        <w:t>4</w:t>
      </w:r>
      <w:r>
        <w:rPr>
          <w:rtl w:val="true"/>
        </w:rPr>
        <w:t>-</w:t>
      </w:r>
      <w:r>
        <w:rPr>
          <w:rtl w:val="true"/>
        </w:rPr>
        <w:t>فی شهادة الصدیق لصدیقه</w:t>
      </w:r>
      <w:bookmarkEnd w:id="320"/>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شهادة الصدیق لصدیقه و ان تأکدت بینهما الصحبة و الملاطفة، لأن العدالة تمنع التّسامح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أیضا من جملة موارد التهمة، لکنها مع فرض العدالة لا تمنع القبول، بل العدالة تمنع التسامح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الحکم لا خلاف فیه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عنونه تنبیها علی خلاف بعض العامة</w:t>
      </w:r>
      <w:r>
        <w:rPr>
          <w:rFonts w:eastAsia="IRNazanin" w:cs="IRNazanin"/>
          <w:color w:val="111111"/>
          <w:sz w:val="28"/>
          <w:szCs w:val="28"/>
          <w:rtl w:val="true"/>
          <w:lang w:bidi="fa-IR"/>
        </w:rPr>
        <w:t>.</w:t>
      </w:r>
    </w:p>
    <w:p>
      <w:pPr>
        <w:pStyle w:val="Heading5"/>
        <w:numPr>
          <w:ilvl w:val="4"/>
          <w:numId w:val="1"/>
        </w:numPr>
        <w:rPr/>
      </w:pPr>
      <w:bookmarkStart w:id="321" w:name="__RefHeading___Toc30839_3650668749"/>
      <w:bookmarkStart w:id="322" w:name="_Toc122"/>
      <w:bookmarkEnd w:id="321"/>
      <w:r>
        <w:rPr>
          <w:rtl w:val="true"/>
        </w:rPr>
        <w:t>«</w:t>
      </w:r>
      <w:r>
        <w:rPr>
          <w:rtl w:val="true"/>
        </w:rPr>
        <w:t>المسألة الرابعة</w:t>
      </w:r>
      <w:r>
        <w:rPr>
          <w:rtl w:val="true"/>
        </w:rPr>
        <w:t>»</w:t>
      </w:r>
      <w:bookmarkEnd w:id="322"/>
    </w:p>
    <w:p>
      <w:pPr>
        <w:pStyle w:val="Heading6"/>
        <w:numPr>
          <w:ilvl w:val="5"/>
          <w:numId w:val="1"/>
        </w:numPr>
        <w:rPr/>
      </w:pPr>
      <w:bookmarkStart w:id="323" w:name="__RefHeading___Toc30841_3650668749"/>
      <w:bookmarkStart w:id="324" w:name="_Toc123"/>
      <w:bookmarkEnd w:id="323"/>
      <w:r>
        <w:rPr>
          <w:rtl w:val="true"/>
        </w:rPr>
        <w:t>اشارة</w:t>
      </w:r>
      <w:bookmarkEnd w:id="3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عدم قبول شهادة السائل فی کفه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تقبل شهادة السائل فی کفه، لانه یسخط إذا منع، و لان ذلک یؤذن بمهانة النفس، فلا یؤمن علی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ذلک مع الضرورة نادرا لم یقدح فی شهادته</w:t>
      </w:r>
      <w:r>
        <w:rPr>
          <w:rFonts w:eastAsia="IRNazanin" w:cs="IRNazanin"/>
          <w:color w:val="111111"/>
          <w:sz w:val="28"/>
          <w:szCs w:val="28"/>
          <w:rtl w:val="true"/>
          <w:lang w:bidi="fa-IR"/>
        </w:rPr>
        <w:t>)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 شهادة السائل بکفه عند الأکثر کما فی الکفایة بل المشهور کما فی المسالک و المستند، بل لا خلاف فیه فی الجملة کما فی الریاض بل یمکن تحصیل الإجماع علیه کما فی الجواهر، و فی المسألة جهات من البحث</w:t>
      </w:r>
      <w:bookmarkStart w:id="325" w:name="pg1474_13122"/>
    </w:p>
    <w:p>
      <w:pPr>
        <w:pStyle w:val="BookText"/>
        <w:rPr/>
      </w:pPr>
      <w:bookmarkEnd w:id="325"/>
      <w:r>
        <w:rPr>
          <w:rFonts w:ascii="IRNazanin" w:hAnsi="IRNazanin" w:eastAsia="IRNazanin"/>
          <w:color w:val="111111"/>
          <w:sz w:val="28"/>
          <w:sz w:val="28"/>
          <w:szCs w:val="28"/>
          <w:rtl w:val="true"/>
          <w:lang w:bidi="fa-IR"/>
        </w:rPr>
        <w:t xml:space="preserve">نذکرها بعد ذکر نصوصها </w:t>
      </w:r>
      <w:r>
        <w:rPr>
          <w:rStyle w:val="FootnoteAnchor"/>
          <w:rtl w:val="true"/>
        </w:rPr>
        <w:footnoteReference w:id="149"/>
      </w:r>
      <w:r>
        <w:rPr>
          <w:rFonts w:ascii="IRNazanin" w:hAnsi="IRNazanin" w:eastAsia="IRNazanin"/>
          <w:color w:val="111111"/>
          <w:sz w:val="28"/>
          <w:sz w:val="28"/>
          <w:szCs w:val="28"/>
          <w:rtl w:val="true"/>
          <w:lang w:bidi="fa-IR"/>
        </w:rPr>
        <w:t>، و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جعفر عن أخیه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السائل الذی یسأل بکفّه هل تقبل شهادته؟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لا یقبل شهادته إذا سأل فی کفّه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 رسول اللّه صلی اللّه علیه و آله شهادة السائل الذی یسأل فی کفه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لا یؤمن علی الشهادة، و ذلک لأنه ان اعطی رضی و ان منع سخط</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جعفر عن أخیه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السائل بکفه، أ تجوز شهادته؟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نقبل شهادة السائل بکفه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کفه</w:t>
      </w:r>
      <w:r>
        <w:rPr>
          <w:rFonts w:eastAsia="IRNazanin" w:cs="IRNazanin"/>
          <w:color w:val="111111"/>
          <w:sz w:val="28"/>
          <w:szCs w:val="28"/>
          <w:rtl w:val="true"/>
          <w:lang w:bidi="fa-IR"/>
        </w:rPr>
        <w:t>)» .</w:t>
      </w:r>
    </w:p>
    <w:p>
      <w:pPr>
        <w:pStyle w:val="Heading6"/>
        <w:numPr>
          <w:ilvl w:val="5"/>
          <w:numId w:val="1"/>
        </w:numPr>
        <w:rPr/>
      </w:pPr>
      <w:bookmarkStart w:id="326" w:name="__RefHeading___Toc30843_3650668749"/>
      <w:bookmarkStart w:id="327" w:name="_Toc124"/>
      <w:bookmarkEnd w:id="326"/>
      <w:r>
        <w:rPr>
          <w:rtl w:val="true"/>
        </w:rPr>
        <w:t>جهات البحث فی المسألة</w:t>
      </w:r>
      <w:bookmarkEnd w:id="327"/>
    </w:p>
    <w:p>
      <w:pPr>
        <w:pStyle w:val="Heading6"/>
        <w:numPr>
          <w:ilvl w:val="5"/>
          <w:numId w:val="1"/>
        </w:numPr>
        <w:rPr/>
      </w:pPr>
      <w:bookmarkStart w:id="328" w:name="__RefHeading___Toc30845_3650668749"/>
      <w:bookmarkStart w:id="329" w:name="_Toc125"/>
      <w:bookmarkEnd w:id="328"/>
      <w:r>
        <w:rPr>
          <w:rtl w:val="true"/>
        </w:rPr>
        <w:t>اشارة</w:t>
      </w:r>
      <w:bookmarkEnd w:id="329"/>
    </w:p>
    <w:p>
      <w:pPr>
        <w:pStyle w:val="BookText"/>
        <w:rPr/>
      </w:pPr>
      <w:r>
        <w:rPr>
          <w:rFonts w:ascii="IRNazanin" w:hAnsi="IRNazanin" w:eastAsia="IRNazanin"/>
          <w:color w:val="111111"/>
          <w:sz w:val="28"/>
          <w:sz w:val="28"/>
          <w:szCs w:val="28"/>
          <w:rtl w:val="true"/>
          <w:lang w:bidi="fa-IR"/>
        </w:rPr>
        <w:t>و أما جهات البحث فی المسألة</w:t>
      </w:r>
      <w:r>
        <w:rPr>
          <w:rFonts w:eastAsia="IRNazanin" w:cs="IRNazanin"/>
          <w:color w:val="111111"/>
          <w:sz w:val="28"/>
          <w:szCs w:val="28"/>
          <w:rtl w:val="true"/>
          <w:lang w:bidi="fa-IR"/>
        </w:rPr>
        <w:t>:</w:t>
      </w:r>
    </w:p>
    <w:p>
      <w:pPr>
        <w:pStyle w:val="Heading6"/>
        <w:numPr>
          <w:ilvl w:val="5"/>
          <w:numId w:val="1"/>
        </w:numPr>
        <w:rPr/>
      </w:pPr>
      <w:bookmarkStart w:id="330" w:name="__RefHeading___Toc30847_3650668749"/>
      <w:bookmarkStart w:id="331" w:name="_Toc126"/>
      <w:bookmarkEnd w:id="330"/>
      <w:r>
        <w:rPr>
          <w:rtl w:val="true"/>
        </w:rPr>
        <w:t>فالأولی</w:t>
      </w:r>
      <w:r>
        <w:rPr>
          <w:rtl w:val="true"/>
        </w:rPr>
        <w:t xml:space="preserve">: </w:t>
      </w:r>
      <w:r>
        <w:rPr>
          <w:rtl w:val="true"/>
        </w:rPr>
        <w:t xml:space="preserve">فی المراد ب </w:t>
      </w:r>
      <w:r>
        <w:rPr>
          <w:rtl w:val="true"/>
        </w:rPr>
        <w:t>«</w:t>
      </w:r>
      <w:r>
        <w:rPr>
          <w:rtl w:val="true"/>
        </w:rPr>
        <w:t>السائل بکفه</w:t>
      </w:r>
      <w:r>
        <w:rPr>
          <w:rtl w:val="true"/>
        </w:rPr>
        <w:t xml:space="preserve">» </w:t>
      </w:r>
      <w:r>
        <w:rPr>
          <w:rtl w:val="true"/>
        </w:rPr>
        <w:t>،</w:t>
      </w:r>
      <w:bookmarkEnd w:id="331"/>
    </w:p>
    <w:p>
      <w:pPr>
        <w:pStyle w:val="BookText"/>
        <w:rPr/>
      </w:pPr>
      <w:r>
        <w:rPr>
          <w:rFonts w:ascii="IRNazanin" w:hAnsi="IRNazanin" w:eastAsia="IRNazanin"/>
          <w:color w:val="111111"/>
          <w:sz w:val="28"/>
          <w:sz w:val="28"/>
          <w:szCs w:val="28"/>
          <w:rtl w:val="true"/>
          <w:lang w:bidi="fa-IR"/>
        </w:rPr>
        <w:t>و قد اختلفت کلماتهم فیه، ففی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شهادة السائل فی کفه، لانه یسخط إذا منع، إذا کان معتادا، و لو وقع منه ذلک ندرة للحاجة لم یمنع قبول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 الذی یسأل فی نحو أبواب الدور و الأسواق و الدکاکین و الحجرات، و اتخذ ذلک دیدنا له لانه المتبادر من هذا الترکیب، لا من یسأل أحیانا لحاجة دعته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اتخذ ذلک صنعة و حرفة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أطلق کالمسالک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المراد بالسائل بکفه من یباشر السؤال و الأخذ بنفسه، و السؤال فی الکف کنایة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الریاض 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یباشر السؤال و الأخذ بنفسه</w:t>
      </w:r>
      <w:r>
        <w:rPr>
          <w:rFonts w:eastAsia="IRNazanin" w:cs="IRNazanin"/>
          <w:color w:val="111111"/>
          <w:sz w:val="28"/>
          <w:szCs w:val="28"/>
          <w:rtl w:val="true"/>
          <w:lang w:bidi="fa-IR"/>
        </w:rPr>
        <w:t>»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یکن المتبادر منه الأول کما فی المستند و الجواهر فلا ریب</w:t>
      </w:r>
      <w:bookmarkStart w:id="332" w:name="pg1474_13123"/>
    </w:p>
    <w:p>
      <w:pPr>
        <w:pStyle w:val="BookText"/>
        <w:rPr/>
      </w:pPr>
      <w:bookmarkEnd w:id="332"/>
      <w:r>
        <w:rPr>
          <w:rFonts w:ascii="IRNazanin" w:hAnsi="IRNazanin" w:eastAsia="IRNazanin"/>
          <w:color w:val="111111"/>
          <w:sz w:val="28"/>
          <w:sz w:val="28"/>
          <w:szCs w:val="28"/>
          <w:rtl w:val="true"/>
          <w:lang w:bidi="fa-IR"/>
        </w:rPr>
        <w:t>فی أنه المتیقن، فالأولی الاقتصار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المستند بعد عبارته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هذا فهو مراد من أطلق المنع کما فی النافع، و حکی عن الشیخ و القاضی، کما هو صریح من قید، کما عن الحلی و التحریر و الشرائع و الإرشاد و التنقیح و الدروس و المسالک و غیرها بل هو المشهور کما قیل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بل هو المشهور کما قیل</w:t>
      </w:r>
      <w:r>
        <w:rPr>
          <w:rFonts w:eastAsia="IRNazanin" w:cs="IRNazanin"/>
          <w:color w:val="111111"/>
          <w:sz w:val="28"/>
          <w:szCs w:val="28"/>
          <w:rtl w:val="true"/>
          <w:lang w:bidi="fa-IR"/>
        </w:rPr>
        <w:t>» .</w:t>
      </w:r>
    </w:p>
    <w:p>
      <w:pPr>
        <w:pStyle w:val="Heading6"/>
        <w:numPr>
          <w:ilvl w:val="5"/>
          <w:numId w:val="1"/>
        </w:numPr>
        <w:rPr/>
      </w:pPr>
      <w:bookmarkStart w:id="333" w:name="__RefHeading___Toc30849_3650668749"/>
      <w:bookmarkStart w:id="334" w:name="_Toc127"/>
      <w:bookmarkEnd w:id="333"/>
      <w:r>
        <w:rPr>
          <w:rtl w:val="true"/>
        </w:rPr>
        <w:t>(</w:t>
      </w:r>
      <w:r>
        <w:rPr>
          <w:rtl w:val="true"/>
        </w:rPr>
        <w:t>الثانیة</w:t>
      </w:r>
      <w:r>
        <w:rPr>
          <w:rtl w:val="true"/>
        </w:rPr>
        <w:t xml:space="preserve">: </w:t>
      </w:r>
      <w:r>
        <w:rPr>
          <w:rtl w:val="true"/>
        </w:rPr>
        <w:t>فی حکم السؤال تکلیفا،</w:t>
      </w:r>
      <w:bookmarkEnd w:id="334"/>
    </w:p>
    <w:p>
      <w:pPr>
        <w:pStyle w:val="BookText"/>
        <w:rPr/>
      </w:pPr>
      <w:r>
        <w:rPr>
          <w:rFonts w:ascii="IRNazanin" w:hAnsi="IRNazanin" w:eastAsia="IRNazanin"/>
          <w:color w:val="111111"/>
          <w:sz w:val="28"/>
          <w:sz w:val="28"/>
          <w:szCs w:val="28"/>
          <w:rtl w:val="true"/>
          <w:lang w:bidi="fa-IR"/>
        </w:rPr>
        <w:t>و قد اختلفت کلماتهم فی المستفاد من النصوص و کلمات الأصحاب من حیث الحکم التکلیفی للسؤال، ففی الریاض أن فی تعلیل الامام علیه السلام فیما رواه محمد بن مسلم و تعلیل المحقق الحکم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لان ذلک یؤذن بمهانة النفس فلا یؤمن علی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کلام غیره إیماء الی تهمته، و عدم حرمة السؤال، و الا لعلل بحرمته الموجبة لفسق فاعله بمجرده أو بالإصرار علیه و استمراره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الجواهر جعله المستفاد من النصوص بل و الفتاوی، لکن قال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 نظر، فان عدم التعلیل بالحرمة لا یستلزم الإباحة، فقد یکون وجهه لزوم حمل أفعال المسلمین و أقوالهم علی الصحة، بناء علی عدم اتصاف کل سؤال بالحرمة، بل الذی لا تدعوا إلیه حاجة و لا ضرورة محرم خاصة، فکیف ینسب السائل إلی فعل محرم بمجرد سؤاله الذی هو من الحرام أعم؟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أجاب عنه فی الجواهر بعد أن أشار إلیه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الا أن یحمل</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لا یخفی علیک أن هذا بعد فرض معلومیة حرمة السؤال و لو بالکف مع فرض عدم التدلیس به، کما لو صرّح بغنائه عن ذلک، و هو و ان کان مغروسا فی الذهن، و النصوص مستفیضة بالنهی عن سؤال الناس، لکن کثیرا منها محمول علی بعض مراتب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محمول علی المدلس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حرمة السؤال من حیث کونه سؤالا و لو بالکف فلا دلیل مطمئن به علی حرمته</w:t>
      </w:r>
    </w:p>
    <w:p>
      <w:pPr>
        <w:pStyle w:val="BookText"/>
        <w:rPr/>
      </w:pPr>
      <w:r>
        <w:rPr>
          <w:rFonts w:ascii="IRNazanin" w:hAnsi="IRNazanin" w:eastAsia="IRNazanin"/>
          <w:color w:val="111111"/>
          <w:sz w:val="28"/>
          <w:sz w:val="28"/>
          <w:szCs w:val="28"/>
          <w:rtl w:val="true"/>
          <w:lang w:bidi="fa-IR"/>
        </w:rPr>
        <w:t>و ان کان ذلک مغروسا فی الذهن، فتأمل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حاصل کلامه قدس سره هو أنه کما أن إطلاق نصوص المسألة یقتضی عدم قبول شهادة السائل و ان کان سؤاله عن حاجة، فإن إطلاقها یقتضی عدم الحرمة و ان کان سؤاله عن غیر حاجة، و ما ذکره صاحب الریاض یبتنی علی فرض ثبوت حرمة السؤال من غیر حاجة کما صرح هو به، مع أنه لا دلیل مطمئن به علی حرمته، و النصوص المستفیضة المشار إلیها محمولة علی بعض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نصوص المسألة فالظاهر عدم دلالتها علی حرمة السؤال مطلقا و ما ذکره فی الریاض من أن وجه عدم التعلیل بالحرمة لزوم محل أفعال المسلمین و أقوالهم علی الصحة بعید، لأن السؤال هو عن قبول شهادة السائل و عدم قبولها، فان کان سؤاله عن خصوص غیر المحتاج کان المتجه ان یجیب الامام علیه السلام بعدم القبول، و یعلل ذلک بکونه فاسقا ان کان السؤال من غیر حاجة و لا ضرورة محرما، و ان کان عن خصوص المحتاج کان الجواب القبول لعدم الحرمة، و ان کان السؤال عن السائل مطلقا کان المتجه التفصیل، لا التعلیل المذکور، فترک التفصیل و الإطلاق فی الجواب و التعلیل بما ذکر کل ذلک یقتضی عدم القبول حتی فی صورة الحاجة، و یبقی الکلام فی الحکم التکلیفی و لا دلالة فی هذه النصوص علی الحرمة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النصوص الأخری التی أشار إلیها فی الجواهر و وصفها بالاستفاضة فسیأتی ذکرها و بیان المستفاد منها</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فی المستند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التعلیل علی أن صاحب ذلک الوصف لیس مأمونا عن شهادة الزور و الکذب ما دام کذلک، فلا یعرف عدالته، لان من لا یظن عدم ارتکابه الکذب و شهادة الزور کیف یعرف بالعدالة، فلا یکون ذلک عادلا، و یکون هذا الوصف مانعا عن الحکم بالعدالة بمعرفاته</w:t>
      </w:r>
      <w:r>
        <w:rPr>
          <w:rFonts w:eastAsia="IRNazanin" w:cs="IRNazanin"/>
          <w:color w:val="111111"/>
          <w:sz w:val="28"/>
          <w:szCs w:val="28"/>
          <w:rtl w:val="true"/>
          <w:lang w:bidi="fa-IR"/>
        </w:rPr>
        <w:t>.</w:t>
      </w:r>
      <w:bookmarkStart w:id="335" w:name="pg1474_13125"/>
    </w:p>
    <w:p>
      <w:pPr>
        <w:pStyle w:val="BookText"/>
        <w:rPr/>
      </w:pPr>
      <w:bookmarkEnd w:id="335"/>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یعتبر فی قبول الشهادة و ترتیب الأثر علیها وجود الظن بعدم الکذب، نعم الحکمة فی قبول شهادة العادل هو الظن النوعی بعدم کذبه، و لکن لیس من شرط القبول العلم بعدم کذبه فی هذه الشهادة، بل ان الفقهاء یفتون بقبول شهادة البینة حتی مع الظن بالخلاف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تعارض بین الروایتین و عمومات قبول شهادة العدل، نعم لو عرف أولا بالعدالة ثم صار سائلا بالکف یلزم استصحاب عدالته و قبول شهادته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جواب سؤال تقدیره ان بین نصوص المسألة و عمومات قبول شهادة العدل عموم من وجه، فیتعارضان و یتساقطان فی مورد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 بأن السائل بالکف لیس بعادل، و لا أقل من الشک فی عدالته، فلا تعمه عمومات القبول، نعم لو کان عادلا ثم صار سائلا استصحب عدالته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قد عرفت عدم دلالة النصوص علی عدم العدالة، و انه لا یشترط فی قبول الشهادة عدم الظن بالخلاف فضلا عن عدم احتماله، و لو کان ذلک شرطا لم یقبل شهادة کل من له صلة ما من قرابة أو صداقة و غیرهما بالمشهود له، الا موارد خاصة تعبدنا فیها بعدم القبول، و منها السائل بالکف، و لا ملازمة بین عدم القبول و عدم العدالة کما هو واضح</w:t>
      </w:r>
      <w:r>
        <w:rPr>
          <w:rFonts w:eastAsia="IRNazanin" w:cs="IRNazanin"/>
          <w:color w:val="111111"/>
          <w:sz w:val="28"/>
          <w:szCs w:val="28"/>
          <w:rtl w:val="true"/>
          <w:lang w:bidi="fa-IR"/>
        </w:rPr>
        <w:t>.</w:t>
      </w:r>
    </w:p>
    <w:p>
      <w:pPr>
        <w:pStyle w:val="Heading6"/>
        <w:numPr>
          <w:ilvl w:val="5"/>
          <w:numId w:val="1"/>
        </w:numPr>
        <w:rPr/>
      </w:pPr>
      <w:bookmarkStart w:id="336" w:name="__RefHeading___Toc30851_3650668749"/>
      <w:bookmarkStart w:id="337" w:name="_Toc128"/>
      <w:bookmarkEnd w:id="336"/>
      <w:r>
        <w:rPr>
          <w:rtl w:val="true"/>
        </w:rPr>
        <w:t>الثالثة</w:t>
      </w:r>
      <w:r>
        <w:rPr>
          <w:rtl w:val="true"/>
        </w:rPr>
        <w:t xml:space="preserve">: </w:t>
      </w:r>
      <w:r>
        <w:rPr>
          <w:rtl w:val="true"/>
        </w:rPr>
        <w:t>فی أخبار النهی عن سؤال الناس</w:t>
      </w:r>
      <w:r>
        <w:rPr>
          <w:rtl w:val="true"/>
        </w:rPr>
        <w:t>.</w:t>
      </w:r>
      <w:bookmarkEnd w:id="337"/>
    </w:p>
    <w:p>
      <w:pPr>
        <w:pStyle w:val="BookText"/>
        <w:rPr/>
      </w:pPr>
      <w:r>
        <w:rPr>
          <w:rFonts w:ascii="IRNazanin" w:hAnsi="IRNazanin" w:eastAsia="IRNazanin"/>
          <w:color w:val="111111"/>
          <w:sz w:val="28"/>
          <w:sz w:val="28"/>
          <w:szCs w:val="28"/>
          <w:rtl w:val="true"/>
          <w:lang w:bidi="fa-IR"/>
        </w:rPr>
        <w:t xml:space="preserve">قد عرفت حمل الجواهر هذه النصوص علی بعض المحامل، فلنذکر طرفا منها لنری هل یتم ما ذکره أو لا؟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حصین السلولی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یسأل من غیر حاجة فیموت حتی یحوجه اللّه إلیها و یثبت اللّه له بها النار</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عطیة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 اللّه قال قال علی بن الحسین علیه السلام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ضمنت علی ربی انه لا یسأل أحد من غیر حاجة الا اضطرته المسألة یوما الی</w:t>
      </w:r>
    </w:p>
    <w:p>
      <w:pPr>
        <w:pStyle w:val="BookText"/>
        <w:rPr/>
      </w:pPr>
      <w:r>
        <w:rPr>
          <w:rFonts w:ascii="IRNazanin" w:hAnsi="IRNazanin" w:eastAsia="IRNazanin"/>
          <w:color w:val="111111"/>
          <w:sz w:val="28"/>
          <w:sz w:val="28"/>
          <w:szCs w:val="28"/>
          <w:rtl w:val="true"/>
          <w:lang w:bidi="fa-IR"/>
        </w:rPr>
        <w:t>أن یسأل من حاجة</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لو یعلم السائل ما فی المسألة ما سأل أحد أحدا، و لو یعلم المعطی ما فی العطیة ما رد أحد أحدا،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انه من سأل و هو یظهر غنی لقی اللّه مخموشا وجهه یوم القیامة</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عنبسة بن مصعب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سأل الناس و عنده قوت ثلاثة أیام لقی اللّه یوم یلقاه و لیس علی وجهه لحم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سأل من غیر فقر فکأنما یأکل الجمر</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العیاشی عن محمد بن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لا ینظر اللّه إلیهم یوم القیامة و لا یزکیهم و لهم 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الدیوث من الرجل و الفاحش المتفحش، و الذی یسأل الناس و فی یده ظهر غنی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هذه من اخبار الباب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السؤال من غیر احتیاج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أخبار الباب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کراهة المسألة مع الاحتیاج حتی سؤال مناولة السوط و الماء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یعلم السائل ما علیه من الوزر ما سأل أحد أحدا، و لو یعلم المسئول ما علیه إذا منع ما منع أحد أحدا</w:t>
      </w:r>
      <w:r>
        <w:rPr>
          <w:rFonts w:eastAsia="IRNazanin" w:cs="IRNazanin"/>
          <w:color w:val="111111"/>
          <w:sz w:val="28"/>
          <w:szCs w:val="28"/>
          <w:rtl w:val="true"/>
          <w:lang w:bidi="fa-IR"/>
        </w:rPr>
        <w:t>»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شعیتنا من لا یسأل الناس و لو مات جوعا</w:t>
      </w:r>
      <w:r>
        <w:rPr>
          <w:rFonts w:eastAsia="IRNazanin" w:cs="IRNazanin"/>
          <w:color w:val="111111"/>
          <w:sz w:val="28"/>
          <w:szCs w:val="28"/>
          <w:rtl w:val="true"/>
          <w:lang w:bidi="fa-IR"/>
        </w:rPr>
        <w:t>» .</w:t>
      </w:r>
      <w:bookmarkStart w:id="338" w:name="pg1474_13127"/>
    </w:p>
    <w:p>
      <w:pPr>
        <w:pStyle w:val="BookText"/>
        <w:rPr/>
      </w:pPr>
      <w:bookmarkEnd w:id="338"/>
      <w:r>
        <w:rPr>
          <w:rFonts w:ascii="IRNazanin" w:hAnsi="IRNazanin" w:eastAsia="IRNazanin"/>
          <w:color w:val="111111"/>
          <w:sz w:val="28"/>
          <w:sz w:val="28"/>
          <w:szCs w:val="28"/>
          <w:rtl w:val="true"/>
          <w:lang w:bidi="fa-IR"/>
        </w:rPr>
        <w:t>و انظر الأبواب اللاحقة للبابین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هذه الاخبار وعید علی السؤال من غیر حاجة، و هو ظاهر فی الحرمة، و حملها علی ما ذکره صاحب الجواهر قدس سره بلا موجب، و أما مع الحاجة فتدل طائفة منها علی عدم الحرمة و لکن علی الکراهة</w:t>
      </w:r>
      <w:r>
        <w:rPr>
          <w:rFonts w:eastAsia="IRNazanin" w:cs="IRNazanin"/>
          <w:color w:val="111111"/>
          <w:sz w:val="28"/>
          <w:szCs w:val="28"/>
          <w:rtl w:val="true"/>
          <w:lang w:bidi="fa-IR"/>
        </w:rPr>
        <w:t>.</w:t>
      </w:r>
    </w:p>
    <w:p>
      <w:pPr>
        <w:pStyle w:val="Heading6"/>
        <w:numPr>
          <w:ilvl w:val="5"/>
          <w:numId w:val="1"/>
        </w:numPr>
        <w:rPr/>
      </w:pPr>
      <w:bookmarkStart w:id="339" w:name="__RefHeading___Toc30853_3650668749"/>
      <w:bookmarkStart w:id="340" w:name="_Toc129"/>
      <w:bookmarkEnd w:id="339"/>
      <w:r>
        <w:rPr>
          <w:rtl w:val="true"/>
        </w:rPr>
        <w:t>الرابعة</w:t>
      </w:r>
      <w:r>
        <w:rPr>
          <w:rtl w:val="true"/>
        </w:rPr>
        <w:t xml:space="preserve">: </w:t>
      </w:r>
      <w:r>
        <w:rPr>
          <w:rtl w:val="true"/>
        </w:rPr>
        <w:t>فی حکم السؤال مع التصریح بعدم الحاجة</w:t>
      </w:r>
      <w:r>
        <w:rPr>
          <w:rtl w:val="true"/>
        </w:rPr>
        <w:t>.</w:t>
      </w:r>
      <w:bookmarkEnd w:id="340"/>
    </w:p>
    <w:p>
      <w:pPr>
        <w:pStyle w:val="BookText"/>
        <w:rPr/>
      </w:pPr>
      <w:r>
        <w:rPr>
          <w:rFonts w:ascii="IRNazanin" w:hAnsi="IRNazanin" w:eastAsia="IRNazanin"/>
          <w:color w:val="111111"/>
          <w:sz w:val="28"/>
          <w:sz w:val="28"/>
          <w:szCs w:val="28"/>
          <w:rtl w:val="true"/>
          <w:lang w:bidi="fa-IR"/>
        </w:rPr>
        <w:t>ان السؤال ان کان عن تدلیس فان التدلیس موجب للسقوط عن العدالة، فلا تقبل الشهادة، فان سأل بلا تدلیس بل مع التصریح بعدم الحاجة فلا یبعد القول بعدم دلالة الاخبار علی حرمته، و لکن هکذا شخص یتصف بمهانة النفس و دنائتها فلا یؤمن علی المال، فلا تقبل شهادته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ذکر حاجته و کشف عن حاله من دون سؤال فلا حرمة علی الظاهر و لا ترد شهادته، بل فی بعض الاخبار أن من شکی إلی مؤمن فکأنما شکی الی اللّه</w:t>
      </w:r>
      <w:r>
        <w:rPr>
          <w:rFonts w:eastAsia="IRNazanin" w:cs="IRNazanin"/>
          <w:color w:val="111111"/>
          <w:sz w:val="28"/>
          <w:szCs w:val="28"/>
          <w:rtl w:val="true"/>
          <w:lang w:bidi="fa-IR"/>
        </w:rPr>
        <w:t>.</w:t>
      </w:r>
    </w:p>
    <w:p>
      <w:pPr>
        <w:pStyle w:val="Heading6"/>
        <w:numPr>
          <w:ilvl w:val="5"/>
          <w:numId w:val="1"/>
        </w:numPr>
        <w:rPr/>
      </w:pPr>
      <w:bookmarkStart w:id="341" w:name="__RefHeading___Toc30855_3650668749"/>
      <w:bookmarkStart w:id="342" w:name="_Toc130"/>
      <w:bookmarkEnd w:id="341"/>
      <w:r>
        <w:rPr>
          <w:rtl w:val="true"/>
        </w:rPr>
        <w:t>الخامسة</w:t>
      </w:r>
      <w:r>
        <w:rPr>
          <w:rtl w:val="true"/>
        </w:rPr>
        <w:t xml:space="preserve">: </w:t>
      </w:r>
      <w:r>
        <w:rPr>
          <w:rtl w:val="true"/>
        </w:rPr>
        <w:t>فی من سأل مع الضرورة</w:t>
      </w:r>
      <w:r>
        <w:rPr>
          <w:rtl w:val="true"/>
        </w:rPr>
        <w:t>.</w:t>
      </w:r>
      <w:bookmarkEnd w:id="342"/>
    </w:p>
    <w:p>
      <w:pPr>
        <w:pStyle w:val="BookText"/>
        <w:rPr/>
      </w:pPr>
      <w:r>
        <w:rPr>
          <w:rFonts w:ascii="IRNazanin" w:hAnsi="IRNazanin" w:eastAsia="IRNazanin"/>
          <w:color w:val="111111"/>
          <w:sz w:val="28"/>
          <w:sz w:val="28"/>
          <w:szCs w:val="28"/>
          <w:rtl w:val="true"/>
          <w:lang w:bidi="fa-IR"/>
        </w:rPr>
        <w:t>قال المحقق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سأل مع الضرورة نادرا لم یقدح فی شهادته</w:t>
      </w:r>
      <w:r>
        <w:rPr>
          <w:rFonts w:eastAsia="IRNazanin" w:cs="IRNazanin"/>
          <w:color w:val="111111"/>
          <w:sz w:val="28"/>
          <w:szCs w:val="28"/>
          <w:rtl w:val="true"/>
          <w:lang w:bidi="fa-IR"/>
        </w:rPr>
        <w:t>.</w:t>
      </w:r>
    </w:p>
    <w:p>
      <w:pPr>
        <w:pStyle w:val="Heading6"/>
        <w:numPr>
          <w:ilvl w:val="5"/>
          <w:numId w:val="1"/>
        </w:numPr>
        <w:rPr/>
      </w:pPr>
      <w:bookmarkStart w:id="343" w:name="__RefHeading___Toc30857_3650668749"/>
      <w:bookmarkStart w:id="344" w:name="_Toc131"/>
      <w:bookmarkEnd w:id="343"/>
      <w:r>
        <w:rPr>
          <w:rtl w:val="true"/>
        </w:rPr>
        <w:t>السادسة</w:t>
      </w:r>
      <w:r>
        <w:rPr>
          <w:rtl w:val="true"/>
        </w:rPr>
        <w:t xml:space="preserve">: </w:t>
      </w:r>
      <w:r>
        <w:rPr>
          <w:rtl w:val="true"/>
        </w:rPr>
        <w:t>فی حکم السؤال کتابة</w:t>
      </w:r>
      <w:r>
        <w:rPr>
          <w:rtl w:val="true"/>
        </w:rPr>
        <w:t>.</w:t>
      </w:r>
      <w:bookmarkEnd w:id="344"/>
    </w:p>
    <w:p>
      <w:pPr>
        <w:pStyle w:val="BookText"/>
        <w:rPr/>
      </w:pPr>
      <w:r>
        <w:rPr>
          <w:rFonts w:ascii="IRNazanin" w:hAnsi="IRNazanin" w:eastAsia="IRNazanin"/>
          <w:color w:val="111111"/>
          <w:sz w:val="28"/>
          <w:sz w:val="28"/>
          <w:szCs w:val="28"/>
          <w:rtl w:val="true"/>
          <w:lang w:bidi="fa-IR"/>
        </w:rPr>
        <w:t xml:space="preserve">قد عرفت تقیید جماعة من الأصحاب السؤال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جعل الوسیط بأن یطلب من شخص أن یشرح حاله و یسأل له عند شخص آخر یخرجه عن المباشرة؟ الظاهر ذلک، لان اللجوء الی ذلک یؤذن بعزة النفس و حفظ ماء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الکتابة کذلک؟ ان صدق السؤال بالمباشرة علی کتابة الحاجة عرفا غیر بعید، و ان کان بینه و بین السؤال شفاها فرق</w:t>
      </w:r>
      <w:r>
        <w:rPr>
          <w:rFonts w:eastAsia="IRNazanin" w:cs="IRNazanin"/>
          <w:color w:val="111111"/>
          <w:sz w:val="28"/>
          <w:szCs w:val="28"/>
          <w:rtl w:val="true"/>
          <w:lang w:bidi="fa-IR"/>
        </w:rPr>
        <w:t>.</w:t>
      </w:r>
    </w:p>
    <w:p>
      <w:pPr>
        <w:pStyle w:val="Heading6"/>
        <w:numPr>
          <w:ilvl w:val="5"/>
          <w:numId w:val="1"/>
        </w:numPr>
        <w:rPr/>
      </w:pPr>
      <w:bookmarkStart w:id="345" w:name="__RefHeading___Toc30859_3650668749"/>
      <w:bookmarkStart w:id="346" w:name="_Toc132"/>
      <w:bookmarkEnd w:id="345"/>
      <w:r>
        <w:rPr>
          <w:rtl w:val="true"/>
        </w:rPr>
        <w:t>السابعة</w:t>
      </w:r>
      <w:r>
        <w:rPr>
          <w:rtl w:val="true"/>
        </w:rPr>
        <w:t xml:space="preserve">: </w:t>
      </w:r>
      <w:r>
        <w:rPr>
          <w:rtl w:val="true"/>
        </w:rPr>
        <w:t>فی الطفیلی،</w:t>
      </w:r>
      <w:bookmarkEnd w:id="346"/>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العلاّمة فی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یقبل شهادة الطفیلی، و هو الذی یأتی طعام الناس من غیر 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قال غیره، و هو کذلک و لکن</w:t>
      </w:r>
      <w:bookmarkStart w:id="347" w:name="pg1474_13128"/>
    </w:p>
    <w:p>
      <w:pPr>
        <w:pStyle w:val="BookText"/>
        <w:rPr/>
      </w:pPr>
      <w:bookmarkEnd w:id="347"/>
      <w:r>
        <w:rPr>
          <w:rFonts w:ascii="IRNazanin" w:hAnsi="IRNazanin" w:eastAsia="IRNazanin"/>
          <w:color w:val="111111"/>
          <w:sz w:val="28"/>
          <w:sz w:val="28"/>
          <w:szCs w:val="28"/>
          <w:rtl w:val="true"/>
          <w:lang w:bidi="fa-IR"/>
        </w:rPr>
        <w:t>لیس علی إطلاقه، فمن الطفیلی من یسر صاحب الدعوة بمجیئه، بل یشکره علی ذلک، فهذا لا ترد شهادته و لا قدح فی عدالته</w:t>
      </w:r>
      <w:r>
        <w:rPr>
          <w:rFonts w:eastAsia="IRNazanin" w:cs="IRNazanin"/>
          <w:color w:val="111111"/>
          <w:sz w:val="28"/>
          <w:szCs w:val="28"/>
          <w:rtl w:val="true"/>
          <w:lang w:bidi="fa-IR"/>
        </w:rPr>
        <w:t>.</w:t>
      </w:r>
    </w:p>
    <w:p>
      <w:pPr>
        <w:pStyle w:val="Heading5"/>
        <w:numPr>
          <w:ilvl w:val="4"/>
          <w:numId w:val="1"/>
        </w:numPr>
        <w:rPr/>
      </w:pPr>
      <w:bookmarkStart w:id="348" w:name="__RefHeading___Toc30861_3650668749"/>
      <w:bookmarkStart w:id="349" w:name="_Toc133"/>
      <w:bookmarkEnd w:id="348"/>
      <w:r>
        <w:rPr>
          <w:rtl w:val="true"/>
        </w:rPr>
        <w:t>«</w:t>
      </w:r>
      <w:r>
        <w:rPr>
          <w:rtl w:val="true"/>
        </w:rPr>
        <w:t>المسألة الخامسة</w:t>
      </w:r>
      <w:r>
        <w:rPr>
          <w:rtl w:val="true"/>
        </w:rPr>
        <w:t>»</w:t>
      </w:r>
      <w:bookmarkEnd w:id="349"/>
    </w:p>
    <w:p>
      <w:pPr>
        <w:pStyle w:val="Heading6"/>
        <w:numPr>
          <w:ilvl w:val="5"/>
          <w:numId w:val="1"/>
        </w:numPr>
        <w:rPr/>
      </w:pPr>
      <w:bookmarkStart w:id="350" w:name="__RefHeading___Toc30863_3650668749"/>
      <w:bookmarkStart w:id="351" w:name="_Toc134"/>
      <w:bookmarkEnd w:id="350"/>
      <w:r>
        <w:rPr>
          <w:rtl w:val="true"/>
        </w:rPr>
        <w:t>اشارة</w:t>
      </w:r>
      <w:bookmarkEnd w:id="3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شهادة الأجیر و الضیف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تقبل شهادة الأجیر و الضیف، و ان کان لهما میل الی المشهود له، لکن یرفع التهمة تمسکهما بالأمانة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المسألة فی موضعین</w:t>
      </w:r>
      <w:r>
        <w:rPr>
          <w:rFonts w:eastAsia="IRNazanin" w:cs="IRNazanin"/>
          <w:color w:val="111111"/>
          <w:sz w:val="28"/>
          <w:szCs w:val="28"/>
          <w:rtl w:val="true"/>
          <w:lang w:bidi="fa-IR"/>
        </w:rPr>
        <w:t>:</w:t>
      </w:r>
    </w:p>
    <w:p>
      <w:pPr>
        <w:pStyle w:val="Heading6"/>
        <w:numPr>
          <w:ilvl w:val="5"/>
          <w:numId w:val="1"/>
        </w:numPr>
        <w:rPr/>
      </w:pPr>
      <w:bookmarkStart w:id="352" w:name="__RefHeading___Toc30865_3650668749"/>
      <w:bookmarkStart w:id="353" w:name="_Toc135"/>
      <w:bookmarkEnd w:id="352"/>
      <w:r>
        <w:rPr>
          <w:rtl w:val="true"/>
        </w:rPr>
        <w:t>الأول فی شهادة الضیف</w:t>
      </w:r>
      <w:bookmarkEnd w:id="353"/>
    </w:p>
    <w:p>
      <w:pPr>
        <w:pStyle w:val="BookText"/>
        <w:rPr/>
      </w:pPr>
      <w:r>
        <w:rPr>
          <w:rFonts w:ascii="IRNazanin" w:hAnsi="IRNazanin" w:eastAsia="IRNazanin"/>
          <w:color w:val="111111"/>
          <w:sz w:val="28"/>
          <w:sz w:val="28"/>
          <w:szCs w:val="28"/>
          <w:rtl w:val="true"/>
          <w:lang w:bidi="fa-IR"/>
        </w:rPr>
        <w:t>قال المحقق بقبول شهادة الضیف، و ان کان له میل الی المشهود له و هو مضیفه و کذا فی التحریر، و غیره، بل لا خلاف فیه فی المسالک، و فی الجواهر عن غیر واحد، قال بل یمکن تحصیل الإجماع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العمومات، و خصوص ما رواه أبو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بشهادة الضیف إذا کان عفیفا صائنا</w:t>
      </w:r>
      <w:r>
        <w:rPr>
          <w:rFonts w:eastAsia="IRNazanin" w:cs="IRNazanin"/>
          <w:color w:val="111111"/>
          <w:sz w:val="28"/>
          <w:szCs w:val="28"/>
          <w:rtl w:val="true"/>
          <w:lang w:bidi="fa-IR"/>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التهمة الحاصلة من میلة الی مضیفه فمرتفعة، لان عدالته تمنع من الاقدام علی الباطل</w:t>
      </w:r>
      <w:r>
        <w:rPr>
          <w:rFonts w:eastAsia="IRNazanin" w:cs="IRNazanin"/>
          <w:color w:val="111111"/>
          <w:sz w:val="28"/>
          <w:szCs w:val="28"/>
          <w:rtl w:val="true"/>
          <w:lang w:bidi="fa-IR"/>
        </w:rPr>
        <w:t>.</w:t>
      </w:r>
    </w:p>
    <w:p>
      <w:pPr>
        <w:pStyle w:val="Heading6"/>
        <w:numPr>
          <w:ilvl w:val="5"/>
          <w:numId w:val="1"/>
        </w:numPr>
        <w:rPr/>
      </w:pPr>
      <w:bookmarkStart w:id="354" w:name="__RefHeading___Toc30867_3650668749"/>
      <w:bookmarkStart w:id="355" w:name="_Toc136"/>
      <w:bookmarkEnd w:id="354"/>
      <w:r>
        <w:rPr>
          <w:rtl w:val="true"/>
        </w:rPr>
        <w:t>و الثانی فی شهادة الأجیر</w:t>
      </w:r>
      <w:bookmarkEnd w:id="355"/>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فاختلف الأصحاب فی قبولها، فقال المحقق و العلاّمة بقبول شهادته کذلک</w:t>
      </w:r>
    </w:p>
    <w:p>
      <w:pPr>
        <w:pStyle w:val="BookText"/>
        <w:rPr/>
      </w:pPr>
      <w:r>
        <w:rPr>
          <w:rFonts w:ascii="IRNazanin" w:hAnsi="IRNazanin" w:eastAsia="IRNazanin"/>
          <w:color w:val="111111"/>
          <w:sz w:val="28"/>
          <w:sz w:val="28"/>
          <w:szCs w:val="28"/>
          <w:rtl w:val="true"/>
          <w:lang w:bidi="fa-IR"/>
        </w:rPr>
        <w:t>و اختاره الشهید الثانی فی المسالک،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المتأخرون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المحکی عن أکثر المتقدمین کالصدوقین، و الشیخ فی النهایة، و أبی الصلاح و غیرهم عدم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 للقبول بالعمومات و الإطلاقات، و بخصوص ما جاء فی ذیل خبر أبی بصیر المتقدم و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یکره شهادة الأجیر لصاحبه، و لا بأس بشهادته لغیره، و لا بأس بها له عند مفارقته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الکراهة الاصطلاحیة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التهمة الحاصلة بالمیل الی المشهود له فمرتفعة بالعدالة کما تقدم فی الضیف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استدل للمنع بخبر أبی بصیر المذکور بحمل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علی الحرمة لا الکراهة الاصطلاحیة، و بنصوص أخری وصفت فی الریاض و الجواهر بالاستفاضة و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عما یرد من الشهود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المریب و الخصم و الشریک و دافع مغرم و الأجیر و العبد و التابع و المتهم، کل هؤلاء ترد شهاداتهم</w:t>
      </w:r>
      <w:r>
        <w:rPr>
          <w:rFonts w:eastAsia="IRNazanin" w:cs="IRNazanin"/>
          <w:color w:val="111111"/>
          <w:sz w:val="28"/>
          <w:szCs w:val="28"/>
          <w:rtl w:val="true"/>
          <w:lang w:bidi="fa-IR"/>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أشهد أجیره علی شهادة ثم فارقه، أ تجوز شهادته له بعد أن یفارقه؟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کذلک العبد إذا أعتق جازت شهادته</w:t>
      </w:r>
      <w:r>
        <w:rPr>
          <w:rFonts w:eastAsia="IRNazanin" w:cs="IRNazanin"/>
          <w:color w:val="111111"/>
          <w:sz w:val="28"/>
          <w:szCs w:val="28"/>
          <w:rtl w:val="true"/>
          <w:lang w:bidi="fa-IR"/>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کثر الکلام حول مفاد خبر أبی بصیر، فالقائلون بالقبول حملوا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الکراهة الاصطلاحیة، فأشکل المانعون بان هذا المعنی اصطلاح جدید، و المعنی المقصود من هذا اللفظ فی کلام الأئمة علیهم السلام هو الحرمة</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لا مجال للحمل علی الحرمة التکلیفیة فی هذا الخبر، لعدم حرمة هذه</w:t>
      </w:r>
    </w:p>
    <w:p>
      <w:pPr>
        <w:pStyle w:val="BookText"/>
        <w:rPr/>
      </w:pPr>
      <w:r>
        <w:rPr>
          <w:rFonts w:ascii="IRNazanin" w:hAnsi="IRNazanin" w:eastAsia="IRNazanin"/>
          <w:color w:val="111111"/>
          <w:sz w:val="28"/>
          <w:sz w:val="28"/>
          <w:szCs w:val="28"/>
          <w:rtl w:val="true"/>
          <w:lang w:bidi="fa-IR"/>
        </w:rPr>
        <w:t>الشهادة، بل ان جمیع الأخبار الواردة فی کتاب الشهادات ناظرة إلی الحکم الوضعی، و هو القبول و عدم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أشکل المانعون أیضا بأن الشهادة لو کانت مقبولة ینبغی وجوبها عینا مع عدم الغیر و الا کفایة، فما معنی الکراهة؟ و أجیب بأنه حیث یکون الشهادة واجبة علیه کفایة یکره علیه المبادرة بالقیام بها، لأجل احتمال التهمة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الریاض عن خاله الوحید حمل الشهادة فیه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فیکره إشهاد الأجیر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کما تری، و من هنا لم یرتضه صاحب الریاض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فالأولی ترک الاستدلال بهذا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تکن الکراهة فیه کنایة عن عدم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فی الاخبار الأخری للقولین غنی و کفایة، فیدل علی القبول العمومات و الإطلاقات و یدل علی المنع 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الاستدلال بخبر صفوان المزبور هو ظهوره فی المنع من جهة تقریر الامام علیه السلام لما دل علیه السؤال من کون عدم القبول قبل المفارقة مفروغا عنه، و من جهة تشبیه الامام علیه السلام الأجیر قبل المفارقة بالعبد قبل الانعتاق، فالإنصاف تمامیة دلالة هذه الصحیحة علی المنع خلافا للمستند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النسبة بین هذه الصحیحة المختصة بالعادل حیث صرح فیها بالقبول بعد المفارقة و بین ما دل علی القبول هی العموم و الخصوص المطلق، فتقدم علیها و یحکم بعدم القبول، فالأقوی عدم القبول و ان کان ذلک مخالفا لإطباق المتأخرین کما قیل،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 یظهر أنه لا وجه للتوقف فی المسألة کما عن الدروس حیث نقل فیه الخلاف فیها مقتصرا علیه من دون ترجیح، و عن الریاض حیث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عند العبد محل توقف</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صاحب الریاض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أن مقتضی الأصول حینئذ عدم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اعترضه فی الجواهر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 ما عرفته سابقا من أنه مع الشک ینبغی الرجوع الی عموم أدلة القبول، لعدم تحقق التهمة المانعة حینئذ</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الأقرب الأول، إذ التعارض یفرض بین ما دل علی القبول من العمومات و غیرها ان کان و بین ما دل علی العدم، فیتساقط الجمیع، و یکون المرجع الأصل</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لا خلاف فی عدم القبول إذا کان هناک تهمة بجلب نفع أو دفع ضرر کما لو شهد لمن استأجره علی قصارة الثوب أو خیاطته له، من غیر فرق بین بقاء الأجرة و عدمه کما فی الجواهر، و فی المسالک حمل خبر سماعة علی هذا المحمل</w:t>
      </w:r>
      <w:r>
        <w:rPr>
          <w:rFonts w:eastAsia="IRNazanin" w:cs="IRNazanin"/>
          <w:color w:val="111111"/>
          <w:sz w:val="28"/>
          <w:szCs w:val="28"/>
          <w:rtl w:val="true"/>
          <w:lang w:bidi="fa-IR"/>
        </w:rPr>
        <w:t>.</w:t>
      </w:r>
      <w:bookmarkStart w:id="356" w:name="pg1474_13132"/>
    </w:p>
    <w:p>
      <w:pPr>
        <w:pStyle w:val="Heading4"/>
        <w:numPr>
          <w:ilvl w:val="3"/>
          <w:numId w:val="1"/>
        </w:numPr>
        <w:rPr/>
      </w:pPr>
      <w:bookmarkStart w:id="357" w:name="__RefHeading___Toc30869_3650668749"/>
      <w:bookmarkStart w:id="358" w:name="_Toc137"/>
      <w:bookmarkEnd w:id="356"/>
      <w:bookmarkEnd w:id="357"/>
      <w:r>
        <w:rPr>
          <w:rtl w:val="true"/>
        </w:rPr>
        <w:t>لواحق</w:t>
      </w:r>
      <w:r>
        <w:rPr>
          <w:rtl w:val="true"/>
        </w:rPr>
        <w:t>-</w:t>
      </w:r>
      <w:r>
        <w:rPr>
          <w:rtl w:val="true"/>
        </w:rPr>
        <w:t>و هی ست مسائل</w:t>
      </w:r>
      <w:bookmarkEnd w:id="358"/>
    </w:p>
    <w:p>
      <w:pPr>
        <w:pStyle w:val="Heading5"/>
        <w:numPr>
          <w:ilvl w:val="4"/>
          <w:numId w:val="1"/>
        </w:numPr>
        <w:rPr/>
      </w:pPr>
      <w:bookmarkStart w:id="359" w:name="__RefHeading___Toc30871_3650668749"/>
      <w:bookmarkStart w:id="360" w:name="_Toc138"/>
      <w:bookmarkEnd w:id="359"/>
      <w:r>
        <w:rPr>
          <w:rtl w:val="true"/>
        </w:rPr>
        <w:t>«</w:t>
      </w:r>
      <w:r>
        <w:rPr>
          <w:rtl w:val="true"/>
        </w:rPr>
        <w:t>المسألة الأولی</w:t>
      </w:r>
      <w:r>
        <w:rPr>
          <w:rtl w:val="true"/>
        </w:rPr>
        <w:t>»</w:t>
      </w:r>
      <w:bookmarkEnd w:id="3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المعتبر استکمال الشرائط عند الأداء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الصغیر و الکافر و الفاسق المعلن إذا عرفوا شیئا ثم زال المانع عنهم فأقاموا تلک الشهادة قبلت، لاستکمال شرائط القبول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تحمل الشهادة فی حال عدم القبول منه و أداها فی حال زوال المانع تقبل شهادته، کالصغیر و الکافر و الفاسق المعلن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الفاسق المستتر فسیأتی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الحاصل ان العبرة بحال الأداء لا بحال التحمل، و ان الصغیر إذا کبر، و الکافر إذا أسلم، و الفاسق إذا تاب فقد استکمل شرائط القبول فتقبل شهادته بلا خلاف، بل الإجماع بقسمیه علیه کما فی الجواهر، لعموم أدلة قبول الشهادة، و خصوص ما ورد منها فی الصغیر و الیهودی و النصرانی و غیرهم من المعتبرة المستفیضة أو المتواترة</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رواه جمیل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 السلام عن نصرانی</w:t>
      </w:r>
    </w:p>
    <w:p>
      <w:pPr>
        <w:pStyle w:val="BookText"/>
        <w:rPr/>
      </w:pPr>
      <w:r>
        <w:rPr>
          <w:rFonts w:ascii="IRNazanin" w:hAnsi="IRNazanin" w:eastAsia="IRNazanin"/>
          <w:color w:val="111111"/>
          <w:sz w:val="28"/>
          <w:sz w:val="28"/>
          <w:szCs w:val="28"/>
          <w:rtl w:val="true"/>
          <w:lang w:bidi="fa-IR"/>
        </w:rPr>
        <w:t>أشهد علی شهادة ثم أسلم بعد أ تجوز شهادته؟ قال لا</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ففی الوسائل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الشیخ انه خبر شاذ، و حمله علی التقیة لأنه مذهب بعض العامة، لما مضی و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الحمل علی ما لو شهد بها فی حال کفره فلا تقبل و ان أسلم بعد، و علی عدم عدالته بعد الإسلام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أقامها أحدهم فی حال المانع فردت ثم أعادها بعد زوال المانع قبلت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قد أعاد الشهادة مرة أخری بعد زوال المانع من الصغر أو الکفر أو الفسق قبلت شهادته لاستکمال الشرائط حینئذ، فیندرج فی الأدلة، و لا ینافی ذلک ردها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العبد لو ردت شهادته علی مولاه ثم أعادها بعد عتقه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الکلام علی قبول شهادة العبد و عدم قبولها مطلقا أو مقیدا فی المسألة الاتیة، فبناءا علی القبول الا 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اختاره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عدم القبول مطلقا کما هو قول بعض أصحابنا یرتفع المانع بالعتق، فإذا أعاد الشهادة بعده تقبل، لاستکمال الشرائط کذلک، و لا ینافی ذلک ردها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الولد علی أبیه فردت ثم مات الأب و أعادها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الکلام علی شهادة الولد علی والده، فبناءا علی عدم القبول فی حیاة الأب، لو أعادها بعد موته فلا مانع من القبول مع استکمال الشرائط، و لا ینافی ذلک ردها سابقا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الدلیل علی الحکم فی جمیع هذه الفروع واحد، و هو ما ذکرناه من</w:t>
      </w:r>
    </w:p>
    <w:p>
      <w:pPr>
        <w:pStyle w:val="BookText"/>
        <w:rPr/>
      </w:pPr>
      <w:r>
        <w:rPr>
          <w:rFonts w:ascii="IRNazanin" w:hAnsi="IRNazanin" w:eastAsia="IRNazanin"/>
          <w:color w:val="111111"/>
          <w:sz w:val="28"/>
          <w:sz w:val="28"/>
          <w:szCs w:val="28"/>
          <w:rtl w:val="true"/>
          <w:lang w:bidi="fa-IR"/>
        </w:rPr>
        <w:t>عمومات الأدلة و خصوصها، بالإضافة إلی الإجماع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خبر للسکونی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الصادق علیه السلام عن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شهادة الصبیان إذا أشهدوا و هم صغار جازت إذا کبروا ما لم ینسوها، و کذلک الیهود و النصاری إذا أسلموا جازت شهادتهم، و العبد إذا شهد بشهادة ثم أعتق جازت شهادته إذا لم یردها الحاکم قبل أن یعتق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أعتق لموضع الشهادة لم تجز شهادته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ذیله یفید عدم القبول لو کان ازالة المانع و هو الرق لأجل قبول الشهادة، و صدره یفید العدم فی العبد إذا کان الحاکم قد رد شهادته قبل 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أن الأصحاب ذهبوا الی القبول للعمومات و الإطلاقات، و أجابوا عن الخبر بالضعف سندا فی نفسه أو بإعراض الأصحاب عنه، و أما حمل الصدر علی ما إذا صدر الحکم من الحاکم فإنه لا ینقض حینئذ، فقد تأمل فیه صاحب الجواهر، و لعله لاحتمال الحکم بجواز النقض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فیه بحث، فلو لم یکن للمدعی شاهد فی دعواه فحکم الحاکم فیها ثم جاء بشهود لم ینقض الحکم، و ما نحن فیه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الفاسق المستتر إذا أقام فردت و أعادها فههنا تهمة الحرص علی دفع الشبهة لاهتمامه بإصلاح الظاهر، لکن الأشبه القبول</w:t>
      </w:r>
      <w:r>
        <w:rPr>
          <w:rFonts w:eastAsia="IRNazanin" w:cs="IRNazanin"/>
          <w:color w:val="111111"/>
          <w:sz w:val="28"/>
          <w:szCs w:val="28"/>
          <w:rtl w:val="true"/>
          <w:lang w:bidi="fa-IR"/>
        </w:rPr>
        <w:t>)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حکم شهادة الفاسق المعلن، و مثله الفاسق المستتر، فإنه تقبل شهادته لو أعادها بعد التوبة، و أما التهمة المذکورة فلیست بمانعة عن القبول الذی هو مقتضی العمومات و الإطلاقات، و کذلک احتمال عدم التوبة</w:t>
      </w:r>
    </w:p>
    <w:p>
      <w:pPr>
        <w:pStyle w:val="BookText"/>
        <w:rPr/>
      </w:pPr>
      <w:r>
        <w:rPr>
          <w:rFonts w:ascii="IRNazanin" w:hAnsi="IRNazanin" w:eastAsia="IRNazanin"/>
          <w:color w:val="111111"/>
          <w:sz w:val="28"/>
          <w:sz w:val="28"/>
          <w:szCs w:val="28"/>
          <w:rtl w:val="true"/>
          <w:lang w:bidi="fa-IR"/>
        </w:rPr>
        <w:t>حقیقة، فإنه إذا ظهرت علیه آثار التوبة و الإصلاح شملته العمومات و الإطلاقات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هی الفروع التی ذکرها المحقق فی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أضاف صاحب الجواهر إلیها فروعا اخری نذکرها تبعا له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 الکافر مستترا بکفره ثم أسلم و أعادها فالوجهان المذکوران فی الفاسق المستتر، و الأقوی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وقع نزاع بین العبد المکاتب و غیره و شهد المولی لمکاتبه مع احتمال کونه عاجزا عن أداء حق المولی و الوفاء بشرطه، فلا تقبل هذه الشهادة للتهمة، فإن أعتق العبد زال المانع، فلو أعادها المولی قبلت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له عبد فعقد له أمة فلا إشکال فی کون ولده مملوکا له، و ان عقد له حرة فکذلک بناء علی إلحاق الولد بالأب فی الإنسان و ان کانت أمّه أشرف فإن شهد المولی للعبد علی نکاح کانت الشهادة فی نفعه، فلا تقبل، و تقبل إن أعادها بعد 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شهد اثنان من الشفعاء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القول بصحة الأخذ بالشفعة و ان کانوا أکثر من 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عفو ثالث لم تقبل شهادتهما، لأن فی عفوه نفعا لهما، فان عفوا کذلک و أعاد الشهادة علی عفو الثالث قبلت، و یکون حق الشفعة حینئذ لرابعهم مثلا</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شهد اثنان یرثان من رجل علیه بجراحة غیر مندملة و یحتمل موته بها، ترد هذه الشهادة لأنها فی الحقیقة فی نفعهما دیة أو قصاصا، فان اندمل الجرح و أعادا الشهادة قبلت، و کانت الدیة للرجل</w:t>
      </w:r>
      <w:r>
        <w:rPr>
          <w:rFonts w:eastAsia="IRNazanin" w:cs="IRNazanin"/>
          <w:color w:val="111111"/>
          <w:sz w:val="28"/>
          <w:szCs w:val="28"/>
          <w:rtl w:val="true"/>
          <w:lang w:bidi="fa-IR"/>
        </w:rPr>
        <w:t>.</w:t>
      </w:r>
      <w:bookmarkStart w:id="361" w:name="pg1474_13136"/>
    </w:p>
    <w:p>
      <w:pPr>
        <w:pStyle w:val="Heading5"/>
        <w:numPr>
          <w:ilvl w:val="4"/>
          <w:numId w:val="1"/>
        </w:numPr>
        <w:rPr/>
      </w:pPr>
      <w:bookmarkStart w:id="362" w:name="__RefHeading___Toc30873_3650668749"/>
      <w:bookmarkStart w:id="363" w:name="_Toc139"/>
      <w:bookmarkEnd w:id="361"/>
      <w:bookmarkEnd w:id="362"/>
      <w:r>
        <w:rPr>
          <w:rtl w:val="true"/>
        </w:rPr>
        <w:t>«</w:t>
      </w:r>
      <w:r>
        <w:rPr>
          <w:rtl w:val="true"/>
        </w:rPr>
        <w:t>المسألة الثانیة</w:t>
      </w:r>
      <w:r>
        <w:rPr>
          <w:rtl w:val="true"/>
        </w:rPr>
        <w:t>»</w:t>
      </w:r>
      <w:bookmarkEnd w:id="3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شهادة المملوک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 شهادة المملوک أصلا، 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تقبل مطلقا،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تقبل الا علی مولاه، و منهم من عکس، و الأشهر القبول الا علی المولی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شهادة المملوک أقوال کثیرة، ذکر المحقق أربعة منها و أضاف فی الجواهر إلیها ثلاثة أقوال، و ان منشأ اختلاف الأقوال فی المسألة هو اختلاف النصوص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فیدل علی القول الأول و هو المنع من القبول مطلقا عدة نصوص فیها الصحیح و الموثق، و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عن أحدهما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تجوز شهادة المملوک من أهل القبلة علی أهل الکتاب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المملوک لا تجوز شهادته</w:t>
      </w:r>
      <w:r>
        <w:rPr>
          <w:rFonts w:eastAsia="IRNazanin" w:cs="IRNazanin"/>
          <w:color w:val="111111"/>
          <w:sz w:val="28"/>
          <w:szCs w:val="28"/>
          <w:rtl w:val="true"/>
          <w:lang w:bidi="fa-IR"/>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عن أبی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تجوز شهادة العبد المسلم علی الحرّ المسلم</w:t>
      </w:r>
      <w:r>
        <w:rPr>
          <w:rFonts w:eastAsia="IRNazanin" w:cs="IRNazanin"/>
          <w:color w:val="111111"/>
          <w:sz w:val="28"/>
          <w:szCs w:val="28"/>
          <w:rtl w:val="true"/>
          <w:lang w:bidi="fa-IR"/>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الحلبی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شهادة ولد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لا عبد</w:t>
      </w:r>
      <w:r>
        <w:rPr>
          <w:rFonts w:eastAsia="IRNazanin" w:cs="IRNazanin"/>
          <w:color w:val="111111"/>
          <w:sz w:val="28"/>
          <w:szCs w:val="28"/>
          <w:rtl w:val="true"/>
          <w:lang w:bidi="fa-IR"/>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عما یرد من الشهود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المریب و الخصم و الشریک</w:t>
      </w:r>
    </w:p>
    <w:p>
      <w:pPr>
        <w:pStyle w:val="BookText"/>
        <w:rPr/>
      </w:pPr>
      <w:r>
        <w:rPr>
          <w:rFonts w:ascii="IRNazanin" w:hAnsi="IRNazanin" w:eastAsia="IRNazanin"/>
          <w:color w:val="111111"/>
          <w:sz w:val="28"/>
          <w:sz w:val="28"/>
          <w:szCs w:val="28"/>
          <w:rtl w:val="true"/>
          <w:lang w:bidi="fa-IR"/>
        </w:rPr>
        <w:t>و دافع مغرم و الأجیر و العبد</w:t>
      </w:r>
      <w:r>
        <w:rPr>
          <w:rFonts w:eastAsia="IRNazanin" w:cs="IRNazanin"/>
          <w:color w:val="111111"/>
          <w:sz w:val="28"/>
          <w:szCs w:val="28"/>
          <w:rtl w:val="true"/>
          <w:lang w:bidi="fa-IR"/>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العبد إذا أعتق جازت شهادته</w:t>
      </w:r>
      <w:r>
        <w:rPr>
          <w:rFonts w:eastAsia="IRNazanin" w:cs="IRNazanin"/>
          <w:color w:val="111111"/>
          <w:sz w:val="28"/>
          <w:szCs w:val="28"/>
          <w:rtl w:val="true"/>
          <w:lang w:bidi="fa-IR"/>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 له فی الجواهر بأمرین آخرین، أحدهما اعتباری و هو ان الشهادة من المناصب الجلیلة التی لا تلیق بحال العبد کالقضاء، و لاستغراق وقته بحقوق المولی علی وجه یقصر عن أدائها و عن تحمّلها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الوجه ان انتهی الی الشارع فهو، و الا فإن الأهلیة للمناصب الإلهیة بید الشارع، فلا بد من کاشف عن الجعل أو عدمه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نفوذ القبول علی الغیر نوع ولایة، فیعتبر فیها الحریة کما فی سائر الولایات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الوجه کسابقه، فان قبول الشهادة و ردّها من الأحکام الشرعیة، و لا بد له من دلیل شرعی، و لیس لأحد سلب الأهلیة من أحد أو إعطائها إیاه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من المحتمل استفادة ذلک من قوله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ضَرَبَ اَللّهُ مَثَلاً عَبْداً مَمْلُوکاً لا یَقْدِرُ عَلی شَیْءٍ وَ مَنْ رَزَقْناهُ مِنّا رِزْقاً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اَللّهُ مَثَلاً رَجُلَیْنِ أَحَدُهُما أَبْکَمُ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یَسْتَوِی هُوَ وَ مَنْ یَأْمُرُ بِالْعَدْلِ </w:t>
      </w:r>
      <w:r>
        <w:rPr>
          <w:rFonts w:eastAsia="Amiri" w:cs="Amiri" w:ascii="Amiri" w:hAnsi="Amiri"/>
          <w:color w:val="111111"/>
          <w:sz w:val="28"/>
          <w:szCs w:val="28"/>
          <w:rtl w:val="true"/>
          <w:lang w:bidi="ar-SA"/>
        </w:rPr>
        <w:t xml:space="preserve">» </w:t>
      </w:r>
      <w:r>
        <w:rPr>
          <w:rStyle w:val="FootnoteAnchor"/>
          <w:rtl w:val="true"/>
        </w:rPr>
        <w:footnoteReference w:id="161"/>
      </w:r>
      <w:r>
        <w:rPr>
          <w:rFonts w:ascii="IRNazanin" w:hAnsi="IRNazanin" w:eastAsia="IRNazanin"/>
          <w:color w:val="111111"/>
          <w:sz w:val="28"/>
          <w:sz w:val="28"/>
          <w:szCs w:val="28"/>
          <w:rtl w:val="true"/>
          <w:lang w:bidi="fa-IR"/>
        </w:rPr>
        <w:t>ففی الآیة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یفرق بین العبد و الحر تکوینا، فله الأعضاء و الجوارح التی للحرّ و هو یتصرّف فیها کتصرفه، و انما فرّق بینهما تشریعا، فالعبد لیس له مال حتی یکون مسلطا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له شیء یکون قادرا علی التصرّف فیه، بخلاف الذی رزقه</w:t>
      </w:r>
    </w:p>
    <w:p>
      <w:pPr>
        <w:pStyle w:val="BookText"/>
        <w:rPr/>
      </w:pPr>
      <w:r>
        <w:rPr>
          <w:rFonts w:ascii="IRNazanin" w:hAnsi="IRNazanin" w:eastAsia="IRNazanin"/>
          <w:color w:val="111111"/>
          <w:sz w:val="28"/>
          <w:sz w:val="28"/>
          <w:szCs w:val="28"/>
          <w:rtl w:val="true"/>
          <w:lang w:bidi="fa-IR"/>
        </w:rPr>
        <w:t>رزقا حسنا فهو ینفق منه، فکیف یستویان؟ و فی الثانیة جعل أحد الرجلین أبکم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کان أبکم فهو أصم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الأخر له القدرة علی التکلم و بالخصوص الکلام الحق من الأمر بالعدل و نحو ذلک هل یستویان؟ فمن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یلیق لان یتولی شؤون المجتمع و أن یقوم بوظائف الأمة، و أن یدیر أمور الناس، و الشهادة من هذا القبیل، لترتب الآثار المهمة علیها فی موارد النفوس و الاعراض و الأموال و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تفسیر الإمام العسکری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کنا عند رسول اللّه صلی اللّه علیه و آله و سلم و هو یذکّرنا بقوله تعالی وَ اِسْتَشْهِدُوا شَهِیدَیْنِ مِنْ رِجالِکُمْ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أحرارکم دون عبیدکم، فان اللّه تعالی شغل العبید بخدمة موالیهم عن تحمل الشهادة و أدائها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فی الریاض من أن دلالته بمفهوم الوصف و لیس بحجة علی الأشهر الأظهر، لعله بالنظر الی ذیله، لان الصدر صریح فی عدم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الممکن رجوع الوجهین المذکورین الی الآیتین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الثالثة بضمیمة الروایة فی تفسیرها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القول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القبول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عدة نصوص فیها الصحیح و غیره کذلک </w:t>
      </w:r>
      <w:r>
        <w:rPr>
          <w:rStyle w:val="FootnoteAnchor"/>
          <w:rtl w:val="true"/>
        </w:rPr>
        <w:footnoteReference w:id="162"/>
      </w:r>
      <w:r>
        <w:rPr>
          <w:rFonts w:ascii="IRNazanin" w:hAnsi="IRNazanin" w:eastAsia="IRNazanin"/>
          <w:color w:val="111111"/>
          <w:sz w:val="28"/>
          <w:sz w:val="28"/>
          <w:szCs w:val="28"/>
          <w:rtl w:val="true"/>
          <w:lang w:bidi="fa-IR"/>
        </w:rPr>
        <w:t>، و منها</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الحجاج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بشهادة المملوک إذا کان عدلا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 علی القبول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المملوک تجوز شهادته؟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 أول من رد شهادة المملوک لفلان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شهادة المملوک إذا کان عدلا، فإنه جائز الشهادة، ان أول من رد شهادة المملوک عمر بن الخطاب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من هذا و سابقه یظهر أن نصوص المنع صادرة تقیة، و یؤید ذلک اتفاق الأئمة الأربعة عند أهل السنة علی الفتوی بالمنع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شهادة المملوک من أهل القبلة علی أهل الکتاب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هذا لیس له ظهور فی التقیید بکونها علی أهل الکتاب، و الا لقید، لما تقرر من حمل المطلق علی المقید و ان کان مثبتین بشرط إحراز وحدة المطلوب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تجوز شهادة العبد المسلم علی الحرّ المسلم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فی الوسائل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محمول علی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عن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محمول علی ما لو شهد لغیر سیده، و هو القول الثالث من الأقوال الأربعة، لکن الحمل علیه متوقف علی وجود شاهد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 اللّه علیه السلام یقول فی المکاتب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أن أعتق نصفه تجوز شهادته فی الطلاق؟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معه رجل و امرأة جازت 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إدخال المرأة هنا محمول علی التقیة، لأن شهادتها لا تقبل فی الطلاق، ذکره الصدوق و الشیخ و غیرهما</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 اللّه علیه السلام فی رجل مات و ترک جاریة و مملوکین، فورثهما أخ له، فأعتق العبدین، و ولدت الجاریة غلاما فشهدا بعد العتق أن مولاهما کان أشهدهما انه کان یقع علی الجاریة و ان الحمل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شهادتهما، و یردان عبدین کما کانا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دل علی قبول شهادة العبد، و استشهد به بعضهم علی استثناء المولی لیکون دلیلا علی القول بعدم القبول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القول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ان کانت شهادته مقبولة علیه فی حال الرق لما قید السائل بکون الشهادة بعد الحریة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الظاهر من منطوق الخبر القبول، فلا وجه للتمسک بمفهوم تقیید السائل للعدم لکن یمکن الاستدلال له فی القبول، من جهة ثبوت بنوة الولد للمولی فیرثه و یکون العبدان مملوکین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المملوک المسلم تجوز شهادته لغیر موالیه؟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فی الدین و الشیء الیسیر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 علی القبول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الدین و الشیء الیسیر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لغیر موالیه فقط، و أما موالیه فلا تقبل لا لهم و لا علیهم، و قد حمله فی الوسائل 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أدلة القبول ناظرة إلی أدلة المنع و متعرضة لحالها، لتضمن بعضها أن أول من منع قبول شهادة المملوک هو عمر بن الخطاب و من هنا تحمل أدلة المنع علی التقیة، علی أنه لا قائل بالمنع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ابن أبی عقیل 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معرض عنها عند الأصحاب، فالأقوی حتی الان هو القول بالقبول للأدلة العامة و الخاصة الموافقة للکتاب و المخالفة للعامة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القائلون بالقبول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القبول الا 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ذلک مقتضی الجمع بین الأدلة الدالة علی المنع مطلقا و الدالة علی القبول کذلک</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الجمع یکون بأحد طریقین، أحدهما بمعونة القطع من الخارج مثل الجمع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العذرة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ببیع العذرة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ان المقطوع به فی الأول شموله لعذرة ما لا یؤکل لحمه فهو فیه نص و فی غیره ظاهر، و المقطوع به فی الثانی شموله لعذرة ما یؤکل لحمه، فهو فیه نص، و فی</w:t>
      </w:r>
    </w:p>
    <w:p>
      <w:pPr>
        <w:pStyle w:val="BookText"/>
        <w:rPr/>
      </w:pPr>
      <w:r>
        <w:rPr>
          <w:rFonts w:ascii="IRNazanin" w:hAnsi="IRNazanin" w:eastAsia="IRNazanin"/>
          <w:color w:val="111111"/>
          <w:sz w:val="28"/>
          <w:sz w:val="28"/>
          <w:szCs w:val="28"/>
          <w:rtl w:val="true"/>
          <w:lang w:bidi="fa-IR"/>
        </w:rPr>
        <w:t>من الطرفین و به نرفع الید عن الظاهر فی الأخر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الجمع التبرعی فی الاصطلاح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العرفی، و هو وجود دلیل فیه التقیید بعدم القبول فی الشهادة علی المولی، فیکون هذا الخبر شاهد جمع بین الطرفین، و بذلک یکون الجمع عرفیا، و ما یمکن أن یکون شاهدا للتقیید بقید هنا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تجوز شهادة المملوک من أهل القبلة علی أهل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الخبر لا یصلح للتقیید کما تقدم لعدم حجیة المفهوم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خبر ابن أبی یعفور، لکنه محمول علی التقیة، علی أن تقریر الامام علیه السلام لتقیید السؤال لیس فی الحجیة بحیث یمکن تقیید المطلقات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خبر جمیل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 السلام عن المکاتب تجوز شهادته؟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القتل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لم یظهر قائل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خبر 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تجوز شهادة العبد المسلم علی الحر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عرفت انه 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یوجب الشک فیه، فلا یصلح للتقیید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خبر الحلبی فی شهادة العبدین، لکن مفهوم السؤال لا یقیّد الجواب، علی أنه یفید القبول له و لا یدل علی العدم ان کان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الأخبار المقیّدة بظاهرها، و قد عرفت أنه لا شاهد فیها للجمع بین الاخبار کما ذکر أصحاب القول الثالث</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إلحاق العبد بالولد لاشتراکهما فی وجوب الطاعة و حرمة العصیان ففیه ما لا یخفی، علی أن الحکم فی المقیس علیه مختلف فیه کما تقدم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بما ذکرنا عدم الدلیل علی التقیید، فالأقوی هو القبول مطلقا،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أعتق قبلت شهادته علی مولاه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مختاره، و لا خلاف فی القبول بعد العتق بل فی کشف اللثام الاتفاق علیه، لارتفاع المانع و استکمال الشرائط کما تقدم، و تدل علی ذلک بعض النصوص بصراحة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جعفر علیه السلام عن الذمی و العبد یشهدان علی شهادة، ثم یسلم الذمی و یعتق العبد، أ تجوز شهادتهما علی ما کانا أشهدا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علم منهما بعد ذلک خیر جازت شهادتهما</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خبر السکونی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شهادة 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عرفت حمله علی بعض الوجوه، مع أن أحدا لم یفت بما تضمنه صدرا و ذیلا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حکم المدبر و المکاتب المشروط، أما المطلق إذا أدی من مکاتبته شیئا قال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تقبل علی مولاه بقدر ما تحرر منه، و فیه تردد أقربه المنع</w:t>
      </w:r>
      <w:r>
        <w:rPr>
          <w:rFonts w:eastAsia="IRNazanin" w:cs="IRNazanin"/>
          <w:color w:val="111111"/>
          <w:sz w:val="28"/>
          <w:szCs w:val="28"/>
          <w:rtl w:val="true"/>
          <w:lang w:bidi="fa-IR"/>
        </w:rPr>
        <w:t>)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الأقوی قبول شهادة المملوک مطلقا، و علی ما ذکرنا تقبل شهادة المدبر و المکاتب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مذهب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الشهادة علی مولاه، فعطف العبد المدبر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قال له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حر دبر وفاتی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المکاتب المشروط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اشترط علیه مولاه ان لا ینعتق منه شیء حتی یؤدی کل المکاتبة فینعتق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العبد القن فی الحکم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فی ذلک واضح، لأنهما لا یخرجان بالتدبیر و المکاتبة المشروطة عن المملوکیة، و لا یتحرر شیء منهما، فیندرجان فیما دل علی المنع من القبول علی مولاه عند المحقق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المکاتب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یتحرر منه بقدر ما یؤدی من المکاتبة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شهد فی حال انه لم یؤد شیئا فکذلک، و ان أدّی من مکاتبته شیئا فتحرر منه بقدر ما أدی فقولان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فالشیخ فی النهایة و جماعة علی القبول بقدر ما تحرّر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المحقق علی المنع، وفاقا للمشهور بین من تعرض له کما فی 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 للمنع بوجوه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العبد و المملوک علی المبعض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المانع من القبول هو الرقیة، فما لم تزل بتمامها لم تقبل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عقولنا لا تهتدی إلی القبول فی بعض المشهود فیه دون بعض، فلا نقول به الا فیما أجمع علیه، أو دل علیه دلیل قاطع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هذه الوجوه کاشف اللثام، و اعترضه صاحب الجواهر بأن الأولین مصادرة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الثانی فنعم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الأول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یمکن الجواب عنه بتحقق الصدق فی الجملة، و علیه فان کان الصدق فی الجملة کافیا لشمول أدلة المنع، فان المبعض یصدق علیه الحر فی الجملة کذلک، فلما ذا تقدم فیه أدلة المنع علی أدلة القبول؟ و من هنا یمکن القول بأنه ان کان کلا الدلیلین منصرفین عن المبعض فالطرفان فی عدم الشمول علی حد سواء، و الا فیشمله کلاهما، فیقبل شهادته بما هو عدل، و یمنع من القبول بما هو عبد، فیکون الحکم مبعضا کموضوعه، و یکون الحاصل القبول بقدر ما تحرر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الثالث فقد أشکل علیه صاحب الجواهر بأن أقصاه عدم القبول علی وفق قاعدة عدم جواز تبعیض السبب التی لا تنافی الدلیل علی جوازه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قام الدلیل علی القبول فی البعض فإنه یکشف لنا عدم کون</w:t>
      </w:r>
    </w:p>
    <w:p>
      <w:pPr>
        <w:pStyle w:val="BookText"/>
        <w:rPr/>
      </w:pPr>
      <w:r>
        <w:rPr>
          <w:rFonts w:ascii="IRNazanin" w:hAnsi="IRNazanin" w:eastAsia="IRNazanin"/>
          <w:color w:val="111111"/>
          <w:sz w:val="28"/>
          <w:sz w:val="28"/>
          <w:szCs w:val="28"/>
          <w:rtl w:val="true"/>
          <w:lang w:bidi="fa-IR"/>
        </w:rPr>
        <w:t>السببیة للقبول أو المنع الحریة أو العبدیة بکلیته، بل ان البعض أیضا سبب بحسبه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یکفی للقول بالقبول الأدلة الدالة علی قبول شهادة العدل، و الأدلة الدالة علی عدم قبول شهادة العبد الا علی مولاه، بناء علی عدم انصرافها عن المبعض، و شمول کلا الطرفین له، و بناء علی الانصراف نرجع الی الدلیل الخاص القائم فی خصوص المبعض، فان تم سندا و دلالة فیتم القبول، و الا فیرجع الی الأصل، و هو هنا الاستصحاب و مقتضاه عدم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للقبول فی المقام بخصوص خبرین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أبو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شهادة المکاتب کیف تقول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علی قدر ما أعتق منه ان لم یکن اشترط علیه أنک ان عجزت رددناک، فان اشترط علیه ذلک لم تجز شهادته حتی یؤدی أو یستیقن انه قد 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یکون بحساب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أدی النصف أو الثلث فشهد لک بألفین علی رجل أعطیت من حقک ما أعتق النصف من الألفین</w:t>
      </w:r>
      <w:r>
        <w:rPr>
          <w:rFonts w:eastAsia="IRNazanin" w:cs="IRNazanin"/>
          <w:color w:val="111111"/>
          <w:sz w:val="28"/>
          <w:szCs w:val="28"/>
          <w:rtl w:val="true"/>
          <w:lang w:bidi="fa-IR"/>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أشکل فی الجواهر فی الخبر بأمور،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مضمرا، لکن الظاهر ان إضماره لا یضر باعتباره لأن أبا بصیر لا یروی عن غیر الامام علیه السلام،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الوجه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یستیقن انه قد عجز، و لکن الظاهر ان المراد انه ان جاء الموعد و عجز فهو عبده و کذا إذا تیقن العجز عن الأداء عند الموعد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فالجملة لیست أجنبیة، و لیس اللفظ مضطربا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محمد بن مسلم و أبو بصیر و الحلبی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فی المکاتب یعتق نصفه هل تجوز شهادته فی الطلاق؟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معه رجل و 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فلا تجوز</w:t>
      </w:r>
      <w:r>
        <w:rPr>
          <w:rFonts w:eastAsia="IRNazanin" w:cs="IRNazanin"/>
          <w:color w:val="111111"/>
          <w:sz w:val="28"/>
          <w:szCs w:val="28"/>
          <w:rtl w:val="true"/>
          <w:lang w:bidi="fa-IR"/>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الخبرین محمولان علی التقیة، أما الأول فلأن المنع من قبول شهادة المملوک هو قول العامة تبعا لإمامهم عمر بن الخطاب کما تقدم، و أما الثانی فلإدخال المرأة فی الشهادة فی الطلاق، لان شهادتها لا تقبل فیه کما تقدم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عدم الدلیل الخاص علی القبول، و من هنا ذهب صاحب الجواهر الی المنع کالقن،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للأصل، و قاعدة عدم تبعیض السبب بعد وضوح قصور الخبر المزبور عن تخصیصها، و حرمة القیاس علی حکم غیره من أفراد المبعض فی الإرث و نحوه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الأصل هو الاستصحاب، إذا الحکم قبل التبعیض هو المنع، فان شک فیه بعده استصحب، و الظاهر وحدة الموضوع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قاعدة عدم تبعیض السبب مسلمة بلا کلام، فإذا جعل الشارع الغسل سببا لرفع الجنابة لم یکن غسل بعض البدن سببا لرفع بعضها، فهذه هی القاعدة، و متی شک کانت هی المرجع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یتم فیما نحن ان کانت الحریة السبب فی القبول، و أما ان کانت العبدیة السبب لعدم القبول فان نصف العبدیة مثلا لا یکون سببا لعدم القبول</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ان التحقیق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مقتضی عمومات الشهادة کتابا و سنة قبول شهادة العدل مطلقا، خرج منها شهادة العبد القن علی المولی، و مع الشک فی خروج</w:t>
      </w:r>
    </w:p>
    <w:p>
      <w:pPr>
        <w:pStyle w:val="BookText"/>
        <w:rPr/>
      </w:pPr>
      <w:r>
        <w:rPr>
          <w:rFonts w:ascii="IRNazanin" w:hAnsi="IRNazanin" w:eastAsia="IRNazanin"/>
          <w:color w:val="111111"/>
          <w:sz w:val="28"/>
          <w:sz w:val="28"/>
          <w:szCs w:val="28"/>
          <w:rtl w:val="true"/>
          <w:lang w:bidi="fa-IR"/>
        </w:rPr>
        <w:t>العبد المبغض کذلک یتمسک بالعمومات و هی متقدمة علی الاستصحاب، و لا مجال معها لقاعدة عدم تبعیض السبب، لحکومة العمومات، کما لا یرد اشکال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فالأقوی هو قبول شهادة المملوک المبعض حتی بناء علی القول بعدم شهادة المملوک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علیه الشیخ و من تبعه،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فرع الشهید فی غایة المراد بناء علی القبول فروعا أوردها صاحب الجواهر، و نحن نوردها تبعا له مع بعض التوضیح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شهد مع المبعض عدل حر بمائة مثلا، یثبت بشهادتهما خمسون، لقیام البینة بالنسبة إلی الخمسین، و أما الخمسون الأخری فلها شاهد واحد و هو الحر، و لا یثبت بشهادة الواحد شیء، فللمدعی أن یحلف معه علی الخمسین الثانیة فیأخذها، لما تقرر فی محله من ثبوت الأموال بشاهد واحد مع یمین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الروایة الثانیة یدل علی جعله کالمرأة، فحینئذ لا یثبت بشهادتهما شیء أصلا إذ یکون کما لو شهد رجل و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انضم إلیهما امرأة ثبت المال، لتحقق البینة بشهادة رجل و امرأتین، و علی ظاهر الفتاوی تثبت الخمسون بشهادة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 الحلف علی الخمسین الأخری کما تقدم، لان الخمسین الأخری لم یشهد بها فی الحقیقة سوی رجل و امرأة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تظهر الفائدة فی الرجوع عن الشهادة، فإنه لا یسترجع الحاکم ما أعطاه للمدعی، بل یأخذه من الشهود کل بحسب تأثیر شهادته فی الحکم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شهد المملوک وحده بمال علی السید، فللمشهود له الحلف علی نصفه، لانه یکون شهادته بمنزلة شهادة الحر علی النصف، و قد عرفت ثبوت</w:t>
      </w:r>
    </w:p>
    <w:p>
      <w:pPr>
        <w:pStyle w:val="BookText"/>
        <w:rPr/>
      </w:pPr>
      <w:r>
        <w:rPr>
          <w:rFonts w:ascii="IRNazanin" w:hAnsi="IRNazanin" w:eastAsia="IRNazanin"/>
          <w:color w:val="111111"/>
          <w:sz w:val="28"/>
          <w:sz w:val="28"/>
          <w:szCs w:val="28"/>
          <w:rtl w:val="true"/>
          <w:lang w:bidi="fa-IR"/>
        </w:rPr>
        <w:t>المال بشهادة رجل مع یمین المدعی، هذا علی ظاهر الروایة الاولی، و علی مفهوم الروایة الثانیة لا حکم لشهادته، لانه کالمرأة الواحدة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شهد المبعض بالوصیة بالمال ثبت ربع ما یشهد به علی مفهوم الروایة الثانیة، لأنه کالمرأة الواحدة، و هی لو شهدت بالوصیة بالمال یثبت ربعه، و علی الروایة الأولی یثبت نصفه، و علی هذا فللمدعی أن یحلف معه بناء علی القول بالیمین هنا، فیثبت له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شهد علی مولاه بالقتل أو 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الخطأ فی احتمال کون هذه الشهادة علی المولی لا علی العاقلة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شاهد آخر، فعلی مفهوم الروایة الثانیة لا یثبت القتل، لأنه کالمرأة الواحدة، بل یکون لوثا و حینئذ تقام القسامة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ظاهر کلام الأصحاب یحتمل ثبوت نصف القتل علی معنی ثبوت نصف الدیة أو القود، بعد رد ما قابل الباقی، و یحتمل الانتفاء أصلا، من جهة ان الخبر الأول وارد فی مورد المال و لا یعم القتل، و أشد اشکالا من القتل الشهادة فی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الفروع التی ذکرها الشهید الأول فی غایة المراد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کشف اللثام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علی تقدیر السماع بقدر الحریة یحتمل اشتراطه بانضمام رجل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یثبت نصف المشهود فیه، و هذا هو الذی ذهب الیه صاحب الجواهر جازما به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مقتضی الخبر الأول قبول شهادته علی مقدار ما فیه من الحریة، لکن علی نحو غیره مما یقبل فیه ذلک بالیمین أو بشاهد آخر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کاشف اللثام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الاحتیاط لا مورد له فی مثل المقام، لأن الأمر یتعلق بحقوق الناس، و لا بد من مراعاة</w:t>
      </w:r>
    </w:p>
    <w:p>
      <w:pPr>
        <w:pStyle w:val="BookText"/>
        <w:rPr/>
      </w:pPr>
      <w:r>
        <w:rPr>
          <w:rFonts w:ascii="IRNazanin" w:hAnsi="IRNazanin" w:eastAsia="IRNazanin"/>
          <w:color w:val="111111"/>
          <w:sz w:val="28"/>
          <w:sz w:val="28"/>
          <w:szCs w:val="28"/>
          <w:rtl w:val="true"/>
          <w:lang w:bidi="fa-IR"/>
        </w:rPr>
        <w:t>حق کلا الطرفین، نعم هو مطابق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عدم اشتراط الانضمام، فیثبت النصف بشهادته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الأول یحتمل القبول بعین ذلک القدر کما هو الظاهر من الخبر، حتی إذا انضم الی من تحرر نصفه رجل کامل الحریة لم یسمع إلا فی النصف، لأنه الذی اجتمع علیه شاهدان، و هو الأحوط، و فی هذا الاحتیاط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تقسیم المشهود به بحسب ما فی الشاهدین من الحریة، فیسمع فی المثال فی ثلاثة أرباع و یحمل الخبر علی انضمام مثله الیه، أو علی انه یثبت نصف الألفین بما فیه من الحریة و ما بإزائه من حریة الأخر، و ان کان یثبت ربعهما أیضا بما فی الأخر من باقی الحریة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احتمال بعید، و حمل الخبر علی ما ذکر خلاف الظاهر</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الثانی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السماع بإزاء الحریة مطلقا، حتی إذا تحرر منه عشر سمعت شهادته فی العشر، فإذا تحرر تسعة أعشاره سمعت فی تسعة أعشاره، و یحتمل أن لا تسمع ما لا یتحرر ربعه فما زاد، و لا تسمع إلا فی الربع الی النصف، و علی کل فلا بد من قصر السماع علی ما تسمع فیه شهادة امرأة واحدة خصوصا ما ذکره من 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bookmarkStart w:id="364" w:name="pg1474_13149"/>
    </w:p>
    <w:p>
      <w:pPr>
        <w:pStyle w:val="Heading5"/>
        <w:numPr>
          <w:ilvl w:val="4"/>
          <w:numId w:val="1"/>
        </w:numPr>
        <w:rPr/>
      </w:pPr>
      <w:bookmarkStart w:id="365" w:name="__RefHeading___Toc30875_3650668749"/>
      <w:bookmarkStart w:id="366" w:name="_Toc140"/>
      <w:bookmarkEnd w:id="364"/>
      <w:bookmarkEnd w:id="365"/>
      <w:r>
        <w:rPr>
          <w:rtl w:val="true"/>
        </w:rPr>
        <w:t>«</w:t>
      </w:r>
      <w:r>
        <w:rPr>
          <w:rtl w:val="true"/>
        </w:rPr>
        <w:t>المسألة الثالثة</w:t>
      </w:r>
      <w:r>
        <w:rPr>
          <w:rtl w:val="true"/>
        </w:rPr>
        <w:t>»</w:t>
      </w:r>
      <w:bookmarkEnd w:id="366"/>
    </w:p>
    <w:p>
      <w:pPr>
        <w:pStyle w:val="Heading6"/>
        <w:numPr>
          <w:ilvl w:val="5"/>
          <w:numId w:val="1"/>
        </w:numPr>
        <w:rPr/>
      </w:pPr>
      <w:bookmarkStart w:id="367" w:name="__RefHeading___Toc30877_3650668749"/>
      <w:bookmarkStart w:id="368" w:name="_Toc141"/>
      <w:bookmarkEnd w:id="367"/>
      <w:r>
        <w:rPr>
          <w:rtl w:val="true"/>
        </w:rPr>
        <w:t>اشارة</w:t>
      </w:r>
      <w:bookmarkEnd w:id="3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تحقق اسم الشهادة للسامع و المختبئ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سمع الإقرار صار شاهدا، و ان لم یستدعه المشهود علیه، و کذا لو سمع اثنین یوقعان عقدا کالبیع و الإجارة و النکاح، و کذا لو شاهد الغصب أو الجنایة، و کذا لو قال له الغریمان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تشهد علینا، فسمع منهما أو من أحدهما ما یوجب حکما، و کذا لو خبأ فنطق المشهود علیه مسترسلا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و لا کلام فی صیرورة الإنسان شاهدا متحمّلا للشهادة بالسماع فیما یکفی فیه السماع، کما إذا سمع الإقرار أو صیغة العقد، و بالمشاهدة فیما یکفی فیه المشاهدة، کما لو شاهد الغصب أو الجنایة، لوضوح صدق الشاهد علیه لغة و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یعتبر فی تحقق عنوان الشهادة تحملا و أداء الاشهاد من الغیر، بل یصیر شاهدا حتی لو قال له الغریمان أو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تشهد علینا، فسمع منهما أو من أحدهما ما یوجب حکما له أو علیه، بل و کذا لو خبأ الشخص أی جلس فی زاویة مستخفیا منهما فنطق المشهود علیه صار متحمّلا للشهادة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أجده الا من الإسکافی، و هو شاذ لا یعبأ به، بل عن غایة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سبقه الإجماع أو تأخر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المعتبر فی صدق الشهادة و قبولها علم الشاهد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استجماعه للصفات المعتبرة فیه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یشهد به، سواء کان العلم مسبوقا باستدعاء المشهود له أو المشهود علیه أو اتفق علمه بالواقعة، و ذلک لاشتراک الجمیع فی المقتضی للقبول و هو العلم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المسالک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یحمل اختفاؤه لتحمل الشهادة علی الحرص</w:t>
      </w:r>
      <w:bookmarkStart w:id="369" w:name="pg1474_13150"/>
    </w:p>
    <w:p>
      <w:pPr>
        <w:pStyle w:val="BookText"/>
        <w:rPr/>
      </w:pPr>
      <w:bookmarkEnd w:id="369"/>
      <w:r>
        <w:rPr>
          <w:rFonts w:ascii="IRNazanin" w:hAnsi="IRNazanin" w:eastAsia="IRNazanin"/>
          <w:color w:val="111111"/>
          <w:sz w:val="28"/>
          <w:sz w:val="28"/>
          <w:szCs w:val="28"/>
          <w:rtl w:val="true"/>
          <w:lang w:bidi="fa-IR"/>
        </w:rPr>
        <w:t>علیها، إذا الحاجة قد تدعو الیه، و أشکل علیه فی الجواهر و غیره بأن التهمة فی المختبئ لیست بأقل منها فی المتبرّع بالشهادة، الذی سیأتی دعوی الإجماع علی عدم قبول شهادته، و أن الاحتیاج الی ذلک لو سلم کونه دلیلا لمشروعیة مثله فلا یقتضی الصحة مطلقا حتی إذا لم تدع الحاجة، فالعمدة فی الجواب هو انه لیس کل تهمة بمانعة، بل هی التهمة التی ورد دلیل شرعی علی مانعیتها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إلی صدق اسم الشهادة و تحققها و قبولها</w:t>
      </w:r>
      <w:r>
        <w:rPr>
          <w:rFonts w:eastAsia="IRNazanin" w:cs="IRNazanin"/>
          <w:color w:val="111111"/>
          <w:sz w:val="28"/>
          <w:szCs w:val="28"/>
          <w:rtl w:val="true"/>
          <w:lang w:bidi="fa-IR"/>
        </w:rPr>
        <w:t>.</w:t>
      </w:r>
    </w:p>
    <w:p>
      <w:pPr>
        <w:pStyle w:val="Heading6"/>
        <w:numPr>
          <w:ilvl w:val="5"/>
          <w:numId w:val="1"/>
        </w:numPr>
        <w:rPr/>
      </w:pPr>
      <w:bookmarkStart w:id="370" w:name="__RefHeading___Toc30879_3650668749"/>
      <w:bookmarkStart w:id="371" w:name="_Toc142"/>
      <w:bookmarkEnd w:id="370"/>
      <w:r>
        <w:rPr>
          <w:rtl w:val="true"/>
        </w:rPr>
        <w:t>حکم تحمل الشهادة و أدائها مع الاستدعاء و بدونه</w:t>
      </w:r>
      <w:bookmarkEnd w:id="371"/>
    </w:p>
    <w:p>
      <w:pPr>
        <w:pStyle w:val="BookText"/>
        <w:rPr/>
      </w:pPr>
      <w:r>
        <w:rPr>
          <w:rFonts w:ascii="IRNazanin" w:hAnsi="IRNazanin" w:eastAsia="IRNazanin"/>
          <w:color w:val="111111"/>
          <w:sz w:val="28"/>
          <w:sz w:val="28"/>
          <w:szCs w:val="28"/>
          <w:rtl w:val="true"/>
          <w:lang w:bidi="fa-IR"/>
        </w:rPr>
        <w:t>و أمّا حکمها فالمشهور کما فی المستند عن جماعة وجوب التحمل إذا دعی الیه، خلافا للحلی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یقوی فی نفسی انه لا یجب التحمّل، و للإنسان أن یمتنع عن الشهادة إذا دعی إلیها لیتحملها، إذ لا دلیل علی وجوب ذلک علیه، و ما ورد فی ذلک فهو أخبار احاد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بالنسبة إلی التحمل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إلی أداء الشهادة، فإن کان تحمله بالاستدعاء وجب علیه الأداء حینما یطلب منه ذلک، إذا توقف الحق علی شهادته، إجماعا قطعیا بل بالضرورة و حکایة الإجماع علیه مستفیضة، و الایات علیه دالة، و الاخبار متواترة کما فی المستند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تحمله بدون استدعاء من صاحب الحق للتحمل فقولان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الوجوب، و هو المشهور بین المتأخرین 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العدم، و هو مذهب جماعة من القدماء، بل نسب الی المشهور بینهم،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بالخیار بین الإقامة و عدمها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 للاول بالعمومات و الإطلاقات الإمرة بإقامة الشهادة، سواء اشهد علیها أو لم یشهد، و هی و ان کانت تقتضی الإقامة عینا، الا ان ظاهر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الإطباق علی وجوبها 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للثانی بالأصل، و بالنصوص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سمع الرجل الشهادة و لم یشهد علیها، فهو بالخیار ان شاء شهد و ان شاء سکت</w:t>
      </w:r>
      <w:r>
        <w:rPr>
          <w:rFonts w:eastAsia="IRNazanin" w:cs="IRNazanin"/>
          <w:color w:val="111111"/>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سالم عن أبی عبد اللّه علیه السلام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أضاف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أشهد لم یکن له الا أن یشهد</w:t>
      </w:r>
      <w:r>
        <w:rPr>
          <w:rFonts w:eastAsia="IRNazanin" w:cs="IRNazanin"/>
          <w:color w:val="111111"/>
          <w:sz w:val="28"/>
          <w:szCs w:val="28"/>
          <w:rtl w:val="true"/>
          <w:lang w:bidi="fa-IR"/>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جعفر علیه السلام عن الرجل یحضر حساب الرجلین فیطلبان منه الشهادة علی ما سمع منهما،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الیه ان شاء شهد و ان شاء لم یشهد، و ان شهد شهد بحق قد سمعه، و ان لم یشهد فلا شیء، لأنهما لم یشهداه</w:t>
      </w:r>
      <w:r>
        <w:rPr>
          <w:rFonts w:eastAsia="IRNazanin" w:cs="IRNazanin"/>
          <w:color w:val="111111"/>
          <w:sz w:val="28"/>
          <w:szCs w:val="28"/>
          <w:rtl w:val="true"/>
          <w:lang w:bidi="fa-IR"/>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هذه النصوص ظاهرة فی عدم وجوب إقامتها علی من لم یشهد حتی مع توقف الحق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فی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فرض کون المراد التوقف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الأصل بقوله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الأصل مقطوع بما دلّ علیه العقل المقطوع به من النقل کتابا و سنة بل و إجماعا من إیجاب إقامة الشهادة علی من هی عنده، و انها بمنزلة الأمانة التی یجب علی من عنده أداؤها و ان لم یستأمنه إیاها صاحبها، نحو الثوب الذی أطارته الریح و غیره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العقل مستقلا بلزوم إقامة الشهادة هنا فان من الممکن أن یقال بأن الأدلة اللفظیة و الإجماع کلها واردة فی مورد حکم العقل و أنها إرشادیة لا مولویة، الا ان استقلال العقل بلزوم الشهادة لئلا یحکم علی المدعی علیه بغیر حق، أو لئلا یضیع حق أحد فی مرافعة مالیة فیه تأمل، نعم إقامة الشهادة زورا و کذبا ان ترتب علیها ضیاع حق ظلم قبیح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مثال الثوب الذی ذکره و نحوه فان الموجب لحفظه و وجوب رده هو وقوعه تحت الید، و لذا لا یفتی بوجوب أداء الشهادة فیما لو وقع الثوب الذی أطارته الریح فی دار غیره من باب وجوب حفظ مال الغیر، هذا بالإضافة الی أن أدلة وجوب حفظ الأمانة منصرفة عن إقامة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نحکم بلزوم الإقامة فی کل مورد کان الظلم مستندا الی ترک الشهادة، و من هنا نقول بالضمان علیه فیما إذا ضاع حقه علی أثر شهادته أو ترکها، و أما فی غیر ذلک فلا استقلال للعقل باللزوم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لم یتضح لنا معنی عبارة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دل علیه العقل المقطوع به من النقل کتابا و سنة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صاحب الجواهر عن النصوص بحملها علی عدم توقف الحق علی الشهادة، و هو الذی ذهب الیه صاحب الوسائل فی عنوان الباب حیث قال</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ان من علم بشهادة و لم یشهد علیها جاز له أن یشهد بها و لم یجب علیه الا ان یخاف ضیاع حق المظلوم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جمع بین هذه النصوص و ما دل علی وجوب الشهادة إذا علم من الظالم، فیما رواه محمد بن مسلم عن أبی جعفر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سمع الرجل الشهادة و لم یشهد علیها فهو بالخیار ان شاء شهد و ان شاء سکت، إلا إذا علم من الظالم فیشهد، و لا یحل له الا ان یشهد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ما رواه یونس عن بعض رجاله عن أبی عبد اللّه علیه السلام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أیده فی الجواهر بخبر علی بن أحمد بن أشیم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علیه السلام عن رجل طهرت امرأته من حیضها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فلانة طالق، و قوم یسمعون کلامه لم یقل لهم اشهدوا أ یقع الطلاق علیها؟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هذه شهادة، أ فیترکها معلقة؟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بما أرسله الصدوق عن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شهادة إذا کان صاحبه مظلوما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الوسائل بعد هذا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 الصدوق ما تضمن التخییر علی ما إذا کان علی الحق غیره من الشهود، فمتی علم ان صاحب الحق مظلوم و لا یحیی حقه الا بشهادته وجب علیه إقامتها و لم یحل له کتمانها، و استدل بالحدیث الأخیر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الی هذا الجمع أرجع صاحب الجواهر عبارة الشیخ فی النهایة و کلام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یصیر کانحصار الواجب الکفائی فی شخص، و لا کلام فی دلالة الأدلة علی وجوب الإقامة علیه حینئذ، و ان لم یشهد، لکن النصوص تدل علی الوجوب مع الاشهاد حتی مع عدم توقف الحق علیها، و من هنا اختلفت کلماتهم فی المسألة</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دل علی التخییر محمول علی صورة وجود الغیر، و ما دل علی الوجوب إذا اشهد علی ما إذا لم یوجد غیره، فالوجوب کفائی مع عدم التوقف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صاحب الریاض بأن الوجوب کفائی فی صورة عدم الإشهاد، فإن انحصر فعینی، و فی صورة الاشهاد یکون الوجوب عینیا عرضا، و هذا لا ینافی کونه کفائیا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کاشف اللثام باحتمال تنزیل النصوص علی عدم الوجوب العینی لوجود ما یثبت به الحق المشهود غیره، و باحتمال أن یراد بسماع الشهادة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صحیحتی محمد بن مسلم و نحوهما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سماعها و هی تقام عند الحاکم،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الظاهر، فیکون الاستغناء عنه أظهر، و یکون المعنی انه إذا سمع الشهود یشهدون بحق و لم یشهد علیه أی لم یطلب منه الشهادة للاکتفاء بغیره کان بالخیار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الاحتمال یخالف ظواهر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غیر هذین الاحتمالین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صاحب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الذی أشهد یجب علیه الإقامة إلا إذا علم بإقامة غیره فیسقط عنه التکلیف، و حاصل ذلک بقاء الوجوب مع الشک فی إقامة غیره، و اما الذی لم یشهد فلا یجب علیه الإقامة إلا إذا علم بضیاع الحق بعدم اقامته، و حاصل ذلک عدم الوجوب علیه مع الشک فی توقف الحق علی شهادته، فهذا هو الفرق بین من أشهد و من لم یشهد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القول بعدم الوجوب علی من یشهد عن الشک فی قیام الغیر بالواجب یخالف مقتضی أدلة الوجوب الکفائی، فإن مقتضاها وجوب الإقامة إلا مع الیقین بقیام الغیر</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ظهر أن النزاع معنوی، و أن الأقرب الوجهان الأولان، و اللّه العالم</w:t>
      </w:r>
      <w:r>
        <w:rPr>
          <w:rFonts w:eastAsia="IRNazanin" w:cs="IRNazanin"/>
          <w:color w:val="111111"/>
          <w:sz w:val="28"/>
          <w:szCs w:val="28"/>
          <w:rtl w:val="true"/>
          <w:lang w:bidi="fa-IR"/>
        </w:rPr>
        <w:t>.</w:t>
      </w:r>
      <w:bookmarkStart w:id="372" w:name="pg1474_13155"/>
    </w:p>
    <w:p>
      <w:pPr>
        <w:pStyle w:val="Heading5"/>
        <w:numPr>
          <w:ilvl w:val="4"/>
          <w:numId w:val="1"/>
        </w:numPr>
        <w:rPr/>
      </w:pPr>
      <w:bookmarkStart w:id="373" w:name="__RefHeading___Toc30881_3650668749"/>
      <w:bookmarkStart w:id="374" w:name="_Toc143"/>
      <w:bookmarkEnd w:id="372"/>
      <w:bookmarkEnd w:id="373"/>
      <w:r>
        <w:rPr>
          <w:rtl w:val="true"/>
        </w:rPr>
        <w:t>«</w:t>
      </w:r>
      <w:r>
        <w:rPr>
          <w:rtl w:val="true"/>
        </w:rPr>
        <w:t>المسألة الرابعة</w:t>
      </w:r>
      <w:r>
        <w:rPr>
          <w:rtl w:val="true"/>
        </w:rPr>
        <w:t>»</w:t>
      </w:r>
      <w:bookmarkEnd w:id="374"/>
    </w:p>
    <w:p>
      <w:pPr>
        <w:pStyle w:val="Heading6"/>
        <w:numPr>
          <w:ilvl w:val="5"/>
          <w:numId w:val="1"/>
        </w:numPr>
        <w:rPr/>
      </w:pPr>
      <w:bookmarkStart w:id="375" w:name="__RefHeading___Toc30883_3650668749"/>
      <w:bookmarkStart w:id="376" w:name="_Toc144"/>
      <w:bookmarkEnd w:id="375"/>
      <w:r>
        <w:rPr>
          <w:rtl w:val="true"/>
        </w:rPr>
        <w:t>اشارة</w:t>
      </w:r>
      <w:bookmarkEnd w:id="3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حکم التبرع بالشهادة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المحقق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التبرع بالشهادة قبل السؤال یطرق التهمة فیمنع القبول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المسألة فروع</w:t>
      </w:r>
      <w:r>
        <w:rPr>
          <w:rFonts w:eastAsia="IRNazanin" w:cs="IRNazanin"/>
          <w:color w:val="111111"/>
          <w:sz w:val="28"/>
          <w:szCs w:val="28"/>
          <w:rtl w:val="true"/>
          <w:lang w:bidi="fa-IR"/>
        </w:rPr>
        <w:t>:</w:t>
      </w:r>
    </w:p>
    <w:p>
      <w:pPr>
        <w:pStyle w:val="Heading6"/>
        <w:numPr>
          <w:ilvl w:val="5"/>
          <w:numId w:val="1"/>
        </w:numPr>
        <w:rPr/>
      </w:pPr>
      <w:bookmarkStart w:id="377" w:name="__RefHeading___Toc30885_3650668749"/>
      <w:bookmarkStart w:id="378" w:name="_Toc145"/>
      <w:bookmarkEnd w:id="377"/>
      <w:r>
        <w:rPr/>
        <w:t>1</w:t>
      </w:r>
      <w:r>
        <w:rPr>
          <w:rtl w:val="true"/>
        </w:rPr>
        <w:t>-</w:t>
      </w:r>
      <w:r>
        <w:rPr>
          <w:rtl w:val="true"/>
        </w:rPr>
        <w:t>فی حقوق الآدمیین</w:t>
      </w:r>
      <w:bookmarkEnd w:id="378"/>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یطرق التهمة فیمنع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النافع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التبرع بالأداء قبل الاستنطاق یمنع القبول لتطرق التهمة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العلامة فی القواعد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الحرص علی الشهادة، بالمبادرة إلیها قبل الاستدعاء، فلو تبرع بإقامة الشهادة عند الحاکم قبل السؤال لم تقبل، للتهمة و ان کان بعد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أسباب التهمة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الحرص علی الشهادة بالمبادرة إلیها قبل استنطاق الحاکم، سواء کان بعد دعوی المدعی أم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صرح بهذا الإطلاق صاحب الریاض أیضا،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خلاف أجده، و به صرح فی الکفایة و یظهر من المسالک و غیره، و احتمله إجماعا بعض الأجلة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 کشف اللثام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مما قطع به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لعله العمدة فی الحکم المزبور، لا التعلیل بالتهمة الواقع من کثیر</w:t>
      </w:r>
      <w:r>
        <w:rPr>
          <w:rFonts w:eastAsia="IRNazanin" w:cs="IRNazanin"/>
          <w:color w:val="111111"/>
          <w:sz w:val="28"/>
          <w:szCs w:val="28"/>
          <w:rtl w:val="true"/>
          <w:lang w:bidi="fa-IR"/>
        </w:rPr>
        <w:t>»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المانع من القبول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علة المنع أو حکمته؟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موضوع المنع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فالشهادة من المتبرع مقبولة فی موارد لعدمها، و ان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علة فکذلک، لأن العلة قد تعمم و قد تخصص، و ان کان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حکمة</w:t>
      </w:r>
    </w:p>
    <w:p>
      <w:pPr>
        <w:pStyle w:val="BookText"/>
        <w:rPr/>
      </w:pPr>
      <w:r>
        <w:rPr>
          <w:rFonts w:ascii="IRNazanin" w:hAnsi="IRNazanin" w:eastAsia="IRNazanin"/>
          <w:color w:val="111111"/>
          <w:sz w:val="28"/>
          <w:sz w:val="28"/>
          <w:szCs w:val="28"/>
          <w:rtl w:val="true"/>
          <w:lang w:bidi="fa-IR"/>
        </w:rPr>
        <w:t>المنع، کان اقترانها به غالبا موجبا للحکم بالمنع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الجواهر بأن موجب المنع هو التبرع، فإنه تهمة شرعیة بدلیل الإجماع القائم علی منع شهادة المتبرع، و لیس المنع لأجل تطرق التهمة العرفیة لقبول الشهادة فی بعض موارد وجودها کشهادة المختبی، و لانه لو کان المانع التهمة للزم قبول شهادة المتبرع بها فی کل مورد تنتفی عنه التهمة العرفیة، ککون المشهود له عدوا و المشهود علیه صدیقا له أو غیر ذلک، و أیضا لو کان المانع التهمة لکان المتجه الرد مطلقا مع أن بعضهم ذکر قبولها فی المجلس 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 أن المانع هو التبرع، و الدلیل هو الإجماع، فیکون عدم قبول شهادة المتبرع حکما من أحکام القضاء، نظیر عدم تأثیر یمین المنکر بلا استدعاء من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استغرب صاحب الجواهر من سید الریاض التزام قبول شهادة المتبرع فی کل مورد تنتفی عنه التهمة، مدعیا انصراف إطلاق الأصحاب إلی الغالب الذی تحصل معه التهمة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انتهی رحمه اللّه الی القول بأن الأولی القول انه تهمة شرعا بدلیل الإجماع المزبور، المؤید بالنبوی المذکور فی معرض الذم و ان لم یکن من طرقنا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یجیء قوم یعطون الشهادة قبل أن یسألوها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یفشو الکذب حتی یشهد الرجل قبل أن یستشهد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تقوم الساعة علی قوم یشهدون من غیر أن یشهدوا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انها تقوم علی شرار الخلق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المتجه حینئذ الاقتصار علی ما علم کونه موردا للإجماع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تنزیل الشارع لشیء بمنزلة شیء آخر یکون تارة من قبیل</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 بالبیت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نزل الطواف منزلة الصلاة فی أحکامها و بلحاظ</w:t>
      </w:r>
    </w:p>
    <w:p>
      <w:pPr>
        <w:pStyle w:val="BookText"/>
        <w:rPr/>
      </w:pPr>
      <w:r>
        <w:rPr>
          <w:rFonts w:ascii="IRNazanin" w:hAnsi="IRNazanin" w:eastAsia="IRNazanin"/>
          <w:color w:val="111111"/>
          <w:sz w:val="28"/>
          <w:sz w:val="28"/>
          <w:szCs w:val="28"/>
          <w:rtl w:val="true"/>
          <w:lang w:bidi="fa-IR"/>
        </w:rPr>
        <w:t>ما یعتبر فیها من الطهارة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 یکون تنزیلا لموضوع بمنزلة موضوع آخر، کحکمه بإطلاق ماء قد استعمل فشک فی إطلاقه أو کریته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الیقین بالشک، فجعل هذا الماء المشکوک فی إطلاقه ماءا مطلقا و کرا، کما کان فی حالته السابقة، و ان کان مشکوکا بالوجدان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أراد 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التهمة العرفیة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قبیل الأول، فهذا خلاف ظواهر کلمات الأصحاب، لأن موضوع الحکم عندهم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لم یقل أحد منهم بأن التبرع بمنزلة التهمة، علی أنه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المتبرع لا تقبل للتهمة، و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الطواف الطهارة لأنه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التنزیل من قبیل الثانی ففیه انه لا شک فی اشتمال التبرع علی التهمة، و حیث لا تهمة قطعا فلا معنی للتنزیل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الأحادیث التی ذکرها فمع الغض عن أسانیدها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لیس فی الخبر الأول ذکر للتهمة، بل الموضوع فیه الشهادة قبل السؤال، و فی الثانی یوجد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ذم الشهادة قبل الاستشهاد، و کذا الکلام فی الثالث الذی هو من أخبار المستدرک عن دعائم الإسلام عن جعفر عن آبائه عن علی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للتعلیل بالتهمة الواقع فی کلام کثیر من الأصحاب مدخلیة فی الحکم، فهی اما علة الحکم أو الحکمة فیه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شهد هذا المتبرع فی مجلس آخر بعد السؤال قبلت، لعدم کونه متبرعا حینئذ، و لا یضر بعدالته رد شهادته السابقة للتهمة، بل لو أعادها فی نفس المجلس بعد السؤال قبلت کذلک</w:t>
      </w:r>
      <w:r>
        <w:rPr>
          <w:rFonts w:eastAsia="IRNazanin" w:cs="IRNazanin"/>
          <w:color w:val="111111"/>
          <w:sz w:val="28"/>
          <w:szCs w:val="28"/>
          <w:rtl w:val="true"/>
          <w:lang w:bidi="fa-IR"/>
        </w:rPr>
        <w:t>.</w:t>
      </w:r>
      <w:bookmarkStart w:id="379" w:name="pg1474_13158"/>
    </w:p>
    <w:p>
      <w:pPr>
        <w:pStyle w:val="Heading6"/>
        <w:numPr>
          <w:ilvl w:val="5"/>
          <w:numId w:val="1"/>
        </w:numPr>
        <w:rPr/>
      </w:pPr>
      <w:bookmarkStart w:id="380" w:name="__RefHeading___Toc30887_3650668749"/>
      <w:bookmarkStart w:id="381" w:name="_Toc146"/>
      <w:bookmarkEnd w:id="379"/>
      <w:bookmarkEnd w:id="380"/>
      <w:r>
        <w:rPr/>
        <w:t>2</w:t>
      </w:r>
      <w:r>
        <w:rPr>
          <w:rtl w:val="true"/>
        </w:rPr>
        <w:t>-</w:t>
      </w:r>
      <w:r>
        <w:rPr>
          <w:rtl w:val="true"/>
        </w:rPr>
        <w:t>التبرع بالشهادة فی حقوق اللّه</w:t>
      </w:r>
      <w:bookmarkEnd w:id="381"/>
    </w:p>
    <w:p>
      <w:pPr>
        <w:pStyle w:val="BookText"/>
        <w:rPr/>
      </w:pP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فی حقوق اللّه تعالی أو الشهادة للمصالح العامة فلا یمنع، إذ لا مدعی لها، و فیه تردد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قبول شهادة المتبرع فی حقوق اللّه تعالی کشرب الخمر و الزنا و فی الشهادة للمصالح العامة کالمدارس و المساجد و القناطر قولان، و قد تردد المحقق بینهما، و یظهر وجه التردد بعد ذکر أدلة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فالمشهور شهرة عظیمة هو القبول، بل فی الجواهر استقرار المذهب علیه، و قد استدل له المحقق و غیره، بوجوه 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حقوق اللّه و المصالح العامة لا مدعی لها بالخصوص، لاختصاص الحق باللّه تعالی، أو لاشتراکه بین الکل، فحقوق اللّه تعالی لا مدعی لها أصلا، و المصالح العامة کل الناس مدعون فیها، من جهة کونها مشترکة بین الناس کلهم و منهم الشاهد نفسه، فیکون الشاهد مدعیا فی الحقیقة، قال کاشف اللثام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شرطنا الابتداء بالدعوی لم یبتدئ بها الا بعضهم، و الشهادة لا تثبت حینئذ إلا قدر نصیبهم، و هو مجهول لتوقفه علی نسبة محصور الی غیر محصور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الثانی ما ذکره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لأن المصلحة إذا عمّت عدول المؤمنین بأجمعهم کانت الشهادة منهم دعوی، فلو توقفت علی دعوی غیرهم کان ترجیحا من غیر مرجح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الشهادة بحقوق اللّه تعالی نوع من الأمر بالمعروف و النهی عن المنکر، و هما واجبان، و الواجب لا یعد تبرعا</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مقتضی الجمع بین ما مر من الخبرین، و هما قوله صلی</w:t>
      </w:r>
    </w:p>
    <w:p>
      <w:pPr>
        <w:pStyle w:val="BookText"/>
        <w:rPr/>
      </w:pPr>
      <w:r>
        <w:rPr>
          <w:rFonts w:ascii="IRNazanin" w:hAnsi="IRNazanin" w:eastAsia="IRNazanin"/>
          <w:color w:val="111111"/>
          <w:sz w:val="28"/>
          <w:sz w:val="28"/>
          <w:szCs w:val="28"/>
          <w:rtl w:val="true"/>
          <w:lang w:bidi="fa-IR"/>
        </w:rPr>
        <w:t xml:space="preserve">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یفشو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أخبرکم بخیر الشهود؟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یشهد الرجل قبل أن یستشهد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لکن یمکن المناقشة 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القائل بالمنع انما یقول به لأجل توقف قبول الشهادة علی طلب المدعی، و ذلک یکون فی کل دعوی لها مدعی و أما مع عدمه کحقوق اللّه فلا 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المصالح العامة فإن ما ذکره کاشف اللثام یتوجه إذا کانت الشرکة فیها شرکة اشاعیة یکون لکل فرد منها نسبة کسریة کالواحد فی الألف مثلا، و أما مع کون الاشتراک فیها بمعنی أن یکون کل واحد من الناس ذا حق فی الاستفادة من الکل فلا یتم الاستدلال، إذ یجوز حینئذ ان یدعی أحد کون هذا المکان مسجدا و یشهد له اثنان، و أمّا ما دلّ علی عدم قبول شهادة الشریک فی المال المشترک فمحمول علی الأموال و الاملاک المشترکة بین جماعة لسبب من الأسباب، لا المصالح العامة المشترکة بین کل الناس کالمساجد و المدارس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النظر فی الوجه الثانی، فإن کل من یشهد فهو بالنسبة إلی حق نفسه مدع و بالنسبة إلی حق غیره شاهد، فلا یرد اشکال الترجیح بلا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الثالث، فإنه لا یلزم الدور علی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سلم فخارج عن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یحتمل أن یکون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یستشهد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قبل أن یطلب منه التحمّل، فیکون مما دلّ علی الخیار، و من کان مخیّرا بین الإقامة و الترک فقد أحسن إحسانا باختیار جانب الإقامة، فیکون خیر الشهود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هو القول الأول و ما استدل به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الثانی محکی عن الشیخ فی النهایة، و قد استدل له بأن التهمة المانعة من قبول الشهادة موجودة فی حقوق اللّه و المصالح العامة و فی حقوق الآدمیین علی السواء، فیمنع من القبول فیهما، لتساویهما فی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الریاض بعد أن ذکر دلیل القول بالقبول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هذا نظر، إذ لیس فیه ما یفید تقیید الأدلة المانعة عن قبول الشهادة مع التهمة بعد حصولها، کما هو فرض المسألة بحقوق الآدمیین خاصة، و مجرد عدم المدعی لحقوق اللّه تعالی لا یرفع التهمة، و لا یفید التقیید المزبور، إذ لا دلیل علی افادته له من إجماع أو روایة، و أداء عدم القبول فیها الی سقوطها لا دلالة فیه علی أحد الأمرین أصلا، و لا محذور فی سقوطها مع عدم قبولها، بل هو مطلوب لبناء حقوق اللّه تعالی علی التخفیف، اتفاقا فتوی و نصا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المنع من قبول شهادة المتبرع فی موجبات الحدود یؤدّی الی سقوطها رأسا، و معنی ذلک انتفاء الحکمة فی تشریعها لا الی التخفیف فیها، لانحصار طریق ثبوتها حینئذ بالإقرار و هو نادر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أنه لبناء حقوق اللّه تعالی علی التخفیف جعل لقبول الشهادة فی موجبات الحدود أحکاما کثیرة و شدیدة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سلم فإنما یؤدی الی السقوط لو ردّوه مطلقا، سواء کان فی مجلس التبرع أو غیره، أما لو خص الرد بالأول کما هو رأی بعض فی حقوق الآدمیین فلا یؤدی الی السقوط، لإمکان قبوله لو أدی فی مجلس آخر من غیر تبرع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 الشهادة بعد أمر الحاکم بإقامتها بطلب من المدعی</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بما ذکرنا یظهر قوة 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أن ندرة القائل به، بل و عدمه، لرجوع الشیخ عنه فی المبسوط الی خلافه، و اشتهاره بین المتأخرین أوجب</w:t>
      </w:r>
      <w:bookmarkStart w:id="382" w:name="pg1474_13161"/>
    </w:p>
    <w:p>
      <w:pPr>
        <w:pStyle w:val="BookText"/>
        <w:rPr/>
      </w:pPr>
      <w:bookmarkEnd w:id="382"/>
      <w:r>
        <w:rPr>
          <w:rFonts w:ascii="IRNazanin" w:hAnsi="IRNazanin" w:eastAsia="IRNazanin"/>
          <w:color w:val="111111"/>
          <w:sz w:val="28"/>
          <w:sz w:val="28"/>
          <w:szCs w:val="28"/>
          <w:rtl w:val="true"/>
          <w:lang w:bidi="fa-IR"/>
        </w:rPr>
        <w:t>التردد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یکون هذا وجها للتردد من الفاضلین، لا ما مر، فتأمل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صاحب الجواهر لما کان مبناه عدم قبول إطلاقات مانعیة التهمة، بل قال بأن المستفاد منها مانعیتها فی الجملة، ففی کل مورد قام إجماع أو نص علی المنع فهو، و فی موارد الشک یتمسک بعموم أدلة قبول شهادة العدل، و قد عرفت انه لا إجماع و لا نص فی المقام، فإنه علی هذا المبنی أشکل علی الریاض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أنصف و تأمل رأی أن أکثر ما ذکره السید فی الریاض هنا ساقط لا یوافق فتاوی الأصحاب، بل و لا قواعد الباب، و التحقیق ما عرفت من القبول فی المقام، لعدم الإجماع، بل مظنته فی العکس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عدم الموافقة لفتاوی الأصحاب فقد اعترف به صاحب الریاض، و أما قواعد الباب فکأنه یرید عدم الدلیل علی مانعیة کل تهمة، و قد عرفت اختلاف المبنی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علی احتمال کون مبنی المنع فی التبرع عدم الاذن من صاحب الحق یتجه القبول هنا، لعدم مدع بالخصوص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فیرد علیه نفس ما أورده علی الریاض من عدم موافقته لفتاوی الأصحاب، فإن صریح ما عثرنا علیه من کلماتهم کون المنع من جهة التهمة لا من جهة عدم اذن صاحب الحق</w:t>
      </w:r>
      <w:r>
        <w:rPr>
          <w:rFonts w:eastAsia="IRNazanin" w:cs="IRNazanin"/>
          <w:color w:val="111111"/>
          <w:sz w:val="28"/>
          <w:szCs w:val="28"/>
          <w:rtl w:val="true"/>
          <w:lang w:bidi="fa-IR"/>
        </w:rPr>
        <w:t>.</w:t>
      </w:r>
    </w:p>
    <w:p>
      <w:pPr>
        <w:pStyle w:val="Heading6"/>
        <w:numPr>
          <w:ilvl w:val="5"/>
          <w:numId w:val="1"/>
        </w:numPr>
        <w:rPr/>
      </w:pPr>
      <w:bookmarkStart w:id="383" w:name="__RefHeading___Toc30889_3650668749"/>
      <w:bookmarkStart w:id="384" w:name="_Toc147"/>
      <w:bookmarkEnd w:id="383"/>
      <w:r>
        <w:rPr/>
        <w:t>3</w:t>
      </w:r>
      <w:r>
        <w:rPr>
          <w:rtl w:val="true"/>
        </w:rPr>
        <w:t>-</w:t>
      </w:r>
      <w:r>
        <w:rPr>
          <w:rtl w:val="true"/>
        </w:rPr>
        <w:t>التبرع بالشهادة فی الحقوق المشترکة</w:t>
      </w:r>
      <w:bookmarkEnd w:id="384"/>
    </w:p>
    <w:p>
      <w:pPr>
        <w:pStyle w:val="BookText"/>
        <w:rPr/>
      </w:pPr>
      <w:r>
        <w:rPr>
          <w:rFonts w:ascii="IRNazanin" w:hAnsi="IRNazanin" w:eastAsia="IRNazanin"/>
          <w:color w:val="111111"/>
          <w:sz w:val="28"/>
          <w:sz w:val="28"/>
          <w:szCs w:val="28"/>
          <w:rtl w:val="true"/>
          <w:lang w:bidi="fa-IR"/>
        </w:rPr>
        <w:t>و فی الحقوق المشترکة بین اللّه تعالی و بین الآدمیین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القبول فی حق اللّه تعالی لانه لا مدعی له و الرد فی حق الآدمی للتهمة أو الإجماع کما تقدم، فحینئذ تقطع ید السارق بشهادة المتبرع و لا یغرم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القبول فیهما معا، لان المانع من القبول فی حق الآدمی بناء علی</w:t>
      </w:r>
      <w:bookmarkStart w:id="385" w:name="pg1474_13162"/>
    </w:p>
    <w:p>
      <w:pPr>
        <w:pStyle w:val="BookText"/>
        <w:rPr/>
      </w:pPr>
      <w:bookmarkEnd w:id="385"/>
      <w:r>
        <w:rPr>
          <w:rFonts w:ascii="IRNazanin" w:hAnsi="IRNazanin" w:eastAsia="IRNazanin"/>
          <w:color w:val="111111"/>
          <w:sz w:val="28"/>
          <w:sz w:val="28"/>
          <w:szCs w:val="28"/>
          <w:rtl w:val="true"/>
          <w:lang w:bidi="fa-IR"/>
        </w:rPr>
        <w:t>عدم مانعیة مطلق التهمة هو الإجماع، و هو دلیل لبی و معقده حق الآدمی الخالص، فیؤخذ بالقدر المتیقن منه، و یبقی المشترک علی عموم أدلة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الموارد، بأن تقبل فی الطلاق و العتاق و الرضاع و الخلع و العفو عن القصاص و النسب، لغلبة حق اللّه تعالی فیها، قاله کاشف اللثام،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لا تسقط بالتراضی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الملاک هو ان کل ما کان الأمر فیه بید الشارع و کان معنونا بعنوان الحکم فهو حق اللّه و ان کان فیه حق الآدمی أیضا، و کل ما لم یکن کذلک فهو حق آدمی خالص، و هذا هو القابل للسقوط بالتراضی</w:t>
      </w:r>
      <w:r>
        <w:rPr>
          <w:rFonts w:eastAsia="IRNazanin" w:cs="IRNazanin"/>
          <w:color w:val="111111"/>
          <w:sz w:val="28"/>
          <w:szCs w:val="28"/>
          <w:rtl w:val="true"/>
          <w:lang w:bidi="fa-IR"/>
        </w:rPr>
        <w:t>.</w:t>
      </w:r>
    </w:p>
    <w:p>
      <w:pPr>
        <w:pStyle w:val="Heading5"/>
        <w:numPr>
          <w:ilvl w:val="4"/>
          <w:numId w:val="1"/>
        </w:numPr>
        <w:rPr/>
      </w:pPr>
      <w:bookmarkStart w:id="386" w:name="__RefHeading___Toc30891_3650668749"/>
      <w:bookmarkStart w:id="387" w:name="_Toc148"/>
      <w:bookmarkEnd w:id="386"/>
      <w:r>
        <w:rPr>
          <w:rtl w:val="true"/>
        </w:rPr>
        <w:t>«</w:t>
      </w:r>
      <w:r>
        <w:rPr>
          <w:rtl w:val="true"/>
        </w:rPr>
        <w:t>المسألة الخامسة</w:t>
      </w:r>
      <w:r>
        <w:rPr>
          <w:rtl w:val="true"/>
        </w:rPr>
        <w:t>»</w:t>
      </w:r>
      <w:bookmarkEnd w:id="387"/>
    </w:p>
    <w:p>
      <w:pPr>
        <w:pStyle w:val="Heading6"/>
        <w:numPr>
          <w:ilvl w:val="5"/>
          <w:numId w:val="1"/>
        </w:numPr>
        <w:rPr/>
      </w:pPr>
      <w:bookmarkStart w:id="388" w:name="__RefHeading___Toc30893_3650668749"/>
      <w:bookmarkStart w:id="389" w:name="_Toc149"/>
      <w:bookmarkEnd w:id="388"/>
      <w:r>
        <w:rPr>
          <w:rtl w:val="true"/>
        </w:rPr>
        <w:t>اشارة</w:t>
      </w:r>
      <w:bookmarkEnd w:id="3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شهادة المشهور بالفسق إذا تاب لتقبل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المشهور بالفسق إذا تاب لتقبل 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انها لا تقبل حتی یستبان استمراره علی الصلاح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الحکم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بالفسق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مقید بأنه إذا تاب لتقبل شهادته، و ظاهره کفایة التوبة من غیر المشهور بالفسق إذا لم تکن توبته لأجل قبول الشهادة، فلا یتوقف قبول شهادته علی مضی مدة یستبان فیها استمراره علی الصلاح</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اذن یشترط فی قبول شهادة المشهور بالفسق إذا تاب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ان لا تکون الغایة من توبته قبول 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التوبة واجبة من الواجبات العبادیة المشروطة بقصد القربة و امتثال أمر اللّه تعالی، و لذا اعتبر بعضهم فی تحققها کذلک کون الترک عن جمیع المعاصی و الذنوب، لا خصوص التی کان یرتکبها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انه إذا لم تکن توبته بقصد القربة فلیست توبته حقیقیة، لأن عدم التوبة الحقیقیة کما یکون بعدم الندم الواقعی بل انه یتظاهر بالندم لأجل قبول شهادته، کذلک یکون بعدم قصد القربة و ان کان نادما و تارکا واقعا، کمن ترک معصیة لأنها تضر ببدنه و مزاجه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 فی عدم تحقق التوبة علی السواء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ترک معصیة حفظا لبدنه فهو تائب لغة، لأن التوبة هی الرجوع عما کان یفعل، اللهم الا ان یقال بأن قبولها مشروط بالقربة، فمن ترک شرب الخمر حفظا لصحته لم تحصل منه التوبة المقبولة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التوبة منه معصیة أخری، و لعله یرید أن ذلک إصرار منه علی ترک التوبة، أو انه بدعة، و الا فإن وجه ما ذکره غیر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القواعد و کشف اللثام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التوبة من مصادیق التهمة، فوجه عدم قبول شهادته هی التهمة لا ما ذکره صاحب 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أنه هل یعتبر فی التوبة الإخلاص فیکون من الواجبات التعبدیة أو لا یعتبر فیکون من الواجبات التوصلیة؟ فإن هذا بحث کلامی، فصاحب التجرید یعتبر فی التوبة کون ترک الذنب من جهة کونه قبیحا، و من هنا یعتبر فیها أن یکون الترک لجمیع المعاصی لا لخصوص ما یرتکبه، لاشتراکها جمیعا فی القبح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السبب فی الترک هو الضرر للبدن فلا ملازمة بین ترک ما کان یفعله و ترک غیره من الذنوب، إذ قد لا یکون فی غیره ضرر علی بدنه فلا یترکه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انما الکلام فی قبول توبة من تاب خوفا من عذاب اللّه و عدم قبولها، ففی التجرید و شرحه للعلاّمة عدم القبول، لاشتراط کون التوبة للّه، و فیه تأمّل، لأن التوبة من عذاب اللّه لا ینافی الإخلاص، إذ العقاب انما یجعل علی المخالفة لأن یکون رادعا للعبد عن المخالفة و داعیا إلی الإطاعة، فکیف لا تکون التوبة لهذا الداعی مقبولة؟ ان التوبة من الذنب فرارا من العذاب</w:t>
      </w:r>
    </w:p>
    <w:p>
      <w:pPr>
        <w:pStyle w:val="BookText"/>
        <w:rPr/>
      </w:pPr>
      <w:r>
        <w:rPr>
          <w:rFonts w:ascii="IRNazanin" w:hAnsi="IRNazanin" w:eastAsia="IRNazanin"/>
          <w:color w:val="111111"/>
          <w:sz w:val="28"/>
          <w:sz w:val="28"/>
          <w:szCs w:val="28"/>
          <w:rtl w:val="true"/>
          <w:lang w:bidi="fa-IR"/>
        </w:rPr>
        <w:t>المترتب علیه لیس کالفرار من المؤذیات الدنیویة الواجب الحذر منها وجوبا توصلیا، علی أن لازم ذلک أن لا تقبل عبادة المطیعین للّه خوفا من ناره أو طمعا فی جنّته، و هذا لا یلتزم به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الی الأمر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و هو اشتراط استبانة استمراره علی الصلاح، فقد نص علیه غیر المحقق من الفقهاء کالعلامة فی القواعد، و الشهید فی الدروس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أقبل شهادتک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قول الشیخ فی موضع من المبسوط، قال العلاّمة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بجید، نعم لو عرف استمراره علی الصلاح 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الدروس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یتم إذا علم منه التوبة بقرائن الأحوال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ذهب الشیخ فی موضع من المبسوط الی الاکتفاء بإظهار التوبة عقیب قول الحاکم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أقبل شهادتک، لصدق التوبة المقتضی لعود العدالة مع انتفاء المانع، فیدخل تحت عموم قبول شهادة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بمنع اعتبار توبته حینئذ، لأن التوبة المعتبرة هو أن یتوب عن القبیح لقبحه، و هنا ظاهرها أنها لا لقبحه، بل لقبول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نظر، لانه لا یلزم من قوله تب أقبل شهادتک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التوبة لأجل ذلک، بل غایته أن تکون التوبة علة فی القبول، أما انه غایة لها فلا، و أیضا فالمأمور به التوبة المعتبرة شرعا، لا مطلق التوبة، فالمغیاة بقبول شهادته لیست کذلک، نعم مرجع کلامه الی أن مضی الزمان المتطاول لیس بشرط فی ظهور التوبة، و الأمر کذلک ان فرض غلبة ظن الحاکم بصدقه فی توبته فی الحال، و الا فالمعتبر ذلک</w:t>
      </w:r>
      <w:r>
        <w:rPr>
          <w:rFonts w:eastAsia="IRNazanin" w:cs="IRNazanin"/>
          <w:color w:val="111111"/>
          <w:sz w:val="28"/>
          <w:szCs w:val="28"/>
          <w:rtl w:val="true"/>
          <w:lang w:bidi="fa-IR"/>
        </w:rPr>
        <w:t>»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مرجع ذلک الی کون النزاع مع الشیخ لفظیا، و هو خلاف ما فهمه المصنف و غیره</w:t>
      </w:r>
      <w:r>
        <w:rPr>
          <w:rFonts w:eastAsia="IRNazanin" w:cs="IRNazanin"/>
          <w:color w:val="111111"/>
          <w:sz w:val="28"/>
          <w:szCs w:val="28"/>
          <w:rtl w:val="true"/>
          <w:lang w:bidi="fa-IR"/>
        </w:rPr>
        <w:t>.</w:t>
      </w:r>
      <w:bookmarkStart w:id="390" w:name="pg1474_13165"/>
    </w:p>
    <w:p>
      <w:pPr>
        <w:pStyle w:val="BookText"/>
        <w:rPr/>
      </w:pPr>
      <w:bookmarkEnd w:id="390"/>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ظنی أن الشیخ یجتزئ لأصل الصحة بمجرد إظهار التوبة فی تحققها المقتضی لإجراء الأحکام علیها، التی منها قبول الشهادة، للنصوص المستفیضة التی تقدم سابقا جملة منها فی توبة القاذف، الدالة علی قبول شهادة الفاسق إذا تاب، بل لا خلاف فیه فی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التوبة لما کانت من الأمور القلبیة، ضرورة کونها الندم و العزم، و هما معا قلبیان، و اخباره بحصولهما لا دلیل علی الاجتزاء به، بل ظاهر الأدلة خلافه، فلیس حینئذ إلا تعرفهما بالآثار الدالة علی ذلک، نحو غیرهما من الأمور الباطنة، و لا یجدی أصل الصحة فی حصول التوبة، ضرورة کون مورده الفعل المحقق فی الخارج المشکوک فی صحته و فساده، کالبیع و الصلاة و نحوهما، لا الأفعال القلبیة التی لم یعلم حصولها، کما هو واضح، و بذلک ظهر لک وجه البحث علی أحسن وجه فتأمل</w:t>
      </w:r>
      <w:r>
        <w:rPr>
          <w:rFonts w:eastAsia="IRNazanin" w:cs="IRNazanin"/>
          <w:color w:val="111111"/>
          <w:sz w:val="28"/>
          <w:szCs w:val="28"/>
          <w:rtl w:val="true"/>
          <w:lang w:bidi="fa-IR"/>
        </w:rPr>
        <w:t>» .</w:t>
      </w:r>
    </w:p>
    <w:p>
      <w:pPr>
        <w:pStyle w:val="Heading6"/>
        <w:numPr>
          <w:ilvl w:val="5"/>
          <w:numId w:val="1"/>
        </w:numPr>
        <w:rPr/>
      </w:pPr>
      <w:bookmarkStart w:id="391" w:name="__RefHeading___Toc30895_3650668749"/>
      <w:bookmarkStart w:id="392" w:name="_Toc150"/>
      <w:bookmarkEnd w:id="391"/>
      <w:r>
        <w:rPr>
          <w:rtl w:val="true"/>
        </w:rPr>
        <w:t>فی التوبة حکما و موضوعا</w:t>
      </w:r>
      <w:bookmarkEnd w:id="392"/>
    </w:p>
    <w:p>
      <w:pPr>
        <w:pStyle w:val="BookText"/>
        <w:rPr/>
      </w:pPr>
      <w:r>
        <w:rPr>
          <w:rFonts w:ascii="IRNazanin" w:hAnsi="IRNazanin" w:eastAsia="IRNazanin"/>
          <w:color w:val="111111"/>
          <w:sz w:val="28"/>
          <w:sz w:val="28"/>
          <w:szCs w:val="28"/>
          <w:rtl w:val="true"/>
          <w:lang w:bidi="fa-IR"/>
        </w:rPr>
        <w:t>و کیف کان فقد انقدح بما ذکرنا أن الفاسق لا تقبل شهادته، الا أن یتوب عن المعصیة، لکونها معصیة، و لا بد من إحراز الحاکم هذه التوبة اما بعلم و اما بحجة شرعیة، هذا فی المشتهر بالفسق، و أما غیره فتقبل شهادته و ان کانت توبته لقبولها، لان المفروض کونه واجدا لملکة العدالة، و بالتوبة تعود تلک الملکة</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التوبة معصیة صغیرة، و مع الإصرار علی الترک تکون کبیرة، و الوجه فی ذلک أن العقاب یترتب بحکم العقل علی مخالفة الأوامر و النواهی الإلهیة، من جهة أن الخوف من العقاب یدعو الی الامتثال و الإطاعة، و لو لا العقاب لما أطاع أکثر الناس، و لکن لا حکم للعقل باستحقاق العقاب علی</w:t>
      </w:r>
    </w:p>
    <w:p>
      <w:pPr>
        <w:pStyle w:val="BookText"/>
        <w:rPr/>
      </w:pPr>
      <w:r>
        <w:rPr>
          <w:rFonts w:ascii="Amiri" w:hAnsi="Amiri" w:eastAsia="Amiri" w:cs="Amiri"/>
          <w:color w:val="111111"/>
          <w:sz w:val="28"/>
          <w:sz w:val="28"/>
          <w:szCs w:val="28"/>
          <w:rtl w:val="true"/>
          <w:lang w:bidi="ar-SA"/>
        </w:rPr>
        <w:t>معصیة الأمر بالتوبة عن المعصیة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الشرع فقد جعل معصیة الأمر بالتوبة عن المعاصی معصیة صغیرة لا یعاقب علیها مع ترک المعاصی الکبیرة،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تَجْتَنِبُوا کَبائِرَ ما تُنْهَوْنَ عَنْهُ نُکَفِّرْ عَنْکُمْ سَیِّئاتِکُمْ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أصر علی الترک للتوبة کانت المعصیة کبیرة کسائر الصغائر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وجوب التوبة حکم شرعی مولوی، و لکن لا دلیل من الشرع علی أن مخالفته معصیة کبیرة، کما لا حکم من العقل علی استحقاق العقاب علی مخالفة هذا الأمر، کما یحکم باستحقاقه علی ارتکاب نفس المعصیة المنهی عنها، و الا لزم التسلسل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التوبة تتحقق بمجرد الندم علی المعصیة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العزم علی عدم العود إلیها، فهذا حقیقة التوبة، لکن قبولها مشروط، کما أنها تکمل بأمور منها الاستغفار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الذنب قد یکون خالیا من حق للّه و العباد، فهنا لا شیء علیه سوی الندم و العزم، و ذلک کالنظر إلی الأجنبیة و نحوه، و قد یکون فیه حق للّه، مثل ترک الصلاة مثلا، فالواجب علیه الندم و العزم، و لا تقبل هذه التوبة إلا بقضاء الصلاة، و قد یکون فیه حق للعباد، فقبول توبته یتوقف علی أداء الحق إلی مستحقه سواء کان مالا أو دیة، و قد یکون فیه حق اللّه و العباد کالسرقة، فلا بد من القیام بالحقین حتی تقبل توبته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عصی معصیة مستتبعة للحد الشرعی و لیس فیها حق للعباد و لم یعلم</w:t>
      </w:r>
    </w:p>
    <w:p>
      <w:pPr>
        <w:pStyle w:val="BookText"/>
        <w:rPr/>
      </w:pPr>
      <w:r>
        <w:rPr>
          <w:rFonts w:ascii="IRNazanin" w:hAnsi="IRNazanin" w:eastAsia="IRNazanin"/>
          <w:color w:val="111111"/>
          <w:sz w:val="28"/>
          <w:sz w:val="28"/>
          <w:szCs w:val="28"/>
          <w:rtl w:val="true"/>
          <w:lang w:bidi="fa-IR"/>
        </w:rPr>
        <w:t>بها أحد کالزنا ثم تاب عن ذلک قبلت توبته و سقط عنه الحد، کما انه إذا استحل من مستحق الحق المالی فأبرأه قبلت توبته، و مع عدم الإبراء دفع إلیه الحق بعینه، کما إذا کان عینا مغصوبة و هی موجودة، و الا فالعوض من المثل أو القیمة، فان لم یتمکن من ذلک مطلقا عزم علی الأداء فی أول أوقات الإمکان، و لو لم یتمکن من إیصاله الی صاحب لموته دفعه الی وارثه، و الا فإلی وارث وارثه، و هکذا فإن بقی إلی الآخرة فمن المطالب منه هنا؟ الشخص المغصوب منه، أو وارثه لأنه الذی تنتقل إلیه أمواله و منها العین المغصوبة مثلا، أو أن المطالب هو اللّه سبحانه؟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أصحها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 له بصحیحة عمر بن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ظهر الزنا فقد فات الستر، فیجب علیه الحضور عند الحاکم لإقامة الحد علیه، الا أن یکون ظهوره قبل قیام البینة علیه عنده، فقد تقرر فی کتاب الحدود سقوط الحد مطلقا بالتوبة قبل قیام البینة عند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فی الحد حق للعباد، کحد القذف، فان توبته تقبل بالاستحلال من المقذوف مع تکذیب ما نسبه الیه، و للمقذوف حینئذ المطالبة بإجراء الحد علیه، فان کان میتا انتقل الحق إلی وارثه، و لیس له الرضا بعدم اجراء الحد علیه، قاله فی الجواهر، و دلیله غیر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القصاص فان توبته تقبل بالحضور عند ولی المقتول، و له العفو عنه أو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اشترطوا فی الاستحلال من الغیبة و نحوها فیما إذا بلغه ذلک أن لا یکون فیه أذی علی الشخص و الا ترکه و استغفر</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یجب علیه الاستغفار و القیام بالأعمال الصالحة للمغصوب منه المیت، بالإضافة إلی دفع الحق إلی وارثه؟ الظاهر ذلک</w:t>
      </w:r>
      <w:r>
        <w:rPr>
          <w:rFonts w:eastAsia="IRNazanin" w:cs="IRNazanin"/>
          <w:color w:val="111111"/>
          <w:sz w:val="28"/>
          <w:szCs w:val="28"/>
          <w:rtl w:val="true"/>
          <w:lang w:bidi="fa-IR"/>
        </w:rPr>
        <w:t>.</w:t>
      </w:r>
      <w:bookmarkStart w:id="393" w:name="pg1474_13168"/>
    </w:p>
    <w:p>
      <w:pPr>
        <w:pStyle w:val="BookText"/>
        <w:rPr/>
      </w:pPr>
      <w:bookmarkEnd w:id="393"/>
      <w:r>
        <w:rPr>
          <w:rFonts w:ascii="IRNazanin" w:hAnsi="IRNazanin" w:eastAsia="IRNazanin"/>
          <w:color w:val="111111"/>
          <w:sz w:val="28"/>
          <w:sz w:val="28"/>
          <w:szCs w:val="28"/>
          <w:rtl w:val="true"/>
          <w:lang w:bidi="fa-IR"/>
        </w:rPr>
        <w:t>هذا کله بالنسبة إلی حقیقة التوبة و شرائط قبولها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اشتمل قول أمیر المؤمنین علیه السلام و قد سمع قائلا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ثکلتک أمک أ تدری ما الاستغفار؟ ان الاستغفار درجة العلیین و هو اسم واقع علی ستة معان،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الندم علی ما مضی،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العزم علی ترک العود إلیه أبدا،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تؤدی الی المخلوقین حقوقهم حتی تلقی اللّه سبحانه أملس لیس علیک تبعة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تعمد إلی فریضة ضیعتها فتؤدی حقها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تعمد الی اللحم الذی نبت علی السحت فتذیبه بالأحزان حتی یلصق الجلد بالعظم و ینشأ بینهما لحم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تذیق الجسم ألم الطاعة کما أذقته حلاوة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بیان حقیقة التوبة و أنها الندم علی ما مضی و العزم علی ترک العود إلیه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بینهما ملازمة عرفیة، و علی بیان ما یتوقف علیه قبولها و هو أداء حق المخلوقین و حق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اشتمل أیضا علی شرط کمال التوبة و هو الأمران الخامس و السادس، فان هذین الأمرین شرطان لکمال التوبة لا لقبولها، و یؤید ذلک قیام الإجماع علی تحقق التوبة و قبولها من الکافر و ان بقی علی بعض المعاصی</w:t>
      </w:r>
      <w:r>
        <w:rPr>
          <w:rFonts w:eastAsia="IRNazanin" w:cs="IRNazanin"/>
          <w:color w:val="111111"/>
          <w:sz w:val="28"/>
          <w:szCs w:val="28"/>
          <w:rtl w:val="true"/>
          <w:lang w:bidi="fa-IR"/>
        </w:rPr>
        <w:t>.</w:t>
      </w:r>
    </w:p>
    <w:p>
      <w:pPr>
        <w:pStyle w:val="Heading6"/>
        <w:numPr>
          <w:ilvl w:val="5"/>
          <w:numId w:val="1"/>
        </w:numPr>
        <w:rPr/>
      </w:pPr>
      <w:bookmarkStart w:id="394" w:name="__RefHeading___Toc30897_3650668749"/>
      <w:bookmarkStart w:id="395" w:name="_Toc151"/>
      <w:bookmarkEnd w:id="394"/>
      <w:r>
        <w:rPr>
          <w:rtl w:val="true"/>
        </w:rPr>
        <w:t>و هل یعتبر فیها الاستغفار؟</w:t>
      </w:r>
      <w:bookmarkEnd w:id="395"/>
    </w:p>
    <w:p>
      <w:pPr>
        <w:pStyle w:val="BookText"/>
        <w:rPr/>
      </w:pPr>
      <w:r>
        <w:rPr>
          <w:rFonts w:ascii="IRNazanin" w:hAnsi="IRNazanin" w:eastAsia="IRNazanin"/>
          <w:color w:val="111111"/>
          <w:sz w:val="28"/>
          <w:sz w:val="28"/>
          <w:szCs w:val="28"/>
          <w:rtl w:val="true"/>
          <w:lang w:bidi="fa-IR"/>
        </w:rPr>
        <w:t>و أما الاستغفار، فقال الشیخ الأنصاری قدس سره فی بحثه عن التوبة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یعتبر فیها الاستغفار أم لا؟ التحقیق انه ان أرید به حب المغفرة و شوق النفس الی أن یغفر له اللّه، فالظاهر انه لا ینفک عن الندم، و ان أرید به الدعاء للمغفرة، الذی هو نوع من الطلب الإنشائی، ففی اعتباره وجهان من إطلاقات الندم، و من مثل قوله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کبیرة مع الاستغفار</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دواء الذنوب الاستغفار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أصر من استغفر و نحو ذلک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ما ذکره فی الشق الأول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الإنسان قد یندم علی ما فعله، و یکون لشدة خجله مما فعل غافلا عن حب 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ملازمة بین الأمرین، و لعل الشیخ یرید حال الالتفات و تحقق الاشتیاق إلی المغفرة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الشق الثانی نقول بالوجه الأول و هو عدم الاعتبار لإطلاقات الندم، و أما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کبیرة مع الاستغفار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تنفی زوال الکبیرة مع التوبة، لعدم افادتها الحصر، بل ان الاستغفار المؤثر یکون دائما عن الندم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الکلام فی الخبرین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الإنسان التائب یسوءه فعله فی أول الأمر فیندم منه، ثم یستغفر اللّه، أی یطلب منه الغفران، فالاستغفار هو طلب المغفرة المسبوق بالندم و العزم علی عدم العود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 التوبة هو الرجوع الی اللّه، و الإطاعة العملیة فی أوامره و نواهیه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المستفاد من قوله علیه السلام فی خبر جنود العقل و الجهل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التوبة و ضدها الإصرار، و الاستغفار و ضدها الاغترار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التوبة توجب المغفرة من اللّه تفضلا منه عز و جل، لکن التائب مأمور بالاستغفار لئلا یغترّ بعفو اللّه و توبته علیه، فیکون الاستغفار غیر التوبة، و هی تتحقق بدونه لکنه مکمل لها</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ان التوبة غیر الاستغفار لغة و عرفا، نعم قد یظهر الإنسان ندمه علی المعصیة و عزمه علی عدم العود بقوله استغفر اللّه، کما یظهر ذلک بقوله أتوب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جمع بینهما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أتوب الی اللّه و أستغفره،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 اللّه و أتوب الیه کان أکمل، 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أتوب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إظهار للندم،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للستر علیه، فان الغفر فی اللغة التغطیة، فهو حینما یندم و یتوب الی اللّه یطلب منه الستر، لان اللّه قد لا یستر علی من عصاه، کما فی قصة آدم علیه السلام، إذ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عَصی آدَمُ رَبَّهُ فَغَوی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قصته فی القرآن الکریم و غیره من</w:t>
      </w:r>
      <w:bookmarkStart w:id="396" w:name="pg1474_13170"/>
    </w:p>
    <w:p>
      <w:pPr>
        <w:pStyle w:val="BookText"/>
        <w:rPr/>
      </w:pPr>
      <w:bookmarkEnd w:id="396"/>
      <w:r>
        <w:rPr>
          <w:rFonts w:ascii="IRNazanin" w:hAnsi="IRNazanin" w:eastAsia="IRNazanin"/>
          <w:color w:val="111111"/>
          <w:sz w:val="28"/>
          <w:sz w:val="28"/>
          <w:szCs w:val="28"/>
          <w:rtl w:val="true"/>
          <w:lang w:bidi="fa-IR"/>
        </w:rPr>
        <w:t>الکتب السماویة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قبل توبته و قرّبه الیه و اختاره 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لمصالح اقتضت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لان من آثار الاستغفار هو طهارة الإنسان من الأدناس و الأرجاس و الإقبال علی اللّه بقلب طاهر و نفس زکیة تؤهله للوصول الی جناب الحق سبحانه و تعالی، و اللّه سبحانه ولی التوفیق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ان ظاهر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اَلتَّوْبَةُ عَلَی اَللّهِ لِلَّذِینَ یَعْمَلُونَ اَلسُّوءَ بِجَهالَةٍ ثُمَّ یَتُوبُونَ مِنْ قَرِیبٍ فَأُولئِکَ یَتُوبُ اَللّهُ عَلَیْهِمْ وَ کانَ اَللّهُ عَلِیماً حَکِیماً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لیست التوبة للذین یعملون السیئات حتی إذا حضر أحدهم الموت قال انی تبت الان و لا الذین یموتون و هم کفار أولئک اعتدنا لهم عذابا ألیما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التوبة المقبولة هی التی تکون من قریب فقط، أی هی توبة الذین یندمون بعد السیئة بفاصلة قلیلة، و لکن قوله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وجود الفرصة للقبول حتی حلول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الخبر عن الفقیه عن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تاب و قد بلغت نفسه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أهوی بیده الی حلقه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الصادق علیه السلام فی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إذا عاین أمر الآخرة</w:t>
      </w:r>
      <w:r>
        <w:rPr>
          <w:rFonts w:eastAsia="IRNazanin" w:cs="IRNazanin"/>
          <w:color w:val="111111"/>
          <w:sz w:val="28"/>
          <w:szCs w:val="28"/>
          <w:rtl w:val="true"/>
          <w:lang w:bidi="fa-IR"/>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نسأل اللّه المغفرة لنا و لجمیع المؤمنین، بمحمد و آله الطاهرین</w:t>
      </w:r>
      <w:r>
        <w:rPr>
          <w:rFonts w:eastAsia="IRNazanin" w:cs="IRNazanin"/>
          <w:color w:val="111111"/>
          <w:sz w:val="28"/>
          <w:szCs w:val="28"/>
          <w:rtl w:val="true"/>
          <w:lang w:bidi="fa-IR"/>
        </w:rPr>
        <w:t>.</w:t>
      </w:r>
    </w:p>
    <w:p>
      <w:pPr>
        <w:pStyle w:val="Heading5"/>
        <w:numPr>
          <w:ilvl w:val="4"/>
          <w:numId w:val="1"/>
        </w:numPr>
        <w:rPr/>
      </w:pPr>
      <w:bookmarkStart w:id="397" w:name="__RefHeading___Toc30899_3650668749"/>
      <w:bookmarkStart w:id="398" w:name="_Toc152"/>
      <w:bookmarkEnd w:id="397"/>
      <w:r>
        <w:rPr>
          <w:rtl w:val="true"/>
        </w:rPr>
        <w:t>«</w:t>
      </w:r>
      <w:r>
        <w:rPr>
          <w:rtl w:val="true"/>
        </w:rPr>
        <w:t>المسألة السادسة</w:t>
      </w:r>
      <w:r>
        <w:rPr>
          <w:rtl w:val="true"/>
        </w:rPr>
        <w:t>»</w:t>
      </w:r>
      <w:bookmarkEnd w:id="398"/>
    </w:p>
    <w:p>
      <w:pPr>
        <w:pStyle w:val="Heading6"/>
        <w:numPr>
          <w:ilvl w:val="5"/>
          <w:numId w:val="1"/>
        </w:numPr>
        <w:rPr/>
      </w:pPr>
      <w:bookmarkStart w:id="399" w:name="__RefHeading___Toc30901_3650668749"/>
      <w:bookmarkStart w:id="400" w:name="_Toc153"/>
      <w:bookmarkEnd w:id="399"/>
      <w:r>
        <w:rPr>
          <w:rtl w:val="true"/>
        </w:rPr>
        <w:t>اشارة</w:t>
      </w:r>
      <w:bookmarkEnd w:id="4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إذا تبین فی الشهود ما یمنع القبول بعد الحکم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حکم الحاکم ثم تبین فی الشهود ما یمنع القبول، فان کان متجددا بعد الحکم لم یقدح، و ان کان حاصلا قبل الإقامة و خفی</w:t>
      </w:r>
    </w:p>
    <w:p>
      <w:pPr>
        <w:pStyle w:val="BookText"/>
        <w:rPr/>
      </w:pPr>
      <w:r>
        <w:rPr>
          <w:rFonts w:ascii="IRNazanin" w:hAnsi="IRNazanin" w:eastAsia="IRNazanin"/>
          <w:color w:val="111111"/>
          <w:sz w:val="28"/>
          <w:sz w:val="28"/>
          <w:szCs w:val="28"/>
          <w:rtl w:val="true"/>
          <w:lang w:bidi="fa-IR"/>
        </w:rPr>
        <w:t>عن الحاکم نقض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المسألة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یحکم الحاکم ثم یتبین فی الشهود ما یمنع قبول الشهادة مع العلم بکون المانع متجددا بعد الحکم، فلا خلاف فی عدم قدح هذا المانع فی الحکم، بل و لا اشکال، من جهة وقوعه بحسب الموازین الشرعیة، و عدم وجود المانع عن قبول الشهادة حتی صدور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یحکم الحاکم ثم یتبین المانع مع العلم بکونه حاصلا بعد إقامة الشهادة و قبل الحکم من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البحث فی هذه الصورة إنشاء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یحکم الحاکم ثم یتبین وجود المانع مع العلم بکون المانع حاصلا قبل إقامة الشهادة، و أنه قد خفی عن الحاکم، فان الحکم ینقض حینئذ، لوضوح عدم وقوع الحکم بحسب الموازین الشرعیة</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حکم الحاکم بشهادة اثنین، ثم بان له ما یمنع قبول الشهادة، فإن کان المانع متجددا بعد الحکم کالکفر و الفسق لم ینقض الحکم مطلقا، لوقوعه بشهادة عدلین، و ان کان حدوثه بعد الشهادة و قبل الحکم فسیأتی البحث فیه، و ان کان حاصلا قبل الإقامة و خفی علی الحاکم، کما لو تبین له انهما کانا کافرین أو صبیّین أو عبدین علی وجه لا یقبل فیه شهادتهما أو امرأتین أو عدوین للمشهود علیه أو أحدهما عدوا أو ولدا له علی القول به نقض حکمه، لأنه تیقّن الخطأ فیه، کما لو حکم باجتهاده ثم ظهر النص بخلافه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تبین لقاض آخر انه حکم بشهادتهما کذلک نقض حکمه أیضا، إلا فی صورة الحکم بالعبدین و الولد مع اختلافهما فی الاجتهاد، و ذهاب</w:t>
      </w:r>
      <w:bookmarkStart w:id="401" w:name="pg1474_13172"/>
    </w:p>
    <w:p>
      <w:pPr>
        <w:pStyle w:val="BookText"/>
        <w:rPr/>
      </w:pPr>
      <w:bookmarkEnd w:id="401"/>
      <w:r>
        <w:rPr>
          <w:rFonts w:ascii="IRNazanin" w:hAnsi="IRNazanin" w:eastAsia="IRNazanin"/>
          <w:color w:val="111111"/>
          <w:sz w:val="28"/>
          <w:sz w:val="28"/>
          <w:szCs w:val="28"/>
          <w:rtl w:val="true"/>
          <w:lang w:bidi="fa-IR"/>
        </w:rPr>
        <w:t>الحاکم الی قبول شهادتهما، فلیس للثانی نقضه حینئذ، و لو کان موافقا له فی الاجتهاد فاتفق غلطه نقضه أیضا</w:t>
      </w:r>
      <w:r>
        <w:rPr>
          <w:rFonts w:eastAsia="IRNazanin" w:cs="IRNazanin"/>
          <w:color w:val="111111"/>
          <w:sz w:val="28"/>
          <w:szCs w:val="28"/>
          <w:rtl w:val="true"/>
          <w:lang w:bidi="fa-IR"/>
        </w:rPr>
        <w:t>» .</w:t>
      </w:r>
    </w:p>
    <w:p>
      <w:pPr>
        <w:pStyle w:val="Heading6"/>
        <w:numPr>
          <w:ilvl w:val="5"/>
          <w:numId w:val="1"/>
        </w:numPr>
        <w:rPr/>
      </w:pPr>
      <w:bookmarkStart w:id="402" w:name="__RefHeading___Toc30903_3650668749"/>
      <w:bookmarkStart w:id="403" w:name="_Toc154"/>
      <w:bookmarkEnd w:id="402"/>
      <w:r>
        <w:rPr>
          <w:rtl w:val="true"/>
        </w:rPr>
        <w:t>طریق ثبوت الفسق قبل الحکم</w:t>
      </w:r>
      <w:bookmarkEnd w:id="403"/>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طریق ثبوت فسقهما سابقا یحصل بحضور جارحین بأمر سابق علی الشهادة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اعترضه صاحب الجواهر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تنزیل کلامه علی ارادة استمراره الی حین الشهادة التی قد حکم بها من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یشکل ذلک بمنافاته لمشروعیة القضاء الذی هو الفصل المبنی علی الدوام و التأبید، و أنه لا تجوز الدعوی عنده و لا عند حاکم آخر، ضرورة أن البینة المزبورة تقتضی العلم بفساد میزان الحکم، خصوصا مع إمکان معارضتها بأقوی منها حال القضاء، أو الجرح لها، أو بغیر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ینقض الحکم المحمول شرعا علی الوجه الصحیح المبنی علی الدوام و التأبید، الموافق للحکمة المزبورة بالبینة المفروضة، خصوصا بعد سؤال الحاکم الجرح للخصم فعجز عنه، ثم انه تیسر له بعد ذلک شاهدان، بل لو فرض بقاء حق الجرح له بعد الحکم لم تبق فائدة للحکم، بل لیس الفصل 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بان الجرح علی وجه یعلم خطأ الحاکم فیه لغفلة و نحوها اتجه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تنزیل کلام الأصحاب علی ذلک، بل لعل حکمهم بعدم النقض بالتغییر بالاجتهاد مما یرشد الی ذلک، ضرورة کون السبب فیه عدم معلومیة الخطأ المشترک فی المقامین</w:t>
      </w:r>
      <w:r>
        <w:rPr>
          <w:rFonts w:eastAsia="IRNazanin" w:cs="IRNazanin"/>
          <w:color w:val="111111"/>
          <w:sz w:val="28"/>
          <w:szCs w:val="28"/>
          <w:rtl w:val="true"/>
          <w:lang w:bidi="fa-IR"/>
        </w:rPr>
        <w:t>»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تعرض المحقق للمسألة فی کتاب القضاء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حکم بالظاهر ثم تبین فسوقهما وقت الحکم نقض حکمه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الا أن یدعی أن الشرط علمی، نحو العدالة فی إمام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لإطلاق ما دل</w:t>
      </w:r>
    </w:p>
    <w:p>
      <w:pPr>
        <w:pStyle w:val="BookText"/>
        <w:rPr/>
      </w:pPr>
      <w:r>
        <w:rPr>
          <w:rFonts w:ascii="IRNazanin" w:hAnsi="IRNazanin" w:eastAsia="IRNazanin"/>
          <w:color w:val="111111"/>
          <w:sz w:val="28"/>
          <w:sz w:val="28"/>
          <w:szCs w:val="28"/>
          <w:rtl w:val="true"/>
          <w:lang w:bidi="fa-IR"/>
        </w:rPr>
        <w:t xml:space="preserve">علی نفوذ الحکم و عدم جواز رده إذا کان علی نحو قضائهم علیهم السلام و علی حسب الموازین التی نصبوها لذلک، و لا دلیل علی اشتراط أزید من ذلک، حتی قوله تعالی وَ أَشْهِدُوا ذَوَیْ 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منه ذوی عدل عندکم، لا أقل من الشک فیبقی ما دل علی نفوذ الحکم بحاله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اتفاق کلمة الأصحاب ظاهرا علی النقض، مع أصالة الواقعیة فی الشرائط، و لو کانت مستفادة من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أشهدوا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یرفع ذلک کله، مضافا الی إمکان الفرق بین ما هنا و بین الجماعة، بأن المدار هناک علی الصلاة خلف من تثق بعدالته نصا و فتوی، و ظهور الفسق فیما بعد لا ینافی الوثوق، بخلاف المقام المعتبر فیه کونه عدلا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و قد ذکر الشهید الثانی هنا فرعین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 القاضی بعد الحکم بشهادة شاهدین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بان لی أنهما کانا فاسقین و لم یظهر بینة تشهد بفسقهما، ففی تمکینه من نقضه وجهان، أظهرهما ذلک، بناء علی جواز قضائه بعلمه</w:t>
      </w:r>
      <w:r>
        <w:rPr>
          <w:rFonts w:eastAsia="IRNazanin" w:cs="IRNazanin"/>
          <w:color w:val="111111"/>
          <w:sz w:val="28"/>
          <w:szCs w:val="28"/>
          <w:rtl w:val="true"/>
          <w:lang w:bidi="fa-IR"/>
        </w:rPr>
        <w:t>»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 أکرهت علی الحکم بقولهما، و کنت أعرف بفسقهما، قبل قوله من غیر بینة علی الإکراه مع ظهور اماراته، کما لو کان قاضیا من قبل سلطان جائر یظهر فی حقه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فوجهان، و لعل القبول أقوی مطلقا</w:t>
      </w:r>
      <w:r>
        <w:rPr>
          <w:rFonts w:eastAsia="IRNazanin" w:cs="IRNazanin"/>
          <w:color w:val="111111"/>
          <w:sz w:val="28"/>
          <w:szCs w:val="28"/>
          <w:rtl w:val="true"/>
          <w:lang w:bidi="fa-IR"/>
        </w:rPr>
        <w:t>» .</w:t>
      </w:r>
      <w:bookmarkStart w:id="404" w:name="pg1474_13174"/>
    </w:p>
    <w:p>
      <w:pPr>
        <w:pStyle w:val="Heading3"/>
        <w:numPr>
          <w:ilvl w:val="2"/>
          <w:numId w:val="1"/>
        </w:numPr>
        <w:rPr/>
      </w:pPr>
      <w:bookmarkStart w:id="405" w:name="__RefHeading___Toc30905_3650668749"/>
      <w:bookmarkStart w:id="406" w:name="_Toc155"/>
      <w:bookmarkEnd w:id="404"/>
      <w:bookmarkEnd w:id="405"/>
      <w:r>
        <w:rPr/>
        <w:t>6</w:t>
      </w:r>
      <w:r>
        <w:rPr>
          <w:rtl w:val="true"/>
        </w:rPr>
        <w:t xml:space="preserve">- </w:t>
      </w:r>
      <w:r>
        <w:rPr>
          <w:rtl w:val="true"/>
        </w:rPr>
        <w:t>الوصف السادس</w:t>
      </w:r>
      <w:r>
        <w:rPr>
          <w:rtl w:val="true"/>
        </w:rPr>
        <w:t xml:space="preserve">: </w:t>
      </w:r>
      <w:r>
        <w:rPr>
          <w:rtl w:val="true"/>
        </w:rPr>
        <w:t>طهارة المولد</w:t>
      </w:r>
      <w:bookmarkEnd w:id="406"/>
    </w:p>
    <w:p>
      <w:pPr>
        <w:pStyle w:val="Heading4"/>
        <w:numPr>
          <w:ilvl w:val="3"/>
          <w:numId w:val="1"/>
        </w:numPr>
        <w:rPr/>
      </w:pPr>
      <w:bookmarkStart w:id="407" w:name="__RefHeading___Toc30907_3650668749"/>
      <w:bookmarkStart w:id="408" w:name="_Toc156"/>
      <w:bookmarkEnd w:id="407"/>
      <w:r>
        <w:rPr>
          <w:rtl w:val="true"/>
        </w:rPr>
        <w:t>اشارة</w:t>
      </w:r>
      <w:bookmarkEnd w:id="408"/>
    </w:p>
    <w:p>
      <w:pPr>
        <w:pStyle w:val="BookText"/>
        <w:rPr/>
      </w:pP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طهارة المولد، فلا تقبل شهادة ولد الزنا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تقبل فی الیسیر مع تمسکه بالصلاح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روایة نادرة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الأصحاب فی شهادة ولد الزنا، فالمشهور بینهم شهرة عظیمة کادت تکون إجماعا، بل هی کذلک فی محکی الانتصار و الخلاف و الغنیة و السرائر أنها لا تقبل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اختلفوا فی تعلیل عدم القبول، فالأکثر عللوه بورود النصوص الاتیة بذلک، و علله ابن إدریس بأن ولد الزنا کافر، محتجا بالإجماع، و من هنا لا تقبل شهادته کغیره من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احتج السید بالإجماع و بالخبر الذی ورد أن ولد الزنا لا ینجب،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علمنا بدلیل قاطع أنه لا ینجب لم یلتفت الی ما یظهر من الایمان و العدالة، لأنه یفید ظن صدقه، و نحن قاطعون بخبث باطنه و قبح سریرته، فلا تقبل 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علله ابن الجنید بورود الخبر أنه شر الثلاثة</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هذه 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تخلو من المناقشة، و لذا لم یوافق</w:t>
      </w:r>
    </w:p>
    <w:p>
      <w:pPr>
        <w:pStyle w:val="BookText"/>
        <w:rPr/>
      </w:pPr>
      <w:r>
        <w:rPr>
          <w:rFonts w:ascii="IRNazanin" w:hAnsi="IRNazanin" w:eastAsia="IRNazanin"/>
          <w:color w:val="111111"/>
          <w:sz w:val="28"/>
          <w:sz w:val="28"/>
          <w:szCs w:val="28"/>
          <w:rtl w:val="true"/>
          <w:lang w:bidi="fa-IR"/>
        </w:rPr>
        <w:t>علیها بعض القائلین بالمنع أیضا، و أما الإجماع الذی ذکره ابن إدریس علی کفر ولد الزنا فالظاهر أنه لم یدعه غیره، و أما الخبر الذی اعتمد علیه ابن الجنید فقد اعترضه السید بأنه خبر واحد لا یوجب علما و لا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اعترض الشهید الثانی علیه بأن هذا الإیراد مشترک بین خبریهما، فلا وجه للتخصیص، و عن المختلف الاعتذار للسید بجواز کون خبره متواترا فی زمانه ثم انقطع قال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ما فیه من التکلف و ظهور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أجاب فی الجواهر بأنه لا حاجة الی صحة السند بعد الانجبار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اعتراض السید علی ابن الجنید، بضمیمة أنه لا یری حجیة الأخبار الآحاد، و دعواه القطع بأنه لا ینجب، یکشف عن وجود ما یقتضی إفادة الخبر الذی احتج به للقطع عنده، فلا یرد علیه ما ذکره صاحب المسالک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فإن العمدة فی المقام هو النصوص الواردة فی المسألة </w:t>
      </w:r>
      <w:r>
        <w:rPr>
          <w:rStyle w:val="FootnoteAnchor"/>
          <w:rtl w:val="true"/>
        </w:rPr>
        <w:footnoteReference w:id="170"/>
      </w:r>
      <w:r>
        <w:rPr>
          <w:rFonts w:ascii="IRNazanin" w:hAnsi="IRNazanin" w:eastAsia="IRNazanin"/>
          <w:color w:val="111111"/>
          <w:sz w:val="28"/>
          <w:sz w:val="28"/>
          <w:szCs w:val="28"/>
          <w:rtl w:val="true"/>
          <w:lang w:bidi="fa-IR"/>
        </w:rPr>
        <w:t>، المتأیدة بالوجوه المذکورة، و هذه جملة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جعفر علیه السلام عن ولد الزنا أ تجوز شهادته؟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الحکم بن عتیبة یزعم انها تجوز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تغفر ذنبه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اللّه للحکم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لذکر لک و لقومک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صاحب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الصفار فی بصائر الدرجات عن السندی بن محمد عن جعفر بن بشیر عن ابان بن عثمان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علی بن إبراهیم عن صالح بن السندی عن جعفر بن بشیر مثله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رواه الکشی فی کتاب الرجال عن محمد بن مسعود عن علی بن الحسن ابن فضال عن العباس بن عامر عن جعفر بن محمد بن حکیم عن ابان بن</w:t>
      </w:r>
    </w:p>
    <w:p>
      <w:pPr>
        <w:pStyle w:val="BookText"/>
        <w:rPr/>
      </w:pPr>
      <w:r>
        <w:rPr>
          <w:rFonts w:ascii="IRNazanin" w:hAnsi="IRNazanin" w:eastAsia="IRNazanin"/>
          <w:color w:val="111111"/>
          <w:sz w:val="28"/>
          <w:sz w:val="28"/>
          <w:szCs w:val="28"/>
          <w:rtl w:val="true"/>
          <w:lang w:bidi="fa-IR"/>
        </w:rPr>
        <w:t>عثمان مثله و زاد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فلیذهب الحکم یمینا و شمالا، فو اللّه لا یوجد العلم إلا فی أهل بیت نزل علیهم جبرئیل</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شهادة ولد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وصف المجلسی فی مرآة العقول هذا الخبر بالصحة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أربعة شهدوا عندی بالزنا علی رجل و فیهم ولد زنا لحددتهم جمیعا، لانه لا تجوز شهادته و لا یؤم الناس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وصفه المجلسی بالموثقة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شهادة ولد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لا عبد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وصفه المجلسی بالصحة، و کذا غیره، و اعترف بذلک صاحب المسالک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دلالته لا تخلو عن قصور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قد أجاب فی الریاض عن مناقشة المسالک فی سند النصوص، و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الی صحة السند بعد الانجبار و الاعتضاد بما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فان هذه النصوص قد تعبدتنا بعدم قبول شهادة ولد الزنا و ان کان عادلا، و لذا قد یفتی بصحة إمامته فی الصلاة، من جهة عدم تمامیة سند ما دل علی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أن ینجبر بفتوی المشهور، و قد جوز فی الجواهر الطلاق عنده علی تأمل فیه، لان من آثار الطلاق عنده هو التمکن من الشهادة به بعد ذلک، و قد عرفت عدم قبول شهادته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القول الأول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 ما ذکره المحقق،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روایة نادرة</w:t>
      </w:r>
      <w:r>
        <w:rPr>
          <w:rFonts w:eastAsia="IRNazanin" w:cs="IRNazanin"/>
          <w:color w:val="111111"/>
          <w:sz w:val="28"/>
          <w:szCs w:val="28"/>
          <w:rtl w:val="true"/>
          <w:lang w:bidi="fa-IR"/>
        </w:rPr>
        <w:t>»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روایة الکلینی بإسناده عن الحسین بن سعید عن فضالة عن</w:t>
      </w:r>
    </w:p>
    <w:p>
      <w:pPr>
        <w:pStyle w:val="BookText"/>
        <w:rPr/>
      </w:pPr>
      <w:r>
        <w:rPr>
          <w:rFonts w:ascii="IRNazanin" w:hAnsi="IRNazanin" w:eastAsia="IRNazanin"/>
          <w:color w:val="111111"/>
          <w:sz w:val="28"/>
          <w:sz w:val="28"/>
          <w:szCs w:val="28"/>
          <w:rtl w:val="true"/>
          <w:lang w:bidi="fa-IR"/>
        </w:rPr>
        <w:t>أبان عن عیسی بن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 السلام عن شهادة ولد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إلا فی الشیء الیسیر إذا رأیت منه صلاحا</w:t>
      </w:r>
      <w:r>
        <w:rPr>
          <w:rFonts w:eastAsia="IRNazanin" w:cs="IRNazanin"/>
          <w:color w:val="111111"/>
          <w:sz w:val="28"/>
          <w:szCs w:val="28"/>
          <w:rtl w:val="true"/>
          <w:lang w:bidi="fa-IR"/>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قال بها الشیخ فی النهایة و ابن حمزة کما فی المسالک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عن هذه الروایة بحملها علی التقیة کما فی الوسائل و غیره، و بغیر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الثالث هو القبول مطلقا و هو کما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للشیخ فی المبسوط أنه یقبل شهادته مع عدالته فی الزنا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ذلک عن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أخبار أصحابنا تدل علی أنه لا تقبل شهادته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یظهر من المسالک المیل الی هذا القول، فإنه ناقش فی سند أدلة المنع الا صحیح الحلبی فناقش فی دلالته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أجاب عن خبر عیسی بن عبد اللّه الدال علی القبول فی الیسیر فقط باشتراک عیسی بن عبد اللّه بین الثقة و 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یعارض روایته تلک الأخبار الکثیرة أو عموم الکتاب و السنة الدالان علی القبول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اعترض علی کلام الشیخ فی المبسوط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مجرّد معارضة أخبار أصحابنا لا یقتضی الرجوع عما قواه، لجواز العدول عن الاخبار لوجه یقتضیه، فقد وقع له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العدول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عموم الأدلة من الکتاب و السنة علی قبول شهادة العدل مطلقا یتناول ولد الزنا، و من ثم ذهب إلیه أکثر من خالفنا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قد استغرب فی الجواهر من هذا الکلام، و أجاب عنه بما لا مزید علیه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 المعلوم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ولد زنا، قال فی المستند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البحث قلیل الجدوی</w:t>
      </w:r>
      <w:r>
        <w:rPr>
          <w:rFonts w:eastAsia="IRNazanin" w:cs="IRNazanin"/>
          <w:color w:val="111111"/>
          <w:sz w:val="28"/>
          <w:szCs w:val="28"/>
          <w:rtl w:val="true"/>
          <w:lang w:bidi="fa-IR"/>
        </w:rPr>
        <w:t>.</w:t>
      </w:r>
      <w:bookmarkStart w:id="409" w:name="pg1474_13178"/>
    </w:p>
    <w:p>
      <w:pPr>
        <w:pStyle w:val="Heading4"/>
        <w:numPr>
          <w:ilvl w:val="3"/>
          <w:numId w:val="1"/>
        </w:numPr>
        <w:rPr/>
      </w:pPr>
      <w:bookmarkStart w:id="410" w:name="__RefHeading___Toc30909_3650668749"/>
      <w:bookmarkStart w:id="411" w:name="_Toc157"/>
      <w:bookmarkEnd w:id="409"/>
      <w:bookmarkEnd w:id="410"/>
      <w:r>
        <w:rPr>
          <w:rtl w:val="true"/>
        </w:rPr>
        <w:t>حکم ما لو جهلت حاله</w:t>
      </w:r>
      <w:bookmarkEnd w:id="411"/>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جهلت حاله قبلت شهادته و ان نالته بعض الألسن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و لا إشکال لإطلاق الأدلة و عمومها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بعد أن تقرر عدم قبول شهادة ولد الزنا، فان التمسک بإطلاق أدلة القبول و عمومها فی من شک فی کونه ولد زنا یکون من التمسک بالعام فی الشبهة المصداقیة للمخصص، و کأن صاحب الجواهر یقول بجوازه، و علیه السید صاحب العروة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الریاض یحتمل العدم فی صورة النسبة عملا بالإطلاق من باب المقدمة، و فیه انه لا وجه لها مع أصل شرعی کالفراش و نحوه یقتضی خلافها، بل و لو لم یکن فراش علی الأصح فی نحوه مما جاء النهی فیه علی طریق المانعیة الظاهرة فی اختصاص المعلوم دون المشکوک فیه الداخل فی العمومات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الذی فی الریاض یختلف عما نقله، و هذا نص عبارته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 المنع یختص بمن علم کونه ولد الزنا، أما من جهل فتقبل شهادته بعد استجماعه للشرائط الأخر من العدالة و غیرها، و ان نسب الی الزنا، ما لم یکن العلم بصدق النسبة حاصلا، و به صرح جماعة من غیر خلاف بینهم أجده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للعمومات و اختصاص الأخبار المانعة بالصورة الأولی دون الثانیة، لکونها من الافراد غیر المتبادرة، فلا ینصرف إلیها الإطلاق کما مرّ غیر مرّة</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العدم لکنه ضعیف فی صورة النسبة عملا بالإطلاق من باب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کون الإطلاق منصرفا الی الفرد المعلوم یخالف ما بنی هو و غیره علیه من أن الألفاظ منزلة علی المفاهیم الواقعیة لا المعلومة، فکون الدم نجسا</w:t>
      </w:r>
    </w:p>
    <w:p>
      <w:pPr>
        <w:pStyle w:val="BookText"/>
        <w:rPr/>
      </w:pPr>
      <w:r>
        <w:rPr>
          <w:rFonts w:ascii="IRNazanin" w:hAnsi="IRNazanin" w:eastAsia="IRNazanin"/>
          <w:color w:val="111111"/>
          <w:sz w:val="28"/>
          <w:sz w:val="28"/>
          <w:szCs w:val="28"/>
          <w:rtl w:val="true"/>
          <w:lang w:bidi="fa-IR"/>
        </w:rPr>
        <w:t>منزل علی الدم الواقعی لا المعلوم کونه 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أفراد المشکوک أکثر من المعلوم فلا یتم هذا الانصراف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الإطلاق فقد عرفت کون التمسک به مبنیا علی القول به فی الشبهات المصداقیة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ان لم نقل بظهور أصل شرعی فی الحکم بطهارة مولد کل من لم یعلم انه ابن زنا</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استفادة هذا المعنی یخالف ظواهر النصوص و عبارات الأصحاب و اللّه العالم</w:t>
      </w:r>
      <w:r>
        <w:rPr>
          <w:rFonts w:eastAsia="IRNazanin" w:cs="IRNazanin"/>
          <w:color w:val="111111"/>
          <w:sz w:val="28"/>
          <w:szCs w:val="28"/>
          <w:rtl w:val="true"/>
          <w:lang w:bidi="fa-IR"/>
        </w:rPr>
        <w:t>.</w:t>
      </w:r>
      <w:bookmarkStart w:id="412" w:name="pg1474_13181"/>
    </w:p>
    <w:p>
      <w:pPr>
        <w:pStyle w:val="Heading2"/>
        <w:numPr>
          <w:ilvl w:val="1"/>
          <w:numId w:val="1"/>
        </w:numPr>
        <w:rPr/>
      </w:pPr>
      <w:bookmarkStart w:id="413" w:name="__RefHeading___Toc30911_3650668749"/>
      <w:bookmarkStart w:id="414" w:name="_Toc158"/>
      <w:bookmarkEnd w:id="412"/>
      <w:bookmarkEnd w:id="413"/>
      <w:r>
        <w:rPr/>
        <w:t>2</w:t>
      </w:r>
      <w:r>
        <w:rPr>
          <w:rtl w:val="true"/>
        </w:rPr>
        <w:t xml:space="preserve">- </w:t>
      </w:r>
      <w:r>
        <w:rPr>
          <w:rtl w:val="true"/>
        </w:rPr>
        <w:t>ما به یصیر الشاهد شاهدا</w:t>
      </w:r>
      <w:bookmarkEnd w:id="414"/>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5" w:name="__RefHeading___Toc30913_3650668749"/>
      <w:bookmarkStart w:id="416" w:name="_Toc159"/>
      <w:bookmarkEnd w:id="415"/>
      <w:r>
        <w:rPr>
          <w:rtl w:val="true"/>
        </w:rPr>
        <w:t>اشارة</w:t>
      </w:r>
      <w:bookmarkStart w:id="417" w:name="pg1474_13183"/>
      <w:bookmarkEnd w:id="416"/>
    </w:p>
    <w:p>
      <w:pPr>
        <w:pStyle w:val="Heading3"/>
        <w:numPr>
          <w:ilvl w:val="2"/>
          <w:numId w:val="1"/>
        </w:numPr>
        <w:rPr/>
      </w:pPr>
      <w:bookmarkStart w:id="418" w:name="__RefHeading___Toc30915_3650668749"/>
      <w:bookmarkStart w:id="419" w:name="_Toc160"/>
      <w:bookmarkEnd w:id="417"/>
      <w:bookmarkEnd w:id="418"/>
      <w:r>
        <w:rPr>
          <w:rtl w:val="true"/>
        </w:rPr>
        <w:t>فی أن الضابط العلم أو الوثوق</w:t>
      </w:r>
      <w:bookmarkEnd w:id="419"/>
    </w:p>
    <w:p>
      <w:pPr>
        <w:pStyle w:val="BookText"/>
        <w:rPr/>
      </w:pP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الضابط العلم لقوله تعالی وَ لا تَقْفُ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لقوله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حضر، و لکن لیس مطلق الحضور مجوّزا للشهادة، بل لا بد من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الکلام فی ما یعتبر فی حصول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یدل علی اعتبار العلم الکتاب و السنة، فمن الکتاب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تَقْفُ ما لَیْسَ لَکَ بِهِ عِلْمٌ</w:t>
      </w:r>
      <w:r>
        <w:rPr>
          <w:rFonts w:eastAsia="Amiri" w:cs="Amiri" w:ascii="Amiri" w:hAnsi="Amiri"/>
          <w:color w:val="111111"/>
          <w:sz w:val="28"/>
          <w:szCs w:val="28"/>
          <w:rtl w:val="true"/>
          <w:lang w:bidi="ar-SA"/>
        </w:rPr>
        <w:t xml:space="preserve">» </w:t>
      </w:r>
      <w:r>
        <w:rPr>
          <w:rStyle w:val="FootnoteAnchor"/>
          <w:rtl w:val="true"/>
        </w:rPr>
        <w:footnoteReference w:id="172"/>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تقف أی لا تتبع، و فی الصافی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شَهِدَ بِالْحَقِّ وَ هُمْ یَعْلَمُونَ</w:t>
      </w:r>
      <w:r>
        <w:rPr>
          <w:rFonts w:eastAsia="Amiri" w:cs="Amiri" w:ascii="Amiri" w:hAnsi="Amiri"/>
          <w:color w:val="111111"/>
          <w:sz w:val="28"/>
          <w:szCs w:val="28"/>
          <w:rtl w:val="true"/>
          <w:lang w:bidi="ar-SA"/>
        </w:rPr>
        <w:t xml:space="preserve">» </w:t>
      </w:r>
      <w:r>
        <w:rPr>
          <w:rStyle w:val="FootnoteAnchor"/>
          <w:rtl w:val="true"/>
        </w:rPr>
        <w:footnoteReference w:id="173"/>
      </w:r>
      <w:r>
        <w:rPr>
          <w:rFonts w:ascii="IRNazanin" w:hAnsi="IRNazanin" w:eastAsia="IRNazanin"/>
          <w:color w:val="111111"/>
          <w:sz w:val="28"/>
          <w:sz w:val="28"/>
          <w:szCs w:val="28"/>
          <w:rtl w:val="true"/>
          <w:lang w:bidi="fa-IR"/>
        </w:rPr>
        <w:t>و من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المحقق عن النبی صلی اللّه علیه و آله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سئل عن الشهادة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تری الشمس؟ علی مثلها فاشهد أو دع</w:t>
      </w:r>
      <w:r>
        <w:rPr>
          <w:rFonts w:eastAsia="IRNazanin" w:cs="IRNazanin"/>
          <w:color w:val="111111"/>
          <w:sz w:val="28"/>
          <w:szCs w:val="28"/>
          <w:rtl w:val="true"/>
          <w:lang w:bidi="fa-IR"/>
        </w:rPr>
        <w:t>»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یدل علیه أخبار أخری </w:t>
      </w:r>
      <w:r>
        <w:rPr>
          <w:rStyle w:val="FootnoteAnchor"/>
          <w:rtl w:val="true"/>
        </w:rPr>
        <w:footnoteReference w:id="174"/>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غیاث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تشهدن بشهادة حتی تعرفها کما تعرف کفّک</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 اللّه علیه السلام قال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تشهد بشهادة لا تذکرها، فإنه من شاء کتب کتابا و نقش خاتما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فالضابط هو العلم، و بمثل عبارة المحقق قال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الضابط فی تحمل الشهادة العلم بالسماع أو الرؤیة أو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العلاّمة فی القواعد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مناطه العلم القطعی، و علیه صاحب الجواهر، و هو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الشیخین و الصدوقین و آخرین العمل بخبر عمر بن یزید الاتی، بل فی الدروس نسبته إلی الأکثر، بل عن المختلف نسبته الی المشهور بین القدماء، و هذا نصّ الخبر بسنده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یعقوب عن محمد بن یحیی عن أحمد بن محمد 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علی بن النعمان عن حماد بن عثمان عن عمر بن یزید قال 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یشهدنی علی شهادة، فأعرف خطّی و خاتمی، و لا أذکر من الباقی قلیلا و لا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صاحبک ثقة و معه رجل ثقة فاشهد 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هذه الروایة صحیحة سندا، و ظاهرها کون المناط الوثوق و لا حاجة الی العلم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أجاب عنها فی الریاض بعد الاعتراف بصحة سندها بالتأمل فی شهرتها بین القدماء کما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لدلالتها علی اعتبار کون المدعی أیضا ثقة و لم یعتبره من الجماعة غیر والد الصدوق خاصة، فالعامل بها علی هذا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عمل المشهور بجزء من مدلول الخبر لا یوجب سقوطه عن الاعتبار، بل الاولی</w:t>
      </w:r>
      <w:bookmarkStart w:id="420" w:name="pg1474_13185"/>
    </w:p>
    <w:p>
      <w:pPr>
        <w:pStyle w:val="BookText"/>
        <w:rPr/>
      </w:pPr>
      <w:bookmarkEnd w:id="420"/>
      <w:r>
        <w:rPr>
          <w:rFonts w:ascii="IRNazanin" w:hAnsi="IRNazanin" w:eastAsia="IRNazanin"/>
          <w:color w:val="111111"/>
          <w:sz w:val="28"/>
          <w:sz w:val="28"/>
          <w:szCs w:val="28"/>
          <w:rtl w:val="true"/>
          <w:lang w:bidi="fa-IR"/>
        </w:rPr>
        <w:t>تقییدها بصورة حصول العلم العادی بشهادة الثقة کما فی الریاض و الجواهر، 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انه لم تتحقق نسبته إلی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 صلاحیتها للمعارضة مع الاخبار المتقدمة المعتبرة للعلم فإنه تعارض العموم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مفهوم تلک النصوص عدم اعتبار الشهادة من دون علم و لا تذکر سواء حصل الوثوق أو لم یحصل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مفهوم الصحیحة کفایة شهادة الثقة سواء حصل علم أو لا، فیقع التعارض فی صورة الاجتماع بین المفهومین، لکن الترجیح لتلک النصوص لکثرتها و شهرتها، بل تواترها کما عن بعضهم، مضافا الی أن أخبار اعتبار العلم موافقة للکتاب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تَقْفُ ما لَیْسَ لَکَ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الموافقة مع الکتاب من المرجحات المسلّمة</w:t>
      </w:r>
      <w:r>
        <w:rPr>
          <w:rFonts w:eastAsia="IRNazanin" w:cs="IRNazanin"/>
          <w:color w:val="111111"/>
          <w:sz w:val="28"/>
          <w:szCs w:val="28"/>
          <w:rtl w:val="true"/>
          <w:lang w:bidi="fa-IR"/>
        </w:rPr>
        <w:t>.</w:t>
      </w:r>
    </w:p>
    <w:p>
      <w:pPr>
        <w:pStyle w:val="Heading3"/>
        <w:numPr>
          <w:ilvl w:val="2"/>
          <w:numId w:val="1"/>
        </w:numPr>
        <w:rPr/>
      </w:pPr>
      <w:bookmarkStart w:id="421" w:name="__RefHeading___Toc30917_3650668749"/>
      <w:bookmarkStart w:id="422" w:name="_Toc161"/>
      <w:bookmarkEnd w:id="421"/>
      <w:r>
        <w:rPr>
          <w:rtl w:val="true"/>
        </w:rPr>
        <w:t>هل یجوز الشهادة استنادا الی الاستصحاب؟</w:t>
      </w:r>
      <w:bookmarkEnd w:id="422"/>
    </w:p>
    <w:p>
      <w:p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یستفاد من صحیحة معاویة بن وهب و غیره جواز الشهادة بالاستصحاب، و عن 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حصول العلم بالمشهود به حین التحمل و ان جوز حصول النقیض فی ما بعد فی کثیر من الصور، کالشاهد بدین مع تجویز رده، و الشاهد بملک مع تجویز انتقاله، و الشاهد بزوجیة امرأة مع تجویز طلاقها، بل یکفیه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الوسائل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جواز البناء فی الشهادة علی استصحاب بقاء الملک و عدم المشارک فی الإرث</w:t>
      </w:r>
      <w:r>
        <w:rPr>
          <w:rFonts w:eastAsia="IRNazanin" w:cs="IRNazanin"/>
          <w:color w:val="111111"/>
          <w:sz w:val="28"/>
          <w:szCs w:val="28"/>
          <w:rtl w:val="true"/>
          <w:lang w:bidi="fa-IR"/>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ذکر ثلاثة نصوص، و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وهب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 أبی لیلی یسألنی الشهادة عن هذه الدار، مات فلان و ترکها میراثا و أنه لیس له وارث غیر الذی شهدنا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اشهد بما هو علمک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 أبی لیلی یحلفنا الغموس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احلف</w:t>
      </w:r>
    </w:p>
    <w:p>
      <w:pPr>
        <w:pStyle w:val="BookText"/>
        <w:rPr/>
      </w:pPr>
      <w:r>
        <w:rPr>
          <w:rFonts w:ascii="IRNazanin" w:hAnsi="IRNazanin" w:eastAsia="IRNazanin"/>
          <w:color w:val="111111"/>
          <w:sz w:val="28"/>
          <w:sz w:val="28"/>
          <w:szCs w:val="28"/>
          <w:rtl w:val="true"/>
          <w:lang w:bidi="fa-IR"/>
        </w:rPr>
        <w:t>انما هو علی علمک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هو ظاهر فی جواز الاستناد الی العلم الظاهری، و هو الاستصحاب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وهب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یکون له العبد و الأمة قد عرف ذلک،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أبق غلامی أو أمتی، فیکلفونه القضاة شاهدین بأن هذا غلامه أو أمته لم یبع و لم یهب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نشهد علی هذا إذا کلفناه؟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هو ظاهر فی ذلک کسابقه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وهب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یکون فی داره، ثم یغیب عنها ثلاثین سنة و یدع فیها عیاله، ثم یأتینا هلاکه و نحن لا ندری ما أحدث فی داره و لا ندری ما أحدث له من الولد، إلا انا لا نعلم انه أحدث فی داره شیئا و لا حدث له ولد، و لا تقسم هذه الدار علی ورثته الذین ترک فی الدار، حتی یشهد شاهدا عدل علی ان هذه الدار دار فلان ابن فلان مات و ترکها میراثا بین فلان و فلان، أو نشهد علی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الرجل یکون له العبد و الأمة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أبق غلامی أو أبقت أمتی فیؤخذ بالبلد، فیکلفه القاضی البینة أن هذا غلام فلان، لم یبعه و لم یهبه، أ فنشهد علی هذا إذا کلفناه و نحن لم نعلم أنه أحدث شیئا؟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غاب من ید المرء المسلم غلامه أو أمته، أو غاب عنک لم تشهد 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لکن الجواب عن هذه النصوص هو أن صریح الامام علیه السلام فی ذیل الخبر الأخیر المنع عن الشهادة استنادا الی الاستصحاب، و احتمال الشیخ المجلسی فی مرآة العقول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استفهاما إنکاریا خلاف الظاهر، و بذلک تسقط الاخبار عن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یحتمل صدور فی الخبرین الأولین عن تقیة</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توهم من هذا و نحوه ان العلم معتبر فی الشهادة</w:t>
      </w:r>
      <w:bookmarkStart w:id="423" w:name="pg1474_13187"/>
    </w:p>
    <w:p>
      <w:pPr>
        <w:pStyle w:val="BookText"/>
        <w:rPr/>
      </w:pPr>
      <w:bookmarkEnd w:id="423"/>
      <w:r>
        <w:rPr>
          <w:rFonts w:ascii="Amiri" w:hAnsi="Amiri" w:eastAsia="Amiri" w:cs="Amiri"/>
          <w:color w:val="111111"/>
          <w:sz w:val="28"/>
          <w:sz w:val="28"/>
          <w:szCs w:val="28"/>
          <w:rtl w:val="true"/>
          <w:lang w:bidi="ar-SA"/>
        </w:rPr>
        <w:t>حال التحمل لا حال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سمعت عبارة الدروس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عبارة الدروس فرع آخر، فهناک یلزم الذکر بما کتب و یشترط فی حال الأداء، و هو فیما نحن فیه متذکر حال الأداء و غیر شاک فی وقوع العقد مثلا، الا أنه یشک فی بقاء تلک الزوجیة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أجاب رحمه اللّه بأن هذا الکلام مجمل، ضرورة أن من الواضح اعتبار الجزم و العلم فی الشهادة کتابا و سنة کما عرفت، بل قد عرفت تعریفها بذلک، فلا یکون الشاهد شاهدا و هو غیر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فالمراد بالشهادة بالاستصحاب ان کان بالمستصحب فهی شهادة بعلم لا بالاستصحاب، و ان أرید بالشهادة بالاستصحاب، بمعنی الشهادة الان بشغل ذمته و کونها زوجته و ان لم یکن عالما بذلک بل کان مستند ذلک علمه السابق، فلا ریب فی عدم صدق تعریف الشهادة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فلا بد من حمل الخبر المزبور علی جواز الشهادة لحصول ضرب من العلم، أو لأن الاستصحاب کاف و لکن القضاة لا یکتفون إلا بالشهادة علی الوجه المزبور، فسوغ له ذلک استنقاذا لمال المسلم، أو علی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انه یجب ارادة ما یکون به الشاهد شاهدا من التحمل المزبور، لا ان المراد به الفرق بین الشهادة حال الأداء و حال التحمل، إذ هو واضح الفساد، لأن الشهادة حال واحد و معنی واحد، کما هو واضح</w:t>
      </w:r>
      <w:r>
        <w:rPr>
          <w:rFonts w:eastAsia="IRNazanin" w:cs="IRNazanin"/>
          <w:color w:val="111111"/>
          <w:sz w:val="28"/>
          <w:szCs w:val="28"/>
          <w:rtl w:val="true"/>
          <w:lang w:bidi="fa-IR"/>
        </w:rPr>
        <w:t>.</w:t>
      </w:r>
    </w:p>
    <w:p>
      <w:pPr>
        <w:pStyle w:val="Heading3"/>
        <w:numPr>
          <w:ilvl w:val="2"/>
          <w:numId w:val="1"/>
        </w:numPr>
        <w:rPr/>
      </w:pPr>
      <w:bookmarkStart w:id="424" w:name="__RefHeading___Toc30919_3650668749"/>
      <w:bookmarkStart w:id="425" w:name="_Toc162"/>
      <w:bookmarkEnd w:id="424"/>
      <w:r>
        <w:rPr>
          <w:rtl w:val="true"/>
        </w:rPr>
        <w:t>حکم الشهادة علی إقرار المرأة</w:t>
      </w:r>
      <w:bookmarkEnd w:id="425"/>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 روی من جواز الشهادة علی إقرار المرأة إذا حضر من یعرفها فمبنی علی استثناء مسألة التعریف من الضابط المزبور، ففی خبر ابن یقطین عن أبی الحسن الأول علیه السلام</w:t>
      </w:r>
      <w:bookmarkStart w:id="426" w:name="pg1474_13188"/>
    </w:p>
    <w:p>
      <w:pPr>
        <w:pStyle w:val="BookText"/>
        <w:rPr/>
      </w:pPr>
      <w:bookmarkEnd w:id="4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بالشهادة علی إقرار المرأة و لیست بمفسرة إذا عرفت بعینها أو حضر من یعرفها</w:t>
      </w:r>
      <w:r>
        <w:rPr>
          <w:rFonts w:eastAsia="IRNazanin" w:cs="IRNazanin"/>
          <w:color w:val="111111"/>
          <w:sz w:val="28"/>
          <w:szCs w:val="28"/>
          <w:rtl w:val="true"/>
          <w:lang w:bidi="fa-IR"/>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فی صحیح الصفار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الی الفقیه علیه السلام فی رجل أراد أن یشهد علی امرأة لیس لها محرم، هل یجوز له أن یشهد علیها من وراء الستر و یسمع کلامها، و إذا شهد رجلان عدلان أنها فلانة بنت فلان التی تشهدک، و هذا کلامها، أو لا تجوز له الشهادة علیها حتی تبرز و یثبتها بعینها؟ فوقع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تتنقب و تظهر للشهادة</w:t>
      </w:r>
      <w:r>
        <w:rPr>
          <w:rFonts w:eastAsia="IRNazanin" w:cs="IRNazanin"/>
          <w:color w:val="111111"/>
          <w:sz w:val="28"/>
          <w:szCs w:val="28"/>
          <w:rtl w:val="true"/>
          <w:lang w:bidi="fa-IR"/>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الخبر عندنا مجمل، و قد حمل علی التقیة، و لم یظهر لنا وجه هذا الحمل</w:t>
      </w:r>
      <w:r>
        <w:rPr>
          <w:rFonts w:eastAsia="IRNazanin" w:cs="IRNazanin"/>
          <w:color w:val="111111"/>
          <w:sz w:val="28"/>
          <w:szCs w:val="28"/>
          <w:rtl w:val="true"/>
          <w:lang w:bidi="fa-IR"/>
        </w:rPr>
        <w:t>.</w:t>
      </w:r>
    </w:p>
    <w:p>
      <w:pPr>
        <w:pStyle w:val="Heading3"/>
        <w:numPr>
          <w:ilvl w:val="2"/>
          <w:numId w:val="1"/>
        </w:numPr>
        <w:rPr/>
      </w:pPr>
      <w:bookmarkStart w:id="427" w:name="__RefHeading___Toc30921_3650668749"/>
      <w:bookmarkStart w:id="428" w:name="_Toc163"/>
      <w:bookmarkEnd w:id="427"/>
      <w:r>
        <w:rPr>
          <w:rtl w:val="true"/>
        </w:rPr>
        <w:t>فی مستند الشهادة</w:t>
      </w:r>
      <w:bookmarkEnd w:id="428"/>
    </w:p>
    <w:p>
      <w:pPr>
        <w:pStyle w:val="Heading4"/>
        <w:numPr>
          <w:ilvl w:val="3"/>
          <w:numId w:val="1"/>
        </w:numPr>
        <w:rPr/>
      </w:pPr>
      <w:bookmarkStart w:id="429" w:name="__RefHeading___Toc30923_3650668749"/>
      <w:bookmarkStart w:id="430" w:name="_Toc164"/>
      <w:bookmarkEnd w:id="429"/>
      <w:r>
        <w:rPr>
          <w:rtl w:val="true"/>
        </w:rPr>
        <w:t>(</w:t>
      </w:r>
      <w:r>
        <w:rPr>
          <w:rtl w:val="true"/>
        </w:rPr>
        <w:t>الأول</w:t>
      </w:r>
      <w:r>
        <w:rPr>
          <w:rtl w:val="true"/>
        </w:rPr>
        <w:t xml:space="preserve">) : </w:t>
      </w:r>
      <w:r>
        <w:rPr>
          <w:rtl w:val="true"/>
        </w:rPr>
        <w:t>المشاهدة</w:t>
      </w:r>
      <w:bookmarkEnd w:id="430"/>
    </w:p>
    <w:p>
      <w:pPr>
        <w:pStyle w:val="BookText"/>
        <w:rPr/>
      </w:pPr>
      <w:r>
        <w:rPr>
          <w:rFonts w:ascii="Amiri" w:hAnsi="Amiri" w:eastAsia="Amiri" w:cs="Amiri"/>
          <w:color w:val="111111"/>
          <w:sz w:val="28"/>
          <w:sz w:val="28"/>
          <w:szCs w:val="28"/>
          <w:rtl w:val="true"/>
          <w:lang w:bidi="ar-SA"/>
        </w:rPr>
        <w:t>قال المحقق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مستندها إما المشاهدة أو السماع أو هما</w:t>
      </w:r>
      <w:r>
        <w:rPr>
          <w:rFonts w:eastAsia="Amiri" w:cs="Amiri" w:ascii="Amiri" w:hAnsi="Amiri"/>
          <w:color w:val="111111"/>
          <w:sz w:val="28"/>
          <w:szCs w:val="28"/>
          <w:rtl w:val="true"/>
          <w:lang w:bidi="ar-SA"/>
        </w:rPr>
        <w:t>.)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الضابط فی الشهادة هو العلم، و أن الشهادة بلا علم غیر مسموعة، ثم ان حصول العلم بالشیء یکون بواسطة الحواس غالبا، فالمبصرات بالابصار، و المسموعات بالسمع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مقتضی کون الضابط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للابصار و السّمع و غیرهما طریقیة لا موضوعیة، لکن ظاهر عبارة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یفتقر إلی المشاهدة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الأفعال لأن آلة السمع لا تدرکها کالغصب و السرقة و القتل و الرضاع و الولادة و الزنا و اللواط، فلا یصیر شاهدا بشیء من ذلک الا مع المشاهدة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الموضوعیة للابصار فی المبصرات، مع أن الإنسان کثیرا ما یحصل له العلم بسماع شیء من المبصرات کما قد رآه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أن الشرط فی المبصرات عند المحقق هو الابصار من غیر مدخلیة للسمع فیه،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یقبل فیه شهادة الأصم، 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یؤخذ بأول قوله لا بثانیه، و هی نادرة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رأی بعینه قبلت شهادته مطلقا و ان کان أصم، و أما الروایة فهی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 السلام عن شهادة الأصم فی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یؤخذ بأول قوله و لا یؤخذ بالثانی</w:t>
      </w:r>
      <w:r>
        <w:rPr>
          <w:rFonts w:eastAsia="IRNazanin" w:cs="IRNazanin"/>
          <w:color w:val="111111"/>
          <w:sz w:val="28"/>
          <w:szCs w:val="28"/>
          <w:rtl w:val="true"/>
          <w:lang w:bidi="fa-IR"/>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أجاب عنها بکونها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فان الکلام فی اشتراط المشاهدة فی الأفعال، مع أن الضابط فی الشهادة هو العلم، و أن أدلة قبول شهادة العالم العادل عامة، و من هنا أشکل فیه جماعة، قال السبزواری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 إشکال، إذ السماع قد یفید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کاشف اللثام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لعله یمکن استناد الشهادة فیها الی التواتر، فإنه یفید العلم کالمشاهدة، و یجوز أن یکون مراد الأصحاب بالاستناد إلی المشاهدة ما یعم الاستناد إلیها بلا واسطة أو بها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صاحب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یشکل فیما لو أفاده، لعدم دلیل علی المنع حینئذ، مع عموم أدلة قبول شهادة العالم، و الی هذا الإشکال أشار المولی الأردبیلی، فقال بعد أن نقل عنهم الحکم بعدم کفایة السماع فیما مر من الأمثلة، و فیه تأمل، إذ یجوز أن یعلم هذه الأمور بالسماع من الجماعة الکثیرة بقرائن أو غیرها، بحیث یتیقن و لم یبق عنده شبهة أصلا، کسائر المتواترات و المحفوفات بالقرائن، فلا مانع من الشهادة حینئذ لحصول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نحوه صاحب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فی محله، الا أن ظاهر کلمة الأصحاب الإطباق علی الحکم المزبور، فان تم حجة و الا فالرجوع الی العموم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أن یمنع بتخیل أن ما دل علیه متضمن للفظ الشهادة، و هی لغة الحضور، و هو بالنسبة إلی العالم غیر المستند علمه الی الحس من نحو البصر و غیره مفقود، إذ یقال له عرفا و 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غیر حاضر للمشهود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اشتراط العلم مطلقا فیما مر من الفتوی و النص غیر مستلزم لکفایة مطلقه بعد احتمال أن یکون المقصود من اشتراطه التنبیه علی عدم کفایة الحضور الذی لم یفد غیر الظن، و انه لا بد من افادته العلم القطعی، و محصله حینئذ أنه لا بد مع الحضور من العلم، الا أن مطلقه یکفی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ربما کان فی النبوی و نحوه اشعار باعتبار الرؤیة و نحوها مما یستند الی الحس الظاهری، مع أن القطع المستند إلی الحس الباطنی ربما یختلف شدة و ضعفا، و لذا یتخلف کثیرا، فلعل الشاهد المستند علمه الیه یظهر علیه خلاف ما شهد به، فکیف یطمئن بشهادته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الخیال و ان اقتضی عدم الاکتفاء بالعلم بالمستند الی التسامع و الاستفاضة فیما سیأتی، الا أن الإجماع کاف فی الاکتفاء به فیه، مضافا الی قضاء الضرورة و مسیس الحاجة، اللذین استدلوا بهما للاکتفاء به فیه، و هذا أوضح شاهد علی أن الأصل فی الشهادة عندهم القطع المستند الی الحس الظاهری، اعتبارا منهم فیها بالمعنی اللغوی مهما أمکنهم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الوجه من الخیال و ان کان ربما لا یخلو عن نظر، الا أن غایة الإشکال الناشئ من الفتاوی و العمومات الرجوع الی حکم الأصل و مقتضاه، و لا ریب أنه عدم القبول، فإذا الأجود ما قالوه لکن مع تأمل</w:t>
      </w:r>
      <w:r>
        <w:rPr>
          <w:rFonts w:eastAsia="IRNazanin" w:cs="IRNazanin"/>
          <w:color w:val="111111"/>
          <w:sz w:val="28"/>
          <w:szCs w:val="28"/>
          <w:rtl w:val="true"/>
          <w:lang w:bidi="fa-IR"/>
        </w:rPr>
        <w:t>»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بالتأمل فی هذا الکلام یظهر عدم ورود نقض الجواهر باقتضائه</w:t>
      </w:r>
    </w:p>
    <w:p>
      <w:pPr>
        <w:pStyle w:val="BookText"/>
        <w:rPr/>
      </w:pPr>
      <w:r>
        <w:rPr>
          <w:rFonts w:ascii="IRNazanin" w:hAnsi="IRNazanin" w:eastAsia="IRNazanin"/>
          <w:color w:val="111111"/>
          <w:sz w:val="28"/>
          <w:sz w:val="28"/>
          <w:szCs w:val="28"/>
          <w:rtl w:val="true"/>
          <w:lang w:bidi="fa-IR"/>
        </w:rPr>
        <w:t>عدم صحة الشهادة لنا لأمیر المؤمنین بنصب النبی صلی اللّه علیه و آله له اماما یوم غدیر خم، و لا علی أبی بکر و عمر بغصب فدک من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ذلک من الأمور الواصلة إلینا بالتواتر أو بالأخبار المحفوفة بالقرائن،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یقتضی هذا الکلام أن لا تکون الشهادتان شهادة حقیقة، لعدم الحضور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لان صاحب الریاض و ان قال بأن اشتراط کون العلم فی الشهادة عن حس هو الأصل، لکنه قیده بصورة الإمکان، و نص علی قبول الشهادة مع العلم غیر المستند الی الحس فی موارد لمسیس الحاجة و قضاء الضرورة، و ادعی الإجماع علی القبول فی تلک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ان الشهادة لغة الحضور، و أداء الشهادة لغة و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إظهار العلم و الاخبار عنه، فان کان المشهود به من الأمور الحسیة التی یمکن الاخبار بها عن حس، بأن یحضر الأمر فیشاهده أو یسمعه فهذا لا تقبل الشهادة فیه الا کذلک، و ان کان من الأمور الاعتقادیة کالشهادتین فالشهادة فیه اخبار عن الاعتقاد الجازم و إظهار للعلم القطعی به، و ان کان من الأمور الحسیة لکن الاخبار عنه بالعلم المستند الی الحس متعذر لوقوعه فی الزمان السابق کواقعة غدیر خم، أو متعسر لصعوبة الحضور عنده لبعده عن مکانه و بلده، فیکفی فی الشهادة العلم الحاصل بالتواتر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ینافی ما ذکر کون الأصل فی الشهادة الحضور، بل قد ورد الشهادة فی اللغة بمعنی الاخبار عن جزم کما هو المصطلح علیه شرعا</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لا یرد علی الریاض شیء مما ذکر صاحب الجواهر، إذ الأصل الذی ذکره یعتبر مهما أمکن، و علیه السیرة العقلائیة کما أشار هو إلیها، و هذه السیرة متصلة بزمان المعصوم، و لعل فی قول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مثلها فاشهد أودع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الی ذلک، أی أن رأیت الأمر کما تری الشمس فاشهد</w:t>
      </w:r>
      <w:bookmarkStart w:id="431" w:name="pg1474_13192"/>
    </w:p>
    <w:p>
      <w:pPr>
        <w:pStyle w:val="BookText"/>
        <w:rPr/>
      </w:pPr>
      <w:bookmarkEnd w:id="431"/>
      <w:r>
        <w:rPr>
          <w:rFonts w:ascii="IRNazanin" w:hAnsi="IRNazanin" w:eastAsia="IRNazanin"/>
          <w:color w:val="111111"/>
          <w:sz w:val="28"/>
          <w:sz w:val="28"/>
          <w:szCs w:val="28"/>
          <w:rtl w:val="true"/>
          <w:lang w:bidi="fa-IR"/>
        </w:rPr>
        <w:t xml:space="preserve">و الا فدع الشهادة و ان حصل لک العلم عن طریق غیر الرویة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 أمکن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یجمع بین الأصل و ما تقدم من أن الضابط هو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کلمات الأصحاب کالمحقق و من تبعه فظاهرها التنافی للضابط المذکور کما أشرنا، و هو لا یخفی علی من راجعها فی التنقیح و التحریر و المسالک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تعرف ما فی کلام کاشف اللثام و کلام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لعل الأصحاب لا یخالفون فی ذلک، و انما غرضهم فی الکلام المزبور استثناء ما یثبت بالسماع و ان لم یصل الی حد العلم فی الأمور السبعة أو الأزید کما تعرف، لا اعتبار کون الشهادة بطریق البصر بحیث لا یجوز غیره، و ان حصل العلم القطعی حتی بالتواتر و نحوه مما ینتهی إلی المشاهدة أیضا بالواسطة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الحمل المذکور یخالف ظواهر کلماتهم</w:t>
      </w:r>
      <w:r>
        <w:rPr>
          <w:rFonts w:eastAsia="IRNazanin" w:cs="IRNazanin"/>
          <w:color w:val="111111"/>
          <w:sz w:val="28"/>
          <w:szCs w:val="28"/>
          <w:rtl w:val="true"/>
          <w:lang w:bidi="fa-IR"/>
        </w:rPr>
        <w:t>.</w:t>
      </w:r>
    </w:p>
    <w:p>
      <w:pPr>
        <w:pStyle w:val="Heading4"/>
        <w:numPr>
          <w:ilvl w:val="3"/>
          <w:numId w:val="1"/>
        </w:numPr>
        <w:rPr/>
      </w:pPr>
      <w:bookmarkStart w:id="432" w:name="__RefHeading___Toc30925_3650668749"/>
      <w:bookmarkStart w:id="433" w:name="_Toc165"/>
      <w:bookmarkEnd w:id="432"/>
      <w:r>
        <w:rPr>
          <w:rtl w:val="true"/>
        </w:rPr>
        <w:t>(</w:t>
      </w:r>
      <w:r>
        <w:rPr>
          <w:rtl w:val="true"/>
        </w:rPr>
        <w:t>الثانی</w:t>
      </w:r>
      <w:r>
        <w:rPr>
          <w:rtl w:val="true"/>
        </w:rPr>
        <w:t xml:space="preserve">) </w:t>
      </w:r>
      <w:r>
        <w:rPr>
          <w:rtl w:val="true"/>
        </w:rPr>
        <w:t>ما یکفی فیه السماع و الاستفاضة</w:t>
      </w:r>
      <w:bookmarkEnd w:id="433"/>
    </w:p>
    <w:p>
      <w:pPr>
        <w:pStyle w:val="Heading5"/>
        <w:numPr>
          <w:ilvl w:val="4"/>
          <w:numId w:val="1"/>
        </w:numPr>
        <w:rPr/>
      </w:pPr>
      <w:bookmarkStart w:id="434" w:name="__RefHeading___Toc30927_3650668749"/>
      <w:bookmarkStart w:id="435" w:name="_Toc166"/>
      <w:bookmarkEnd w:id="434"/>
      <w:r>
        <w:rPr>
          <w:rtl w:val="true"/>
        </w:rPr>
        <w:t>اشارة</w:t>
      </w:r>
      <w:bookmarkEnd w:id="435"/>
    </w:p>
    <w:p>
      <w:pPr>
        <w:pStyle w:val="BookText"/>
        <w:rPr/>
      </w:pP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یکفی فیه السماع فالنسب و الموت و الملک المطلق لتعذر الوقوف علیه مشاهدة فی الأغلب، و یتحقق کل واحد من هذه بتوالی الاخبار عن جماعة لا یضمهم قید المواعدة، أو یستفیض ذلک حتی یتاخم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عندی تردد</w:t>
      </w:r>
      <w:r>
        <w:rPr>
          <w:rFonts w:eastAsia="IRNazanin" w:cs="IRNazanin"/>
          <w:color w:val="111111"/>
          <w:sz w:val="28"/>
          <w:szCs w:val="28"/>
          <w:rtl w:val="true"/>
          <w:lang w:bidi="fa-IR"/>
        </w:rPr>
        <w:t>)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الوقوف علی بعض ما ذکر متعذرا کذلک، ثم ان قسیم المشاهدة هو السماع کما ذکر هو و غیره، و الذی یکفی فی هذه الأمور هو التسامع المسمی بالشیاع تارة و بالاستفاضة أخری، کما ذکر هو رحمه اللّه أیضا، و هذا غیر السماع، و من هنا 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إشکال فی سماجة العبارة و ما شابهها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أسمجها عبارة الدروس المزبورة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قول</w:t>
      </w:r>
    </w:p>
    <w:p>
      <w:pPr>
        <w:pStyle w:val="BookText"/>
        <w:rPr/>
      </w:pPr>
      <w:r>
        <w:rPr>
          <w:rFonts w:ascii="IRNazanin" w:hAnsi="IRNazanin" w:eastAsia="IRNazanin"/>
          <w:color w:val="111111"/>
          <w:sz w:val="28"/>
          <w:sz w:val="28"/>
          <w:szCs w:val="28"/>
          <w:rtl w:val="true"/>
          <w:lang w:bidi="fa-IR"/>
        </w:rPr>
        <w:t>الشهید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الضابط فی تحمل الشهادة العلم بالسماع أو الرؤیة أو بهما، فیکفی الاستفاضة فی 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بها اخبار جماعة یتاخم قولهم العلم و قیل یحصله، و قیل یکفی شاهدان علی اعتبار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لتصریحه بالاستفاضة متفرعة بالفاء علی السماع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أحسنها عبارة الإرشاد حیث قال فی ذکر شرائط الشاهد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و هو شرط فی جمیع ما یشهد به، الا النسب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اکتفی فی ذلک بالاستفاضة بأن یتوالی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الاستفاضة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بالمعنی الذی ذکره مقابلا للعلم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فقد ذکر المحقق هنا تحت عنوان ما یکفی فیه الاستفاضة ثلاثة أمور، و فی النافع أربعة، بحذف الموت و زیادة النکاح و الوقف، و ذکر بعضهم أقل من الثلاثة، حتی اقتصر بعضهم علی النسب فقط، و بعضهم أکثر من ذلک و منهم المحقق نفسه فی قضاء الشرائع و سنذکر عبارته قریبا، حتی ذکر فی الجواهر قولا بکفایة الاستفاضة فی ستة و عشرین أمرا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المراد من القبول فی هذه الأمور عدم اشتراط العلم فیها، أو أنّه یشترط و لکن لا یشترط استناده الی الحس؟ الظاهر هو الأول</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ذکر المحقق فی کتاب القضاء فی الأمور التی تثبت بالاستفاضة، ما نصه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تثبت ولایة القاضی بالاستفاضة، و کذا یثبت بالاستفاضة النسب و الملک المطلق و الموت و النکاح و الوقف و 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فزاد فیها أمورا علی ما ذکر هنا، فأوضح صاحب الجواهر معنی الاستفاضة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 تسمی بالشیاع، الذی یحصل غالبا منه سکون النفس و اطمئنانها بمضمونه، خصوصا قبل حصول مقتضی الشک، بل لعل ذلک هو المراد بالعلم فی الشرع موضوعا أو حکما، و حینئذ فلا ریب فی الاکتفاء به قبل حصول مقتضی الشک، أما معه فقد یشک فیه، لکن فی غیر الولایات التی جرت السیرة بالاکتفاء بها بمثل ذلک، و هذا</w:t>
      </w:r>
    </w:p>
    <w:p>
      <w:pPr>
        <w:pStyle w:val="BookText"/>
        <w:rPr/>
      </w:pPr>
      <w:r>
        <w:rPr>
          <w:rFonts w:ascii="IRNazanin" w:hAnsi="IRNazanin" w:eastAsia="IRNazanin"/>
          <w:color w:val="111111"/>
          <w:sz w:val="28"/>
          <w:sz w:val="28"/>
          <w:szCs w:val="28"/>
          <w:rtl w:val="true"/>
          <w:lang w:bidi="fa-IR"/>
        </w:rPr>
        <w:t xml:space="preserve">ظاهر فی کون الاستفاضة بنفسها حجة و ان لم یحصل منها الاطمئنان الشخصی لأنها تفیده نوعا، و قد فصلنا الکلام فی ذلک فی کتاب القضاء فراجع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ما الدلیل علی کفایة الاستفاضة فی هذه الأمور؟ 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نعثر فی شیء من النصوص الواصلة إلینا علی ما یستفاد منه حکم ذلک الا مرسل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الخبر المشتمل علی قضیة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ذکرناهما فی کتاب القضاء، و ذکرنا الکلام فیهما، و قد اشتمل الأول منهما علی غیر ما ذکره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فقد اتفق الجمیع علی ثبوت النسب 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ذکرنا نحن هناک الإشکال فی الاستدلال بالمرسلة، أما الصحیحة فقلنا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صریحة فی اعتبار الشیاع بین الناس و ترتیب الأثر علیه بأن لا یأتی الإنسان بما یخالف مقتضاه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الإشکال علی الصحیحة باشتمالها علی معصیة إسماعیل لأبیه علیه السلام، و هو بعید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فیندفع بحمل نهی الامام علیه السلام علی الإرشاد، فدلالة الصحیحة علی حجیة الشیاع تامة، اللهم الا علی احتمال أن یکون مراد الامام علیه السلام هو الاحتیاط من هکذا شخص، لا ترتیب الأثر علی مقتضی الشیاع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ما ذکرناه فی کتاب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ظاهر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شارب الخمر لا یزوج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قوله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تأتمن شارب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من شاع عنه ذلک یجوز نسبته الیه، فتدبر</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ففی قیام السیرة علی الاکتفاء بالاستفاضة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فی حال وجود منکر کما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و الصحیحة إمضاء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بالنسبة إلی حجیة الشیاع و الاستفاضة</w:t>
      </w:r>
      <w:r>
        <w:rPr>
          <w:rFonts w:eastAsia="IRNazanin" w:cs="IRNazanin"/>
          <w:color w:val="111111"/>
          <w:sz w:val="28"/>
          <w:szCs w:val="28"/>
          <w:rtl w:val="true"/>
          <w:lang w:bidi="fa-IR"/>
        </w:rPr>
        <w:t>.</w:t>
      </w:r>
      <w:bookmarkStart w:id="436" w:name="pg1474_13195"/>
    </w:p>
    <w:p>
      <w:pPr>
        <w:pStyle w:val="Heading5"/>
        <w:numPr>
          <w:ilvl w:val="4"/>
          <w:numId w:val="1"/>
        </w:numPr>
        <w:rPr/>
      </w:pPr>
      <w:bookmarkStart w:id="437" w:name="__RefHeading___Toc30929_3650668749"/>
      <w:bookmarkStart w:id="438" w:name="_Toc167"/>
      <w:bookmarkEnd w:id="436"/>
      <w:bookmarkEnd w:id="437"/>
      <w:r>
        <w:rPr>
          <w:rtl w:val="true"/>
        </w:rPr>
        <w:t>حکم الشهادة استنادا إلی الاستفاضة</w:t>
      </w:r>
      <w:bookmarkEnd w:id="438"/>
    </w:p>
    <w:p>
      <w:pPr>
        <w:pStyle w:val="BookText"/>
        <w:rPr/>
      </w:pPr>
      <w:r>
        <w:rPr>
          <w:rFonts w:ascii="IRNazanin" w:hAnsi="IRNazanin" w:eastAsia="IRNazanin"/>
          <w:color w:val="111111"/>
          <w:sz w:val="28"/>
          <w:sz w:val="28"/>
          <w:szCs w:val="28"/>
          <w:rtl w:val="true"/>
          <w:lang w:bidi="fa-IR"/>
        </w:rPr>
        <w:t>إنما الکلام فی حکم الشهادة استنادا إلی الاستفاضة، و التحقیق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دوران أمر الشهادة استنادا إلی الاستفاضة، 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المأخوذ فی الضابطة من حیث الطریقیة أو الموضوعیة، فعلی الموضوعیة یشترط تحقق العلم، و الأثر یترتب علیه دون غیره، الا بدلیل خاص، و قد عرفت عدم دلالة الصحیحة الا علی حجیة الاستفاضة، من غیر تعرض لباب القضاء و الشهادة، فإن إثبات الحجیة لموضوع أمر و جواز الشهادة أو القضاء استنادا إلیه أمر آخر، و من هنا یظهر أنّه لا تعارض بین الصحیحة و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أقضی بینکم بالبینات و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یجمع بینهما بالعموم و الخصوص خلافا لقضاء الجواهر، و وفاقا لما ذکره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فإن ما یفید حجیة الاستفاضة یثبت حکما ذاتیا لها، و لا علاقة له بحکم طارئ علی الاستفاضة، و هو جواز الشهادة استنادا إلیها و عدم جوازها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الطریقیة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الظاهر المستفاد من کلمات جماعة من المحققین 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نظیر العلم المأخوذ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طاهر حتی تعلم أنه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کل ما ثبتت طریقیته یقوم مقام العلم فی جواز الاستناد إلیه فی الشهادة، و من ذلک الاستفاضة، فیجوز الشهادة استنادا إلیها، و یکون المراد من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القضاء بین الناس بحسب الحجج الظاهریة، فیقضی بالبینة و الیمین من حیث کونهما حجتین، فلا تعارض کذلک بین الحدیث و الصحیحة، بل تتقدم الصحیحة علیه بالحکومة أو الورود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التحقیق و الملاک فی المقام و نظائره، و بما ذکرنا یظهر لک ما فی بعض الکلمات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فقد قام الدلیل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الاتفاق کما فی 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ثبوت النسب بالشهادة المستندة إلی الاستفاضة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المسالک التشکیک فی ثبوته بالنسبة إلی الأم و الجدات، لإمکان رؤیة الولادة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أشکل علیه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ذلک و ان کان ممکنا، الا أنه لا یطلع غالبا الا النساء بالأقاویل منهن، و لذا اکتفی بشهادتهن، فهو فی الحقیقة مما لا یمکن رؤیته فی العادة، علی انه بالنسبة إلی الجدات العالیات غیر ممکن لأن شهادة الفرع فی الثالثة غیر مسموعة، و التواتر بحیث یرجع الی محسوس فی الطبقة الأولی متعذر أو متعسر، و من هنا أطلق الأصحاب النسب من غیر فرق بین الأب و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المسالک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یعتبر مع انتساب الشخص و نسبة الناس أن لا یعارضهم ما یورث التهمة و الریبة، فلو کان المنسوب الیه حیا فأنکر لم تجز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یقدح فی ذلک طعن من یطعن فی النسب؟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أظهرهما مراعاة الشرط، و هو الظن المتاخم أو العلم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 السیرة علی ما ذکره غیر بعید، و لعل هذا منه تقیید للقبول، و الا فهو رحمه اللّه یقول بثبوت النسب بالشهادة المستندة إلی الشیاع و الاستفاضة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معقد الإجماع المدعی هو القبول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شهد عدلان فصاعدا صار السامع متحملا و شاهد أصل، لا شاهدا علی شهادتهما، لأن ثمرة الاستفاضة الظن، و هو حاصل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ضعیف لان الظن یحصل بالواحد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الشیخ قد استفاد من دلیل حجیة الاستفاضة کون ملاک حجیتها هو افادة الظن، فکل ظن حجة، توجه علیه نقض المحقق، لانه لیس مطلق الظن بحجة، بل الظن الحاصل من خصوص الاستفاضة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استفادة الشیخ ذلک من دلیل حجیة الاستفاضة غیر معلومة، و لذا قیّد بالعدلین، و لا یبعد أن</w:t>
      </w:r>
      <w:bookmarkStart w:id="439" w:name="pg1474_13197"/>
    </w:p>
    <w:p>
      <w:pPr>
        <w:pStyle w:val="BookText"/>
        <w:rPr/>
      </w:pPr>
      <w:bookmarkEnd w:id="439"/>
      <w:r>
        <w:rPr>
          <w:rFonts w:ascii="IRNazanin" w:hAnsi="IRNazanin" w:eastAsia="IRNazanin"/>
          <w:color w:val="111111"/>
          <w:sz w:val="28"/>
          <w:sz w:val="28"/>
          <w:szCs w:val="28"/>
          <w:rtl w:val="true"/>
          <w:lang w:bidi="fa-IR"/>
        </w:rPr>
        <w:t xml:space="preserve">یکون الشیخ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ضابط الشهادة بما هو طریق لا بما هو موضوع، و حینئذ تقبل الشهادة المستندة إلی الحجة و ان لم تکن بعلم، و شهادة العدلین حجة</w:t>
      </w:r>
      <w:r>
        <w:rPr>
          <w:rFonts w:eastAsia="IRNazanin" w:cs="IRNazanin"/>
          <w:color w:val="111111"/>
          <w:sz w:val="28"/>
          <w:szCs w:val="28"/>
          <w:rtl w:val="true"/>
          <w:lang w:bidi="fa-IR"/>
        </w:rPr>
        <w:t>.</w:t>
      </w:r>
    </w:p>
    <w:p>
      <w:pPr>
        <w:pStyle w:val="Heading5"/>
        <w:numPr>
          <w:ilvl w:val="4"/>
          <w:numId w:val="1"/>
        </w:numPr>
        <w:rPr/>
      </w:pPr>
      <w:bookmarkStart w:id="440" w:name="__RefHeading___Toc30931_3650668749"/>
      <w:bookmarkStart w:id="441" w:name="_Toc168"/>
      <w:bookmarkEnd w:id="440"/>
      <w:r>
        <w:rPr>
          <w:rtl w:val="true"/>
        </w:rPr>
        <w:t>«</w:t>
      </w:r>
      <w:r>
        <w:rPr>
          <w:rtl w:val="true"/>
        </w:rPr>
        <w:t>فرع</w:t>
      </w:r>
      <w:r>
        <w:rPr>
          <w:rtl w:val="true"/>
        </w:rPr>
        <w:t>»</w:t>
      </w:r>
      <w:bookmarkEnd w:id="4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یتحقق التحمل لو سمعه یقول للکبیر هذا ابنی و هو ساکت؟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سمعه یقول للکبیر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ابنی و هو ساکت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أبی و هو ساکت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متحملا، لان سکوته فی معرض ذلک رضا بقوله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بعید لاحتماله غیر الرضا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صاحب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جید ان انضم الی ذلک قرائن أفادت العلم الحالی، أما السکوت من حیث انه سکوت فبعید کونه دالا علی الرضا عرفا، بل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الانصاف ان مفروض المقام لیس بأقل من الشیاع، بل انه لا ینفک من العلم العادی، إلا إذا انضم الیه ما یوهنه کما لو أنکر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ذهب الیه الشیخ فی المبسوط فی غایة المتانة، لکنه لا یتم الا علی الطریقیة، لأن السکوت فی هذا الموضع طریق إلی الإقرار لا انه مثبت للنسب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السکوت فی معرض ذلک رضا</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لم نقل بأنه إقرار فإنه لا مدخلیة الرضا بکونه ولدا له، أو الرضا بمضمون کلامه، لثبوت النسب، 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راض بکونه ولدا لی لم یثبت به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یقول بترتب الأثر علی هذا الکلام لا یقول الا من جهة ان کلام المدعی فیه نظیر کلام ذی الید، مع أنه بلا معارض، و سکوت الطرف فی موقع الإنکار دلیل علی تصدیق قوله، لا انه کاشف عن الرضا</w:t>
      </w:r>
      <w:r>
        <w:rPr>
          <w:rFonts w:eastAsia="IRNazanin" w:cs="IRNazanin"/>
          <w:color w:val="111111"/>
          <w:sz w:val="28"/>
          <w:szCs w:val="28"/>
          <w:rtl w:val="true"/>
          <w:lang w:bidi="fa-IR"/>
        </w:rPr>
        <w:t>.</w:t>
      </w:r>
      <w:bookmarkStart w:id="442" w:name="pg1474_13198"/>
    </w:p>
    <w:p>
      <w:pPr>
        <w:pStyle w:val="Heading5"/>
        <w:numPr>
          <w:ilvl w:val="4"/>
          <w:numId w:val="1"/>
        </w:numPr>
        <w:rPr/>
      </w:pPr>
      <w:bookmarkStart w:id="443" w:name="__RefHeading___Toc30933_3650668749"/>
      <w:bookmarkStart w:id="444" w:name="_Toc169"/>
      <w:bookmarkEnd w:id="442"/>
      <w:bookmarkEnd w:id="443"/>
      <w:r>
        <w:rPr>
          <w:rtl w:val="true"/>
        </w:rPr>
        <w:t>(«</w:t>
      </w:r>
      <w:r>
        <w:rPr>
          <w:rtl w:val="true"/>
        </w:rPr>
        <w:t>تفریع علی القول بالاستفاضة</w:t>
      </w:r>
      <w:r>
        <w:rPr>
          <w:rtl w:val="true"/>
        </w:rPr>
        <w:t>»)</w:t>
      </w:r>
      <w:bookmarkEnd w:id="444"/>
    </w:p>
    <w:p>
      <w:pPr>
        <w:pStyle w:val="Heading6"/>
        <w:numPr>
          <w:ilvl w:val="5"/>
          <w:numId w:val="1"/>
        </w:numPr>
        <w:rPr/>
      </w:pPr>
      <w:bookmarkStart w:id="445" w:name="__RefHeading___Toc30935_3650668749"/>
      <w:bookmarkStart w:id="446" w:name="_Toc170"/>
      <w:bookmarkEnd w:id="445"/>
      <w:r>
        <w:rPr>
          <w:rtl w:val="true"/>
        </w:rPr>
        <w:t>اشارة</w:t>
      </w:r>
      <w:bookmarkEnd w:id="4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تفریع علی القول بالاستفاضة</w:t>
      </w:r>
      <w:r>
        <w:rPr>
          <w:rFonts w:eastAsia="IRNazanin" w:cs="IRNazanin"/>
          <w:color w:val="111111"/>
          <w:sz w:val="28"/>
          <w:szCs w:val="28"/>
          <w:rtl w:val="true"/>
          <w:lang w:bidi="fa-IR"/>
        </w:rPr>
        <w:t>»</w:t>
      </w:r>
    </w:p>
    <w:p>
      <w:pPr>
        <w:pStyle w:val="Heading6"/>
        <w:numPr>
          <w:ilvl w:val="5"/>
          <w:numId w:val="1"/>
        </w:numPr>
        <w:rPr/>
      </w:pPr>
      <w:bookmarkStart w:id="447" w:name="__RefHeading___Toc30937_3650668749"/>
      <w:bookmarkStart w:id="448" w:name="_Toc171"/>
      <w:bookmarkEnd w:id="447"/>
      <w:r>
        <w:rPr>
          <w:rtl w:val="true"/>
        </w:rPr>
        <w:t>((</w:t>
      </w:r>
      <w:r>
        <w:rPr>
          <w:rtl w:val="true"/>
        </w:rPr>
        <w:t>الأول</w:t>
      </w:r>
      <w:r>
        <w:rPr>
          <w:rtl w:val="true"/>
        </w:rPr>
        <w:t>-</w:t>
      </w:r>
      <w:r>
        <w:rPr>
          <w:rtl w:val="true"/>
        </w:rPr>
        <w:t>الشاهد بالاستفاضة لا یشهد بالسبب</w:t>
      </w:r>
      <w:r>
        <w:rPr>
          <w:rtl w:val="true"/>
        </w:rPr>
        <w:t>))</w:t>
      </w:r>
      <w:bookmarkEnd w:id="448"/>
    </w:p>
    <w:p>
      <w:pPr>
        <w:pStyle w:val="BookText"/>
        <w:rPr/>
      </w:pPr>
      <w:r>
        <w:rPr>
          <w:rFonts w:ascii="IRNazanin" w:hAnsi="IRNazanin" w:eastAsia="IRNazanin"/>
          <w:color w:val="111111"/>
          <w:sz w:val="28"/>
          <w:sz w:val="28"/>
          <w:szCs w:val="28"/>
          <w:rtl w:val="true"/>
          <w:lang w:bidi="fa-IR"/>
        </w:rPr>
        <w:t>قال المحقق قدس سره الشاهد بالاستفاضة لا یشهد بالسبب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علی القول بحجیة الاستفاضة و ثبوت الأمور المذکورة بها، و جواز الشهادة فیها استنادا إلی الاستفاضة، فان علی الشاهد أن یشهد مستندا إلی الاستفاضة فی ثبوت أصل الملک، و أما أن یشهد بسبب حصول الملک مثل البیع و الهبة و الاستغنام فلا، لان السبب المذکور لا یثبت بالاستفاضة، بل الذی یثبت بها هو الأمور المخصوصة المذکورة، فلا یجوز للشاهد أن یعزی الملک الی ذات السبب مع فرض إثباته بالشهادة المستندة إلی الاستفاضة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کان کاذبا فی النسبة المزبورة التی لا طریق له شرعی و لا عرفی إلی تحققها کی یشهد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له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ملک فلان، و الناس یقولون انه قد اشتراه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فیشهد بأصل الملک جازما به، و یذکر مستنده فی الشهادة بالسبب و هو الشراء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 السبب من الأمور التی لا تثبت بالاستفاضة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من جملة الأمور المخصوصة کالموت صحت شهادته، و لذا 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عزاه الی المیراث صح، لانه یکون عن الموت الذی یثبت بالاستفاضة فإذا سمع الشاهد بالاستفاضة ان هذا ملک زید ورثه عن أبیه المیت، فله أن یشهد بالملک و سببه، لأنهما یثبتان بالاستفاضة</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بخلاف ما إذا سمع مستفیضا ان هذا الملک لزید اشتراه من عمرو، فله أن یشهد بالملک المطلق لا بالبیع لان البیع، لا یثبت بالاستفاضة، فلو فعل ذلک علی وجه لا یکون کاذبا کما أشرنا ففی قبول شهادته بالملک دون السبب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 المحقق الأول حیث قال</w:t>
      </w:r>
    </w:p>
    <w:p>
      <w:pPr>
        <w:pStyle w:val="BookText"/>
        <w:rPr/>
      </w:pPr>
      <w:r>
        <w:rPr>
          <w:rFonts w:ascii="IRNazanin" w:hAnsi="IRNazanin" w:eastAsia="IRNazanin"/>
          <w:color w:val="111111"/>
          <w:sz w:val="28"/>
          <w:sz w:val="28"/>
          <w:szCs w:val="28"/>
          <w:rtl w:val="true"/>
          <w:lang w:bidi="fa-IR"/>
        </w:rPr>
        <w:t>و الفرق تکلف، لان الملک إذا ثبت بالاستفاضة لم تقدح الضمیمة، مع حصول ما یقتضی جواز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الشهادة تسمع حینئذ فی الملک و تلغو الضمیمة و هی السبب الذی لا یثبت بالاستفاضة، و ذلک لوجود المقتضی للقبول فی الملک و هو الاستفاضة دون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الثانی هو عدم القبول، لأنها شهادة واحدة و هی لا تبعض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شهادة واحدة کما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اشتراه زید من عمرو، حیث یشهد بالشراء و لازمه ثبوت الملک أشکل القبول، لأنها شهادة واحدة، و لیست شهادة بأمر منضما إلیها أمر آخر، و لان عدم ثبوت الفصل و هو الشراء یقتضی عدم ثبوت الجنس الذی فی ضمنه و هو الملک، و الفرض عدم استفاضته الا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الا أن یقال ان ذلک من قبیل السرقة بالنسبة إلی المال دون القطع، و مرجعه إلی إجراء الأحکام صرفا لا إثبات موضوع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تظهر الفائدة فیما لو کان هناک مدع آخر و له شهود بالملک و سببه من غیر استفاضة فإن بینته تترجح علی بینة هذا الذی لم یسمع إلا فی المطلق المجرد عن السبب، و فی القسم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الذی یثبت فیه السبب بالاستفاضة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یتکافئان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کانت بینة أخری شاهدة له بالملک المطلق رجحت بینة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ذی السبب الذی یثبت بالاستفاضة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الأول علیه، و کافئت بینة الأخر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الذی لم یثبت سببها بالاستفاضة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الثانی</w:t>
      </w:r>
      <w:r>
        <w:rPr>
          <w:rFonts w:eastAsia="IRNazanin" w:cs="IRNazanin"/>
          <w:color w:val="111111"/>
          <w:sz w:val="28"/>
          <w:szCs w:val="28"/>
          <w:rtl w:val="true"/>
          <w:lang w:bidi="fa-IR"/>
        </w:rPr>
        <w:t>» .</w:t>
      </w:r>
      <w:bookmarkStart w:id="449" w:name="pg1474_13200"/>
    </w:p>
    <w:p>
      <w:pPr>
        <w:pStyle w:val="BookText"/>
        <w:rPr/>
      </w:pPr>
      <w:bookmarkEnd w:id="449"/>
      <w:r>
        <w:rPr>
          <w:rFonts w:ascii="IRNazanin" w:hAnsi="IRNazanin" w:eastAsia="IRNazanin"/>
          <w:color w:val="111111"/>
          <w:sz w:val="28"/>
          <w:sz w:val="28"/>
          <w:szCs w:val="28"/>
          <w:rtl w:val="true"/>
          <w:lang w:bidi="fa-IR"/>
        </w:rPr>
        <w:t xml:space="preserve">نعم بناء علی أن شهادة البینة جازمة، و الشهادة المستندة إلی الاستفاضة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أنها لا تفید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ظنیة، و الظنیة لا تعارض الجازمة تکون الأولی هی المرجحة</w:t>
      </w:r>
      <w:r>
        <w:rPr>
          <w:rFonts w:eastAsia="IRNazanin" w:cs="IRNazanin"/>
          <w:color w:val="111111"/>
          <w:sz w:val="28"/>
          <w:szCs w:val="28"/>
          <w:rtl w:val="true"/>
          <w:lang w:bidi="fa-IR"/>
        </w:rPr>
        <w:t>.</w:t>
      </w:r>
    </w:p>
    <w:p>
      <w:pPr>
        <w:pStyle w:val="Heading6"/>
        <w:numPr>
          <w:ilvl w:val="5"/>
          <w:numId w:val="1"/>
        </w:numPr>
        <w:rPr/>
      </w:pPr>
      <w:bookmarkStart w:id="450" w:name="__RefHeading___Toc30939_3650668749"/>
      <w:bookmarkStart w:id="451" w:name="_Toc172"/>
      <w:bookmarkEnd w:id="450"/>
      <w:r>
        <w:rPr>
          <w:rtl w:val="true"/>
        </w:rPr>
        <w:t>«</w:t>
      </w:r>
      <w:r>
        <w:rPr>
          <w:rtl w:val="true"/>
        </w:rPr>
        <w:t>الفرع الثانی</w:t>
      </w:r>
      <w:r>
        <w:rPr>
          <w:rtl w:val="true"/>
        </w:rPr>
        <w:t>»</w:t>
      </w:r>
      <w:bookmarkEnd w:id="451"/>
    </w:p>
    <w:p>
      <w:pPr>
        <w:pStyle w:val="Heading6"/>
        <w:numPr>
          <w:ilvl w:val="5"/>
          <w:numId w:val="1"/>
        </w:numPr>
        <w:rPr/>
      </w:pPr>
      <w:bookmarkStart w:id="452" w:name="__RefHeading___Toc30941_3650668749"/>
      <w:bookmarkStart w:id="453" w:name="_Toc173"/>
      <w:bookmarkEnd w:id="452"/>
      <w:r>
        <w:rPr>
          <w:rtl w:val="true"/>
        </w:rPr>
        <w:t>اشارة</w:t>
      </w:r>
      <w:bookmarkEnd w:id="4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شهد بالملک مستندا إلی الاستفاضة هل یفتقر الی مشاهدة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شهد بالملک مستندا إلی الاستفاضة هل یفتقر الی مشاهدة الید و التصرف؟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شهد بالملک مستندا إلی الاستفاضة و قد شاهد الید و التصرف فلا إشکال فی جواز هذه الشهادة و سماعها، انما الکلام فی افتقار هذه الشهادة فی جوازها للشاهد أو سماعها للحاکم الی مشاهدة الید و التصرف، فالوجه عند المحقق قده هو أنه لا یشترط ذلک، لما تقدم من أن الملک المطلق یثبت بالاستفاضة التی کانت حجة، فکما لا حاجة فی شهادة البینة و قبولها الی ضم ضمیمة لحجیة البینة فکذلک الاستفاضة، فإذا شهد العدل به استنادا إلیها قبلت 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عدم القبول الا مع المشاهدة هو إمکان الاطلاع علی أسباب الملک، فلا بد من ضمیمة ما یفید القوة للشهادة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لضعف دلالة الاستفاضة علی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یقوم مقام السبب من الید و التصرف</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أجیب عنه فی المسالک و الجواهر بأن الید و التصرف لیسا من الأسباب بل هما طریقان، فلو فرض اشتراط الاطلاع علی السبب لم یقوما مقامه، و ان کانا ظاهرین فی الملک</w:t>
      </w:r>
      <w:r>
        <w:rPr>
          <w:rFonts w:eastAsia="IRNazanin" w:cs="IRNazanin"/>
          <w:color w:val="111111"/>
          <w:sz w:val="28"/>
          <w:szCs w:val="28"/>
          <w:rtl w:val="true"/>
          <w:lang w:bidi="fa-IR"/>
        </w:rPr>
        <w:t>.</w:t>
      </w:r>
      <w:bookmarkStart w:id="454" w:name="pg1474_13201"/>
    </w:p>
    <w:p>
      <w:pPr>
        <w:pStyle w:val="Heading6"/>
        <w:numPr>
          <w:ilvl w:val="5"/>
          <w:numId w:val="1"/>
        </w:numPr>
        <w:rPr/>
      </w:pPr>
      <w:bookmarkStart w:id="455" w:name="__RefHeading___Toc30943_3650668749"/>
      <w:bookmarkStart w:id="456" w:name="_Toc174"/>
      <w:bookmarkEnd w:id="454"/>
      <w:bookmarkEnd w:id="455"/>
      <w:r>
        <w:rPr>
          <w:rtl w:val="true"/>
        </w:rPr>
        <w:t>لو تعارض الید و السماع المستفیض فأیهما المرجح؟</w:t>
      </w:r>
      <w:bookmarkEnd w:id="456"/>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لو کان لواحد ید و للآخر سماع مستفیض فالوجه ترجیح الید، لان السماع یحتمل اضافة الاختصاص المطلق المحتمل للملک و غیره، فلا تزال الید بالمحتمل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العبارة ید المدعی المجردة، أو البینة المستندة إلی الید؟ قد تقرر أن للحاکم الحکم استنادا إلی الاستفاضة، و بدلیل حجیتها یقید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أقضی بینکم بالبینات و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 المحکوم علیه ذائد تقدم قول المدعی الذی حکم له الحاکم استنادا إلی الاستفاضة، إذ الید لا تقاوم حجة من الحجج، بل لو لم یکن للمدعی شیء أصلا أقسم الحاکم صاحب الید، فان نکل حکم علیه، و انتزعت العین من یده، و هذا یکشف عن أنه لا أثر للید فی مقابل الاستفاضة و غیرها من الحجج، و منه یظهر أن مراد المحقق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الید المجردة، بل المراد تعارض البینة المستندة إلی الید مع البینة المستندة إلی الاستفاضة، و قد تقرر فی کتاب القضاء تقدم الاولی علی الثانیة لأنها أقوی، من جهة اعتضادها بالید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ان کان المراد بیان وظیفة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المراد وظیفة الشاهد الذی یری العین بید واحد و قد شاع کونها لاخر، فلأیهما یشهد؟ هنا یمکن القول بأنه یشهد لصاحب الید، لما ذکرنا من أن السیرة قائمة علی الشهادة استنادا إلی الاستفاضة فی حال عدم وجود ما یوهن الاستفاضة، فلو حصل سقطت الاستفاضة عن الحجیة، فلا تعارض حتی یقال بترجیح الید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هنا أیضا یظهر أن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فالوجه ترجیح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وظیفة الحاکم حینئذ ترجیح البینة المستندة إلی الید علی المستندة إلی الاستفاضة</w:t>
      </w:r>
      <w:r>
        <w:rPr>
          <w:rFonts w:eastAsia="IRNazanin" w:cs="IRNazanin"/>
          <w:color w:val="111111"/>
          <w:sz w:val="28"/>
          <w:szCs w:val="28"/>
          <w:rtl w:val="true"/>
          <w:lang w:bidi="fa-IR"/>
        </w:rPr>
        <w:t>.</w:t>
      </w:r>
      <w:bookmarkStart w:id="457" w:name="pg1474_13202"/>
    </w:p>
    <w:p>
      <w:pPr>
        <w:pStyle w:val="BookText"/>
        <w:rPr/>
      </w:pPr>
      <w:bookmarkEnd w:id="457"/>
      <w:r>
        <w:rPr>
          <w:rFonts w:ascii="IRNazanin" w:hAnsi="IRNazanin" w:eastAsia="IRNazanin"/>
          <w:color w:val="111111"/>
          <w:sz w:val="28"/>
          <w:sz w:val="28"/>
          <w:szCs w:val="28"/>
          <w:rtl w:val="true"/>
          <w:lang w:bidi="fa-IR"/>
        </w:rPr>
        <w:t>ثم انه بناء علی ما ذکره المحقق من أن السماع قد یحتمل اضافة الاختصاص المطلق المحتمل للملک و غیره نقول ان الأمر یدور مدار الظهور، فان کان للسماع ظهور فی الملکیة فلا محذور فی تقدم الید علی هذا الظهور، و الا فلا أثر للبینة المستندة إلیه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أشکل فی المسالک علی المحقق بأن ما ذکره انما یتم إذا کان محصل السماع أن هذه الدار مثلا لفلان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اللام تحتمل الملک و الاختصاص الذی هو أعم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کان محصله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 ملک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یتم، لانه صریح فی المقصود، بخلاف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من فرض المسألة علی الوجه الأول لیتم التعلیل و یناسب الحکم المتقدم من ترجیح الملک علی الید، و ان کان إطلاق البینة المستندة إلی الاستفاضة أعم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وافقه صاحب الجواهر فی هذا الاشکال، ثم أشکل علی التفصیل المذکور و علی الجملة أنه ان استند إلی الإشاعة علی الملک و شهد علی الملک تقدم السماع علی الید، و ان کان المشاع هو الاختصاص فشهد بالملک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استنادا الی تلک الإشاعة أخذا بظهور الاختصاص فی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فالید مرجحة علی السماع</w:t>
      </w:r>
      <w:r>
        <w:rPr>
          <w:rFonts w:eastAsia="IRNazanin" w:cs="IRNazanin"/>
          <w:color w:val="111111"/>
          <w:sz w:val="28"/>
          <w:szCs w:val="28"/>
          <w:rtl w:val="true"/>
          <w:lang w:bidi="fa-IR"/>
        </w:rPr>
        <w:t>.</w:t>
      </w:r>
    </w:p>
    <w:p>
      <w:pPr>
        <w:pStyle w:val="Heading5"/>
        <w:numPr>
          <w:ilvl w:val="4"/>
          <w:numId w:val="1"/>
        </w:numPr>
        <w:rPr/>
      </w:pPr>
      <w:bookmarkStart w:id="458" w:name="__RefHeading___Toc30945_3650668749"/>
      <w:bookmarkStart w:id="459" w:name="_Toc175"/>
      <w:bookmarkEnd w:id="458"/>
      <w:r>
        <w:rPr>
          <w:rtl w:val="true"/>
        </w:rPr>
        <w:t>«</w:t>
      </w:r>
      <w:r>
        <w:rPr>
          <w:rtl w:val="true"/>
        </w:rPr>
        <w:t>ثلاث مسائل</w:t>
      </w:r>
      <w:r>
        <w:rPr>
          <w:rtl w:val="true"/>
        </w:rPr>
        <w:t>»</w:t>
      </w:r>
      <w:bookmarkEnd w:id="459"/>
    </w:p>
    <w:p>
      <w:pPr>
        <w:pStyle w:val="Heading6"/>
        <w:numPr>
          <w:ilvl w:val="5"/>
          <w:numId w:val="1"/>
        </w:numPr>
        <w:rPr/>
      </w:pPr>
      <w:bookmarkStart w:id="460" w:name="__RefHeading___Toc30947_3650668749"/>
      <w:bookmarkStart w:id="461" w:name="_Toc176"/>
      <w:bookmarkEnd w:id="460"/>
      <w:r>
        <w:rPr>
          <w:rtl w:val="true"/>
        </w:rPr>
        <w:t>(</w:t>
      </w:r>
      <w:r>
        <w:rPr>
          <w:rtl w:val="true"/>
        </w:rPr>
        <w:t>الاولی</w:t>
      </w:r>
      <w:r>
        <w:rPr>
          <w:rtl w:val="true"/>
        </w:rPr>
        <w:t>-</w:t>
      </w:r>
      <w:r>
        <w:rPr>
          <w:rtl w:val="true"/>
        </w:rPr>
        <w:t>فی أن التصرف فی الشیء شاهد علی الملک</w:t>
      </w:r>
      <w:r>
        <w:rPr>
          <w:rtl w:val="true"/>
        </w:rPr>
        <w:t>)</w:t>
      </w:r>
      <w:bookmarkEnd w:id="461"/>
    </w:p>
    <w:p>
      <w:pPr>
        <w:pStyle w:val="Heading6"/>
        <w:numPr>
          <w:ilvl w:val="5"/>
          <w:numId w:val="1"/>
        </w:numPr>
        <w:rPr/>
      </w:pPr>
      <w:bookmarkStart w:id="462" w:name="__RefHeading___Toc30949_3650668749"/>
      <w:bookmarkStart w:id="463" w:name="_Toc177"/>
      <w:bookmarkEnd w:id="462"/>
      <w:r>
        <w:rPr>
          <w:rtl w:val="true"/>
        </w:rPr>
        <w:t>اشارة</w:t>
      </w:r>
      <w:bookmarkEnd w:id="463"/>
    </w:p>
    <w:p>
      <w:pPr>
        <w:pStyle w:val="BookText"/>
        <w:rPr/>
      </w:pP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أن التصرف بالبناء و الهدم و الإجارة بغیر منازع یشهد له بالملک المطلق</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التصرف الظاهر فی الملکیة کالهدم و البناء، و البیع و الشراء، یجوز الشهادة بالملکیة استنادا الیه، و قد شرط المحقق عدم منازع ینازعه فی</w:t>
      </w:r>
    </w:p>
    <w:p>
      <w:pPr>
        <w:pStyle w:val="BookText"/>
        <w:rPr/>
      </w:pPr>
      <w:r>
        <w:rPr>
          <w:rFonts w:ascii="IRNazanin" w:hAnsi="IRNazanin" w:eastAsia="IRNazanin"/>
          <w:color w:val="111111"/>
          <w:sz w:val="28"/>
          <w:sz w:val="28"/>
          <w:szCs w:val="28"/>
          <w:rtl w:val="true"/>
          <w:lang w:bidi="fa-IR"/>
        </w:rPr>
        <w:t>ذلک، فان وجد فلا یشهد لوهن الکاشفیة، و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اعتبر فی التصرف التکرر، لجواز صدور غیره من غیر المالک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المبسوط عدم کفایة التصرف فی نحو الشهر و الشهرین، لکن عن الخلاف التصریح بعدم الفرق بین الطویلة و القصیرة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ما ذهب الیه المحقق السیرة المستمرة، فإن الناس یتعاملون مع من تصدر منه تلک التصرفات العاملة مع المالک، فیشترون منه و یستأجرون و من اشتری منه الشیء حلف علی أنه ملک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أیضا الإجماع عن الشیخ و فی المسالک و غیره، و علیه الشهرة المحققة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یستدل له بخبر حفص بن غیاث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 شیئا فی یدی رجل یجوز لی أن اشهد أنه 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الرجل أشهد انه فی یده و لا أشهد انه له فلعله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فیحل الشراء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فلعله لغیره، فمن أین جاز لک أن تشتریه و یصیر ملکا لک، ثم تقول بعد الملک هو لی و تحلف علیه، و لا یجوز أن تنسبه الی من صار ملکه من قبله إلیک؟ ثم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یجز هذا لم یقم للمسلمین سوق</w:t>
      </w:r>
      <w:r>
        <w:rPr>
          <w:rFonts w:eastAsia="IRNazanin" w:cs="IRNazanin"/>
          <w:color w:val="111111"/>
          <w:sz w:val="28"/>
          <w:szCs w:val="28"/>
          <w:rtl w:val="true"/>
          <w:lang w:bidi="fa-IR"/>
        </w:rPr>
        <w:t xml:space="preserve">» </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و ان لم یکن فیه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فیه دلالة علی ذلک، بعموم قوله علیه السلام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یجز هذا ما قامت للمسلمین 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 أن المحقق یفرق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 یجوز الشهادة استنادا الی الید کما ستعرف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الخبر و ان کان ضعیفا سندا الا أنه منجبر بالشهرة، و فی المسالک</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موافق للقوانین الشرعیة، و لکن لم نعثر علی غیره من النصوص، و قد</w:t>
      </w:r>
    </w:p>
    <w:p>
      <w:pPr>
        <w:pStyle w:val="BookText"/>
        <w:rPr/>
      </w:pPr>
      <w:r>
        <w:rPr>
          <w:rFonts w:ascii="IRNazanin" w:hAnsi="IRNazanin" w:eastAsia="IRNazanin"/>
          <w:color w:val="111111"/>
          <w:sz w:val="28"/>
          <w:sz w:val="28"/>
          <w:szCs w:val="28"/>
          <w:rtl w:val="true"/>
          <w:lang w:bidi="fa-IR"/>
        </w:rPr>
        <w:t>ناقش فی الجواهر فی دلالته، کحدیث فدک الذی استدل به فی الریاض بعد خبر حفص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قریب منه الصحیح المروی فی الوسائل عن علی علیه السلام فی حدیث فدک انه قال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تحکم فینا بخلاف حکم اللّه تعالی فی المسلمین؟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ید المسلمین علی شیء یملکونه، ادعیت أنا فیه، من تسأل البینة؟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أسأل البینة علی ما تدعیه علی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فی یدی شیء فادعی فیه المسلمون تسألنی البینة علی ما فی یدی و قد ملکته فی حیاة رسول اللّه و بعده، و لم تسأل المؤمنین البینة علی ما ادعوه علی، کما سألتنی البینة علی ما ادعیته علیهم الخبر</w:t>
      </w:r>
      <w:r>
        <w:rPr>
          <w:rFonts w:eastAsia="IRNazanin" w:cs="IRNazanin"/>
          <w:color w:val="111111"/>
          <w:sz w:val="28"/>
          <w:szCs w:val="28"/>
          <w:rtl w:val="true"/>
          <w:lang w:bidi="fa-IR"/>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بأن الدلالة علی أصل الملکیة شیء، و جواز الاستناد الی التصرف أو الید فی الشهادة علیها شیء آخر، علی أنه لیس فی خبر حفص تعرض للتصرف، اللهم الا أن یکون بینه و بین الید ملازمة، لا سیما فی المدة الطویلة، لکن ظاهر المحقق نفیها، و أنه لا یدل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یجز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جواز الشهادة استنادا الی التصرف، إذ لا یختل بعدم الشهادة استنادا إلیه أمر السوق و معاش المسلمین، بخلاف الید، فان ذلک یلزم من عدم جواز الشهادة استنادا إلیها قطعا</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ذکرنا سابقا انه إذا کان العلم المأخوذ فی ضابط الشهادة طریقا فان کلا من التصرف و الید و نحوهما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هذا مراد المسالک من موافقة خبر حفص للقواعد، و الا فمن البعید القول بأن دلیل کاشفیة التصرف عن الملکیة دلیل علی جواز الشهادة بها استنادا الی 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المراد منه العلم الموضوعی فلا یجوز العمل به، لأنه یقتضی جواز ما لا یجوز فی الشرع، أو یحمل علی غیر الشهادة عند القاضی، لکنه خلاف الظاهر فلا حظ</w:t>
      </w:r>
      <w:r>
        <w:rPr>
          <w:rFonts w:eastAsia="IRNazanin" w:cs="IRNazanin"/>
          <w:color w:val="111111"/>
          <w:sz w:val="28"/>
          <w:szCs w:val="28"/>
          <w:rtl w:val="true"/>
          <w:lang w:bidi="fa-IR"/>
        </w:rPr>
        <w:t>.</w:t>
      </w:r>
      <w:bookmarkStart w:id="464" w:name="pg1474_13206"/>
    </w:p>
    <w:p>
      <w:pPr>
        <w:pStyle w:val="BookText"/>
        <w:rPr/>
      </w:pPr>
      <w:bookmarkEnd w:id="464"/>
      <w:r>
        <w:rPr>
          <w:rFonts w:ascii="IRNazanin" w:hAnsi="IRNazanin" w:eastAsia="IRNazanin"/>
          <w:color w:val="111111"/>
          <w:sz w:val="28"/>
          <w:sz w:val="28"/>
          <w:szCs w:val="28"/>
          <w:rtl w:val="true"/>
          <w:lang w:bidi="fa-IR"/>
        </w:rPr>
        <w:t>و لعله لما ذکرنا قال المحقق فی النافع بأن الأولی الشهادة بالتصرف دون الملک، لأنه دلالة علی الملک و لیس بملک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منع جواز الشهادة من جهة أن التصرف قد یکون من غیر المالک، فقد یتصرف المستأجر فی العین المستأجرة، فلا ظهور للتصرف فی الملکیة فیشکل المساعدة علیه، لان التصرف ظاهر فی الملکیة ظهورا تاما عند العقلاء و قد ذکرنا قیام السیرة علیه</w:t>
      </w:r>
      <w:r>
        <w:rPr>
          <w:rFonts w:eastAsia="IRNazanin" w:cs="IRNazanin"/>
          <w:color w:val="111111"/>
          <w:sz w:val="28"/>
          <w:szCs w:val="28"/>
          <w:rtl w:val="true"/>
          <w:lang w:bidi="fa-IR"/>
        </w:rPr>
        <w:t>.</w:t>
      </w:r>
    </w:p>
    <w:p>
      <w:pPr>
        <w:pStyle w:val="Heading6"/>
        <w:numPr>
          <w:ilvl w:val="5"/>
          <w:numId w:val="1"/>
        </w:numPr>
        <w:rPr/>
      </w:pPr>
      <w:bookmarkStart w:id="465" w:name="__RefHeading___Toc30951_3650668749"/>
      <w:bookmarkStart w:id="466" w:name="_Toc178"/>
      <w:bookmarkEnd w:id="465"/>
      <w:r>
        <w:rPr>
          <w:rtl w:val="true"/>
        </w:rPr>
        <w:t>هل یشهد بالملک لمن فی یده دار مثلا؟</w:t>
      </w:r>
      <w:bookmarkEnd w:id="466"/>
    </w:p>
    <w:p>
      <w:pPr>
        <w:pStyle w:val="BookText"/>
        <w:rPr/>
      </w:pPr>
      <w:r>
        <w:rPr>
          <w:rFonts w:ascii="IRNazanin" w:hAnsi="IRNazanin" w:eastAsia="IRNazanin"/>
          <w:color w:val="111111"/>
          <w:sz w:val="28"/>
          <w:sz w:val="28"/>
          <w:szCs w:val="28"/>
          <w:rtl w:val="true"/>
          <w:lang w:bidi="fa-IR"/>
        </w:rPr>
        <w:t>ثم تعرض المحقق لحکم الشهادة استنادا الی الید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من فی یده دار فلا شبهة فی جواز الشهادة له بالید، و هل یشهد له بالملک المطلق؟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اشکال من حیث ان الید لو أوجبت الملک لم یسمع دعوی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 التی فی ید هذا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تسمع لو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هذا 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شبهة فی جواز الشهادة له بالید، و هل یشهد له بالملک المطلق؟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هو المروی، رواه حفص بن غیاث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لان الید لا ظهور لها فی الملکیة، فلو کان لم یسمع دعوی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 التی فی ید هذا لی کما لا تسمع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هذا لی، من جهة کونه إقرارا بالملکیة، لکن الدعوی مسموعة، فالید أعم من الملکیة، بخلاف التصرف، فإنه ظاهر فیها، و حینئذ فلو آجر عینا لغیره و هی فی ید صاحبها فامتنع المالک من تسلیم العین إلی المستأجر حکم للموجر المتصرف، من جهة کون تصرّفه أقوی فی الدلالة</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نقض علی المحقق بأنه إذا لم تقبل تلک الدعوی یلزم عدم قبول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w:t>
      </w:r>
    </w:p>
    <w:p>
      <w:pPr>
        <w:pStyle w:val="BookText"/>
        <w:rPr/>
      </w:pPr>
      <w:r>
        <w:rPr>
          <w:rFonts w:ascii="IRNazanin" w:hAnsi="IRNazanin" w:eastAsia="IRNazanin"/>
          <w:color w:val="111111"/>
          <w:sz w:val="28"/>
          <w:sz w:val="28"/>
          <w:szCs w:val="28"/>
          <w:rtl w:val="true"/>
          <w:lang w:bidi="fa-IR"/>
        </w:rPr>
        <w:t>یدی ملک لک، مع أنه مقبول، لان الید أعم من الملکیة، فإذا قال ذلک فقد أقر بالملکیة، و لو کانت الید ظاهرة فی الملک لکان هذا القول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ملکی ملک لک و هذا تناقض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الجواهر نقضا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یلزم عدم قبول 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تصرفک ملک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لأنکم تقولون بأن دلالة التصرف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عن کلام المحقق حلا بأن الید و التصرف ظاهر ان فی الملکیة،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ملکی نص فیها، و لا تمانع بین النص 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المسالک نسب ما ذکره المحقق الی الشیخ فی المبسوط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الشاهد له علم مطابق للید أو التصرف، فیشهد بعلمه بلا فرق، و حیث لا یعلم لا یشهد بلا فرق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الجواب یبتنی علی اعتبار العلم فی الشهادة، و الکلام مع المحقق هو فی الشهادة استنادا إلی الاستفاضة أو الید أو التصرف، مع عدم افادتها للعلم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یوافق المحقق علی النص المذکور من جهة ضعفه و عدم انجباره، فلا یجوز الشهادة استنادا الی هذه الأمور لأن الشهادة غیر إثبات الموضوع بشیء من الأدلة و هی السیرة و الإجماع و الأولویة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مع اعتبار الخبر فالملازمة بین ثبوت الشیء و الشهادة علیه ثابتة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صاحب الجواهر ینکر دلالة الخبر</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فإن العلم الحاصل من الاستفاضة کاف، بل یکفی ان أفاد الظن المتاخم، فله الشهادة علی طبقه فی الملک و نحوه، بل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و ان لم یفد الظن أو کان الظن علی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الملک بذاته لیس مما یری و لذا یکفی فیه السماع، و لکن هل یعتبر فی الشهادة و جود ما یدل علی</w:t>
      </w:r>
    </w:p>
    <w:p>
      <w:pPr>
        <w:pStyle w:val="BookText"/>
        <w:rPr/>
      </w:pPr>
      <w:r>
        <w:rPr>
          <w:rFonts w:ascii="IRNazanin" w:hAnsi="IRNazanin" w:eastAsia="IRNazanin"/>
          <w:color w:val="111111"/>
          <w:sz w:val="28"/>
          <w:sz w:val="28"/>
          <w:szCs w:val="28"/>
          <w:rtl w:val="true"/>
          <w:lang w:bidi="fa-IR"/>
        </w:rPr>
        <w:t>الملک مما یشاهد کالید و التصرف؟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فالاستفاضة وحدها کافیة فی الشهادة، فإن انضم إلیها التصرف و الید فذاک منتهی الإمکان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ادعی الإجماع علی ان للشاهد القطع بالملک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الید و التصرف بلا استفاضة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الید المجردة أو التصرف المجرد فلا إشکال فی الشهادة بنفس الید أو التصرف، و هل له الشهادة بالملک استنادا إلیها؟ فیه کلام و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فالصور فی المسألة أربع، و قد تعرض لها فی المسالک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اجتمع فی ملک ید و تصرف و استفاضة بالملک فلا إشکال فی جواز الشهادة له بالملک بل هو غایة ما یبنی علیه الشهادة، و انما یحصل الاشتباه فیما لو انفرد واحد من الثلاثة و اجتمع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التنقیح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الملک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أعلاها و هو حصول الاستفاضة و الید و التصرف بلا منازع، و هو منتهی الإمکان، فللشاهد القطع بالملک إجماعا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و تصرف بالهدم و تغییر الشکل و إیقاع عقود متکررة بغیر منازع فی الصورتین، لکن لا 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ید من غیر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یشهد له بالید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یشهد له بالملک؟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یکفی فی الشهادة بالملک مشاهدته یتصرف فی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الأولی الشهادة بالتصرف، و هو المشار الیه بقول الشیخ فی الخلاف و تردده، و جعل ذلک روایة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کاشف اللثام ذکر أن الشهادة بمقتضی الطرق الشرعیة نظیر الشهادة بالمسبب بمشاهدة السبب الشرعی، فقال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الشهادة بمقتضی الطرق الشرعیة بالشهادة علی أثر الأسباب الشرعیة، فإنها أیضا محتملة للفساد کما تحتمل الطرق التخلف</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استغربه صاحب الجواهر و أشکل علیه بالفرق بین الأمرین، من جهة</w:t>
      </w:r>
    </w:p>
    <w:p>
      <w:pPr>
        <w:pStyle w:val="BookText"/>
        <w:rPr/>
      </w:pPr>
      <w:r>
        <w:rPr>
          <w:rFonts w:ascii="IRNazanin" w:hAnsi="IRNazanin" w:eastAsia="IRNazanin"/>
          <w:color w:val="111111"/>
          <w:sz w:val="28"/>
          <w:sz w:val="28"/>
          <w:szCs w:val="28"/>
          <w:rtl w:val="true"/>
          <w:lang w:bidi="fa-IR"/>
        </w:rPr>
        <w:t>أن السبب لا یتخلف عن تأثیره فی المسبب بخلاف الطرق فقد تتخلف عن الإصابة للواقع،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الشارع قد جعل السبب فی الظاهر سببا للأثر فیه علی وجه لم یتخلف عن مقتضاه بخلاف الطریق، فإنه قد جعله طریقا مع تخلفه إذا التصرف قد یجامع غیر الملک، بخلاف البیع الصحیح بحسب الظاهر، فإنه لا یتخلف عن أثره فیه کالسبب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أبیت عن ذلک و فرضت صورة یختلف فیها الشهادة بالسبب و بأثره، لم تجوز الشهادة بالأثر أیضا، بل لا بد فیها إذا کانت عند الحاکم من الشهادة بالسبب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لذا أوجب الأصحاب ذکر السبب فی الشهادة بالجرح و لم یجوزوا الشهادة بالأثر، لاحتمال کونه غیر مسبب عند الحاکم، و لیس هو الا التجنب عن التدلیس و التلبیس و نحوهما، و منه المقام حتی مع عدم المعارض أیضا، لأن الشهادة بالأثر تقطع معارضة الخصم لو أرادها، و الفرض ان واقع الشاهد غیره، أو علی غیر ذلک مما یوافق القوانین الشرعیة</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یعرف أنه لا وجه لما فی المسالک من دعوی موافقة الخبر المزبور للقوانین الشرعیة، إذ من المعلوم أنها تقتضی کون الشاهد لا یشهد بعلم، و الا علی مثل الشمس و مثل الکف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الفرض أنه یشهد بمشکوک فیه أو مظنون العدم، و ان جوز الشارع شراءه ممن فی یده کذلک، لکن ذلک لا یقتضی الشهادة بملکیته له، إذ من المعلوم أن الشارع لم تکن له حقیقة شرعیة فی الشهادة و لا مراد شرعی، بل هی باقیة علی المعنی الذی هو الاخبار الجازم علی الوجه المخصوص، فأی مدخلیة للثبوت الشرعی فی تحقق معناها العرفی نعم إذا أراد الشهادة علی مثل الشمس یشهد بالتصرف نفسه و بالید نفسها، فیحکم الحاکم بمقتضاها</w:t>
      </w:r>
      <w:r>
        <w:rPr>
          <w:rFonts w:eastAsia="IRNazanin" w:cs="IRNazanin"/>
          <w:color w:val="111111"/>
          <w:sz w:val="28"/>
          <w:szCs w:val="28"/>
          <w:rtl w:val="true"/>
          <w:lang w:bidi="fa-IR"/>
        </w:rPr>
        <w:t>.</w:t>
      </w:r>
      <w:bookmarkStart w:id="467" w:name="pg1474_13214"/>
    </w:p>
    <w:p>
      <w:pPr>
        <w:pStyle w:val="BookText"/>
        <w:rPr/>
      </w:pPr>
      <w:bookmarkEnd w:id="467"/>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نظر الشهید إلی أنه إذا کان الخبر حجة فإما یکون العلم موضوعا، و اما یکون طریقا، فان کان طریقا تقدم الخبر ورودا أو حکومة، و هذا موافق للقاعدة، و ان کان موضوعا یکون الخبر خاصا، و هذا أیضا موافق للقاعدة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الکلام فی استلزام العمل بهذا الخاص لتجویز الکذب، و هذا اشکال آخر لصاحب الجواهر، فلا بد من حمل الخبر علی صورة حصول العلم، بناء علی ارادة العلم العادی العرفی منه فی ضابط الشهادة، لا العلم الحقیقی الدقی، فان تشخیص حدود المفاهیم موکول الی العرف</w:t>
      </w:r>
      <w:r>
        <w:rPr>
          <w:rFonts w:eastAsia="IRNazanin" w:cs="IRNazanin"/>
          <w:color w:val="111111"/>
          <w:sz w:val="28"/>
          <w:szCs w:val="28"/>
          <w:rtl w:val="true"/>
          <w:lang w:bidi="fa-IR"/>
        </w:rPr>
        <w:t>.</w:t>
      </w:r>
    </w:p>
    <w:p>
      <w:pPr>
        <w:pStyle w:val="Heading6"/>
        <w:numPr>
          <w:ilvl w:val="5"/>
          <w:numId w:val="1"/>
        </w:numPr>
        <w:rPr/>
      </w:pPr>
      <w:bookmarkStart w:id="468" w:name="__RefHeading___Toc30953_3650668749"/>
      <w:bookmarkStart w:id="469" w:name="_Toc179"/>
      <w:bookmarkEnd w:id="468"/>
      <w:r>
        <w:rPr>
          <w:rtl w:val="true"/>
        </w:rPr>
        <w:t>«</w:t>
      </w:r>
      <w:r>
        <w:rPr>
          <w:rtl w:val="true"/>
        </w:rPr>
        <w:t>المسألة الثانیة</w:t>
      </w:r>
      <w:r>
        <w:rPr>
          <w:rtl w:val="true"/>
        </w:rPr>
        <w:t>»</w:t>
      </w:r>
      <w:bookmarkEnd w:id="4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ثبوت الوقف و النکاح بالاستفاضة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الوقف و النکاح یثبت بالاستفاضة، أما علی ما قلناه فلا ریب فیه، و أما علی الاستفاضة المفیدة لغالب الظن فلان الوقف للتأبید، فلو لم تسمع فیه الاستفاضة لبطلت الوقوف مع امتداد الأوقات و فناء الشهود، و أما النکاح فلانا نقضی بأن خدیجة علیها السلام زوجة النبی صلی اللّه علیه و آله و سلم کما نقضی بأنها أم فاطمة علیها السلام، و لو قیل ان الزوجیة تثبت بالتواتر، کان لنا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التواتر لا یتم إلا إذا استند السماع الی محسوس و من المعلوم ان المخبرین لم یخبروا عن مشاهدة العقد و لا عن إقرار النبی صلی اللّه علیه و آله و سلم، بل نقل الطبقات مستند إلی الاستفاضة التی هی مستند الطبقة الاولی، و لعل هذا أشبه بالصواب</w:t>
      </w:r>
      <w:r>
        <w:rPr>
          <w:rFonts w:eastAsia="IRNazanin" w:cs="IRNazanin"/>
          <w:color w:val="111111"/>
          <w:sz w:val="28"/>
          <w:szCs w:val="28"/>
          <w:rtl w:val="true"/>
          <w:lang w:bidi="fa-IR"/>
        </w:rPr>
        <w:t>)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علی ما قلناه فلا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کما فی المسالک علی أن مختاره اشتراط العلم فی الشهادة بالاستفاضة و لم یصرح به فیما سبق، و انما</w:t>
      </w:r>
    </w:p>
    <w:p>
      <w:pPr>
        <w:pStyle w:val="BookText"/>
        <w:rPr/>
      </w:pPr>
      <w:r>
        <w:rPr>
          <w:rFonts w:ascii="IRNazanin" w:hAnsi="IRNazanin" w:eastAsia="IRNazanin"/>
          <w:color w:val="111111"/>
          <w:sz w:val="28"/>
          <w:sz w:val="28"/>
          <w:szCs w:val="28"/>
          <w:rtl w:val="true"/>
          <w:lang w:bidi="fa-IR"/>
        </w:rPr>
        <w:t>تردد فیه، فعلی هذا المبنی لا ریب فی ثبوت الوقف و النکاح بها، لانه لیس وراء العلم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الاستفاضة المفیدة لغالب الظن فیثبتان أیضا، أما الوقف فلأنه للتأبید، فلو لم یجز الشهادة فیه بالاستفاضة أدی الی بطلان الوقوف، لان شهود الوقف لا یبقون، و الشهادة الثالثة لا تسمع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النکاح فلانا نقضی بأن خدیجة علیها السلام زوجة النبی صلی اللّه علیه و آله، و لم یثبت ذلک إلا بالاستفاضة، لأنا ما شاهدناهم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اعترض علی الأول بأن الشهادة بدون العلم منهی عنها، فتخصیص ذلک بالوقف تحصیلا لمصلحة ثبوته لیس بأولی من تخصیص النهی عن سماع الشهادة الثالثة بالوقف لهذه المصلحة، بل هذا التخصیص أولی، لأنه لا مانع منه عقلا، بخلاف الشهادة بمجرد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أجاب عنه المصنف بأن المانع من سماع الشهادة الثالثة النقل و الإجماع، فلم یکن معارضتها بالتخصیص، بخلاف الشهادة بمجرد الظن، فإنه لا إجماع علی منعها، بل الأکثر علی تجویزها، و یمنع من کون العقل دالا علی النهی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أکثر الأحکام الشرعیة مبناها علی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 علی الثانی بما ذکره المحقق نفسه و أجاب عنه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یتعرض المحقق فی العبارة للشهادة، بل بقول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ظاهر فی الثبوت لدی الحاکم، أی ان الحاکم له الحکم استنادا إلی الاستفاضة فی أمور ذکرها المحقق نفسه فی کتاب القضاء، و ان الوجه الذی ذکره هنا للوقف یأتی فی النسب أیضا، و الاولی أن نستدل للقبول بالسیرة غیر المردوعة، لعدم جواز الرجوع الی الظن المجرد فی باب القضاء و الشهادات، الا أن الظن الذی</w:t>
      </w:r>
    </w:p>
    <w:p>
      <w:pPr>
        <w:pStyle w:val="BookText"/>
        <w:rPr/>
      </w:pPr>
      <w:r>
        <w:rPr>
          <w:rFonts w:ascii="IRNazanin" w:hAnsi="IRNazanin" w:eastAsia="IRNazanin"/>
          <w:color w:val="111111"/>
          <w:sz w:val="28"/>
          <w:sz w:val="28"/>
          <w:szCs w:val="28"/>
          <w:rtl w:val="true"/>
          <w:lang w:bidi="fa-IR"/>
        </w:rPr>
        <w:t xml:space="preserve">قامت السیرة علی قبوله و الاستناد الیه یسد مسد العلم، و یکون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أقضی بینکم بالبینات و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الحکم بمطلق الحجة، لا خصوص البینة و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قضاؤنا بأن خدیجة علیها السلام زوجة النبی صلی اللّه علیه و آله فهو عن علم لا عن ظن، للقرائن الخارجیة الموجبة للیقین، بل فی المسالک تحقق التواتر فیه، فإنه بعد أن ذکر جواب المحقق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نظر، لأن الطبقة الأولی السامعین للعقد، المشاهدین للمتعاقدین بالغون حد التواتر و زیادة، لأن النبی صلی اللّه علیه و آله کان ذلک الوقف من أعلی قریش و عمه أبو طالب المتولی لتزویجه کان حینئذ رئیس بنی هاشم و شیخهم و من الیه مرجع قریش، و خدیجة علیها السلام کانت من أجلاء بیوتات قریش، و القصة فی تزویجها مشهورة و خطبة أبی طالب علیها السلام فی المسجد الحرام بمجمع قریش ممن یزید عن العدد المعتبر فی التواتر، فدعوی معلومیة عدم استناد الطبقة الاولی الی مشاهدة العقد و سماعه ظاهرة المنع، و انما الظاهر کون ذلک معلوما بالتواتر، لاجتماع شرائطه، فلا یتم الاستدلال به علی هذا المطلوب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ناقشه فی الجواهر بأن جلالتهم و شهرتهم و غیر ذلک لا تقتضی معلومیة مشاهدة العقد لعدد التواتر، کما نری الان بالوجدان فی تزویج بنات السلاطین و أولادهم، لا یبلغ الشاهدون للفظ العقد فیه ذلک، نعم یستفیض و یشتهر ذلک علی وجه یحصل العلم بذلک، و ان لم یکن بطریق التواتر، فلا أقل من احتمال کونه کذلک، فدعوی معلومیة التواتر واضحة المنع أیضا، و لعل الاولی دعوی حصول العلم من الاستفاضة المزبورة، و ان لم یحرز اجتماع شرائط التواتر فیها، نحو غیرها من أفراد الاستفاضة فی البلدان و الملوک و غیر ذلک</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أن ما ذکره الشهید هو الأظهر، فقد کانوا فی ذلک الزمان یجرون</w:t>
      </w:r>
      <w:bookmarkStart w:id="470" w:name="pg1474_13221"/>
    </w:p>
    <w:p>
      <w:pPr>
        <w:pStyle w:val="BookText"/>
        <w:rPr/>
      </w:pPr>
      <w:bookmarkEnd w:id="470"/>
      <w:r>
        <w:rPr>
          <w:rFonts w:ascii="IRNazanin" w:hAnsi="IRNazanin" w:eastAsia="IRNazanin"/>
          <w:color w:val="111111"/>
          <w:sz w:val="28"/>
          <w:sz w:val="28"/>
          <w:szCs w:val="28"/>
          <w:rtl w:val="true"/>
          <w:lang w:bidi="fa-IR"/>
        </w:rPr>
        <w:t>الصیغة بصورة علنیة و عند جمیع الحاضرین، لا فی مجلس لا یشهده أحد و لا یحضره غیر العاقدین کما یتفق کثیرا فی زماننا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بلوغ الحاضرین عدد التواتر فی الطبقة الاولی لا یحقق التواتر لنا، لتوقف تحققه علی بلوغ عدد الطبقة الثانیة الناقلین للخبر عن الاولی للعدد المذکور، و هکذا الثالثة، فما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فالأولی أن یقال بالتواتر بالنسبة إلی الطبقة الاولی، و بحصول العلم بالاستفاضة فیما بعدها من الطبقات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فإن الاستفاضة یثبت بها النکاح و الوقف، للسیرة غیر المردوعة من قبل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Heading6"/>
        <w:numPr>
          <w:ilvl w:val="5"/>
          <w:numId w:val="1"/>
        </w:numPr>
        <w:rPr/>
      </w:pPr>
      <w:bookmarkStart w:id="471" w:name="__RefHeading___Toc30955_3650668749"/>
      <w:bookmarkStart w:id="472" w:name="_Toc180"/>
      <w:bookmarkEnd w:id="471"/>
      <w:r>
        <w:rPr>
          <w:rtl w:val="true"/>
        </w:rPr>
        <w:t>«</w:t>
      </w:r>
      <w:r>
        <w:rPr>
          <w:rtl w:val="true"/>
        </w:rPr>
        <w:t>المسألة الثالثة</w:t>
      </w:r>
      <w:r>
        <w:rPr>
          <w:rtl w:val="true"/>
        </w:rPr>
        <w:t>»</w:t>
      </w:r>
      <w:bookmarkEnd w:id="472"/>
    </w:p>
    <w:p>
      <w:pPr>
        <w:pStyle w:val="Heading6"/>
        <w:numPr>
          <w:ilvl w:val="5"/>
          <w:numId w:val="1"/>
        </w:numPr>
        <w:rPr/>
      </w:pPr>
      <w:bookmarkStart w:id="473" w:name="__RefHeading___Toc30957_3650668749"/>
      <w:bookmarkStart w:id="474" w:name="_Toc181"/>
      <w:bookmarkEnd w:id="473"/>
      <w:r>
        <w:rPr>
          <w:rtl w:val="true"/>
        </w:rPr>
        <w:t>اشارة</w:t>
      </w:r>
      <w:bookmarkEnd w:id="4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حکم شهادة الأخرس و کیفیتها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الأخرس یصح منه تحمّل الشهادة و أداؤها، و یبنی علی ما یتحققه الحاکم من إشارته، و ان جهلها اعتمد فیها علی ترجمة العارف بإشارته، نعم یفتقر الی مترجمین، و لا یکون المترجمان شاهدین علی شهادته، بل یثبت الحکم بشهادته أصلا لا بشهادة المترجمین فرعا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الأخرس یصح منه تحمل الشهادة، لأنه کسائر الافراد فی مشاهدة ما یفتقر الی البصر، فاطلاقات أدلة الشهادة شاملة له، و کذا تعمّه الأدلة فی قبول الشهادة منه إذا أداها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الا ان یدعی انصراف الإطلاقات عنه، لکن المسألة لا کلام فیها و لا خلاف</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یرید أداء الشهادة عند الحاکم فتارة یفهم الحاکم المقصود من إشارته، و أخری لا یفهمه، فعلی الأول یبنی علی ما یتحققه الحاکم من إشارته،</w:t>
      </w:r>
      <w:bookmarkStart w:id="475" w:name="pg1474_13223"/>
    </w:p>
    <w:p>
      <w:pPr>
        <w:pStyle w:val="BookText"/>
        <w:rPr/>
      </w:pPr>
      <w:bookmarkEnd w:id="475"/>
      <w:r>
        <w:rPr>
          <w:rFonts w:ascii="IRNazanin" w:hAnsi="IRNazanin" w:eastAsia="IRNazanin"/>
          <w:color w:val="111111"/>
          <w:sz w:val="28"/>
          <w:sz w:val="28"/>
          <w:szCs w:val="28"/>
          <w:rtl w:val="true"/>
          <w:lang w:bidi="fa-IR"/>
        </w:rPr>
        <w:t>لأن إشارة الأخرس تقوم مقام اللفظ من غیره، فکما یبنی علی ما یفهمه من لفظ المتکلم کذلک یبنی علی ما یفهمه من إشارة الأخرس، و علی الثانی یعتمد الحاکم فی معنی الإشارة علی ترجمة العارف بها، لأن الأخرس کغیره یعتمد علی من یعرف لغته</w:t>
      </w:r>
      <w:r>
        <w:rPr>
          <w:rFonts w:eastAsia="IRNazanin" w:cs="IRNazanin"/>
          <w:color w:val="111111"/>
          <w:sz w:val="28"/>
          <w:szCs w:val="28"/>
          <w:rtl w:val="true"/>
          <w:lang w:bidi="fa-IR"/>
        </w:rPr>
        <w:t>.</w:t>
      </w:r>
    </w:p>
    <w:p>
      <w:pPr>
        <w:pStyle w:val="Heading6"/>
        <w:numPr>
          <w:ilvl w:val="5"/>
          <w:numId w:val="1"/>
        </w:numPr>
        <w:rPr/>
      </w:pPr>
      <w:bookmarkStart w:id="476" w:name="__RefHeading___Toc30959_3650668749"/>
      <w:bookmarkStart w:id="477" w:name="_Toc182"/>
      <w:bookmarkEnd w:id="476"/>
      <w:r>
        <w:rPr>
          <w:rtl w:val="true"/>
        </w:rPr>
        <w:t>و هل یشترط تعدد المترجم؟</w:t>
      </w:r>
      <w:bookmarkEnd w:id="477"/>
    </w:p>
    <w:p>
      <w:pPr>
        <w:pStyle w:val="BookText"/>
        <w:rPr/>
      </w:pPr>
      <w:r>
        <w:rPr>
          <w:rFonts w:ascii="IRNazanin" w:hAnsi="IRNazanin" w:eastAsia="IRNazanin"/>
          <w:color w:val="111111"/>
          <w:sz w:val="28"/>
          <w:sz w:val="28"/>
          <w:szCs w:val="28"/>
          <w:rtl w:val="true"/>
          <w:lang w:bidi="fa-IR"/>
        </w:rPr>
        <w:t xml:space="preserve">قال المحقق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یفتقر الی مترجمین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فی کتاب القضاء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افتقر الحاکم الی مترجم لم یقبل الا شاهدان عدلان، و لا یقنع بالواحد، عملا بالمتفق علیه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الترجمة مردّدة بین الشهادة و الروایة، فإن کانت من الشهادة شملتها أدلة اعتبار التعدد فی الشهادة، و ان کانت من الروایة شملتها أدلة اعتبار خبر العادل، و حیث لا دلیل و لا أصل یعیّن الموضوع، لم یجز التمسک بدلیل أحد الأمرین، لکونها شبهة موضوعیة، الا أنّه لا یقنع الحاکم بالمترجم الواحد من جهة کون قبول ترجمة الاثنین متیقّنا، أمّا لو کان واحدا ثم شک فی نفوذ الحکم المستند الی ترجمته کان الأصل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فی الجواهر هناک دعوی أن الأصل هو الروایة، لأن الشهادة قسم من الخبر، و لکن اعتبر الشارع فی بعض أفرادها التعدد، فما لم یثبت فیه التعدد یبقی علی عموم ما دلّ علی قبول خبر العدل، لان المخصص حجة فی المتیقن و هو الشهادة، و فی المشکوک یتمسک بالعام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الشبهة مفهومیة</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 عنها بأن الروایة و الشهادة مفهومان متباینان فی العرف، الذی هو المرجع فی تشخیص المفاهیم، فتارة یرادفهم معنی اللفظ أو المراد من الإشارة فلا یحتاج الی اثنین، و أخری یراد الوقوف علی الواقع و الحکم طبق</w:t>
      </w:r>
    </w:p>
    <w:p>
      <w:pPr>
        <w:pStyle w:val="BookText"/>
        <w:rPr/>
      </w:pPr>
      <w:r>
        <w:rPr>
          <w:rFonts w:ascii="Amiri" w:hAnsi="Amiri" w:eastAsia="Amiri" w:cs="Amiri"/>
          <w:color w:val="111111"/>
          <w:sz w:val="28"/>
          <w:sz w:val="28"/>
          <w:szCs w:val="28"/>
          <w:rtl w:val="true"/>
          <w:lang w:bidi="ar-SA"/>
        </w:rPr>
        <w:t>الترجمة اعتبر التعدد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بناء علی أنّ المترجم لیس شاهدا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یشترط التعدّد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صاحب الجواهر فی کتاب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یمکن استفادة اعتبار التعدّد فی کل ما کان له مدخلیة فی القضاء، و لو موضوع المدعی و تزکیة الشاهد و جرحه و غیر ذلک، و منه حینئذ الترجمة لشهادة الشاهد و دعوی المدعی أو نحو ذلک، لا الترجمة من حیث کونها ترجمة و ان لم تکن فی موضوع یتعلق به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ترجمة اللغات و ترجمة الإشارات، ففی الأولی یکفی الواحد، لان المترجم یشهد بما هو محسوس له، و فی الثانیة قد یستند فی الترجمة إلی الحدس، فان من عرف إشارة الأخرس علی أثر المعاشرة معه یحتاج فی فهم مراداته إلی إعمال حدسه و نظره، و حینئذ لا تعم أدلة حجیة خبر العدل ترجمة إشارة الأخرس، لأنها لا تشمل الحدسیات، فیشترط تعدّد المترجم، و لا یلزم من اشتراطه توقف الاحکام و تعطیل الحقوق، لا سیما مع إمکان إحلاف الأخرس، کما فی الخبر عن محمد بن مسلم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الأخرس کیف یحلف إذا ادعی علیه دین و أنکر و لم یکن للمدعی بیّنة؟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أمیر المؤمنین علیه السلام أتی بأخرس فادعی علیه دین و لم یکن للمدعی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أمیر المؤمنین علیه السلام الحمد للّه الذی یخرجنی من الدنیا حتی بیّنت للأمة جمیع ما تحتاج الیه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ایتونی بمصحف فأتی به، فقال للأخرس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فرفع رأسه الی السماء و أشار أنه کتاب اللّه عز و جل،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ایتونی بولیّه، فأتی بأخ له فأقعده الی جنبه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قنبر علیّ بدواة و صحیفة، فأتاه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لأخی</w:t>
      </w:r>
      <w:bookmarkStart w:id="478" w:name="pg1474_13227"/>
    </w:p>
    <w:p>
      <w:pPr>
        <w:pStyle w:val="BookText"/>
        <w:rPr/>
      </w:pPr>
      <w:bookmarkEnd w:id="478"/>
      <w:r>
        <w:rPr>
          <w:rFonts w:ascii="IRNazanin" w:hAnsi="IRNazanin" w:eastAsia="IRNazanin"/>
          <w:color w:val="111111"/>
          <w:sz w:val="28"/>
          <w:sz w:val="28"/>
          <w:szCs w:val="28"/>
          <w:rtl w:val="true"/>
          <w:lang w:bidi="fa-IR"/>
        </w:rPr>
        <w:t>الأخرس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لأخیک هذا بینک و بینه انه علی، فتقدم الیه بذلک، ثم کتب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الذی لا إله الاّ هو عالم الغیب و الشهادة الرحمن الرحیم الطالب الغالب الضار النافع المهلک المدرک الذی یعلم السر و العلانیة ان فلان ابن فلان المدعی لیس له قبل فلان ابن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الأخرس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لا طلبة بوجه من الوجوه، و لا بسبب من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غسله و أمر الأخرس أن یشربه، فامتنع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فألزمه الدین</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79" w:name="__RefHeading___Toc30961_3650668749"/>
      <w:bookmarkStart w:id="480" w:name="_Toc183"/>
      <w:bookmarkEnd w:id="479"/>
      <w:r>
        <w:rPr>
          <w:rtl w:val="true"/>
        </w:rPr>
        <w:t>و هل یکون الترجمة شهادة فرع فی القضیة؟</w:t>
      </w:r>
      <w:bookmarkEnd w:id="480"/>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المترجمان شاهدین علی 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انها شهادة بمعنی اللفظ أو المراد من الإشارة، و من شهد بذلک لا یشهد بتحقق أصل المطلب، و علی هذا فان رأی الحاکم إشارة الأخرس و ترجم عدلان عارفان بإشاراته تلک الإشارة کان للحاکم الحکم فی أصل المطلب، جاعلا الأخرس شاهدا علی الأصل، دون المترجمین لاشارته، فإنهما یترجمان إشارته و لا یکونان شاهدی فرع، و لذا لا یشترط حضورهما و لا عدم حضورهما تلک الإشارة، بل یکفی الترجمة عند الحاکم، فلو کانت شهادة فرع منهما لم تسمع الترجمة منهما مع حضور الأخرس، بناء علی عدم سماع شهادة الفرع مع حضور شاهد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ذکره المحقق هنا</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النافع فی کتاب الإقرار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یشهد علی الأخرس بالإشارة و لا یقیمها بالإقرار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علّله فی الریاض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لاحتمال خطائه فی الفهم، فیتحقق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الکذب یتحقق بالخبر المشکوک فی صدقه کما یتحقق</w:t>
      </w:r>
    </w:p>
    <w:p>
      <w:pPr>
        <w:pStyle w:val="BookText"/>
        <w:rPr/>
      </w:pPr>
      <w:r>
        <w:rPr>
          <w:rFonts w:ascii="IRNazanin" w:hAnsi="IRNazanin" w:eastAsia="IRNazanin"/>
          <w:color w:val="111111"/>
          <w:sz w:val="28"/>
          <w:sz w:val="28"/>
          <w:szCs w:val="28"/>
          <w:rtl w:val="true"/>
          <w:lang w:bidi="fa-IR"/>
        </w:rPr>
        <w:t>بالخبر المقطوع بمخالفته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مراد من علّل المنع بنفس الإقرار بالکذب المطلق لاحتماله، کالحلی و غیره، و الاّ فیشکل الحکم بإطلاق الکذب، فقد یعلم الشاهد بإقراره و یحصل له القطع به من إشارته، فلا یکون کذبا، فکیف یعلّل به؟ اللهم الا أن یکون المراد أن الإقرار حقیقة فی الاخبار عن الحق باللفظ الدال علیه، بحکم التبادر و غیره، فیکون بالإشارة مجازا، و ارادته من الإقرار المطلق المنصرف الی اللفظ بغیر قرینة غیر جائز، و إطلاقه من دونهما یعیّن کونه کذبا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نظر فان خرسه قرینة حال واضحة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إرادته بالاخبار بالإشارة من الإقرار دون الحقیقة، فلا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 الریاض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اعترضه فی الجواهر بعد نقله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إشارة الأخرس کاللفظ من غیره، فیکتفی بالظاهر منها، کما یکتفی بالظاهر منه فی جمیع المواضع، و لکن الانصاف عدم خلوّ هذا عن النظر</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النظر هو الفرق بین الکلام و الإشارة، إذ لیست الإشارة کاللفظ فی الظهور، فإن الإشارة یفهم المراد منها بمعونة القرائن، و هی مختلفة فبعضها یفید العلم و بعضها لا یفیده، بخلاف اللفظ فإنه ان کان ظاهرا فی معناه فبنفسه، و حینئذ لا یعبأ العقلاء باحتمال ارادة المعنی المخالف للظاهر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 اللفظ ظاهر فی معناه بالوضع، و ظهور الإشارة بالقرینة، و هی قد یخطأ فیها، و قد لا تفید العلم بالمعنی</w:t>
      </w:r>
      <w:r>
        <w:rPr>
          <w:rFonts w:eastAsia="IRNazanin" w:cs="IRNazanin"/>
          <w:color w:val="111111"/>
          <w:sz w:val="28"/>
          <w:szCs w:val="28"/>
          <w:rtl w:val="true"/>
          <w:lang w:bidi="fa-IR"/>
        </w:rPr>
        <w:t>.</w:t>
      </w:r>
      <w:bookmarkStart w:id="481" w:name="pg1474_13232"/>
    </w:p>
    <w:p>
      <w:pPr>
        <w:pStyle w:val="BookText"/>
        <w:rPr/>
      </w:pPr>
      <w:bookmarkEnd w:id="481"/>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الإشکال فی جواز الشهادة علیه بالإقرار، بمعنی الالتزام، مع القطع بالمراد من إشارته، بل لعله کذلک فی غیر الأخرس أیضا، علی ان المفهوم من إشارة الأخرس غالبا یستند إلی قرائن الأحوال التی لا یمکن نقلها أو یتعسّر، فتکلیف الشاهد بنقلها متعذر أو متعسّر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أنّ مدار الشاهد علی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ذکرنا یظهر لک الحال فی الترجمة أیضا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وجهه هو أنه کما أن الجارح ان لم یصرّح بالسبب لم تقبل شهادته بالجرح، من جهة احتمال ان لا یکون السبب الذی اعتمده الشاهد جارحا فی نظر الحاکم، فکذلک إشارة الأخرس، فإنها قد یستفید شخص منها معنی، و یستفید آخر معنی آخر، و قد تفید الإشارة العلم بمعنی لکن یختلف الاثنان فی بیانه و ترجمته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فاذن الأقوی الشهادة بالإشارة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Heading4"/>
        <w:numPr>
          <w:ilvl w:val="3"/>
          <w:numId w:val="1"/>
        </w:numPr>
        <w:rPr/>
      </w:pPr>
      <w:bookmarkStart w:id="482" w:name="__RefHeading___Toc30963_3650668749"/>
      <w:bookmarkStart w:id="483" w:name="_Toc184"/>
      <w:bookmarkEnd w:id="482"/>
      <w:r>
        <w:rPr>
          <w:rtl w:val="true"/>
        </w:rPr>
        <w:t>(</w:t>
      </w:r>
      <w:r>
        <w:rPr>
          <w:rtl w:val="true"/>
        </w:rPr>
        <w:t>الثالث</w:t>
      </w:r>
      <w:r>
        <w:rPr>
          <w:rtl w:val="true"/>
        </w:rPr>
        <w:t xml:space="preserve">: </w:t>
      </w:r>
      <w:r>
        <w:rPr>
          <w:rtl w:val="true"/>
        </w:rPr>
        <w:t>ما یفتقر الی السماع و المشاهدة</w:t>
      </w:r>
      <w:r>
        <w:rPr>
          <w:rtl w:val="true"/>
        </w:rPr>
        <w:t>)</w:t>
      </w:r>
      <w:bookmarkEnd w:id="483"/>
    </w:p>
    <w:p>
      <w:pPr>
        <w:pStyle w:val="Heading5"/>
        <w:numPr>
          <w:ilvl w:val="4"/>
          <w:numId w:val="1"/>
        </w:numPr>
        <w:rPr/>
      </w:pPr>
      <w:bookmarkStart w:id="484" w:name="__RefHeading___Toc30965_3650668749"/>
      <w:bookmarkStart w:id="485" w:name="_Toc185"/>
      <w:bookmarkEnd w:id="484"/>
      <w:r>
        <w:rPr>
          <w:rtl w:val="true"/>
        </w:rPr>
        <w:t>اشارة</w:t>
      </w:r>
      <w:bookmarkEnd w:id="485"/>
    </w:p>
    <w:p>
      <w:pPr>
        <w:pStyle w:val="BookText"/>
        <w:rPr/>
      </w:pPr>
      <w:r>
        <w:rPr>
          <w:rFonts w:ascii="IRNazanin" w:hAnsi="IRNazanin" w:eastAsia="IRNazanin"/>
          <w:color w:val="111111"/>
          <w:sz w:val="28"/>
          <w:sz w:val="28"/>
          <w:szCs w:val="28"/>
          <w:rtl w:val="true"/>
          <w:lang w:bidi="fa-IR"/>
        </w:rPr>
        <w:t xml:space="preserve">قال المحقق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یفتقر الی السماع و المشاهدة، کالنکاح و البیع و الشراء و الصلح و الإجارة، فإن حاسّة السمع تکفی فی فهم اللفظ، و یحتاج الی البصر لمعرفة اللافظ، و لا بأس فی شهادة من اجتمع له الحاستان</w:t>
      </w:r>
      <w:r>
        <w:rPr>
          <w:rFonts w:eastAsia="IRNazanin" w:cs="IRNazanin"/>
          <w:color w:val="111111"/>
          <w:sz w:val="28"/>
          <w:szCs w:val="28"/>
          <w:rtl w:val="true"/>
          <w:lang w:bidi="fa-IR"/>
        </w:rPr>
        <w:t>)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کلام فیه و لا خلاف، فان من اجتمع له الحاستان یشهد بوقوع العقد أو الإیقاع، لأنه قد سمع اللفظ، و رأی اللافظ،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بوقوع هذا العقد مثلا من زید، و تکون هذه الشهادة مقبولة للعمومات و الإطلاقات إنما الکلام فی بعض فروع المسألة التی ذکرها المحقق، فقد قال</w:t>
      </w:r>
      <w:bookmarkStart w:id="486" w:name="pg1474_13234"/>
    </w:p>
    <w:p>
      <w:pPr>
        <w:pStyle w:val="Heading5"/>
        <w:numPr>
          <w:ilvl w:val="4"/>
          <w:numId w:val="1"/>
        </w:numPr>
        <w:rPr/>
      </w:pPr>
      <w:bookmarkStart w:id="487" w:name="__RefHeading___Toc30967_3650668749"/>
      <w:bookmarkStart w:id="488" w:name="_Toc186"/>
      <w:bookmarkEnd w:id="486"/>
      <w:bookmarkEnd w:id="487"/>
      <w:r>
        <w:rPr>
          <w:rtl w:val="true"/>
        </w:rPr>
        <w:t>فی شهادة الأعمی فی العقد و علی العاقد</w:t>
      </w:r>
      <w:bookmarkEnd w:id="4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الأعمی فتقبل شهادته فی العقد قطعا، لتحقق الإله الکافیة فی فهمه، فان انضم الی شهادته معرّفان جاز له الشهادة علی العاقد مستندا الی تعریفهما، کما یشهد المبصر علی تعریف غیره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فقد الشاهد البصر توقف شهادته علی العاقد علی تعریف عدلین له، فإذا عرفاه شهد کما قال المحقق هنا، و فی النافع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یشهد الا مع المعرفة، أو شهادة عدلین بالمعرفة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خلاف بین الأصحاب فیما أعلم فی اعتبارهم العلم الشرعی المستند إلی شهادة العدلین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ظاهر السرائر الإجماع علیه، 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حضر الشاهدان فلا یجوز له أن یشهد الا علی من یعرفه، فإن أراد أن یشهد علی من لا یعرفه، فلیشهد بتعریف من یثق الی دیانته من رجلین عدلین عند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فالاعمی ان انضم إلی سماعة معرّفان یشهدان علی العاقد جاز له الشهادة علیه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علی الجملة فلا کلام فی جواز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المستند فی الجواز هنا کما فی الریاض عن ظاهر 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هو فتوی الأصحاب، و فی الجواهر</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لعله لإطلاق خبر محمد بن قیس عن أبی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شهادة الأعمی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أثبت</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بناء علی ان المراد من إثباته ما یشمل شهادة العدلین، مضافا الی النصوص الدالة علی جواز الشهادة علی المرأة إذا حضر من یعرفها، بعد حمل ما فی بعضها من وجوب کشفها عن وجهها و عدم الاجتزاء</w:t>
      </w:r>
    </w:p>
    <w:p>
      <w:pPr>
        <w:pStyle w:val="BookText"/>
        <w:rPr/>
      </w:pPr>
      <w:r>
        <w:rPr>
          <w:rFonts w:ascii="IRNazanin" w:hAnsi="IRNazanin" w:eastAsia="IRNazanin"/>
          <w:color w:val="111111"/>
          <w:sz w:val="28"/>
          <w:sz w:val="28"/>
          <w:szCs w:val="28"/>
          <w:rtl w:val="true"/>
          <w:lang w:bidi="fa-IR"/>
        </w:rPr>
        <w:t>بشهادة العدلین 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حیثما استندت شهادته إلی شهادة العدلین فهل یذکر الشهادة مطلقة کالبصیر أو لا بل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علی فلان بتعریف فلان و فلان؟ ذهب الأکثر إلی الأول، و هو ظاهر عبارة المحقق فی النافع، و تبعه صاحب الریاض، لکن عبارته هنا لیست مثلها فی الظهور، و من هنا احتمل فی الجواهر کون المراد منها هو الثانی، لکن یضعفه عدم تعرض الریاض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فقد نسب الثانی إلی جماعة من الأصحاب و منهم الحلی فی السرائر و الفاضل فی التحریر و غیره، بل عن کشف اللثام إرساله إرسال المسلمات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تظهر الثمرة فی کونه شاهد أصل أو فرعا، فمقتضی الأول کونه شاهد أصل، و محصله کفایة العلم الشرعی فی الشهادة، فیکون المقام من موارد الاستثناء من الضابط فیها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ظهوره فی معناه الحقیقی لغة و عرفا، و فی الجواهر بعد القول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مقتضاه عدم قبول الشهادة إذا لم تکن علی الوجه المزبور، لما فیه من إیهام المعرفة بنفسه، و قطع الطریق علی الخصم لو أراد جرح شهود التعریف مثلا، بل هذا یومئ الی أن شهادة التعریف من شهادة الفرع أو بحکمها، الذی ستعرف انه کذلک فیها، و حینئذ ینقدح من هذا أنه لا استثناء لهذه الصورة من ضابط العلم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یقول المعرفان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الشخص هو العاقد، فیقول الاعمی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العاقد کما یقول المعرفان، فهذه شهادة فرع، 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یقولان للأعمی</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سمعته أجری العقد هو هذا فشهد الاعمی علی العاقد، فهذه شهادة أصل لا فرع، غیر أن العاقد تعین بتعریف العدلین، و مورد الخلاف هو الصورة الثانیة، و قد اختار العلامة فی التحریر الوجه الثانی، الا أنه نص علی أنه لا یکون شاهد فرع، فقد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شهد عنده عدلان بالنسب شهد علیه مستندا إلی شهادة المعرفین</w:t>
      </w:r>
    </w:p>
    <w:p>
      <w:pPr>
        <w:pStyle w:val="BookText"/>
        <w:rPr/>
      </w:pPr>
      <w:r>
        <w:rPr>
          <w:rFonts w:ascii="IRNazanin" w:hAnsi="IRNazanin" w:eastAsia="IRNazanin"/>
          <w:color w:val="111111"/>
          <w:sz w:val="28"/>
          <w:sz w:val="28"/>
          <w:szCs w:val="28"/>
          <w:rtl w:val="true"/>
          <w:lang w:bidi="fa-IR"/>
        </w:rPr>
        <w:t>بالتعریف، فیقول أشهد علی فلان بتعریف فلان و فلان، و لا یکون فی الإقرار شاهد فرع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فکلامه صریح فی خلاف ما ذکره الجواهر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هذا یومی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حمل عبارة التحریر علی أنها شهادة أصل بالنسبة إلی السمع و شهادة فرع بالنسبة إلی البصر، و کیف کان فلیست شهادة الفرع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عبارة السرائر المزبورة آنفا لیست صریحة فی القول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نسب إلیه فی 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کما یحتمل اعتبار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رجلین عدلین أنه زید، کذلک یحتمل قبول شهادته مطلقة حین الأداء، لکنها مستندة الی شهادة العدلین، بل لعل الثانی هو الأظهر لقوله بعد تلک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الواحد و النساء فلا یشهد بتعریفه و لا تعریفهن، لانه لا دلیل علی ذلک، فإذا أقام الشهادة أقامها کذلک، فإذا اشهد علی امرأة و کان یعرفها بعینها جاز له أن یشهد علیها، و ان لم یر وجهها، فان شک فی حالها لم یجز له أن یشهد الا بعد أن تسفر عن وجهها و یثبتها معرفة، فإن عرفها من یثق بدیانته من العدلین جاز له الشهادة علیها و ان لم تسفر عن وجهها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ظاهر فی الشهادة بلا اشتراط لذکر المعرفین فی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لو حصل المعرفان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لم یحصل ذلک و عرف هو صوت العاقد معرفة یزول معها الاشتباه،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یقبل، لأن الأصوات تتماثل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تقبل، فان الاحتمال یندفع بالیقین، فانا نتکلم علی تقدیره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فإن الأعمی یصح شهادته محتملا و مؤدیا عن علمه و عن الاستفاضة فیما شهد به بالاستفاضة</w:t>
      </w:r>
      <w:r>
        <w:rPr>
          <w:rFonts w:eastAsia="IRNazanin" w:cs="IRNazanin"/>
          <w:color w:val="111111"/>
          <w:sz w:val="28"/>
          <w:szCs w:val="28"/>
          <w:rtl w:val="true"/>
          <w:lang w:bidi="fa-IR"/>
        </w:rPr>
        <w:t>)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الصورة قولان، نسب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الجواهر الی الشیخ فی محکی الخلاف مستدلا علیه بالإجماع و الاخبار، و علله المحقق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الأصوات تتماثل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ذهب المحقق قدس سره الی الثانی، و تبعه صاحب الکفایة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الأقرب القبول ان حصل له العلم و ادعاه، بل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الأشهر،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الفرض علمه القطعی بالقائل و معرفته إیاه، و وقوع ذلک أکثری مشاهد فی کثیر من العمیان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للإجماع علی أن للأعمی أن یطأ حلیلته اعتمادا علی ما یعرفه من صوتها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احتمال الاشتباه لتماثل الأصوات فیندفع بالیقین، فانا نتکلم علی تقدیره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استدل به الشیخ فی الخلاف فأمران، أحدهما الأخبار، لکن الشیخ لم ینقل روایة تدل علی المنع، بل ذکر روایة محمد بن قیس الدالة علی القبول بطریقین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الأخر الإجماع، لکن فی المسالک أن الأشهر هو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التعلیل الذی ذکره المحقق، فان کان المراد منه مجرد احتمال الاشتباه، ففیه ما ذکره فی الجواب، و ان کان المراد عدم حصول الیقین للأعمی،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تشکیک فی الوجدان و المشاهد من کثیر من العمیان، اللهم الا أن یراد انه لما کان الغالب فی العمیان هو الاشتباه کان الوجه عدم قبول الحاکم شهادته، حتی لو حصل للأعمی العلم و ادعاه، بأن لا یکون احتمال الاشتباه علة للحکم حتی ینتفی بانتفائه، بل یکون حکمة له یؤخذ بها حتی فی موارد عدم الاشتباه یقینا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الاستدلال للقبول بالإجماع علی جواز وطئ الاعمی زوجته اعتمادا علی ما یعرفه من صوتها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لأحد منع عن غن ترتیب الأثر علی یقینه، و کذلک ما نحن فیه، فان الأعمی إذا حصل له الیقین جاز له الشهادة، لکن الکلام فی قبول الحاکم لشهادته، و لذا لو وقع النزاع بینه و بین زوجته لم یکن یقین الاعمی دلیلا للحاکم علی الحکم بکونها زوجة له</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فإن الأقرب هو القبول لخبر محمد بن قیس المعتضد بفتوی المشهور</w:t>
      </w:r>
      <w:r>
        <w:rPr>
          <w:rFonts w:eastAsia="IRNazanin" w:cs="IRNazanin"/>
          <w:color w:val="111111"/>
          <w:sz w:val="28"/>
          <w:szCs w:val="28"/>
          <w:rtl w:val="true"/>
          <w:lang w:bidi="fa-IR"/>
        </w:rPr>
        <w:t>.</w:t>
      </w:r>
      <w:bookmarkStart w:id="489" w:name="pg1474_13242"/>
    </w:p>
    <w:p>
      <w:pPr>
        <w:pStyle w:val="Heading5"/>
        <w:numPr>
          <w:ilvl w:val="4"/>
          <w:numId w:val="1"/>
        </w:numPr>
        <w:rPr/>
      </w:pPr>
      <w:bookmarkStart w:id="490" w:name="__RefHeading___Toc30969_3650668749"/>
      <w:bookmarkStart w:id="491" w:name="_Toc187"/>
      <w:bookmarkEnd w:id="489"/>
      <w:bookmarkEnd w:id="490"/>
      <w:r>
        <w:rPr>
          <w:rtl w:val="true"/>
        </w:rPr>
        <w:t>حکم ما لو تحمل و هو مبصر ثم عمی</w:t>
      </w:r>
      <w:bookmarkEnd w:id="491"/>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تحمل شهادة و هو مبصر ثم عمی، فان عرف نسب المشهود به أقام الشهادة، و ان شهد علی العین و عرف الصوت یقینا جاز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تحمل شهادة یحتاج الی البصر و هو بصیر ثم عمی، فان تحملها علی رجل معروف النسب و الاسم لرجل معروف النسب و الاسم فله أن یشهد بعد ما عمی، لحصول العلم بالمشهود له و المشهود علیه، بلا خلاف و لا اشکال کما فی 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شهد علی العین و عرف الصوت یقینا جاز أیضا بناء علی المختار فی الفرع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عرفه بغیر الصوت علی وجه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الاجتزاء هنا له بتعریف العدلین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أقواه العدم، لما عرفته فی نظیره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شهادته علی المقبوض فماضیة قطعا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الصورة مما استثناه القائلون بالمنع من قبول شهادته، و سموها الضبطة، و هی أن یضع رجل فمه علی أذن الاعمی و ید الاعمی علی رأسه، بحیث یتیقن أنه یسمع منه، فیقر بطلان أو عتق أو حق لرجل معروف الاسم و النسب، و یقبضه الاعمی، و لا یزال یضبطه حتی یشهد بما سمع منه عند الحاکم، فیقبل شهادته علی القولین، لحصول العلم بالمشهود له و علیه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قیل باطراد المنع هنا، لان التصویر المذکور فیه عسر و تدقیق، و اللائق حسم الباب، کما أنا لا نقبل شهادة الفاسق علی الإطلاق، و ان کان قد</w:t>
      </w:r>
    </w:p>
    <w:p>
      <w:pPr>
        <w:pStyle w:val="BookText"/>
        <w:rPr/>
      </w:pPr>
      <w:r>
        <w:rPr>
          <w:rFonts w:ascii="IRNazanin" w:hAnsi="IRNazanin" w:eastAsia="IRNazanin"/>
          <w:color w:val="111111"/>
          <w:sz w:val="28"/>
          <w:sz w:val="28"/>
          <w:szCs w:val="28"/>
          <w:rtl w:val="true"/>
          <w:lang w:bidi="fa-IR"/>
        </w:rPr>
        <w:t>یغلب علی ظننا صدقه فی بعض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یضعف بانتفاء المانع فی هذه الصورة قطعا، مع وجود المقتضی للقبول، و دقة الفرض لا یدفع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تشبیهه بالفاسق الذی یغلب علی الظن صدقه فاسد، لوجود الفارق و هو أن الفاسق منهی عن الرکون الی قوله مطلقا لا باعتبار ظن صدقه و عدمه، بل من حیث کونه فاسقا، بخلاف الأعمی فإن المانع من قبول شهادته عدم علمه بالمشهود علیه و له، لا من حیث هو أعمی، فإذا فرض العلم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تقبل شهادته إذا ترجم للحاکم عبارة حاضر عنده</w:t>
      </w:r>
      <w:r>
        <w:rPr>
          <w:rFonts w:eastAsia="IRNazanin" w:cs="IRNazanin"/>
          <w:color w:val="111111"/>
          <w:sz w:val="28"/>
          <w:szCs w:val="28"/>
          <w:rtl w:val="true"/>
          <w:lang w:bidi="fa-IR"/>
        </w:rPr>
        <w:t>)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اشکال و لا خلاف، للانتفاء المانع عن القبول حینئذ، إذ الحاکم یعرف المشهود علیه و له، و انما یشتبه علیه معنی اللفظ، و لا تتوقف شهادة الأعمی علی ترجمة العبارة علی البصر</w:t>
      </w:r>
      <w:r>
        <w:rPr>
          <w:rFonts w:eastAsia="IRNazanin" w:cs="IRNazanin"/>
          <w:color w:val="111111"/>
          <w:sz w:val="28"/>
          <w:szCs w:val="28"/>
          <w:rtl w:val="true"/>
          <w:lang w:bidi="fa-IR"/>
        </w:rPr>
        <w:t>.</w:t>
      </w:r>
      <w:bookmarkStart w:id="492" w:name="pg1474_13249"/>
    </w:p>
    <w:p>
      <w:pPr>
        <w:pStyle w:val="Heading2"/>
        <w:numPr>
          <w:ilvl w:val="1"/>
          <w:numId w:val="1"/>
        </w:numPr>
        <w:rPr/>
      </w:pPr>
      <w:bookmarkStart w:id="493" w:name="__RefHeading___Toc30971_3650668749"/>
      <w:bookmarkStart w:id="494" w:name="_Toc188"/>
      <w:bookmarkEnd w:id="492"/>
      <w:bookmarkEnd w:id="493"/>
      <w:r>
        <w:rPr/>
        <w:t>3</w:t>
      </w:r>
      <w:r>
        <w:rPr>
          <w:rtl w:val="true"/>
        </w:rPr>
        <w:t xml:space="preserve">- </w:t>
      </w:r>
      <w:r>
        <w:rPr>
          <w:rtl w:val="true"/>
        </w:rPr>
        <w:t>أقسام الحقوق</w:t>
      </w:r>
      <w:bookmarkEnd w:id="494"/>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5" w:name="__RefHeading___Toc30973_3650668749"/>
      <w:bookmarkStart w:id="496" w:name="_Toc189"/>
      <w:bookmarkEnd w:id="495"/>
      <w:r>
        <w:rPr>
          <w:rtl w:val="true"/>
        </w:rPr>
        <w:t>اشارة</w:t>
      </w:r>
      <w:bookmarkStart w:id="497" w:name="pg1474_13253"/>
      <w:bookmarkEnd w:id="496"/>
    </w:p>
    <w:p>
      <w:pPr>
        <w:pStyle w:val="BookText"/>
        <w:rPr/>
      </w:pPr>
      <w:bookmarkEnd w:id="497"/>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اللّه تعالی شأنه و حق لادمی 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ما لا یثبت إلا بأربعة رجال کالزنا و اللواط و السحق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حق اللّه تعالی من حیث طریق ثبوته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ینقسم الی قسمین</w:t>
      </w:r>
      <w:r>
        <w:rPr>
          <w:rFonts w:eastAsia="IRNazanin" w:cs="IRNazanin"/>
          <w:color w:val="111111"/>
          <w:sz w:val="28"/>
          <w:szCs w:val="28"/>
          <w:rtl w:val="true"/>
          <w:lang w:bidi="fa-IR"/>
        </w:rPr>
        <w:t>:</w:t>
      </w:r>
    </w:p>
    <w:p>
      <w:pPr>
        <w:pStyle w:val="Heading3"/>
        <w:numPr>
          <w:ilvl w:val="2"/>
          <w:numId w:val="1"/>
        </w:numPr>
        <w:rPr/>
      </w:pPr>
      <w:bookmarkStart w:id="498" w:name="__RefHeading___Toc30975_3650668749"/>
      <w:bookmarkStart w:id="499" w:name="_Toc190"/>
      <w:bookmarkEnd w:id="498"/>
      <w:r>
        <w:rPr/>
        <w:t>1</w:t>
      </w:r>
      <w:r>
        <w:rPr>
          <w:rtl w:val="true"/>
        </w:rPr>
        <w:t>- (</w:t>
      </w:r>
      <w:r>
        <w:rPr>
          <w:rtl w:val="true"/>
        </w:rPr>
        <w:t xml:space="preserve">حقوق الله </w:t>
      </w:r>
      <w:r>
        <w:rPr>
          <w:rtl w:val="true"/>
        </w:rPr>
        <w:t>(</w:t>
      </w:r>
      <w:r>
        <w:rPr>
          <w:rtl w:val="true"/>
        </w:rPr>
        <w:t>جل جلاله</w:t>
      </w:r>
      <w:r>
        <w:rPr>
          <w:rtl w:val="true"/>
        </w:rPr>
        <w:t>))</w:t>
      </w:r>
      <w:bookmarkEnd w:id="499"/>
    </w:p>
    <w:p>
      <w:pPr>
        <w:pStyle w:val="Heading4"/>
        <w:numPr>
          <w:ilvl w:val="3"/>
          <w:numId w:val="1"/>
        </w:numPr>
        <w:rPr/>
      </w:pPr>
      <w:bookmarkStart w:id="500" w:name="__RefHeading___Toc30977_3650668749"/>
      <w:bookmarkStart w:id="501" w:name="_Toc191"/>
      <w:bookmarkEnd w:id="500"/>
      <w:r>
        <w:rPr>
          <w:rtl w:val="true"/>
        </w:rPr>
        <w:t>((</w:t>
      </w:r>
      <w:r>
        <w:rPr/>
        <w:t>1</w:t>
      </w:r>
      <w:r>
        <w:rPr>
          <w:rtl w:val="true"/>
        </w:rPr>
        <w:t>)</w:t>
      </w:r>
      <w:r>
        <w:rPr>
          <w:rtl w:val="true"/>
        </w:rPr>
        <w:t>من حقوق اللّه</w:t>
      </w:r>
      <w:r>
        <w:rPr>
          <w:rtl w:val="true"/>
        </w:rPr>
        <w:t xml:space="preserve">: </w:t>
      </w:r>
      <w:r>
        <w:rPr>
          <w:rtl w:val="true"/>
        </w:rPr>
        <w:t>ما لا یثبت إلا بأربعة رجال</w:t>
      </w:r>
      <w:r>
        <w:rPr>
          <w:rtl w:val="true"/>
        </w:rPr>
        <w:t>)</w:t>
      </w:r>
      <w:bookmarkEnd w:id="501"/>
    </w:p>
    <w:p>
      <w:pPr>
        <w:pStyle w:val="Heading5"/>
        <w:numPr>
          <w:ilvl w:val="4"/>
          <w:numId w:val="1"/>
        </w:numPr>
        <w:rPr/>
      </w:pPr>
      <w:bookmarkStart w:id="502" w:name="__RefHeading___Toc30979_3650668749"/>
      <w:bookmarkStart w:id="503" w:name="_Toc192"/>
      <w:bookmarkEnd w:id="502"/>
      <w:r>
        <w:rPr>
          <w:rtl w:val="true"/>
        </w:rPr>
        <w:t>اشارة</w:t>
      </w:r>
      <w:bookmarkEnd w:id="503"/>
    </w:p>
    <w:p>
      <w:pPr>
        <w:pStyle w:val="BookText"/>
        <w:rPr/>
      </w:pPr>
      <w:r>
        <w:rPr>
          <w:rFonts w:ascii="IRNazanin" w:hAnsi="IRNazanin" w:eastAsia="IRNazanin"/>
          <w:color w:val="111111"/>
          <w:sz w:val="28"/>
          <w:sz w:val="28"/>
          <w:szCs w:val="28"/>
          <w:rtl w:val="true"/>
          <w:lang w:bidi="fa-IR"/>
        </w:rPr>
        <w:t>من حقوق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یثبت إلا بأربعة رجال کالزنا و اللواط و السحق فمن حق اللّه تعالی ما لا یثبت إلا بأربعة رجال، کالزنا و اللواط و السحق، 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فی ثبوت الثلاثة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الحکمة فی اختصاصه بذلک أن الشهادة فیه علی اثنین، فاعتبر لکل واحد رجلان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هذا التعلیل مروی أیضا عن أبی حنیفة روایة 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شهادة الاثنین مقبولة علی الجماعة إذا شهدوا علی کل واحد منهم، و لانه قد لا یعرف أحد الزانیین فلا یمکنه الشهادة علیه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أخبار کثیرة أن ذلک تعبد محض، و أن فیه دلیلا علی بطلان القیاس و الا لکان القتل أولی باعتبار الأربعة لأنه أفحش</w:t>
      </w:r>
      <w:r>
        <w:rPr>
          <w:rFonts w:eastAsia="IRNazanin" w:cs="IRNazanin"/>
          <w:color w:val="111111"/>
          <w:sz w:val="28"/>
          <w:szCs w:val="28"/>
          <w:rtl w:val="true"/>
          <w:lang w:bidi="fa-IR"/>
        </w:rPr>
        <w:t>.</w:t>
      </w:r>
      <w:bookmarkStart w:id="504" w:name="pg1474_13255"/>
    </w:p>
    <w:p>
      <w:pPr>
        <w:pStyle w:val="BookText"/>
        <w:rPr/>
      </w:pPr>
      <w:bookmarkEnd w:id="504"/>
      <w:r>
        <w:rPr>
          <w:rFonts w:ascii="IRNazanin" w:hAnsi="IRNazanin" w:eastAsia="IRNazanin"/>
          <w:color w:val="111111"/>
          <w:sz w:val="28"/>
          <w:sz w:val="28"/>
          <w:szCs w:val="28"/>
          <w:rtl w:val="true"/>
          <w:lang w:bidi="fa-IR"/>
        </w:rPr>
        <w:t>نعم یمکن أن یقال بأن الحکمة طلب الستر مهما أمکن، و المحافظة علی عدم الهتک، و لذا لو شهد ثلاثة و امتنع الرابع عنها حد الثلاثة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کیف کان فالدلیل علی اعتبار الأربعة رجال فی الزنا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یَرْمُونَ اَلْمُحْصَناتِ ثُمَّ لَمْ یَأْتُوا بِأَرْبَعَةِ شُهَداءَ</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جاؤُ عَلَیْهِ بِأَرْبَعَةِ شُهَداءَ</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فَاسْتَشْهِدُوا عَلَیْهِنَّ أَرْبَعَةً مِنْکُمْ</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لو وجدت مع امرأتی رجلا أمهله حتی آتی بأربعة شهداء؟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کله فی الزنا، و أما اللواط و السحق فلیس فی النصوص ما یدل علی اعتبار الأربعة فیهما، نعم فی اللواط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حده حد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السحق، بل فی بعضها الرجم الا أن الحکم مجمع علیه بین الأصحاب، قال فی المسالک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حقوق اللّه تعالی الزنا، و فی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اللواط و السحق عندنا</w:t>
      </w:r>
      <w:r>
        <w:rPr>
          <w:rFonts w:eastAsia="IRNazanin" w:cs="IRNazanin"/>
          <w:color w:val="111111"/>
          <w:sz w:val="28"/>
          <w:szCs w:val="28"/>
          <w:rtl w:val="true"/>
          <w:lang w:bidi="fa-IR"/>
        </w:rPr>
        <w:t>» .</w:t>
      </w:r>
    </w:p>
    <w:p>
      <w:pPr>
        <w:pStyle w:val="Heading5"/>
        <w:numPr>
          <w:ilvl w:val="4"/>
          <w:numId w:val="1"/>
        </w:numPr>
        <w:rPr/>
      </w:pPr>
      <w:bookmarkStart w:id="505" w:name="__RefHeading___Toc30981_3650668749"/>
      <w:bookmarkStart w:id="506" w:name="_Toc193"/>
      <w:bookmarkEnd w:id="505"/>
      <w:r>
        <w:rPr>
          <w:rtl w:val="true"/>
        </w:rPr>
        <w:t>ما یثبت به إتیان البهائم</w:t>
      </w:r>
      <w:bookmarkEnd w:id="506"/>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إتیان البهائم قولان أصحهما ثبوته بشاهدین</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نسب الجواهر مختار المحقق إلی الأشهر بل المشهور، و فی المسالک إلی الأکثر، و استدل للثانی بالأصل و کونه وطیا محرما فی معنی الزنا و مشتملا علی الهتک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للأول بإطلاق ما دل علی الثبوت بهما، لان الشارع جعل ثبوت الاحکام فی غیر الزنا بشاهدین، قال تعالی وَ اِسْتَشْهِدُوا شَهِیدَیْنِ مِنْ رِجالِکُمْ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إتیان البهائم لیس بزنا و لا یوجب الحد، و بما ذکر ینقطع الأصل</w:t>
      </w:r>
      <w:r>
        <w:rPr>
          <w:rFonts w:eastAsia="IRNazanin" w:cs="IRNazanin"/>
          <w:color w:val="111111"/>
          <w:sz w:val="28"/>
          <w:szCs w:val="28"/>
          <w:rtl w:val="true"/>
          <w:lang w:bidi="fa-IR"/>
        </w:rPr>
        <w:t>.</w:t>
      </w:r>
      <w:bookmarkStart w:id="507" w:name="pg1474_13257"/>
    </w:p>
    <w:p>
      <w:pPr>
        <w:pStyle w:val="BookText"/>
        <w:rPr/>
      </w:pPr>
      <w:bookmarkEnd w:id="507"/>
      <w:r>
        <w:rPr>
          <w:rFonts w:ascii="IRNazanin" w:hAnsi="IRNazanin" w:eastAsia="IRNazanin"/>
          <w:color w:val="111111"/>
          <w:sz w:val="28"/>
          <w:sz w:val="28"/>
          <w:szCs w:val="28"/>
          <w:rtl w:val="true"/>
          <w:lang w:bidi="fa-IR"/>
        </w:rPr>
        <w:t>نعم فی الشبهة المصداقیة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وطئ و شک فی أن الموطوء حیوان أو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یجز التمسک بتلک العمومات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شک فیه من حیث المفهوم باحتمال کون وطئ البهیمة زنا فإنه لیس فی الآیات المذکورة التی اعتبر فیها الأربعة ذکر الزنا، بل الفاحشة، و إتیان البهیمة فاحشة، لکن القدر المتیقن من مفهومها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الایات حجة فیه، و یخصص بها عمومات البینة، و یبقی غیره و منه إتیان البهیمة تحت عمومات البینة، فیثبت بشاهدین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 إتیان البهائم یشارک الزنا فی الهتک فیلحقه حکمه فقیاس باطل</w:t>
      </w:r>
      <w:r>
        <w:rPr>
          <w:rFonts w:eastAsia="IRNazanin" w:cs="IRNazanin"/>
          <w:color w:val="111111"/>
          <w:sz w:val="28"/>
          <w:szCs w:val="28"/>
          <w:rtl w:val="true"/>
          <w:lang w:bidi="fa-IR"/>
        </w:rPr>
        <w:t>.</w:t>
      </w:r>
    </w:p>
    <w:p>
      <w:pPr>
        <w:pStyle w:val="Heading5"/>
        <w:numPr>
          <w:ilvl w:val="4"/>
          <w:numId w:val="1"/>
        </w:numPr>
        <w:rPr/>
      </w:pPr>
      <w:bookmarkStart w:id="508" w:name="__RefHeading___Toc30983_3650668749"/>
      <w:bookmarkStart w:id="509" w:name="_Toc194"/>
      <w:bookmarkEnd w:id="508"/>
      <w:r>
        <w:rPr>
          <w:rtl w:val="true"/>
        </w:rPr>
        <w:t>فی ثبوت الزنا بغیر الأربعة رجال أیضا</w:t>
      </w:r>
      <w:bookmarkEnd w:id="509"/>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یثبت الزنا خاصة بثلاثة رجال و امرأتین، و برجلین و أربع نساء، غیر أن الأخیر لا یثبت به الرجم و یثبت به الجلد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الفرع ثلاثة أحکام، 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اللواط و السحق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بثلاثة رجال و امرأتین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ثبوته برجلین و أربع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یثبت بشهادة الرجلین و الأربع نسوة حکم الزنا جلدا لا رجما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المدرک فی هذه الاحکام هو النصوص المستفیضة </w:t>
      </w:r>
      <w:r>
        <w:rPr>
          <w:rStyle w:val="FootnoteAnchor"/>
          <w:rtl w:val="true"/>
        </w:rPr>
        <w:footnoteReference w:id="187"/>
      </w:r>
      <w:r>
        <w:rPr>
          <w:rFonts w:ascii="IRNazanin" w:hAnsi="IRNazanin" w:eastAsia="IRNazanin"/>
          <w:color w:val="111111"/>
          <w:sz w:val="28"/>
          <w:sz w:val="28"/>
          <w:szCs w:val="28"/>
          <w:rtl w:val="true"/>
          <w:lang w:bidi="fa-IR"/>
        </w:rPr>
        <w:t>التی لا یعارضها الایات الکریمة المعتبرة لشهادة أربعة رجال، لان ثبوت الزنا بذلک لا ینفی ثبوته بغیره و هذا بعضها</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سنان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شهادة النساء فی رؤیة الهلال، و لا یجوز فی الرجم شهادة رجلین و أربع نسوة و یجوز فی ذلک ثلاثة رجال و امرأتان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الحلبی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شهادة النساء فی 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ثلاثة رجال و امرأتان، و إذا کان رجلان و أربع نسوة لم تجز فی الرجم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الفضیل عن أبی الحسن الرضا علیه السلام فی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تجوز شهادتهن فی حد الزنا إذا کان ثلاثة رجال و امرأتان، و لا تجوز شهادة رجلین و أربع نسوة فی الزنا و الرجم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 عن أبی جعفر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تجوز شهادة النساء فی الرجم إذا کان ثلاثة رجال و امرأتان، و إذا کان أربع نسوة و رجلان فلا یجوز الرجم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الصباح الکنانی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شهد ثلاثة رجال و امرأتان جاز فی الرجم، و إذا کان رجلان و أربع نسوة لم تجز</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الشحام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شهادة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شهادة النساء فی الرجم الا مع ثلاثة رجال و امرأتین، فإن کان رجلان و أربع نسوة فلا تجوز فی الرجم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الحلبی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سئل عن رجل محصن فجر بامرأة فشهد علیه ثلاثة رجال و امرأتان وجب علیه الرجم، و ان شهد علیه رجلان و اربع نسوة فلا تجوز شهادتهم و لا یرجم و لکن یضرب حد الزانی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بالجمع بین هذا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لم یتعرض له الشهید الثانی لا فی المقام و لا فی باب حد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خبره المتقدم یتم الدلیل علی ما ذکره المحقق</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دل علی عدم قبول شهادة المرأة فی الحد فمحمول علی رد شهادتها فیه منفردة عن الرجل، و لو سلمنا إطلاقه فمخصص بما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دل علی عدم القبول منها فی خصوص الرجم فقد حمله الشیخ علی التقیة أو عدم اجتماع شرائط القبول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فثبت الأحکام الثلاثة بالنصوص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جماعة الخلاف فی الحکم الثالث، فنفوا الحد أصلا، قال فی المسالک بعد ذکر بعض الاخبار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 مع کثرتها لیس فیها تصریح بثبوت الجلد برجلین و أربع نسوة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الشیخ و الجماعة استندوا فی ثبوته إلی روایة أبان عن عبد الرحمن عن الصادق علیه السلام قال یجوز شهادة النساء فی الحدود مع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انتفی الرجم بالأخبار الکثیرة یثبت الجلد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فیه نظر، لضعف الطریق عن إثبات مثل ذلک، مع ورود روایات کثیرة بأنه لا تقبل شهادتهن فی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ثم ذهب جماعة منهم الصدوقان و أبو الصلاح و العلاّمة فی المختلف الی عدم ثبوت الحد بذلک، عملا بالأصل، و بأنه لو ثبت الزنا بشهاداتهم لثبت الرجم، و التالی باطل للأخبار الکثیرة الدالة علی عدم سماع رجلین و أربعة نسوة فی الرجم، فالمقدم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الملازمة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دلالة الإجماع علی وجوب الرجم علی المحصن الزانی، فإن ثبت هذا الوصف ثبت الحکم و 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الحکم متجه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کالاجتهاد فی مقابلة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نبه المحقق قدس سره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خلاف جماعة منهم الصدوق و ابن الجنید فی الحکم الأول، حیث قال بتعدی الحکم الی اللواط و السحق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ضعیف، لعدم المقتضی لإلحاقهما بالزنا، مع الاخبار بعدم قبول شهادتهن فی الحد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فهما باقیان علی مقتضی ما دل علی اعتبار الأربعة رجال، و یؤیده عموم عدم جواز شهادة النساء فی الحدود الدال علیه عدة من النصوص، و علیه نص الشهید</w:t>
      </w:r>
    </w:p>
    <w:p>
      <w:pPr>
        <w:pStyle w:val="BookText"/>
        <w:rPr/>
      </w:pPr>
      <w:r>
        <w:rPr>
          <w:rFonts w:ascii="IRNazanin" w:hAnsi="IRNazanin" w:eastAsia="IRNazanin"/>
          <w:color w:val="111111"/>
          <w:sz w:val="28"/>
          <w:sz w:val="28"/>
          <w:szCs w:val="28"/>
          <w:rtl w:val="true"/>
          <w:lang w:bidi="fa-IR"/>
        </w:rPr>
        <w:t>فی الدروس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یثبت إلا بشهادة أربعة رجال و هو اللواط و السحق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المستند عن الإسکافی إلحاقهما بالزنا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ضعیف، و أما روایة البصری و الرضوی لشذوذهما خارجان عن الحجیة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فالدلیل علی عدم الإلحاق بعد عدم الدلیل المعتبر هو بقاؤهما علی مقتضی ما دل علی اعتبار الأربعة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عن بعض العامة </w:t>
      </w:r>
      <w:r>
        <w:rPr>
          <w:rStyle w:val="FootnoteAnchor"/>
          <w:rtl w:val="true"/>
        </w:rPr>
        <w:footnoteReference w:id="188"/>
      </w:r>
      <w:r>
        <w:rPr>
          <w:rFonts w:ascii="Amiri" w:hAnsi="Amiri" w:eastAsia="Amiri" w:cs="Amiri"/>
          <w:color w:val="111111"/>
          <w:sz w:val="28"/>
          <w:sz w:val="28"/>
          <w:szCs w:val="28"/>
          <w:rtl w:val="true"/>
          <w:lang w:bidi="ar-SA"/>
        </w:rPr>
        <w:t xml:space="preserve">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اَللاّتِی یَأْتِینَ اَلْفاحِشَةَ مِنْ نِسائِکُمْ فَاسْتَشْهِدُوا عَلَیْهِنَّ أَرْبَعَةً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اَلَّذانِ یَأْتِیانِها مِنْکُمْ فَآذُوهُما فَإِنْ تابا وَ أَصْلَحا فَأَعْرِضُوا عَنْهُما إِنَّ اَللّهَ کانَ تَوّاباً رَحِیماً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الرّجلان اللوّاطان، و حیث لا تصریح فی هذه الآیة بطریق إثبات الفاحشة، یکون طریق إثباتها هو ما ذکر فی سابقتها، فیکون طریق إثبات اللواط هو الأربعة 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وجه الاستدلال بالآیتین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التفسیر المذکور لیس عن أهل البیت علیهم السلام، و قد نص علی ذلک الفیض الکاشانی بعد حکایته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الفاحشة هی الفعل القبیح، فإن أرید العموم شمل جمیع القبائح، و ان أرید لحاظ مناسبة الحکم و الموضوع اختص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الاستدلال بالآیة الثانیة مبنی علی أن یکون المراد من اللذان هو الرجلان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اللفظ یطلق علی الرجل و المرأة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ففی ما ذکرنا من الاستدلال کفایة، و لا حاجة الی التکلّف المذکور، و قد تسالم الأصحاب علی الحکم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ادعی السید فی الغنیة الإجماع علی قبول الثلاثة و المرأتین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یشهد له إطلاق خبر عبد الرحمن البصری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تجوز شهادة النساء فی</w:t>
      </w:r>
    </w:p>
    <w:p>
      <w:pPr>
        <w:pStyle w:val="BookText"/>
        <w:rPr/>
      </w:pPr>
      <w:r>
        <w:rPr>
          <w:rFonts w:ascii="IRNazanin" w:hAnsi="IRNazanin" w:eastAsia="IRNazanin"/>
          <w:color w:val="111111"/>
          <w:sz w:val="28"/>
          <w:sz w:val="28"/>
          <w:szCs w:val="28"/>
          <w:rtl w:val="true"/>
          <w:lang w:bidi="fa-IR"/>
        </w:rPr>
        <w:t>الحدود مع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جعل الزنا أعم من اللواط و السحق فیدخلان فی المستثنی من دلیل عدم جواز شهادة النساء فی الحدود فضعیف، و لا أقل من الشک فی شمول المفهوم فیؤخذ بالقدر المتیقن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فثبوت السحق و اللواط بالأربعة رجال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یثبت بغیر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یثبت الزنا بغیر الأربعة رجال، و الثلاثة و المرأتین، و الرجلین مع أربعة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نبّه بهذا علی خلاف الشیخ فی الخلاف، حیث ذهب الی 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 دون الرجم بشهادة رجل واحد و ست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المسالک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استند الی عموم روایة عبد الرحمن السابقة، و هو شاذ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المستند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یَکُونا رَجُلَیْنِ فَرَجُلٌ وَ اِمْرَأَتانِ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الامرأتین تقومان مقام الرجل، فتکون الستة قائمة مقام الثلاثة رجال، فیتم مع الرجل شهادة الأربعة رجال، لا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 هذا تقبل شهادة الثمانیة نسوة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 النصوص دلت علی عدم قبول شهادتهن منفردات إلا فی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المرأتین مقام الرجل فی کل مورد الاّ حیث جاء النص علی عدم القبول</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یضعّفه ان الآیة مخصّصة بما دل علی عدم قبول شهادة النساء فی الحدود، بناء علی إطلاقه بالنسبة إلیهن منضمات الی الرجال، خرج منه الأربع نسوة و الرجلان، و الثلاثة رجال و المرأتان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 غیرهما تحت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هذا الدلیل یقید إطلاق خبر عبد الرحمن البصری بغض النظر عن شذوذه</w:t>
      </w:r>
      <w:r>
        <w:rPr>
          <w:rFonts w:eastAsia="IRNazanin" w:cs="IRNazanin"/>
          <w:color w:val="111111"/>
          <w:sz w:val="28"/>
          <w:szCs w:val="28"/>
          <w:rtl w:val="true"/>
          <w:lang w:bidi="fa-IR"/>
        </w:rPr>
        <w:t>.</w:t>
      </w:r>
      <w:bookmarkStart w:id="510" w:name="pg1474_13266"/>
    </w:p>
    <w:p>
      <w:pPr>
        <w:pStyle w:val="Heading4"/>
        <w:numPr>
          <w:ilvl w:val="3"/>
          <w:numId w:val="1"/>
        </w:numPr>
        <w:rPr/>
      </w:pPr>
      <w:bookmarkStart w:id="511" w:name="__RefHeading___Toc30985_3650668749"/>
      <w:bookmarkStart w:id="512" w:name="_Toc195"/>
      <w:bookmarkEnd w:id="510"/>
      <w:bookmarkEnd w:id="511"/>
      <w:r>
        <w:rPr>
          <w:rtl w:val="true"/>
        </w:rPr>
        <w:t>(</w:t>
      </w:r>
      <w:r>
        <w:rPr/>
        <w:t>2</w:t>
      </w:r>
      <w:r>
        <w:rPr>
          <w:rtl w:val="true"/>
        </w:rPr>
        <w:t>)</w:t>
      </w:r>
      <w:r>
        <w:rPr>
          <w:rtl w:val="true"/>
        </w:rPr>
        <w:t>من حقوق اللّه</w:t>
      </w:r>
      <w:r>
        <w:rPr>
          <w:rtl w:val="true"/>
        </w:rPr>
        <w:t xml:space="preserve">: </w:t>
      </w:r>
      <w:r>
        <w:rPr>
          <w:rtl w:val="true"/>
        </w:rPr>
        <w:t>ما یثبت بشاهدین کالسرقة و شرب الخمر</w:t>
      </w:r>
      <w:bookmarkEnd w:id="512"/>
    </w:p>
    <w:p>
      <w:pPr>
        <w:pStyle w:val="BookText"/>
        <w:rPr/>
      </w:pP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عدا ذلک من الجنایات الموجبة للحدود کالسرقة و شرب الخمر و الردة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الثلاثة التی ذکرها المحقق موجبة للحد و هو حق اللّه تعالی، و ان کان فی السرقة حق الآدمی أیضا، و کذا الکلام فی حقوق اللّه المالیّة کالزکاة و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کلها تثبت بشاهدین عدلین، و الدلیل علی ذلک إطلاقات أدلة حجیة البینة فإنها تقتضی قبول شهادة العدلین فی کل مورد، و ان لم یکن هناک دلیل علی عدم قبول شهادة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فی الجواهر مع ذلک بخبر مسمع بن عبد الملک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أمیر المؤمنین علیه السلام کان یحکم فی زندیق إذا شهد علیه رجلان عدلان مرضیان و شهد له ألف بالبراءة یجیز شهادة الرجلین و یبطل شهادة الألف لأنه دین مکتوم</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فإنه یدل علی ثبوت الحد بشهادة العدلین فی هذا المورد، لکن فی دلالته علی ثبوت بذلک فی غیره بإلغاء الخصوصیة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أیضا بخبر عمرو بن خالد عن زید بن علی عن أبیه عن آبائه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رسول اللّه صلی اللّه علیه و آله و سلم عن الساحر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جاء رجلان عدلان فیشهدان علیه فقد حل دمه</w:t>
      </w:r>
      <w:r>
        <w:rPr>
          <w:rFonts w:eastAsia="IRNazanin" w:cs="IRNazanin"/>
          <w:color w:val="111111"/>
          <w:sz w:val="28"/>
          <w:szCs w:val="28"/>
          <w:rtl w:val="true"/>
          <w:lang w:bidi="fa-IR"/>
        </w:rPr>
        <w:t xml:space="preserve">» </w:t>
      </w: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یتوقف علی إلغاء الخصوصیة و هو مشکل</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الأصل فی الشهادة شهادة الرجلین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کون الأصل فی الشهادة شهادة الرجلین یتوقف علی الاستقراء أو إلغاء الخصوصیة فی الخبرین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الاستدلال بإطلاق أدلة البینة کقوله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أقضی بینکم بالبینات و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مطلق، و قول الصادق علیه السلام لابنه إسماعیل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شهد عندک المؤمنون فصدّقهم</w:t>
      </w:r>
      <w:r>
        <w:rPr>
          <w:rFonts w:eastAsia="IRNazanin" w:cs="IRNazanin"/>
          <w:color w:val="111111"/>
          <w:sz w:val="28"/>
          <w:szCs w:val="28"/>
          <w:rtl w:val="true"/>
          <w:lang w:bidi="fa-IR"/>
        </w:rPr>
        <w:t xml:space="preserve">» </w:t>
      </w:r>
      <w:r>
        <w:rPr>
          <w:rStyle w:val="FootnoteAnchor"/>
          <w:rtl w:val="true"/>
        </w:rPr>
        <w:footnoteReference w:id="191"/>
      </w:r>
      <w:r>
        <w:rPr>
          <w:rFonts w:ascii="Amiri" w:hAnsi="Amiri" w:eastAsia="Amiri" w:cs="Amiri"/>
          <w:color w:val="111111"/>
          <w:sz w:val="28"/>
          <w:sz w:val="28"/>
          <w:szCs w:val="28"/>
          <w:rtl w:val="true"/>
          <w:lang w:bidi="ar-SA"/>
        </w:rPr>
        <w:t>و خبر مسعدة بن صدقة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الأشیاء کلها علی هذا حتی تستبین أو تقوم به البینة</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 xml:space="preserve">و نحوها غیرها </w:t>
      </w:r>
      <w:r>
        <w:rPr>
          <w:rStyle w:val="FootnoteAnchor"/>
          <w:rtl w:val="true"/>
        </w:rPr>
        <w:footnoteReference w:id="193"/>
      </w:r>
      <w:r>
        <w:rPr>
          <w:rFonts w:ascii="IRNazanin" w:hAnsi="IRNazanin" w:eastAsia="IRNazanin"/>
          <w:color w:val="111111"/>
          <w:sz w:val="28"/>
          <w:sz w:val="28"/>
          <w:szCs w:val="28"/>
          <w:rtl w:val="true"/>
          <w:lang w:bidi="fa-IR"/>
        </w:rPr>
        <w:t>، فإنها تدل علی قبول شهادة العدلین فی کل مورد، و ان الأصل ذلک الاّ فیما استثنی، و علی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یکفی ذلک للدلالة علی قبول الشهادة العدلین و عدم قبول شهادة غیرهما، و فی کل مورد قبل فبدلیل، کالنصوص الدالة علی قبول شهادة النساء فیما لا سبیل للرجال الیه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الاستدلال لذلک بقوله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اِسْتَشْهِدُوا شَهِیدَیْنِ مِنْ رِجالِکُمْ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فیتوقف علی أن یکون المستفاد منها کون شهادة العدلین حکما کلیا طبّق فی ذلک المورد، و أما إذا کان حکما خاصا به فلا إطلاق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لما کانت الاخبار تعین المصداق للبیّنة فی الرجلین العدلین فی موارد کثیرة أمکن دعوی تبادر هذا المعنی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عرف المتشرعة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یثبت شیء من حقوق اللّه تعالی بشاهد و امرأتین، و لا بشاهد و یمین، و لا بشهادة النساء منفردات و ان کثرن</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أن مقتضی الأدلة قبول شهادة العدلین فی کل مورد، و ان</w:t>
      </w:r>
      <w:bookmarkStart w:id="513" w:name="pg1474_13270"/>
    </w:p>
    <w:p>
      <w:pPr>
        <w:pStyle w:val="BookText"/>
        <w:rPr/>
      </w:pPr>
      <w:bookmarkEnd w:id="513"/>
      <w:r>
        <w:rPr>
          <w:rFonts w:ascii="IRNazanin" w:hAnsi="IRNazanin" w:eastAsia="IRNazanin"/>
          <w:color w:val="111111"/>
          <w:sz w:val="28"/>
          <w:sz w:val="28"/>
          <w:szCs w:val="28"/>
          <w:rtl w:val="true"/>
          <w:lang w:bidi="fa-IR"/>
        </w:rPr>
        <w:t xml:space="preserve">کل مورد اعتبر فیه غیر ذلک فبدلیل، و قد وردت نصوص فی قبول شهادة النساء فی موارد خاصة، و قد یقال بالنسبة الی غیر تلک الموارد بإطلاق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یَکُونا رَجُلَیْنِ فَرَجُلٌ وَ اِمْرَأَتانِ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یختص قیام المرأتین مقام الرجل بمورد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النصوص تنفی هذا الإطلاق، و تصرّح بأنه حکم خاص بموردها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هذا بالإضافة الی ما دل علی عدم قبول شهادة النساء فی الحدود، فلا دلیل علی قبول شهادتهن، فیبقی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من تلک النصوص التی أشرنا إلیها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جمیل بن دراج و محمد بن حمران عن أبی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محمد بن الفضیل عن أبی الحسن الرضا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زرارة عن أبی جعفر علیه السلام</w:t>
      </w:r>
      <w:r>
        <w:rPr>
          <w:rFonts w:eastAsia="IRNazanin" w:cs="IRNazanin"/>
          <w:color w:val="111111"/>
          <w:sz w:val="28"/>
          <w:szCs w:val="28"/>
          <w:rtl w:val="true"/>
          <w:lang w:bidi="fa-IR"/>
        </w:rPr>
        <w:t>.</w:t>
      </w:r>
    </w:p>
    <w:p>
      <w:pPr>
        <w:pStyle w:val="Heading3"/>
        <w:numPr>
          <w:ilvl w:val="2"/>
          <w:numId w:val="1"/>
        </w:numPr>
        <w:rPr/>
      </w:pPr>
      <w:bookmarkStart w:id="514" w:name="__RefHeading___Toc30987_3650668749"/>
      <w:bookmarkStart w:id="515" w:name="_Toc196"/>
      <w:bookmarkEnd w:id="514"/>
      <w:r>
        <w:rPr/>
        <w:t>2</w:t>
      </w:r>
      <w:r>
        <w:rPr>
          <w:rtl w:val="true"/>
        </w:rPr>
        <w:t>- (</w:t>
      </w:r>
      <w:r>
        <w:rPr>
          <w:rtl w:val="true"/>
        </w:rPr>
        <w:t>حقوق الناس</w:t>
      </w:r>
      <w:r>
        <w:rPr>
          <w:rtl w:val="true"/>
        </w:rPr>
        <w:t>)</w:t>
      </w:r>
      <w:bookmarkEnd w:id="515"/>
    </w:p>
    <w:p>
      <w:pPr>
        <w:pStyle w:val="Heading4"/>
        <w:numPr>
          <w:ilvl w:val="3"/>
          <w:numId w:val="1"/>
        </w:numPr>
        <w:rPr/>
      </w:pPr>
      <w:bookmarkStart w:id="516" w:name="__RefHeading___Toc30989_3650668749"/>
      <w:bookmarkStart w:id="517" w:name="_Toc197"/>
      <w:bookmarkEnd w:id="516"/>
      <w:r>
        <w:rPr>
          <w:rtl w:val="true"/>
        </w:rPr>
        <w:t>(</w:t>
      </w:r>
      <w:r>
        <w:rPr/>
        <w:t>1</w:t>
      </w:r>
      <w:r>
        <w:rPr>
          <w:rtl w:val="true"/>
        </w:rPr>
        <w:t>)</w:t>
      </w:r>
      <w:r>
        <w:rPr>
          <w:rtl w:val="true"/>
        </w:rPr>
        <w:t>من حقوق الآدمی</w:t>
      </w:r>
      <w:r>
        <w:rPr>
          <w:rtl w:val="true"/>
        </w:rPr>
        <w:t xml:space="preserve">: </w:t>
      </w:r>
      <w:r>
        <w:rPr>
          <w:rtl w:val="true"/>
        </w:rPr>
        <w:t>ما لا یثبت الا بشاهدین کالطلاق</w:t>
      </w:r>
      <w:bookmarkEnd w:id="517"/>
    </w:p>
    <w:p>
      <w:pPr>
        <w:pStyle w:val="Heading5"/>
        <w:numPr>
          <w:ilvl w:val="4"/>
          <w:numId w:val="1"/>
        </w:numPr>
        <w:rPr/>
      </w:pPr>
      <w:bookmarkStart w:id="518" w:name="__RefHeading___Toc30991_3650668749"/>
      <w:bookmarkStart w:id="519" w:name="_Toc198"/>
      <w:bookmarkEnd w:id="518"/>
      <w:r>
        <w:rPr>
          <w:rtl w:val="true"/>
        </w:rPr>
        <w:t>اشارة</w:t>
      </w:r>
      <w:bookmarkEnd w:id="519"/>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حقوق الآدمی فثلاثة،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یثبت الا بشاهدین و هو الطلاق و الخلع و الوکالة و الوصیة الیه و النسب و رؤیة الأهلة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یثبت الا بشاهدین، فلا یجزی فیه النساء منضمّة إلی الرجال فضلا عن الانفراد، و لا الیمین مع الشاهد، قال فی المسالک</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الشاهدین من حقوق الآدمی کلما لیس بمال و لا المقصود منه المال، و فی الدروس نسبة هذا الضابط إلی الأصحاب، و فی 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یطلع علیه الرجال غالبا و ما لا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أقف فی النصوص علی ما یفید هذا الضابط، بل فیها ما ینافیه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فیدل علی عدم ثبوته الاّ بشاهدین ذکرین عدّة من النصوص </w:t>
      </w:r>
      <w:r>
        <w:rPr>
          <w:rStyle w:val="FootnoteAnchor"/>
          <w:rtl w:val="true"/>
        </w:rPr>
        <w:footnoteReference w:id="195"/>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الحلبی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سئل عن شهادة النساء فی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إذا کان معهن رجل، و کان علی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أجیزها فی الطلاق</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شهادة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شهادة النساء وحدهن علی ما لا یستطیع الرجال النظر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تجوز شهادة النساء فی النکاح إذا کان معهن رجل، و لا تجوز فی 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الفضیل عن أبی الحسن الرضا علیه السلام فی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تجوز شهادتهن فی الطلاق</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لا تجوز شهادة النساء فی الهلال و لا فی الطلاق</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جعفر علیه السلام عن شهادة النساء تجوز فی النکاح؟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لا تجوز فی الطلاق</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الصباح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شهادة النساء تجوز فی النکاح و لا تجوز فی الطلاق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فهذه الاخبار صریحة فی عدم ثبوت الطلاق بشهادة النساء مطلقا، و عن الغنیة الإجماع علیه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اختلف کلام الشیخ فی ثبوت الطلاق بشهادتهن منضمات، فعن الخلاف و النهایة النص علی المنع</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المبسوط أنه قوی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الیه ذهب جماعة، و هو ضعیف، و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یجد القول به الا ما یحکی عن أبی علی</w:t>
      </w:r>
    </w:p>
    <w:p>
      <w:pPr>
        <w:pStyle w:val="BookText"/>
        <w:rPr/>
      </w:pP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بشهادتهن مع الرجال فی الحدود و الأنساب و الطلاق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نعم فی کشف اللثام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أخبار الطلاق یحتمل شهادتهن حین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اعترضه فی الجواهر بقوله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هو مع بعده فیها ما لا یقبله کالمروی عن العلل و العیون بأسانیده الی 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خبر داود بن الحصین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الأخیر یستفاد عدم الاجتزاء فیه أیضا بالشاهد و الیمین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ذکرنا أن الأصل المستفاد من أدلة اعتبار البینة عدم القبول الا بدلیل، و مع هذا الأصل لا حاجة الی الدلیل علی عدم القبول، بل یکفی عدم الدلیل علی القبول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الخلع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کانا متوافقین علی البینونة و انما النزاع فی الحقوق المالیة المترتبة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تدعی الزوجة کون الطلاق رجعیا و تطالب بالمهر، و یدعی الزوج وقوعه خلعا و بذل المرأة 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 تقبل شهادتهن فی أنها بذلت المهر فی مقابل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نزاعهما فی أصل البینونة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تدعی المرأة الخلع و تعترف بالبذل، فلا رجوع، و الرجل یدعی الرجوع و یدفع إلیها 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المتنازع فیه حقا مالیا، بل البینونة تدعیها المرأة و ینکرها الرجل فلا تقبل شهادتهن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تنازعا فی المال و ثبت الحق بشهادة العدلین کان اللازم کون الطلاق خلعا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الطلاق ثبت الحق المالی بالتبع</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الخلع جهتین فتقبل فی الجهة المالیة و لا تقبل فی غیر المالیة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السرقة حیث یثبت الحق المالی و لا یحد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أجیب بالفرق بین الأمرین إذ السرقة تتحقق بلا شاهد، بخلاف الطلاق فإنه لا یثبت 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الطلاق یلازم الحق المالی، بخلاف السرقة ففیها حکمان قد یثبت أحدهما و لا یثبت الأخر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الوکالة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فلیست من الأمور المالیة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تضمنت مالا أو انجرت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تثبت الا بشاهدین بناء علی الضابط المذکور، و ان کان المرجع فی المقام هو مفاد الاخبار من ان الملاک القبول فی کل 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شهادتهن فی الوکالة ان کانت من الحقوق، و لم یرد فی المنع عن القبول فیها نص خاص کما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بناء علی تقیید الحق بالمالی من ورود النص الخاص بقبول شهادتهن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تعمیم الحکم الی کل حق مالی یتوقف علی إلغاء خصوصیة الدین کما هو واضح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ففیها بالخصوص نصوص، فلا بد من النظر الی مفادها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یکفی الأخذ بالضابط فی موردها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أمر واقعی یترتب علیه آثار مالیة و غیرها، و لیس من الحقوق و لا الأموال، فلا یثبت الا بشاهدین عدلین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رؤیة الهلال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ففیها نصوص خاصة صریحة فی عدم قبول شهادتهن و ان استلزمت مالا کحلول أجل الدین مثلا، و من هذه النصوص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شهادة النساء فی رؤیة الهلال</w:t>
      </w:r>
      <w:r>
        <w:rPr>
          <w:rFonts w:eastAsia="IRNazanin" w:cs="IRNazanin"/>
          <w:color w:val="111111"/>
          <w:sz w:val="28"/>
          <w:szCs w:val="28"/>
          <w:rtl w:val="true"/>
          <w:lang w:bidi="fa-IR"/>
        </w:rPr>
        <w:t>.» .</w:t>
      </w:r>
      <w:bookmarkStart w:id="520" w:name="pg1474_13278"/>
    </w:p>
    <w:p>
      <w:pPr>
        <w:pStyle w:val="BookText"/>
        <w:rPr/>
      </w:pPr>
      <w:bookmarkEnd w:id="520"/>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عثمان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تقبل شهادة النساء فی رؤیة الهلال، و لا یقبل فی الهلال الا رجلان عدلان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العلاء عن أحدهما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تجوز شهادة النساء فی الهلال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نعم عن داود بن الحصین عن أبی عبد اللّه علیه السلام فی حدیث طویل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تجوز شهادة النساء فی الفطر إلا شهادة رجلین عدلین، و لا بأس فی الصوم بشهادة النساء و لو امرأة واحدة</w:t>
      </w:r>
      <w:r>
        <w:rPr>
          <w:rFonts w:eastAsia="IRNazanin" w:cs="IRNazanin"/>
          <w:color w:val="111111"/>
          <w:sz w:val="28"/>
          <w:szCs w:val="28"/>
          <w:rtl w:val="true"/>
          <w:lang w:bidi="fa-IR"/>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الوسائل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فی هذا الخبر ان یصوم الإنسان بشهادة النساء استظهارا و احتیاطا، دون ان یکون ذلک واجبا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وجه هذا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تخصیص تلک النصوص بهذا الخبر بان تقبل شهادتهن فی الصوم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إباء تلک النصوص عن التخصیص، لا سیما و ان بعضها معلل بضعف رؤیة النساء</w:t>
      </w:r>
      <w:r>
        <w:rPr>
          <w:rFonts w:eastAsia="IRNazanin" w:cs="IRNazanin"/>
          <w:color w:val="111111"/>
          <w:sz w:val="28"/>
          <w:szCs w:val="28"/>
          <w:rtl w:val="true"/>
          <w:lang w:bidi="fa-IR"/>
        </w:rPr>
        <w:t>.</w:t>
      </w:r>
    </w:p>
    <w:p>
      <w:pPr>
        <w:pStyle w:val="Heading5"/>
        <w:numPr>
          <w:ilvl w:val="4"/>
          <w:numId w:val="1"/>
        </w:numPr>
        <w:rPr/>
      </w:pPr>
      <w:bookmarkStart w:id="521" w:name="__RefHeading___Toc30993_3650668749"/>
      <w:bookmarkStart w:id="522" w:name="_Toc199"/>
      <w:bookmarkEnd w:id="521"/>
      <w:r>
        <w:rPr>
          <w:rtl w:val="true"/>
        </w:rPr>
        <w:t>هل یثبت العتق و القصاص و النکاح بالشاهد و المرأتین؟</w:t>
      </w:r>
      <w:bookmarkEnd w:id="522"/>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العتق و القصاص و النکاح تردد أظهره ثبوته بالشاهد و المرأتین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مالا من جهة أنه یتعلق بالعبد و هو مال مملوک فتقبل، إذ یکون الشهادة علی العتق کالشهادة علی تلف مال، و ان لم یکن العتق مالا بل کان النظر إلی جهة الخروج عن الرقیة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تردد المحقق ثم اختار الثبوت وفاقا للمبسوط و خلافا للخلاف، و خالفه فی المسالک</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نص المحقق فی کتاب القصاص علی عدم الثبوت و لعل نظره هنا إلی الدیة و هی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الاخبار فی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فی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فی 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فیحمل أحدهما علی القتل الخطأی و الأخر علی العمدی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لیس من حیث هو مالا، لکن جهة الدعوی تختلف فان کان النظر فیها الی المهر و النفقة و الإرث فذلک مال و تقبل، و الا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بالنظر الی الضابطة المذکورة فی أول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الاخبار فإنها بالنسبة إلی القصاص مختلفة، و قد اختلف بتبعها کلمات الأصحاب، و هذه نصوص بعضها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جمیل بن دراج و محمد بن حمران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أ تجوز شهادة النساء فی الحدود؟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القتل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علیه 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یبطل دم امرئ مسلم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ظاهره العدم فی حال وجود الرجال، إذ لا یبطل دم المسلم حینئذ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شهادة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شهادة النساء وحدهن علی ما لا یستطیع الرجل النظر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تجوز شهادة النساء فی النکاح إذا کان معهن رجل، و لا تجوز فی الطلاق، و لا فی الدم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ظاهره عدم القبول لا فی القصاص و لا فی الدیة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الحارثی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تجوز شهادتهن فی النکاح، و لا تجوز فی الطلاق و لا فی الدم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جعفر علیه السلام عن شهادة النساء تجوز فی النکاح؟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لا تجوز فی الطلاق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شهادة النساء مع الرجال فی الدم؟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الصباح الکنانی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النساء تجوز فی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شهادة النساء فی الدم مع الرجال</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ربعی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تجوز شهادة النساء فی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الشیخ علی عدم ثبوت القود، و ان ثبتت بشهادتهن الدیة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غیاث بن إبراهیم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جعفر بن محمد عن أبیه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شهادة النساء فی الحدود و لا فی القود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إسماعیل بن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أبیه عن آبائه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شهادة النساء فی الحدود و لا قود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مختلفة و أصحها و أکثرها دال علی القبول، و علیه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کلا من أخبار الطرفین فیها ما یمنع أو یدل علی القبول بالإطلاق و فیها ما یدل علی ذلک مقیدا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الدال علی المنع مقیدا هو الخبران الأخیران فإنه مقید بالقود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فی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الدال علی الجواز مقیدا خبرا زرارة و أبی الصباح الدالان علی القبول مقیدا بکونهن مع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الجمع بین المقیدین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القبول فی القود إلا إذا کان معهن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دلیل القول بثبوت غیر موجب القصاص بشهادتهن مع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قلنا بالتعارض بینهما بالعموم من وجه، لان ذاک یمنع فی القود سواء مع الرجل أو لا، و هذا یجوز إذا کان معهن رجل سواء فی القود و غیره، و إذا تعارضا فی مورد الاجتماع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القود مع وجود الرجل معهن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تساقطا کان ثبوت القود بشهادتهن حتی مع الرجال بلا دلیل، و تقبل شهادتهن مع الرجل فی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هذا شاهد جمع بین المانع بالإطلاق و الدال علی القبول بالإطلاق، فیحمل المانع علی غیر الدیة و هو القود، و المجوز علی الدیة دون القود، و هذا دلیل هذا القول</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لا یقبل شهادتهن فی القود فهل معنی ذلک عدم ثبوت القصاص و لا</w:t>
      </w:r>
    </w:p>
    <w:p>
      <w:pPr>
        <w:pStyle w:val="BookText"/>
        <w:rPr/>
      </w:pPr>
      <w:r>
        <w:rPr>
          <w:rFonts w:ascii="IRNazanin" w:hAnsi="IRNazanin" w:eastAsia="IRNazanin"/>
          <w:color w:val="111111"/>
          <w:sz w:val="28"/>
          <w:sz w:val="28"/>
          <w:szCs w:val="28"/>
          <w:rtl w:val="true"/>
          <w:lang w:bidi="fa-IR"/>
        </w:rPr>
        <w:t>الدیة، أو انه لا یقبل فی القود و یتنزل إلی الدیة؟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البحث یجری فی الشهادة علی المحصنة، فإذا قیل لا تقبل فی الرجم لیس معناه ثبوت الجلد عوض الرجم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الجواهر ان شهادتهن لا تقبل فی القود، لا أنها تقبل و لکن تؤخذ الدیة بدلا عن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الجمع الذی ذکرناه تبعا للنهایة هو القبول فی الدیة، نعم کلام الشیخ مجمل، إذ لم یصرح باختیاره أحد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بقبول شهادتهن بالقتل المقتضی للدیة و إذا أمکن الجمع بین النصوص بذلک کان أولی، و الا کان الترجیح للنصوص النافیة قبول شهادتهن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الجمع بینها بحمل النافیة علی شهادتهن منفردات و المثبتة علی صورة الانضمام مع رجل، فلا یقبله ظاهر بعضها أو أکثرها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الجمع الذی تعرض له مذکور فی المسالک، و الظاهر أنه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محل الاشکال شهادتهن منضمات الی الرجال أما علی الانفراد فلا تقبل شهادتهن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شذ قول أبی الصلاح بقبول شهادة امرأتین فی نصف دیة النفس و العضو و الجراح، و المرأة الواحدة فی الربع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کذلک إذا کان المراد بالانفراد حتی عن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معه فالظاهر قبول المرأتین فیما یوجب الدیة کالرجل مع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یثبت حق الآدمی بشهادة المرأة مع الرجل أو یمین المدعی و الحق أعم من المالی و غیره الا ما قام الدلیل علی المنع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فتحمل فتوی أبی الصلاح علی شهادتها مع یمین المدعی، لا شهادتها منفردة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النکاح فالأخبار تدل علی الثبوت، کأخبار أبی بصیر، و أبی الصباح و زرارة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الدال علی المنع هو</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السکونی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جعفر عن أبیه عن علی علیه السلام انه کان یقول</w:t>
      </w:r>
      <w:bookmarkStart w:id="523" w:name="pg1474_13285"/>
    </w:p>
    <w:p>
      <w:pPr>
        <w:pStyle w:val="BookText"/>
        <w:rPr/>
      </w:pPr>
      <w:bookmarkEnd w:id="523"/>
      <w:r>
        <w:rPr>
          <w:rFonts w:ascii="IRNazanin" w:hAnsi="IRNazanin" w:eastAsia="IRNazanin"/>
          <w:color w:val="111111"/>
          <w:sz w:val="28"/>
          <w:sz w:val="28"/>
          <w:szCs w:val="28"/>
          <w:rtl w:val="true"/>
          <w:lang w:bidi="fa-IR"/>
        </w:rPr>
        <w:t>شهادة النساء لا تجوز فی طلاق و لا نکاح و لا حدود، إلا فی الدیون، و ما لا یستطیع الرجال النظر الیه</w:t>
      </w:r>
      <w:r>
        <w:rPr>
          <w:rFonts w:eastAsia="IRNazanin" w:cs="IRNazanin"/>
          <w:color w:val="111111"/>
          <w:sz w:val="28"/>
          <w:szCs w:val="28"/>
          <w:rtl w:val="true"/>
          <w:lang w:bidi="fa-IR"/>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الشیخ علی التقیة و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 علی کونه للتقیة بروایة داود بن الحصین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الی ما فی سنده من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لا یخفی ان الحمل علی التقیة و نحوه هو بعد الفراغ عن تعذر الجمع بالإطلاق و التقیید، و من الممکن الجمع کذلک بینه و بین ما دل علی الجواز مثل خبر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تجوز إذا کان معهن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المقید لما دل علی الجواز مطلقا کخبر أبی بصیر ان کان مطلقا</w:t>
      </w:r>
      <w:r>
        <w:rPr>
          <w:rFonts w:eastAsia="IRNazanin" w:cs="IRNazanin"/>
          <w:color w:val="111111"/>
          <w:sz w:val="28"/>
          <w:szCs w:val="28"/>
          <w:rtl w:val="true"/>
          <w:lang w:bidi="fa-IR"/>
        </w:rPr>
        <w:t>.</w:t>
      </w:r>
    </w:p>
    <w:p>
      <w:pPr>
        <w:pStyle w:val="Heading4"/>
        <w:numPr>
          <w:ilvl w:val="3"/>
          <w:numId w:val="1"/>
        </w:numPr>
        <w:rPr/>
      </w:pPr>
      <w:bookmarkStart w:id="524" w:name="__RefHeading___Toc30995_3650668749"/>
      <w:bookmarkStart w:id="525" w:name="_Toc200"/>
      <w:bookmarkEnd w:id="524"/>
      <w:r>
        <w:rPr>
          <w:rtl w:val="true"/>
        </w:rPr>
        <w:t>(</w:t>
      </w:r>
      <w:r>
        <w:rPr/>
        <w:t>2</w:t>
      </w:r>
      <w:r>
        <w:rPr>
          <w:rtl w:val="true"/>
        </w:rPr>
        <w:t>)</w:t>
      </w:r>
      <w:r>
        <w:rPr>
          <w:rtl w:val="true"/>
        </w:rPr>
        <w:t>من حقوق الآدمی</w:t>
      </w:r>
      <w:r>
        <w:rPr>
          <w:rtl w:val="true"/>
        </w:rPr>
        <w:t xml:space="preserve">: </w:t>
      </w:r>
      <w:r>
        <w:rPr>
          <w:rtl w:val="true"/>
        </w:rPr>
        <w:t>ما یثبت بالشاهدین و الشاهد و الیمین</w:t>
      </w:r>
      <w:bookmarkEnd w:id="525"/>
    </w:p>
    <w:p>
      <w:pPr>
        <w:pStyle w:val="Heading5"/>
        <w:numPr>
          <w:ilvl w:val="4"/>
          <w:numId w:val="1"/>
        </w:numPr>
        <w:rPr/>
      </w:pPr>
      <w:bookmarkStart w:id="526" w:name="__RefHeading___Toc30997_3650668749"/>
      <w:bookmarkStart w:id="527" w:name="_Toc201"/>
      <w:bookmarkEnd w:id="526"/>
      <w:r>
        <w:rPr>
          <w:rtl w:val="true"/>
        </w:rPr>
        <w:t>اشارة</w:t>
      </w:r>
      <w:bookmarkEnd w:id="527"/>
    </w:p>
    <w:p>
      <w:pPr>
        <w:pStyle w:val="BookText"/>
        <w:rPr/>
      </w:pPr>
      <w:r>
        <w:rPr>
          <w:rFonts w:ascii="IRNazanin" w:hAnsi="IRNazanin" w:eastAsia="IRNazanin"/>
          <w:color w:val="111111"/>
          <w:sz w:val="28"/>
          <w:sz w:val="28"/>
          <w:szCs w:val="28"/>
          <w:rtl w:val="true"/>
          <w:lang w:bidi="fa-IR"/>
        </w:rPr>
        <w:t>و غیرهما کالدیون</w:t>
      </w:r>
    </w:p>
    <w:p>
      <w:pPr>
        <w:pStyle w:val="BookText"/>
        <w:rPr/>
      </w:pP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ما یثبت بشاهدین و بشاهد و امرأتین و بشاهد و یمین، و هو الدیون و الأموال، کالقرض و القراض و الغصب و عقود المعاوضات کالبیع و الصرف و السلم و الصلح و الإجارة و المساقاة و الرهن و الوصیة له و الجنایة التی توجب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الثانی من حقوق الآدمی هو الحقوق المالیة، أی ما کان متعلق الدعوی فیه مالا کالدیون و الأموال أو المقصود منه المال کعقد البیع و الجنایة التی توجب الدیة کالخطإ و شبه العمد و الجروح غیر القابلة للقصاص</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القسم من الحقوق یثبت بأحد الاقسام الاتیة من الشهادة</w:t>
      </w:r>
      <w:r>
        <w:rPr>
          <w:rFonts w:eastAsia="IRNazanin" w:cs="IRNazanin"/>
          <w:color w:val="111111"/>
          <w:sz w:val="28"/>
          <w:szCs w:val="28"/>
          <w:rtl w:val="true"/>
          <w:lang w:bidi="fa-IR"/>
        </w:rPr>
        <w:t>:</w:t>
      </w:r>
      <w:bookmarkStart w:id="528" w:name="pg1474_13287"/>
    </w:p>
    <w:p>
      <w:pPr>
        <w:pStyle w:val="Heading5"/>
        <w:numPr>
          <w:ilvl w:val="4"/>
          <w:numId w:val="1"/>
        </w:numPr>
        <w:rPr/>
      </w:pPr>
      <w:bookmarkStart w:id="529" w:name="__RefHeading___Toc30999_3650668749"/>
      <w:bookmarkStart w:id="530" w:name="_Toc202"/>
      <w:bookmarkEnd w:id="528"/>
      <w:bookmarkEnd w:id="529"/>
      <w:r>
        <w:rPr/>
        <w:t>1</w:t>
      </w:r>
      <w:r>
        <w:rPr>
          <w:rtl w:val="true"/>
        </w:rPr>
        <w:t>-</w:t>
      </w:r>
      <w:r>
        <w:rPr>
          <w:rtl w:val="true"/>
        </w:rPr>
        <w:t>شهادة الرجلین</w:t>
      </w:r>
      <w:bookmarkEnd w:id="530"/>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یشهد شاهدان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ثبوته بشاهدتهما الکتاب و السنة و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کلام فی هذا الموضوع</w:t>
      </w:r>
      <w:r>
        <w:rPr>
          <w:rFonts w:eastAsia="IRNazanin" w:cs="IRNazanin"/>
          <w:color w:val="111111"/>
          <w:sz w:val="28"/>
          <w:szCs w:val="28"/>
          <w:rtl w:val="true"/>
          <w:lang w:bidi="fa-IR"/>
        </w:rPr>
        <w:t>.</w:t>
      </w:r>
    </w:p>
    <w:p>
      <w:pPr>
        <w:pStyle w:val="Heading5"/>
        <w:numPr>
          <w:ilvl w:val="4"/>
          <w:numId w:val="1"/>
        </w:numPr>
        <w:rPr/>
      </w:pPr>
      <w:bookmarkStart w:id="531" w:name="__RefHeading___Toc31001_3650668749"/>
      <w:bookmarkStart w:id="532" w:name="_Toc203"/>
      <w:bookmarkEnd w:id="531"/>
      <w:r>
        <w:rPr/>
        <w:t>2</w:t>
      </w:r>
      <w:r>
        <w:rPr>
          <w:rtl w:val="true"/>
        </w:rPr>
        <w:t>-</w:t>
      </w:r>
      <w:r>
        <w:rPr>
          <w:rtl w:val="true"/>
        </w:rPr>
        <w:t>شهادة الرجل و الامرأتین</w:t>
      </w:r>
      <w:bookmarkEnd w:id="532"/>
    </w:p>
    <w:p>
      <w:pPr>
        <w:pStyle w:val="BookText"/>
        <w:rPr/>
      </w:pPr>
      <w:r>
        <w:rPr>
          <w:rFonts w:ascii="Amiri" w:hAnsi="Amiri" w:eastAsia="Amiri" w:cs="Amiri"/>
          <w:color w:val="111111"/>
          <w:sz w:val="28"/>
          <w:sz w:val="28"/>
          <w:szCs w:val="28"/>
          <w:rtl w:val="true"/>
          <w:lang w:bidi="ar-SA"/>
        </w:rPr>
        <w:t>و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یشهد رجل و امرأتان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استدل لثبوته بذلک من الکتاب بقوله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اِسْتَشْهِدُوا شَهِیدَیْنِ مِنْ رِجالِکُمْ فَإِنْ لَمْ یَکُونا رَجُلَیْنِ فَرَجُلٌ وَ اِمْرَأَتانِ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فی الاستدلال بها هنا تأملا من جهة أن ظاهرها قبول هذه الشهادة فی حال عدم الرجلین، لانه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لَمْ یَکُونا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یدل علی ذلک بعض الاخبار کخبر داود بن الحصین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الاتی نصه الوارد فی تفسیر الآیة، لکن ظاهر عبارات الأصحاب کالمحقق عدم تعلیق قبولها علی عدم الرجلین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ان مورد هذه الآیة هو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یدل علی ذلک أیضا خبر داود بن الحصین الوارد فی تفسیرها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لم یذکر بعض الأصحاب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سیأتی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استدل من السنة بنصوص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الحلبی عن أبی عبد اللّه علیه السلام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شهادة النساء مع الرجل فی الدین؟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علی قبول شهادة المرأتین مع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فی الدین خاصة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الحصین عن أبی عبد اللّه علیه السلام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أمیر المؤمنین علیه السلام یجیز شهادة المرأتین فی النکاح عند الإنکار و لا یجیز فی الطلاق الا شاهدین عدلین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فأنی ذکر اللّه تعالی قوله فَرَجُلٌ وَ اِمْرَأَتانِ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فی الدین إذا لم یکن رجلان فرجل و امرأتان و رجل واحد و یمین المدعی إذا لم یکن امرأتان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بذلک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 عندکم</w:t>
      </w:r>
      <w:r>
        <w:rPr>
          <w:rFonts w:eastAsia="IRNazanin" w:cs="IRNazanin"/>
          <w:color w:val="111111"/>
          <w:sz w:val="28"/>
          <w:szCs w:val="28"/>
          <w:rtl w:val="true"/>
          <w:lang w:bidi="fa-IR"/>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 علی ثبوت الحق بشهادتهما مع الرجل، لکن إذا کان دینا، و إذا لم یکن رجلان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عمن رواه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استخراج الحقوق بأربعة وجوه، بشهادة رجلین عدلین، فان لم یکونا رجلین فرجل و امرأتان</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و الحقوق عام یشمل الحقوق المالیة کلها أیضا، فلا اختصاص بالدین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ظاهر فی توقف القبول علی عدم الرجلین</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هل تقبل شهادة المرأتین مع الرجل فی کل ما کان مالا أو المقصود منه المال أو فی خصوص الدین؟ قد عرفت ما فی الاستدلال بالأخبار الثلاثة الأخیرة،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الآیة و الخبران الآخران فتدل علی القبول فی الدین فحسب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لهذا لم یذکر الشیخ 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النهایة التی هی متون الاخبار الا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أجاب فی الجواهر بأن ما فی ذیل الآیة الکریمة من الاشهاد علی البیع و هو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أَشْهِدُوا إِذا تَبایَعْتُمْ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إرادة الاشهاد السابق، الذی کان منه الرجل و المرأتان، متمما بعدم القول بالفصل</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ظاهر الآیة کاف للاستدلال، و لا حاجة الی تتمیمه بعدم القول بالفصل، إذ من البعید جدا أن یراد بالشهادة فی ذیل الآیة غیر الشهادة المذکورة فی صدرها، إذ لو أراد غیرها 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یرید عدم القول بالفصل بین الدین و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بین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سائر عقود المعاوضات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یتوقف علی تحقق عدم الفصل، و حینئذ فإن الآیة صدرا و ذیلا تدل علی عدم انحصار قبول الرجل و المرأتین بالدین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مناص بعد ذلک من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الخبرین علی أن المقصود منه المال، و هو المحکی عن المختلف بالنسبة إلی عبارة النهایة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533" w:name="pg1474_13293"/>
    </w:p>
    <w:p>
      <w:pPr>
        <w:pStyle w:val="BookText"/>
        <w:rPr/>
      </w:pPr>
      <w:bookmarkEnd w:id="533"/>
      <w:r>
        <w:rPr>
          <w:rFonts w:ascii="IRNazanin" w:hAnsi="IRNazanin" w:eastAsia="IRNazanin"/>
          <w:color w:val="111111"/>
          <w:sz w:val="28"/>
          <w:sz w:val="28"/>
          <w:szCs w:val="28"/>
          <w:rtl w:val="true"/>
          <w:lang w:bidi="fa-IR"/>
        </w:rPr>
        <w:t>و نوقش فی الاستدلال للقبول بخبر الصیرفی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الی الکاظم فی رجل مات و له أم ولد و قد جعل لها سیدها شیئا فی حیاته ثم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ما آتاها سیدها فی حیاته معروف ذلک لها، یقبل علی ذلک شهادة الرجل و المرأة و الخدم غیر المتهمین</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 xml:space="preserve">بأنه وارد فی الوصیة و ظاهر فی إرادة ثبوتها بشهادة جنس الرجل و جنس الامرأة لأنها وصیة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الخلاف و موضع من المبسوط منع قبول امرأتین و رجل فی الودیعة، و حمله العلاّمة علی ما قیل علی دعوی الودعی لا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النزاع صغروی، فکأن الشیخ لا یوافق علی کون النزاع فی الودیعة نزاعا فی مال، لا سیما غیر المشروط فیها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فی الجواهر بأن الودعی ینفی عنه الضمان و هو مال</w:t>
      </w:r>
      <w:r>
        <w:rPr>
          <w:rFonts w:eastAsia="IRNazanin" w:cs="IRNazanin"/>
          <w:color w:val="111111"/>
          <w:sz w:val="28"/>
          <w:szCs w:val="28"/>
          <w:rtl w:val="true"/>
          <w:lang w:bidi="fa-IR"/>
        </w:rPr>
        <w:t>.</w:t>
      </w:r>
    </w:p>
    <w:p>
      <w:pPr>
        <w:pStyle w:val="Heading5"/>
        <w:numPr>
          <w:ilvl w:val="4"/>
          <w:numId w:val="1"/>
        </w:numPr>
        <w:rPr/>
      </w:pPr>
      <w:bookmarkStart w:id="534" w:name="__RefHeading___Toc31003_3650668749"/>
      <w:bookmarkStart w:id="535" w:name="_Toc204"/>
      <w:bookmarkEnd w:id="534"/>
      <w:r>
        <w:rPr/>
        <w:t>3</w:t>
      </w:r>
      <w:r>
        <w:rPr>
          <w:rtl w:val="true"/>
        </w:rPr>
        <w:t>-</w:t>
      </w:r>
      <w:r>
        <w:rPr>
          <w:rtl w:val="true"/>
        </w:rPr>
        <w:t>شهادة الرجل مع الیمین</w:t>
      </w:r>
      <w:bookmarkEnd w:id="535"/>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یشهد رجل مع یمین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مراد المحقق من قوله و بشاهد و 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 قبول هذه الشّهادة عشرون نصّا، ورد فی تسعة منها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و هو ظاهر جدا فی مطلق حقوق الناس، بل مفاد خبر درع طلحة ثبوت العین أیضا بهذه الشهادة</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استدل صاحب الجواهر بفحوی هذه النصوص لثبوت مطلق الحق</w:t>
      </w:r>
      <w:bookmarkStart w:id="536" w:name="pg1474_13295"/>
    </w:p>
    <w:p>
      <w:pPr>
        <w:pStyle w:val="BookText"/>
        <w:rPr/>
      </w:pPr>
      <w:bookmarkEnd w:id="536"/>
      <w:r>
        <w:rPr>
          <w:rFonts w:ascii="IRNazanin" w:hAnsi="IRNazanin" w:eastAsia="IRNazanin"/>
          <w:color w:val="111111"/>
          <w:sz w:val="28"/>
          <w:sz w:val="28"/>
          <w:szCs w:val="28"/>
          <w:rtl w:val="true"/>
          <w:lang w:bidi="fa-IR"/>
        </w:rPr>
        <w:t>بشهادة الرجل و الامرأتین،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بظهور خبر محمد بن خالد المزبور فی أن الشاهد و الیمین قائم مقام الشاهد و المرأتین، و حینئذ فهما أولی من الیمین مع الرجل</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یشکل علیه بأنه 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الاستدلال مبنی علی الاستظهار من النصوص و لیس قیاسا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ظاهر المرسلة فی استخراج الحقوق حیث ذکر أولا الرجلین العدلین فان لم یکونا فرجل و امرأتان، فان لم تکن امرأتان فرجل و یمین المدعی، هو قیام الرجل و الیمین مقام الرجل و الامرأتین فإذا ثبت الحق بشهادة الرجل و الیمین ثبت بشهادته مع الامرأتین بالأولویة</w:t>
      </w:r>
      <w:r>
        <w:rPr>
          <w:rFonts w:eastAsia="IRNazanin" w:cs="IRNazanin"/>
          <w:color w:val="111111"/>
          <w:sz w:val="28"/>
          <w:szCs w:val="28"/>
          <w:rtl w:val="true"/>
          <w:lang w:bidi="fa-IR"/>
        </w:rPr>
        <w:t>.</w:t>
      </w:r>
    </w:p>
    <w:p>
      <w:pPr>
        <w:pStyle w:val="Heading5"/>
        <w:numPr>
          <w:ilvl w:val="4"/>
          <w:numId w:val="1"/>
        </w:numPr>
        <w:rPr/>
      </w:pPr>
      <w:bookmarkStart w:id="537" w:name="__RefHeading___Toc31005_3650668749"/>
      <w:bookmarkStart w:id="538" w:name="_Toc205"/>
      <w:bookmarkEnd w:id="537"/>
      <w:r>
        <w:rPr>
          <w:rtl w:val="true"/>
        </w:rPr>
        <w:t>شهادة الامرأتین مع الیمین</w:t>
      </w:r>
      <w:bookmarkEnd w:id="538"/>
    </w:p>
    <w:p>
      <w:pPr>
        <w:pStyle w:val="BookText"/>
        <w:rPr/>
      </w:pPr>
      <w:r>
        <w:rPr>
          <w:rFonts w:ascii="IRNazanin" w:hAnsi="IRNazanin" w:eastAsia="IRNazanin"/>
          <w:color w:val="111111"/>
          <w:sz w:val="28"/>
          <w:sz w:val="28"/>
          <w:szCs w:val="28"/>
          <w:rtl w:val="true"/>
          <w:lang w:bidi="fa-IR"/>
        </w:rPr>
        <w:t>و تعرض صاحب الجواهر هنا لهذه المسألة لأجل أن یستدل بفحوی نصوصها لقبول شهادة الرجل و الامرأتین فی مطلق الحقوق،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بما ورد من إثبات الحق بالامرأتین مع الیمین، بل الظاهر ثبوت ذلک کله بهما مع الیمین، وفاقا للمشهور شهرة عظیمة، بل عن الشیخ فی الخلاف الإجماع علیه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هذا الحکم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منصور بن حازم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أبا الحسن موسی بن جعفر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شهد لطالب الحق امرأتان و یمینه فهو جائز</w:t>
      </w:r>
      <w:r>
        <w:rPr>
          <w:rFonts w:eastAsia="IRNazanin" w:cs="IRNazanin"/>
          <w:color w:val="111111"/>
          <w:sz w:val="28"/>
          <w:szCs w:val="28"/>
          <w:rtl w:val="true"/>
          <w:lang w:bidi="fa-IR"/>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 اللّه علیه السلام ان رسول اللّه صلی اللّه علیه و آله و سلم أجاز شهادة النساء مع یمین الطالب فی الدین یحلف باللّه أن حقه لحق</w:t>
      </w:r>
      <w:r>
        <w:rPr>
          <w:rFonts w:eastAsia="IRNazanin" w:cs="IRNazanin"/>
          <w:color w:val="111111"/>
          <w:sz w:val="28"/>
          <w:szCs w:val="28"/>
          <w:rtl w:val="true"/>
          <w:lang w:bidi="fa-IR"/>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 بعضها علی القبول فی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بعضها علی القبول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القاعدة هو القبول فی مطلق الحقوق المالیة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وجه الاستدلال بهذه النصوص لثبوت الحق بشهادة الرجل و الامرأتین هو أن الشارع اقام کلا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فقبل 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مع الامرأتین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الرجل مع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حینئذ یقوم المجموع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المرأتین و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لکن ثبوت الحق بشهادة الامرأتین مع الیمین محل خلاف، فقد قال المحقق فی النافع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انفردن کامرأتین مع الیمین فالأشبه عدم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صریح المحکی عن السرائر و التنقیح و قضاء التحریر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رجع عنه فی الشهادات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سلار و 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الحلی منهم معذور علی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عدم اعتبار 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جعلهما بمنزلة رجل یحتاج الی دلیل و لیس، و حملهما علی الرجل قیاس، و الإجماع غیر منعقد، و الاخبار غیر متواترة، فإن وجدت فهی نوادر شواذ، و الأصل براءة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أثبت بشهادتهما حکما شرعیا فإنه یحتاج إلی أدلة 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إجماع أو تواتر أخبار أو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جمیع ذلک خال منه</w:t>
      </w:r>
      <w:r>
        <w:rPr>
          <w:rFonts w:eastAsia="IRNazanin" w:cs="IRNazanin"/>
          <w:color w:val="111111"/>
          <w:sz w:val="28"/>
          <w:szCs w:val="28"/>
          <w:rtl w:val="true"/>
          <w:lang w:bidi="fa-IR"/>
        </w:rPr>
        <w:t>»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استغرب صاحب الجواهر من ابن 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تبعه المقداد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دعوی</w:t>
      </w:r>
      <w:bookmarkStart w:id="539" w:name="pg1474_13299"/>
    </w:p>
    <w:p>
      <w:pPr>
        <w:pStyle w:val="BookText"/>
        <w:rPr/>
      </w:pPr>
      <w:bookmarkEnd w:id="539"/>
      <w:r>
        <w:rPr>
          <w:rFonts w:ascii="IRNazanin" w:hAnsi="IRNazanin" w:eastAsia="IRNazanin"/>
          <w:color w:val="111111"/>
          <w:sz w:val="28"/>
          <w:sz w:val="28"/>
          <w:szCs w:val="28"/>
          <w:rtl w:val="true"/>
          <w:lang w:bidi="fa-IR"/>
        </w:rPr>
        <w:t>ندرة النصوص و شذوذها، و حاول رحمه اللّه إثبات ندرة الرادین لها،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نر لها رادا قبل ابن إدریس و لا من تأخر عنه الا النادر، لاختلاف فتوی المصنف، و الفاضل فی التحریر قد رجع عن ذلک فیه فضلا عن قطعه بالحکم فی باقی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یمکن دعوی تحصیل الإجماع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تنقّح من جمیع ما ذکرنا اتحاد موضوع الثلاثة، أی الشاهد و الیمین و الشاهد و المرأتین، و المرأتین مع الیمین، و هو کل حق آدمی أو المالی منه خاصة، علی البحث الذی قدمناه فی الشاهد و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الظاهر ثبوت الحق المذکور بکل واحد من الثلاثة المذکورة کشهادة 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الاستدلال بنصوص الامرأتین مع الیمین لقبول الرجل مع الامرأتین بالأولویة یبتنی علی قبول المرأتین مع الیمین، و قد تعرف الإشکال فی دعواه الإجماع علی القبول من اعترافه بوجود الخلاف من التنقیح و المراسم و الغنیة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الإشکال علی القبول بعدم ذکر المرأتین مع الیمین فی مرسلة یونس حیث ذکر فیه وجوه استخراج الحقوق فمندفع بإرساله أولا، و بتوقفه علی المفهوم ثانیا، و بأن الحصر لو سلّم إضافی ثالثا</w:t>
      </w:r>
      <w:r>
        <w:rPr>
          <w:rFonts w:eastAsia="IRNazanin" w:cs="IRNazanin"/>
          <w:color w:val="111111"/>
          <w:sz w:val="28"/>
          <w:szCs w:val="28"/>
          <w:rtl w:val="true"/>
          <w:lang w:bidi="fa-IR"/>
        </w:rPr>
        <w:t>.</w:t>
      </w:r>
    </w:p>
    <w:p>
      <w:pPr>
        <w:pStyle w:val="Heading5"/>
        <w:numPr>
          <w:ilvl w:val="4"/>
          <w:numId w:val="1"/>
        </w:numPr>
        <w:rPr/>
      </w:pPr>
      <w:bookmarkStart w:id="540" w:name="__RefHeading___Toc31007_3650668749"/>
      <w:bookmarkStart w:id="541" w:name="_Toc206"/>
      <w:bookmarkEnd w:id="540"/>
      <w:r>
        <w:rPr>
          <w:rtl w:val="true"/>
        </w:rPr>
        <w:t>هل تقبل شهادة النساء منفردات مطلقا؟</w:t>
      </w:r>
      <w:bookmarkEnd w:id="541"/>
    </w:p>
    <w:p>
      <w:pPr>
        <w:pStyle w:val="BookText"/>
        <w:rPr/>
      </w:pPr>
      <w:r>
        <w:rPr>
          <w:rFonts w:ascii="IRNazanin" w:hAnsi="IRNazanin" w:eastAsia="IRNazanin"/>
          <w:color w:val="111111"/>
          <w:sz w:val="28"/>
          <w:sz w:val="28"/>
          <w:szCs w:val="28"/>
          <w:rtl w:val="true"/>
          <w:lang w:bidi="fa-IR"/>
        </w:rPr>
        <w:t>بقیت مسألة شهادة النساء منفردات عن الرجل و الیمین، قال فی المسالک بعدم القبول قطعا و وافقه صاحب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قد یستدلّ للقبول بما یلی</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الصادق ان رسول اللّه أجاز شهادة النساء فی الدین</w:t>
      </w:r>
      <w:bookmarkStart w:id="542" w:name="pg1474_13301"/>
    </w:p>
    <w:p>
      <w:pPr>
        <w:pStyle w:val="BookText"/>
        <w:rPr/>
      </w:pPr>
      <w:bookmarkEnd w:id="542"/>
      <w:r>
        <w:rPr>
          <w:rFonts w:ascii="IRNazanin" w:hAnsi="IRNazanin" w:eastAsia="IRNazanin"/>
          <w:color w:val="111111"/>
          <w:sz w:val="28"/>
          <w:sz w:val="28"/>
          <w:szCs w:val="28"/>
          <w:rtl w:val="true"/>
          <w:lang w:bidi="fa-IR"/>
        </w:rPr>
        <w:t>و لیس معهن رجل</w:t>
      </w:r>
      <w:r>
        <w:rPr>
          <w:rFonts w:eastAsia="IRNazanin" w:cs="IRNazanin"/>
          <w:color w:val="111111"/>
          <w:sz w:val="28"/>
          <w:szCs w:val="28"/>
          <w:rtl w:val="true"/>
          <w:lang w:bidi="fa-IR"/>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أبی عقیل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روی عنهم ان شهادة النساء إذا کن أربع نسوة فی الدین جائز</w:t>
      </w:r>
      <w:r>
        <w:rPr>
          <w:rFonts w:eastAsia="IRNazanin" w:cs="IRNazanin"/>
          <w:color w:val="111111"/>
          <w:sz w:val="28"/>
          <w:szCs w:val="28"/>
          <w:rtl w:val="true"/>
          <w:lang w:bidi="fa-IR"/>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الأول فلعله حکایة عن قضیة فی واقعة، و من الجائز وجود الیمین معهن، و ان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یجمع بینه و بین حسنته و صحیحة منصور المشتملین علی الیمین، بناء علی الجمع بین المطلق و المقید المثبتین حیث یعلم بوحدة الحکم فیهما، مثل أعتق رقبة و أعتق رقبة مؤمنة، فلو کان مطلق الرقبة مفرغا للذمة کان تقییدها بالمؤمنة 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 هذا الخبر مجمل فلم یتبین فیه عدد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فخبر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الجواهر عمن ذکره أنه لم یقف علی حقیقته و انه لم یصح عنده من طریق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 شهادة النساء منفردات فی شیء من ذلک و ان کثرن، بلا خلاف محقق أجده</w:t>
      </w:r>
      <w:r>
        <w:rPr>
          <w:rFonts w:eastAsia="IRNazanin" w:cs="IRNazanin"/>
          <w:color w:val="111111"/>
          <w:sz w:val="28"/>
          <w:szCs w:val="28"/>
          <w:rtl w:val="true"/>
          <w:lang w:bidi="fa-IR"/>
        </w:rPr>
        <w:t>.</w:t>
      </w:r>
    </w:p>
    <w:p>
      <w:pPr>
        <w:pStyle w:val="Heading5"/>
        <w:numPr>
          <w:ilvl w:val="4"/>
          <w:numId w:val="1"/>
        </w:numPr>
        <w:rPr/>
      </w:pPr>
      <w:bookmarkStart w:id="543" w:name="__RefHeading___Toc31009_3650668749"/>
      <w:bookmarkStart w:id="544" w:name="_Toc207"/>
      <w:bookmarkEnd w:id="543"/>
      <w:r>
        <w:rPr>
          <w:rtl w:val="true"/>
        </w:rPr>
        <w:t>هل یثبت الوقف بشاهد و امرأتین و بشاهد و یمین؟</w:t>
      </w:r>
      <w:bookmarkEnd w:id="544"/>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الوقف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أظهره انه یثبت بشاهد و امرأتین، و بشاهد و یمین</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تردد المحقق فی القبول فی الوقف هو الاختلاف فی أنه هل ینتقل الی اللّه تعالی أو الی الموقوف علیه أو یبقی علی ملک المالک، و حیث أن مختار المحقق هو الثانی فإنه یثبت بشاهد و امرأتین و بشاهد و یمین لأنه</w:t>
      </w:r>
    </w:p>
    <w:p>
      <w:pPr>
        <w:pStyle w:val="BookText"/>
        <w:rPr/>
      </w:pPr>
      <w:r>
        <w:rPr>
          <w:rFonts w:ascii="IRNazanin" w:hAnsi="IRNazanin" w:eastAsia="IRNazanin"/>
          <w:color w:val="111111"/>
          <w:sz w:val="28"/>
          <w:sz w:val="28"/>
          <w:szCs w:val="28"/>
          <w:rtl w:val="true"/>
          <w:lang w:bidi="fa-IR"/>
        </w:rPr>
        <w:t>مال للموقوف علیه فهو من حقوق الناس، و قد قید القبول بذلک فی الجواهر تبعا للمسالک بأنه ان کان موقوفا علی محصور، فلو کان علی غیر محصور أشکل کونه ملکا لهم لعدم العرفیة فی اعتبار الملکیة لغیر المحصور، و لعدم تصویر النزاع حینئذ، لأن کلا من المدعی و المدعی علیه مالک، و علله فی المسالک بأنه إذا کان علی غیر محصور فلا یمکن حلفه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لأن یمین الشخص فی غیر ماله غیر مقبولة، فیکون غیر المحصور ملکا للّه ملکا اعتباریا و للکل الانتفاع بمنافعه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علی محصور ففی الجواهر انه تجری علیه جمیع أحکام الملک عدا الامتناع عن نقله، و ذلک لا یخرجه عن الملکیة کأم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قد یجوز بیعه فی بعض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الشیخ فی الخلاف الی عدم ثبوت الوقف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الوقف لیس بمال للموقوف علیه، بل له الانتفاع به فقط دون رقبته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الخلاف فی المقام مبنی علی الخلاف فی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الأشبه من التفصیل بین المحصور و غیر المحصور هو التفصیل بین ما إذا کان الموقوف علیه الأشخاص عموما أو خصوصا و ما إذا کان الوقف علی الجهة، فیثبت فی الأول دون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یثبت فی الأول حتی علی القول بعدم ملکیة المنفعة و القول بجواز الانتفاع کالجلوس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فروع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إذا أقام الشخص عن مکانه فی المسجد فصلی فی مکانه، فعلی القول بالملکیة تبطل صلاته دون القول بجواز الانتفاع</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ما فی العروة الوثقی من أن الأحوط للموقوف علیهم فی الأوقاف الخاصة دفع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فیفید عدم الخمس إذا کان الوقف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البستان وقفا علی الأولاد فعلی القول بالملکیة یملکون الاثمار و علیهم الخمس،</w:t>
      </w:r>
      <w:bookmarkStart w:id="545" w:name="pg1474_13305"/>
    </w:p>
    <w:p>
      <w:pPr>
        <w:pStyle w:val="BookText"/>
        <w:rPr/>
      </w:pPr>
      <w:bookmarkEnd w:id="545"/>
      <w:r>
        <w:rPr>
          <w:rFonts w:ascii="IRNazanin" w:hAnsi="IRNazanin" w:eastAsia="IRNazanin"/>
          <w:color w:val="111111"/>
          <w:sz w:val="28"/>
          <w:sz w:val="28"/>
          <w:szCs w:val="28"/>
          <w:rtl w:val="true"/>
          <w:lang w:bidi="fa-IR"/>
        </w:rPr>
        <w:t>و أما إذا کان وقفا علی عموم الناس فلا یملک أحد شیئا، بل لهم الاستفادة منها فلا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بناء علی اعتبار الملکیة للعموم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الأشبه هو القبول فیما إذا کانت الدعوی فی مال أو فیما یقصد به المال، أعم من العین و 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الجواهر مصادیق أخری من موارد الثبوت بالشاهد و الیمین، و هی حقوق الأموال، کالأجل و الخیار اشتراطا و انقضاء و الشفعة و فسخ العقد المتعلق بالأموال، و قبض نجوم الکتابة أو غیرها من الأموال، لأن جمیعها حق آدمی، بل المقصود منها أجمع ثبوت مال أو زواله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کذا النجم الأخیر من الکتابة، و ان توقف فیه الفاضل فی القواعد، لکنه فی غیر محله، خصوصا بناء علی ما ذکرناه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توقّف العلاّمة فی القواعد احتمال کون النزاع حینئذ فی الحریة و هی لیست بمال</w:t>
      </w:r>
      <w:r>
        <w:rPr>
          <w:rFonts w:eastAsia="IRNazanin" w:cs="IRNazanin"/>
          <w:color w:val="111111"/>
          <w:sz w:val="28"/>
          <w:szCs w:val="28"/>
          <w:rtl w:val="true"/>
          <w:lang w:bidi="fa-IR"/>
        </w:rPr>
        <w:t>.</w:t>
      </w:r>
    </w:p>
    <w:p>
      <w:pPr>
        <w:pStyle w:val="Heading4"/>
        <w:numPr>
          <w:ilvl w:val="3"/>
          <w:numId w:val="1"/>
        </w:numPr>
        <w:rPr/>
      </w:pPr>
      <w:bookmarkStart w:id="546" w:name="__RefHeading___Toc31011_3650668749"/>
      <w:bookmarkStart w:id="547" w:name="_Toc208"/>
      <w:bookmarkEnd w:id="546"/>
      <w:r>
        <w:rPr>
          <w:rtl w:val="true"/>
        </w:rPr>
        <w:t>(</w:t>
      </w:r>
      <w:r>
        <w:rPr/>
        <w:t>3</w:t>
      </w:r>
      <w:r>
        <w:rPr>
          <w:rtl w:val="true"/>
        </w:rPr>
        <w:t>)</w:t>
      </w:r>
      <w:r>
        <w:rPr>
          <w:rtl w:val="true"/>
        </w:rPr>
        <w:t>من حقوق الآدمی</w:t>
      </w:r>
      <w:r>
        <w:rPr>
          <w:rtl w:val="true"/>
        </w:rPr>
        <w:t xml:space="preserve">: </w:t>
      </w:r>
      <w:r>
        <w:rPr>
          <w:rtl w:val="true"/>
        </w:rPr>
        <w:t>ما یثبت بالرجال و النساء مطلقا</w:t>
      </w:r>
      <w:bookmarkEnd w:id="547"/>
    </w:p>
    <w:p>
      <w:pPr>
        <w:pStyle w:val="Heading5"/>
        <w:numPr>
          <w:ilvl w:val="4"/>
          <w:numId w:val="1"/>
        </w:numPr>
        <w:rPr/>
      </w:pPr>
      <w:bookmarkStart w:id="548" w:name="__RefHeading___Toc31013_3650668749"/>
      <w:bookmarkStart w:id="549" w:name="_Toc209"/>
      <w:bookmarkEnd w:id="548"/>
      <w:r>
        <w:rPr>
          <w:rtl w:val="true"/>
        </w:rPr>
        <w:t>اشارة</w:t>
      </w:r>
      <w:bookmarkEnd w:id="549"/>
    </w:p>
    <w:p>
      <w:pPr>
        <w:pStyle w:val="BookText"/>
        <w:rPr/>
      </w:pPr>
      <w:r>
        <w:rPr>
          <w:rFonts w:ascii="IRNazanin" w:hAnsi="IRNazanin" w:eastAsia="IRNazanin"/>
          <w:color w:val="111111"/>
          <w:sz w:val="28"/>
          <w:sz w:val="28"/>
          <w:szCs w:val="28"/>
          <w:rtl w:val="true"/>
          <w:lang w:bidi="fa-IR"/>
        </w:rPr>
        <w:t>قال المحقق 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یثبت بالرجال و النساء منفردات و منضمات و هو الولادة و الاستهلال و عیوب النساء الباطنة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الثالث ما یثبت بشهادة النساء منفردات عن الرجال و الیمین و منضمات أمور، و ضابطها ما یعسر اطلاع الرجال علیه أو یحرم أو لا یکون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الحکم الکلی فی قبول شهادة النساء کونهن أربع نسوة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 المستند اشتراط ضم الیمین و ان کن أربع نسوة</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صغریات هذا الضابط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استهلال المولود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صیاحه و بکاؤه عند الولادة،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عیوب النساء الباطنة کالقرن و نحوه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الظاهرة</w:t>
      </w:r>
    </w:p>
    <w:p>
      <w:pPr>
        <w:pStyle w:val="BookText"/>
        <w:rPr/>
      </w:pPr>
      <w:r>
        <w:rPr>
          <w:rFonts w:ascii="IRNazanin" w:hAnsi="IRNazanin" w:eastAsia="IRNazanin"/>
          <w:color w:val="111111"/>
          <w:sz w:val="28"/>
          <w:sz w:val="28"/>
          <w:szCs w:val="28"/>
          <w:rtl w:val="true"/>
          <w:lang w:bidi="fa-IR"/>
        </w:rPr>
        <w:t>کالعرج و نحوه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الحکم بالثبوت فی هذه الموارد لا خلاف فیه کما فی الجواهر و عن کاشف اللثام، لمسیس الحاجة، و للنصوص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الحلبی عن أبی عبد اللّه علیه السلام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سألته عن شهادة القابلة فی الولادة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شهادة 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شهادة النساء فی المنفوس و العذرة</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شهادة النساء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تجوز شهادة النساء وحدهن علی ما لا یستطیع الرجال النظر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إبراهیم الحارقی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تجوز شهادة النساء فیما لا یستطیع الرجال أن ینظروا الیه و یشهدوا علیه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الفضیل عن الرضا علیه السلام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شهادة النساء فیما لا یستطیع الرجال أن ینظروا الیه و لیس معهن رجل</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النساء تجوز شهادتهن؟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العذرة و النفساء</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بکیر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تجوز شهادة النساء فی العذرة و کل عیب لا یراه الرجل</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سنان عن أبی عبد اللّه علیه السلام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تجوز شهادة النساء وحدهن بلا رجال فی کل ما لا یجوز للرجال النظر الیه</w:t>
      </w:r>
      <w:r>
        <w:rPr>
          <w:rFonts w:eastAsia="IRNazanin" w:cs="IRNazanin"/>
          <w:color w:val="111111"/>
          <w:sz w:val="28"/>
          <w:szCs w:val="28"/>
          <w:rtl w:val="true"/>
          <w:lang w:bidi="fa-IR"/>
        </w:rPr>
        <w:t>»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سرحان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أجیز شهادة النساء فی الغلام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 أو لم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کل شیء لا ینظر الیه الرجال تجوز شهادة النساء فیه</w:t>
      </w:r>
      <w:r>
        <w:rPr>
          <w:rFonts w:eastAsia="IRNazanin" w:cs="IRNazanin"/>
          <w:color w:val="111111"/>
          <w:sz w:val="28"/>
          <w:szCs w:val="28"/>
          <w:rtl w:val="true"/>
          <w:lang w:bidi="fa-IR"/>
        </w:rPr>
        <w:t>» .</w:t>
      </w:r>
      <w:bookmarkStart w:id="550" w:name="pg1474_13309"/>
    </w:p>
    <w:p>
      <w:pPr>
        <w:pStyle w:val="BookText"/>
        <w:rPr/>
      </w:pPr>
      <w:bookmarkEnd w:id="550"/>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السکونی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 أمیر المؤمنین علیه السلام بامرأة بکر زعموا أنها زنت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النساء فنظرت إلیها فقلن هی عذراء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لا ضرب من علیها خاتم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یجیز شهادة النساء فی مثل هذا</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العلاء عن أحدهما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تجوز شهادة النساء فی 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هل تجوز شهادتهن وحدهن؟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العذرة و النفساء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هل تثبت الأمور المذکورة بشهادة الرجلین أو الرجل و المرأتین کما إذا جاز النظر أو اتفق، أو نظر و تاب أم لا؟ 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الثبوت هو المشهور کما فی 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نسبه فی المستند الی ظاهر کلام الأصحاب، و استدل لذلک بالعمومات، کمرسلة یونس فی استخراج الحقوق 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لم أتحقق فیه خلافا و ان حکی عن القاضی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أن یکون معهن أحد 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یمکن أن یرید الحرمة بدون الضرورة علی الأجانب، فإن تعمدوا ذلک خرجوا عن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أنه لا یجوز لهم الاطلاع مع الضرورة أو لا تقبل شهادتهم و ان اتفق اطلاعهم علیه، لحلیة أو من غیر عمد أو قبل عدالتهم، و علی تقدیره فلا ریب فی ضعفه</w:t>
      </w:r>
      <w:r>
        <w:rPr>
          <w:rFonts w:eastAsia="IRNazanin" w:cs="IRNazanin"/>
          <w:color w:val="111111"/>
          <w:sz w:val="28"/>
          <w:szCs w:val="28"/>
          <w:rtl w:val="true"/>
          <w:lang w:bidi="fa-IR"/>
        </w:rPr>
        <w:t>.</w:t>
      </w:r>
    </w:p>
    <w:p>
      <w:pPr>
        <w:pStyle w:val="Heading5"/>
        <w:numPr>
          <w:ilvl w:val="4"/>
          <w:numId w:val="1"/>
        </w:numPr>
        <w:rPr/>
      </w:pPr>
      <w:bookmarkStart w:id="551" w:name="__RefHeading___Toc31015_3650668749"/>
      <w:bookmarkStart w:id="552" w:name="_Toc210"/>
      <w:bookmarkEnd w:id="551"/>
      <w:r>
        <w:rPr>
          <w:rtl w:val="true"/>
        </w:rPr>
        <w:t>و هل تقبل شهادة النساء منفردات فی الرضاع؟</w:t>
      </w:r>
      <w:bookmarkEnd w:id="552"/>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اختلفوا فی قبول شهادتهن فی الرضاع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قبول شهادة النساء منفردات فی الرضاع خلاف أقربه الجواز</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للمفید و سلار و ابن حمزة کما فی المختلف،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الظاهر من کلام ابن الجنید و ابن أبی عقیل، بل ظاهر المحکی عن ناصریات السید الإجماع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لظاهر المبسوط بل فی المسالک ان علیه الأکثر، بل</w:t>
      </w:r>
    </w:p>
    <w:p>
      <w:pPr>
        <w:pStyle w:val="BookText"/>
        <w:rPr/>
      </w:pPr>
      <w:r>
        <w:rPr>
          <w:rFonts w:ascii="IRNazanin" w:hAnsi="IRNazanin" w:eastAsia="IRNazanin"/>
          <w:color w:val="111111"/>
          <w:sz w:val="28"/>
          <w:sz w:val="28"/>
          <w:szCs w:val="28"/>
          <w:rtl w:val="true"/>
          <w:lang w:bidi="fa-IR"/>
        </w:rPr>
        <w:t>صریح الخلاف الإجماع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 للقبول بأن الرضاع أیضا من الأمور التی لا یطلع علیها الا النساء غالبا، و هو مما لا یجوز أو یعسر للرجال أو لیس من عادتهم النظر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 إطلاق قول الباقر علیه السلام فی خبر ابن أبی یعفور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تقبل شهادة المرأة و النسوة إذا کن مستورات</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و بالمفهوم فی خبر ابن بکیر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امرأة أرضعت غلاما و 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ذلک غیرها؟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تصدق ان لم یکن غیرها</w:t>
      </w:r>
      <w:r>
        <w:rPr>
          <w:rFonts w:eastAsia="IRNazanin" w:cs="IRNazanin"/>
          <w:color w:val="111111"/>
          <w:sz w:val="28"/>
          <w:szCs w:val="28"/>
          <w:rtl w:val="true"/>
          <w:lang w:bidi="fa-IR"/>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 علی أنها تصدق ان کان معها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یعم الرجال و النساء، ان لم نقل بأنه منصرف الی النساء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إرساله لا یضر لان ابن بکیر من أصحاب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المانعون بأن الرضاع مما یمکن اطلاع الرجال علیه فلا یندرج تحت النصوص المزبورة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الأصل عدم القبول، بل فی المبسوط عن أصحابنا أنهم رووا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یقبل شهادة النساء فی الرضاع</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أجیب عن إجماع الخلاف بالمنع، فالمسألة مختلف فیها، بل الشیخ نفسه رجع عن القول بالمنع الی القول بالقبول فی المحکی من شهادات المبسوط الذی هو متأخر عن کتاب الخلاف، و الشهادات متأخرة فی المبسوط عن الرضاع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معقد هذا الإجماع هی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یجوز للرجال النظر الیه فلا تقبل شهادة النساء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قاعدة مسلمة عند الکل بلا خلاف، ثم لما</w:t>
      </w:r>
      <w:bookmarkStart w:id="553" w:name="pg1474_13313"/>
    </w:p>
    <w:p>
      <w:pPr>
        <w:pStyle w:val="BookText"/>
        <w:rPr/>
      </w:pPr>
      <w:bookmarkEnd w:id="553"/>
      <w:r>
        <w:rPr>
          <w:rFonts w:ascii="IRNazanin" w:hAnsi="IRNazanin" w:eastAsia="IRNazanin"/>
          <w:color w:val="111111"/>
          <w:sz w:val="28"/>
          <w:sz w:val="28"/>
          <w:szCs w:val="28"/>
          <w:rtl w:val="true"/>
          <w:lang w:bidi="fa-IR"/>
        </w:rPr>
        <w:t>جعل الرضاع مصداقا لهذه القاعدة ادعی الإجماع علی عدم القبول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أن الخلاف فی المصداق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الأصل بانقطاعه بالنصوص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قول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أصحابنا أنهم رووا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خبر مرسل لا وجود له فی الأصول، و لا هو مقبول عند الشیخ فی الموضع الذی نقله، فإنه حکاه فی شهادات المبسوط الذی حکی عنه القول بالقبول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المختار هو القبول لان الرضاع من الأمور التی لا یطلع علیها الرجال غالبا لا سیّما مع تأییده بمفهوم المرسلة المعتبرة سندا و 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 ینقطع أصالة الإباحة التی ذکرها فی المسالک دلیلا للمنع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لعلهم یریدون أصالة إباحة النکاح بین البنت و الغلام حتی یثبت المحرمیة بینهما بالرضاعة و من هنا قال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ضعف الأصالة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ما حضرنی من نسخ الشرائع متصلا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یقبل شهادة امرأتین مع رجل فی الدیون و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شهادة امرأتین مع الیمین، و لا تقبل فیه شهادة النساء منفردات و لو کثرن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 انه لا یخفی علیک عدم مناسبته للعنوان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لذا لم یشرحها فیها حضرنی من نسخة المسالک، لسقوط ذلک من نسخته، و علی فرض صحتها فقد تقدم الکلام فی ذلک مفصلا</w:t>
      </w:r>
      <w:r>
        <w:rPr>
          <w:rFonts w:eastAsia="IRNazanin" w:cs="IRNazanin"/>
          <w:color w:val="111111"/>
          <w:sz w:val="28"/>
          <w:szCs w:val="28"/>
          <w:rtl w:val="true"/>
          <w:lang w:bidi="fa-IR"/>
        </w:rPr>
        <w:t>.</w:t>
      </w:r>
    </w:p>
    <w:p>
      <w:pPr>
        <w:pStyle w:val="Heading5"/>
        <w:numPr>
          <w:ilvl w:val="4"/>
          <w:numId w:val="1"/>
        </w:numPr>
        <w:rPr/>
      </w:pPr>
      <w:bookmarkStart w:id="554" w:name="__RefHeading___Toc31017_3650668749"/>
      <w:bookmarkStart w:id="555" w:name="_Toc211"/>
      <w:bookmarkEnd w:id="554"/>
      <w:r>
        <w:rPr>
          <w:rtl w:val="true"/>
        </w:rPr>
        <w:t>مورد قبول المرأة الواحدة</w:t>
      </w:r>
      <w:bookmarkEnd w:id="555"/>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تقبل شهادة المرأة الواحدة فی ربع میراث المستهل و فی ربع الوصیة،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فی الفرع التالی أن کل موضع یقبل فیه شهادة النساء منفردات</w:t>
      </w:r>
    </w:p>
    <w:p>
      <w:pPr>
        <w:pStyle w:val="BookText"/>
        <w:rPr/>
      </w:pPr>
      <w:r>
        <w:rPr>
          <w:rFonts w:ascii="IRNazanin" w:hAnsi="IRNazanin" w:eastAsia="IRNazanin"/>
          <w:color w:val="111111"/>
          <w:sz w:val="28"/>
          <w:sz w:val="28"/>
          <w:szCs w:val="28"/>
          <w:rtl w:val="true"/>
          <w:lang w:bidi="fa-IR"/>
        </w:rPr>
        <w:t>عن الرجال و الیمین یعتبر کونهن أربعا، فلو کن ثلاثة لم تؤثر شهادتهن، إلا فی الوصیة بالمال و میراث المستهل، فان هذین الموردین مستثنیان بنص خاص دل علی أنه یثبت جمیع المشهود به بشهادة أربع، و ثلاثة أرباعه بشهادة ثلاث و نصفه بشهادة اثنتین، و ربعه بواحدة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أجده فیه، بل عن الخلاف و السرائر الإجماع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ثبوت الربع بالواحدة ما رواه عمر بن یزید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 مات و ترک امرأته و هی حامل، فوضعت بعد موته غلاما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مات الغلام بعد ما وقع إلی الأرض، فشهدت المرأة التی قبلتها أنه استهل و صاح حین وقع إلی الأرض ثم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الامام أن یجیز شهادتها فی ربع میراث الغلام</w:t>
      </w:r>
      <w:r>
        <w:rPr>
          <w:rFonts w:eastAsia="IRNazanin" w:cs="IRNazanin"/>
          <w:color w:val="111111"/>
          <w:sz w:val="28"/>
          <w:szCs w:val="28"/>
          <w:rtl w:val="true"/>
          <w:lang w:bidi="fa-IR"/>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ثبوت النصف بالاثنتین ما رواه عبد اللّه بن سنان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شهادة القابلة فی المولود إذا استهل و صاح فی 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یورّث الربع من المیراث بقدر شهادة امرأة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کانت امرأتین؟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شهادتهما فی النصف من المیراث</w:t>
      </w:r>
      <w:r>
        <w:rPr>
          <w:rFonts w:eastAsia="IRNazanin" w:cs="IRNazanin"/>
          <w:color w:val="111111"/>
          <w:sz w:val="28"/>
          <w:szCs w:val="28"/>
          <w:rtl w:val="true"/>
          <w:lang w:bidi="fa-IR"/>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ثبوت ثلاثة أرباع بالثلاث و الکل بالأربع ما رواه الصدوق قال</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کانت امرأتین تجوز شهادتهما فی نصف المیراث، و ان کن ثلاثة نسوة جازت شهادتهن فی ثلاثة أرباع المیراث، و ان کان أربعا جازت شهادتهن فی المیراث کله</w:t>
      </w:r>
      <w:r>
        <w:rPr>
          <w:rFonts w:eastAsia="IRNazanin" w:cs="IRNazanin"/>
          <w:color w:val="111111"/>
          <w:sz w:val="28"/>
          <w:szCs w:val="28"/>
          <w:rtl w:val="true"/>
          <w:lang w:bidi="fa-IR"/>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bookmarkStart w:id="556" w:name="pg1474_13317"/>
    </w:p>
    <w:p>
      <w:pPr>
        <w:pStyle w:val="Heading5"/>
        <w:numPr>
          <w:ilvl w:val="4"/>
          <w:numId w:val="1"/>
        </w:numPr>
        <w:rPr/>
      </w:pPr>
      <w:bookmarkStart w:id="557" w:name="__RefHeading___Toc31019_3650668749"/>
      <w:bookmarkStart w:id="558" w:name="_Toc212"/>
      <w:bookmarkEnd w:id="556"/>
      <w:bookmarkEnd w:id="557"/>
      <w:r>
        <w:rPr>
          <w:rtl w:val="true"/>
        </w:rPr>
        <w:t>و هنا فروع</w:t>
      </w:r>
      <w:r>
        <w:rPr>
          <w:rtl w:val="true"/>
        </w:rPr>
        <w:t>:</w:t>
      </w:r>
      <w:bookmarkEnd w:id="558"/>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لوالدی الغلام المستهل ربع المیراث منه لو بقی و کبر و مات قبلهما کما یثبت له ربع المیراث من أبیه إذا استهل ثم مات؟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حرمة القیاس و الاستحسان و عدم إحاطة العقل بملاکات الاحکام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الوقوف علی مورد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کما یثبت ربع المیراث یترتب الآثار الأخری من النسب و المحرمیة و نحوهما لو بقی و کبر؟ الظاهر العدم، و الوقوف علی حد دلالة النص، و عدم ترتیب الآثار الأخری و لو کان بینها و بین ثبوت الإرث ملازمة، فیکون المورد من قبیل الأصل فی عدم حجیة لوازمه، بل لو کان بین الإرث و النسب ملازمة لثبت تمام الإرث 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فالحکم تعبد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دلّ بظاهره علی ثبوت جمیع المیراث بشهادة الواحدة کقوله علیه السلام فی صحیحة عبد اللّه 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تجوز شهادة القابلة وحدها فی المنفوس</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محمول علی القبول فی الجملة و هو الربع بقرینة الأدلة الأخری</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هذا الحکم مخصوص بالقابلة؟ الذی فی أغلب نصوص المسألة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لعله من هنا خصّ المحقق فی النافع الحکم بها تبعا لبعض الأصحاب، لکن یدل علی ما ذهب الیه هنا خبر سماعة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القابلة تجوز شهادتها فی الولد علی قدر شهادة امرأة واحدة</w:t>
      </w:r>
      <w:r>
        <w:rPr>
          <w:rFonts w:eastAsia="IRNazanin" w:cs="IRNazanin"/>
          <w:color w:val="111111"/>
          <w:sz w:val="28"/>
          <w:szCs w:val="28"/>
          <w:rtl w:val="true"/>
          <w:lang w:bidi="fa-IR"/>
        </w:rPr>
        <w:t xml:space="preserve">» </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فی صحیحة ابن سنان المتقدمة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یورّث الربع من المیراث بقدر شهادة امرأة واحدة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bookmarkStart w:id="559" w:name="pg1474_13319"/>
    </w:p>
    <w:p>
      <w:pPr>
        <w:pStyle w:val="BookText"/>
        <w:rPr/>
      </w:pPr>
      <w:bookmarkEnd w:id="559"/>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یشترط قبول شهادة المرأة الواحدة بتعذر الرجال أولا؟ مقتضی إطلاق المحقق و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الثانی، و عن النهایة و السرائر و القاضی و ابن حمزة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الشائع الغالب المتبادر فی المسألة یوجب انصراف أدلتها إلی صورة التعذر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تأمل، و من هنا احتج فی الریاض و الجواهر للثانی بإطلاق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یشترط فی القبول الیمین؟ مقتضی إطلاق النصوص و الفتاوی عدم الاشتراط، و أما خبر تحف العقول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کانت وحدها قبل قولها مع یمینها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انضم الی هذه المرأة رجل واحد ثبت الربع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رجل و امرأتان أو رجلان، أو رجل و یمین ثبت الإرث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إلی میراث المستهل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ربع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الوصیة بالمال یثبت ربعها بواحدة و نصفها باثنتین، و هکذا، و هذا الحکم أیضا مجمع علیه کما عن السرائر و غیرها، و تدل علی ذلک النصوص</w:t>
      </w:r>
      <w:r>
        <w:rPr>
          <w:rFonts w:eastAsia="IRNazanin" w:cs="IRNazanin"/>
          <w:color w:val="111111"/>
          <w:sz w:val="28"/>
          <w:szCs w:val="28"/>
          <w:rtl w:val="true"/>
          <w:lang w:bidi="fa-IR"/>
        </w:rPr>
        <w:t>.</w:t>
      </w:r>
    </w:p>
    <w:p>
      <w:pPr>
        <w:pStyle w:val="Heading5"/>
        <w:numPr>
          <w:ilvl w:val="4"/>
          <w:numId w:val="1"/>
        </w:numPr>
        <w:rPr/>
      </w:pPr>
      <w:bookmarkStart w:id="560" w:name="__RefHeading___Toc31021_3650668749"/>
      <w:bookmarkStart w:id="561" w:name="_Toc213"/>
      <w:bookmarkEnd w:id="560"/>
      <w:r>
        <w:rPr>
          <w:rtl w:val="true"/>
        </w:rPr>
        <w:t>و هنا أیضا فروع</w:t>
      </w:r>
      <w:r>
        <w:rPr>
          <w:rtl w:val="true"/>
        </w:rPr>
        <w:t>:</w:t>
      </w:r>
      <w:bookmarkEnd w:id="561"/>
    </w:p>
    <w:p>
      <w:pPr>
        <w:pStyle w:val="Heading6"/>
        <w:numPr>
          <w:ilvl w:val="5"/>
          <w:numId w:val="1"/>
        </w:numPr>
        <w:rPr/>
      </w:pPr>
      <w:bookmarkStart w:id="562" w:name="__RefHeading___Toc31023_3650668749"/>
      <w:bookmarkStart w:id="563" w:name="_Toc214"/>
      <w:bookmarkEnd w:id="562"/>
      <w:r>
        <w:rPr>
          <w:rtl w:val="true"/>
        </w:rPr>
        <w:t>اشارة</w:t>
      </w:r>
      <w:bookmarkEnd w:id="563"/>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یتوقف قبول شهادتها هنا علی الیمین؟ 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مقتضی</w:t>
      </w:r>
      <w:bookmarkStart w:id="564" w:name="pg1474_13321"/>
    </w:p>
    <w:p>
      <w:pPr>
        <w:pStyle w:val="BookText"/>
        <w:rPr/>
      </w:pPr>
      <w:bookmarkEnd w:id="564"/>
      <w:r>
        <w:rPr>
          <w:rFonts w:ascii="IRNazanin" w:hAnsi="IRNazanin" w:eastAsia="IRNazanin"/>
          <w:color w:val="111111"/>
          <w:sz w:val="28"/>
          <w:sz w:val="28"/>
          <w:szCs w:val="28"/>
          <w:rtl w:val="true"/>
          <w:lang w:bidi="fa-IR"/>
        </w:rPr>
        <w:t>إطلاق النص و الفتوی عدم توقف قبول شهادتهن علی الیمین، خلافا للتذکرة فقال بتوقف شهادتهن علی الیمین کما فی الرجل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دلیل هنا علی اعتبار الیمین بل ظاهر الأدلة خلافه، علی أن الیمین مع شهادة الواحد توجب ثبوت الجمیع، فلا یلزم مثله فی البعض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ثبوت النصف بشهادة الرجل لقیامه مقام الاثنتین أو الربع لکونه المتیقن إذ لا یقصر الرجل عن امرأة أو لا یثبت بشهادته شیء أصلا وقوفا فیما خالف الأصل علی مورده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ففی الجواهر انه لم نجد به قائلا و ان کان لا یخلو عن قوة کما اعترف به العلاّمة الطباطبائی فی مصابیحه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 فهو مختار العلاّمة فی القواعد و الشهید الثانی فی المسالک و السید 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الثالث فهو مختار الفخر فی الإیضاح و تبعه صاحبا المستند و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بعد حرمة القیاس، و دعوی الأولویة متوقفة علی تنقیح المناط القطعی</w:t>
      </w:r>
      <w:r>
        <w:rPr>
          <w:rFonts w:eastAsia="IRNazanin" w:cs="IRNazanin"/>
          <w:color w:val="111111"/>
          <w:sz w:val="28"/>
          <w:szCs w:val="28"/>
          <w:rtl w:val="true"/>
          <w:lang w:bidi="fa-IR"/>
        </w:rPr>
        <w:t>.</w:t>
      </w:r>
    </w:p>
    <w:p>
      <w:pPr>
        <w:pStyle w:val="Heading6"/>
        <w:numPr>
          <w:ilvl w:val="5"/>
          <w:numId w:val="1"/>
        </w:numPr>
        <w:rPr/>
      </w:pPr>
      <w:bookmarkStart w:id="565" w:name="__RefHeading___Toc31025_3650668749"/>
      <w:bookmarkStart w:id="566" w:name="_Toc215"/>
      <w:bookmarkEnd w:id="565"/>
      <w:r>
        <w:rPr>
          <w:rtl w:val="true"/>
        </w:rPr>
        <w:t>هل یجوز للمرأة تضعیف المشهود به؟</w:t>
      </w:r>
      <w:bookmarkEnd w:id="56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للمرأة الواحدة مثلا تضعیف ما أوصی به فی الشهادة حتی یثبت تمام الوصیة، بأن تشهد فیما أوصی بمائة بأربعمائة أم لا یجوز؟ وجهان فقال صاحبا الجواهر و المستند بالعدم تبعا للمسالک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کاشف اللثام بالجواز</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 فی المستند بکونه کذبا، و أنه لا دلیل علی تجویز الکذب هنا، 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ربما یؤیده أنه سئل الصادق فی مرسل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یکون له علی الرجل حق فیجحد حقه و یحلف أنه لیس له علیه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لصاحب الحق علی حقه بینة، یجوز له احیاء حقه بشهادة الزور إذا خشی</w:t>
      </w:r>
    </w:p>
    <w:p>
      <w:pPr>
        <w:pStyle w:val="BookText"/>
        <w:rPr/>
      </w:pPr>
      <w:r>
        <w:rPr>
          <w:rFonts w:ascii="IRNazanin" w:hAnsi="IRNazanin" w:eastAsia="IRNazanin"/>
          <w:color w:val="111111"/>
          <w:sz w:val="28"/>
          <w:sz w:val="28"/>
          <w:szCs w:val="28"/>
          <w:rtl w:val="true"/>
          <w:lang w:bidi="fa-IR"/>
        </w:rPr>
        <w:t>ذهاب حقه؟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ذلک لعلة التدلیس</w:t>
      </w:r>
      <w:r>
        <w:rPr>
          <w:rFonts w:eastAsia="IRNazanin" w:cs="IRNazanin"/>
          <w:color w:val="111111"/>
          <w:sz w:val="28"/>
          <w:szCs w:val="28"/>
          <w:rtl w:val="true"/>
          <w:lang w:bidi="fa-IR"/>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 کاشف اللثام للجواز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الأقوی الحل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حرم التزویر لکونه إقرارا بالقبیح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مرسل عثمان بن عیسی قیل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للرجل من إخوانی عندی شهادة و لیس کلها یجیزها القضاء عندنا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أنها حق فصححها بکل وجه حتی یصح له حقه</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إشارة الی ما ذکرنا من التوریة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اعترضه فی الجواهر بأن لا دلالة علی ذلک، بل أقصاه أنه کخبر داود بن الحصین أنه سمعه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أشهدت علی شهادة فأردت أن تقیمها فغیرها کیف شئت، و رتبها و صححها بما استطعت، حتی یصح الشیء لصاحب الحق، بعد أن لا تکون تشهد الا بحقه، و لا تزید فی نفس الحق ما لیس بحق، فإنما الشاهد یبطل الحق و یحق الحق، و بالشاهد یوجب الحق و بالشاهد یعطی، و أن للشاهد فی إقامة الشهادة بتصحیحها بکل ما یجد الیه السبیل من زیادة الألفاظ و المعانی و التفسیر فی الشهادة ما به یثبت الحق و یصححه و لا یؤخذ به زیادة علی الحق مثل أجر الصائم القائم المجاهد بسیفه فی سبیل اللّه</w:t>
      </w:r>
      <w:r>
        <w:rPr>
          <w:rFonts w:eastAsia="IRNazanin" w:cs="IRNazanin"/>
          <w:color w:val="111111"/>
          <w:sz w:val="28"/>
          <w:szCs w:val="28"/>
          <w:rtl w:val="true"/>
          <w:lang w:bidi="fa-IR"/>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ان هذه الاخبار تدل علی جواز تصحیح الشهادة بکل وجه صحیح شرعی عند 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سیما إذا کان من قضاة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یجیزها و یثبت الحق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دلالة علی جواز إثبات الحق و لو بالکذب و التزویر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فالأقوی هو القول بعدم جواز تضعیف المرأة المشهود به، لانّه کذب و لا دلیل علی کون ما نحن فیه من الموارد المستثناة من حرمة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لا بأس بدفع الباطل عنه بباطل آخر لخبر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عقیلة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لی خصما یستکثر علی بشهود الزور، و قد کرهت مکافأته، مع انی لا ادری یصلح لی ذلک أم 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بلغک عن أمیر المؤمنین علیه السلام أنه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تؤسروا أنفسکم و أموالکم بشهادات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علی امرئ من و کف فی دینه و لا مأثم من ربه أن یدفع ذلک عنه، کما انه لو دفع بشهادته عن فرج حرام أو سفک دم حرام کان ذلک خیرا له</w:t>
      </w:r>
      <w:r>
        <w:rPr>
          <w:rFonts w:eastAsia="IRNazanin" w:cs="IRNazanin"/>
          <w:color w:val="111111"/>
          <w:sz w:val="28"/>
          <w:szCs w:val="28"/>
          <w:rtl w:val="true"/>
          <w:lang w:bidi="fa-IR"/>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الکافی و الوسائل و الوافی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تؤسروا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نسخة الجواهر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توروا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المجلسی فی مرآة العقول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یحتمل أن یکون مشتقا من الیسار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تجعلوا أنفسکم موسرة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الأسر علی التهدید، أی لا تشهدوا بالزور فتحبس أنفسکم و أموالکم بسببها أو لا تجعلوا أنفسکم أسیرا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فرجح رحمه اللّه الاحتمال الثانی لأنه أنسب بالتفریع علیه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علی امرئ</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یحتمل أن یکون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تجعلوا أنفسکم فی أسر شهادة الزور التی یقیمونها، و لا تکونوا فی ضیق من أجلها، بل علیکم الاقدام للدفاع عن أنفسکم و أموالکم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فإنّه لا یجوز أخذ شیء بشهادة الزور و الکذب و التزویر، و أما المدافعة عن الأموال و الأنفس و الحقوق فجائز بل واجب بکل طریق ممکن</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محل الکلام من الأول دون الثانی و اللّه العالم</w:t>
      </w:r>
      <w:r>
        <w:rPr>
          <w:rFonts w:eastAsia="IRNazanin" w:cs="IRNazanin"/>
          <w:color w:val="111111"/>
          <w:sz w:val="28"/>
          <w:szCs w:val="28"/>
          <w:rtl w:val="true"/>
          <w:lang w:bidi="fa-IR"/>
        </w:rPr>
        <w:t>.</w:t>
      </w:r>
      <w:bookmarkStart w:id="567" w:name="pg1474_13327"/>
    </w:p>
    <w:p>
      <w:pPr>
        <w:pStyle w:val="Heading5"/>
        <w:numPr>
          <w:ilvl w:val="4"/>
          <w:numId w:val="1"/>
        </w:numPr>
        <w:rPr/>
      </w:pPr>
      <w:bookmarkStart w:id="568" w:name="__RefHeading___Toc31027_3650668749"/>
      <w:bookmarkStart w:id="569" w:name="_Toc216"/>
      <w:bookmarkEnd w:id="567"/>
      <w:bookmarkEnd w:id="568"/>
      <w:r>
        <w:rPr>
          <w:rtl w:val="true"/>
        </w:rPr>
        <w:t>حکم شهادة الخنثی المشکل</w:t>
      </w:r>
      <w:bookmarkEnd w:id="569"/>
    </w:p>
    <w:p>
      <w:pPr>
        <w:pStyle w:val="BookText"/>
        <w:rPr/>
      </w:pPr>
      <w:r>
        <w:rPr>
          <w:rFonts w:ascii="IRNazanin" w:hAnsi="IRNazanin" w:eastAsia="IRNazanin"/>
          <w:color w:val="111111"/>
          <w:sz w:val="28"/>
          <w:sz w:val="28"/>
          <w:szCs w:val="28"/>
          <w:rtl w:val="true"/>
          <w:lang w:bidi="fa-IR"/>
        </w:rPr>
        <w:t>قال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الخنثی هنا کالمرأة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شهدت الخنثی المشکل فی الوصیة و الاستهلال ثبت الربع بناء علی ثبوته بالرجل، و الا لم یثبت بشهادتها شیء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وجه کلام المسالک فهو مختاره فی أن الرجل الواحد یقوم مقام المرأة الواحدة فی ثبوت الربع، و الخنثی لا تخلو عن أحد الجنسین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بناء علی مختار الجواهر من عدم ثبوت شیء بشهادته فلا یثبت بشهادة الخنثی شیء، لأن کونها امرأة غیر معلوم، و من هنا قال فی 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الربع و هکذا کالمرأة ان قلنا ان الرجل الواحد کالمرأة الواحدة، و الا لم یثبت شیء إلا بأربع خناثی</w:t>
      </w:r>
      <w:r>
        <w:rPr>
          <w:rFonts w:eastAsia="IRNazanin" w:cs="IRNazanin"/>
          <w:color w:val="111111"/>
          <w:sz w:val="28"/>
          <w:szCs w:val="28"/>
          <w:rtl w:val="true"/>
          <w:lang w:bidi="fa-IR"/>
        </w:rPr>
        <w:t>.</w:t>
      </w:r>
    </w:p>
    <w:p>
      <w:pPr>
        <w:pStyle w:val="Heading5"/>
        <w:numPr>
          <w:ilvl w:val="4"/>
          <w:numId w:val="1"/>
        </w:numPr>
        <w:rPr/>
      </w:pPr>
      <w:bookmarkStart w:id="570" w:name="__RefHeading___Toc31029_3650668749"/>
      <w:bookmarkStart w:id="571" w:name="_Toc217"/>
      <w:bookmarkEnd w:id="570"/>
      <w:r>
        <w:rPr>
          <w:rtl w:val="true"/>
        </w:rPr>
        <w:t>لو شهدت النساء فی شیء فیه حقان</w:t>
      </w:r>
      <w:bookmarkEnd w:id="571"/>
    </w:p>
    <w:p>
      <w:pPr>
        <w:pStyle w:val="BookText"/>
        <w:rPr/>
      </w:pPr>
      <w:r>
        <w:rPr>
          <w:rFonts w:ascii="IRNazanin" w:hAnsi="IRNazanin" w:eastAsia="IRNazanin"/>
          <w:color w:val="111111"/>
          <w:sz w:val="28"/>
          <w:sz w:val="28"/>
          <w:szCs w:val="28"/>
          <w:rtl w:val="true"/>
          <w:lang w:bidi="fa-IR"/>
        </w:rPr>
        <w:t>و فی کشف اللثام و الجواهر انه إذا اجتمع فی الشیء الذی شهدت النساء فیه حقان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حق اللّه الذی لا یثبت بشهادة النساء مطلقا و حق الآدمی، کان لکل حکمه، فلو شهد علی السرقة مثلا رجل و امرأتان ثبت المال لکونه حقا لادمی یثبت بشهادتهن، دون القطع لکونه حقا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القواعد و کشف اللثام و الجواهر أنه لو علّق العتق بالنذر علی الولادة، أی نذر ان ولدت أمته أعتقها أو أولدها أو غیرهما فشهد أربع نساء بالولادة ثبتت الولادة و لم یقع النذر</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شهد رجل و امرأتان بالنکاح، فان قبلنا فیه شهادة الواحد و المرأتین فلا بحث، و الا ثبت المهر دون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کاشف اللثام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تبعه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بعد للتنافی</w:t>
      </w:r>
      <w:r>
        <w:rPr>
          <w:rFonts w:eastAsia="IRNazanin" w:cs="IRNazanin"/>
          <w:color w:val="111111"/>
          <w:sz w:val="28"/>
          <w:szCs w:val="28"/>
          <w:rtl w:val="true"/>
          <w:lang w:bidi="fa-IR"/>
        </w:rPr>
        <w:t>.</w:t>
      </w:r>
      <w:bookmarkStart w:id="572" w:name="pg1474_13329"/>
    </w:p>
    <w:p>
      <w:pPr>
        <w:pStyle w:val="Heading5"/>
        <w:numPr>
          <w:ilvl w:val="4"/>
          <w:numId w:val="1"/>
        </w:numPr>
        <w:rPr/>
      </w:pPr>
      <w:bookmarkStart w:id="573" w:name="__RefHeading___Toc31031_3650668749"/>
      <w:bookmarkStart w:id="574" w:name="_Toc218"/>
      <w:bookmarkEnd w:id="572"/>
      <w:bookmarkEnd w:id="573"/>
      <w:r>
        <w:rPr>
          <w:rtl w:val="true"/>
        </w:rPr>
        <w:t>کل موضع یقبل فیه شهادة النساء یعتبر کونهن أربعا</w:t>
      </w:r>
      <w:bookmarkEnd w:id="574"/>
    </w:p>
    <w:p>
      <w:pPr>
        <w:pStyle w:val="BookText"/>
        <w:rPr/>
      </w:pP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موضع یقبل فیه شهادة النساء لا یثبت بأقل من 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نسب هذا الحکم فی الریاض إلی الأشهر بل عامة من تأخر، بل فی کشف اللثام و الجواهر نسبته الی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 له بوجوه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عهد من عادة الشرع فی باب الشهادات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فی الجواهر دعوی القطع به من الکتاب 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اعتبار المرأتین بالرجل، فیثبت ما لا یطلع علیه الرجال بما یساوی الرجلین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الدال علی عدم جواز قبول شهادتهن مطلقا، خرج الأربع فی محل البحث اتفاقا فتوی و نصا کما فی الریاض، لان موردهما النساء بصیغة الجمع غیر الصادق حقیقة الا علی ما زاد علی اثنین، و کلا من قال بلزومه عیّن الأربع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قبول شهادة القابلة فی الولد علی قدر شهادة امرأة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تدل علی ان الشهادة المعتبرة تامة هی شهادة الأربع نسوة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أمر لا یحضره الرجال و لا یطلعون علیه فشهادة النساء فیه جائزة، کالعذرة و الاستهلال و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یقضی به بالحق إلا بأربع منهن، فان شهد بعضهن فبحساب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تقبل شهادة امرأتین مسلمتین مستورتین فیما لا یراه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لم یوجد علی ذلک إلا شهادة امرأة واحدة ما مؤنة قبلت شهادتها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تبعه سلار فی قبول المرأة الواحدة فی الأمور الباطنة</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متاجر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اشتری جاریة علی انها بکر فقال المشتری أنها</w:t>
      </w:r>
    </w:p>
    <w:p>
      <w:pPr>
        <w:pStyle w:val="BookText"/>
        <w:rPr/>
      </w:pPr>
      <w:r>
        <w:rPr>
          <w:rFonts w:ascii="IRNazanin" w:hAnsi="IRNazanin" w:eastAsia="IRNazanin"/>
          <w:color w:val="111111"/>
          <w:sz w:val="28"/>
          <w:sz w:val="28"/>
          <w:szCs w:val="28"/>
          <w:rtl w:val="true"/>
          <w:lang w:bidi="fa-IR"/>
        </w:rPr>
        <w:t>ثیّب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النساء بالنظر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یقبل قول امرأة فی ذلک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 المفید بما رواه عبد اللّه بن سنان فی الصحیح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شهادة القابلة وحدها فی المنفوس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فی الصحیح عن الحلبی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 عن شهادة القابلة فی الولادة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شهادة 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أبی بصیر عن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تجوز شهادة امرأتین فی الاستهلال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القول بالموجب، فانا نقبل شهادة الواحدة فی ذلک، لکن لا یثبت جمیع الحق، بل الربع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فی الریاض عن الاستدلال بالصحیحتین بأربعة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 ابن الجنید ففی الریاض و کذا فی المستند ان مستنده غیر واضح عدا القیاس بالاستهلال و الوصیة، و بطلانه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الجواهر عن السید فی الناصریة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یجیز أصحابنا أن تقبل فی الرضاع شهادة المرأة الواحدة تنزیها للنکاح عن الشبهة و احتیاطا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احتج علی ذلک بالإجماع و الحدیث النبوی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دعها کیف و قد شهدت بالرضاع</w:t>
      </w:r>
      <w:r>
        <w:rPr>
          <w:rFonts w:eastAsia="IRNazanin" w:cs="IRNazanin"/>
          <w:color w:val="111111"/>
          <w:sz w:val="28"/>
          <w:szCs w:val="28"/>
          <w:rtl w:val="true"/>
          <w:lang w:bidi="fa-IR"/>
        </w:rPr>
        <w:t>»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یتوقف علی تنقیح المناط القطعی، بأن یستفاد حکم قبول شهادة الواحدة فی الرضاع من أخبار قبول القابلة فی الاستهلال، باعتبار ان ملاک قبول الثانیة هو کونها ذات ید بالنسبة إلی المولود فکذا المرضعة بالنسبة إلی الرضیع، لکن فی کلام السید انه احتیاط، و هو کذلک فإن أصالة الاحتیاط محکمة فی الفروج فی الشبهة الحکمیة و الموضوعیة، لکن عمومات حلیة النکاح الا من المحارم یقینا قاطع لهذا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الرجوع إلیها هنا من التمسک بالعام فی الشبهة المصداقیة، رجعنا الی استصحاب عدم تحقق الرضاع الموجب للحرمة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الإجماع الذی ادعاه فالظاهر ان معقده الاحتیاط أو الأخذ بالملک المذکور، و الا فلا ریب فی وجود الخلاف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الحدیث النبوی فغیر معتبر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أبی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یحکم بشهادتهما منفردتین فیما لا یعاینه الرجال من أحوالهن</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یلزمه الحکم بهما فی الرضاع أیضا لدخوله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ظاهره عدم الاکتفاء بالواحدة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یشهد له ظاهر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تصدق ان لم یکن معها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مرسل ابن بکیر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قد عرفت قصور ذلک و نحوه عن مقاومة ما سمعته من الأدلة، فلا بد من تنزیل ذلک و نحوه علیها أو علی ما لا ینافیها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bookmarkStart w:id="575" w:name="pg1474_13335"/>
    </w:p>
    <w:p>
      <w:pPr>
        <w:pStyle w:val="Heading3"/>
        <w:numPr>
          <w:ilvl w:val="2"/>
          <w:numId w:val="1"/>
        </w:numPr>
        <w:rPr/>
      </w:pPr>
      <w:bookmarkStart w:id="576" w:name="__RefHeading___Toc31033_3650668749"/>
      <w:bookmarkStart w:id="577" w:name="_Toc219"/>
      <w:bookmarkEnd w:id="575"/>
      <w:bookmarkEnd w:id="576"/>
      <w:r>
        <w:rPr/>
        <w:t>3</w:t>
      </w:r>
      <w:r>
        <w:rPr>
          <w:rtl w:val="true"/>
        </w:rPr>
        <w:t xml:space="preserve">- </w:t>
      </w:r>
      <w:r>
        <w:rPr>
          <w:rtl w:val="true"/>
        </w:rPr>
        <w:t>مسائل ثلاث</w:t>
      </w:r>
      <w:bookmarkEnd w:id="577"/>
    </w:p>
    <w:p>
      <w:pPr>
        <w:pStyle w:val="Heading4"/>
        <w:numPr>
          <w:ilvl w:val="3"/>
          <w:numId w:val="1"/>
        </w:numPr>
        <w:rPr/>
      </w:pPr>
      <w:bookmarkStart w:id="578" w:name="__RefHeading___Toc31035_3650668749"/>
      <w:bookmarkStart w:id="579" w:name="_Toc220"/>
      <w:bookmarkEnd w:id="578"/>
      <w:r>
        <w:rPr>
          <w:rtl w:val="true"/>
        </w:rPr>
        <w:t>«</w:t>
      </w:r>
      <w:r>
        <w:rPr>
          <w:rtl w:val="true"/>
        </w:rPr>
        <w:t>المسألة الاولی</w:t>
      </w:r>
      <w:r>
        <w:rPr>
          <w:rtl w:val="true"/>
        </w:rPr>
        <w:t>»</w:t>
      </w:r>
      <w:bookmarkEnd w:id="579"/>
    </w:p>
    <w:p>
      <w:pPr>
        <w:pStyle w:val="Heading5"/>
        <w:numPr>
          <w:ilvl w:val="4"/>
          <w:numId w:val="1"/>
        </w:numPr>
        <w:rPr/>
      </w:pPr>
      <w:bookmarkStart w:id="580" w:name="__RefHeading___Toc31037_3650668749"/>
      <w:bookmarkStart w:id="581" w:name="_Toc221"/>
      <w:bookmarkEnd w:id="580"/>
      <w:r>
        <w:rPr>
          <w:rtl w:val="true"/>
        </w:rPr>
        <w:t>اشارة</w:t>
      </w:r>
      <w:bookmarkEnd w:id="5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الشهادة لیست شرطا فی شیء من العقود الا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الشهادة لیست شرطا فی شیء من العقود الا الطلاق، و یستحب فی النکاح و الرجعة، و کذا فی البیع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المسألة فروع</w:t>
      </w:r>
      <w:r>
        <w:rPr>
          <w:rFonts w:eastAsia="IRNazanin" w:cs="IRNazanin"/>
          <w:color w:val="111111"/>
          <w:sz w:val="28"/>
          <w:szCs w:val="28"/>
          <w:rtl w:val="true"/>
          <w:lang w:bidi="fa-IR"/>
        </w:rPr>
        <w:t>:</w:t>
      </w:r>
    </w:p>
    <w:p>
      <w:pPr>
        <w:pStyle w:val="Heading5"/>
        <w:numPr>
          <w:ilvl w:val="4"/>
          <w:numId w:val="1"/>
        </w:numPr>
        <w:rPr/>
      </w:pPr>
      <w:bookmarkStart w:id="582" w:name="__RefHeading___Toc31039_3650668749"/>
      <w:bookmarkStart w:id="583" w:name="_Toc222"/>
      <w:bookmarkEnd w:id="582"/>
      <w:r>
        <w:rPr>
          <w:rtl w:val="true"/>
        </w:rPr>
        <w:t>الأول</w:t>
      </w:r>
      <w:r>
        <w:rPr>
          <w:rtl w:val="true"/>
        </w:rPr>
        <w:t xml:space="preserve">: </w:t>
      </w:r>
      <w:r>
        <w:rPr>
          <w:rtl w:val="true"/>
        </w:rPr>
        <w:t>عدم اشتراط الشهادة فی صحة شیء من العقود و الإیقاعات</w:t>
      </w:r>
      <w:bookmarkEnd w:id="583"/>
    </w:p>
    <w:p>
      <w:pPr>
        <w:pStyle w:val="BookText"/>
        <w:rPr/>
      </w:pPr>
      <w:r>
        <w:rPr>
          <w:rFonts w:ascii="IRNazanin" w:hAnsi="IRNazanin" w:eastAsia="IRNazanin"/>
          <w:color w:val="111111"/>
          <w:sz w:val="28"/>
          <w:sz w:val="28"/>
          <w:szCs w:val="28"/>
          <w:rtl w:val="true"/>
          <w:lang w:bidi="fa-IR"/>
        </w:rPr>
        <w:t>و هذا الحکم مجمع علیه کما فی کشف اللثام و الجواهر حیث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بالأصل و ضعف الدلیل الموجب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للأصل المستفاد من إطلاق ما یقتضی الصحة من الکتاب و السنة</w:t>
      </w:r>
      <w:r>
        <w:rPr>
          <w:rFonts w:eastAsia="IRNazanin" w:cs="IRNazanin"/>
          <w:color w:val="111111"/>
          <w:sz w:val="28"/>
          <w:szCs w:val="28"/>
          <w:rtl w:val="true"/>
          <w:lang w:bidi="fa-IR"/>
        </w:rPr>
        <w:t>.</w:t>
      </w:r>
    </w:p>
    <w:p>
      <w:pPr>
        <w:pStyle w:val="Heading5"/>
        <w:numPr>
          <w:ilvl w:val="4"/>
          <w:numId w:val="1"/>
        </w:numPr>
        <w:rPr/>
      </w:pPr>
      <w:bookmarkStart w:id="584" w:name="__RefHeading___Toc31041_3650668749"/>
      <w:bookmarkStart w:id="585" w:name="_Toc223"/>
      <w:bookmarkEnd w:id="584"/>
      <w:r>
        <w:rPr>
          <w:rtl w:val="true"/>
        </w:rPr>
        <w:t>و الثانی</w:t>
      </w:r>
      <w:r>
        <w:rPr>
          <w:rtl w:val="true"/>
        </w:rPr>
        <w:t xml:space="preserve">: </w:t>
      </w:r>
      <w:r>
        <w:rPr>
          <w:rtl w:val="true"/>
        </w:rPr>
        <w:t>کون الشهادة شرطا فی الطلاق</w:t>
      </w:r>
      <w:r>
        <w:rPr>
          <w:rtl w:val="true"/>
        </w:rPr>
        <w:t>.</w:t>
      </w:r>
      <w:bookmarkEnd w:id="585"/>
    </w:p>
    <w:p>
      <w:pPr>
        <w:pStyle w:val="BookText"/>
        <w:rPr/>
      </w:pPr>
      <w:r>
        <w:rPr>
          <w:rFonts w:ascii="IRNazanin" w:hAnsi="IRNazanin" w:eastAsia="IRNazanin"/>
          <w:color w:val="111111"/>
          <w:sz w:val="28"/>
          <w:sz w:val="28"/>
          <w:szCs w:val="28"/>
          <w:rtl w:val="true"/>
          <w:lang w:bidi="fa-IR"/>
        </w:rPr>
        <w:t xml:space="preserve">و یدل علیه النصوص المستفیضة </w:t>
      </w:r>
      <w:r>
        <w:rPr>
          <w:rStyle w:val="FootnoteAnchor"/>
          <w:rtl w:val="true"/>
        </w:rPr>
        <w:footnoteReference w:id="221"/>
      </w:r>
      <w:r>
        <w:rPr>
          <w:rFonts w:ascii="IRNazanin" w:hAnsi="IRNazanin" w:eastAsia="IRNazanin"/>
          <w:color w:val="111111"/>
          <w:sz w:val="28"/>
          <w:sz w:val="28"/>
          <w:szCs w:val="28"/>
          <w:rtl w:val="true"/>
          <w:lang w:bidi="fa-IR"/>
        </w:rPr>
        <w:t>، و منها</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عن أبی جعفر علیه السلام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رجل الی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إنی طلقت امرأتی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لک بینة؟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أغرب</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بکیر بن أعین و غیره عن أبی جعفر علیه السلام 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طلقها للعدة أکثر من واحدة فلیس الفضل علی الواحدة بطلاق، و ان طلقها للعدة بغیر شاهدی عدل فلیس طلاقه بطلاق</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 و جماعة عن أبی جعفر و أبی عبد اللّه علیهما السلام فی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طلقها فی استقبال عدتها طاهرا من غیر جماع و لم یشهد علی ذلک رجلین عدلین فلیس طلاقه إیاها بطلاق</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الصباح الکنانی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طلق بغیر شهود فلیس شیء</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عن أبی عبد اللّه علیه السلام عن أمیر المؤمنین علیه السلام انه قال لرجل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أشهدت رجلین ذوی عدل کما أمرک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فإن طلاقک لیس بشیء</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الطبرسی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أَشْهِدُوا ذَوَیْ عَدْلٍ مِنْکُمْ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اشهدوا علی الطلاق صیانة لدینکم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المروی عن أئمتنا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استدل له بالآیة الکریمة من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اَلنَّبِیُّ إِذا طَلَّقْتُمُ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أَشْهِدُوا ذَوَیْ 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 ان احتمل کون مورد الشهادة هو الرجعة لکونها أقرب، لکن فی النصوص المذکورة ما یدل علی ان المراد هو الاشهاد علی الطلاق، و من هنا قال فی المسالک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أجمع الأصحاب علی أن الإشهاد شرط فی صحة الطلاق، و یدل علیه وراء الإجماع قوله تعالی بعد ذکر الطلاق وَ أَشْهِدُوا ذَوَیْ عَدْلٍ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الآیة و ان کانت محتملة للإشهاد علی الرجعة لقربها، الا أن الاخبار خصصته به</w:t>
      </w:r>
      <w:r>
        <w:rPr>
          <w:rFonts w:eastAsia="Amiri" w:cs="Amiri" w:ascii="Amiri" w:hAnsi="Amiri"/>
          <w:color w:val="111111"/>
          <w:sz w:val="28"/>
          <w:szCs w:val="28"/>
          <w:rtl w:val="true"/>
          <w:lang w:bidi="ar-SA"/>
        </w:rPr>
        <w:t>»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أضاف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کذلک، للنصوص الدالة علیه </w:t>
      </w:r>
      <w:r>
        <w:rPr>
          <w:rStyle w:val="FootnoteAnchor"/>
          <w:rtl w:val="true"/>
        </w:rPr>
        <w:footnoteReference w:id="222"/>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bookmarkStart w:id="586" w:name="pg1474_13339"/>
    </w:p>
    <w:p>
      <w:pPr>
        <w:pStyle w:val="BookText"/>
        <w:rPr/>
      </w:pPr>
      <w:bookmarkEnd w:id="586"/>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 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ظهار إلا فی طهر من غیر جماع بشهادة شاهدین مسلمین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فضال عمن أخبره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الظهار الا علی مثل موضع الطلاق</w:t>
      </w:r>
      <w:r>
        <w:rPr>
          <w:rFonts w:eastAsia="IRNazanin" w:cs="IRNazanin"/>
          <w:color w:val="111111"/>
          <w:sz w:val="28"/>
          <w:szCs w:val="28"/>
          <w:rtl w:val="true"/>
          <w:lang w:bidi="fa-IR"/>
        </w:rPr>
        <w:t>» .</w:t>
      </w:r>
    </w:p>
    <w:p>
      <w:pPr>
        <w:pStyle w:val="Heading5"/>
        <w:numPr>
          <w:ilvl w:val="4"/>
          <w:numId w:val="1"/>
        </w:numPr>
        <w:rPr/>
      </w:pPr>
      <w:bookmarkStart w:id="587" w:name="__RefHeading___Toc31043_3650668749"/>
      <w:bookmarkStart w:id="588" w:name="_Toc224"/>
      <w:bookmarkEnd w:id="587"/>
      <w:r>
        <w:rPr>
          <w:rtl w:val="true"/>
        </w:rPr>
        <w:t>و الثالث</w:t>
      </w:r>
      <w:r>
        <w:rPr>
          <w:rtl w:val="true"/>
        </w:rPr>
        <w:t xml:space="preserve">: </w:t>
      </w:r>
      <w:r>
        <w:rPr>
          <w:rtl w:val="true"/>
        </w:rPr>
        <w:t>استحباب الاشهاد فی أمور</w:t>
      </w:r>
      <w:bookmarkEnd w:id="588"/>
    </w:p>
    <w:p>
      <w:pPr>
        <w:pStyle w:val="BookText"/>
        <w:rPr/>
      </w:pP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النکاح و الرجعة و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دل علی عدم وجوب الاشهاد فیه، و علی استحبابه عدة نصوص </w:t>
      </w:r>
      <w:r>
        <w:rPr>
          <w:rStyle w:val="FootnoteAnchor"/>
          <w:rtl w:val="true"/>
        </w:rPr>
        <w:footnoteReference w:id="223"/>
      </w:r>
      <w:r>
        <w:rPr>
          <w:rFonts w:ascii="IRNazanin" w:hAnsi="IRNazanin" w:eastAsia="IRNazanin"/>
          <w:color w:val="111111"/>
          <w:sz w:val="28"/>
          <w:sz w:val="28"/>
          <w:szCs w:val="28"/>
          <w:rtl w:val="true"/>
          <w:lang w:bidi="fa-IR"/>
        </w:rPr>
        <w:t>، و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سالم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جعلت البینات للنسب و المواریث</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أبو عبد اللّه علیه السلام عن الرجل یتزوج المرأة بغیر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بتزویج البتة فیما بینة و بین اللّه، انما جعل الشهود فی تزویج البتة من أجل الولد، لو لا ذلک لم یکن به بأس</w:t>
      </w:r>
      <w:r>
        <w:rPr>
          <w:rFonts w:eastAsia="IRNazanin" w:cs="IRNazanin"/>
          <w:color w:val="111111"/>
          <w:sz w:val="28"/>
          <w:szCs w:val="28"/>
          <w:rtl w:val="true"/>
          <w:lang w:bidi="fa-IR"/>
        </w:rPr>
        <w:t>»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حفص بن البختری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یتزوج بغیر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الفضیل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الحسن علیه السلام لأبی یوسف القاضی ان اللّه أمر فی کتابه بالطلاق و أکد فیه بشاهدین و لم یرض بهما الا عدلین، و أمر فی کتابه بالتزویج فأهمله بلا شهود، فأثبتم شاهدین فیما أهمل و أبطلتم الشاهدین فیما أکد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عن ابن أبی عقیل القول بالوجوب لما رواه المهلب الدلال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کتب الی 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امرأة کانت معی فی الدار، ثم إنها زوجتنی نفسها و أشهدت اللّه و ملائکته علی ذلک، ثم إن أباها زوجها من رجل آخر فما تقول؟ فکتب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التزویج الدائم لا یکون إلا بولی و شاهدین، و لا یکون تزویج متعة ببکر، أستر علی نفسک و اکتم 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ظاهر فی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هذا الخبر لا یقاوم النصوص الدالة علی العدم و الاستحباب، فیحمل علی الاستحباب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فیدل علیه</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 عن أبی جعفر علیه السلام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أراد أن یراجعها أشهد علی المراجعة</w:t>
      </w:r>
      <w:r>
        <w:rPr>
          <w:rFonts w:eastAsia="IRNazanin" w:cs="IRNazanin"/>
          <w:color w:val="111111"/>
          <w:sz w:val="28"/>
          <w:szCs w:val="28"/>
          <w:rtl w:val="true"/>
          <w:lang w:bidi="fa-IR"/>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bookmarkStart w:id="589" w:name="pg1474_13343"/>
    </w:p>
    <w:p>
      <w:pPr>
        <w:pStyle w:val="BookText"/>
        <w:rPr/>
      </w:pPr>
      <w:bookmarkEnd w:id="589"/>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عن أبی جعفر علیه السلام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أراد أن یراجعها أشهد علی رجعتها</w:t>
      </w:r>
      <w:r>
        <w:rPr>
          <w:rFonts w:eastAsia="IRNazanin" w:cs="IRNazanin"/>
          <w:color w:val="111111"/>
          <w:sz w:val="28"/>
          <w:szCs w:val="28"/>
          <w:rtl w:val="true"/>
          <w:lang w:bidi="fa-IR"/>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کاشف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للاعتبار، 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أَشْهِدُوا إِذا تَبایَعْتُمْ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أوجبها فیه أهل الظاهر لظاهر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 فی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یدل علیه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إِذا تَدایَنْتُمْ بِدَیْنٍ إِلی أَجَلٍ مُسَمًّی فَاکْتُبُوهُ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اِسْتَشْهِدُوا شَهِیدَیْنِ مِنْ رِجالِکُمْ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الا انه یرفع الید عن ظاهر هذه الآیة و سابقتها فی الوجوب، بالعمومات و الإطلاقات، فیحکم بالاستحباب</w:t>
      </w:r>
      <w:r>
        <w:rPr>
          <w:rFonts w:eastAsia="IRNazanin" w:cs="IRNazanin"/>
          <w:color w:val="111111"/>
          <w:sz w:val="28"/>
          <w:szCs w:val="28"/>
          <w:rtl w:val="true"/>
          <w:lang w:bidi="fa-IR"/>
        </w:rPr>
        <w:t>.</w:t>
      </w:r>
    </w:p>
    <w:p>
      <w:pPr>
        <w:pStyle w:val="Heading4"/>
        <w:numPr>
          <w:ilvl w:val="3"/>
          <w:numId w:val="1"/>
        </w:numPr>
        <w:rPr/>
      </w:pPr>
      <w:bookmarkStart w:id="590" w:name="__RefHeading___Toc31045_3650668749"/>
      <w:bookmarkStart w:id="591" w:name="_Toc225"/>
      <w:bookmarkEnd w:id="590"/>
      <w:r>
        <w:rPr>
          <w:rtl w:val="true"/>
        </w:rPr>
        <w:t>«</w:t>
      </w:r>
      <w:r>
        <w:rPr>
          <w:rtl w:val="true"/>
        </w:rPr>
        <w:t>المسألة الثانیة</w:t>
      </w:r>
      <w:r>
        <w:rPr>
          <w:rtl w:val="true"/>
        </w:rPr>
        <w:t>»</w:t>
      </w:r>
      <w:bookmarkEnd w:id="591"/>
    </w:p>
    <w:p>
      <w:pPr>
        <w:pStyle w:val="Heading5"/>
        <w:numPr>
          <w:ilvl w:val="4"/>
          <w:numId w:val="1"/>
        </w:numPr>
        <w:rPr/>
      </w:pPr>
      <w:bookmarkStart w:id="592" w:name="__RefHeading___Toc31047_3650668749"/>
      <w:bookmarkStart w:id="593" w:name="_Toc226"/>
      <w:bookmarkEnd w:id="592"/>
      <w:r>
        <w:rPr>
          <w:rtl w:val="true"/>
        </w:rPr>
        <w:t>اشارة</w:t>
      </w:r>
      <w:bookmarkEnd w:id="5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حکم الحاکم نافذ ظاهرا لا باطنا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الحاکم تبع للشهادة، فإن کانت محقة نفذ الحکم ظاهرا و باطنا، و الا نفذ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ینفذ عندنا ظاهرا لا باطنا، و لا یستبیح المشهود له ما حکم له الا مع العلم بصحة الشهادة أو الجهل بحالها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حکم الحاکم تبع للشهادة من حیث النفوذ مطلقا أو فی الظاهر فقط، بمعنی أن المدعی المالک للشیء إذا أقام شهادة محقة و حکم الحاکم له یترتب الأثر علی الملکیة فیطالب بالشیء، و علی المحکوم علیه تسلیمه الیه، فالحکم یؤثر من جهة ترتیب الأثر علی الملکیة، لا انها متوقفة علی الحکم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ان کان المدعی محقا و حکم الحاکم بالشهادة القائمة علی دعواه</w:t>
      </w:r>
    </w:p>
    <w:p>
      <w:pPr>
        <w:pStyle w:val="BookText"/>
        <w:rPr/>
      </w:pPr>
      <w:r>
        <w:rPr>
          <w:rFonts w:ascii="IRNazanin" w:hAnsi="IRNazanin" w:eastAsia="IRNazanin"/>
          <w:color w:val="111111"/>
          <w:sz w:val="28"/>
          <w:sz w:val="28"/>
          <w:szCs w:val="28"/>
          <w:rtl w:val="true"/>
          <w:lang w:bidi="fa-IR"/>
        </w:rPr>
        <w:t>کان له ترتیب الأثر علی الحکم ظاهرا و باطنا، و کذا علی المدعی علیه، و ان لم یکن محقا کان له و علی المدعی علیه ترتیب الأثر علیه فی الظاهر، فیکون الحکم حکما واقعیا یتقدم علی أدلة السلطنة بالتخصیص، فلو لم یرتب المحکوم علیه الأثر علیه بالتسلیم فهو عاص، و ان کان عالما بکون الشیء ملکا له و ان الحکم صدر اعتمادا علی شهادة زور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فالعمل بالحکم واجب شرعی علی المحکوم علیه، و لا یجوز نقضه حتی مع العلم بمخالفته للواقع، اللهم إلا إذا خالف بحیث لم یصدق النقض، و أما المحکوم له فیمکنه الأخذ بالحکم و المطالبة استنادا الیه لکنه غیر جائز له شرعا مع العلم بمخالفته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معنی النفوذ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حرمة نقض الحکم فیما إذا کانت الشهادة محقة کل ما یدل علی أن حکم الحاکم فاصل للخصومة و قاطع للنزاع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ذکرنا فی کتاب القضاء بالتفصیل، و أما إذا لم تکن محقة فقد استدل للنفوذ ظاهرا لا واقعا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جماعة منهم المحقق فی المتن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أطبق علماؤنا و أکثر الجمهور علی أن الحکم لا ینفذ الا ظاهرا، و أما باطنا فیتبع الحق، فلا یستبیح المحکوم له أخذ المحکوم به مع علمه بعدم الاستحقاق، لأصالة بقاء الحق علی أصله و الحل و الحرمة کذلک</w:t>
      </w:r>
      <w:r>
        <w:rPr>
          <w:rFonts w:eastAsia="IRNazanin" w:cs="IRNazanin"/>
          <w:color w:val="111111"/>
          <w:sz w:val="28"/>
          <w:szCs w:val="28"/>
          <w:rtl w:val="true"/>
          <w:lang w:bidi="fa-IR"/>
        </w:rPr>
        <w:t>»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بالأصل یتوقف علی تحقق موضوعه و هو الشک، کأن یحتمل صحة فتوی أبی حنیفة القائل بأن الحکم لا یتبع الحق فی الباطن، بل انه یغیره، و للمحکوم له ترتیب الأثر علیه و ان علم بطلانه من غیر فرق بین المال و البضع، و مع هذا الاحتمال و الشک فی بقاء الحکم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حرمة هذا المال أو البضع علیه قبل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یستصحب بقاؤه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انه یمکن أن یقال بعدم الحاجة الی الاستدلال لبقاء الأحکام الواقعیة علی حالها بالأصل، لعدم الشک فی کونها باقیة، و أما أدلة الحکم و نفوذه فهی مجعولة لفصل الخصومة، فإن طابق الواقع کان أثره ترتیب الأثر علی الأحکام الواقعیة، و ان خالفه کان حکما ثانویا فی الظاهر، و أثره فصل الخصومة و حل النزاع، و لا علاقة له بالأحکام الواقعیة فإنها علی 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هذا مراد الشیخ فی الخلاف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ادعی علی رجل عند الحاکم حقا فأقام المدعی شاهدین بما یدعیه، فحکم الحاکم له بشهادتهما کان حکمه تبعا لشهادتهما، فان کانا صادقین کان حکمه صحیحا فی الظاهر و الباطن، و ان کانا کاذبین کان حکمه صحیحا فی الظاهر باطلا فی الباطن، سواء کان فی عقد أو رفع عقد أو فسخ عقد أو کان 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قال شریح و مالک و أبو یوسف و محمد و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حکم بعقد أو رفعه أو فسخه وقع حکمه صحیحا فی الظاهر و الباطن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ادعی ان هذه زوجتی فأنکرت فأقام شاهدین شهدا عنده بذلک، حکم بها له و حلت له فی الباطن، فان کان لها زوج بانت منه بذلک و حرمت علیه و حلت للمحکوم له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رفع العقد فالطلاق إذا ادعت أن زوجها طلقها ثلاثا و أقامت به شاهدین فحکم له بانت منه ظاهرا و باطنا، و حلت لکل أحد، و حل لکل واحد من الشاهدین أن یتزوج بها، و ان کان یعلمان انهما شهدا بالزور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دلیلنا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حُرِّمَتْ عَلَیْکُمْ أُمَّهاتُکُمْ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اَلْمُحْصَناتُ مِنَ اَلنِّساءِ إِلاّ ما مَلَکَتْ أَیْمانُکُمْ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 بالمحصنات زوجات الغیر، فحرمهن علینا الا بملک الیمین سبیا أو استرقاقا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حنیفة أباحهن لنا بحکم باطل</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بأسانید عدیدة عن المعصوم عن النبی صلی اللّه علیه و آله</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594" w:name="pg1474_13351"/>
    </w:p>
    <w:p>
      <w:pPr>
        <w:pStyle w:val="BookText"/>
        <w:rPr/>
      </w:pPr>
      <w:bookmarkEnd w:id="594"/>
      <w:r>
        <w:rPr>
          <w:rFonts w:ascii="IRNazanin" w:hAnsi="IRNazanin" w:eastAsia="IRNazanin"/>
          <w:color w:val="111111"/>
          <w:sz w:val="28"/>
          <w:sz w:val="28"/>
          <w:szCs w:val="28"/>
          <w:rtl w:val="true"/>
          <w:lang w:bidi="fa-IR"/>
        </w:rPr>
        <w:t>لوقوع الحاجة الی المعاملات و المناکحات، فوجب فی الحکمة إیجاب ذلک لتحسم مادة النزاع المترتب علی ترکه غالبا، بل انه محتاج إلیه فی العمل ببعض الأحکام الشرعیة کالطلاق، إذ لو لم یجب التحمل للزم غالبا تعطیل هذا الحکم أو وقوعه علی خلاف ما أوجبه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یَأْبَ اَلشُّهَداءُ إِذا ما 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مختص بحالة التحمل لبعض النصوص المفسرة کما سیأتی، و قد سماهم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یؤولون الیه من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الأمر بالمعروف الواجب و النهی عن المنکر فیجب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فلاشتمال الشهادة علی منع غیر المستحق من التجری علی ما لا یستحق، و فیها إیصال الحق إلی مستحقه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الاستدلال خفاء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یدل علی هذا الحکم عدة نصوص </w:t>
      </w:r>
      <w:r>
        <w:rPr>
          <w:rStyle w:val="FootnoteAnchor"/>
          <w:rtl w:val="true"/>
        </w:rPr>
        <w:footnoteReference w:id="226"/>
      </w:r>
      <w:r>
        <w:rPr>
          <w:rFonts w:ascii="IRNazanin" w:hAnsi="IRNazanin" w:eastAsia="IRNazanin"/>
          <w:color w:val="111111"/>
          <w:sz w:val="28"/>
          <w:sz w:val="28"/>
          <w:szCs w:val="28"/>
          <w:rtl w:val="true"/>
          <w:lang w:bidi="fa-IR"/>
        </w:rPr>
        <w:t>بعضها صحیح، و من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هشام بن سالم عن أبی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الحلبی عن أبی عبد اللّه علیه السلام</w:t>
      </w:r>
      <w:r>
        <w:rPr>
          <w:rFonts w:eastAsia="IRNazanin" w:cs="IRNazanin"/>
          <w:color w:val="111111"/>
          <w:sz w:val="28"/>
          <w:szCs w:val="28"/>
          <w:rtl w:val="true"/>
          <w:lang w:bidi="fa-IR"/>
        </w:rPr>
        <w:t>.</w:t>
      </w:r>
    </w:p>
    <w:p>
      <w:pPr>
        <w:pStyle w:val="Heading5"/>
        <w:numPr>
          <w:ilvl w:val="4"/>
          <w:numId w:val="1"/>
        </w:numPr>
        <w:rPr/>
      </w:pPr>
      <w:bookmarkStart w:id="595" w:name="__RefHeading___Toc31049_3650668749"/>
      <w:bookmarkStart w:id="596" w:name="_Toc227"/>
      <w:bookmarkEnd w:id="595"/>
      <w:r>
        <w:rPr>
          <w:rtl w:val="true"/>
        </w:rPr>
        <w:t>دلیل القول بعدم الوجوب</w:t>
      </w:r>
      <w:bookmarkEnd w:id="596"/>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دلیل علی وجوب التحمل، و استدل بالآیة المذکورة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وجوب الأداء، لظهور المشتق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الأداء،</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597" w:name="pg1474_13355"/>
    </w:p>
    <w:p>
      <w:pPr>
        <w:pStyle w:val="BookText"/>
        <w:rPr/>
      </w:pPr>
      <w:bookmarkEnd w:id="597"/>
      <w:r>
        <w:rPr>
          <w:rFonts w:ascii="IRNazanin" w:hAnsi="IRNazanin" w:eastAsia="IRNazanin"/>
          <w:color w:val="111111"/>
          <w:sz w:val="28"/>
          <w:sz w:val="28"/>
          <w:szCs w:val="28"/>
          <w:rtl w:val="true"/>
          <w:lang w:bidi="fa-IR"/>
        </w:rPr>
        <w:t>یشهد له ما عن تفسیر العسکری علیه السلام عن أمیر المؤمنین علیه السلام فی قول اللّه عز و جل وَ لا یَأْبَ إلی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فی عنقه شهادة فلا یأب إذا دعی لإقامتها، و لیقمها و لینصح فیها، و لا تأخذه فیها لومة لائم، و لیأمر بالمعروف و ینه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قال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نزلت فیما إذا دعی لسماع الشهادة و أبی، و أنزلت فیمن امتنع عن أداء الشهادة إذا کانت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تکتموا الشهادة و من یکتمها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فإن الأقوی هو القول المشهور، و المعتمد فی الاستدلال هو النصوص</w:t>
      </w:r>
      <w:r>
        <w:rPr>
          <w:rFonts w:eastAsia="IRNazanin" w:cs="IRNazanin"/>
          <w:color w:val="111111"/>
          <w:sz w:val="28"/>
          <w:szCs w:val="28"/>
          <w:rtl w:val="true"/>
          <w:lang w:bidi="fa-IR"/>
        </w:rPr>
        <w:t>.</w:t>
      </w:r>
    </w:p>
    <w:p>
      <w:pPr>
        <w:pStyle w:val="Heading5"/>
        <w:numPr>
          <w:ilvl w:val="4"/>
          <w:numId w:val="1"/>
        </w:numPr>
        <w:rPr/>
      </w:pPr>
      <w:bookmarkStart w:id="598" w:name="__RefHeading___Toc31051_3650668749"/>
      <w:bookmarkStart w:id="599" w:name="_Toc228"/>
      <w:bookmarkEnd w:id="598"/>
      <w:r>
        <w:rPr>
          <w:rtl w:val="true"/>
        </w:rPr>
        <w:t>القول بالکراهة</w:t>
      </w:r>
      <w:bookmarkEnd w:id="599"/>
    </w:p>
    <w:p>
      <w:pPr>
        <w:pStyle w:val="BookText"/>
        <w:rPr/>
      </w:pPr>
      <w:r>
        <w:rPr>
          <w:rFonts w:ascii="IRNazanin" w:hAnsi="IRNazanin" w:eastAsia="IRNazanin"/>
          <w:color w:val="111111"/>
          <w:sz w:val="28"/>
          <w:sz w:val="28"/>
          <w:szCs w:val="28"/>
          <w:rtl w:val="true"/>
          <w:lang w:bidi="fa-IR"/>
        </w:rPr>
        <w:t>و قال صاحب الجواهر بعدم خلو القول بعدم وجوب التحمل و انه مستحب بل ترکه مکروه من قوة، و ذکر لذلک وجوها</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الآیة علی طولها مشتملة علی الآداب، بل ملاحظة ما قبلها</w:t>
      </w:r>
    </w:p>
    <w:p>
      <w:pPr>
        <w:pStyle w:val="BookText"/>
        <w:rPr/>
      </w:pPr>
      <w:r>
        <w:rPr>
          <w:rFonts w:ascii="IRNazanin" w:hAnsi="IRNazanin" w:eastAsia="IRNazanin"/>
          <w:color w:val="111111"/>
          <w:sz w:val="28"/>
          <w:sz w:val="28"/>
          <w:szCs w:val="28"/>
          <w:rtl w:val="true"/>
          <w:lang w:bidi="fa-IR"/>
        </w:rPr>
        <w:t xml:space="preserve">و ما بعدها و انها علی مساق واحد خصوصا ما کان منها مثل اللفظ المذکور نحو قوله تعالی وَ لا یَأْبَ 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قوله تعالی وَ لا تَسْئَمُوا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یورث الظن القوی بکون ذلک منها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هذا الوجه الی وحدة السیاق، و هی و ان کانت تورث الظن القوی فی بعض الموارد، و لکنها لیست کذلک مطلقا، ففی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اغتسل للجمعة و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القول بوحدة حکم الموضوعین اعتمادا علی وحدة 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مؤیدا بإشعار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النصوص المزبورة، بل اتفاق معظمها علی هذا اللفظ و نحوه ظاهر فی 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أولا فإن لفظ ینبغی قد ورد فی الاخبار بمعنی الوجوب و الحرمة کما فی طائفة من أخبار الخلل و الشکوک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 لو سلمنا ظهور ینبغی فی الاستحباب فان من أهم النصوص فی المسألة صحیحة هشام بن سالم و لیس فیها اللفظ المزبور فیکون الدلیل، بل یکون حینئذ قرینة علی عدم ارادة الاستحباب من النصوص الأخری المشتملة علی لفظ ینبغی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شدة التوعد علی کتمانها و زیادة المبالغة فیه ترکه علی التحمل فیه اشعار آخر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إشعار فی ذلک، غایة ما فی الباب أن یکون ترک الأداء من الکبائر و لا یکون ترک التحمل منها</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یظهر من الصدوق المفروغیة من عدم الوجوب،</w:t>
      </w:r>
    </w:p>
    <w:p>
      <w:pPr>
        <w:pStyle w:val="BookText"/>
        <w:rPr/>
      </w:pPr>
      <w:r>
        <w:rPr>
          <w:rFonts w:ascii="IRNazanin" w:hAnsi="IRNazanin" w:eastAsia="IRNazanin"/>
          <w:color w:val="111111"/>
          <w:sz w:val="28"/>
          <w:sz w:val="28"/>
          <w:szCs w:val="28"/>
          <w:rtl w:val="true"/>
          <w:lang w:bidi="fa-IR"/>
        </w:rPr>
        <w:t>حیث انه بعد أن روی فی المحکی من فقیهه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للصادق علیه السلام ان شریکا یرد شهادتنا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تذلوا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یرید بذلک النهی عن إقامتها، لأن إقامة الشهادة واجبة، إنما یعنی بها تحملها،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تتحملوا الشهادة فتذلوا أنفسکم بإقامتها عند من یردها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فتوی المصنف فی النافع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یکره أن یشهد لمخالف إذا خشی انه لو استدعاه الی الحاکم ترد شهادته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أولا فإن الخبر المزبور قاصر السند بل ضعیف کما فی الریاض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ظاهر فی الأداء، و قد حمله الصدوق و الحلی علی التحمل دون الأداء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ظاهرهما عدم الاستشکال فی جواز ترک التحمل و هو مشکل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ان یرید الصدوق و الحلی من ترک التحمل إخفاء نفسه عن المخالف لئلا یشهده، لا ترکه عند الاشهاد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فی الریاض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کلام الامام علیه السلام و نهیه عن الشهادة هذه هو من جهة عدم أهلیة شریک للقضاء، فکأنه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حیث یکون الجالس للقضاء غیر صالح له فلا یجب التحمل لأجل الشهادة عنده، ففی ذلک مذلة للشیعة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لکن عدم وجوب التحمل مخصوص بهذه الحالة، بأن یکون هذا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غض النظر عما فی 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مخصصا لما دل علی وجوبه مطلقا</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فی الوجوه التی ذکرها صاحب الجواهر لعدم الوجوب یظهر ما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فالإنصاف عدم خلو القول بعدم وجوبه و انه مستحب بل ترکه مکروه من قوة</w:t>
      </w:r>
      <w:r>
        <w:rPr>
          <w:rFonts w:eastAsia="IRNazanin" w:cs="IRNazanin"/>
          <w:color w:val="111111"/>
          <w:sz w:val="28"/>
          <w:szCs w:val="28"/>
          <w:rtl w:val="true"/>
          <w:lang w:bidi="fa-IR"/>
        </w:rPr>
        <w:t>.» .</w:t>
      </w:r>
      <w:bookmarkStart w:id="600" w:name="pg1474_13361"/>
    </w:p>
    <w:p>
      <w:pPr>
        <w:pStyle w:val="BookText"/>
        <w:rPr/>
      </w:pPr>
      <w:bookmarkEnd w:id="600"/>
      <w:r>
        <w:rPr>
          <w:rFonts w:ascii="IRNazanin" w:hAnsi="IRNazanin" w:eastAsia="IRNazanin"/>
          <w:color w:val="111111"/>
          <w:sz w:val="28"/>
          <w:sz w:val="28"/>
          <w:szCs w:val="28"/>
          <w:rtl w:val="true"/>
          <w:lang w:bidi="fa-IR"/>
        </w:rPr>
        <w:t>ثم قال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یحتمل ان یراد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ارادة من تلبس بالشهادة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الإشارة إلی مضمون النصوص المستفیضة، و هو أن من دعی إلی تحمل الشهادة فتحملها وجب علیه إقامتها، و من تحملها بلا استدعاء لم یجب علیه إقامتها إلا فی صورة خاصة، و هی إذا علم الظلم، و حینئذ فیکون المعنی و لا یأب الشهداء عن أداء الشهادة إذا دعوا الی تحملها و الا فلا یجب، فیتوافق حینئذ مضمون النصوص المزبورة مع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خلاف ما تقدم فی النصوص الواردة فی تفسیرها</w:t>
      </w:r>
      <w:r>
        <w:rPr>
          <w:rFonts w:eastAsia="IRNazanin" w:cs="IRNazanin"/>
          <w:color w:val="111111"/>
          <w:sz w:val="28"/>
          <w:szCs w:val="28"/>
          <w:rtl w:val="true"/>
          <w:lang w:bidi="fa-IR"/>
        </w:rPr>
        <w:t>.</w:t>
      </w:r>
    </w:p>
    <w:p>
      <w:pPr>
        <w:pStyle w:val="Heading5"/>
        <w:numPr>
          <w:ilvl w:val="4"/>
          <w:numId w:val="1"/>
        </w:numPr>
        <w:rPr/>
      </w:pPr>
      <w:bookmarkStart w:id="601" w:name="__RefHeading___Toc31053_3650668749"/>
      <w:bookmarkStart w:id="602" w:name="_Toc229"/>
      <w:bookmarkEnd w:id="601"/>
      <w:r>
        <w:rPr>
          <w:rtl w:val="true"/>
        </w:rPr>
        <w:t>هل وجوب التحمل کفائی أو عینی؟</w:t>
      </w:r>
      <w:bookmarkEnd w:id="602"/>
    </w:p>
    <w:p>
      <w:pPr>
        <w:pStyle w:val="BookText"/>
        <w:rPr/>
      </w:pPr>
      <w:r>
        <w:rPr>
          <w:rFonts w:ascii="IRNazanin" w:hAnsi="IRNazanin" w:eastAsia="IRNazanin"/>
          <w:color w:val="111111"/>
          <w:sz w:val="28"/>
          <w:sz w:val="28"/>
          <w:szCs w:val="28"/>
          <w:rtl w:val="true"/>
          <w:lang w:bidi="fa-IR"/>
        </w:rPr>
        <w:t xml:space="preserve">قال المحقق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الوجوب علی الکفایة، فلا یتعین الا مع عدم غیره ممن یقوم بالتحمل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اختلف القائلون بوجوب التحمل علی قولین، فالشیخ فی المبسوط و النهایة و الإسکافی و المحقق و العلامة و الشهیدان و غیرهم علی الکفائیة و المفید و الحلبی و القاضی و الدیلمی و ابن زهرة و غیرهم علی العینیة، و قد نسب صاحبا الریاض و الجواهر القول الأول إلی کافة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للأول فی الجواهر بالأصل، و بأولویة التحمل بالکفائیة من الأداء الذی ستعرف استفاضة الإجماع علی کفائیته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ظاهر الآیة الکریمة و الاخبار هو الثانی کما اعترف به صاحب الریاض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رجح الأول لإطباق المتأخرین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بهذه الأدلة ینقطع الأصل</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الأصل فی الأوامر الشرعیة هو الاشتغال، إذ الأصل فی الواجبات هو النفسیة و العینیة و التعیینیة، اللهم الا ان یکون العمل مما لا یقبل التکرار کدفن المیت</w:t>
      </w:r>
      <w:r>
        <w:rPr>
          <w:rFonts w:eastAsia="IRNazanin" w:cs="IRNazanin"/>
          <w:color w:val="111111"/>
          <w:sz w:val="28"/>
          <w:szCs w:val="28"/>
          <w:rtl w:val="true"/>
          <w:lang w:bidi="fa-IR"/>
        </w:rPr>
        <w:t>.</w:t>
      </w:r>
      <w:bookmarkStart w:id="603" w:name="pg1474_13363"/>
    </w:p>
    <w:p>
      <w:pPr>
        <w:pStyle w:val="BookText"/>
        <w:rPr/>
      </w:pPr>
      <w:bookmarkEnd w:id="603"/>
      <w:r>
        <w:rPr>
          <w:rFonts w:ascii="IRNazanin" w:hAnsi="IRNazanin" w:eastAsia="IRNazanin"/>
          <w:color w:val="111111"/>
          <w:sz w:val="28"/>
          <w:sz w:val="28"/>
          <w:szCs w:val="28"/>
          <w:rtl w:val="true"/>
          <w:lang w:bidi="fa-IR"/>
        </w:rPr>
        <w:t>و أما الأولویة ففیها أن الغرض من الأداء یحصل بشهادة اثنین، و أما التحمل فقد لا یحصل الغرض منه بذلک، لاحتمال النسیان و الموت و الغیبة و غیر ذلک و لذا وجب علی کل من یدعی الی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استبعاد التزام الوجوب بدعوی المائة و المائتین إلی التحمل علیهم أجمع لا یقتضی القول بالکفائیة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المفروض وجوبه علی کل من دعی، و من الواضح ان الإنسان یدعوا أربعة أشخاص أو ستة مثلا حتی إذا مات بعضهم أو نسی أو غاب أمکن إقامة الشهادة باثنین منهم، و لا داعی إلی دعوة المأة و المأتین حتی یستبعد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التزام الندبیة فرارا من الاستبعاد المزبور، کما فی الجواهر، ففیه ان الاستبعاد لا ینتفی بناء علی الندبیة، مع ما عرفت من عدم الوجه لهذا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تأیید القول بالاستحباب بأنه علی القول بالوجوب یتجه التزامه علی کل من دعی الیه و ان لم یکن له أهلیة التحمل لفسق مثلا، لإطلاق الأدلة، و لاحتمال الفائدة بتحصیل الشیاع و تجدد العدالة له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یتم فیما إذا تم الإطلاق، بأن لم یکن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خصوص الشهداء الذین عناهم اللّه سبحانه فی المواضع الأخری و هم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من هنا قال المحقق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دعی من له أهلیة التحمل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من لیس أهلا له لا یدعی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التحمل</w:t>
      </w:r>
      <w:r>
        <w:rPr>
          <w:rFonts w:eastAsia="IRNazanin" w:cs="IRNazanin"/>
          <w:color w:val="111111"/>
          <w:sz w:val="28"/>
          <w:szCs w:val="28"/>
          <w:rtl w:val="true"/>
          <w:lang w:bidi="fa-IR"/>
        </w:rPr>
        <w:t>.</w:t>
      </w:r>
    </w:p>
    <w:p>
      <w:pPr>
        <w:pStyle w:val="Heading5"/>
        <w:numPr>
          <w:ilvl w:val="4"/>
          <w:numId w:val="1"/>
        </w:numPr>
        <w:rPr/>
      </w:pPr>
      <w:bookmarkStart w:id="604" w:name="__RefHeading___Toc31055_3650668749"/>
      <w:bookmarkStart w:id="605" w:name="_Toc230"/>
      <w:bookmarkEnd w:id="604"/>
      <w:r>
        <w:rPr>
          <w:rtl w:val="true"/>
        </w:rPr>
        <w:t>فی وجوب الأداء و کونه علی الکفایة أو العینیة</w:t>
      </w:r>
      <w:bookmarkEnd w:id="605"/>
    </w:p>
    <w:p>
      <w:pPr>
        <w:pStyle w:val="BookText"/>
        <w:rPr/>
      </w:pP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الأداء فلا خلاف فی وجوبه علی الکفائیة</w:t>
      </w:r>
      <w:r>
        <w:rPr>
          <w:rFonts w:eastAsia="IRNazanin" w:cs="IRNazanin"/>
          <w:color w:val="111111"/>
          <w:sz w:val="28"/>
          <w:szCs w:val="28"/>
          <w:rtl w:val="true"/>
          <w:lang w:bidi="fa-IR"/>
        </w:rPr>
        <w:t>»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الفرع بحثان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وجوب الأداء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w:t>
      </w:r>
    </w:p>
    <w:p>
      <w:pPr>
        <w:pStyle w:val="BookText"/>
        <w:rPr/>
      </w:pPr>
      <w:r>
        <w:rPr>
          <w:rFonts w:ascii="IRNazanin" w:hAnsi="IRNazanin" w:eastAsia="IRNazanin"/>
          <w:color w:val="111111"/>
          <w:sz w:val="28"/>
          <w:sz w:val="28"/>
          <w:szCs w:val="28"/>
          <w:rtl w:val="true"/>
          <w:lang w:bidi="fa-IR"/>
        </w:rPr>
        <w:t>وجوبه علی الکفائیة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ادعی علیه الإجماع فی کلمات جماعة، فهذا أحد الأدلة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الدلیل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تَکْتُمُوا اَلشَّهادَةَ وَ مَنْ یَکْتُمْها فَإِنَّهُ آثِمٌ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ظاهر الوعید علی الترک هو الوجوب، و المراد من هذه الشهادة کما دلت علیه صحیحة هشام الاتیة أداؤها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الاخبار </w:t>
      </w:r>
      <w:r>
        <w:rPr>
          <w:rStyle w:val="FootnoteAnchor"/>
          <w:rtl w:val="true"/>
        </w:rPr>
        <w:footnoteReference w:id="228"/>
      </w:r>
      <w:r>
        <w:rPr>
          <w:rFonts w:ascii="IRNazanin" w:hAnsi="IRNazanin" w:eastAsia="IRNazanin"/>
          <w:color w:val="111111"/>
          <w:sz w:val="28"/>
          <w:sz w:val="28"/>
          <w:szCs w:val="28"/>
          <w:rtl w:val="true"/>
          <w:lang w:bidi="fa-IR"/>
        </w:rPr>
        <w:t>، و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سالم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 و جل وَ مَنْ یَکْتُمْها فَإِنَّهُ آثِمٌ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بعد الشهادة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من کتم شهادة أو شهد بها لیهدر بها دم امرئ مسلم أو لیزوی بها مال امرئ مسلم أتی یوم القیامة و لوجهه ظلمة مد البصر و فی وجهه کدوح تعرفه الخلائق باسمه و نسبه، و من شهد شهادة حق لیحیی بها حق امرئ مسلم أتی یوم القیامة و لوجهه نور مد البصر تعرفه الخلائق باسمه و 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تری ان اللّه عز و جل یقول وَ أَقِیمُوا اَلشَّهادَةَ لِلّهِ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بن زید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الصادق عن آبائه عن النبی صلی اللّه علیه و آله فی حدیث المناهی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نهی عن کتمان الشهادة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کتمها أطعمه اللّه علی رؤوس الخلائق، و هو قول اللّه عز و جل وَ لا تَکْتُمُوا اَلشَّهادَةَ وَ مَنْ یَکْتُمْها فَإِنَّهُ آثِمٌ قَلْبُهُ </w:t>
      </w:r>
      <w:r>
        <w:rPr>
          <w:rFonts w:eastAsia="Amiri" w:cs="Amiri" w:ascii="Amiri" w:hAnsi="Amiri"/>
          <w:color w:val="111111"/>
          <w:sz w:val="28"/>
          <w:szCs w:val="28"/>
          <w:rtl w:val="true"/>
          <w:lang w:bidi="ar-SA"/>
        </w:rPr>
        <w:t>»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 عن أبی الحسن الکاظم علیه السلام فی حدیث النص علی الرضا علیه السلام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سئلت عن الشهادة فأدها، فإن اللّه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یَأْمُرُکُمْ أَنْ تُؤَدُّوا اَلْأَماناتِ إِلی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کَتَمَ شَهادَةً عِنْدَهُ مِنَ اَللّهِ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الاعمال عن رسول اللّه صلی اللّه علیه و آله قال فی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رجع عن شهادته أو کتمها أطعمه اللّه لحمه علی رءوس الخلائق و یدخل النار و هو یلوک لسانه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الحسن العسکری علیه السلام عن أمیر المؤمنین علیه السلام بتفسیر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فی عنقه شهادة فلا یأب إذا دعی لإقامتها و لیقمها و لینصح فیها و لا تأخذه فیها لومة لائم و لیأمر بالمعروف و لینه عن المنکر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عبارة المحقق قدس سره و غیره عدم الخلاف فی کفائیته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قام غیره سقط عنه و ان امتنعوا لحقهم الذم و العقاب، و لو عدم الشهود الا اثنان تعین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استفاض فی عباراتهم نقل الإجماع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یکون التکلیف قابلا للتکرار و أخری غیر قابل کدفن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الثانی فلا احتمال فیه للوجوب العینی، و أما الأول ففیه وجهان، العینیة من جهة ظهور الأمر فیها کما أشرنا سابقا، و الکفائیة من جهة ظهور کون الحکمة فی وجوب الأداء و حرمة الکتمان ضیاع الحق، و هذا الغرض یتحقق بشهادة البعض و لا یتوقف علی شهادة الجمیع، فلا ثمرة لتکلیف الجمیع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أمکن القول بأن النزاع لفظی، لأن ذاک یقول بالعینیة حیث تترتب ثمرة علی القول بها، و هذا یقول بالکفائیة حیث لا ثمرة لتوجیه الخطاب الی الکل</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 صاحب الجواهر ان القائل بالعینیة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یجب الأداء علی کل فرد فرد و لا یسقط عنه الوجوب الا مع التیقن بحصول الغرض بشهادة غیره</w:t>
      </w:r>
    </w:p>
    <w:p>
      <w:pPr>
        <w:pStyle w:val="BookText"/>
        <w:rPr/>
      </w:pPr>
      <w:r>
        <w:rPr>
          <w:rFonts w:ascii="IRNazanin" w:hAnsi="IRNazanin" w:eastAsia="IRNazanin"/>
          <w:color w:val="111111"/>
          <w:sz w:val="28"/>
          <w:sz w:val="28"/>
          <w:szCs w:val="28"/>
          <w:rtl w:val="true"/>
          <w:lang w:bidi="fa-IR"/>
        </w:rPr>
        <w:t>من الشهود، و القائل بالکفائیة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الأداء إلا مع العلم بضیاع الحق، فالنزاع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ما ذکره مستفادا من الاخبار فهو، إذ یکون حینئذ حکما تعبدیا، و الا فإن العقل لا یفرق فی لزوم الاحتیاط لغرض حفظ الحق عن الضیاع بین العینیة و الکفائیة الی ان یحصل الیقین بحصول الغرض، فلننظر فی الاخبار فی هذا المقام،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مقتضی إطلاق الآیة الکریمة و الاخبار وجوب الأداء علی کل من شهد سواء أشهد أو لا، لکن مقتضی بعض الاخبار </w:t>
      </w:r>
      <w:r>
        <w:rPr>
          <w:rStyle w:val="FootnoteAnchor"/>
          <w:rtl w:val="true"/>
        </w:rPr>
        <w:footnoteReference w:id="229"/>
      </w:r>
      <w:r>
        <w:rPr>
          <w:rFonts w:ascii="IRNazanin" w:hAnsi="IRNazanin" w:eastAsia="IRNazanin"/>
          <w:color w:val="111111"/>
          <w:sz w:val="28"/>
          <w:sz w:val="28"/>
          <w:szCs w:val="28"/>
          <w:rtl w:val="true"/>
          <w:lang w:bidi="fa-IR"/>
        </w:rPr>
        <w:t>هو عدم الوجوب ان لم یشهد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عن أبی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سمع الرجل الشهادة و لم یشهد علیها فهو بالخیار ان شاء شهد و ان شاء سکت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سالم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سمع الرجل الشهادة و لم یشهد علیها فهو بالخیار ان شاء شهد و ان شاء 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إذا أشهد لم یکن له الا أن یشهد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بمفهوم صدر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جعفر عن الرجل یحضر حساب الرجلین فیطلبان منه الشهادة علی ما سمع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الیه ان شاء شهد و ان شاء لم یشهد، و ان شهد شهد بحق قد سمعه، و ان لم یشهد فلا شیء لأنهما لم یشهداه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عن أبی جعفر مثله</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مقتضی هذه النصوص عدم الوجوب إذا لم یشهد، فلا یحرم الکتمان حینئذ، فهی مقیدة لما تقدمت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لکنها مطلقة من حیث العلم بضیاع الحق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ما یقیدها بما إذا لم یؤد عدم شهادته الی ضیاع الحق و الا یجب حتی مع عدم الاستشهاد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عن أبی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سمع الرجل الشهادة و لم یشهد علیها فهو بالخیار ان شاء شهد و ان شاء سکت، إلا إذا علم من الظالم فیشهد و لا یحل له الا ان یشهد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فیما رواه مرسلا عن 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سمع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علم من الظالم فیشهد و لا یحل له أن لا یشهد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مرسلة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شهادة إذا کان صاحبه مظلوما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الشهادة واجبة فیما إذا دعی بالوجوب العینی، فان لم یدع فهو بالخیار، فلا وجوب لا عینا، و لا کفایة إلا إذا علم من الظالم، بمعنی توقف شهادته علی علمه بالظالم منها لو لا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لصاحب الجواهر القائل بالکفائیة فی صورة الاستدعاء للتحمل و عدم الوجوب أصلا فی صورة عدم الاستدعاء إلا إذا علم الظالم، و کأن معتمدة هو الإجماعات التی لم یعلم کاشفیتها عن رأی المعصوم، بل من المحتمل کونها مبنیة علی کون الحکمة فی وجوب الأداء و حرمة الکتمان ضیاع الحق و هی متحققة بشهادة الاثنین</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ان یکون محل کلامهم فی المقام خصوص الشهادة فی صورة المخاصمة التی تقام عند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الشهادات فی غیرها کالشهادة بالاجتهاد و العدالة و نحوها مما لا ترجع إلی مخاصمة عند الحاکم و لا یراد إثباتها عنده فلا یبعد القول بوجوبها عینا علی کل من کانت عنده، و لا مدخلیة لکیفیة التحمل فیها، لظهور الأدلة السالمة عن المعارض بالنسبة الی ذلک، بعد تنزیل الإجماعات المزبورة علی غیر هذه الصورة التی لا غرض بمقدار مخصوص منها، بل ربما کان الغرض تعدد الشهادة فیها لکونه أتم للمقصود</w:t>
      </w:r>
    </w:p>
    <w:p>
      <w:pPr>
        <w:pStyle w:val="BookText"/>
        <w:rPr/>
      </w:pPr>
      <w:r>
        <w:rPr>
          <w:rFonts w:ascii="IRNazanin" w:hAnsi="IRNazanin" w:eastAsia="IRNazanin"/>
          <w:color w:val="111111"/>
          <w:sz w:val="28"/>
          <w:sz w:val="28"/>
          <w:szCs w:val="28"/>
          <w:rtl w:val="true"/>
          <w:lang w:bidi="fa-IR"/>
        </w:rPr>
        <w:t>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بالوجوب عینا فی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تکن مخاصمة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المساعدة علیه، فان کثیرا من الأمور یعلمها الإنسان و لا دلیل علی وجوب أداء الشهادة و إظهار العلم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لا یجب علیه الأداء حتی مع الاستدعاء، و الحاصل انه لا ضابط لهذه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ریب فی الوجوب فی الأمور المهمة التی یعلم بعدم رضا اللّه عز و جل بکتمان الشهادة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هذا الذی ذکرناه هو وجه التأمل الذی أمر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یتعین علیه وجوب الأداء فإن علیه المبادرة الیه و ان کان واحدا، حتی یتحقق الحق بشهادته مع یمین المدعی ان کان مما یثبت بذلک، بل یجب علیه و ان لم یکن مما یثبت بشاهد و یمین ان کان لشهادته أثر، و فی الجواهر الوجوب و ان لم یعلم بترتب اثر علیها بل احتمل، کما إذا احتمل حصول العلم للحاکم بشهادته، أو احتمل تذکر المدعی علیه بشهادته للحق و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نسی المدعی الاستشهاد منه، فان کان الأداء واجبا علیه عینا وجب علیه ان یذکر المشهود له فیستدعی منه الأداء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تکون شهادته تبرعیة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علم بضیاع الحق لو لم یشهد وجب علیه و ان لم یدع للإقامة، و ان کان وجوبه کفائیا و قد تعین فکذلک و الا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یکن الشهود عدولا فإن أمکن ثبوت الحق بشهادتهم و لو عند حاکم الجور وجب الاعلام أیضا للعموم، و الا فوجهان أجودهما الوجوب لذلک مع إمکان حصول العدالة بالتوبة</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الأجود أیضا وجوب الشهادة علیهم إذا دعوا إلیها و لو عند حاکم العدل</w:t>
      </w:r>
      <w:r>
        <w:rPr>
          <w:rFonts w:eastAsia="IRNazanin" w:cs="IRNazanin"/>
          <w:color w:val="111111"/>
          <w:sz w:val="28"/>
          <w:szCs w:val="28"/>
          <w:rtl w:val="true"/>
          <w:lang w:bidi="fa-IR"/>
        </w:rPr>
        <w:t>.</w:t>
      </w:r>
      <w:bookmarkStart w:id="606" w:name="pg1474_13375"/>
    </w:p>
    <w:p>
      <w:pPr>
        <w:pStyle w:val="Heading5"/>
        <w:numPr>
          <w:ilvl w:val="4"/>
          <w:numId w:val="1"/>
        </w:numPr>
        <w:rPr/>
      </w:pPr>
      <w:bookmarkStart w:id="607" w:name="__RefHeading___Toc31057_3650668749"/>
      <w:bookmarkStart w:id="608" w:name="_Toc231"/>
      <w:bookmarkEnd w:id="606"/>
      <w:bookmarkEnd w:id="607"/>
      <w:r>
        <w:rPr>
          <w:rtl w:val="true"/>
        </w:rPr>
        <w:t>جواز التخلف لو کانت الشهادة مضرة</w:t>
      </w:r>
      <w:bookmarkEnd w:id="608"/>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یجوز لهما التخلف الا ان تکون الشهادة مضرة بهما ضررا غیر مستحق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وجوب الشهادة کسائر الواجبات التی ترتفع بترتب الضرر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یشترط فی الضرر الموجب لسقوط وجوب الشهادة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الضرر ضررا معتدا به، و لا فرق بین توجهه علی الشاهد نفسه، أو علی المشهود علیه، أو علی المشهود له، أو علی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الضرر غیر مستحق، کما لو کان للمشهود علیه حق علی الشاهد یطالبه علیه علی تقدیر الشهادة و یمهله به أو یسامحه بدونها، فلا یعد ذلک عذرا، لانه مستحق علیه مع فرض قدرته علی الوفاء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الدلیل علی سقوط الوجوب فیما إذا کانت الشهادة مضرة هو قاعدة لا ضرر الحاکمة علی الأدلة الأولیة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الحکم لا خلاف فیه کما فی 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له فی الجواهر بخبرین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سوید السائی عن أبی الحسن علیه السلام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الی أبی فی رسالته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 عن الشهادات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فأقم الشهادة للّه و لو علی نفسک أو الوالدین و الأقربین فیما بینک و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خفت علی أخیک ضیما فلا</w:t>
      </w:r>
      <w:r>
        <w:rPr>
          <w:rFonts w:eastAsia="IRNazanin" w:cs="IRNazanin"/>
          <w:color w:val="111111"/>
          <w:sz w:val="28"/>
          <w:szCs w:val="28"/>
          <w:rtl w:val="true"/>
          <w:lang w:bidi="fa-IR"/>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القاسم بن الفضیل عن أبی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موالیک علیه دین لرجل مخالف یرید أن یعسره و یحبسه و قد علم اللّه أنه لیس عنده و لا یقدر علیه و لیس لغریمه بینة، هل یجوز له أن یحلف له لیدفعه عن نفسه حتی ییسر اللّه له؟ و ان کان علیه الشهود من موالیک قد عرفوه أنه لا یقدر، هل یجوز أن یشهدوا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أن یشهدوا علیه و لا ینوی ظلمه</w:t>
      </w:r>
      <w:r>
        <w:rPr>
          <w:rFonts w:eastAsia="IRNazanin" w:cs="IRNazanin"/>
          <w:color w:val="111111"/>
          <w:sz w:val="28"/>
          <w:szCs w:val="28"/>
          <w:rtl w:val="true"/>
          <w:lang w:bidi="fa-IR"/>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ان إطلاق الأصحاب و الاخبار یقتضی عدم الفرق فی التحمل و الأداء بین کونه فی بلد الشاهد و غیره مما یحتاج إلی مشقة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بین السفر الطویل و القصیر مع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حیث السعی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المئونة المحتاج إلیها فی السفر من الرکوب و غیره فلا یجب علی الشاهد تحملها، بل ان قام بها المشهود له و الا سقط الوجوب، فان الوجوب فی الأمرین مشروط بعدم توجه ضرر علی الشاهد غیر متحقق، و الا سقط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ان السفر الطویل و نحوه من المشقة و العسر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جیدا</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حیث یجب علیه أداء الشهادة یجب علیه تحمل کل ما یمکن تحمله من مشقة السفر و مئونته المحتاج إلیها، ان کانت بالقدر المتعارف، إذ المفروض وجوب الشهادة علیه فیجب علیه تحمل کل ما یتوقف علیه القیام بهذا الواجب مع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bookmarkStart w:id="609" w:name="pg1474_13379"/>
    </w:p>
    <w:p>
      <w:pPr>
        <w:pStyle w:val="Heading2"/>
        <w:numPr>
          <w:ilvl w:val="1"/>
          <w:numId w:val="1"/>
        </w:numPr>
        <w:rPr/>
      </w:pPr>
      <w:bookmarkStart w:id="610" w:name="__RefHeading___Toc31059_3650668749"/>
      <w:bookmarkStart w:id="611" w:name="_Toc232"/>
      <w:bookmarkEnd w:id="609"/>
      <w:bookmarkEnd w:id="610"/>
      <w:r>
        <w:rPr/>
        <w:t>4</w:t>
      </w:r>
      <w:r>
        <w:rPr>
          <w:rtl w:val="true"/>
        </w:rPr>
        <w:t xml:space="preserve">- </w:t>
      </w:r>
      <w:r>
        <w:rPr>
          <w:rtl w:val="true"/>
        </w:rPr>
        <w:t>الشهادة علی الشهادة</w:t>
      </w:r>
      <w:bookmarkEnd w:id="611"/>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2" w:name="__RefHeading___Toc31061_3650668749"/>
      <w:bookmarkStart w:id="613" w:name="_Toc233"/>
      <w:bookmarkEnd w:id="612"/>
      <w:r>
        <w:rPr>
          <w:rtl w:val="true"/>
        </w:rPr>
        <w:t>اشارة</w:t>
      </w:r>
      <w:bookmarkEnd w:id="613"/>
    </w:p>
    <w:p>
      <w:pPr>
        <w:pStyle w:val="BookText"/>
        <w:rPr/>
      </w:pPr>
      <w:r>
        <w:rPr>
          <w:rFonts w:ascii="IRNazanin" w:hAnsi="IRNazanin" w:eastAsia="IRNazanin"/>
          <w:color w:val="111111"/>
          <w:sz w:val="28"/>
          <w:sz w:val="28"/>
          <w:szCs w:val="28"/>
          <w:rtl w:val="true"/>
          <w:lang w:bidi="fa-IR"/>
        </w:rPr>
        <w:t>لا کلام و لا خلاف فی قبول الشهادة علی الشهادة فی الجملة، بل الإجماع علیه فی جملة من الکتب، بل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المحکی منه علی ذلک متواتر، بل فی المستند دعوی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 القبول عدة من النصوص التی ینجبر بما ذکر ما فیها من ضعف </w:t>
      </w:r>
      <w:r>
        <w:rPr>
          <w:rStyle w:val="FootnoteAnchor"/>
          <w:rtl w:val="true"/>
        </w:rPr>
        <w:footnoteReference w:id="232"/>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عن أبی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الشهادة علی شهادة الرجل و هو بالحضرة فی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لو کان خلف ساریة یجوز ذلک، إذا کان لا یمکنه ان یقیمها هو لعلة تمنعه عن ان یحضره و یقیمها، فلا بأس بإقامة الشهادة علی شهادته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 بن زید عن الصادق عن أبیه عن علی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کان لا یجیز شهادة رجل علی رجل إلا شهادة رجلین علی رجل</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غیاث بن إبراهیم عن الصادق عن أبیه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علیا کان لا یجیز شهادة رجل علی شهادة رجل الا رجلین علی شهادة رجل</w:t>
      </w:r>
      <w:r>
        <w:rPr>
          <w:rFonts w:eastAsia="IRNazanin" w:cs="IRNazanin"/>
          <w:color w:val="111111"/>
          <w:sz w:val="28"/>
          <w:szCs w:val="28"/>
          <w:rtl w:val="true"/>
          <w:lang w:bidi="fa-IR"/>
        </w:rPr>
        <w:t>»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یدل علی قبول هذه الشهادة عمومات قبول الشهادة کتابا و سنة لأنها شهادة لغة و عرفا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614" w:name="pg1474_13384"/>
    </w:p>
    <w:p>
      <w:pPr>
        <w:pStyle w:val="BookText"/>
        <w:rPr/>
      </w:pPr>
      <w:bookmarkEnd w:id="614"/>
      <w:r>
        <w:rPr>
          <w:rFonts w:ascii="IRNazanin" w:hAnsi="IRNazanin" w:eastAsia="IRNazanin"/>
          <w:color w:val="111111"/>
          <w:sz w:val="28"/>
          <w:sz w:val="28"/>
          <w:szCs w:val="28"/>
          <w:rtl w:val="true"/>
          <w:lang w:bidi="fa-IR"/>
        </w:rPr>
        <w:t>و کیف کان، فإن أصل الحکم مفروغ عنه، و انما الکلام و البحث فی جهات</w:t>
      </w:r>
      <w:r>
        <w:rPr>
          <w:rFonts w:eastAsia="IRNazanin" w:cs="IRNazanin"/>
          <w:color w:val="111111"/>
          <w:sz w:val="28"/>
          <w:szCs w:val="28"/>
          <w:rtl w:val="true"/>
          <w:lang w:bidi="fa-IR"/>
        </w:rPr>
        <w:t>:</w:t>
      </w:r>
    </w:p>
    <w:p>
      <w:pPr>
        <w:pStyle w:val="Heading3"/>
        <w:numPr>
          <w:ilvl w:val="2"/>
          <w:numId w:val="1"/>
        </w:numPr>
        <w:rPr/>
      </w:pPr>
      <w:bookmarkStart w:id="615" w:name="__RefHeading___Toc31063_3650668749"/>
      <w:bookmarkStart w:id="616" w:name="_Toc234"/>
      <w:bookmarkEnd w:id="615"/>
      <w:r>
        <w:rPr/>
        <w:t>1</w:t>
      </w:r>
      <w:r>
        <w:rPr>
          <w:rtl w:val="true"/>
        </w:rPr>
        <w:t>-</w:t>
      </w:r>
      <w:r>
        <w:rPr>
          <w:rtl w:val="true"/>
        </w:rPr>
        <w:t>فی محل قبول الشهادة علی الشهادة</w:t>
      </w:r>
      <w:bookmarkEnd w:id="616"/>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 مقبولة فی حقوق الناس، عقوبة کانت کالقصاص أو غیر عقوبة کالطلاق و النسب و العتق، أو ما لا کالقراض و القرض و عقود المعاوضات، أو ما لا یطلع علیه الرجال غالبا کعیوب النساء و الولادة و الاستهلال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علی القبول فی کل ما ذکر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و إطلاق النصوص و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قوله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فسیأتی الکلام علیه 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تقبل فی الحدود، سواء کانت للّه محضة کحد الزنا و اللواط و السحق، أو مشترکة کحد السرقة و القذف علی خلاف فیهما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عدم القبول فی الحدود فللخبرین</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 بن زید عن أبی عبد اللّه عن أبیه عن علی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کان لا یجیز شهادة علی شهادة فی حد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غیاث بن إبراهیم عن الصادق عن أبیه قال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تجوز شهادة علی شهادة فی حد</w:t>
      </w:r>
      <w:r>
        <w:rPr>
          <w:rFonts w:eastAsia="IRNazanin" w:cs="IRNazanin"/>
          <w:color w:val="111111"/>
          <w:sz w:val="28"/>
          <w:szCs w:val="28"/>
          <w:rtl w:val="true"/>
          <w:lang w:bidi="fa-IR"/>
        </w:rPr>
        <w:t>»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المستثنی خصوص الحدود التی هی للّه محضة کحد الزنا أو الأعم منها</w:t>
      </w:r>
    </w:p>
    <w:p>
      <w:pPr>
        <w:pStyle w:val="BookText"/>
        <w:rPr/>
      </w:pPr>
      <w:r>
        <w:rPr>
          <w:rFonts w:ascii="IRNazanin" w:hAnsi="IRNazanin" w:eastAsia="IRNazanin"/>
          <w:color w:val="111111"/>
          <w:sz w:val="28"/>
          <w:sz w:val="28"/>
          <w:szCs w:val="28"/>
          <w:rtl w:val="true"/>
          <w:lang w:bidi="fa-IR"/>
        </w:rPr>
        <w:t>و من المشترکة بینه و بین الآدمی کحد السرقة؟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المشهور کما فی الجواهر و غیره هو الثانی، لعموم الخبرین المذکورین، و علیه المحقق و تبعه صاحب 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الشیخ فی المبسوط و جماعة علی الأول تغلیبا لحق الناس، و اختاره الشهید الثانی فی المسالک،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لعدم دلیل صالح للتخصیص بعد ضعف الخبرین المزبورین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الدلیل علی تخصیص قبول الشهادة علی الشهادة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عبارة المحقق،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 للقول بالقبول فی الحدود المشترکة؟ ان الأدلة العامة تدل علی القبول مطلقا، و النصوص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الجمع بین المطلق و المقید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تدل علی القبول کذلک إلا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فی شیء منها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و حینئذ لا مرجح لهذه الجهة فی هذا القسم من الحدود، بل الملاک صدق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هو إذ یصدق علی المشترک یکون المشترک کالمحض من المستثنی، فلا تقبل الشهادة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فی المسالک من عدم صلاحیة الخبرین لتخصیص النصوص الدالة علی القبول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فالجواب عنه ما ذکر فی الجواهر من انجبار الضعف بعمل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ذکرنا من ان الملاک للاستثناء هو صدق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 لا أثر 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أخبار المسألة یظهر أن الأقرب قبول الشهادة علی الشهادة فیما کان حقا للّه غیر الحد، کالزکاة و الهلال و نحوهما، و لا مجال حینئذ للرجوع الی الأصل</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کلمات الأصحاب فی هذه المسألة فمختلفة جدا، ففی الوقت الذی یدعی کاشف اللثام قطع الأصحاب فی عدم الجریان فی حقوق اللّه مطلقا، و عن</w:t>
      </w:r>
    </w:p>
    <w:p>
      <w:pPr>
        <w:pStyle w:val="BookText"/>
        <w:rPr/>
      </w:pPr>
      <w:r>
        <w:rPr>
          <w:rFonts w:ascii="IRNazanin" w:hAnsi="IRNazanin" w:eastAsia="IRNazanin"/>
          <w:color w:val="111111"/>
          <w:sz w:val="28"/>
          <w:sz w:val="28"/>
          <w:szCs w:val="28"/>
          <w:rtl w:val="true"/>
          <w:lang w:bidi="fa-IR"/>
        </w:rPr>
        <w:t>العلاّمة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یثبت الهلال بالشهادة علی الشهادة عند علمائنا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السبزواری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الشهادة علی الشهادة ما عدا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اعلم خلافا فی ذلک، و لا فرق بین الأموال و الأنکحة و العقود و الإیقاعات و الفسوخ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أیضا بین أن یکون حق الآدمیین أم حق اللّه تعالی کالزکاة و أوقاف المساجد و الجهات العامة و الأهلة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الروضة بشرح قول الشهید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محلها حقوق الناس 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ضابطه کل ما لم یکن عقوبة للّه تعالی مختصة به إجماعا أو مشترکة علی الخلاف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 ان إطلاق المصنف کون محلها حقوق الآدمیین قد یوهم خروج ما کان حقا للّه تعالی و لیس حقا للادمی و ان لم یکن حدا، و هذا لیس بمراد، بل الضابط ما ذکرناه من أن محلها ما عدا الحدود أو ما عدا حدود اللّه تعالی کما تقتضیه الأدلة و الفتاوی</w:t>
      </w:r>
      <w:r>
        <w:rPr>
          <w:rFonts w:eastAsia="IRNazanin" w:cs="IRNazanin"/>
          <w:color w:val="111111"/>
          <w:sz w:val="28"/>
          <w:szCs w:val="28"/>
          <w:rtl w:val="true"/>
          <w:lang w:bidi="fa-IR"/>
        </w:rPr>
        <w:t>»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الجملة فإن الشهادة علی الشهادة لا تقبل فی الحدود المحضة و المشترکة للخبرین، و کذا فی التعزیرات، لاحتمال 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الخبرین للتعزیر، فإنه کاف لعدم ثبوت التعزیر فیما یوجبه، لاشتراکه مع الحد فی البناء علی التخفیف، فان کان لموضوع الحد المشهود به بهذه الشهادة أحکام شرعیة کنشر الحرمة بأم المفعول و أخته و بنته، و حرمة بنت العمة و الخالة بالزنا بهما، و کثبوت المهر للمزنی بها المکرهة ترتب الحکم کما هو صریح جماعة، إذ لا منافاة بین انتفاء الحد بالمانع الشرعی فیبقی غیر الحد من الاحکام علی مقتضی عموم الأدلة، و کون الجمیع معلول علة واحدة لا یقتضی انتفاء الاحکام کذلک، إذ یجوز انفکاک المعلولات للعلل الشرعیة، و لذا یثبت بها فی السرقة دون الحد</w:t>
      </w:r>
      <w:r>
        <w:rPr>
          <w:rFonts w:eastAsia="IRNazanin" w:cs="IRNazanin"/>
          <w:color w:val="111111"/>
          <w:sz w:val="28"/>
          <w:szCs w:val="28"/>
          <w:rtl w:val="true"/>
          <w:lang w:bidi="fa-IR"/>
        </w:rPr>
        <w:t>.</w:t>
      </w:r>
      <w:bookmarkStart w:id="617" w:name="pg1474_13390"/>
    </w:p>
    <w:p>
      <w:pPr>
        <w:pStyle w:val="Heading3"/>
        <w:numPr>
          <w:ilvl w:val="2"/>
          <w:numId w:val="1"/>
        </w:numPr>
        <w:rPr/>
      </w:pPr>
      <w:bookmarkStart w:id="618" w:name="__RefHeading___Toc31065_3650668749"/>
      <w:bookmarkStart w:id="619" w:name="_Toc235"/>
      <w:bookmarkEnd w:id="617"/>
      <w:bookmarkEnd w:id="618"/>
      <w:r>
        <w:rPr/>
        <w:t>2</w:t>
      </w:r>
      <w:r>
        <w:rPr>
          <w:rtl w:val="true"/>
        </w:rPr>
        <w:t>-</w:t>
      </w:r>
      <w:r>
        <w:rPr>
          <w:rtl w:val="true"/>
        </w:rPr>
        <w:t>فی انه لا تقبل الشهادة علی الشهادة علی الشهادة فصاعدا</w:t>
      </w:r>
      <w:bookmarkEnd w:id="619"/>
    </w:p>
    <w:p>
      <w:p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أجده، بل حکی عن غیر واحد الإجماع علیه صریحا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الحجة مضافا الی الأصل بعد اختصاص ما دل علی قبول الشهادة علی الشهادة بالثانیة دون ما زاد، و خصوص الخبر المنجبر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الإجماعات فهی منقولة و محتملة المدرک، فان کان الدلیل عمومات الشهادة فإنها تعم الثالثة أیضا، و ان کان الاخبار الخاصة کخبر محمد ابن مسلم فلا تصریح فیها بکونها شهادة علی شهادة، و الامام علیه السلام أجاب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استفصال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فالعمدة فی الاستدلال هو خبر عمرو بن جمیع، فإنه یخصص العمومات و یقید المطلقات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لا یستدل بالأصل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ضعفه منجبر بالإجماع و هذا نصه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عن أبیه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علی شهادتک من ینصحک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یزید و ینقص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من یحفظها علیک، و لا تجوز شهادة علی شهادة علی شهادة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أما دعوی ظهور أخبار المسألة فی الشهادة علی الشهادة فهی کما تری، کدعوی انصراف العمومات عن الثالثة</w:t>
      </w:r>
      <w:r>
        <w:rPr>
          <w:rFonts w:eastAsia="IRNazanin" w:cs="IRNazanin"/>
          <w:color w:val="111111"/>
          <w:sz w:val="28"/>
          <w:szCs w:val="28"/>
          <w:rtl w:val="true"/>
          <w:lang w:bidi="fa-IR"/>
        </w:rPr>
        <w:t>.</w:t>
      </w:r>
    </w:p>
    <w:p>
      <w:pPr>
        <w:pStyle w:val="Heading3"/>
        <w:numPr>
          <w:ilvl w:val="2"/>
          <w:numId w:val="1"/>
        </w:numPr>
        <w:rPr/>
      </w:pPr>
      <w:bookmarkStart w:id="620" w:name="__RefHeading___Toc31067_3650668749"/>
      <w:bookmarkStart w:id="621" w:name="_Toc236"/>
      <w:bookmarkEnd w:id="620"/>
      <w:r>
        <w:rPr/>
        <w:t>3</w:t>
      </w:r>
      <w:r>
        <w:rPr>
          <w:rtl w:val="true"/>
        </w:rPr>
        <w:t>-</w:t>
      </w:r>
      <w:r>
        <w:rPr>
          <w:rtl w:val="true"/>
        </w:rPr>
        <w:t>فی العدد المعتبر فی الشهادة علی الشهادة</w:t>
      </w:r>
      <w:bookmarkEnd w:id="621"/>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بد ان یشهد اثنان، لان المراد إثبات شهادة الأصل، و هو لا یتحقق بشهادة الواحد، و لو شهد علی کل واحد اثنان صح، و کذا لو شهد اثنان علی شهادة کل واحد من شاهدی الأصل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الحاصل ان المعتبر ان تثبت شهادة کل واحد من شاهدی الأصل بشهادة اثنین، سواء کان الشاهدان علی شهادة زید منهما نفس الشاهدین علی شهادة عمر منهما أو کانا غیرهما، و سواء کان کلاهما شاهدی فرع أو کان أحدهما شاهد فرع و الأخر شاهد أصل، إذ کونه شاهد أصل لا ینافی کونه مع ذلک شاهد 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ذلک کله عموم الأدلة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شهد اثنان علی جماعة کفی شهادة الاثنین علی کل واحد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کان شهود الأصل شاهدا و امرأتین فشهد علی شهادتهم اثنان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کان الأصل نساء فیما تقبل فیه شهادتهن منفردات کفی شهادة اثنین علیهن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کل ذلک لعموم الأدلة المقتضیة لقبول شهادة العدلین اتحد المشهود به أو تعدد، و کذا المشهود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تعرض فی الجواهر لخلاف الشافعی فی هذه المسألة فی أحد قولیه و هو کما فی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لا یثبت حتی یشهد آخران علی شهادة الأخر، و هو اختیار المزنی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یعتبر شهود أربعة علی الشاهدین، و علی الرجل و المرأتین ستة، و علی الأربع نساء ثمانیة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ضعفه واضح حتی علی ما قیل من أن مبنی الخلاف فی جواز کون الأصل فرعا و عدمه، علی ان الإشهاد علی الشهادة هل هو لإثبات الشهادة أو لحکم النیابة عنها؟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عنون الشیخ فی الخلاف هذا الخلاف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تثبت بالشهادة علی الشهادة شهادة الأصل، و لا یقومون مقام الأصل فی إثبات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للشافعی فیه قولان أحدهما مثل ما قلناه، و الأخر انهم یقومون مقام الأصل فی إثبات الحقوق</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شاهد الفرع لو کان یقوم مقام الأصل فی إثبات الحق لما جازت</w:t>
      </w:r>
    </w:p>
    <w:p>
      <w:pPr>
        <w:pStyle w:val="BookText"/>
        <w:rPr/>
      </w:pPr>
      <w:r>
        <w:rPr>
          <w:rFonts w:ascii="IRNazanin" w:hAnsi="IRNazanin" w:eastAsia="IRNazanin"/>
          <w:color w:val="111111"/>
          <w:sz w:val="28"/>
          <w:sz w:val="28"/>
          <w:szCs w:val="28"/>
          <w:rtl w:val="true"/>
          <w:lang w:bidi="fa-IR"/>
        </w:rPr>
        <w:t>الشهادة علی الشهادة، لأنه ان کان الحق إثبات فعل کالقتل و الإتلاف لم یثبت بشهادة الفرع، لانه یحتاج الی مشاهدة و الفرع ما شاهد الفعل، و ان کان الحق عقدا افتقر الی سماع و مشاهدة و الفرع ما سمع و ما شاهد، فلما أجمعنا علی جواز الکل ثبت ان الفرع یثبت بشهادة الأصل بلا شبهة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الأول الذی هو مذهب الأصحاب یجوز ان یکون الأصل فرعا، لا علی الثانی الذی احتمله فی الدروس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قلنا یقومون مقام الأصل فی إثبات الحق اشترط مغایرة الشهود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ضعفه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لا یصح ان یکون نائبا عن نفسه و غیره، لان قیامه یستدعی استغناءه عن الغیر و نیابته تقتضی افتقاره فلا یجتمعان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رحمه اللّه عن قول الشافعی الذی احتمله فی الدروس حتی علی القول الثانی فی مبنی الخلاف،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قد یقال بکفایة التغایر الاعتباری علیه، نحو ما سمعته فی اتحاد الموجب و القابل، و الأمر سهل بعد وضوح الحال عندنا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حکم الحاکم بالقتل حیث یشهد شاهد أصل مع آخر علی شهادة أصل آخر ان کان بشهادة الفرع، فالمفروض ان الشهادة هنا حاصلة من شاهد فرع واحد مع أحد الأصلین لا من شاهدی فرع، و ان کان بشهادة الأصل و شهادة الفرع مثبتة لها فالمفروض أن أحد الأصلین قد ثبت شهادته بفرع واحد، و قد تقدم اعتبار شاهدین اثنین</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 الریاض بعد أن ذکر الإطلاق دلیلا للأصحاب حاکیا له عن جمع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التمسک به لو لا الإجماع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فاعترضه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اعرف وجه النظر الذی أضمره فی نفسه، کما انی لم أعرف أحدا سبقه الی ذلک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له، اللهم الا دعوی الانصراف و لا وجه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القواعد الإشکال فی الاجتزاء باثنین فی شهود الزنا بالنسبة إلی ترتب نشر الحرمة و المهر لا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 المقصود حق الآدمی من المهر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أنه تابع للزنا و نحوه، فلا یثبت الا بثبوته و لا یثبت إلا بأربعة، و انه لا بد فی الأصل من أربعة، و هو لا یکون أسوء حالا من الفرع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من أن الفرع نائب عن الأصل فیشترط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یثبت به الا شهادة الأصل فیکفی الاثنان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ما لا یخفی بعد الإحاطة بما ذکرنا، علی أن الذی سمعته من العامة هو أحد قولی الشافعی، و الا فالذی یظهر من خبری البزنطی و ابن هلال عن الرضا علیه السلام اکتفاؤهم بالواحد علی شهادة المائة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الرضا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حنیفة لأبی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تجیزون شهادة واحد و یمین؟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قضی به رسول اللّه و قضی علی بین أظهرکم بشاهد و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فتعجب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أتعجب من هذا انکم تقضون بشاهد واحد فی مائة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تبعثون رجلا واحدا یسأل عن مائة شاهد فتجیزون شهادتهم بقوله، و انما هو رجل واحد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قال فی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جعفر بن محمد قال له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تقضون بالیمین مع الشاهد الواحد؟ فقال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به رسول اللّه صلی اللّه علیه و آله و سلم و قضی به علی عندکم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تقضون بشهادة واحد شهادة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یشهد مائة فترسلون واحدا یسأل عنهم ثم تجیزون شهادتهم بقوله</w:t>
      </w:r>
      <w:r>
        <w:rPr>
          <w:rFonts w:eastAsia="IRNazanin" w:cs="IRNazanin"/>
          <w:color w:val="111111"/>
          <w:sz w:val="28"/>
          <w:szCs w:val="28"/>
          <w:rtl w:val="true"/>
          <w:lang w:bidi="fa-IR"/>
        </w:rPr>
        <w:t>»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یعلم ما فی حمل الخبر الأول علی التقیة</w:t>
      </w:r>
      <w:r>
        <w:rPr>
          <w:rFonts w:eastAsia="IRNazanin" w:cs="IRNazanin"/>
          <w:color w:val="111111"/>
          <w:sz w:val="28"/>
          <w:szCs w:val="28"/>
          <w:rtl w:val="true"/>
          <w:lang w:bidi="fa-IR"/>
        </w:rPr>
        <w:t>.</w:t>
      </w:r>
      <w:bookmarkStart w:id="622" w:name="pg1474_13397"/>
    </w:p>
    <w:p>
      <w:pPr>
        <w:pStyle w:val="BookText"/>
        <w:rPr/>
      </w:pPr>
      <w:bookmarkEnd w:id="622"/>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خبر غیاث بن إبراهیم عن الصادق عن أبیه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 شهادة رجل علی رجل حی و ان کان بالیمن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الوسائل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حمله الشیخ علی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جوز حمله علی عدم قبول شهادة رجل واحد علی شاهد الأصل، بل لا بد من شاهدین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الوجه هو الحمل الثانی، لأن التقیة ان کانت من علی علیه السلام فهو لم یکن فی تقیة، و ان کانت من الصادق أو غیره من الأئمة علیهم السلام فإسناد المطلب الی علی علیه السلام کذب و العیاذ باللّه، و هذا وجه اشکال الحمل علی التقیة لا ما ذکره صاحب الجواهر</w:t>
      </w:r>
      <w:r>
        <w:rPr>
          <w:rFonts w:eastAsia="IRNazanin" w:cs="IRNazanin"/>
          <w:color w:val="111111"/>
          <w:sz w:val="28"/>
          <w:szCs w:val="28"/>
          <w:rtl w:val="true"/>
          <w:lang w:bidi="fa-IR"/>
        </w:rPr>
        <w:t>.</w:t>
      </w:r>
    </w:p>
    <w:p>
      <w:pPr>
        <w:pStyle w:val="Heading3"/>
        <w:numPr>
          <w:ilvl w:val="2"/>
          <w:numId w:val="1"/>
        </w:numPr>
        <w:rPr/>
      </w:pPr>
      <w:bookmarkStart w:id="623" w:name="__RefHeading___Toc31069_3650668749"/>
      <w:bookmarkStart w:id="624" w:name="_Toc237"/>
      <w:bookmarkEnd w:id="623"/>
      <w:r>
        <w:rPr/>
        <w:t>4</w:t>
      </w:r>
      <w:r>
        <w:rPr>
          <w:rtl w:val="true"/>
        </w:rPr>
        <w:t>-</w:t>
      </w:r>
      <w:r>
        <w:rPr>
          <w:rtl w:val="true"/>
        </w:rPr>
        <w:t>فی مراتب التحمل</w:t>
      </w:r>
      <w:bookmarkEnd w:id="624"/>
    </w:p>
    <w:p>
      <w:pPr>
        <w:pStyle w:val="BookText"/>
        <w:rPr/>
      </w:pPr>
      <w:r>
        <w:rPr>
          <w:rFonts w:ascii="IRNazanin" w:hAnsi="IRNazanin" w:eastAsia="IRNazanin"/>
          <w:color w:val="111111"/>
          <w:sz w:val="28"/>
          <w:sz w:val="28"/>
          <w:szCs w:val="28"/>
          <w:rtl w:val="true"/>
          <w:lang w:bidi="fa-IR"/>
        </w:rPr>
        <w:t xml:space="preserve">قال المحقق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للتحمل مراتب، أتمها أن یقول شاهد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اشهد علی شهادتی أنی أشهد علی فلان بن فلان لفلان بن فلان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الاسترعاء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الأصل فی ذکر هذه المراتب هو الشیخ فی المبسوط فإنه رحمه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التحمل و هو أن یصیر شاهد الفرع متحملا لشهادة شاهد الأصل فإنه یصح بأحد أسباب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الاسترعاء، و هو أن یقول شاهد الأصل لشاهد الفرع اشهد ان لفلان بن فلان علی فلان بن فلان ألف درهم فاشهد علی شهادتی، فهذا هو الاسترعاء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یسمع شاهد الفرع شاهد الأصل یشهد بالحق عند الحاکم فإذا سمعه یشهد به عند الحاکم صار متحملا لشهادته</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یشهد الأصل بالحق و یعزیه الی سبب وجوبه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لفلان بن فلان علی فلان بن فلان ألف درهم من ثمن ثوب أو عبد أو دار</w:t>
      </w:r>
    </w:p>
    <w:p>
      <w:pPr>
        <w:pStyle w:val="BookText"/>
        <w:rPr/>
      </w:pPr>
      <w:r>
        <w:rPr>
          <w:rFonts w:ascii="IRNazanin" w:hAnsi="IRNazanin" w:eastAsia="IRNazanin"/>
          <w:color w:val="111111"/>
          <w:sz w:val="28"/>
          <w:sz w:val="28"/>
          <w:szCs w:val="28"/>
          <w:rtl w:val="true"/>
          <w:lang w:bidi="fa-IR"/>
        </w:rPr>
        <w:t>أو ضمان أو دین أو إتلاف و نحو هذا، فإذا عزاه الی سبب وجوبه صار متحملا للشهادة، فاما ان لم یکن هناک استرعاء و لا سمعة یشهد به عند الحاکم و لا عزاه الی سبب وجوبه مثل أن یسمعه یقول أشهد أن لفلان بن فلان علی فلان بن فلان ألف درهم فإنه لا یصیر بهذا متحملا للشهادة علی شهادته، لان قوله أشهد بذلک ینقسم إلی الشهادة بالحق، و یحتمل العلم به علی وجه لا یشهد به، و هو أن یسمع الناس یقولون لفلان علی فلان کذا و کذا وقف التحمل بهذا الاحتمال فإذا استرعاه أو شهد به عند الحاکم أو عزاه الی سبب وجوبه زال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الریاض انه لا یجوز للفرع التحمل إلا إذا عرف أن عند الأصل شهادة جازمة بحق ثابت، بلا خلاف، لانه المتبادر و المعنی الحقیقی للشهادة علی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ما ذکره الشیخ بیان لمصادیق لذلک، و الا فقد نص جماعة علی أنه لیس للمراتب المذکورة فی النصوص أثر، نعم جاءت المرتبة الاولی فی خبر عمرو بن جمیع عن أبی عبد اللّه علیه السلام حیث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علی شهادتک من ینصحک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کیف، یزید و ینقص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یحفظها علیک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من هنا فقد وقع الخلاف بینهم فی قبول التحمل فیما عدا المرتبة الاولی و أعرض جماعة عن ذکر المراتب، و جعلوا المدار علی علم الفرع بالشهادة الجازمة للأصل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فإن المرتبة الأولی التی هی أتم المراتب هی الاسترعاء، 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التماس شاهد الأصل رعایة شهادته و الشهادة بها، قال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أعرف خلافا فی جواز الشهادة معه، بل فی المسالک و عن غیرها الإجماع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ما ذکره المحقق من اللفظ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أشهدک علی شهادتی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استشهدت علی شهادتی فقد أذنت لک فی أن 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نسب إلی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الاسترعاء هو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أشهدک عن شهادتی، و الفرق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أشهدک علی شهادتی تحمیل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شهادتی اذن فی الأداء، فکأنه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أدها عنی، إذ لإذنه أثر فی ذلک، ألا تراه لو قال له بعد التحمیل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تؤد عنی تلک الشهادة امتنع علیه الأداء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هنا یحکی عن بعضهم ترجیح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ناقش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تقتضی کون الشهادة مشهودا علیها، و انما هی مشهود بها و المشهود علیه الشاهد، و لا بد من التمییز بین المشهود به و له 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لا یخفی علیک ما فی هذه الکلمات التی هی فی الحقیقة من اللغو، و هی بالعامة ألیق منها بالخاصة، ضرورة کون المراد واضحا و نصوص المقام مملوة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 علی الشهادة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الاولی هو التفصیل بین 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إذا قال أشهدتک فلفظ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و قد ألحقوا بالتحمل بالاسترعاء ما إذا سمعه یسترعی شاهدا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المحقق المرتبة الثانیة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أخفض منه أن یسمعه یشهد عند الحاکم، إذ لا ریب فی تصریحه هناک بالشهادة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ففی هذه الصورة یجوز للفرع أن یتحمل الشهادة استرعاه الأصل أو لم یسترعه، لصدق کونها شهادة علی شهادة، و انتفاء احتمال الوعد و التساهل، قال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کلام ابن الجنید المخالفة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لانه خص القبول بالاسترعاء،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الضعف ضرورة عدم اعتبار التحمیل فی صحة التحمل، لإطلاق أدلة المقام و غیرها</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المحقق قده المرتبة الثالثة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یلیه أن یسمعه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أشهد علی فلان بن فلان لفلان بن فلان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یذکر السبب، مثل أن یقول</w:t>
      </w:r>
    </w:p>
    <w:p>
      <w:pPr>
        <w:pStyle w:val="BookText"/>
        <w:rPr/>
      </w:pPr>
      <w:r>
        <w:rPr>
          <w:rFonts w:ascii="IRNazanin" w:hAnsi="IRNazanin" w:eastAsia="IRNazanin"/>
          <w:color w:val="111111"/>
          <w:sz w:val="28"/>
          <w:sz w:val="28"/>
          <w:szCs w:val="28"/>
          <w:rtl w:val="true"/>
          <w:lang w:bidi="fa-IR"/>
        </w:rPr>
        <w:t>من ثمن ثوب أو عقار، إذ هی صورة جزم، و 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لم یذکر سبب الحق بل اقتصر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لفلان علی فلان بکذا لم یصر متحملا، لاعتیاد التسامح بمثله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الفرق بین هذه و بین ذکر السبب إشکال، ففی صورة الاسترعاء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أشهدنی فلان علی شهادته، و فی صورة سماعه عند الحاکم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فلانا شهد عند الحاکم بکذا، و فی صورة السماع لا عنده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فلانا شهد علی فلان لفلان بکذا بسبب کذا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الشیخ و من تبعه الصورة الثالثة جازمین بالقبول فیها، لان الاستناد الی السبب یقطع احتمال الوعد و التساهل و التسامح، و تردد المحقق و تبعه العلاّمة بین القبول هنا لما ذکر و عدم القبول لما ذکره الشیخ وجها لما لو لم یذکر السبب فلا یقبل و هو اعتیاد التسامح بمثله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أشکل فی الفرق بین صورتی ذکر السبب و عدم ذکره، فان کان المانع من التسامح هو العدالة فی الشاهد فالمفروض وجودها فی الصورة الأخیرة أیضا، فالواجب اما القبول فی کلتیهما أو الرد کذلک، لکن الأول بعید بل لم یقل به أحد فیتعین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التحقیق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المراتب خالیة عن النص کما ذکره الحلی مترددا به فیها بعد أن نقلها عن المبسوط، فینبغی الرجوع الی مقتضی الأصول، و هو ما قدمناه من اعتبار علم الفرع بشهادة الأصل، من دون فرق بین الصور المتقدمة، حتی لو فرض عدمه فی صورة الاسترعاء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باحتمال إرادة الأصل منه المزاح و نحوه لم یجز أداء الشهادة علی شهادته، و لو فرض حصوله فی الصورة الرابعة التی هی عندهم أدونها جاز بل 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العلم بشهادة الأصل، فحیثما حصل تبع و حیث لا فلا</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الی هذا یشیر کلام الفاضل المقداد فی الشرح حیث قال بعد أن نقل من</w:t>
      </w:r>
    </w:p>
    <w:p>
      <w:pPr>
        <w:pStyle w:val="BookText"/>
        <w:rPr/>
      </w:pPr>
      <w:r>
        <w:rPr>
          <w:rFonts w:ascii="IRNazanin" w:hAnsi="IRNazanin" w:eastAsia="IRNazanin"/>
          <w:color w:val="111111"/>
          <w:sz w:val="28"/>
          <w:sz w:val="28"/>
          <w:szCs w:val="28"/>
          <w:rtl w:val="true"/>
          <w:lang w:bidi="fa-IR"/>
        </w:rPr>
        <w:t>الماتن التردد فی المرتبة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الأجود أنه ان حصلت قرینة دالة علی عدم الجزم و التسامح قبلت، و ان حصلت قرینة علی خلافه کمزاح أو خصومة لم 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أظهر منه کلام المقدس الأردبیلی فإنه قال بعد ذکر التردد و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الأقوی انه ان تیقن عدم التسامح صار متحملا و الا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الکفایة فی المرتبة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فرض ان الفرع یجوز المساهلة المذکورة علی الأصل لم یکن له أن یشهد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فرض انتفاء الاحتمالین کان له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الملاک هو یقین الفرع کما ذکروا، و ذلک یحصل بسماعه الشهادة من الأصل مع الإرادة الجدیة منه، لان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للشهادة و ظاهرة فیه، من دون حاجة الی قرینة أو شیء آخر، و هذا الظاهر محکم فی کل مورد، لا سیما فی کلمات العدول من الناس الذین یعلمون بترتیب الآثار علی کلماتهم، و استعمال اللفظ فی معناه الموضوع له الظاهر فیه لا یحتاج إلی قرینة کما فی کلمات بعضهم، و العقلاء العدول لا یتسامحون فی مثل هذه المواضع أصلا، و کیف یتصور أن یتسامح عادل فیشهد بشیء لا عن ارادة جدیة مع علمه بترتب الآثار الشرعیة علی الکلام الصادر منه؟ و علی هذا الأساس یؤخذ الإنسان بما أقر به، فإنه لیس من عادتهم المزاح و المسامحة فی مقام 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فالمیزان أن یصدق علی ما قاله الأصل و سمعه الفرع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العرف فیکون الأصل شاهدا و السامع متحملا لتلک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الشهادة علی الشهادة مقبولة فی کل مورد صدق فیه هذا العنوان عند أهل العرف</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أنه لا حاجة الی أن یقول فی صورة الاسترعاء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أشهدنی فلان علی</w:t>
      </w:r>
      <w:bookmarkStart w:id="625" w:name="pg1474_13407"/>
    </w:p>
    <w:p>
      <w:pPr>
        <w:pStyle w:val="BookText"/>
        <w:rPr/>
      </w:pPr>
      <w:bookmarkEnd w:id="625"/>
      <w:r>
        <w:rPr>
          <w:rFonts w:ascii="IRNazanin" w:hAnsi="IRNazanin" w:eastAsia="IRNazanin"/>
          <w:color w:val="111111"/>
          <w:sz w:val="28"/>
          <w:sz w:val="28"/>
          <w:szCs w:val="28"/>
          <w:rtl w:val="true"/>
          <w:lang w:bidi="fa-IR"/>
        </w:rPr>
        <w:t>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صورة سماعه عند الحاکم أشهد أن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صورة السماع لا عند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تکن عبارة المحقق ظاهرة فی وجوب الأداء علیه کذلک، لکن فی المسالک التصریح بذلک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 الفرع عند أداء الشهادة تبیین جهة التحمل، لان الغالب علی الناس الجهل بطریق التحمل، فربما استند الی سبب لا یجوز التحمل به فإذا ذکر السبب زال الریب و الاختلاف فی المراتب کما عرفت، فربما أطلق الشهادة و کانت مستندة الی وجه یجوز عنده لا عند الحاکم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مضافا الی عدم الدلیل علیه، بل مقتضی إطلاق النصوص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إذا کان کذلک لزم علی الشاهد علی وقوع البیع أو الطلاق مثلا العلم بجمیع أحکام البیع أو الطلاق و الأدلاء بها لدی الشهادة، و هذا مما لا یقول به أحد</w:t>
      </w:r>
      <w:r>
        <w:rPr>
          <w:rFonts w:eastAsia="IRNazanin" w:cs="IRNazanin"/>
          <w:color w:val="111111"/>
          <w:sz w:val="28"/>
          <w:szCs w:val="28"/>
          <w:rtl w:val="true"/>
          <w:lang w:bidi="fa-IR"/>
        </w:rPr>
        <w:t>.</w:t>
      </w:r>
    </w:p>
    <w:p>
      <w:pPr>
        <w:pStyle w:val="Heading3"/>
        <w:numPr>
          <w:ilvl w:val="2"/>
          <w:numId w:val="1"/>
        </w:numPr>
        <w:rPr/>
      </w:pPr>
      <w:bookmarkStart w:id="626" w:name="__RefHeading___Toc31071_3650668749"/>
      <w:bookmarkStart w:id="627" w:name="_Toc238"/>
      <w:bookmarkEnd w:id="626"/>
      <w:r>
        <w:rPr/>
        <w:t>5</w:t>
      </w:r>
      <w:r>
        <w:rPr>
          <w:rtl w:val="true"/>
        </w:rPr>
        <w:t>-</w:t>
      </w:r>
      <w:r>
        <w:rPr>
          <w:rtl w:val="true"/>
        </w:rPr>
        <w:t>فی أنه متی تقبل الشهادة علی الشهادة؟</w:t>
      </w:r>
      <w:bookmarkEnd w:id="627"/>
    </w:p>
    <w:p>
      <w:pPr>
        <w:pStyle w:val="BookText"/>
        <w:rPr/>
      </w:pP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تقبل شهادة الفرع الا عند تعذر حضور شاهد الأصل، و یتحقق العذر بالمرض و ما ماثله، و بالغیبة و لا تقدیر لها و ضابطه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مراعاة المشقة علی شاهد الأصل فی حضوره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فی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من المذهب انه لا یقبل شهادة الفرع مع تمکن حضور شاهد الأصل، و انما یجوز ذلک مع تعذره، اما بالموت أو بالمرض المانع من الحضور أو الغیبة</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قال الفقهاء الا انهم اختلفوا فی حد الغیبة فقال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یقصر فیه الصلاة و هو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لا یمکنه أن یحضر معه و یقیم الشهادة و یعود فیبیت فی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الاعتبار بالمشقة فإن کان علیه مشقة فی الحضور حکم بشهادة الفرع و ان لم تکن مشقة لم یحکم، و المشقة</w:t>
      </w:r>
    </w:p>
    <w:p>
      <w:pPr>
        <w:pStyle w:val="BookText"/>
        <w:rPr/>
      </w:pPr>
      <w:r>
        <w:rPr>
          <w:rFonts w:ascii="IRNazanin" w:hAnsi="IRNazanin" w:eastAsia="IRNazanin"/>
          <w:color w:val="111111"/>
          <w:sz w:val="28"/>
          <w:sz w:val="28"/>
          <w:szCs w:val="28"/>
          <w:rtl w:val="true"/>
          <w:lang w:bidi="fa-IR"/>
        </w:rPr>
        <w:t>قریب مما قال أبو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أصحابنا من قال یجوز أن یحکم بذلک مع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دلیلنا علی الأول انه 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فیه خلاف، و الدلیل علی جوازه ان الأصل جواز قبول الشهادة علی الشهادة، و تخصیصها بوقت دون وقت أو علی وجه دون وجه یحتاج الی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أصحابنا انه إذا اجتمع شاهد الأصل و شاهد الفرع و اختلفا فإنه تقبل شهادة أعدلهما، حتی أن فی أصحابنا من قال تقبل شهادة الفرع و تسقط شهادة الأصل، لأنه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یصیر الأصل مدعی علیه و الفرع بینة المدعی للشهادة علی الأصل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هذه عبارة الشیخ فی الخلاف، فههنا بحثان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هل تقبل شهادة الفرع مع حضور الأصل أو لا تقبل الا عند تعذره؟ المشهور کما فی المسالک و الکفایة و غیرهما هو الثانی، بل فی عبارة الشیخ انه الظاهر من المذهب، ثم دعوی الإجماع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الدلیل علیه خبر محمد بن مسلم، و ضعفه ان کان منجبر بما عرفت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نقل الشیخ الأول عن بعض أصحابنا و لم یذکر القائل، و فی الدروس و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الشیخ قد مال الی هذا القول، قال فی المستند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 لنقله</w:t>
      </w:r>
    </w:p>
    <w:p>
      <w:pPr>
        <w:pStyle w:val="BookText"/>
        <w:rPr/>
      </w:pPr>
      <w:r>
        <w:rPr>
          <w:rFonts w:ascii="IRNazanin" w:hAnsi="IRNazanin" w:eastAsia="IRNazanin"/>
          <w:color w:val="111111"/>
          <w:sz w:val="28"/>
          <w:sz w:val="28"/>
          <w:szCs w:val="28"/>
          <w:rtl w:val="true"/>
          <w:lang w:bidi="fa-IR"/>
        </w:rPr>
        <w:t>دلیل عدم الاشتراط و السکوت عنه، و فی دلالته علی المیل تأمل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المستند عن الدروس نسبته إلی الإسکافی،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نظر، کیف و صرح الإسکافی بالاشتراط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الکفایة انه المنقول عن علی بن بابویه، و تنظر فی المستند فی النسبة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نقلها عن الأردبیلی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أیضا لم یذکر الا قبول شهادة الثانی بعد إنکار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أنه لم یظهر قائل بهذا القول من المتقدمین، نعم عن کاشف اللثام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 عدم الاشتراط لضعف هذه الأدلة و الأصل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نقل بعض ما ذکره الشیخ فی الخلاف عن بعض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فی الجواهر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انه یکفی فی قطع الأصل خبر محمد ابن مسلم المتقدم المنجبر بالإجماع المحکی المعتضد بالشهرة العظیمة، أو الإجماع المحصل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قیل من أن الفرع أضعف و لا جهة للعدول الیه عن الأقوی إذا أمکن، و من الافتقار الی البحث عن الأصل و الفرع جمیعا، و هو زیادة مؤنة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کانا هما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الإشکال فی هذین الدلیلین أنه لا شبهة فی أن أماریة الأصل أقوی، و لکن الأقوائیة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 مرجحة عند التعارض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توجب سقوط الطرف الأخر عن الحجیة حیث لا معارضة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المؤنة الزائدة فللقائل بقبول الفرع مع وجود الأصل الالتزام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سمعته من الأدلة علی وجوب الإقامة علی شاهد الأصل</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أنه ان کان تحمله لا عن دعوة فهو بالخیار، و ان کان عن دعوة فان المفروض تحقق الغرض بشهادة الفرع</w:t>
      </w:r>
      <w:r>
        <w:rPr>
          <w:rFonts w:eastAsia="IRNazanin" w:cs="IRNazanin"/>
          <w:color w:val="111111"/>
          <w:sz w:val="28"/>
          <w:szCs w:val="28"/>
          <w:rtl w:val="true"/>
          <w:lang w:bidi="fa-IR"/>
        </w:rPr>
        <w:t>.</w:t>
      </w:r>
      <w:bookmarkStart w:id="628" w:name="pg1474_13413"/>
    </w:p>
    <w:p>
      <w:pPr>
        <w:pStyle w:val="BookText"/>
        <w:rPr/>
      </w:pPr>
      <w:bookmarkEnd w:id="628"/>
      <w:r>
        <w:rPr>
          <w:rFonts w:ascii="IRNazanin" w:hAnsi="IRNazanin" w:eastAsia="IRNazanin"/>
          <w:color w:val="111111"/>
          <w:sz w:val="28"/>
          <w:sz w:val="28"/>
          <w:szCs w:val="28"/>
          <w:rtl w:val="true"/>
          <w:lang w:bidi="fa-IR"/>
        </w:rPr>
        <w:t>فظهر أن العمدة فی الجواب عما ذکره کاشف اللثام هو الخبر بناء علی جبر عمل المشهور لضعفه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أن المرتکز فی أذهان العقلاء و علیه سیرتهم هو تقدیم الأصل علی الفرع فی هذه الصورة، لأن موضوع الأصول و الامارات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لیس کل شک موضوعا عندهم لإجراء الأصل و الرجوع الی الامارة، فمن الشک ما یرتفع بأقل التفات و مراجعة، و فی مثله حیث یمکنهم الوصول الی الواقع بسهولة لا یرجعون إلی الامارة و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الأساس لیس من المرتکز فی أذهانهم الرجوع الی الفرع مع التمکن من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یمکن دعوی انصراف أدلة حجیة الشهادة علی الشهادة عن هکذا مورد، و لا أقل من الشک فی شمولها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أن الأقوی هو القول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إلی البحث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البحث الثانی ففی ضابط 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ضابطه کما ذکر المحقق و غیره بل ادعی علیه الإجماع هو مراعاة المشقة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لخبر محمد بن مسلم المذکور سابقا، خلافا للعامة الذین اختلفوا علی أقوال ذکرها الشیخ</w:t>
      </w:r>
      <w:r>
        <w:rPr>
          <w:rFonts w:eastAsia="IRNazanin" w:cs="IRNazanin"/>
          <w:color w:val="111111"/>
          <w:sz w:val="28"/>
          <w:szCs w:val="28"/>
          <w:rtl w:val="true"/>
          <w:lang w:bidi="fa-IR"/>
        </w:rPr>
        <w:t>.</w:t>
      </w:r>
    </w:p>
    <w:p>
      <w:pPr>
        <w:pStyle w:val="Heading3"/>
        <w:numPr>
          <w:ilvl w:val="2"/>
          <w:numId w:val="1"/>
        </w:numPr>
        <w:rPr/>
      </w:pPr>
      <w:bookmarkStart w:id="629" w:name="__RefHeading___Toc31073_3650668749"/>
      <w:bookmarkStart w:id="630" w:name="_Toc239"/>
      <w:bookmarkEnd w:id="629"/>
      <w:r>
        <w:rPr/>
        <w:t>6</w:t>
      </w:r>
      <w:r>
        <w:rPr>
          <w:rtl w:val="true"/>
        </w:rPr>
        <w:t>-</w:t>
      </w:r>
      <w:r>
        <w:rPr>
          <w:rtl w:val="true"/>
        </w:rPr>
        <w:t>فی أحکام تتعلق بالأصل و الفرع، و هی فی فروع</w:t>
      </w:r>
      <w:r>
        <w:rPr>
          <w:rtl w:val="true"/>
        </w:rPr>
        <w:t>:</w:t>
      </w:r>
      <w:bookmarkEnd w:id="630"/>
    </w:p>
    <w:p>
      <w:pPr>
        <w:pStyle w:val="Heading4"/>
        <w:numPr>
          <w:ilvl w:val="3"/>
          <w:numId w:val="1"/>
        </w:numPr>
        <w:rPr/>
      </w:pPr>
      <w:bookmarkStart w:id="631" w:name="__RefHeading___Toc31075_3650668749"/>
      <w:bookmarkStart w:id="632" w:name="_Toc240"/>
      <w:bookmarkEnd w:id="631"/>
      <w:r>
        <w:rPr>
          <w:rtl w:val="true"/>
        </w:rPr>
        <w:t>الفرع الأول</w:t>
      </w:r>
      <w:r>
        <w:rPr>
          <w:rtl w:val="true"/>
        </w:rPr>
        <w:t>:</w:t>
      </w:r>
      <w:bookmarkEnd w:id="632"/>
    </w:p>
    <w:p>
      <w:pPr>
        <w:pStyle w:val="BookText"/>
        <w:rPr/>
      </w:pPr>
      <w:r>
        <w:rPr>
          <w:rFonts w:ascii="IRNazanin" w:hAnsi="IRNazanin" w:eastAsia="IRNazanin"/>
          <w:color w:val="111111"/>
          <w:sz w:val="28"/>
          <w:sz w:val="28"/>
          <w:szCs w:val="28"/>
          <w:rtl w:val="true"/>
          <w:lang w:bidi="fa-IR"/>
        </w:rPr>
        <w:t>لو شهد شاهد الفرع فأنکر الأصل، فالمروی هو العمل بشهادة أعدلهما، فإن تساویا أطرح الفرع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نصوص ما روی فی هذا الفرع عن الوسائل</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الرحمن بن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شهد علی شهادة رجل، فجاء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لم أشهده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تجوز شهادة أعدلهما، و ان کانت عدالتهما واحدة لم تجز شهادته</w:t>
      </w:r>
      <w:r>
        <w:rPr>
          <w:rFonts w:eastAsia="IRNazanin" w:cs="IRNazanin"/>
          <w:color w:val="111111"/>
          <w:sz w:val="28"/>
          <w:szCs w:val="28"/>
          <w:rtl w:val="true"/>
          <w:lang w:bidi="fa-IR"/>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 السلام عن رجل شهد شهادة علی شهادة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أشهده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شهادة أعدلهما</w:t>
      </w:r>
      <w:r>
        <w:rPr>
          <w:rFonts w:eastAsia="IRNazanin" w:cs="IRNazanin"/>
          <w:color w:val="111111"/>
          <w:sz w:val="28"/>
          <w:szCs w:val="28"/>
          <w:rtl w:val="true"/>
          <w:lang w:bidi="fa-IR"/>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سنان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شهد علی شهادة رجل، فجاء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أشهده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شهادة أعدلهما و لو کان أعدلهما واحدا لم تجز شهادته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صاحب الوسائل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الکلینی عن علی بن إبراهیم الا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تجز شهادته عدالة فیهما</w:t>
      </w:r>
      <w:r>
        <w:rPr>
          <w:rFonts w:eastAsia="IRNazanin" w:cs="IRNazanin"/>
          <w:color w:val="111111"/>
          <w:sz w:val="28"/>
          <w:szCs w:val="28"/>
          <w:rtl w:val="true"/>
          <w:lang w:bidi="fa-IR"/>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المشهور أن الشرط فی قبول شهادة الفرع هو تعذر الأصل عملا بخبر محمد بن مسلم کما عرفت ذلک فی الجهة السابقة، و من هنا أشکل علیهم</w:t>
      </w:r>
    </w:p>
    <w:p>
      <w:pPr>
        <w:pStyle w:val="BookText"/>
        <w:rPr/>
      </w:pPr>
      <w:r>
        <w:rPr>
          <w:rFonts w:ascii="IRNazanin" w:hAnsi="IRNazanin" w:eastAsia="IRNazanin"/>
          <w:color w:val="111111"/>
          <w:sz w:val="28"/>
          <w:sz w:val="28"/>
          <w:szCs w:val="28"/>
          <w:rtl w:val="true"/>
          <w:lang w:bidi="fa-IR"/>
        </w:rPr>
        <w:t>أمر النسبة بین ذاک الخبر و خبری عبد الرحمن و ابن سنان المذکورین، قال المحقق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شهد شاهد الفرع فأنکر الأصل فالمروی العمل بشهادة أعدلهما، فإن تساویا أطرح الفرع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یشکل بما أن الشرط فی قبول الفرع عدم الأصل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اختلفت کلماتهم فی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فمنهم من عمل بالخبرین فی هذه الصورة، و أفتی بمضمونهما، کالصدوقین و الشیخ فی النهایة و القاضی ابن البراج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شهد علی شهادة آخر و أنکر ذلک الشاهد الأول قبلت شهادة أعدلهما، فإن کانت عدالتهما سواء طرحت شهادة الشاهد الثانی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قال علی بن بابویه فی 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حضرا فشهد أحدهما علی شهادة الأخر و أنکر صاحبه أن یکون أشهده علی شهادته فإنه یقبل قول أعدلهما، فإن استویا فی العدالة بطلت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قال ابنه الصدوق فی المقنع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منهم من طرح الخبرین و لم یعمل بهما لترجیح خبر محمد بن مسلم علیهما، قال 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ظاهرهما متروک من حیث اشتمالهما علی شهادة الرجل الواحد علی الواحد، و هو مخالف للإجماع فتوی و نصا کما مضی</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مذهب الشیخ فی المبسوط و الحلی و ابن زهرة و الفاضلین و غیرهم، و بالجملة أکثر المتأخرین بل المشهور مطلقا کما فی المسالک و غیره، و زاد الأول فنسبه کالشهید فی النکت إلی عامة المتأخرین، معربین عن دعوی إجماعهم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أقرب، للشهرة المرجحة للأدلة المتقدمة علی هذه الروایة سیما مع ما هی علیه من الکثرة و الاعتضاد من أصلها بالشهرة، بل الإجماع کما عرفته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ابن إدریس زیادة الاشکال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الفرع انما یثبت شهادة الأصل، فإذا کذبه الأصل حصل الشک فی المشهود به فکیف یحکم علی وفقه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إذا کذبه صار فاسقا عنده فما الفائدة فی إثبات شهادته، بل یثبت کذب أحدهما، و أیهما کذب بطلت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الشاهد إذا رجع قبل الحکم لم یحکم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الأصل لا حکم و لا شهادة و لا بقاء الأموال عند أربابها، و هذا حکم شرعی یحتاج فی إثباته إلی دلیل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انه لا وجه لطرح الخبرین بعد ما سیأتی من الوجه الوجیه فی الجمع بینهما و بین خبر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إشکالات ابن إدریس فبعضها کالاجتهاد فی مقابلة النص، و بعضها غیر وارد کما فی 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جمع بین الخبرین و خبر محمد بن مسلم ببعض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بحمل الخبرین علی قول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ربما أمکن لو قال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العلامة فی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محمول علی قول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جزم بکذب شاهد الفرع فإنها تطرح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التحریر بعد عبارتی الشیخ و ابن بابویه المتقدمتین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کلاهما لیس بجید، بل الاولی طرح شهادة الفرع، لأن الأصل ان صدق کذب الفرع و الا کذب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کلا التقدیرین تبطل شهادة الفرع، و تحمل الروایة التی أفتی بها الشیخ علی ما لو قال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لکن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اعترضه السید عمید الدین انه لا یمکن حینئذ العمل بقول الأعدل إذا کان الأصل، لأنه غیر شاهد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أورد علیه الشهید أیضا بأن ذلک غیر منطوق الروایة، لتضمنها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أشهده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علیه فی الجواهر أیضا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کما تری، إذ هو مع منافاته للمشهور بین الأصحاب من عدم قبول شهادة الفرع مع حضور شاهد الأصل الذی هو أعم من إقامتها أو ترکها لعدم العلم بها، لا شاهد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بحمل الخبرین علی ما إذا أنکر بعد الحکم، و الخبر السابق علی ما إذا أنکر قبله قال ابن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شهد الفرع ثم حضر الأصل لم یخل من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حکم الحاکم بشهادة الفرع أو لم یحکم، فان حکم و صدقه الأصل و کان عدلا نفذ حکمه، و ان کذبه و تساویا فی العدالة نقض الحکم، و ان تفاوتا أخذ بقول أعدلهما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یحکم بقوله سمع من الأصل و حکم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فی المختلف بعد خبر 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الحمل علی ما إذا أنکر بعد الحکم، فإنه لا یقدح فی الحکم حینئذ بشهادة أعدلهما اعتبارا بقوة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قبل الحکم فإن شهادة الفرع تبطل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فیه انه لا شاهد لهذا الجمع، بل ظاهر ما تسمعه من المصنف و غیره تقیید جمیع الأدلة المزبورة بعکس ذلک، معربین عن عدم الخلاف فی عدم الالتفات إلی الإنکار بعد الحکم معللین بنفوذه، فیستصحب بل نسبه الأردبیلی إلی الأصحاب، مؤذنا بدعوی الإجماع علیه، فلا إشکال حینئذ فی فساده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هذا و لا یرد علی الاستصحاب المذکور ما قیل </w:t>
      </w:r>
      <w:r>
        <w:rPr>
          <w:rStyle w:val="FootnoteAnchor"/>
          <w:rtl w:val="true"/>
        </w:rPr>
        <w:footnoteReference w:id="236"/>
      </w:r>
      <w:r>
        <w:rPr>
          <w:rFonts w:ascii="IRNazanin" w:hAnsi="IRNazanin" w:eastAsia="IRNazanin"/>
          <w:color w:val="111111"/>
          <w:sz w:val="28"/>
          <w:sz w:val="28"/>
          <w:szCs w:val="28"/>
          <w:rtl w:val="true"/>
          <w:lang w:bidi="fa-IR"/>
        </w:rPr>
        <w:t>من أنه کیف یجری الاستصحاب مع وجود الدلیل الاجتهادی، لوضوح أن تقدم الدلیل الاجتهادی علی الأصل یکون فی صورة عدم وجود المعارض له</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الخبرین واردان فی مورد إنکار الأصل، و خبر محمد بن مسلم یفید اشتراط قبول شهادة الفرع بعدم شهادة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المسالک عن الشهید</w:t>
      </w:r>
    </w:p>
    <w:p>
      <w:pPr>
        <w:pStyle w:val="BookText"/>
        <w:rPr/>
      </w:pP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روایة ابن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یلزم من أنه یشترط فی إحضار شاهد الفرع تعذر الأصل ان یکون ذلک فی السماع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لکن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الأصل و الفرع متفقین فإنه حینئذ لا یحتاج إلی شهادة الفرع، للاستغناء بالأصل و زیادة الکلفة بالبحث عن الجرح و التعدیل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 التناکر فیمتنع تناول العبارة له، 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لم یصرحوا بأن ذلک مناف لشهادة الفرع، بل ظاهر کلامهم ان سماع شهادة الفرع مشروط بتعذر شاهد الأصل إذا کان یشهد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المنکر لم یشهد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 الوجهین فی کلامه خلاف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الأول فلان ظاهر الشهادة أن یشهد الشاهد لان تقبل شهادته و یرتب الأثر علیها، و هو ظاهر قوله علیه السلام فی خبر ابن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أما الثانی فلأنه إذا کانا متفقین فلا حاجة الی شهادة الفرع، لا أنه یتقدم شهادة الأصل علی شهادته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بین الطرفین بأن الخبرین ظاهران فی حضور الأصل بعد الشهادة من الفرع، و ظاهر خبر ابن مسلم حضوره قبلها، و هذا الجمع هو الأولی لابتنائه علی ظواهر هذه الاخبار، و الموجب لبقاء جمیعها علی الاعتبار، فان خبر محمد بن مسلم قد عمل به المشهور، و الخبران جامعان لشرائط الحجیة، و قد عمل بهما الأصحاب بالجملة کما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القبول بعد الشهادة وقوع التعارض فیؤخذ بقول الأعدل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وقوع المعارضة بین شهادة الواحد و شهادة الاثنین تعبد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بناء علی العمل بالخبرین المزبورین یمکن دعوی الاستفادة من فحواهما جریان الترجیح بذلک فی التعارض بین شهود الفرع أیضا، بمعنی ان کلا من شهود فرع عن أصل قد شهد بعکس الأخر عن</w:t>
      </w:r>
      <w:bookmarkStart w:id="633" w:name="pg1474_13425"/>
    </w:p>
    <w:p>
      <w:pPr>
        <w:pStyle w:val="BookText"/>
        <w:rPr/>
      </w:pPr>
      <w:bookmarkEnd w:id="633"/>
      <w:r>
        <w:rPr>
          <w:rFonts w:ascii="IRNazanin" w:hAnsi="IRNazanin" w:eastAsia="IRNazanin"/>
          <w:color w:val="111111"/>
          <w:sz w:val="28"/>
          <w:sz w:val="28"/>
          <w:szCs w:val="28"/>
          <w:rtl w:val="true"/>
          <w:lang w:bidi="fa-IR"/>
        </w:rPr>
        <w:t>الأصل، و حینئذ فیقدم الأعدل، و مع التساوی یطرح، لعدم ثبوت شهادة الأصل نحو ما سمعته فی السابق، ضرورة أولویة صورة تعارض الفروع من تعارض الأصل و الفرع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الخبرین واردان علی خلاف القاعدة، فلا مجال للأولویة، و علی هذا فلا مانع من ترجیح الأکثر عددا ان کان المعنی فی تعارض البینات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الحکم الوارد فی التعارض بین المنکر و المثبت لا وجه لاسرائه إلی صورة التعارض بین المثبتین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یشترط فی الترجیح بالأعدلیة کون کلیهما أعدل أو یکفی للترجیح وجود الواحد الأعدل فی أحد الطرفین؟ فیه تردد، لکن الأول هو القدر المتیقن فیکون الأصل فی غیره عدم الترجیح</w:t>
      </w:r>
      <w:r>
        <w:rPr>
          <w:rFonts w:eastAsia="IRNazanin" w:cs="IRNazanin"/>
          <w:color w:val="111111"/>
          <w:sz w:val="28"/>
          <w:szCs w:val="28"/>
          <w:rtl w:val="true"/>
          <w:lang w:bidi="fa-IR"/>
        </w:rPr>
        <w:t>.</w:t>
      </w:r>
    </w:p>
    <w:p>
      <w:pPr>
        <w:pStyle w:val="Heading4"/>
        <w:numPr>
          <w:ilvl w:val="3"/>
          <w:numId w:val="1"/>
        </w:numPr>
        <w:rPr/>
      </w:pPr>
      <w:bookmarkStart w:id="634" w:name="__RefHeading___Toc31077_3650668749"/>
      <w:bookmarkStart w:id="635" w:name="_Toc241"/>
      <w:bookmarkEnd w:id="634"/>
      <w:r>
        <w:rPr>
          <w:rtl w:val="true"/>
        </w:rPr>
        <w:t>الفرع الثانی</w:t>
      </w:r>
      <w:r>
        <w:rPr>
          <w:rtl w:val="true"/>
        </w:rPr>
        <w:t>:</w:t>
      </w:r>
      <w:bookmarkEnd w:id="635"/>
    </w:p>
    <w:p>
      <w:pPr>
        <w:pStyle w:val="BookText"/>
        <w:rPr/>
      </w:pP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شهد الفرعان ثم حضر شاهد الأصل، فإن کان بعد الحکم لم یقدح فی الحکم وافقا أو خالفا، و ان کان قبله سقط اعتبار الفرع و بقی الحکم لشاهد الأصل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الفرع صورتان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یشهد الفرعان ثم یحضر شاهد بعد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 فی 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یقدح فی الحکم وافقا أو خالفا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 له فی الجواهر بأصالة الصحة و استصحابها و غیرهما</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المراد من أصالة الصحة هو الأصل الذی یجری فی أفعال الآخرین فلا مجری له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شک فی الحکم فی انه هل صدر مع غیبة الأصل أو حضوره حمل علی الصحة، و لکن المفروض العلم بالغیبة حین الحکم</w:t>
      </w:r>
      <w:r>
        <w:rPr>
          <w:rFonts w:eastAsia="IRNazanin" w:cs="IRNazanin"/>
          <w:color w:val="111111"/>
          <w:sz w:val="28"/>
          <w:szCs w:val="28"/>
          <w:rtl w:val="true"/>
          <w:lang w:bidi="fa-IR"/>
        </w:rPr>
        <w:t>.</w:t>
      </w:r>
      <w:bookmarkStart w:id="636" w:name="pg1474_13427"/>
    </w:p>
    <w:p>
      <w:pPr>
        <w:pStyle w:val="BookText"/>
        <w:rPr/>
      </w:pPr>
      <w:bookmarkEnd w:id="636"/>
      <w:r>
        <w:rPr>
          <w:rFonts w:ascii="IRNazanin" w:hAnsi="IRNazanin" w:eastAsia="IRNazanin"/>
          <w:color w:val="111111"/>
          <w:sz w:val="28"/>
          <w:sz w:val="28"/>
          <w:szCs w:val="28"/>
          <w:rtl w:val="true"/>
          <w:lang w:bidi="fa-IR"/>
        </w:rPr>
        <w:t>و أما الرجوع الی الاستصحاب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إذا کان قد أخذ تعذر حضور الأصل شرطا متأخرا فی قبول شهادة الفرع وقع الشک فی صحة الحکم، فلا یقین بالصحة حتی یستصحب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أن یقال بأن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الجمع بینهما 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دلت علی تقدم قول الأصل لو حضر قبل الحکم، و أما بالنسبة الی بعد الحکم فهی ساکتة، فیکون المرجع أدلة نفوذ حکم الحاکم</w:t>
      </w:r>
      <w:r>
        <w:rPr>
          <w:rFonts w:eastAsia="IRNazanin" w:cs="IRNazanin"/>
          <w:color w:val="111111"/>
          <w:sz w:val="28"/>
          <w:szCs w:val="28"/>
          <w:rtl w:val="true"/>
          <w:lang w:bidi="fa-IR"/>
        </w:rPr>
        <w:t>.</w:t>
      </w:r>
    </w:p>
    <w:p>
      <w:pPr>
        <w:pStyle w:val="Heading4"/>
        <w:numPr>
          <w:ilvl w:val="3"/>
          <w:numId w:val="1"/>
        </w:numPr>
        <w:rPr/>
      </w:pPr>
      <w:bookmarkStart w:id="637" w:name="__RefHeading___Toc31079_3650668749"/>
      <w:bookmarkStart w:id="638" w:name="_Toc242"/>
      <w:bookmarkEnd w:id="637"/>
      <w:r>
        <w:rPr>
          <w:rtl w:val="true"/>
        </w:rPr>
        <w:t>الفرع الثالث</w:t>
      </w:r>
      <w:r>
        <w:rPr>
          <w:rtl w:val="true"/>
        </w:rPr>
        <w:t>:</w:t>
      </w:r>
      <w:bookmarkEnd w:id="638"/>
    </w:p>
    <w:p>
      <w:pPr>
        <w:pStyle w:val="BookText"/>
        <w:rPr/>
      </w:pPr>
      <w:r>
        <w:rPr>
          <w:rFonts w:ascii="IRNazanin" w:hAnsi="IRNazanin" w:eastAsia="IRNazanin"/>
          <w:color w:val="111111"/>
          <w:sz w:val="28"/>
          <w:sz w:val="28"/>
          <w:szCs w:val="28"/>
          <w:rtl w:val="true"/>
          <w:lang w:bidi="fa-IR"/>
        </w:rPr>
        <w:t>لو شک الحاکم فی حضور الأصل و عدمه، لم یسمع شهادة الفرع، لان العلم بعدم حضوره شرط فی صحة شهادة الفرع</w:t>
      </w:r>
      <w:r>
        <w:rPr>
          <w:rFonts w:eastAsia="IRNazanin" w:cs="IRNazanin"/>
          <w:color w:val="111111"/>
          <w:sz w:val="28"/>
          <w:szCs w:val="28"/>
          <w:rtl w:val="true"/>
          <w:lang w:bidi="fa-IR"/>
        </w:rPr>
        <w:t>.</w:t>
      </w:r>
    </w:p>
    <w:p>
      <w:pPr>
        <w:pStyle w:val="Heading4"/>
        <w:numPr>
          <w:ilvl w:val="3"/>
          <w:numId w:val="1"/>
        </w:numPr>
        <w:rPr/>
      </w:pPr>
      <w:bookmarkStart w:id="639" w:name="__RefHeading___Toc31081_3650668749"/>
      <w:bookmarkStart w:id="640" w:name="_Toc243"/>
      <w:bookmarkEnd w:id="639"/>
      <w:r>
        <w:rPr>
          <w:rtl w:val="true"/>
        </w:rPr>
        <w:t>الفرع الرابع</w:t>
      </w:r>
      <w:r>
        <w:rPr>
          <w:rtl w:val="true"/>
        </w:rPr>
        <w:t>:</w:t>
      </w:r>
      <w:bookmarkEnd w:id="640"/>
    </w:p>
    <w:p>
      <w:pPr>
        <w:pStyle w:val="BookText"/>
        <w:rPr/>
      </w:pPr>
      <w:r>
        <w:rPr>
          <w:rFonts w:ascii="IRNazanin" w:hAnsi="IRNazanin" w:eastAsia="IRNazanin"/>
          <w:color w:val="111111"/>
          <w:sz w:val="28"/>
          <w:sz w:val="28"/>
          <w:szCs w:val="28"/>
          <w:rtl w:val="true"/>
          <w:lang w:bidi="fa-IR"/>
        </w:rPr>
        <w:t>لو حکم بانیا علی تعذر حضور الأصل ثم ظهر کونه حاضرا أو إمکان حضوره نقض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کسائر موارد الخطأ و الاشتباه، کما لو حکم اعتمادا علی شهادة رجلین معتقدا عدالتهما ثم ظهر کونهما فاسقین عند الشهادة</w:t>
      </w:r>
      <w:r>
        <w:rPr>
          <w:rFonts w:eastAsia="IRNazanin" w:cs="IRNazanin"/>
          <w:color w:val="111111"/>
          <w:sz w:val="28"/>
          <w:szCs w:val="28"/>
          <w:rtl w:val="true"/>
          <w:lang w:bidi="fa-IR"/>
        </w:rPr>
        <w:t>.</w:t>
      </w:r>
    </w:p>
    <w:p>
      <w:pPr>
        <w:pStyle w:val="Heading4"/>
        <w:numPr>
          <w:ilvl w:val="3"/>
          <w:numId w:val="1"/>
        </w:numPr>
        <w:rPr/>
      </w:pPr>
      <w:bookmarkStart w:id="641" w:name="__RefHeading___Toc31083_3650668749"/>
      <w:bookmarkStart w:id="642" w:name="_Toc244"/>
      <w:bookmarkEnd w:id="641"/>
      <w:r>
        <w:rPr>
          <w:rtl w:val="true"/>
        </w:rPr>
        <w:t>الفرع الخامس</w:t>
      </w:r>
      <w:r>
        <w:rPr>
          <w:rtl w:val="true"/>
        </w:rPr>
        <w:t>:</w:t>
      </w:r>
      <w:bookmarkEnd w:id="642"/>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تغیرت حال الأصل بفسق أو کفر لم یحکم بالفرع، لان الحکم مستند إلی شهادة الأصل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تغیرت حال الأصل، فإن کان بجنون مثلا لم یقدح، و ان کان بفسق لم یحکم بالفرع، هکذا قالوا، و وجهوا هذا التفصیل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الفسق قادح، و فی هذه الحالة یصدق وقوع الحکم بشهادة الفاسق، لان الفرع إنما یؤدی شهادة الأصل، و الحکم مستند إلی شهادة الأصل دون الفرع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القدر لا یکفی فارقا بین الموردین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الفسق یورث الریبة فی عدالته حین الشهادة</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اللازم هو العدالة حین الأداء، فإذا أدی الأصل الشهادة عند</w:t>
      </w:r>
    </w:p>
    <w:p>
      <w:pPr>
        <w:pStyle w:val="BookText"/>
        <w:rPr/>
      </w:pPr>
      <w:r>
        <w:rPr>
          <w:rFonts w:ascii="IRNazanin" w:hAnsi="IRNazanin" w:eastAsia="IRNazanin"/>
          <w:color w:val="111111"/>
          <w:sz w:val="28"/>
          <w:sz w:val="28"/>
          <w:szCs w:val="28"/>
          <w:rtl w:val="true"/>
          <w:lang w:bidi="fa-IR"/>
        </w:rPr>
        <w:t>الحاکم و هو عادل، فسمع الفرع شهادته و شهد بها فیما بعد، فقد شهد بالشهادة التی أداها الأصل فی حال العدالة، فأی قدح لفسقه الطاری بعد ذلک؟ فظهر أن کلا الوجهین لا یصلحان للفرق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 المطلب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ظهر بطلان شهادة الأصل عند أداء الفرع، فلا ریب فی بطلان شهادة الفرع، بل یمکن دعوی الإجماع علیه، إذ لیس الإسکافی و جامع المقاصد مخالفین فی ذلک، فإنهما یقولان بعدم بطلان الحکم لو رجع الأصل عن شهادته بعد الحکم، و ذاک بحث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شهد الشاهد مع العدالة ثم طرأ الفسق قبل الحکم فهل یوجب بطلان شهادته؟ فیه قولان کما سیأتی، و قد أرسل الشیخ فی الخلاف القبول إرسال المسلم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شهد عدلان عند الحاکم بحق ثم فسقا قبل أن یحکم بشهادتهما حکم بشهادتهما و لم یرده، و به قال أبو ثور و المزنی، و قال باقی الفقهاء لا یحکم بشهادتهما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الاعتبار بالعدالة حین الشهادة لا حین الحکم، فإذا کانا عدلین حین الشهادة وجب الحکم بشهادتهما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إذا شهدا و هما عدلان وجب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بشهادتهما، فمن قال إذا فسقا بطل هذا الوجوب فعلیه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فی المختلف بعد نقله عبارة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الأقرب عندی عدم الحکم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انهما فاسقان حال الحکم فلا یجوز الحکم بشهادتهما، کما لو رجعا و کما لو کانا وارثین و مات المشهود له قبل الحکم، و لان تطرق الفسق یضعف ظن العدالة السابقة الخفیة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الاحتیاط بترک الشهادة</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استدلال الشیخ مصادرة، لانه ادعی ان الاعتبار بالعدالة حین الشهادة لا حین الحکم و هو عین المتنازع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شهدا و هما عدلان وجب الحکم بشهادتهما لیس علی إطلاقه فإنه المتنازع، بل إذا استمرت العدالة إلی وقت</w:t>
      </w:r>
    </w:p>
    <w:p>
      <w:pPr>
        <w:pStyle w:val="BookText"/>
        <w:rPr/>
      </w:pP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إذا خرجا عن هذا الوصف فإنه المتنازع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انهما فاسقان حال الحکم فلا یجوز الحکم بشهادتهما مصادرة، لان عدم القبول أول الدعوی، و التنظیر بالرجوع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مع الفارق لأن أثر الرجوع بطلان کشف الخبر عن الواقع من أول الأمر، 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یجعل الخبر کالعدم، بخلاف الفسق بعد أداء الشهادة فإنه لا یضر بالشهادة التی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لان تطرق الفسق یضعف ظن العدالة، ففیه ان ضعف الظن بالعدالة غیر قادح، و ان کان المراد ما ذکره الجواهر فقد عرفت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 الاحتیاط بترک الشهادة ضعیف، لان المقام من دوران الأمر بین المحذورین، لأنه إذا لم تقبل هذه الشهادة ضاع حق المشهود له، و ان قبلت ضاع حق المشهود علیه، فلا مجال للاحتیاط الذی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بالنسبة إلی کلام الشیخ، فیمکن أن یقال فی الجواب بأن ما ذکره الشیخ مبنی علی الاستظهار من آیة النبإ، فان المشتق ظاهر فی التلبس حال الفعل، ای الفاسق حین مجیئه بالنبأ، فیکون المفهوم أنه إذا لم یکن فاسقا حین المجیء به لا یجب التبین، و ان فسق من قبل أو بعد، نعم قد یقال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بأن المراد وجوب التبین من خبر من کان فاسقا فی زمان مطلقا، نظیر قولهم فی قوله تعالی لا یَنالُ عَهْدِی اَلظّالِمِینَ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صاحب الجواهر فقد مال فی کتاب القضاء الی عدم نقض الحکم بعروض الفسق علیه بعد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 کلامه هناک و ما ذکره هنا تناف</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انما الکلام فی أنه لو تغیّر حاله بعد الشهادة التی سمعها الفرع منه فأراد الفرع أدائها عند الحاکم کما سمعها، فهل تقبل منه کما تقبل فیما لو تغیّر حال الأصل بعد الشهادة عند الحاکم، أو لا تقبل؟</w:t>
      </w:r>
    </w:p>
    <w:p>
      <w:pPr>
        <w:pStyle w:val="BookText"/>
        <w:rPr/>
      </w:pPr>
      <w:r>
        <w:rPr>
          <w:rFonts w:ascii="IRNazanin" w:hAnsi="IRNazanin" w:eastAsia="IRNazanin"/>
          <w:color w:val="111111"/>
          <w:sz w:val="28"/>
          <w:sz w:val="28"/>
          <w:szCs w:val="28"/>
          <w:rtl w:val="true"/>
          <w:lang w:bidi="fa-IR"/>
        </w:rPr>
        <w:t>قد فرّق الشیخ بینهما فی المبسوط حیث عنون المسألة کما نقلناه عن الخلاف و قال بالقبول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فسق الأصل قبل شهادة الفرع عند الحاکم لا تقبل، لان الشرط العدالة عند الشهادة عند الحاکم، و شهادة الفرع هنا مستندة الی شهادة الأصل، فکأن الأصل عند الأداء عند الحاکم فاسق، و هذا نص کلامه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سمع الحاکم من الفرع فی الموضع الذی یسوغ له أن یسمع و یحکم بشهادته ثم تغیرت حال الأصل کان الحکم فیه کما لو سمع من الأصل نفسه ثم تغیرت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فسق الأصل لم یحکم بشهادة الفرع، لانه لو سمع من الأصل ثمّ فسق لم یحکم بشهادته، لان الفرع یثبت شهادة الأصل، فإذا فسق الأصل لم یکن هناک ما یثبته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أضاف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علی قول العامة بالنیابة، فإنه إذا بطل حکم شهادة المنوب بنحو ذلک بطل حکم شهادة النائب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خلاف أجده فی شیء من ذلک، الا ما سمعته من ابن حمزة و الفاضل فی المختلف من الحکم بأعدلهما لو اختلف الأصل و الفرع بعد الحکم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تفریق الشیخ بین ما إذا تغیر حال الأصل بعد الأداء عند الحاکم فتقبل، و بین ما إذا کان الأداء لا عند الحکم فلا تقبل فلم نعرف له وجها، کما لم نعرف الوجه فی التفریق بین فسق الأصل عند أداء الفرع عند الحاکم فلا تقبل، و بین جنونه عند ذاک فتقبل، فإنه إذا کان وجه القبول فی الأول کونه عاقلا حین شهادته عند الفرع، فلا یضر جنونه الطاری عند أداء الفرع الشهادة</w:t>
      </w:r>
    </w:p>
    <w:p>
      <w:pPr>
        <w:pStyle w:val="BookText"/>
        <w:rPr/>
      </w:pPr>
      <w:r>
        <w:rPr>
          <w:rFonts w:ascii="IRNazanin" w:hAnsi="IRNazanin" w:eastAsia="IRNazanin"/>
          <w:color w:val="111111"/>
          <w:sz w:val="28"/>
          <w:sz w:val="28"/>
          <w:szCs w:val="28"/>
          <w:rtl w:val="true"/>
          <w:lang w:bidi="fa-IR"/>
        </w:rPr>
        <w:t>عند الحاکم، فلیکن الأمر کذلک فیما لو تغیر حاله من العدالة إلی الفسق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الا أن یقال ان ظاهر الأدلة کون الفسق مقتضیا لعدم القبول بخلاف الجنون و الإغماء، فان اقصاهما عدم قبول شهادتهما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غیر واضح، لان اللام لا تعمل فیما قبلها، و الا فإنه یأتی نفس الکلام فی الجنون و الإغماء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هذا وجه التأمل الذی أمر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الفرق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دلیل بطلان شهادة المجنون و المغمی علیه هو السیرة العقلائیة غیر المردوعة، فهم یشترطون العقل عند الأداء للشهادة، فإذا شهد فی حال العقل و الإفاقة ثم طرء الجنون و الإغماء لم یقدح ذلک فی قبول الشهادة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الفاسق فقد یعتمد بعض الناس علی اخباره أو شهادته، فکانت آیة النبإ رادعة عن ذلک، فتکون الآیة دلیلا لعدم القبول فیما نحن فیه بدعوی إطلاق الأمر بالتبین لیشمل بعد الأداء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لو طرأ الجنون أو الإغماء لم یؤثر بناء علی عدم قدح طر و ذلک فی شاهد الأصل بعد إقامتها، و کذا العمی و ان افتقر أداء الشهادة إلی البصر، للاستغناء هنا ببصر الفرع، ضرورة کون هذه الطواری کالموت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البصر لیس شرطا فی وقت الأداء، بل هو شرط فی التحمل فیما لا یتحقق الشهادة فیه الا بالبصر، و حیث یعلم الفرع بتحمل الأصل له فی حال البصر یشهد بما شهد به الأصل، و ان کان عند سماع الفرع منه فاقدا له، و حینئذ فلا مجال للتعلیل بالاستغناء ببصر الفرع</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 فلو فرض زوال الموانع الطارئة قبل الشهادة علیه فهل للفرع أن یشهد بالتحمل أم یحتاج الی تحمل جدید بناء علی انعطاف الریبة الی حالة التحمل؟ فیه وجهان ناشئان من کونه عدلا عند الشهادة علیه و عند</w:t>
      </w:r>
      <w:bookmarkStart w:id="643" w:name="pg1474_13436"/>
    </w:p>
    <w:p>
      <w:pPr>
        <w:pStyle w:val="BookText"/>
        <w:rPr/>
      </w:pPr>
      <w:bookmarkEnd w:id="643"/>
      <w:r>
        <w:rPr>
          <w:rFonts w:ascii="IRNazanin" w:hAnsi="IRNazanin" w:eastAsia="IRNazanin"/>
          <w:color w:val="111111"/>
          <w:sz w:val="28"/>
          <w:sz w:val="28"/>
          <w:szCs w:val="28"/>
          <w:rtl w:val="true"/>
          <w:lang w:bidi="fa-IR"/>
        </w:rPr>
        <w:t>أدائها، و من الریبة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 عدم اعتبار تجدید التحمل،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اقتضاء طروها حصولها فی السابق الذی منه حال التحمل شرعا و لا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کونه جامعا حال التحمل، فلا یقدح طرو الأمور المزبورة بعد فی حال فرض زوالها فی ما قبله، لإطلاق أدلة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العمدة هی الاستظهار من الأدلة، فإن قلنا بعدم دلالتها علی اشتراط بقاء الأصل علی حال سماع الفرع منه الی حین شهادة الفرع فلا کلام، و ان قلنا بدلالتها علی اشتراط عدم فسقه بعد الشهادة إلی حین أداء الفرع، و ان العدالة یجب استمرارها، فان تحقق الفسق یؤثر و ان زال قبل الأداء لانقطاع الاستمرار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ظاهر آیة النبإ هو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Heading3"/>
        <w:numPr>
          <w:ilvl w:val="2"/>
          <w:numId w:val="1"/>
        </w:numPr>
        <w:rPr/>
      </w:pPr>
      <w:bookmarkStart w:id="644" w:name="__RefHeading___Toc31085_3650668749"/>
      <w:bookmarkStart w:id="645" w:name="_Toc245"/>
      <w:bookmarkEnd w:id="644"/>
      <w:r>
        <w:rPr/>
        <w:t>7</w:t>
      </w:r>
      <w:r>
        <w:rPr>
          <w:rtl w:val="true"/>
        </w:rPr>
        <w:t>-</w:t>
      </w:r>
      <w:r>
        <w:rPr>
          <w:rtl w:val="true"/>
        </w:rPr>
        <w:t>الکلام فی شهادة النساء علی الشهادة</w:t>
      </w:r>
      <w:bookmarkEnd w:id="645"/>
    </w:p>
    <w:p>
      <w:pPr>
        <w:pStyle w:val="BookText"/>
        <w:rPr/>
      </w:pP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تقبل شهادة النساء علی الشهادة فی ما تقبل فیه شهادة النساء منفردات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کالعیوب الباطنة و الاستهلال و الوصیة، و فیه تردد أشبهه المنع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 قول المصنف تقبل شهادة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یدل علی ان مورد الخلاف شهادتهن علیهن فی موضع ینفردن بالشهادة، فیخرج من ذلک ما لو کان فی موضعهن رجال حیث بجوز انفرادهن، فإن الشهادة فی هذا المحل لا یختص بهن بل یجوز بالرجال أیضا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یخرج من ذلک أیضا ما لو کان المحل مما یقبل فیه شهادتهن منضمات سواء شهدت فرعا علی النساء أم علی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النافع جعل مورد الخلاف شهادتهن علی الشهادة فی الموضع الذی یقبل فیه شهادتهن، و هو شامل لجمیع هذه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صرح جماعة منهم الشهید فی الشرح و العلامة فی المختلف و هو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فموضع القول بالجواز شهادتهن علی الشهادة فیما لهن فیه مدخل سواء شهدن علی مثلهن أم علی الرجال، و حینئذ فیشهد علی شاهد اربع نساء سواء کان المشهود علیه رجلا أم امرأة، فلو کن أربع نساء شهد علیهن ست عشرة امرأة ان لم یشترکن فی الشهادة علی أزید من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أمکن الاجتزاء بالأربع، کما مر فی شهادة الرجلین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ففی المسألة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الیه الشیخ فی الخلاف، و قواه فی المبسوط لکنه جعل الأخر أحوط، و ابن الجنید و العلامة فی المختلف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الیه الشیخ فی موضع من المبسوط و ابن إدریس و العلامة فی غیر المختلف، و المحقق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تردد المحقق فی النافع، و کذا العلامة فی الإرشاد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فی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تقبل شهادة النساء علی الشهادة إلا فی الدیون و الاملاک و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قوم لا تقبل شهادة النساء علی الشهادة بحال فی جمیع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الفرقة و أخبارهم</w:t>
      </w:r>
      <w:r>
        <w:rPr>
          <w:rFonts w:eastAsia="IRNazanin" w:cs="IRNazanin"/>
          <w:color w:val="111111"/>
          <w:sz w:val="28"/>
          <w:szCs w:val="28"/>
          <w:rtl w:val="true"/>
          <w:lang w:bidi="fa-IR"/>
        </w:rPr>
        <w:t>»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ما قاله الشیخ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قول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النساء لا تجوز فی طلاق و لا نکاح و لا فی حدود إلا فی الدیون و ما لا یستطیع الرجال النظر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ذلک شامل للشهادة بالأصالة و الفرعیة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لأنا قد بینا أن شهادة امرأتین تساوی شهادة الرجل، فإذا شهد رجلان علی رجل جاز أن تشهد أربع نساء علی ذلک الرجل قضیة للتساوی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المسالک نسبة الاستدلال بالأصل أیضا الی المختلف، لکنه غیر موجود فی النسخة التی نقلنا منها عبارته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الإجماع الذی ادعاه الشیخ ففی الجواهر نسبة القول الثانی إلی المشهور خصوصا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مراده من الاخبار فقد أوضحه العلامة فی المختلف، فإنه بعمومه شامل للشهادة أصلا و فرعا، بل الثانی فهما اولی بالقبول من الأول لاستناده إلی شهادة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هو الوجه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الوجه الثانی ما ذکره العلامة من المساواة بین شهادة المرأتین و شهادة الرجل، المستفادة من قوله تعالی فَإِنْ لَمْ یَکُونا رَجُلَیْنِ فَرَجُلٌ وَ اِمْرَأَتانِ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المجوز له انما هو الضرورة، أما بضرورة الانفراد أو لفقد الرجال کما فی حالة الوصیة، و لا ضرورة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لاختصاص النساء ببعض الاحکام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بعد ظهور النصوص السابقة فی اعتبار الرجلین فی الشهادة علی الشهادة، السالم عن معارضة الإطلاق المزبور الظاهر فی قبول شهادتهن علیه نفسه الذی لا تطلع علیه الرجال غالبا، لا الشهادة علیه التی هی عکس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الأولویة الواضحة المنع، بل و الإجماع المزبور المتبین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قال فی 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ثبوته خرط القتاد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وهنه فی الریاض بندرة القائل بمضمونه عدا الناقل و نادر</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الاخبار المرسلة التی لم نقف منها علی خبر واحد کما اعترف به أیضا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یقوی ارادة ما دل علی قبول شهادة رجل و امرأتین منهما، لکن کان علیه ضم الکتاب معها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أنه لا یخفی علیک ظهورها فی ما لا یشمل الشهادة علی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التساوی المزبور لم یثبت عمومه للمفروض بوجه یقطع العذر شرعا، خصوصا بعد عدم حجیة کل ظن للمجتهد و القیاس و الاستحسان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الکلام فی الأخیر، ضرورة عدم ثبوته علی وجه یشمل الفرض أیضا، و الا لأجزأ الشاهد و الیمین الثابت فی النصوص إثباتهما لجمیع حقوق الآدمیین، فهما أولی من النساء فی ذلک، و لا أظن أحدا یقول به، خصوصا بعد التصریح بعدم الاجتزاء به فی الخبر السابق فی إحدی النسختین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حاصل ما ذکر للمنع هو الجواب عما استدل به المجوزون من النص و الإجماع، و حینئذ یکون المرجع هو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فیما ذکر من الجواب تأمل، إذ یمکن أن یقال بالنسبة الی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النصوص الواردة فی الشهادة علی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وجه لتقییدها بالرجل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 واردة فی مورده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هی ظاهرة فی اعتباره فی الشهادة علی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أدلة قبول شهادة النساء فیما تقبل شهادتهن فیه لا ظهور لها فی صورة کونهن شاهد أصل، بل هی أعم من الشهادة و من الشهادة علی الشهادة، کما قلنا بالنسبة إلی أدلة قبول شهادة العدل من أنها أعم من الرجل و المرأة، و لا مقیّد لهذا الإطلاق بصورة تعذر الرجل</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ان الشهادة علی الشهادة شهادة عرفا، و الخطابات الشرعیة منزلة علی المفاهیم العرفیة</w:t>
      </w:r>
      <w:r>
        <w:rPr>
          <w:rFonts w:eastAsia="IRNazanin" w:cs="IRNazanin"/>
          <w:color w:val="111111"/>
          <w:sz w:val="28"/>
          <w:szCs w:val="28"/>
          <w:rtl w:val="true"/>
          <w:lang w:bidi="fa-IR"/>
        </w:rPr>
        <w:t>.</w:t>
      </w:r>
      <w:bookmarkStart w:id="646" w:name="pg1474_13444"/>
    </w:p>
    <w:p>
      <w:pPr>
        <w:pStyle w:val="BookText"/>
        <w:rPr/>
      </w:pPr>
      <w:bookmarkEnd w:id="646"/>
      <w:r>
        <w:rPr>
          <w:rFonts w:ascii="IRNazanin" w:hAnsi="IRNazanin" w:eastAsia="IRNazanin"/>
          <w:color w:val="111111"/>
          <w:sz w:val="28"/>
          <w:sz w:val="28"/>
          <w:szCs w:val="28"/>
          <w:rtl w:val="true"/>
          <w:lang w:bidi="fa-IR"/>
        </w:rPr>
        <w:t>فهذا هو العمدة فی الاستدلال للقول الأول، و بعد تمامیته لا یبقی مجال للرجوع الی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الإجماع الذی ادعاه الشیخ فما ذکره الجواهر وارد علیه، لکن یحتمل أن یکون مراد الشیخ أن الشهادة علی الشهادة شهادة، فیکون قبول شهادتها علی الشهادة فیما تقبل فیه شهادتهن فیه مجمعا علیه، لان من منع القبول فقد خالف فی کون الشهادة علی الشهادة مصداقا للشهادة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أن الأظهر هو الأول، لعدم ظهور نصوص الشهادة علی الشهادة فی اعتبار الرجولیة، و لأن الشهادة علی الشهادة مصداق للشهادة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Heading3"/>
        <w:numPr>
          <w:ilvl w:val="2"/>
          <w:numId w:val="1"/>
        </w:numPr>
        <w:rPr/>
      </w:pPr>
      <w:bookmarkStart w:id="647" w:name="__RefHeading___Toc31087_3650668749"/>
      <w:bookmarkStart w:id="648" w:name="_Toc246"/>
      <w:bookmarkEnd w:id="647"/>
      <w:r>
        <w:rPr/>
        <w:t>8</w:t>
      </w:r>
      <w:r>
        <w:rPr>
          <w:rtl w:val="true"/>
        </w:rPr>
        <w:t>-</w:t>
      </w:r>
      <w:r>
        <w:rPr>
          <w:rtl w:val="true"/>
        </w:rPr>
        <w:t>فی اعتبار تسمیة الفرعین الأصل و تعدیلهما إیاه و فیه صور</w:t>
      </w:r>
      <w:bookmarkEnd w:id="648"/>
    </w:p>
    <w:p>
      <w:pPr>
        <w:pStyle w:val="BookText"/>
        <w:rPr/>
      </w:pP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الفرعان ان سیما الأصل و عدلاه قبل، و ان سمیاه و لم یعدلاه سمعها الحاکم و بحث عن الأصل، و حکم مع ثبوت ما یقتضی القبول، و طرح مع ثبوت ما یمنع لو حضر و 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عدلاه و لم یسمیاه لم تقبل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المفروض عدالة الفرعین، فتارة یسمیان الأصل و الأخری لا یسمیانه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سمیاه و شهدا بعدالته من حین التحمل منه الی حین الأداء فلا اشکال و لا خلاف فی قبول شهادتهما بعدالته کما تقبل شهادتهما علی شهادته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سمیاه و عدلاه حین الأداء مع الشهادة بفسقه حین التحمل فلا إشکال فی عدم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العکس</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سمیاه و لم یعدلاه سمعها الحاکم و بحث عنه، و حکم مع ثبوت ما یقتضی القبول، و طرح مع ثبوت ما یمنع لو حضر و 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سمیاه و عدلاه فی حالتی التحمل و الأداء لکن شهدا بتخلل فسقه بینهما فقولان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سمیاه و عدلاه حین الأداء لکن ثبت فسقه حال الشهادة و لم یعلم بقاؤه علی الشهادة حال عدالته، فقال فی الجواهر بطرح الحاکم الشهادة،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یقوی اعتبار تجدید التحمل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أما نقضا بما إذا شهد العدل و شهد الفرع بشهادته و شک فی بقائه علی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حلا فإنه مع الشک یستصحب بقاؤه علی الشهادة و یحکم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الا أن یکون الوجه فیما ذکره ما تفیده آیة النبإ من النهی عن ترتیب أی أثر علی خبر من جاء بالخبر فی حال الفسق، بأن یکون الشهادة علی خبره أثرا من آثاره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لو سمیاه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عدلاه و لم یسمیاه بأن قالوا نشهد علی شهادة عدلین أو عدول لم تقبل، قال فی الجواهر بلا خلاف أجده بیننا، و استدل له فی المسالک بوجوه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الحاکم قد یعرفهم بالجرح لو سموا، و لأنهم قد یکونون عدولا عند قوم و فساقا عند آخرین، لأن العدالة مبنیة علی الظاهر، و لان ذلک یسد باب الجرح علی الخصم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و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یشترط فی شهادة الفرع تزکیة شهود الأصل، بل له إطلاق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الجواهر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شهود الفرع ان یشهدوا علی صدق شهود الأصل و لا أن یعرفوا صدقهم، کما لیس علیهم تعدیلهم</w:t>
      </w:r>
      <w:r>
        <w:rPr>
          <w:rFonts w:eastAsia="IRNazanin" w:cs="IRNazanin"/>
          <w:color w:val="111111"/>
          <w:sz w:val="28"/>
          <w:szCs w:val="28"/>
          <w:rtl w:val="true"/>
          <w:lang w:bidi="fa-IR"/>
        </w:rPr>
        <w:t>»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یشترط معرفة شهود الأصل بالعدالة؟ قال فی الجواهر بالعدم، ثم نقل عن المفید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أن یشهد</w:t>
      </w:r>
      <w:bookmarkStart w:id="649" w:name="pg1474_13448"/>
    </w:p>
    <w:p>
      <w:pPr>
        <w:pStyle w:val="BookText"/>
        <w:rPr/>
      </w:pPr>
      <w:bookmarkEnd w:id="649"/>
      <w:r>
        <w:rPr>
          <w:rFonts w:ascii="IRNazanin" w:hAnsi="IRNazanin" w:eastAsia="IRNazanin"/>
          <w:color w:val="111111"/>
          <w:sz w:val="28"/>
          <w:sz w:val="28"/>
          <w:szCs w:val="28"/>
          <w:rtl w:val="true"/>
          <w:lang w:bidi="fa-IR"/>
        </w:rPr>
        <w:t>علی شهادة غیره الا أن یکون عدلا عنده مرضیا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اعترضه صاحب الجواهر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اعرف له وجها، نعم لا یجوز له ذلک إذا علم الکذب لأنه اعانة علی الإثم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الوجه لما ذکره المفید هو آیة النبإ بالتقریب الذی ذکرناه</w:t>
      </w:r>
      <w:r>
        <w:rPr>
          <w:rFonts w:eastAsia="IRNazanin" w:cs="IRNazanin"/>
          <w:color w:val="111111"/>
          <w:sz w:val="28"/>
          <w:szCs w:val="28"/>
          <w:rtl w:val="true"/>
          <w:lang w:bidi="fa-IR"/>
        </w:rPr>
        <w:t>.</w:t>
      </w:r>
    </w:p>
    <w:p>
      <w:pPr>
        <w:pStyle w:val="Heading3"/>
        <w:numPr>
          <w:ilvl w:val="2"/>
          <w:numId w:val="1"/>
        </w:numPr>
        <w:rPr/>
      </w:pPr>
      <w:bookmarkStart w:id="650" w:name="__RefHeading___Toc31089_3650668749"/>
      <w:bookmarkStart w:id="651" w:name="_Toc247"/>
      <w:bookmarkEnd w:id="650"/>
      <w:r>
        <w:rPr/>
        <w:t>9</w:t>
      </w:r>
      <w:r>
        <w:rPr>
          <w:rtl w:val="true"/>
        </w:rPr>
        <w:t>-</w:t>
      </w:r>
      <w:r>
        <w:rPr>
          <w:rtl w:val="true"/>
        </w:rPr>
        <w:t>فی قبول الشهادة علی الشهادة علی الإقرار و أثر ذلک</w:t>
      </w:r>
      <w:bookmarkEnd w:id="651"/>
    </w:p>
    <w:p>
      <w:pPr>
        <w:pStyle w:val="BookText"/>
        <w:rPr/>
      </w:pPr>
      <w:r>
        <w:rPr>
          <w:rFonts w:ascii="IRNazanin" w:hAnsi="IRNazanin" w:eastAsia="IRNazanin"/>
          <w:color w:val="111111"/>
          <w:sz w:val="28"/>
          <w:sz w:val="28"/>
          <w:szCs w:val="28"/>
          <w:rtl w:val="true"/>
          <w:lang w:bidi="fa-IR"/>
        </w:rPr>
        <w:t xml:space="preserve">قال المحقق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أقر باللواط أو الزنا بالعمة و الخالة أو بوطء البهیمة، ثبت بشهادة شاهدین، و تقبل فی ذلک الشهادة علی الشهادة، و لا یثبت بها حد، و یثبت انتشار حرمة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یثبت التعزیر فی وطء البهیمة، و یثبت تحریم الأکل فی المأکولة و فی الأخری وجوب بیعها فی بلد آخر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اللواط یوجب الحد و انتشار حرمة النکاح، فمن لاط بغلام وجب علیه الحد و حرمت علیه أمه و أخته، و الزنا بالعمة و الخالة یوجب الحد و انتشار حرمة النکاح، فیحرم علی الزانی ابنة العمة و ابنة الخالة، و کذا الکلام فی مطلق الزنا علی القول بانتشار الحرمة به و الزانی بامرأة مکرها لها علیه الحد و مهر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وطئ البهیمة موجب للتعزیر ثم الحیوان الموطوء ان کان مأکولا حرم أکله و أکل ما یتولد منه، و ینجس بوله، و یحرم لبنه، و الا فیجب بیعه فی بلد آخر</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أقر الفاعل و سمع عدلان إقراره و شهدا بما سمعا عند الحاکم وجب الحد أو التعزیر و غیرهما من الآثار، فان شهد عدلان علی شاهدین شهدا منه الإقرار فهنا حکمان مسلمان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هذه الشهادة علی الشهادة، لإطلاق أدلة الشهادة علی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ثبوت الحد و التعزیر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 إلا الأدلة المزبورة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فالمتجه عدم تبعض أحکام الموضوع الواحد، خصوصا بعد قوله تعالی فَإِذْ لَمْ یَأْتُوا بِالشُّهَداءِ فَأُولئِکَ عِنْدَ اَللّهِ هُمُ اَلْکاذِبُونَ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الظاهر فی عدم ثبوت الموضوع أصلا بدونهم، لا انهم کاذبون بالنسبة إلی الحد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یوجد عندنا دلیل علی أن الشهادة علی الشهادة بالإقرار طریق لثبوت الزنا من حیث نشر الحرمة، و لیس طریقا لثبوته من حیث الحد، بل الدلیل لقبول الشهادة علی الشهادة لسانه واحد و هو ثبوت الزنا، فیترتب علیها جمیع آثاره خصوصا بعد الآیة الکریمة الظاهرة فی الشهادة عن أصل الزنا لا عن الزنا من حیث الحد، و حیث لا یثبت الزنا فلا حدّ و لا نشر للحرمة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یقال بنحو ذلک فیما نحن فیه، لظهور الأدلة فی إثبات شهادة الفرع شهادة الأصل فی غیر الحد، فیتجه حینئذ التبعیض فیها، لا فی أصل الزنا لو فرض حصول شاهدین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نقول کما قال صاحب المسالک و غیره، بل نقول بأن الشهادة علی الشهادة بالزنا نظیر الشهادة علی الشهادة بالإقرار، فإن الفرع یرید إثبات شهادة الأصل علی الزنا، کما یرید الفرع إثبات شهادة الأصل علی الإقرار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 ثبوت الإقرار أعم من وجود الزنا و عدمه کذلک وجود الشاهد علیه أعم من تحقق الزنا منه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یثبت التبعیض مع الشهادة علی الشهادة بالزنا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فان الغرض من ثبوت الزنا إثبات حکمه و ترتیب آثاره، لکن للشارع أن یرفع الید عن بعض الآثار دون البعض الأخر، و قد قام الدلیل علی رفعه الید عن الحد، و بقیت الآثار الأخری تحت إطلاقات أدلة قبول الشهادة علی الشهادة</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 ففی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کانت الشهادة علی الإقرار کفی اثنان</w:t>
      </w:r>
    </w:p>
    <w:p>
      <w:pPr>
        <w:pStyle w:val="BookText"/>
        <w:rPr/>
      </w:pPr>
      <w:r>
        <w:rPr>
          <w:rFonts w:ascii="IRNazanin" w:hAnsi="IRNazanin" w:eastAsia="IRNazanin"/>
          <w:color w:val="111111"/>
          <w:sz w:val="28"/>
          <w:sz w:val="28"/>
          <w:szCs w:val="28"/>
          <w:rtl w:val="true"/>
          <w:lang w:bidi="fa-IR"/>
        </w:rPr>
        <w:t>فی الأصل و الفرع علی کل منهما، لأن الإقرار مما یثبت بالشاهدین، و قیل یتوقف الإقرار بالزنا علی أربعة کأصله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اختاره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شهادة الأصل علی نفس الزنا اعتبر کونهم أربعة، و هل یشترط ذلک العدد فی شاهد الفرع أم یکفی علی کل واحد اثنان؟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ینشئان من أنهما شهادة علی الزنا و تلک الأحکام تابعة له، و أنه لو اکتفی باثنین لکان شهود الأصل أسوأ حالا من شهود الفرع، مع ان الظاهر العکس أو التساوی</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ان المقصود هو حق الآدمی من المال و غیره و هو مما یکفی فیه اثنان، و یمنع اشتراط مساواة شهود الفرع للأصل مطلقا، إذ لا دلیل علیه</w:t>
      </w:r>
      <w:r>
        <w:rPr>
          <w:rFonts w:eastAsia="IRNazanin" w:cs="IRNazanin"/>
          <w:color w:val="111111"/>
          <w:sz w:val="28"/>
          <w:szCs w:val="28"/>
          <w:rtl w:val="true"/>
          <w:lang w:bidi="fa-IR"/>
        </w:rPr>
        <w:t>.</w:t>
      </w:r>
      <w:bookmarkStart w:id="652" w:name="pg1474_13456"/>
    </w:p>
    <w:p>
      <w:pPr>
        <w:pStyle w:val="Heading2"/>
        <w:numPr>
          <w:ilvl w:val="1"/>
          <w:numId w:val="1"/>
        </w:numPr>
        <w:rPr/>
      </w:pPr>
      <w:bookmarkStart w:id="653" w:name="__RefHeading___Toc31091_3650668749"/>
      <w:bookmarkStart w:id="654" w:name="_Toc248"/>
      <w:bookmarkEnd w:id="652"/>
      <w:bookmarkEnd w:id="653"/>
      <w:r>
        <w:rPr/>
        <w:t>5</w:t>
      </w:r>
      <w:r>
        <w:rPr>
          <w:rtl w:val="true"/>
        </w:rPr>
        <w:t xml:space="preserve">- </w:t>
      </w:r>
      <w:r>
        <w:rPr>
          <w:rtl w:val="true"/>
        </w:rPr>
        <w:t>اللّواحق</w:t>
      </w:r>
      <w:bookmarkEnd w:id="654"/>
    </w:p>
    <w:p>
      <w:pPr>
        <w:pStyle w:val="Heading3"/>
        <w:numPr>
          <w:ilvl w:val="2"/>
          <w:numId w:val="1"/>
        </w:numPr>
        <w:rPr/>
      </w:pPr>
      <w:bookmarkStart w:id="655" w:name="__RefHeading___Toc31093_3650668749"/>
      <w:bookmarkStart w:id="656" w:name="_Toc249"/>
      <w:bookmarkEnd w:id="655"/>
      <w:r>
        <w:rPr>
          <w:rtl w:val="true"/>
        </w:rPr>
        <w:t>اشارة</w:t>
      </w:r>
      <w:bookmarkEnd w:id="656"/>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قسمان</w:t>
      </w:r>
      <w:bookmarkStart w:id="657" w:name="pg1474_13460"/>
    </w:p>
    <w:p>
      <w:pPr>
        <w:pStyle w:val="Heading3"/>
        <w:numPr>
          <w:ilvl w:val="2"/>
          <w:numId w:val="1"/>
        </w:numPr>
        <w:rPr/>
      </w:pPr>
      <w:bookmarkStart w:id="658" w:name="__RefHeading___Toc31095_3650668749"/>
      <w:bookmarkStart w:id="659" w:name="_Toc250"/>
      <w:bookmarkEnd w:id="657"/>
      <w:bookmarkEnd w:id="658"/>
      <w:r>
        <w:rPr/>
        <w:t>1</w:t>
      </w:r>
      <w:r>
        <w:rPr>
          <w:rtl w:val="true"/>
        </w:rPr>
        <w:t xml:space="preserve">- </w:t>
      </w:r>
      <w:r>
        <w:rPr>
          <w:rtl w:val="true"/>
        </w:rPr>
        <w:t>القسم الأول</w:t>
      </w:r>
      <w:bookmarkEnd w:id="659"/>
    </w:p>
    <w:p>
      <w:pPr>
        <w:pStyle w:val="Heading4"/>
        <w:numPr>
          <w:ilvl w:val="3"/>
          <w:numId w:val="1"/>
        </w:numPr>
        <w:rPr/>
      </w:pPr>
      <w:bookmarkStart w:id="660" w:name="__RefHeading___Toc31097_3650668749"/>
      <w:bookmarkStart w:id="661" w:name="_Toc251"/>
      <w:bookmarkEnd w:id="660"/>
      <w:r>
        <w:rPr>
          <w:rtl w:val="true"/>
        </w:rPr>
        <w:t>اشارة</w:t>
      </w:r>
      <w:bookmarkEnd w:id="6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اشتراط توارد الشاهدین علی المعنی الواحد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تترتب علیه مسائل</w:t>
      </w:r>
      <w:r>
        <w:rPr>
          <w:rFonts w:eastAsia="IRNazanin" w:cs="IRNazanin"/>
          <w:color w:val="111111"/>
          <w:sz w:val="28"/>
          <w:szCs w:val="28"/>
          <w:rtl w:val="true"/>
          <w:lang w:bidi="fa-IR"/>
        </w:rPr>
        <w:t>)</w:t>
      </w:r>
    </w:p>
    <w:p>
      <w:pPr>
        <w:pStyle w:val="Heading4"/>
        <w:numPr>
          <w:ilvl w:val="3"/>
          <w:numId w:val="1"/>
        </w:numPr>
        <w:rPr/>
      </w:pPr>
      <w:bookmarkStart w:id="662" w:name="__RefHeading___Toc31099_3650668749"/>
      <w:bookmarkStart w:id="663" w:name="_Toc252"/>
      <w:bookmarkEnd w:id="662"/>
      <w:r>
        <w:rPr>
          <w:rtl w:val="true"/>
        </w:rPr>
        <w:t>«</w:t>
      </w:r>
      <w:r>
        <w:rPr>
          <w:rtl w:val="true"/>
        </w:rPr>
        <w:t>المسألة الأولی</w:t>
      </w:r>
      <w:r>
        <w:rPr>
          <w:rtl w:val="true"/>
        </w:rPr>
        <w:t>»</w:t>
      </w:r>
      <w:bookmarkEnd w:id="6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توارد الشاهدین علی المعنی الواحد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توارد الشاهدین علی الشیء الواحد شرط فی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المراد توقف تحقق الشهادة علی تواردهما علی الشیء الواحد، لا أنها تتحقق و تواردهما علیه شرط لقبولها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یتوقف أیضا علی موافقة الشهادة لدعوی المدّعی، و هذا هو المراد من قول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فی قبول الشهادة من موافقتها للدعوی</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وافقت الشهادة الدعوی و توافق الشاهدان و لو من حیث المعنی حکم کما 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اتفقا معنی حکم بهما و ان اختلفا لفظا، إذ لا فرق بین أن یقولا غصب و بین أن یقول أحدهما غصب و الأخر انتزع إذ العبرة</w:t>
      </w:r>
    </w:p>
    <w:p>
      <w:pPr>
        <w:pStyle w:val="BookText"/>
        <w:rPr/>
      </w:pPr>
      <w:r>
        <w:rPr>
          <w:rFonts w:ascii="IRNazanin" w:hAnsi="IRNazanin" w:eastAsia="IRNazanin"/>
          <w:color w:val="111111"/>
          <w:sz w:val="28"/>
          <w:sz w:val="28"/>
          <w:szCs w:val="28"/>
          <w:rtl w:val="true"/>
          <w:lang w:bidi="fa-IR"/>
        </w:rPr>
        <w:t>بالمعنی لا باللفظ، و قد حصل بالفعل الواحد شاهدان، و لذا لا یحکم بهما لو اختلفا معنی کما 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یحکم لو اختلفا معنی، مثل أن یشهد أحدهما بالبیع و الأخر بالإقرار بالبیع، لأنهما شیئان مختلفان إذ البیع غیر الإقرار به، و لم یقم بکل منهما الا شاهد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شهد أحدهما أنه غصبه من زید و شهد الأخر أنه ملک زید لاختلاف المعنی، لأعمیة الغصب من کونه ملکا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یجوز للشاهدین أداء الشهادة علی وجه تکون مثمرة عند الحاکم و یحکم علی طبقها، کأن یشهد بالزوجیة للمعقود علیها متعة من دون إظهار لهذه الجهة حتی یحکم الحاکم العامی بالزوجیة، لکن یشترط فی ذلک أن لا یبطل حقا أو یحق باطلا، فتصح فی الفرض المذکور الشهادة ان کانا حیّین، و أما مع موت الرجل فإنه إذا شهد بالزوجیة حکم لها بالإرث، مع أن المتزوجة متعة لا ارث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الدلیل علی ذلک هو النصوص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الحصین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أشهدت علی شهادة فأردت أن تقیمها فغیّرها کیف شئت و رتبها و صححها بما استطعت، حتی یصح الشیء لصاحب الحق بعد أن لا تکون تشهد الا بحقّه، و لا تزید فی نفس الحق ما لیس بحق، فإنما الشاهد یبطل الحق و یحق الحق، و بالشاهد یوجب الحق، و بالشاهد یعطی، و أن للشاهد فی إقامة الشهادة بتصحیحها بکل ما یجد الیه السبیل من زیادة الألفاظ و المعانی و التفسیر فی الشهادة ما به یثبت الحق و یصححه و لا یؤخذ به زیادة علی الحق، مثل أجر الصائم القائم المجاهد بسیفه فی سبیل اللّه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الحصین أیضا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من سأل أبا عبد اللّه علیه السلام و أنا حاضر عن الرجل یکون عنده الشهادة، و هؤلاء القضاة لا یقبلون الشهادات الاّ علی تصحیح ما یرون فیه من مذهبهم، و انی إذا أقمت الشهادة احتجت الی أن أغیّرها بخلاف ما أشهدت علیه و أزید فی الألفاظ ما لم أشهد علیه، و الا لم یصح فی قضائهم لصاحب ما أشهدت علیه، أ فیحل لی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 اللّه و لک أفضل الأجر و الثواب، فصححها بکل ما قدرت علیه مما یرون التصحیح به فی قضائهم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بن عیسی عن بعض أصحابنا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للرجل من إخوانی عندی الشهادة لیس کلها تجیزها القضاة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أنها حق فصححها بکل وجه حتی یصح له حقه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 واردة فی خصوص مورد کون القاضی من العامة، فهل یختص الجواز به أو تلغی هذه الخصوصیة؟ لا یبعد إلغاء الخصوصیة، إذ لا فرق فی إحقاق الحق بین أن یکون الحاکم من الخاصة أو العامة، و الا لضاع الحق، و من المعلوم ان الشارع لا یرضی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 أنه یشترط توافق الشاهدین معنی، سواء توافقا لفظا أو لا، فلو اختلفا معنی لم 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حلف مع أحدهما أی مع الذی توافق شهادته دعواه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یثبت بالشاهد و الیمین</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تکاذبا أم لا، و ان نسب الاجتزاء بالیمین فی صورة التکاذب فی الدروس الی القیل مشعرا بتمریضه، لکنه فی غیر محله، لان التکاذب المقتضی للتعارض الذی یفزع فیه للترجیح و غیره انما یکون بین البینتین</w:t>
      </w:r>
      <w:bookmarkStart w:id="664" w:name="pg1474_13466"/>
    </w:p>
    <w:p>
      <w:pPr>
        <w:pStyle w:val="BookText"/>
        <w:rPr/>
      </w:pPr>
      <w:bookmarkEnd w:id="664"/>
      <w:r>
        <w:rPr>
          <w:rFonts w:ascii="IRNazanin" w:hAnsi="IRNazanin" w:eastAsia="IRNazanin"/>
          <w:color w:val="111111"/>
          <w:sz w:val="28"/>
          <w:sz w:val="28"/>
          <w:szCs w:val="28"/>
          <w:rtl w:val="true"/>
          <w:lang w:bidi="fa-IR"/>
        </w:rPr>
        <w:t>الکاملتین، لا بین الشاهدین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الظاهر ما ذکره فی الدروس، لأن الطریقیة حینئذ تسقط و الکاشفیة تزول، و لیس لقوله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أقضی بینکم بالبینات و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لیشمل هکذا شهادة، و دلیل قبول شهادة الواحد مع یمین المدعی منصرف عن شهادة الواحد التی تکذبها شهادة 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مقتضی اعتبار موافقة الشاهد لدعوی المدعی إلغاء الشهادة المخالفة لها من أول الأمر، فإذا انضم الیمین إلی الموافقة ثبت ما یثبت بالشاهد و الیمین و هو الحق المالی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الأساس لا نوافق المحقق و صاحب الجواهر و غیرهما فی قولهم بتحقق التعارض فی کثیر من الفروع الاتیة کما ستری</w:t>
      </w:r>
      <w:r>
        <w:rPr>
          <w:rFonts w:eastAsia="IRNazanin" w:cs="IRNazanin"/>
          <w:color w:val="111111"/>
          <w:sz w:val="28"/>
          <w:szCs w:val="28"/>
          <w:rtl w:val="true"/>
          <w:lang w:bidi="fa-IR"/>
        </w:rPr>
        <w:t>.</w:t>
      </w:r>
    </w:p>
    <w:p>
      <w:pPr>
        <w:pStyle w:val="Heading4"/>
        <w:numPr>
          <w:ilvl w:val="3"/>
          <w:numId w:val="1"/>
        </w:numPr>
        <w:rPr/>
      </w:pPr>
      <w:bookmarkStart w:id="665" w:name="__RefHeading___Toc31101_3650668749"/>
      <w:bookmarkStart w:id="666" w:name="_Toc253"/>
      <w:bookmarkEnd w:id="665"/>
      <w:r>
        <w:rPr>
          <w:rtl w:val="true"/>
        </w:rPr>
        <w:t>«</w:t>
      </w:r>
      <w:r>
        <w:rPr>
          <w:rtl w:val="true"/>
        </w:rPr>
        <w:t>المسألة الثانیة</w:t>
      </w:r>
      <w:r>
        <w:rPr>
          <w:rtl w:val="true"/>
        </w:rPr>
        <w:t>»</w:t>
      </w:r>
      <w:bookmarkEnd w:id="6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انه لو شهد أحدهما علی وقوع السرقة غدوة و الأخر عشیة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شهد أحدهما انه سرق نصابا غدوة و شهد الأخر أنه سرق عشیة لم یحکم بها، لأنها شهادة علی فعلین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لو کان یدعی فعلا واحدا و نصابا واحدا کان له ان یحلف مع أحد الشاهدین الموافق لدعواه فیثبت الغرم دون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شهد الأخر أنه سرق ذلک بعینه عشیة، لتحقق التعارض أو لتغایر الفعلین</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التعلیل لف و نشر غیر مرتب، فان تحقق التعارض الذی علله به أولا یحصل فی الفرض الثانی، و تغایر الفعلین یحصل فی الأول لأن النصاب المشهود به فی الأول غیر معین، فکانت الشهادة علی فعلین</w:t>
      </w:r>
      <w:r>
        <w:rPr>
          <w:rFonts w:eastAsia="IRNazanin" w:cs="IRNazanin"/>
          <w:color w:val="111111"/>
          <w:sz w:val="28"/>
          <w:szCs w:val="28"/>
          <w:rtl w:val="true"/>
          <w:lang w:bidi="fa-IR"/>
        </w:rPr>
        <w:t>.</w:t>
      </w:r>
      <w:bookmarkStart w:id="667" w:name="pg1474_13468"/>
    </w:p>
    <w:p>
      <w:pPr>
        <w:pStyle w:val="BookText"/>
        <w:rPr/>
      </w:pPr>
      <w:bookmarkEnd w:id="667"/>
      <w:r>
        <w:rPr>
          <w:rFonts w:ascii="IRNazanin" w:hAnsi="IRNazanin" w:eastAsia="IRNazanin"/>
          <w:color w:val="111111"/>
          <w:sz w:val="28"/>
          <w:sz w:val="28"/>
          <w:szCs w:val="28"/>
          <w:rtl w:val="true"/>
          <w:lang w:bidi="fa-IR"/>
        </w:rPr>
        <w:t>و اعترضه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العبارة ظاهرة بل صریحة فی کون الأخیرین علتین للأخیرة علی التقدیرین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التعارض علی تقدیر النصاب الواحد، و التغایر علی تقدیر النصابین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الأولی قد فرغ منها و ذکر تعلیلها، ثم ابتدأ بالثانیة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صاحب الجواهر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حال لیس للحاکم العمل علی القدر المشترک بین الشاهدین بعد اختلافهما فی القید المقوم له، و ان اتفقا علی وحدته کما هو ظاهر کلام الأصحاب فی القتل و غیره من الأفعال التی لا تقبل التعدد، و اللّه العالم</w:t>
      </w:r>
      <w:r>
        <w:rPr>
          <w:rFonts w:eastAsia="IRNazanin" w:cs="IRNazanin"/>
          <w:color w:val="111111"/>
          <w:sz w:val="28"/>
          <w:szCs w:val="28"/>
          <w:rtl w:val="true"/>
          <w:lang w:bidi="fa-IR"/>
        </w:rPr>
        <w:t>.</w:t>
      </w:r>
    </w:p>
    <w:p>
      <w:pPr>
        <w:pStyle w:val="Heading4"/>
        <w:numPr>
          <w:ilvl w:val="3"/>
          <w:numId w:val="1"/>
        </w:numPr>
        <w:rPr/>
      </w:pPr>
      <w:bookmarkStart w:id="668" w:name="__RefHeading___Toc31103_3650668749"/>
      <w:bookmarkStart w:id="669" w:name="_Toc254"/>
      <w:bookmarkEnd w:id="668"/>
      <w:r>
        <w:rPr>
          <w:rtl w:val="true"/>
        </w:rPr>
        <w:t>«</w:t>
      </w:r>
      <w:r>
        <w:rPr>
          <w:rtl w:val="true"/>
        </w:rPr>
        <w:t>المسألة الثالثة</w:t>
      </w:r>
      <w:r>
        <w:rPr>
          <w:rtl w:val="true"/>
        </w:rPr>
        <w:t>»</w:t>
      </w:r>
      <w:bookmarkEnd w:id="6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انه لو شهد أحدهما علی کون المسروق دینارا و الأخر درهما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الأخر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 ثوبا أبیض و قال الأخر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أسود، ففی کل واحد یجوز أن یحکم مع یمین المدعی، لکن یثبت له الغرم و لا یثبت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شهد الشاهدان علی فعل و اختلفا فی زمانه أو مکانه أو صفة له، فان احتمل تغایر الفعلین و ادعی المدعی التغایر کان له الحلف مع کلا الشاهدین و أخذ کلیهما، و الا حلف مع الذی یوافق دعواه و حکم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یثبت له الغرم دون القطع، لانه حد و لا یثبت بالشاهد و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تعارض فی ذلک بینتان علی عین واحدة سقط القطع للشبهة و لم یسقط الغرم</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شهد اثنان علی سرقة شیء معین فی وقت و شهد آخران علی</w:t>
      </w:r>
    </w:p>
    <w:p>
      <w:pPr>
        <w:pStyle w:val="BookText"/>
        <w:rPr/>
      </w:pPr>
      <w:r>
        <w:rPr>
          <w:rFonts w:ascii="IRNazanin" w:hAnsi="IRNazanin" w:eastAsia="IRNazanin"/>
          <w:color w:val="111111"/>
          <w:sz w:val="28"/>
          <w:sz w:val="28"/>
          <w:szCs w:val="28"/>
          <w:rtl w:val="true"/>
          <w:lang w:bidi="fa-IR"/>
        </w:rPr>
        <w:t>سرقته فی غیره، فإن أمکن تعدد الواقعة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تبقی العین من الوقت الأول الی الثانی حتی یمکن أن تسرق أولا ثم تنتقل الی مالکها ثم تسرق فی الوقت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بکلتا البینتین و ثبت الحد و الغرم معا، و ان لم یمکن التعدد و وقعت الشهادة علی وجه یتحقق التعارض بینهما سقط الحد للشبهة الناشئة من اختلاف الشاهدین، و الحدود تدرء بالشبهات، و لکن لم یسقط الغرم، 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لثبوت سرقة العین باتفاق البینتین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محکی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تعارضت البینتان و تساقطتا و عندنا تستعمل 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فائدة للقرعة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مبنی کلام الشیخ علی وجوب کون الحکم عن واحدة منهما، لعدم صلاحیتهما بعد التعارض لان یکونا مستند حکمه، و لا یعلم ذلک إلا بالقرعة، و الفائدة حینئذ تظهر فی الرجوع و غیره من الاحکام التی تلحق الشاهد، بل هو متجه ان لم یمنع وجوب اعتبار ذلک فی حکم الحاکم، بل یجوز استناده الی الجمیع فیما اتفقا علیه من سرقة الثوب و ان اختلفا فی وقت السرقة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لا یخلو عن تأمل، لأن الفعل واحد و هو غیر واقع إلا فی أحد الموضعین أو الزمانین أو علی أحد الوصفین، فإذا قالت إحداهما بوقوعه فی السوق و الأخری فی المسجد فقد تکاذبتا فهما متعارضتان فیتساقطان و لا یحکم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لو شهد واحد بالسرقة فی المسجد و آخر فی السوق و الفعل واحد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یثبت الحد، و یثبت الغرم بیمین المدعی مع أحد الشاهدین، فلو کان الأثر للقدر المشترک لزم الحکم به من دون حاجة الی الیمین، لشهادة العدلین بالقدر المشترک</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الرجوع الی القرعة ففیه أنه لا مجال لها هنا، لان موضوعها هو الواقع</w:t>
      </w:r>
    </w:p>
    <w:p>
      <w:pPr>
        <w:pStyle w:val="BookText"/>
        <w:rPr/>
      </w:pPr>
      <w:r>
        <w:rPr>
          <w:rFonts w:ascii="IRNazanin" w:hAnsi="IRNazanin" w:eastAsia="IRNazanin"/>
          <w:color w:val="111111"/>
          <w:sz w:val="28"/>
          <w:sz w:val="28"/>
          <w:szCs w:val="28"/>
          <w:rtl w:val="true"/>
          <w:lang w:bidi="fa-IR"/>
        </w:rPr>
        <w:t>المشکل و المشتبه عندنا، و لیس ما نحن فیه من هذا القبیل، فإن السرقة من المبصرات، قالت احدی البینتین بمشاهدة وقوعها غدوة، و قالت الأخری بمشاهدة وقوعها عشیة، و لا ریب فی أنها قد وقعت فی أحد الزمانین، فالبینتان متعارضتان، و مع تعارضهما تتساقطان، و لا یبقی ما یحکم به للغرم فضلا عن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تجویز استناد الحاکم الی کلتیهما فیما اتفقتا علیه و هو سرقة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اختلفتا فی وقته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ان المفروض وحدة العین و وحدة الفعل، و قد وقع التکاذب بین البینتین، و لیس الملاک وجود أمر متفق علیه بینهما، و لذا لو شهدت إحداهما بکون المسروق حمارا و الأخری بکونه فرسا لم یحکم بسرقة الحیوان المطلق استنادا الی کلیهما لکونه أمرا متفقا علیه بینهما، بل یتساقطان، لعدم إمکان وجود الحیوان کذلک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 انا لا نوافق لا علی القرعة کما ذکر الشیخ، و لا علی الحکم بالقدر المشترک کما ذکر الجواهر، بل نقول بالتعارض و التساقط و عدم الحکم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تعارض البینتین لا علی عین واحدة ثبت الثوبان و الدرهمان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تواردت البینتان لا علی عین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شهدت إحداهما علی الثوب الأبیض و الأخری علی الثوب الأسود، أو شهدت إحداهما علی درهم و الأخری علی درهم آخر ثبت الثوبان و الدرهمان، لعدم التعارض بین البینتین، و ثبت القطع أیضا، لعدم الشبهة الدارئة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لو فرض اتحاد العین و أمکن التعدد بسرقتها مرتین فی الوقتین کان الحکم کذلک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اشکال و لا خلاف</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عن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شهد اثنان انه سرق هذا الحمار غدوة یوم</w:t>
      </w:r>
      <w:bookmarkStart w:id="670" w:name="pg1474_13473"/>
    </w:p>
    <w:p>
      <w:pPr>
        <w:pStyle w:val="BookText"/>
        <w:rPr/>
      </w:pPr>
      <w:bookmarkEnd w:id="670"/>
      <w:r>
        <w:rPr>
          <w:rFonts w:ascii="IRNazanin" w:hAnsi="IRNazanin" w:eastAsia="IRNazanin"/>
          <w:color w:val="111111"/>
          <w:sz w:val="28"/>
          <w:sz w:val="28"/>
          <w:szCs w:val="28"/>
          <w:rtl w:val="true"/>
          <w:lang w:bidi="fa-IR"/>
        </w:rPr>
        <w:t>بعینه، و آخران أنه سرقه عشیة ذلک الیوم تعارضتا و استعمل 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أنه لا تعارض الا أن یفرض الاتفاق علی اتحاد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یتجه سقوط القطع للشبهة بالاختلاف، و ثبوت الغرم المتفق علیه للبینتین، و علی کل حال فلا قرعة، لأنها لا تفید شیئا کما فی کشف اللثام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الکلام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لا قرعة لما ذکرنا، کما تقدم منا الکلام علی ما ذهب الیه صاحب الجواهر من ثبوت الغرم بالبینتین، فان الحق هو التساقط کما قالوا به فیما إذا کان فی کل طرف شاهد واحد</w:t>
      </w:r>
      <w:r>
        <w:rPr>
          <w:rFonts w:eastAsia="IRNazanin" w:cs="IRNazanin"/>
          <w:color w:val="111111"/>
          <w:sz w:val="28"/>
          <w:szCs w:val="28"/>
          <w:rtl w:val="true"/>
          <w:lang w:bidi="fa-IR"/>
        </w:rPr>
        <w:t>.</w:t>
      </w:r>
    </w:p>
    <w:p>
      <w:pPr>
        <w:pStyle w:val="Heading4"/>
        <w:numPr>
          <w:ilvl w:val="3"/>
          <w:numId w:val="1"/>
        </w:numPr>
        <w:rPr/>
      </w:pPr>
      <w:bookmarkStart w:id="671" w:name="__RefHeading___Toc31105_3650668749"/>
      <w:bookmarkStart w:id="672" w:name="_Toc255"/>
      <w:bookmarkEnd w:id="671"/>
      <w:r>
        <w:rPr>
          <w:rtl w:val="true"/>
        </w:rPr>
        <w:t>«</w:t>
      </w:r>
      <w:r>
        <w:rPr>
          <w:rtl w:val="true"/>
        </w:rPr>
        <w:t>المسألة الرابعة</w:t>
      </w:r>
      <w:r>
        <w:rPr>
          <w:rtl w:val="true"/>
        </w:rPr>
        <w:t>»</w:t>
      </w:r>
      <w:bookmarkEnd w:id="6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أنه لو شهد أحدهما علی کون الثمن دینارا و الأخر دینارین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شهد أحدهما أنه باعه هذا الثوب غدوة بدینار، و شهد الأخر انه باعه ذلک الثوب بعینه فی ذلک الوقت بدینارین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یثبتا لتحقق التعارض، و کان له المطالبة بأیهما شاء مع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ثلاث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یدعی البائع علی المشتری أنه باعه هذا الثوب غدوة بدینارین فیشهد له شاهد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یشهد الشاهد الأخر أنه باعه ذلک الثوب بعینه فی ذلک الوقت بدینار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المشتری فلا دعوی له بشیء</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یدعی المشتری علی البائع أنه باعه هذا الثوب غدوة بدینار، فیشهد له شاهد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یشهد الشاهد الأخر أنه باعه ذلک الثوب بعینه فی ذلک الوقت بدینارین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البائع فلا دعوی له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هاتین الصورتین لا یوجد تعارض أصلا، لما تقرر من أنه یشترط فی صحة الشهادة و قبولها موافقتها لدعوی المدعی، فتکون إحدی الشهادتین الموافقة للدعوی فی الصورتین معتبرة و الأخری لاغیة، و للمدعی أن یحلف مع الشهادة المقبولة و یثبت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اذن لا وجه لقول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لتحقق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المدعی فی الفرع الذی عنونه هو المشتری أو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یتحقق التعارض فی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وقع الخلاف بین البائع و المشتری فی الثمن، فقال البائع بالدینارین، و قال المشتری بالدینار، و کان لکل منهما بینة علی ما یدعیه، و حینئذ یتساقطان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المرجع القرعة کما عن الشیخ و الجواهر، إذ لا موضوع للقرعة هنا و ان کان لها فائدة، بل الصحیح بعد التساقط هو الحکم علی المشتری بالدینار بإقراره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شهد له مع کل واحد شاهد آخر ثبت الدیناران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ذلک لأنه إذا کان یدعی الدینارین فقد قامت بینة کاملة له علی دعواه فیحکم له، و البینة الأخری المخالفة لدعواه لاغیة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کذلک لو شهد واحد بالإقرار بألف و الأخر بألفین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یثبت الالف بها و الأخر بانضمام الیمین</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أوضحه فی الجواهر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التعارض بین المشهود بهما و ان امتنع التلفظ بلفظین مختلفین فی وقت واحد، فإن الشهادة بدینار لا تنفی الزائد، فیجوز أن لا یکون الشاهد سمع الا دینارا، أو لم یقطع الا به و تردد فی الزائد،</w:t>
      </w:r>
    </w:p>
    <w:p>
      <w:pPr>
        <w:pStyle w:val="BookText"/>
        <w:rPr/>
      </w:pPr>
      <w:r>
        <w:rPr>
          <w:rFonts w:ascii="IRNazanin" w:hAnsi="IRNazanin" w:eastAsia="IRNazanin"/>
          <w:color w:val="111111"/>
          <w:sz w:val="28"/>
          <w:sz w:val="28"/>
          <w:szCs w:val="28"/>
          <w:rtl w:val="true"/>
          <w:lang w:bidi="fa-IR"/>
        </w:rPr>
        <w:t>أو رأی أن لا یشهد الا به لمصلحة یراها أو لا لها، بخلاف نحو البیع بدینار و دینارین، فان العقد بدینار ینافی العقد بدینارین، و إمکان فرض الإقرار علی وجه ینافی الأخر غیر قادح، ضرورة کون الکلام فی عدم المنافاة بین الشاهدین فیه من حیث نفسه، بخلاف البیع لا من حیث انضمام أمور خارجة فتأمل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مع اعترافه بامتناع التلفظ بلفظین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إجمالا بعدم أحدهما، فکل واحد أخذ به کان ترجیحا بلا مرجح، و ثبوت الالف یتوقف علی ثبوت الإقرار، فکیف یقال بثبوته مع عدم ثبوت الإقرار؟ و بما ذکرنا یظهر ما فی تفریق المسالک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 الإقرار و البیع حیث یثبت القدر الأقل بهما، و یتوقف الزائد علی الیمین فی الإقرار دون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الإقرار لیس سببا فی ثبوت الحق فی ذمته بل کاشف عن سبقه، فجاز تعدده و لم یناف أحد الإقرارین الأخر، بخلاف البیع فإنه سبب لثبوت الحق و لم یقم بکل واحد من البینتین بینة کاملة، و علیه یترتب ما لو شهد بکل واحد من الإقرارین شاهدان، فإنه یثبت الأقل بشهادة الجمیع و الزائد بشهادة الاثنین، بخلاف البیع فإنه لا یثبت الا بشاهدین لعدم إمکان تعدد السبب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مع عدم الکاشف لا یثبت شیء، و الأمر کذلک هنا بالتقریب الذی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شهد بکل واحد شاهدان ثبت ألف بشهادة الجمیع و الألف الأخر بشهادة 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واضح لا 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شهد أنه سرق ثوبا قیمته درهم و شهد الأخر أنه سرقته و قیمته درهمان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الدرهم بشهادتهما و الأخر بالشاهد و الیمین</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لانتفاء التنافی و ان امتنع کون قیمة الشیء فی الوقت</w:t>
      </w:r>
    </w:p>
    <w:p>
      <w:pPr>
        <w:pStyle w:val="BookText"/>
        <w:rPr/>
      </w:pPr>
      <w:r>
        <w:rPr>
          <w:rFonts w:ascii="IRNazanin" w:hAnsi="IRNazanin" w:eastAsia="IRNazanin"/>
          <w:color w:val="111111"/>
          <w:sz w:val="28"/>
          <w:sz w:val="28"/>
          <w:szCs w:val="28"/>
          <w:rtl w:val="true"/>
          <w:lang w:bidi="fa-IR"/>
        </w:rPr>
        <w:t>الواحد دینارا و دینارین جمیعا، لجواز أن لا یعرف أحدهما من قیمته الا دینارا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شهد بکل صورة شاهدان ثبت الدرهم بشهادة الجمیع و الأخر بشهادة الشاهدین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وافقه صاحب 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الثوب المسروق واحد، و السرقة وقعت مرة واحدة، و مع وقوع الخلاف بین الشاهدین أو البینتین یقع التکاذب فی کلتا الصورتین، فان کان السارق و صاحب الثوب متداعیین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یدعی السارق کون قیمته درهما و المالک درهمین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أقاما البینة أو شهد لکل شاهد و حلف معه، وقع التعارض و التساقط، و حینئذ فالحکم هو التحالف، فإذا حلفا أخذ من السارق ما یقرّ به بإقراره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صاحب الثوب یدعی الدرهمین و السارق لا دعوی له فی مقابله، اعتبرت البینة أو شهادة الواحد الموافقة لدعواه و سقطت الأخری، أما البینة فیثبت بها حقه بلا یمین، و أما شهادة الواحد فلا بد من ان یحلف معها حتی یثبت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شهد أحدهما بالقذف غدوة و الأخر عشیة أو بالقتل کذلک لم یحکم بشهادتهما، لأنهما شهادة علی فعلین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القذف مما یمکن تکرره، فلا تنافی بین الشهادتین به، و القتل لا یقبله فهما متکاذبان، فلو قامت بینة علی القذف غدوة و اخری علی القذف عشیة ثبت حدان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ادعی المدعی القتل و لم یتعرض الی وقته، و المنکر کان ینکر أصل القتل وقع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الشیخ بالقرعة فإن تم فهو و الا فیرجع الی ما تقرر فی تعارض البینتین</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شهد أحدهما بإقراره بالعربیة و الأخر بالعجمیة قبل لأنه</w:t>
      </w:r>
    </w:p>
    <w:p>
      <w:pPr>
        <w:pStyle w:val="BookText"/>
        <w:rPr/>
      </w:pPr>
      <w:r>
        <w:rPr>
          <w:rFonts w:ascii="IRNazanin" w:hAnsi="IRNazanin" w:eastAsia="IRNazanin"/>
          <w:color w:val="111111"/>
          <w:sz w:val="28"/>
          <w:sz w:val="28"/>
          <w:szCs w:val="28"/>
          <w:rtl w:val="true"/>
          <w:lang w:bidi="fa-IR"/>
        </w:rPr>
        <w:t>اخبار عن شیء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لان الملاک توارد الشهادتین علی أمر واحد معنی، و المعنی هنا واحد، و ان کان الإقرار بالعربیة فعلا غیر الإقرار بالأعجمیة، لکن یختص هذا بما إذا أطلقا فلم یوقتا، أو وقتا بوقتین مختلفین، أما لو وقتا بوقت واحد فلا یثبت شیء للتکاذب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شهد أحدهما أنه أقر عنده انه استدان أو باع أو قتل أو غصب یوم الخمیس، و آخر أقر أنه فعل ذلک یوم الجمعة لم یحکم الا مع الیمین أو شاهد آخر ینضم إلی أحدهما، لأن المشهود به فعلان، بل هما فی القتل متکاذبان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الفرق بین القتل و سائر الأمثلة المذکورة، فإن القتل لا یقبل التکرار و تلک تقبله، إلا إذا کان البیع أو الاستدانة مثلا واقعة واحدة بإقرار البائع أو الدائن، ثم ادعی وقوع ذلک فی یوم الجمعة مثلا، فشهد شاهد بوقوعه فیه و آخر بوقوعه یوم الخمیس اعتبر شهادة الموافق لدعواه و حلف معه ان کان واحدا، و سقطت الشهادة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أقام الطرف أیضا بینة فی مقابل بینته تعارضتا و تساقطتا و لم یثبت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شهد اثنان بفعل و آخران علی غیره من جنسه أولا ثبتا إن أمکن الاجتماع و ادعاهما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یمکن الاجتماع أو أمکن و لم یدعه کان للمدعی أن یدعی أحدهما و یثبت بینته و یلغو الأخر مثل أن یشهد اثنان بالقتل غدوة و آخران به عشیة، و کذا ما لا یمکن ان یتکرر کالولادة و الحج عن اثنین فی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محکی المبسوط إذا لم یمکن الاجتماع استعمل القرعة</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لها ان کان الفعل مثل القتل و الولادة من أم</w:t>
      </w:r>
    </w:p>
    <w:p>
      <w:pPr>
        <w:pStyle w:val="BookText"/>
        <w:rPr/>
      </w:pPr>
      <w:r>
        <w:rPr>
          <w:rFonts w:ascii="IRNazanin" w:hAnsi="IRNazanin" w:eastAsia="IRNazanin"/>
          <w:color w:val="111111"/>
          <w:sz w:val="28"/>
          <w:sz w:val="28"/>
          <w:szCs w:val="28"/>
          <w:rtl w:val="true"/>
          <w:lang w:bidi="fa-IR"/>
        </w:rPr>
        <w:t>واحدة و الاختلاف فی الزمان و المکان، فإن القرعة لا تفید شیئا، نعم ان کان الفعل مثل الولادة من أمین و اختلف المدعی، فادعت هذه انها ولدته و شهد به اثنان ثبتت القرعة، و ان اتحد المدعی فلا بد من أن یعین هو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الشیخ انما فرض المسألة فی القتل و اختلافه زمانا أو مکانا و أثبت 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یظهر وجه کلام الشیخ مما ذکرناه فی صورة ما لو کانت دعوی المدعی القتل مثلا، و جاء بالأربعة شهود، و اختلف کل اثنین منهم فی الزمان أو المکان، و قلنا بوجوب تعیین احدی البینتین فی مستند الحکم، لفائدة الغرم و الرجوع بعد ذلک و غیرهما، فإنه لا طریق حینئذ إلا 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استعمال القرعة بعد التساقط فان معنی التساقط سقوط کلتا البینتین عن الحجیة، فلا یبقی مدرک للحکم حتی یراد تعیینه بالقرعة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الا أن یقال ببقاء أحدهما لا علی التعیین علی الحجیة و القرعة طریق لتعیینه و لکنه لا یخلو عن إشکال، أو یرجع الی القرعة لترجیح احدی البینتین علی الأخری ان کانت القرعة من المرجحات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فإن الضابط فی الفروع المذکورة بعد ما تقرر من اشتراط توارد الشاهدین علی معنی واحد، و توافقهما لدعوی المدعی أن کل شهادة سواء کانت شهادة واحد أو بینة کاملة لا توافق دعوی المدعی لاغیة و تبقی الأخری الموافقة بلا معارض، هذا إذا کان الفعل مما لا یقبل التکرار أو کان یقبله و لا یدعی الا أحدهما، فإن کان یدعی کلا الأمرین ثبتا مع البینة أو الشاهد الواحد بیمین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حصل التداعی من الطرفین و اقام کل بینة علی دعواه و تخالفت البینتان فهنا یقع التکاذب و التساقط، و لا یحکم بشیء إلا إذا کان أحدهما مقرا فیؤخذ به</w:t>
      </w:r>
      <w:r>
        <w:rPr>
          <w:rFonts w:eastAsia="IRNazanin" w:cs="IRNazanin"/>
          <w:color w:val="111111"/>
          <w:sz w:val="28"/>
          <w:szCs w:val="28"/>
          <w:rtl w:val="true"/>
          <w:lang w:bidi="fa-IR"/>
        </w:rPr>
        <w:t>.</w:t>
      </w:r>
      <w:bookmarkStart w:id="673" w:name="pg1474_13485"/>
    </w:p>
    <w:p>
      <w:pPr>
        <w:pStyle w:val="Heading3"/>
        <w:numPr>
          <w:ilvl w:val="2"/>
          <w:numId w:val="1"/>
        </w:numPr>
        <w:rPr/>
      </w:pPr>
      <w:bookmarkStart w:id="674" w:name="__RefHeading___Toc31107_3650668749"/>
      <w:bookmarkStart w:id="675" w:name="_Toc256"/>
      <w:bookmarkEnd w:id="673"/>
      <w:bookmarkEnd w:id="674"/>
      <w:r>
        <w:rPr/>
        <w:t>2</w:t>
      </w:r>
      <w:r>
        <w:rPr>
          <w:rtl w:val="true"/>
        </w:rPr>
        <w:t xml:space="preserve">- </w:t>
      </w:r>
      <w:r>
        <w:rPr>
          <w:rtl w:val="true"/>
        </w:rPr>
        <w:t>القسم الثانی</w:t>
      </w:r>
      <w:bookmarkEnd w:id="675"/>
    </w:p>
    <w:p>
      <w:pPr>
        <w:pStyle w:val="Heading4"/>
        <w:numPr>
          <w:ilvl w:val="3"/>
          <w:numId w:val="1"/>
        </w:numPr>
        <w:rPr/>
      </w:pPr>
      <w:bookmarkStart w:id="676" w:name="__RefHeading___Toc31109_3650668749"/>
      <w:bookmarkStart w:id="677" w:name="_Toc257"/>
      <w:bookmarkEnd w:id="676"/>
      <w:r>
        <w:rPr>
          <w:rtl w:val="true"/>
        </w:rPr>
        <w:t>اشارة</w:t>
      </w:r>
      <w:bookmarkEnd w:id="6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الطواری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مسائل</w:t>
      </w:r>
      <w:r>
        <w:rPr>
          <w:rFonts w:eastAsia="IRNazanin" w:cs="IRNazanin"/>
          <w:color w:val="111111"/>
          <w:sz w:val="28"/>
          <w:szCs w:val="28"/>
          <w:rtl w:val="true"/>
          <w:lang w:bidi="fa-IR"/>
        </w:rPr>
        <w:t>)</w:t>
      </w:r>
    </w:p>
    <w:p>
      <w:pPr>
        <w:pStyle w:val="Heading4"/>
        <w:numPr>
          <w:ilvl w:val="3"/>
          <w:numId w:val="1"/>
        </w:numPr>
        <w:rPr/>
      </w:pPr>
      <w:bookmarkStart w:id="678" w:name="__RefHeading___Toc31111_3650668749"/>
      <w:bookmarkStart w:id="679" w:name="_Toc258"/>
      <w:bookmarkEnd w:id="678"/>
      <w:r>
        <w:rPr>
          <w:rtl w:val="true"/>
        </w:rPr>
        <w:t>«</w:t>
      </w:r>
      <w:r>
        <w:rPr>
          <w:rtl w:val="true"/>
        </w:rPr>
        <w:t>المسألة الاولی</w:t>
      </w:r>
      <w:r>
        <w:rPr>
          <w:rtl w:val="true"/>
        </w:rPr>
        <w:t>»</w:t>
      </w:r>
      <w:bookmarkEnd w:id="6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مات الشاهدان قبل صدور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شهدا و لم یحکم فماتا حکم بهما، و کذا لو شهدا ثم زکیا بعد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الطواری هو الموت، و قد ألحق به فی الجواهر الجنون و الإغماء، فلو شهد الشاهدان عند الحاکم و لم یحکم فماتا حکم بشهادتهما و لم تبطل بالموت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شهدا ثم زکیا بعد الموت، إذ التزکیة المتأخرة عن الموت کاشفة عن صحة شهادتهما السابقة</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لانه لا دلیل علی البطلان بالموت، فلو شک مع ذلک استصحب وجوب الحکم استنادا الی تلک الشهادة، و لا خلاف فی ذلک کما فی الجواهر،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ظاهر النص و الفتوی عدم الفرق فیه بین الحد و غیره</w:t>
      </w:r>
      <w:r>
        <w:rPr>
          <w:rFonts w:eastAsia="IRNazanin" w:cs="IRNazanin"/>
          <w:color w:val="111111"/>
          <w:sz w:val="28"/>
          <w:szCs w:val="28"/>
          <w:rtl w:val="true"/>
          <w:lang w:bidi="fa-IR"/>
        </w:rPr>
        <w:t>.</w:t>
      </w:r>
      <w:bookmarkStart w:id="680" w:name="pg1474_13487"/>
    </w:p>
    <w:p>
      <w:pPr>
        <w:pStyle w:val="Heading4"/>
        <w:numPr>
          <w:ilvl w:val="3"/>
          <w:numId w:val="1"/>
        </w:numPr>
        <w:rPr/>
      </w:pPr>
      <w:bookmarkStart w:id="681" w:name="__RefHeading___Toc31113_3650668749"/>
      <w:bookmarkStart w:id="682" w:name="_Toc259"/>
      <w:bookmarkEnd w:id="680"/>
      <w:bookmarkEnd w:id="681"/>
      <w:r>
        <w:rPr>
          <w:rtl w:val="true"/>
        </w:rPr>
        <w:t>«</w:t>
      </w:r>
      <w:r>
        <w:rPr>
          <w:rtl w:val="true"/>
        </w:rPr>
        <w:t>المسألة الثانیة</w:t>
      </w:r>
      <w:r>
        <w:rPr>
          <w:rtl w:val="true"/>
        </w:rPr>
        <w:t>»</w:t>
      </w:r>
      <w:bookmarkEnd w:id="682"/>
    </w:p>
    <w:p>
      <w:pPr>
        <w:pStyle w:val="Heading5"/>
        <w:numPr>
          <w:ilvl w:val="4"/>
          <w:numId w:val="1"/>
        </w:numPr>
        <w:rPr/>
      </w:pPr>
      <w:bookmarkStart w:id="683" w:name="__RefHeading___Toc31115_3650668749"/>
      <w:bookmarkStart w:id="684" w:name="_Toc260"/>
      <w:bookmarkEnd w:id="683"/>
      <w:r>
        <w:rPr>
          <w:rtl w:val="true"/>
        </w:rPr>
        <w:t>اشارة</w:t>
      </w:r>
      <w:bookmarkEnd w:id="6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فسق الشاهدان قبل صدور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شهدا ثم فسقا قبل الحکم حکم بهما، لان المعتبر بالعدالة عند الإقامة</w:t>
      </w:r>
      <w:r>
        <w:rPr>
          <w:rFonts w:eastAsia="IRNazanin" w:cs="IRNazanin"/>
          <w:color w:val="111111"/>
          <w:sz w:val="28"/>
          <w:szCs w:val="28"/>
          <w:rtl w:val="true"/>
          <w:lang w:bidi="fa-IR"/>
        </w:rPr>
        <w:t>.</w:t>
      </w:r>
    </w:p>
    <w:p>
      <w:pPr>
        <w:pStyle w:val="Heading5"/>
        <w:numPr>
          <w:ilvl w:val="4"/>
          <w:numId w:val="1"/>
        </w:numPr>
        <w:rPr/>
      </w:pPr>
      <w:bookmarkStart w:id="685" w:name="__RefHeading___Toc31117_3650668749"/>
      <w:bookmarkStart w:id="686" w:name="_Toc261"/>
      <w:bookmarkEnd w:id="685"/>
      <w:r>
        <w:rPr/>
        <w:t>1</w:t>
      </w:r>
      <w:r>
        <w:rPr>
          <w:rtl w:val="true"/>
        </w:rPr>
        <w:t>-</w:t>
      </w:r>
      <w:r>
        <w:rPr>
          <w:rtl w:val="true"/>
        </w:rPr>
        <w:t>لو کان ذلک فی حق الآدمیین</w:t>
      </w:r>
      <w:bookmarkEnd w:id="68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ذلک فی حق الناس ففی المسألة قولان، فقال جماعة یحکم و قال آخرون لا یحکم، و للشیخ فیها قولان، و المحقق قال بالعدم فیما لو طرأ فسق شاهد الأصل قبل الحکم بشهادة الفرع، محتجا بأن الحکم مستند إلی شهادة الأصل، اما هنا فقال بالقبول و انه یحکم بهذه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اعترضه فی الجواهر بعدم الفرق، و لعل الفرق کون مورد البحث هناک فسق الأصل قبل أداء الفرع الشهادة، و هنا فسقهما بعد الأداء و قبل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فان المعتبر فی المقامین بالعدالة عند الإقامة، لإطلاق الأدلة بل ظهور بعضها کآیة النبإ، 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أقبل شهادة فاسق الأعلی نفسه </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الآیة ظاهرة فی التلبس فی حال المجیء، و الخبر ظاهر فی الفسق حال الشهادة، و لا أقل من أنه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للعدم فی هذه المسألة بوجوه</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الفسق بعد الشهادة و قبل الحکم کما لو رجع عن الشهادة قبل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فرق بین الفسق و الرجوع، فان الرجوع یسقط الوثوق بالخبر و لیس من سیرة العقلاء الاعتماد علی شهادة من رجع عن شهادته، و لیس الأمر فی الفسق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فالقیاس مع الفارق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طرو الفسق یضعف ظن العدالة السابقة، لبعد طروه دفعة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منقوض بالجنون، علی أنه لو کان کذلک لکشف عن الاستعداد للفسق، و من الواضح أنه غیر قادح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المقام کما لو کان وارثا و مات المشهود له قبل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لا الإجماع علی عدم القبول هناک لقلنا بالقبول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فالفارق هو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أجاب صاحب الجواهر عن کل هذه الوجوه بأنها جاریة فی الجنون و نحوه، مع أنه لا خلاف فی قبول الشهادة السابقة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أمکن إثبات اقتضاء الفسق بطلان الشهادة ما لم یحکم بها اتجه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دعوی الفرق بین الفسق و بین الجنون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أقل من الشک فی قبولها فی الفرض، و لو من جهة انسیاق غیر الفرض من إطلاق الأدلة، و الأصل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أصالة عدم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الأصل لا وجه له، لأنه انما یتأتی مع عدم استصحاب القبول، و هو هنا موجود، فهو کما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خلف العادل و لا تصل خلف الفاسق، فصدرت صغیرة من العادل و شک فی قدحها فی عدالته، فان مقتضی القاعدة استصحاب بقاء العدالة، لأن المتیقن من المعصیة القادحة هو الکبیرة</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نحن فیه کذلک، لان المفروض عدالته حین الأداء، ثم مع عروض</w:t>
      </w:r>
    </w:p>
    <w:p>
      <w:pPr>
        <w:pStyle w:val="BookText"/>
        <w:rPr/>
      </w:pPr>
      <w:r>
        <w:rPr>
          <w:rFonts w:ascii="IRNazanin" w:hAnsi="IRNazanin" w:eastAsia="IRNazanin"/>
          <w:color w:val="111111"/>
          <w:sz w:val="28"/>
          <w:sz w:val="28"/>
          <w:szCs w:val="28"/>
          <w:rtl w:val="true"/>
          <w:lang w:bidi="fa-IR"/>
        </w:rPr>
        <w:t>الفسق یشک فی بقاء جواز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وجوبه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استنادا الی تلک الشهادة الواقعة مع الشرائط، فیستصحب، و معه لا مجال للرجوع إلی أصالة عدم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ان الشک فی الحجیة مسبب عن الشک فی اشتراط العدالة حال الحکم و الأصل عدم اشتراطها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شهد لذلک استفاضة النصوص برد شهادة الفاسق مثلا، بخلاف المجنون و المغمی علیه الراجعین فی الحقیقة إلی کونهما کالمیت الذی لیس له شهادة حال موته، فیبقی حکم شهادته الاولی علی حالها، بخلاف الفاسق و غیره مما ورد فی النصوص رد شهادته الشامل لهما بعد الإقامة قبل الحکم بها، و الا لزم جواز الحکم بها قبل الإقامة لو فرض انه حملها لغیره عدلا ثم فسق ثم بعد ذلک أقامها الفرع و هو معلوم الفساد، و لیس الا لاعتبار مقارنة جامعیة العدالة و نحوها للشهادة حال الحکم، و لا یکفی الحال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فیمکن أن یقال فیه بأنه لا أثر للبحث عن اقتضاء الفسق للرد أو مانعیته للقبول، بل لا بد من لحاظ دلیل رد شهادة الفاسق، فان کان له إطلاق لیشمل حال الحکم فهو و 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جواز الحکم بها قبل الإقامة لو فرض انه حملها لغیره عدلا ثم فسق ثم بعد ذلک أقامها الفرع فغیر لازم، للفرق بین المقامین، إذ مع الفسق قبل الإقامة یصدق استناد الحاکم إلی شهادة الفاسق الفعلی، و هو نظیر ما إذا جاء الفاسق الی الحاکم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تحملت الشهادة فی حال العدالة و أنا الان فاسق</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فالعمدة النظر فی حد دلالة تلک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دل علی أن النبی صلی اللّه علیه و آله و سلم کان یرسل من یسأل عن حال الشخص فی بلده ظاهر فی الفحص عن حال الشاهدین فی وقت أداء شهادتهما، لا للوقوف علی بقائهما</w:t>
      </w:r>
      <w:bookmarkStart w:id="687" w:name="pg1474_13492"/>
    </w:p>
    <w:p>
      <w:pPr>
        <w:pStyle w:val="BookText"/>
        <w:rPr/>
      </w:pPr>
      <w:bookmarkEnd w:id="687"/>
      <w:r>
        <w:rPr>
          <w:rFonts w:ascii="IRNazanin" w:hAnsi="IRNazanin" w:eastAsia="IRNazanin"/>
          <w:color w:val="111111"/>
          <w:sz w:val="28"/>
          <w:sz w:val="28"/>
          <w:szCs w:val="28"/>
          <w:rtl w:val="true"/>
          <w:lang w:bidi="fa-IR"/>
        </w:rPr>
        <w:t>علی حال العدالة لکی یکون حکمه فی هذه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حق الآدمی المحض</w:t>
      </w:r>
      <w:r>
        <w:rPr>
          <w:rFonts w:eastAsia="IRNazanin" w:cs="IRNazanin"/>
          <w:color w:val="111111"/>
          <w:sz w:val="28"/>
          <w:szCs w:val="28"/>
          <w:rtl w:val="true"/>
          <w:lang w:bidi="fa-IR"/>
        </w:rPr>
        <w:t>.</w:t>
      </w:r>
    </w:p>
    <w:p>
      <w:pPr>
        <w:pStyle w:val="Heading5"/>
        <w:numPr>
          <w:ilvl w:val="4"/>
          <w:numId w:val="1"/>
        </w:numPr>
        <w:rPr/>
      </w:pPr>
      <w:bookmarkStart w:id="688" w:name="__RefHeading___Toc31119_3650668749"/>
      <w:bookmarkStart w:id="689" w:name="_Toc262"/>
      <w:bookmarkEnd w:id="688"/>
      <w:r>
        <w:rPr/>
        <w:t>2</w:t>
      </w:r>
      <w:r>
        <w:rPr>
          <w:rtl w:val="true"/>
        </w:rPr>
        <w:t>-</w:t>
      </w:r>
      <w:r>
        <w:rPr>
          <w:rtl w:val="true"/>
        </w:rPr>
        <w:t>لو کان ذلک فی حق اللّه</w:t>
      </w:r>
      <w:bookmarkEnd w:id="689"/>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حقا للّه تعالی کحد الزنا لم یحکم، لانه مبنی علی التخفیف، و لانه نوع 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حق اللّه المحض کحد الزنا و اللواط و شرب المسکر و نحوها لم یحکم بشهادتهما باتفاق المجوزین و المانعین کما فی المسالک، و فی الجواهر بلا خلاف أجده فیه، و قد ذکر المحقق لهذا الحکم وجهین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حق اللّه مبنی علی التخفیف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فسق الشاهدین بعد الأداء و قبل الحکم نوع شبهة، و قد قال رسول اللّه صلی اللّه علیه و آله و سلم فی الحدیث المشهور المعمول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ادرأوا الحدود بالشبهات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فی حق اللّه المحض</w:t>
      </w:r>
      <w:r>
        <w:rPr>
          <w:rFonts w:eastAsia="IRNazanin" w:cs="IRNazanin"/>
          <w:color w:val="111111"/>
          <w:sz w:val="28"/>
          <w:szCs w:val="28"/>
          <w:rtl w:val="true"/>
          <w:lang w:bidi="fa-IR"/>
        </w:rPr>
        <w:t>.</w:t>
      </w:r>
    </w:p>
    <w:p>
      <w:pPr>
        <w:pStyle w:val="Heading5"/>
        <w:numPr>
          <w:ilvl w:val="4"/>
          <w:numId w:val="1"/>
        </w:numPr>
        <w:rPr/>
      </w:pPr>
      <w:bookmarkStart w:id="690" w:name="__RefHeading___Toc31121_3650668749"/>
      <w:bookmarkStart w:id="691" w:name="_Toc263"/>
      <w:bookmarkEnd w:id="690"/>
      <w:r>
        <w:rPr/>
        <w:t>3</w:t>
      </w:r>
      <w:r>
        <w:rPr>
          <w:rtl w:val="true"/>
        </w:rPr>
        <w:t>-</w:t>
      </w:r>
      <w:r>
        <w:rPr>
          <w:rtl w:val="true"/>
        </w:rPr>
        <w:t>لو کان ذلک فی حق مشترک</w:t>
      </w:r>
      <w:bookmarkEnd w:id="691"/>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الحکم بحد القذف و القصاص تردد أشبهه الحکم لتعلق حق الآدمی به</w:t>
      </w:r>
      <w:r>
        <w:rPr>
          <w:rFonts w:eastAsia="IRNazanin" w:cs="IRNazanin"/>
          <w:color w:val="111111"/>
          <w:sz w:val="28"/>
          <w:szCs w:val="28"/>
          <w:rtl w:val="true"/>
          <w:lang w:bidi="fa-IR"/>
        </w:rPr>
        <w:t>.</w:t>
      </w:r>
      <w:bookmarkStart w:id="692" w:name="pg1474_13494"/>
    </w:p>
    <w:p>
      <w:pPr>
        <w:pStyle w:val="BookText"/>
        <w:rPr/>
      </w:pPr>
      <w:bookmarkEnd w:id="692"/>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الحق المشترک ففیه وجهان علی القول بالجواز فی حق الآدمی المحض، من بناء الحد علی التخفیف و درئه بالشبهة، و من تعلق حق الآدمی به، و من هنا تردد المحقق قده ثم رجح الوجه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دلیل الدرء فی حق اللّه المحض هو الإجماع فإن القدر المتیقن منه ذلک، و ان کان النبوی المنجبر فإنه عام یشمل الحق المشترک</w:t>
      </w:r>
      <w:r>
        <w:rPr>
          <w:rFonts w:eastAsia="IRNazanin" w:cs="IRNazanin"/>
          <w:color w:val="111111"/>
          <w:sz w:val="28"/>
          <w:szCs w:val="28"/>
          <w:rtl w:val="true"/>
          <w:lang w:bidi="fa-IR"/>
        </w:rPr>
        <w:t>.</w:t>
      </w:r>
    </w:p>
    <w:p>
      <w:pPr>
        <w:pStyle w:val="Heading4"/>
        <w:numPr>
          <w:ilvl w:val="3"/>
          <w:numId w:val="1"/>
        </w:numPr>
        <w:rPr/>
      </w:pPr>
      <w:bookmarkStart w:id="693" w:name="__RefHeading___Toc31123_3650668749"/>
      <w:bookmarkStart w:id="694" w:name="_Toc264"/>
      <w:bookmarkEnd w:id="693"/>
      <w:r>
        <w:rPr>
          <w:rtl w:val="true"/>
        </w:rPr>
        <w:t>«</w:t>
      </w:r>
      <w:r>
        <w:rPr>
          <w:rtl w:val="true"/>
        </w:rPr>
        <w:t>المسألة الثالثة</w:t>
      </w:r>
      <w:r>
        <w:rPr>
          <w:rtl w:val="true"/>
        </w:rPr>
        <w:t>»</w:t>
      </w:r>
      <w:bookmarkEnd w:id="6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شهدا لمن یرثانه فمات قبل صدور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قدس سره لو شهدا لمن یرثانه فمات قبل الحکم فانتقل المشهود به إلیهما لم یحکم لهما بشهادتهما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کلام فی عدم قبول شهادة أحد فی حق نفسه، لکن قد یقال فی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المعیار فی صحة الشهادة و قبولها کونها واجدة للشرائط فی حال الأداء، فإن العبرة بتلک الحال لا بحال الحکم، و علیه فلا یکون طرو موت المشهود له فی حال الحکم مانعا عن ترتیب الأثر علی الشهادة، و الا لکان موت المشهود له أسوء حالا من طرو الفسق و الجنون، و لذا قال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یجیء علی القول بعدم قدح طرو الفسق احتمال عدمه هنا، اعتبارا بحالة الأداء، کما علل به السابق، و عند الأداء لم تکن الشهادة لهما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لعله من هنا استشکل فیه فی الکفایة، و خدش فیه الأردبیلی، و تبعهما صاحب المستند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الحکم متفق علیه کما اعترف به فی المسالک، و فی الجواهر</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 خلاف أجده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الوجه فیه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 أدلة نفوذ الحکم هو کون المشهود به للمشهود له من حین صدور الحکم و المفروض موته فی</w:t>
      </w:r>
      <w:bookmarkStart w:id="695" w:name="pg1474_13495"/>
    </w:p>
    <w:p>
      <w:pPr>
        <w:pStyle w:val="BookText"/>
        <w:rPr/>
      </w:pPr>
      <w:bookmarkEnd w:id="695"/>
      <w:r>
        <w:rPr>
          <w:rFonts w:ascii="IRNazanin" w:hAnsi="IRNazanin" w:eastAsia="IRNazanin"/>
          <w:color w:val="111111"/>
          <w:sz w:val="28"/>
          <w:sz w:val="28"/>
          <w:szCs w:val="28"/>
          <w:rtl w:val="true"/>
          <w:lang w:bidi="fa-IR"/>
        </w:rPr>
        <w:t xml:space="preserve">هذا 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أنه عند ما یصدر یکشف عن ثبوت الملک له من حین أداء الشهادة حتی تکون الشهادة فی ملک المورث</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أما عدم قدح طرو الفسق فلما ذکرنا فی محله من أن ظاهر آیة النبإ وجوب التبین من خبر من تلبس بالفسق فی حین المجیء بالنبأ</w:t>
      </w:r>
      <w:r>
        <w:rPr>
          <w:rFonts w:eastAsia="IRNazanin" w:cs="IRNazanin"/>
          <w:color w:val="111111"/>
          <w:sz w:val="28"/>
          <w:szCs w:val="28"/>
          <w:rtl w:val="true"/>
          <w:lang w:bidi="fa-IR"/>
        </w:rPr>
        <w:t>.</w:t>
      </w:r>
    </w:p>
    <w:p>
      <w:pPr>
        <w:pStyle w:val="Heading4"/>
        <w:numPr>
          <w:ilvl w:val="3"/>
          <w:numId w:val="1"/>
        </w:numPr>
        <w:rPr/>
      </w:pPr>
      <w:bookmarkStart w:id="696" w:name="__RefHeading___Toc31125_3650668749"/>
      <w:bookmarkStart w:id="697" w:name="_Toc265"/>
      <w:bookmarkEnd w:id="696"/>
      <w:r>
        <w:rPr>
          <w:rtl w:val="true"/>
        </w:rPr>
        <w:t>«</w:t>
      </w:r>
      <w:r>
        <w:rPr>
          <w:rtl w:val="true"/>
        </w:rPr>
        <w:t>المسألة الرابعة</w:t>
      </w:r>
      <w:r>
        <w:rPr>
          <w:rtl w:val="true"/>
        </w:rPr>
        <w:t>»</w:t>
      </w:r>
      <w:bookmarkEnd w:id="697"/>
    </w:p>
    <w:p>
      <w:pPr>
        <w:pStyle w:val="Heading5"/>
        <w:numPr>
          <w:ilvl w:val="4"/>
          <w:numId w:val="1"/>
        </w:numPr>
        <w:rPr/>
      </w:pPr>
      <w:bookmarkStart w:id="698" w:name="__RefHeading___Toc31127_3650668749"/>
      <w:bookmarkStart w:id="699" w:name="_Toc266"/>
      <w:bookmarkEnd w:id="698"/>
      <w:r>
        <w:rPr>
          <w:rtl w:val="true"/>
        </w:rPr>
        <w:t>اشارة</w:t>
      </w:r>
      <w:bookmarkEnd w:id="6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رجعا عن الشهادة قبل صدور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قدس سره لو رجعا عن الشهادة قبل الحکم لم یحکم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مسألة صور</w:t>
      </w:r>
      <w:r>
        <w:rPr>
          <w:rFonts w:eastAsia="IRNazanin" w:cs="IRNazanin"/>
          <w:color w:val="111111"/>
          <w:sz w:val="28"/>
          <w:szCs w:val="28"/>
          <w:rtl w:val="true"/>
          <w:lang w:bidi="fa-IR"/>
        </w:rPr>
        <w:t>:</w:t>
      </w:r>
    </w:p>
    <w:p>
      <w:pPr>
        <w:pStyle w:val="Heading5"/>
        <w:numPr>
          <w:ilvl w:val="4"/>
          <w:numId w:val="1"/>
        </w:numPr>
        <w:rPr/>
      </w:pPr>
      <w:bookmarkStart w:id="700" w:name="__RefHeading___Toc31129_3650668749"/>
      <w:bookmarkStart w:id="701" w:name="_Toc267"/>
      <w:bookmarkEnd w:id="700"/>
      <w:r>
        <w:rPr>
          <w:rtl w:val="true"/>
        </w:rPr>
        <w:t>الصورة الاولی</w:t>
      </w:r>
      <w:r>
        <w:rPr>
          <w:rtl w:val="true"/>
        </w:rPr>
        <w:t>:</w:t>
      </w:r>
      <w:bookmarkEnd w:id="701"/>
    </w:p>
    <w:p>
      <w:pPr>
        <w:pStyle w:val="BookText"/>
        <w:rPr/>
      </w:pPr>
      <w:r>
        <w:rPr>
          <w:rFonts w:ascii="IRNazanin" w:hAnsi="IRNazanin" w:eastAsia="IRNazanin"/>
          <w:color w:val="111111"/>
          <w:sz w:val="28"/>
          <w:sz w:val="28"/>
          <w:szCs w:val="28"/>
          <w:rtl w:val="true"/>
          <w:lang w:bidi="fa-IR"/>
        </w:rPr>
        <w:t>أن یرجعا عن الشهادة قبل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فی 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عقوبة أو مالا أو حقا، 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بعد الإقامة، و لا غرم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بعد الإقامة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یتضح المراد منه، الا أن یحمل علی شاهد الفرع، لکنه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غرم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لوضوح عدم الغرم مع عدم الحکم، و کأنه قاله تبعا لما فی مرسل جمیل الاتی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لم یکن قضی طرحت بشهادتهم و لم یغرم الشهود شیئا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لعله للإشارة الی أن المقام لیس کبعض الموارد التی یثبت فیها الغرم و ان لم یثبت الحد، کالتفکیک بین الغرم و القطع فی بعض أحوال الشهادة علی السرقة</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أجده فیما بیننا کما اعترف به غیر واحد، لکن الاتفاق فی کشف اللثام لیس علی ذلک، بل هو فی خصوص العقوبة کما ستعرف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عدم الحکم فی هذه الصورة هو الأصل بعد انصراف أدلة القضاء عن مثلها، و قد روی جمیل عن أحدهما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المرسل الذی هو کالصحیح کما فی الجواهر سیما بعد اعتضاده بالشهرة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المسالک و صفة بالحسنة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الشهود إذا شهدوا علی رجل ثم رجعوا عن شهادتهم و قد قضی علی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ضمنوا ما شهدوا به و غرموه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یکن قضی طرحت بشهادتهم و لم یغرم الشهود شیئا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أضاف فی الجواهر انه لا ترجیح لتقدیم قولهم الأول علی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الخبران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السکونی عن الصادق علیه السلام عن النبی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شهد عندنا بشهادة ثم غیرها أخذنا بالأولی و أطرحنا الأخری</w:t>
      </w:r>
      <w:r>
        <w:rPr>
          <w:rFonts w:eastAsia="IRNazanin" w:cs="IRNazanin"/>
          <w:color w:val="111111"/>
          <w:sz w:val="28"/>
          <w:szCs w:val="28"/>
          <w:rtl w:val="true"/>
          <w:lang w:bidi="fa-IR"/>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سالم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أمیر المؤمنین علیه السلام یأخذ بأول الکلام دون آخره</w:t>
      </w:r>
      <w:r>
        <w:rPr>
          <w:rFonts w:eastAsia="IRNazanin" w:cs="IRNazanin"/>
          <w:color w:val="111111"/>
          <w:sz w:val="28"/>
          <w:szCs w:val="28"/>
          <w:rtl w:val="true"/>
          <w:lang w:bidi="fa-IR"/>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فلیسا ظاهرین فی الرجوع، لا سیما الأول المشتمل علی التغییر و هو غیر الرجوع، و ان احتمل عمومه له، علی أن اعراض الأصحاب عنهما موجب لوهنهما فلا یعارضان مرسل جمیل الذی هو کالصحیح، و لو فرض التعارض و تساقط الطرفین کفی عدم الدلیل علی الحکم، لانصراف أدلة الشهادة و الحکم عن هذه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تنزیلهما علی ما بعد الحکم و الاستیفاء فینافیه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فیهما الظاهر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اعترف الشهود بأنهم تعمدوا الکذب فی الشهادة الأولی فهم فسقة و 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غلطنا أو أخطأنا فلا فسق، و وجه القبول منهم حینئذ هو أن صاحب القول کصاحب الید یسمع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تقبل منهم تلک الشهادة لو أعادوها؟ نسب فی الجواهر الی القواعد و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لحسن محمد بن قیس عن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شهد علیه رجلان أنه سرق فقطع یده، حتی إذا کان بعد ذلک جاء الشاهدان برجل آخر فقالا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السارق و لیس الذی قطعت یده، انما اشتبهنا ذلک بهذا، فقضی علیهما أن غرمهما نصف الدیة و لم یجز شهادتهما علی الأخر</w:t>
      </w:r>
      <w:r>
        <w:rPr>
          <w:rFonts w:eastAsia="IRNazanin" w:cs="IRNazanin"/>
          <w:color w:val="111111"/>
          <w:sz w:val="28"/>
          <w:szCs w:val="28"/>
          <w:rtl w:val="true"/>
          <w:lang w:bidi="fa-IR"/>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 انه مع ذلک الأقوی القبول إذا کانا معروفین بالعدالة و الضبط تبعا لکشف اللثام و الجواهر، للعمومات التی یقصر الخبر المزبور عن تخصیصها، و خلافا لصریح المسالک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تقبل تلک الشهادة لو أعادوها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نسبة الجواهر العدم الی القواعد ففیها أنا لم نجد ذلک فی القواعد، فقد قال العلامة رحمه اللّه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الفصل السابع فی الرجوع و مطالبه ثلاثة</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فی الرجوع فی العقوبات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رجع الشاهد فی العقوبة قبل القضاء منع من القضاء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کاشف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للشبهة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کانوا قد شهدوا بالزنا حدوا للقذف، و 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غلطنا فالأقرب سقوط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یصرح بالرجوع بل قال للحاکم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للحکم،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احکم، فالأقرب جواز الحکم ما لم یحصل للحاکم ریبة، و هل یجب الإعادة؟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کاشف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حصول الأداء الصحیح من أهله، و الأصل، و قد زال التوقف بعد طروه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ابطال التوقف له، لانه تشکیک فی الشهادة و هو خیرة التحریر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ممنوع، فان صریح قوله انما هو التوقف فی الحکم لا الشهادة، و بعد التسلیم فقوله بعده أحکم بمنزلة 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الانصاف ان ما ذکره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المشهود به الزنا أو نحوه و اعترفوا بالتعمد حدوا للقذف، و 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غلطنا ففی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الأقرب سقوط الحد، و تبعه کاشف اللثام و صاحب الجواهر، و عن المبسوط و الجواهر یحدان أیضا، و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لان الغالط معذور، و أظهرهما الوجوب لما فیه من التعییر و کان من حقهم التثبت و الاحتیاط، و علی هذا ترد شهادتهم، و لو قلنا لأحد فلا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کاشف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مرسل ابن محبوب عن الصادق علیه السلام و هو خیرة التحریر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نص المرسل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أربعة شهدوا علی رجل محصن بالزنا ثم رجع أحدهم بعد ما قتل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قال الراجع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أوهمت ضرب الحد و أغرم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تعمدت قتل</w:t>
      </w:r>
      <w:r>
        <w:rPr>
          <w:rFonts w:eastAsia="IRNazanin" w:cs="IRNazanin"/>
          <w:color w:val="111111"/>
          <w:sz w:val="28"/>
          <w:szCs w:val="28"/>
          <w:rtl w:val="true"/>
          <w:lang w:bidi="fa-IR"/>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أجاب عنه فی الجواهر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فیه ان تکلیف الغافل قبیح فلا ریب فی المعذوریة، کما لا ریب فی سقوط الحد معها، ضرورة أولویتها من الشبهة التی یدرأ بها، و لذا اختار فی کشف اللثام السقوط لها</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ترد شهادتهم و لو قلنا لأحد فلا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فغیر واضح کما فی الجواهر أیضا، و لعله یرید التلازم بین الحد و الرد، و لکنه لا یناسب کلامه المتقدم علیه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702" w:name="pg1474_13503"/>
    </w:p>
    <w:p>
      <w:pPr>
        <w:pStyle w:val="BookText"/>
        <w:rPr/>
      </w:pPr>
      <w:bookmarkEnd w:id="702"/>
      <w:r>
        <w:rPr>
          <w:rFonts w:ascii="IRNazanin" w:hAnsi="IRNazanin" w:eastAsia="IRNazanin"/>
          <w:color w:val="111111"/>
          <w:sz w:val="28"/>
          <w:sz w:val="28"/>
          <w:szCs w:val="28"/>
          <w:rtl w:val="true"/>
          <w:lang w:bidi="fa-IR"/>
        </w:rPr>
        <w:t xml:space="preserve">و أما الخبر فهو مرسل غیر منجبر علی أن معناه غیر واضح کذلک، لأنه ان کان مخطئا أو شبه عامد فعلیه الدیة، و ان کان متعمدا فیقتل بالمقتول لان السبب أقوی، فلما ذا الحد؟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الصورة الأولی</w:t>
      </w:r>
      <w:r>
        <w:rPr>
          <w:rFonts w:eastAsia="IRNazanin" w:cs="IRNazanin"/>
          <w:color w:val="111111"/>
          <w:sz w:val="28"/>
          <w:szCs w:val="28"/>
          <w:rtl w:val="true"/>
          <w:lang w:bidi="fa-IR"/>
        </w:rPr>
        <w:t>.</w:t>
      </w:r>
    </w:p>
    <w:p>
      <w:pPr>
        <w:pStyle w:val="Heading5"/>
        <w:numPr>
          <w:ilvl w:val="4"/>
          <w:numId w:val="1"/>
        </w:numPr>
        <w:rPr/>
      </w:pPr>
      <w:bookmarkStart w:id="703" w:name="__RefHeading___Toc31131_3650668749"/>
      <w:bookmarkStart w:id="704" w:name="_Toc268"/>
      <w:bookmarkEnd w:id="703"/>
      <w:r>
        <w:rPr>
          <w:rtl w:val="true"/>
        </w:rPr>
        <w:t>الصورة الثانیة</w:t>
      </w:r>
      <w:r>
        <w:rPr>
          <w:rtl w:val="true"/>
        </w:rPr>
        <w:t>:</w:t>
      </w:r>
      <w:bookmarkEnd w:id="704"/>
    </w:p>
    <w:p>
      <w:pPr>
        <w:pStyle w:val="BookText"/>
        <w:rPr/>
      </w:pPr>
      <w:r>
        <w:rPr>
          <w:rFonts w:ascii="IRNazanin" w:hAnsi="IRNazanin" w:eastAsia="IRNazanin"/>
          <w:color w:val="111111"/>
          <w:sz w:val="28"/>
          <w:sz w:val="28"/>
          <w:szCs w:val="28"/>
          <w:rtl w:val="true"/>
          <w:lang w:bidi="fa-IR"/>
        </w:rPr>
        <w:t>أن یرجعا بعد الحکم و الاستیفاء و تلف المحکوم به</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رجعا بعد الحکم و الاستیفاء و تلف المحکوم به لم</w:t>
      </w:r>
    </w:p>
    <w:p>
      <w:pPr>
        <w:pStyle w:val="BookText"/>
        <w:rPr/>
      </w:pPr>
      <w:r>
        <w:rPr>
          <w:rFonts w:ascii="IRNazanin" w:hAnsi="IRNazanin" w:eastAsia="IRNazanin"/>
          <w:color w:val="111111"/>
          <w:sz w:val="28"/>
          <w:sz w:val="28"/>
          <w:szCs w:val="28"/>
          <w:rtl w:val="true"/>
          <w:lang w:bidi="fa-IR"/>
        </w:rPr>
        <w:t>ینقض الحکم، و کان الضمان علی الشهود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عدم نقض الحکم فعلیه الإجماع بقسمیه کما فی 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له بأمور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دلالتها فتامة، و أما سندها فمنجبر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النبوی و العلوی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فیه أنهما ظاهران فی صدور الحکم استنادا الی الکلام الأول، فلا علاقة لهما بهذه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ان کان المراد صحة الحکم فإنه بعد الرجوع ینکشف عدم تمامیة الحکم من أصله، و حینئذ فلا حالة سابقه بالصحة حتی تستصحب، فهو نظیر ما إذا باع خلا فانکشف کونه خمرا حین العقد، فالعقد باطل من حینه، و لیس کالبیع الواقع صحیحا ثم إذا شک فی انفساخه استصحب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المستصحب صحة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المراد صحة الشهادة الأولی،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الشهادة السابقة وقعت صحیحة واقعا أو ظاهرا، فیستصحب تلک الصحة و یصح الحکم المستند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أدلة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 فعل أخیک علی أحسنه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تشمل الشهادة التی رجع عنها الشاهد نفسه، و الا کان دلیل الحمل علی الصحة مشرعا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فرض تمامیة أصالة الصحة فی الشهادة الأولی فإنها جاریة فی الثانیة کذلک، فیتعارضان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ما دل علی صحة ما لم یعلم 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شامل للشهادة الثانیة المکذبة للأولی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الرجوع لا یدل علی فساد الشهادة الأولی، إذ یمکن کون الرجوع کذبا، بل هو کالإنکار بعد الإقرار</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لا یسمع الإنکار بعد الإقرار، لأن الإقرار یکون دائما فی ضرر المقر، فإذا أنکر بعده کان للخلاص من الضرر فلا یسمع فالقیاس مع الفارق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الحکم الصادر نافذ بالاجتهاد به فلا ینقض بالاحتمال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عدم نقضه بالاحتمال محتاج الی دلیل، و لذا کان مانعا عن الحکم لو کان الرجوع قبله، فلو لا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مرسلة 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تم الحکم بعدم النقض، فهذا الوجه ساقط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الشهادة أثبتت الحق، فلا یزول بالطاری کالفسق و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ان کان الرجوع من الطواری کالموت تمّ ما ذکره، لکنه لیس کذلک، بل الرجوع یوجب الشک فی صحة الشهادة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عدم النقض فی هذه الصورة للمرسلة المنجبرة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ثبوت الضمان مثلا أو قیمة أو قصاصا أو دیة أو نحو ذلک علی الشهود فلا کلام فیه کذلک، انما الکلام فی أنه یثبت نتیجة الإتلاف من الشهود لکونه مستندا فی الحقیقة إلیهم من جهة أن السبب أقوی، أو جاء نتیجة الحکم غیر المنقوض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لان ثبوت الغرم لا یلازم نفوذ الحکم بل و لا وجوده، فقد یتسبب الشخص فی قتل أو تلف مال فیضمن من دون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جهة أخری فإن للحکم غیر المنقوض آثارا اخری تترتب تبعا للحد و ان رجع الشاهدان کعدم جواز امامة المشهود علیه، و عدم سماع شهادته فیما بعد، و عدم أهلیته لمنصب القضاء و نحو ذلک</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أمکن إثبات الضمان علی الشهود هنا بأدلة نفوذ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بضمیمة الإجماع إذ لو لا الإجماع لأمکن الخدش فی الاستدلال بدعوی انصراف تلک الأدلة عن الحکم المستند إلی الشهادة المرجوع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و الا ففی کون السبب أقوی من المباشر لإثبات الغرم علیهم کفایة حتی لو فرض نقض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مع نفوذ الحکم تترتب الآثار الأخری فیحرم أخت الغلام الموطوء و أمه و بنته، و أکل البهیمة</w:t>
      </w:r>
      <w:bookmarkStart w:id="705" w:name="pg1474_13510"/>
    </w:p>
    <w:p>
      <w:pPr>
        <w:pStyle w:val="BookText"/>
        <w:rPr/>
      </w:pPr>
      <w:bookmarkEnd w:id="705"/>
      <w:r>
        <w:rPr>
          <w:rFonts w:ascii="IRNazanin" w:hAnsi="IRNazanin" w:eastAsia="IRNazanin"/>
          <w:color w:val="111111"/>
          <w:sz w:val="28"/>
          <w:sz w:val="28"/>
          <w:szCs w:val="28"/>
          <w:rtl w:val="true"/>
          <w:lang w:bidi="fa-IR"/>
        </w:rPr>
        <w:t>الموطوءة المأکولة، و یجب بیع غیرها فی بلد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غیر ذلک من الآثار و التوابع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ستعرف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یستدل للضمان بروایة جمیل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شاهد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الشیء قائما بعینه رد علی صاحبه و ان لم یکن قائما ضمن بقدر ما أتلف من مال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یدل علی ضمان الشاهد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صدره یدل علی نقض الحکم بعد الاستیفاء مع قیام العین، لان الرد علی صاحبه یکون بنقض الحکم و الا بقیت العین فی ید المشهود له و ضمن الشهود، و هذا مخالف لما علیه المشهور، فإنهم یقولون بعدم النقض و الضمان حتی مع بقاء العین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سیأتی فی الصورة الرابعة، و هی الرجوع بعد الحکم و الاستیفاء و عدم تلف العین</w:t>
      </w:r>
      <w:r>
        <w:rPr>
          <w:rFonts w:eastAsia="IRNazanin" w:cs="IRNazanin"/>
          <w:color w:val="111111"/>
          <w:sz w:val="28"/>
          <w:szCs w:val="28"/>
          <w:rtl w:val="true"/>
          <w:lang w:bidi="fa-IR"/>
        </w:rPr>
        <w:t>.</w:t>
      </w:r>
    </w:p>
    <w:p>
      <w:pPr>
        <w:pStyle w:val="Heading5"/>
        <w:numPr>
          <w:ilvl w:val="4"/>
          <w:numId w:val="1"/>
        </w:numPr>
        <w:rPr/>
      </w:pPr>
      <w:bookmarkStart w:id="706" w:name="__RefHeading___Toc31133_3650668749"/>
      <w:bookmarkStart w:id="707" w:name="_Toc269"/>
      <w:bookmarkEnd w:id="706"/>
      <w:r>
        <w:rPr>
          <w:rtl w:val="true"/>
        </w:rPr>
        <w:t>الصورة الثالثة</w:t>
      </w:r>
      <w:r>
        <w:rPr>
          <w:rtl w:val="true"/>
        </w:rPr>
        <w:t>:</w:t>
      </w:r>
      <w:bookmarkEnd w:id="707"/>
    </w:p>
    <w:p>
      <w:pPr>
        <w:pStyle w:val="BookText"/>
        <w:rPr/>
      </w:pPr>
      <w:r>
        <w:rPr>
          <w:rFonts w:ascii="IRNazanin" w:hAnsi="IRNazanin" w:eastAsia="IRNazanin"/>
          <w:color w:val="111111"/>
          <w:sz w:val="28"/>
          <w:sz w:val="28"/>
          <w:szCs w:val="28"/>
          <w:rtl w:val="true"/>
          <w:lang w:bidi="fa-IR"/>
        </w:rPr>
        <w:t>أن یرجعا بعد الحکم و قبل الاستیفاء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تارة حد و اخری حق، و الأول منه ما یکون للّه تعالی محضا و منه ما یکون للادمی محضا، و منه ما یکون مشترکا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حدا فقد اختار المحقق قده نقض الحکم فیه مطلقا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حدا للّه تعالی نقض الحکم للشبهة الموجبة للسقوط و کذا لو کان للادمی کحد القذف أو مشترکا کحدّ السرقة</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الکلام فی سقوط حد اللّه المحض، و الدلیل علیه ما أشار</w:t>
      </w:r>
    </w:p>
    <w:p>
      <w:pPr>
        <w:pStyle w:val="BookText"/>
        <w:rPr/>
      </w:pPr>
      <w:r>
        <w:rPr>
          <w:rFonts w:ascii="IRNazanin" w:hAnsi="IRNazanin" w:eastAsia="IRNazanin"/>
          <w:color w:val="111111"/>
          <w:sz w:val="28"/>
          <w:sz w:val="28"/>
          <w:szCs w:val="28"/>
          <w:rtl w:val="true"/>
          <w:lang w:bidi="fa-IR"/>
        </w:rPr>
        <w:t>الیه المحقق من تحقق الشبهة الموجبة للسقوط برجوع الشهود، و قد 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ادرأوا الحدود بالشبهات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عطف علیه المحقق حد الآدمی المحض و الحد المشترک بینه تعالی و بین الآدمی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الدلیل علی ذلک عموم الحدیث لهذین القسمین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إذا کان 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الشبهة بالنسبة إلی واقع الأمر فإنها موجودة حتی مع عدم رجوع الشهود، لأن الشهادة قد تطابق الواقع و قد لا تطابقه، و لازمه عدم الحکم بشهادة من الشهادات إلا إذا کان الشاهد معصوما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المقصود منها الشبهة فی الحکم علی أثر الرجوع مثلا، بمعنی الشک فی وقوعه طبق الموازین الشرعیة فإن إطلاقات أدلة نفوذ الحکم و القضاء ترفع هذه الشبهة، و تقتضی نفوذ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کان الحکم فی حد لدلیل ادرأوا الحدود بالشبهات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یعم الأقسام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ففی الجواهر انه لا أجد فی شیء من ذلک خلافا محققا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القواعد عبر بلفظ الأقرب مشعرا باحتمال العدم بل قال متصلا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الاشکال فی حدود الآدمی أقوی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کانت فی حدّ اللّه تعالی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یستوف لانه مبنی علی التخفیف، و یدرأ بالشبهة، و هی متحققة بالرجوع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حق آدمی أو مشترکا فوجهان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تغلیب حق الآدمی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الشبهة الدارئة له فی الجملة، و هذا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المصنف جزم بالحکم فی القسمین استضعافا للفرق</w:t>
      </w:r>
      <w:r>
        <w:rPr>
          <w:rFonts w:eastAsia="IRNazanin" w:cs="IRNazanin"/>
          <w:color w:val="111111"/>
          <w:sz w:val="28"/>
          <w:szCs w:val="28"/>
          <w:rtl w:val="true"/>
          <w:lang w:bidi="fa-IR"/>
        </w:rPr>
        <w:t>»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الاستدلال لعدم السقوط بمرسلة جمیل بناء علی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هو الأعم من الاستیفاء و عدمه، فیشمل ما نحن فیه و هو الرجوع بعد الحکم و قبل اجراء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تدرأ الحدود بالشبهات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متقدم بالحکومة علی المرسلة و علی أدلة نفوذ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نقل بانصرافها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خصوص الحد کما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فالأقوی ما ذهب الیه المحقق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نقض الحکم فی ما عدا ذلک من الحقوق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ان یکون مراده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عدا ذلک من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الآثار الشرعیة التی تترتب تبعا للحکم بالحد، و یحتمل ان یکون 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منشأ تردد المحقق بناء علی الاحتمال الثانی ما ذکره الشهید الثانی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کانت الشهادة فی مال استوفی، لان القضاء قد نفذ فیه و لیس هو مما یسقط بالشبهة حتی یتأثر بالرجوع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وجه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یستوفی لأن الحکم لم یستقر بعد، و الظن قد اختل بالرجوع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کشف اللثام لکن ظاهرهما ترجیح الوجه الأول و یدل علیه مرسلة جمیل</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منشأ تردده بناء علی الاحتمال الأول دلالة المرسلة علی عدم النقض من جهة، و من جهة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الرجوع یوجب الشک فی وقوع الحکم طبق الموازین، فکما ینقض بالنسبة إلی الحد کذلک ینقض بالنسبة إلی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الحد و الآثار کلیهما معلولان لعلة واحدة فکیف التفکیک بینهما؟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عن الأول فبأن الآثار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مما یسقط بالشبهة، فإن الدلیل خص ذلک بالحد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عن الثانی فبأنه لا تلازم بین الأمرین، بل الحد و الآثار التابعة حکمان شرعیان، فلا بد من امتثالهما لأدلة نفوذ حکم الحاکم، لکن الحکم قابل للتخصیص، و قد ورد المخصص فی خصوص الحد دون الآثار، فالحکم بالنسبة إلیها باق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فالأقوی عدم نقض الحکم إلا فی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الآثار قد ذکرنا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فی القواعد و الجواهر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الشهادة بالردة، فإن الحکم فی المحکوم بردته إذا رجع الشهود قبل قتله یسقط للشبهة، لکن تبقی قسمة ماله و اعتداد 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القواعد و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الوفاة ان کانت عن فطرة، أو عدة الطلاق لو کانت عن غیر 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 الشهادة بالقتل و هو القصاص بناء علی کونه من الحدود التی تدرأ بالشبهة، قال فی القواعد و شرحها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رجعا قبل استیفاء القصاص فی النفس لم یستوف، احتیاطا فی الدماء، و هل ینتقل إلی الدیة؟ إشکال، من الشهادة بحق الآدمی، و لما تعذر القصاص ثبت الدیة لأنها بدله، و لئلا یطل دم امرئ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أصل البراءة، و أن الدیة لا یثبت فی العمد الا صلحا، و أن الرجوع عن الشهادة علیه أسقطه عن أصله و الا أوجب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أوجبناها رجع بها علیهما أخذا بإقرارهما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لیس القصاص من الحدود حتی یعمه دلیل الدرء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 دلیل الإلحاق هو الاحتیاط فی الدماء، فلما ذا لم تسقط آثار الحکم بالردة إلحاقا بسقوط القتل، مع أن المال و الفرج مما یحتاط فیه کالنفس؟ 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إلحاق القصاص بالحدود فالأقوی هو الوجه الثانی، و هو عدم الانتقال إلی الدیة لما ذکره کاشف اللثام و اختاره صاحب 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ینبغی إلحاق العقوبات کالقتل و الجرح بالحدود و العقود و الإیقاعات بالمال، لسهولة خطرها و ترجیحا لحق الآدمی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إلحاق النکاح بالحدود، لعظم خطره و عدم استدراک فائت البضع</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فبالنسبة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 و الجرح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الإلحاق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بالنسبة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الإلحاق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 الجواهر نسب الیه احتمال إلحاق</w:t>
      </w:r>
      <w:bookmarkStart w:id="708" w:name="pg1474_13518"/>
    </w:p>
    <w:p>
      <w:pPr>
        <w:pStyle w:val="BookText"/>
        <w:rPr/>
      </w:pPr>
      <w:bookmarkEnd w:id="708"/>
      <w:r>
        <w:rPr>
          <w:rFonts w:ascii="Amiri" w:hAnsi="Amiri" w:eastAsia="Amiri" w:cs="Amiri"/>
          <w:color w:val="111111"/>
          <w:sz w:val="28"/>
          <w:sz w:val="28"/>
          <w:szCs w:val="28"/>
          <w:rtl w:val="true"/>
          <w:lang w:bidi="ar-SA"/>
        </w:rPr>
        <w:t>الثلاثة بالحدود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کیف کان فإنه یضعف بأن ما ذکره وجها للإلحاق لا یصلح معارضا للدلیل لان دلیل الدرء مخصوص بالحدود، و عظم خطر الأمور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صحیحا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یستوجب إلحاقها بالحدود الا مع القطع بالملاک</w:t>
      </w:r>
      <w:r>
        <w:rPr>
          <w:rFonts w:eastAsia="IRNazanin" w:cs="IRNazanin"/>
          <w:color w:val="111111"/>
          <w:sz w:val="28"/>
          <w:szCs w:val="28"/>
          <w:rtl w:val="true"/>
          <w:lang w:bidi="fa-IR"/>
        </w:rPr>
        <w:t>.</w:t>
      </w:r>
    </w:p>
    <w:p>
      <w:pPr>
        <w:pStyle w:val="Heading5"/>
        <w:numPr>
          <w:ilvl w:val="4"/>
          <w:numId w:val="1"/>
        </w:numPr>
        <w:rPr/>
      </w:pPr>
      <w:bookmarkStart w:id="709" w:name="__RefHeading___Toc31135_3650668749"/>
      <w:bookmarkStart w:id="710" w:name="_Toc270"/>
      <w:bookmarkEnd w:id="709"/>
      <w:r>
        <w:rPr>
          <w:rtl w:val="true"/>
        </w:rPr>
        <w:t>الصورة الرابعة</w:t>
      </w:r>
      <w:r>
        <w:rPr>
          <w:rtl w:val="true"/>
        </w:rPr>
        <w:t>:</w:t>
      </w:r>
      <w:bookmarkEnd w:id="710"/>
    </w:p>
    <w:p>
      <w:pPr>
        <w:pStyle w:val="BookText"/>
        <w:rPr/>
      </w:pPr>
      <w:r>
        <w:rPr>
          <w:rFonts w:ascii="IRNazanin" w:hAnsi="IRNazanin" w:eastAsia="IRNazanin"/>
          <w:color w:val="111111"/>
          <w:sz w:val="28"/>
          <w:sz w:val="28"/>
          <w:szCs w:val="28"/>
          <w:rtl w:val="true"/>
          <w:lang w:bidi="fa-IR"/>
        </w:rPr>
        <w:t>أن یرجعا بعد الحکم و تسلیم المال الی المحکوم له لکن عینه قائمة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الصورة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حکم و سلم، فرجعوا و العین قائمة، فالأصح انه لا ینقض و لا تستعاد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 علی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الحکم بعدم نقض الحکم فی صورة تسلیم المحکوم به الی المحکوم له أولی من الحکم به فی صورة عدم استیفائه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ضمان الشاهدین فلان الحکم المستند الی شهادتهما أوجب خروج المال عن ملک المحکوم علیه، فهو کالتلف نظیر الإلقاء فی البحر، و رجوع الشاهدین کالإقرار بالإتلاف، فهما ضامنان لهذا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القول هو الأصح وفاقا للمحقق بل المشهور بل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علیه عامة المتأخرین بل و القدماء کما فی 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الشیخ فی النهایة إلی نقض الحکم و رد العین علی صاحبها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رجوعهما بعد حکم الحاکم غرما ما شهدا به، إذا لم یکن الشیء قائما بعینه، فان کان الشیء قائما بعینه رد علی صاحبه، و لم یلزما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تبعه علیه بعضهم</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لما ذکروه لهم من الوجوه الواضحة الفساد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w:t>
      </w:r>
    </w:p>
    <w:p>
      <w:pPr>
        <w:pStyle w:val="BookText"/>
        <w:rPr/>
      </w:pPr>
      <w:r>
        <w:rPr>
          <w:rFonts w:ascii="IRNazanin" w:hAnsi="IRNazanin" w:eastAsia="IRNazanin"/>
          <w:color w:val="111111"/>
          <w:sz w:val="28"/>
          <w:sz w:val="28"/>
          <w:szCs w:val="28"/>
          <w:rtl w:val="true"/>
          <w:lang w:bidi="fa-IR"/>
        </w:rPr>
        <w:t>لما عن جامع المقاصد من الروایة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تکون هی روایة جمیل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شاهد الزور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الشیء قائما بعینه رد علی صاحبه، و ان لم یکن قائما ضمن بقدر ما أتلف من مال الرجل</w:t>
      </w:r>
      <w:r>
        <w:rPr>
          <w:rFonts w:eastAsia="IRNazanin" w:cs="IRNazanin"/>
          <w:color w:val="111111"/>
          <w:sz w:val="28"/>
          <w:szCs w:val="28"/>
          <w:rtl w:val="true"/>
          <w:lang w:bidi="fa-IR"/>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ان کان فیه ما لا یخفی</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النقض فی مفروض السؤال فی الخبر علی القاعدة، لأن الحکم مستند إلی شهادة زور، فهو ساقط، و إذا سقط و العین تالفة ثبت الضمان، من جهة قوة السبب علی المباشر، و لا یصلح هذا الخبر دلیلا علی النقض فی محل الکلام و هو الرجوع عن الشهادة، فإنه لا یثبت من الرجوع کون الشهادة زورا بل یتردد الأمر بین صدق الشهادة الاولی و الشهادة الثانیة</w:t>
      </w:r>
      <w:r>
        <w:rPr>
          <w:rFonts w:eastAsia="IRNazanin" w:cs="IRNazanin"/>
          <w:color w:val="111111"/>
          <w:sz w:val="28"/>
          <w:szCs w:val="28"/>
          <w:rtl w:val="true"/>
          <w:lang w:bidi="fa-IR"/>
        </w:rPr>
        <w:t>.</w:t>
      </w:r>
      <w:bookmarkStart w:id="711" w:name="pg1474_13522"/>
    </w:p>
    <w:p>
      <w:pPr>
        <w:pStyle w:val="BookText"/>
        <w:rPr/>
      </w:pPr>
      <w:bookmarkEnd w:id="711"/>
      <w:r>
        <w:rPr>
          <w:rFonts w:ascii="IRNazanin" w:hAnsi="IRNazanin" w:eastAsia="IRNazanin"/>
          <w:color w:val="111111"/>
          <w:sz w:val="28"/>
          <w:sz w:val="28"/>
          <w:szCs w:val="28"/>
          <w:rtl w:val="true"/>
          <w:lang w:bidi="fa-IR"/>
        </w:rPr>
        <w:t>و بما ذکرنا یظهر ما فی کلام کشف اللثام من اختیاره لهذا القول معللا له بأن الرجوع کشف عن بطلان ما استند الیه الحکم من الشهادة، لظهور کذبهم فی أحد القولین، و الأصل براءتهم من الغرامة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المفروض هو التردد بین صدق الاولی و الثانیة، و أما مع العلم ببطلان الشهادة الاولی فلا کلام فی النقض</w:t>
      </w:r>
      <w:r>
        <w:rPr>
          <w:rFonts w:eastAsia="IRNazanin" w:cs="IRNazanin"/>
          <w:color w:val="111111"/>
          <w:sz w:val="28"/>
          <w:szCs w:val="28"/>
          <w:rtl w:val="true"/>
          <w:lang w:bidi="fa-IR"/>
        </w:rPr>
        <w:t>.</w:t>
      </w:r>
    </w:p>
    <w:p>
      <w:pPr>
        <w:pStyle w:val="Heading4"/>
        <w:numPr>
          <w:ilvl w:val="3"/>
          <w:numId w:val="1"/>
        </w:numPr>
        <w:rPr/>
      </w:pPr>
      <w:bookmarkStart w:id="712" w:name="__RefHeading___Toc31137_3650668749"/>
      <w:bookmarkStart w:id="713" w:name="_Toc271"/>
      <w:bookmarkEnd w:id="712"/>
      <w:r>
        <w:rPr>
          <w:rtl w:val="true"/>
        </w:rPr>
        <w:t>«</w:t>
      </w:r>
      <w:r>
        <w:rPr>
          <w:rtl w:val="true"/>
        </w:rPr>
        <w:t>المسألة الخامسة</w:t>
      </w:r>
      <w:r>
        <w:rPr>
          <w:rtl w:val="true"/>
        </w:rPr>
        <w:t>»</w:t>
      </w:r>
      <w:bookmarkEnd w:id="713"/>
    </w:p>
    <w:p>
      <w:pPr>
        <w:pStyle w:val="Heading5"/>
        <w:numPr>
          <w:ilvl w:val="4"/>
          <w:numId w:val="1"/>
        </w:numPr>
        <w:rPr/>
      </w:pPr>
      <w:bookmarkStart w:id="714" w:name="__RefHeading___Toc31139_3650668749"/>
      <w:bookmarkStart w:id="715" w:name="_Toc272"/>
      <w:bookmarkEnd w:id="714"/>
      <w:r>
        <w:rPr>
          <w:rtl w:val="true"/>
        </w:rPr>
        <w:t>اشارة</w:t>
      </w:r>
      <w:bookmarkEnd w:id="7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لو رجع الشهود و کان المشهود به قتلا أو جرحا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المشهود به ان کان قتلا أو جرحا فاستوفی ثم رجعوا، فان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تعمدنا اقتص منهم، و 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أخطأنا کان علیهم الدیة و ان قال بعض تعمدنا، و بعض أخطأنا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المشهود به ان کان قتلا أو جرحا و کانت الشهادة جامعة للشرائط المعتبرة حکم الحاکم بالاستیفاء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إذا رجع الشهود عن شهادتهم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استند إلیها الحکم، و کانوا السبب الواقعی لقتل المشهود علیه أو جرحه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سئلوا عن شهادتهم الأولی</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تعمدنا الکذب، اقتص منهم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ذلک لما ذکرنا من قاعدة قوة</w:t>
      </w:r>
    </w:p>
    <w:p>
      <w:pPr>
        <w:pStyle w:val="BookText"/>
        <w:rPr/>
      </w:pPr>
      <w:r>
        <w:rPr>
          <w:rFonts w:ascii="IRNazanin" w:hAnsi="IRNazanin" w:eastAsia="IRNazanin"/>
          <w:color w:val="111111"/>
          <w:sz w:val="28"/>
          <w:sz w:val="28"/>
          <w:szCs w:val="28"/>
          <w:rtl w:val="true"/>
          <w:lang w:bidi="fa-IR"/>
        </w:rPr>
        <w:t>السبب علی المباشرة، و فی الکفایة انه المقطوع به فی کلام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علیهم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قول المحقق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کونها فی أموالهم، و به صرح فی 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الانتقال إلی الدیة فلا کلام فیه، انما الکلام فی أنه من الخطأ المحض أو أنه شبیه عمد؟ قال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قالوا أخطأنا فعلیهم الدیة علی ما یفصل فی قتل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ظاهره أنه من الخطأ المحض، و تبعه بعضهم کصاحب کشف اللثام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فعلیهم الدیة فی أموالهم، لأنه ثبت بإقرارهم، الا أن تصدقهم العاقلة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قال صاحب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شبیه 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بلا قصد منه الیه، کما لو رمی حیوانا فأصاب إنسانا و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یکون قاصدا للقتل لکن یشتبه فی تطبیق من یقصد قتله فیقتل غیره، کمن حفر بئرا علی طریق زید قاصدا وقوعه فیها لانه مهدور الدم فوقع فیها فمات، ثم ظهر کون المهدور دمه غیر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القیام بهذه المقدمات، مع عدم الاشتباه فی التطبیق و العلم بکونه معصوم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الدیة فی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الدیة علی العاقلة</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فصاحب الجواهر یقول بثبوت الدیة فی مال الشهود، لانه شبیه عمد، و صاحب کشف اللثام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بثبوتها فی أموالهم، لأن الخطأ قد ثبت بإقرارهم</w:t>
      </w:r>
      <w:bookmarkStart w:id="716" w:name="pg1474_13526"/>
    </w:p>
    <w:p>
      <w:pPr>
        <w:pStyle w:val="BookText"/>
        <w:rPr/>
      </w:pPr>
      <w:bookmarkEnd w:id="7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الإقرار انما یقبل إذا کان من المقر علی نفسه، فلا یفید لثبوتها علی العاقلة إلا إذا صدقوهم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فالکل متفقون علی ثبوت الدیة فی أموالهم، الا ان کاشف اللثام یقول بثبوتها فی أموال العاقلة إن صدقتهم، و تحقیق المطلب فی محله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 الوجه فی التمسک بقولهم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أخطأنا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غالبا لا یعرف ذلک الا من قبلهم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جواب سؤال مقدر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کیف یقبل منهم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تعمدنا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أخطأنا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یرتب الأثر علیه، مع أن من الممکن أن یکون متعمدا فی الواقع ثم یدعی الخطأ؟ فالجواب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القصد و عدم القصد أمران قلبیان، لا یمکن إقامة البینة أو البرهان علیهما، فهما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کبعض الأحکام المتعلقة بالنساء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یعرفان الا من قبل القاتل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رحمه اللّه فرعا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رجعوا عن الشهادة و منع مانع من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أخطأنا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یعرف الأمر من قبلهم، و لا طریق آخر لمعرفة ما إذا کانوا متعمدین فالقصاص، أو مخطئین فالدیة، فهل یلزم بالدیة لأنه لا یبطل دم امرئ مسلم، أو یوقف الحکم حتی یعلم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بأن ینتقل القصاص علی فرضه إلی الدیة بموت و نحوه؟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أولهما من قوة</w:t>
      </w:r>
      <w:r>
        <w:rPr>
          <w:rFonts w:eastAsia="IRNazanin" w:cs="IRNazanin"/>
          <w:color w:val="111111"/>
          <w:sz w:val="28"/>
          <w:szCs w:val="28"/>
          <w:rtl w:val="true"/>
          <w:lang w:bidi="fa-IR"/>
        </w:rPr>
        <w:t>.</w:t>
      </w:r>
    </w:p>
    <w:p>
      <w:pPr>
        <w:pStyle w:val="Heading5"/>
        <w:numPr>
          <w:ilvl w:val="4"/>
          <w:numId w:val="1"/>
        </w:numPr>
        <w:rPr/>
      </w:pPr>
      <w:bookmarkStart w:id="717" w:name="__RefHeading___Toc31141_3650668749"/>
      <w:bookmarkStart w:id="718" w:name="_Toc273"/>
      <w:bookmarkEnd w:id="717"/>
      <w:r>
        <w:rPr>
          <w:rtl w:val="true"/>
        </w:rPr>
        <w:t>لو قال بعض تعمدنا و بعض أخطأنا</w:t>
      </w:r>
      <w:bookmarkEnd w:id="718"/>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قال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أخطأنا، فعلی المقر بالعمد</w:t>
      </w:r>
    </w:p>
    <w:p>
      <w:pPr>
        <w:pStyle w:val="BookText"/>
        <w:rPr/>
      </w:pPr>
      <w:r>
        <w:rPr>
          <w:rFonts w:ascii="IRNazanin" w:hAnsi="IRNazanin" w:eastAsia="IRNazanin"/>
          <w:color w:val="111111"/>
          <w:sz w:val="28"/>
          <w:sz w:val="28"/>
          <w:szCs w:val="28"/>
          <w:rtl w:val="true"/>
          <w:lang w:bidi="fa-IR"/>
        </w:rPr>
        <w:t>القصاص و علی المقر بالخطإ نصیبه من الدیة، و لولی الدم قتل المقرین بالعمد أجمع، و ردّ الفاضل عن دیة صاحبه، و له قتل البعض و یردّ الباقون قدر جنایتهم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لا خلاف فیه، بل لعل الإجماع بقسمیه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 له بأمور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قوة السبب علی المباشرة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هذه قاعدة مسلمة </w:t>
      </w:r>
      <w:r>
        <w:rPr>
          <w:rStyle w:val="FootnoteAnchor"/>
          <w:rtl w:val="true"/>
        </w:rPr>
        <w:footnoteReference w:id="244"/>
      </w:r>
      <w:r>
        <w:rPr>
          <w:rFonts w:ascii="IRNazanin" w:hAnsi="IRNazanin" w:eastAsia="IRNazanin"/>
          <w:color w:val="111111"/>
          <w:sz w:val="28"/>
          <w:sz w:val="28"/>
          <w:szCs w:val="28"/>
          <w:rtl w:val="true"/>
          <w:lang w:bidi="fa-IR"/>
        </w:rPr>
        <w:t>عند العرف، فإنهم یرون الشاهد هو السبب فی إحقاق الحق أو إضاعته، و الحاکم و المباشر للأمر علی أثر حکمه معذوران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تؤید هذه القاعدة النصوص الواردة فی موارد مختلفة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عمومات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قُتِلَ مَظْلُوماً فَقَدْ جَعَلْنا لِوَلِیِّهِ سُلْطاناً فَلا یُسْرِفْ فِی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علی أن یکون له إطلاق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کتاب القصاص من حکم المشترکین فی القتل عمدا و 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المقام، و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محبوب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 اللّه علیه السلام فی أربعة شهدوا علی رجل محصن بالزنا، ثم رجع أحدهم بعد ما قتل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قال الراجع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همت ضرب الحد و أغرم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تعمدت قتل</w:t>
      </w:r>
      <w:r>
        <w:rPr>
          <w:rFonts w:eastAsia="IRNazanin" w:cs="IRNazanin"/>
          <w:color w:val="111111"/>
          <w:sz w:val="28"/>
          <w:szCs w:val="28"/>
          <w:rtl w:val="true"/>
          <w:lang w:bidi="fa-IR"/>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اشتمل هذا الخبر علی وجوب الحد و الدیة فی حال الخطأ، و کأن الحد للقذف، و الدیة للقتل عن خطأ، و هذا مما لم یفت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حال</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719" w:name="pg1474_13531"/>
    </w:p>
    <w:p>
      <w:pPr>
        <w:pStyle w:val="BookText"/>
        <w:rPr/>
      </w:pPr>
      <w:bookmarkEnd w:id="7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یؤدی الثلاثة إلی أهله ثلاثة أرباع الدیة</w:t>
      </w:r>
      <w:r>
        <w:rPr>
          <w:rFonts w:eastAsia="IRNazanin" w:cs="IRNazanin"/>
          <w:color w:val="111111"/>
          <w:sz w:val="28"/>
          <w:szCs w:val="28"/>
          <w:rtl w:val="true"/>
          <w:lang w:bidi="fa-IR"/>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 علی أن من أقر بالعمد یقتل، و یبقی البحث فی دلالته علی وجوب دیته علی الثلاثة الباقین، لا علی ولی المقتول، و قد قال المجلسی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الأصحاب و الاخبار أن المؤدی للدیة هو ولی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تمام الکلام علی هذا الخبر حیث یتعرض المحقق لفتوی الشیخ فی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فی المسالک هنا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لو شهدوا بالردة فقتل، أو علی المحصن فرجم، أو علی غیر المحصن فجلد و مات منه، لکنه هنا یلزمهم الدیة، لأنه عمد شبیه الخطأ، لقصدهم الی الفعل المؤدی إلی القتل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الشهود إذا شهدوا علی غیر المحصن فجلد و مات من الجلد، فإنّهم قد شهدوا بما یوجب الضرب، و الضرب لا یؤدی الی الموت غالبا، فیکون حالهم حال المباشر الذی باشر الضرب بما لا ینتهی إلی الموت غالبا، فاتفق موت المضروب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فالحکم هو الدیة، لأنه قد صدر الفعل عن عمد و لم یقصد القتل، فهو شبیه عمد</w:t>
      </w:r>
      <w:r>
        <w:rPr>
          <w:rFonts w:eastAsia="IRNazanin" w:cs="IRNazanin"/>
          <w:color w:val="111111"/>
          <w:sz w:val="28"/>
          <w:szCs w:val="28"/>
          <w:rtl w:val="true"/>
          <w:lang w:bidi="fa-IR"/>
        </w:rPr>
        <w:t>.</w:t>
      </w:r>
    </w:p>
    <w:p>
      <w:pPr>
        <w:pStyle w:val="Heading5"/>
        <w:numPr>
          <w:ilvl w:val="4"/>
          <w:numId w:val="1"/>
        </w:numPr>
        <w:rPr/>
      </w:pPr>
      <w:bookmarkStart w:id="720" w:name="__RefHeading___Toc31143_3650668749"/>
      <w:bookmarkStart w:id="721" w:name="_Toc274"/>
      <w:bookmarkEnd w:id="720"/>
      <w:r>
        <w:rPr>
          <w:rtl w:val="true"/>
        </w:rPr>
        <w:t>لو قال احد شهود الزنا بعد الرجم تعمدت</w:t>
      </w:r>
      <w:bookmarkEnd w:id="721"/>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 أحد شهود الزنا بعد رجم المشهود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صدقه الباقون کان لأولیاء الدم قتل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لم یصدقه الباقون لم یمض إقراره الا علی نفسه فحسب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و یرد علیه الباقون ثلاثة أرباع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وجه 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المحقق رحمه اللّه لهذا الفرع صورتین فالأولی</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یصدق باقی الشهود قول القائل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یقولوا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تعمدنا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معنی عبارة المحقق و ان کانت غیر واضحة فیه، و کذا لو ادعی تعمّد الباقین مثله فصدقوه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المراد تصدیقهم إیاه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علمهم الان بکذبه فی تلک الشهادة، و أنّهم لو علموا بذلک فی ذاک الحین لما شهدوا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علیهم الدیة و لا یقتلون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 فی هذه الصورة هو أن لأولیاء الدم قتل جمیع الشهود، و یردون ما فضل عن دیة المرجوم، أی یؤدون لورثة کل واحد منهم ثلاثة أرباع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شاء أولیاء الدم قتلوا واحدا من الشهود مع رضا الباقین، و حینئذ یرد الباقون تکملة دیة المرجوم إلی ولی الدم بالحصص، بعد وضع نصیب المقتول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شاؤا قتلوا أکثر من واحد من الشهود، و علی الأولیاء رد ما فضل عن دیة المرجوم الی وراث المقتولین، و أکمل الباقون من الشهود ما یعوز بعد وضع نصیب المقتولین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قتلوا اثنین منهم ردّوا علی وراثهم ثلاثة أرباع الدیة عن کل واحد، و علی کل من الاثنین الباقیین ربع الدیة، یؤدی الی وراث المقتولین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شیء من ذلک و 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الضابط ان الشّهادة متی أوجبت القتل سواء کان بسبب الزنا أو بسبب القصاص أو الردة فالحکم ما ذکر من جواز قتل المتعمد، و أخذ الدیة من الخاطی، و حکم الرد مع زیادة المقتول علی ما یفصّل فی بابه</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الصورة الثانیة فی هذا الفرع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یصدّق الباقون قول القائل من الشهود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فیها خلاف، فالمحقق رحمه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یمض إقراره الا علی نفسه فحسب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لاختصاص حکم الإقرار بالمقر، فان اختار الولی قتله ردّ علیه ثلاثة أرباع دیته، و ان اختار أخذ الدیة کان علیه</w:t>
      </w:r>
    </w:p>
    <w:p>
      <w:pPr>
        <w:pStyle w:val="BookText"/>
        <w:rPr/>
      </w:pPr>
      <w:r>
        <w:rPr>
          <w:rFonts w:ascii="IRNazanin" w:hAnsi="IRNazanin" w:eastAsia="IRNazanin"/>
          <w:color w:val="111111"/>
          <w:sz w:val="28"/>
          <w:sz w:val="28"/>
          <w:szCs w:val="28"/>
          <w:rtl w:val="true"/>
          <w:lang w:bidi="fa-IR"/>
        </w:rPr>
        <w:t>الربع خاصة، لأنه إنما أقر بالشرکة فی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أخطأت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المسالک عن الشیخ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قال تعمدت قتل، و أدی الثلاثة إلیه ثلاثة أرباع الدیة، و ان رجع اثنان و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همنا ألزما نصف الدیة، و 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تعمدنا، کان للولی قتلهما و یؤدی الی ورثتهما دیة کاملة بالسویة، و یؤدی الشاهدان الآخران الی ورثتهما نصف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اختار الولی قتل واحد قتله، و أدی الأخر مع الباقین من الشهود علی ورثة المقتول الثانی ثلاثة أرباع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وافقه ابن الجنید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الشیخ مطلقة، فلیس فیها قول الباقین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أخطأنا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ذکر لبقائهم علی الشهادة، فهی بإطلاقها مخالفة لفتوی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مستند ما ذهب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المسالک و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حسنة إبراهیم بن نعیم المتقدمة، الصریحة فی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یؤدی الثلاثة إلی أهله ثلاثة أرباع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هو مطلق، أی سواء أقروا بالخطإ أو ثبتوا علی شهادتهم، و أما لو أقروا بالتعمد جاز قتلهم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فالخبر یدل علی قول الشیخ، لکن من الممکن حمله علی الإقرار بالخطإ، أو علی صورة شبه العمد، لأنهم لو کانوا یعلمون بکذب الرابع لما شهدوا، و حیث رجع انکشف لهم، فهو شبیه عمد، و علیهم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تم هذا الحمل فهو، و الا فالخبر معرض عنه و ان کان معتبرا سندا، لمخالفته للأصل، فان أحدا لا یلزم بإقرار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قال العلاّمة بعد قول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وجه له</w:t>
      </w:r>
      <w:r>
        <w:rPr>
          <w:rFonts w:eastAsia="IRNazanin" w:cs="IRNazanin"/>
          <w:color w:val="111111"/>
          <w:sz w:val="28"/>
          <w:szCs w:val="28"/>
          <w:rtl w:val="true"/>
          <w:lang w:bidi="fa-IR"/>
        </w:rPr>
        <w:t>»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الإشکال فی الخبر بأن الرجوع عن الشهادة لا یلازم کون الشهادة بالزور </w:t>
      </w:r>
      <w:r>
        <w:rPr>
          <w:rStyle w:val="FootnoteAnchor"/>
          <w:rtl w:val="true"/>
        </w:rPr>
        <w:footnoteReference w:id="247"/>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جواب الامام علیه السلام یکشف عن کون تلک الشهادة زورا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القاضی من قضاة الجور فان الشهود کلّهم ضامنون، فیقتلون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یجاب بأن جواب الامام علیه السلام منزل علی حکم الحاکم الذی یجوز الترافع الیه، مع أنه قد یتوقف إحقاق الحق علی الرجوع الی قاضی الجور، و مع التنزل عن ذلک فإنه لم یکن للشیعة مناص من إنفاذ حکم قضاة العامة، فإن کانوا کاذبین فی شهادتهم ضمنوا، و الا فقد شهدوا عند هذا القاضی لأجل إحقاق الحق، فلا ضمان، بل الضامن فی الواقع هو القاضی، أما الذی رجع عن شهادته فالقصاص جزاؤه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أنه ان لم یرجع الباقون فلا شیء علیهم، و ان رجعوا و قتل ولی الدم أکثر من واحد منهم کان علیه فاضل الدیة من ماله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تعمدت الکذب و ما ظننت قبول شهادتی فی ذلک ففی القواعد و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القصاص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کان یظن أن هذه الشهادة لا تقبل فلا یقتل المشهود علیه بها، فهو غیر قاصد لقتله، فلا عمد فلا قصاص، و من أنه قد قتل المشهود علیه بشهادته، فهو السبب فیه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اختار فی القواعد و کاشف اللثام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عن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العدم، قال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شبیه عمد، لانه قصد الفعل و لم یقصد القتل، فلا تجب إلا الدیة مغلظة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خالف فی التحریر فاختار القصاص، لاعترافه بتعمّد ما یقتل غالبا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التفصیل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ضرب المریض لتوهمه انه صحیح ما یتحمله الصحیح دون المریض فمات علی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الاشکال ما ذکرنا</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کاشف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التحریر و الإرشاد القصاص فیه، مع ان العلاّمة</w:t>
      </w:r>
      <w:bookmarkStart w:id="722" w:name="pg1474_13539"/>
    </w:p>
    <w:p>
      <w:pPr>
        <w:pStyle w:val="BookText"/>
        <w:rPr/>
      </w:pPr>
      <w:bookmarkEnd w:id="722"/>
      <w:r>
        <w:rPr>
          <w:rFonts w:ascii="IRNazanin" w:hAnsi="IRNazanin" w:eastAsia="IRNazanin"/>
          <w:color w:val="111111"/>
          <w:sz w:val="28"/>
          <w:sz w:val="28"/>
          <w:szCs w:val="28"/>
          <w:rtl w:val="true"/>
          <w:lang w:bidi="fa-IR"/>
        </w:rPr>
        <w:t>فی الإرشاد استقرب فی الفرع الأول الدیة کما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 الفرق بالمباشرة و التسبیب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المسألتین أنه إذا باشر أو سبب عمدا ما یقتل غالبا بظن أنه لا یقتل فقتل، فهل هو عمد أو شبیه عمد؟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عباراتهم أن الضمان علی الشهود لکن مقتضی القاعدة ضمان المباشر، لان الشهود انما شهدوا بالزنا، و الحاکم حکم بالحد، الا ان المباشر ضربه و هو یراه مریضا، فهو الضامن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صدقه الباقون فی کذبه فی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انه لم یشهد زناه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کذب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ان المشهود به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 القتل به، و لا یؤخذ منهم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کاشف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اعترفوا بأنه لم یکن شهود الزنا بالحق متکاملة، بل علی الولی رد فاضل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اعترضه فی الجواهر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من نظر مع علمهم بالحال من أول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محله، إلا إذا کانوا غافلین عن عدم حضور الرابع</w:t>
      </w:r>
      <w:r>
        <w:rPr>
          <w:rFonts w:eastAsia="IRNazanin" w:cs="IRNazanin"/>
          <w:color w:val="111111"/>
          <w:sz w:val="28"/>
          <w:szCs w:val="28"/>
          <w:rtl w:val="true"/>
          <w:lang w:bidi="fa-IR"/>
        </w:rPr>
        <w:t>.</w:t>
      </w:r>
    </w:p>
    <w:p>
      <w:pPr>
        <w:pStyle w:val="Heading5"/>
        <w:numPr>
          <w:ilvl w:val="4"/>
          <w:numId w:val="1"/>
        </w:numPr>
        <w:rPr/>
      </w:pPr>
      <w:bookmarkStart w:id="723" w:name="__RefHeading___Toc31145_3650668749"/>
      <w:bookmarkStart w:id="724" w:name="_Toc275"/>
      <w:bookmarkEnd w:id="723"/>
      <w:r>
        <w:rPr>
          <w:rtl w:val="true"/>
        </w:rPr>
        <w:t>حکم ما لو شهدا بالعتق فحکم ثم رجعا</w:t>
      </w:r>
      <w:bookmarkEnd w:id="724"/>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شهدا بالعتق فحکم ثم رجعا ضمنا القیمة تعمدا أو خطأ لأنهما أتلفاه بشهادتهما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یضمنان قیمة العبد، لان العتق بمنزلة الإتلاف، و قد کانا السبب فی ذلک</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رجعا لم یرجع رقا، و أما القیمة فهی قیمة العبد فی وقت الحکم، لانه وقت الإتلاف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کلماتهم عدم الخلاف فی عدم رجوعه رقا بالرجوع بیننا، قال فی کشف اللثام و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لبعض العامة، فرده فی الرق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وجه له، لأصالة صحة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الاولی الاستدلال بأدلة نفوذ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لا یفرق فی الإتلاف بین العامد و الخاطی، لأنهما أتلفا المال علی المالک علی کل حال بشهادتهما، و المال یضمن بالتفویت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المسالک و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فرق بین أن یکون المشهود بعتقه قنا أو مدبرا أو مکاتبا أو أم ولد أو معلّق </w:t>
      </w:r>
      <w:r>
        <w:rPr>
          <w:rStyle w:val="FootnoteAnchor"/>
          <w:rtl w:val="true"/>
        </w:rPr>
        <w:footnoteReference w:id="248"/>
      </w:r>
      <w:r>
        <w:rPr>
          <w:rFonts w:ascii="IRNazanin" w:hAnsi="IRNazanin" w:eastAsia="IRNazanin"/>
          <w:color w:val="111111"/>
          <w:sz w:val="28"/>
          <w:sz w:val="28"/>
          <w:szCs w:val="28"/>
          <w:rtl w:val="true"/>
          <w:lang w:bidi="fa-IR"/>
        </w:rPr>
        <w:t>العتق بصفة، خلافا لبعض العامة فی أم الولد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غرم،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وجه لقوله، لان شهادته قد تسبب عتقها فی حال موت ولدها فی حیاتها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الشهادة علی تدبیر عبد ثم رجعا بعد الحکم، لم یغرم الشاهدان فی الحال، لان الملک لم یزل ما دام المولی حیا، فإذا مات و لم یرجع عن تدبیره فوجهان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جواز الرجوع له متی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 یشهدا بالتدبیر منذورا بأن یکون قد قال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علی ان بریء ولدی من مرضه أن یکون عبدی فلان حرا بعد وفاتی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النذر هکذا یمنعه من الرجوع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أنهما السبب فی العتق، و أنه لا یجب علی المولی الرجوع و ان جاز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اختار الشهید الثانی الغرامة، و کاشف اللثام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لعله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فی ذلک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التدبیر یقتضی الحریة بعد الموت و المانع هو رجوع المولی، فإذا لم یرجع أثر المقتضی أثره، و نسب الإتلاف عرفا الی المولی لا الشاهدین، نظیر ما لو أبلغ الرجل سارقا الی دار للسرقة،</w:t>
      </w:r>
    </w:p>
    <w:p>
      <w:pPr>
        <w:pStyle w:val="BookText"/>
        <w:rPr/>
      </w:pPr>
      <w:r>
        <w:rPr>
          <w:rFonts w:ascii="IRNazanin" w:hAnsi="IRNazanin" w:eastAsia="IRNazanin"/>
          <w:color w:val="111111"/>
          <w:sz w:val="28"/>
          <w:sz w:val="28"/>
          <w:szCs w:val="28"/>
          <w:rtl w:val="true"/>
          <w:lang w:bidi="fa-IR"/>
        </w:rPr>
        <w:t>فدخلها السارق و مکنّه صاحب الدار من السرقة مع إمکان دفعه له، فإنه هو المقصر عند العرف لا الرجل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مات المولی و لم یرجع، و قد رجع الشاهدان عن شهادتهما بعد موته ففی المسالک و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أغرما للورثة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المال یخرج عن ملک المولی بمجرد موته، لان المفروض هو التدبیر و عدم الرجوع منه، و إذ لیس من ملکه فلا تشمله ضابطة کل ما ترک المیت من مال أو حق فهو لورثته، فهو لیس للورثة حتی یغرما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ثبوت الغرم هو من جهة أنه لو کان هذا المال باقیا فی ملک المولی لانتقل الی ورثته بموته، لکن السبب فی تلفه هو الشاهدان، فهما المتلفان لما کان ینتقل إلیهم، فعلیهما الغرم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فیما لو شهدا علی التدبیر و رجعا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لو شهدا بکتابة 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الکتابة یخرج العبد عن سلطنة المولی، و لیس للمولی الرجوع عن الکتابة بخلاف التدبیر، و لیس الکتابة بیعا بأن یبیع المولی العبد من نفسه، إذ لا عرفیة لذلک، بل هی معاملة مستقلة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رجعا، فان عجز و ردّ فی الرق فلا شیء علیهما، لأنهما لم یفوتا شیئا کما فی القواعد و کشف اللثام و 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مجرد العجز موجب للرق أو هو و رجوع المولی؟ وجهان و الأظهر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ضمان أجرة مدة الحیلولة إن ثبتت، و جزم به فی المسالک</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لا یضمنان غیرها شیئا، و شهادتهما و ان أوجبت عیبا فی الملک و نقصت من قیمته، و کان علیهما بذل تفاوت القیمة أیضا، لکن رجوعه إلی الرقیة</w:t>
      </w:r>
    </w:p>
    <w:p>
      <w:pPr>
        <w:pStyle w:val="BookText"/>
        <w:rPr/>
      </w:pPr>
      <w:r>
        <w:rPr>
          <w:rFonts w:ascii="IRNazanin" w:hAnsi="IRNazanin" w:eastAsia="IRNazanin"/>
          <w:color w:val="111111"/>
          <w:sz w:val="28"/>
          <w:sz w:val="28"/>
          <w:szCs w:val="28"/>
          <w:rtl w:val="true"/>
          <w:lang w:bidi="fa-IR"/>
        </w:rPr>
        <w:t>بالعجز رافع للعیب، و ذلک مسقط للضمان، فلیس علیهما الا بدل الحیلولة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کلامهم و فیه اشکال، و لا سیما و انه ینافی ما سیذکر عنهم من الفتوی بعدم استعادة الغرامة فی الفرع الاتی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ان عجز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أدی و عتق ضمن الشاهدان جمیع قیمة العبد وفاقا للقواعد و المسالک و الجواهر لأنهما فوتاه علی المولی بشهادتهما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قبضه السید من کسب عبده لا یحسب علیه لانه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احتمل جماعة أن لا یضمنا الا ما زاد من قیمته علی النجوم ان زادت، بناء علی أنّ المکاتبة بیع للمملوک من نفسه بالنجوم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قد أشرنا إلی ضعف هذا المبنی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أراد تغریمهما قبل انکشاف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حال العجز أو القدرة علی أداء 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غرما ما بین قیمته سلیما أو مکاتبا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ان المکاتبة تحدث فیه عیبا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یستعاد من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أخذه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استرق، لزوال العیب بالرجوع، و هو فعل المولی لا فعلهما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ان العیب مستند الی شهادتهما فیغرمان، و رفعه غیر مستند إلیهما حتی تستعاد الغرامة، فلا تستعاد وفاقا للقواعد و 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لو کانت الکتابة مشروطة، بمعنی عدم تحرر شیء منه حتی یدفع القیمة کلها فیتحرر کله، فی مقابل الکتابة المطلقة، بمعنی انعتاقه بإزاء ما یؤدیه من النجوم</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شهدا بالکتابة المطلقة جاء فیها ما ذکر فی الشهادة بالمشروطة من الضمان لما ینعتق منه بإزاء ما یؤدیه من النجوم، و من احتمال ضمان ما زاد من قیمة الشقص علی ما یؤدیه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ضعف مبناه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احتمال</w:t>
      </w:r>
      <w:bookmarkStart w:id="725" w:name="pg1474_13546"/>
    </w:p>
    <w:p>
      <w:pPr>
        <w:pStyle w:val="BookText"/>
        <w:rPr/>
      </w:pPr>
      <w:bookmarkEnd w:id="725"/>
      <w:r>
        <w:rPr>
          <w:rFonts w:ascii="IRNazanin" w:hAnsi="IRNazanin" w:eastAsia="IRNazanin"/>
          <w:color w:val="111111"/>
          <w:sz w:val="28"/>
          <w:sz w:val="28"/>
          <w:szCs w:val="28"/>
          <w:rtl w:val="true"/>
          <w:lang w:bidi="fa-IR"/>
        </w:rPr>
        <w:t>التحریر لضمان أجرة الحیلولة ان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أن للمولی تغریم الشاهدین قبل انکشاف الحال ما بین قیمته سلیما و مکاتبا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شهدا أنه أعتقه علی مال هو دون القیمة، فحکم الحاکم، أعتق العبد و ملک المولی المال لانه یؤدی من کسبه، و ضمن الشاهدان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شهدا أنه وقفه علی مسجد أو جهة عامة فکالعتق، و لا یرد الوقف بالرجوع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الأمة ان استولدت لاتباع الا أن یموت ولدها فلو شهدا باستیلاد أمته ثم رجعا فی حیاة المولی، غرما ما نقصته الشهادة من قیمتها، و لا تستعاد الغرامة من المولی ان مات الولد، لانه ارتفاع عیب بفعله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قتلا ولدها فهل لهما الرجوع فی الغرامة؟ فی کشف اللثام و الجواهر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لارتفاع العیب بفعلهما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Heading4"/>
        <w:numPr>
          <w:ilvl w:val="3"/>
          <w:numId w:val="1"/>
        </w:numPr>
        <w:rPr/>
      </w:pPr>
      <w:bookmarkStart w:id="726" w:name="__RefHeading___Toc31147_3650668749"/>
      <w:bookmarkStart w:id="727" w:name="_Toc276"/>
      <w:bookmarkEnd w:id="726"/>
      <w:r>
        <w:rPr>
          <w:rtl w:val="true"/>
        </w:rPr>
        <w:t>«</w:t>
      </w:r>
      <w:r>
        <w:rPr>
          <w:rtl w:val="true"/>
        </w:rPr>
        <w:t>المسألة السادسة</w:t>
      </w:r>
      <w:r>
        <w:rPr>
          <w:rtl w:val="true"/>
        </w:rPr>
        <w:t>»</w:t>
      </w:r>
      <w:bookmarkEnd w:id="7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أحکام شهادة الزور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أنهم شهدوا بالزور نقض الحکم و استعید المال فان تعذّر غرم الشهود، و لو کان قتلا ثبت علیهم القصاص و کان حکمهم حکم الشهود إذا أقروا بالعمد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باشر الولی القصاص و اعترف بالتزویر لم یضمن الشهود، و کان القصاص علی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عند الحاکم أن الشهود الذین حکم بشهادتهم قد شهدوا بالزور نقض الحکم لانکشاف اختلال میزان الحکم، بل هو أولی بالنقض من تبیّن فسق الشهود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فإن کان مورد الحکم مالا استعید الی المشهود علیه، فان تعذر</w:t>
      </w:r>
    </w:p>
    <w:p>
      <w:pPr>
        <w:pStyle w:val="BookText"/>
        <w:rPr/>
      </w:pPr>
      <w:r>
        <w:rPr>
          <w:rFonts w:ascii="IRNazanin" w:hAnsi="IRNazanin" w:eastAsia="IRNazanin"/>
          <w:color w:val="111111"/>
          <w:sz w:val="28"/>
          <w:sz w:val="28"/>
          <w:szCs w:val="28"/>
          <w:rtl w:val="true"/>
          <w:lang w:bidi="fa-IR"/>
        </w:rPr>
        <w:t xml:space="preserve">اعادته الیه غرّم الشهود، لأنهم هم السبب فی تلفه علی مالکه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یدل علیه مع ذلک نصوص </w:t>
      </w:r>
      <w:r>
        <w:rPr>
          <w:rStyle w:val="FootnoteAnchor"/>
          <w:rtl w:val="true"/>
        </w:rPr>
        <w:footnoteReference w:id="249"/>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شاهد الزور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الشیء قائما بعینه رد علی صاحبه، و ان لم یکن قائما ضمن بقدر ما أتلف من مال الرجل</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شاهد الزور ما توبته؟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یؤدی من المال الذی شهد علیه بقدر ما ذهب من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مورد الحکم قتلا، فقتل المشهود علیه، ثبت القصاص علی الشهود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المباشر لا یعلم بکونها شهادة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لان حکم الشهود فی هذه الحال حکمهم إذا رجعوا و أقروا بالعمد، الذی قد عرفت ثبوت القصاص علیهم فیه دون المباشر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باشر الولی القصاص ثم اعترف بکون الشهادة التی أقامها شهادة زور لم یضمن الشهود، و کان القصاص علی الولی خاصة، لکونه هو السبب فی القتل، و من هنا أیضا یکون علیه الدیة لو باشر القصاص و اعترف بالخطإ</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رجع مع الشهود فهل علیه القصاص فقط کذلک أو یکون معهم کالشریک فیقتص منهم جمیعا؟ وجهان</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أنه المباشر و هم معه کالممسک مع القاتل، و من انهم متعاونون معه علی القتل و لیسوا کالممسک مع القاتل، فإنهم قد صوروه بصورة المحقین،</w:t>
      </w:r>
      <w:bookmarkStart w:id="728" w:name="pg1474_13550"/>
    </w:p>
    <w:p>
      <w:pPr>
        <w:pStyle w:val="BookText"/>
        <w:rPr/>
      </w:pPr>
      <w:bookmarkEnd w:id="728"/>
      <w:r>
        <w:rPr>
          <w:rFonts w:ascii="IRNazanin" w:hAnsi="IRNazanin" w:eastAsia="IRNazanin"/>
          <w:color w:val="111111"/>
          <w:sz w:val="28"/>
          <w:sz w:val="28"/>
          <w:szCs w:val="28"/>
          <w:rtl w:val="true"/>
          <w:lang w:bidi="fa-IR"/>
        </w:rPr>
        <w:t>فعلیهم جمیعا القصاص أو الدیة منصفة بالحساب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الأجود هو الأول تبعا للمسالک و الجواهر</w:t>
      </w:r>
      <w:r>
        <w:rPr>
          <w:rFonts w:eastAsia="IRNazanin" w:cs="IRNazanin"/>
          <w:color w:val="111111"/>
          <w:sz w:val="28"/>
          <w:szCs w:val="28"/>
          <w:rtl w:val="true"/>
          <w:lang w:bidi="fa-IR"/>
        </w:rPr>
        <w:t>.</w:t>
      </w:r>
    </w:p>
    <w:p>
      <w:pPr>
        <w:pStyle w:val="Heading4"/>
        <w:numPr>
          <w:ilvl w:val="3"/>
          <w:numId w:val="1"/>
        </w:numPr>
        <w:rPr/>
      </w:pPr>
      <w:bookmarkStart w:id="729" w:name="__RefHeading___Toc31149_3650668749"/>
      <w:bookmarkStart w:id="730" w:name="_Toc277"/>
      <w:bookmarkEnd w:id="729"/>
      <w:r>
        <w:rPr>
          <w:rtl w:val="true"/>
        </w:rPr>
        <w:t>«</w:t>
      </w:r>
      <w:r>
        <w:rPr>
          <w:rtl w:val="true"/>
        </w:rPr>
        <w:t>المسألة السابعة</w:t>
      </w:r>
      <w:r>
        <w:rPr>
          <w:rtl w:val="true"/>
        </w:rPr>
        <w:t>»</w:t>
      </w:r>
      <w:bookmarkEnd w:id="730"/>
    </w:p>
    <w:p>
      <w:pPr>
        <w:pStyle w:val="Heading5"/>
        <w:numPr>
          <w:ilvl w:val="4"/>
          <w:numId w:val="1"/>
        </w:numPr>
        <w:rPr/>
      </w:pPr>
      <w:bookmarkStart w:id="731" w:name="__RefHeading___Toc31151_3650668749"/>
      <w:bookmarkStart w:id="732" w:name="_Toc278"/>
      <w:bookmarkEnd w:id="731"/>
      <w:r>
        <w:rPr>
          <w:rtl w:val="true"/>
        </w:rPr>
        <w:t>اشارة</w:t>
      </w:r>
      <w:bookmarkEnd w:id="7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ما لو شهدا بالطلاق ثم رجعا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شهدا بالطلاق ثم رجعا، فان کان بعد الدخول لم یضمنا، و ان کان قبل الدخول ضمنا له نصف المهر المسمی، لأنهما لا یضمنان الا ما دفعه المشهود علیه بسبب الشهادة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الشهادة بالطلاق ثم الرجوع عنها ذکر المحقق رحمه اللّه صورتین،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الشهادة بعد الدخول، و الثانیة أن تکون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المقصود بالبحث فی هذه المسألة هو الضمان، و أما حکم الحاکم فلا ینتقض برجوع الشاهدین، لان قولهما فی الرجوع محتمل فلا یرد القضاء المبرم بقول 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ثبوت الضمان و عدمه فی هذه المسألة مبنی علی أن البضع هل یضمن بالتفویت کما لو فوّت الشخص منافع أجیر لغیره بحبس و نحوه، أم لا یضمن، کما لو فوّت منافع الحر بحبسه، فإنه لا یضمن له شیئا؟ قال المشهور بالثانی، و علی هذا فلو قتلها الزوج أو قتلت هی نفسها لم یضمن بضعها، و کذا لو غصب أمة و ماتت فی ید الغاصب یضمن بذلک قیمة الأمة و قیمة منافعها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یستوفها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بعضها مع عدم استیفائه</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بالأول، لأن البضع متقوم بالمال، و من ثم لو استوفاه مستوف ضمن بقیمته، و هی مهر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المشهور یأتی التفصیل الذی ذکره المحقق قدس سره، لأنه ان کانت الشهادة بعد الدخول من الزوج لم یضمن الشاهدان شیئا، لاستقرار المهر بالدخول، 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إذا کان الطلاق رجعیا و قد ترک الرجوع باختیاره، للأصل، و لأنهما لم یفوتا علیه الا منفعة البضع، و هی لا تضمن بالتفویت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کانت قبل الدخول ضمنا للزوج نصف المهر المسمی لها، و علله فی المسالک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لأنهما ألزماه به و قد کان بمعرض السقوط بالردة و الفسخ من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تعلیل غیر واضح، لان کونه فی معرض السقوط لا یوجب عدم الضمان، و الا فإن کل مال یتلفه الإنسان من غیره هو فی معرض السقوط عن المالیة و الخروج عن الملکیة، فیلزم أن لا یثبت ضمان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أجده فی شیء من ذلک الا ما یحکی عن الشیخ فی النهایة،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شهد رجلان علی رجل بطلاق امرأته فاعتدت و تزوجت و دخل بها ثم رجعا، وجب علیها الحد، و ضمان المهر للزوج الثانی، و ترجع المرأة إلی الأول بعد الاستبراء بعدة من الثانی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استند الشیخ فی ذلک الی موثقة إبراهیم بن عبد الحمید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شاهدین شهدا علی امرأة بأن زوجها طلقها، فتزوجت ثم جاء زوجها فأنکر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یضربان الحد و یضمنان الصداق للزوج، ثم تعتد، ثم ترجع الی زوجها الأول</w:t>
      </w:r>
      <w:r>
        <w:rPr>
          <w:rFonts w:eastAsia="IRNazanin" w:cs="IRNazanin"/>
          <w:color w:val="111111"/>
          <w:sz w:val="28"/>
          <w:szCs w:val="28"/>
          <w:rtl w:val="true"/>
          <w:lang w:bidi="fa-IR"/>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احتمل فی الجواهر استناده الی خبر محمد بن مسلم عن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رجلین شهدا علی زوج غائب عن امرأته أنه طلقها، فاعتدت المرأة و تزوجت، ثم ان الزوج الغائب قدم فزعم أنه لم یطلقها، و أکذب</w:t>
      </w:r>
    </w:p>
    <w:p>
      <w:pPr>
        <w:pStyle w:val="BookText"/>
        <w:rPr/>
      </w:pPr>
      <w:r>
        <w:rPr>
          <w:rFonts w:ascii="IRNazanin" w:hAnsi="IRNazanin" w:eastAsia="IRNazanin"/>
          <w:color w:val="111111"/>
          <w:sz w:val="28"/>
          <w:sz w:val="28"/>
          <w:szCs w:val="28"/>
          <w:rtl w:val="true"/>
          <w:lang w:bidi="fa-IR"/>
        </w:rPr>
        <w:t>نفسه أحد الشاهدین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سبیل للأخیر علیها، و یؤخذ الصداق من الذی شهد و رجع، فیرد علی الأخیر، و یفرّق بینهما، و تعتد من الأخیر، و ما یقربها الأول حتی تنقضی عدتها</w:t>
      </w:r>
      <w:r>
        <w:rPr>
          <w:rFonts w:eastAsia="IRNazanin" w:cs="IRNazanin"/>
          <w:color w:val="111111"/>
          <w:sz w:val="28"/>
          <w:szCs w:val="28"/>
          <w:rtl w:val="true"/>
          <w:lang w:bidi="fa-IR"/>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أجاب فی الجواهر عن موثق إبراهیم بن عبد الحمید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خال عن رجوع الشاهدین أو أحدهما، و حینئذ یشکل ضربهما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یشکل نقض الحکم بمجرد إنکار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حینئذ شاذ غیر موافق لما سمعته من الشیخ رحمه اللّه و لا من غیره</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 السؤال عن قضیة شخصیة لا عن حکم کلی، و لیس فی الخبر ذکر من سؤال الإمام علیه السلام عن الرجوع، و هل کانا متعمدین فی شهادتهما أو عن خطأ؟ لکن حکمه علیه السلام بالحد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القضیة 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المفروغیة بینه علیه السلام و بین الراوی عن کونهما متعمدین، و الا لما حکم بضربهما الحدّ، و لعله حدّ القیادة، أو ان المراد هو التعزیر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حینئذ لا مانع من نقض الحکم، لتبین اختلال میزان الحکم، فلا وجه لطرح الخبر بما ذکره صاحب الجواهر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رحمه اللّه حمل الخبر علی تزویجها بالشهادة من غیر حکم،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حمله علی ما ذکره الشیخ لیس بأولی من حمله علی تزویجها بشهادتهما من دون حکم حاکم، ثم لما جاء الزوج رجعا عن الشهادة، و اعترفا بأنهما شهدا زورا، فلا یکون به دلالة حینئذ علی ما ذکره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هذا الحمل صحیح، لعدم التعرض فی الخبر للحکم، و أما الحدّ فوجهه ما احتملناه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عبارة الشیخ أیضا خالیة عن الحکم، و لذا جعل العلاّمة فی المختلف ما ذکر بالنسبة الی الخبر محملا لقول الشیخ أیضا لکن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کأنه إشارة إلی قول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بجید، فان الشیخ استند إلی الروایة و عمل بظاهرها، فلا تأویل لکلامه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إلی موثقة إبراهیم بن عبد الحمید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الجواب عن صحیحة محمد بن مسلم فهو أنها قضیة فی واقعة کذلک و لم یرد فیها الحکم بالحدّ، و هذا کاشف عن علمه علیه السلام بخطإ الشاهدین فی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محمولة علی هذا المحمل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الغائب یحکم علیه، و لکن الغائب علی حجته، و معنی ذلک ان حکم الحاکم محدود، و ینتهی أمده بحضور الغائب و إقامته الحجة</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الذی یسهل الخطب ندرة العامل بالخبرین، و اعراض المشهور عنهما، و قد تقرر عندنا ان اعراض المشهور موهن، و لا سیما و أن الشیخ نفسه لم یفت بهما فی المبسوط، حیث قال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ان شهدا بالطلاق ثم رجعا لم یخل من أحد أمرین، اما أن یکون قبل الدخول أو بعده، فان کان بعد الدخول فعلیهما مهر مثلها عند قوم، 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ضمان علیهما و هو الأقوی، لبراءة ذمتهما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شهدا بالطلاق قبل الدخول ثم رجعا، فان الحکم لم ینقض،</w:t>
      </w:r>
    </w:p>
    <w:p>
      <w:pPr>
        <w:pStyle w:val="BookText"/>
        <w:rPr/>
      </w:pPr>
      <w:r>
        <w:rPr>
          <w:rFonts w:ascii="IRNazanin" w:hAnsi="IRNazanin" w:eastAsia="IRNazanin"/>
          <w:color w:val="111111"/>
          <w:sz w:val="28"/>
          <w:sz w:val="28"/>
          <w:szCs w:val="28"/>
          <w:rtl w:val="true"/>
          <w:lang w:bidi="fa-IR"/>
        </w:rPr>
        <w:t>و علیهما الضمان عند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یضمنان؟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مهر المثل، و قال آخرون نصف المهر و هو الأقوی، و من قال بهذا منهم من قال مهر المثل، و منهم من قال نصف المسمی، و هو الأقوی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المهر مقبوضا لزمهما کمال المهر، و ان لم یکن مقبوضا لزمهما نصف المهر، و الفصل بینهما إذا کان مقبوضا غرمه کله لا یسترد منه شیئا، لأنه معترف لها ببقاء الزوجیة بینهما، فلما حیل بینهما رجع بکله علیهما، و لیس کذلک إذا کان قبل القبض، لانه لا یلزمه إلا اقباض نصفه، فلهذا رجع علیهما بالنصف</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قوی</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الحاصل أن الخبرین امّا مطرّحان و امّا مؤلان، و أن الحکم لا ینقض، و أنه لا ضمان علی الشاهدین مع دخول الزوج، و أمّا ضمانهما نصف المهر ان کان شهادتهما قبل الدخول فهو صریح المحقق و العلاّمة فی القواعد و غیرهما و لم یذکر أحد منهم دلیلا تطمئن إلیه النفس لضمان الشاهدین نصف المهر حینئذ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المتجه عدم ضمان شیء ان لم یکن إجماعا بناء علی أن الطلاق لم یسبب استحقاق شیء، بل هو علی فرض حصوله من الفواسخ، و کان المهر کله واجبا بالعقد، و لیس هو معاوضة حقیقة، و لذا یجب جمیعه علی الأصح فی صورة الموت، و لکن للدلیل فی الطلاق سقط نصفه و بقی النصف الأخر مستحقا بالعقد، و حینئذ فلم یغرماه بشهادتهما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انه کان له حبس المهر علی التمکن من البضع، و قد فات بالشهادة المزبورة، و هو أمر غیر متقوم، مع أنه لا یتم فی ما إذا کانت شهادتهما بعد دفعه المهر لها، و إسقاط حقه من الحبس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وجه اشکال الفاضل فی التحریر، الا انه لم أجده قولا لأحد من أصحابنا، نعم قد تشعر عبارة المبسوط السابقة بوجود قائل بعدم الضمان أصلا</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الاتفاق المزبور کاف فی الفتوی بضمان النصف الذی هو مستحق علیه باعترافه بالزوجیة المقتضیة وجوب النصفین علیه</w:t>
      </w:r>
      <w:r>
        <w:rPr>
          <w:rFonts w:eastAsia="IRNazanin" w:cs="IRNazanin"/>
          <w:color w:val="111111"/>
          <w:sz w:val="28"/>
          <w:szCs w:val="28"/>
          <w:rtl w:val="true"/>
          <w:lang w:bidi="fa-IR"/>
        </w:rPr>
        <w:t>.</w:t>
      </w:r>
      <w:bookmarkStart w:id="733" w:name="pg1474_13569"/>
    </w:p>
    <w:p>
      <w:pPr>
        <w:pStyle w:val="BookText"/>
        <w:rPr/>
      </w:pPr>
      <w:bookmarkEnd w:id="733"/>
      <w:r>
        <w:rPr>
          <w:rFonts w:ascii="IRNazanin" w:hAnsi="IRNazanin" w:eastAsia="IRNazanin"/>
          <w:color w:val="111111"/>
          <w:sz w:val="28"/>
          <w:sz w:val="28"/>
          <w:szCs w:val="28"/>
          <w:rtl w:val="true"/>
          <w:lang w:bidi="fa-IR"/>
        </w:rPr>
        <w:t>نعم لو قلنا بأن الطلاق سبب فی غرامة مقدار نصف المهر اتجه حینئذ تغریمهما ذلک، لفرض بقاء المهر فی ذمته مستحقا علیه باعترافه، و هذا غرامة حدثت بسبب شهادة الطلاق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بناء علی انتقاض الحکم برجوع الشاهدین، و رجوع المرأة إلی الزوج الأول، فإن المتضرر بالشهادة هو الزوج الثانی، فإن کانت شهادتهما قبل دخوله فالضمان علیهما بالنصف، و ان کانت بعده فلا 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ان کان للزوجة مهر 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یکن لها مسمّی وجب نصف المتعة بناء علی وجوبها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یتضح لنا معنی هذه العبارة، فإن المتعة لیس لها قدر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لو شهدا بطلاق امرأة</w:t>
      </w:r>
      <w:r>
        <w:rPr>
          <w:rFonts w:eastAsia="IRNazanin" w:cs="IRNazanin"/>
          <w:color w:val="111111"/>
          <w:sz w:val="28"/>
          <w:szCs w:val="28"/>
          <w:rtl w:val="true"/>
          <w:lang w:bidi="fa-IR"/>
        </w:rPr>
        <w:t>.</w:t>
      </w:r>
    </w:p>
    <w:p>
      <w:pPr>
        <w:pStyle w:val="Heading5"/>
        <w:numPr>
          <w:ilvl w:val="4"/>
          <w:numId w:val="1"/>
        </w:numPr>
        <w:rPr/>
      </w:pPr>
      <w:bookmarkStart w:id="734" w:name="__RefHeading___Toc31153_3650668749"/>
      <w:bookmarkStart w:id="735" w:name="_Toc279"/>
      <w:bookmarkEnd w:id="734"/>
      <w:r>
        <w:rPr>
          <w:rtl w:val="true"/>
        </w:rPr>
        <w:t>حکم ما لو شهدا بنکاح امرأة و رجعا</w:t>
      </w:r>
      <w:bookmarkEnd w:id="735"/>
    </w:p>
    <w:p>
      <w:pPr>
        <w:pStyle w:val="BookText"/>
        <w:rPr/>
      </w:pPr>
      <w:r>
        <w:rPr>
          <w:rFonts w:ascii="IRNazanin" w:hAnsi="IRNazanin" w:eastAsia="IRNazanin"/>
          <w:color w:val="111111"/>
          <w:sz w:val="28"/>
          <w:sz w:val="28"/>
          <w:szCs w:val="28"/>
          <w:rtl w:val="true"/>
          <w:lang w:bidi="fa-IR"/>
        </w:rPr>
        <w:t>قال فی القواعد و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شهدا بنکاح امرأة فحکم به الحاکم ثم رجعا، فان طلقها قبل الدخول لم یغرما شیئا، لأنهما لم یفوّتا علیها شیئا، و ان دخل بها و کان المسمی بقدر مهر المثل أو أکثر منه و وصل إلیها فلا شیء علیهما، لأنها أخذت عوض ما فوتاه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دونه فعلیهما ما بینهما، و ان لم یصل إلیها فعلیهما ضمان مهر مثلها، لانه عوض ما فوتاه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تنظر فی الجواهر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یصل إلیها فعلیهما ضمان مهر مثلها</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الجملة ثلاثة أمور 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لم یصل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أی سواء تعذر وصوله من الزوج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حاشیة القواعد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ان تعذر من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ضمان علی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فکون الضمان علی الشاهدین لا الزوج فیه نظر، من أن المفروض استیفاء الزوج البضع، فهو أولی بالضمان منهما، و من هنا قالوا بقرار الضمان علی المتلف فی صورة توارد الأیدی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أنه لو لا شهادة الشاهدین و حکم الحاکم استنادا الی شهادتهما کما تمکن الزوج من استیفاء البضع، فالتفویت مستند إلیهما و هما السبب، فعلیهما الضمان، ثم ان کان الزوج جاهلا بوقوع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و کل شخصا فی إجراء الصیغة فشهدا عنده بوقوعه قبل أن یخبره الوکیل، فدخل بها ثم رجع الشاهدان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لهما الرجوع علی الزوج فیما غرماه للمرأة، لأنهما اللذان غراه، بل قد یقال بعدم ضمان الزوج لهما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 المضمون لها مهر المثل لا مهر المسمّی فیه نظر، من أن المفروض اقامة الزوج الشهادة علی النکاح و هو المدعی له، فإنه بذلک تملک الزوجة مهر المسمی، و هو التالف، فهو المضمون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أن الشاهدین الراجعین لا یقران بمهر المسمی، بل یقران بکذبهما فی الشهادة التی ترتب علیها فوت البضع فالمستقر علی الضامن هو مهر المثل لا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الزوج عالما بالواقع و مقرا بالنکاح أخذ بإقراره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کان المدعی للنکاح هو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المدعی هو المرأة قال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طلق الزوج قبل الدخول بأن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کانت زوجتی فهی طالق، ضمنا للزوج نصف المسمی، و ان کان الطلاق بعد الدخول، فان کان المسمی الذی شهدا به أزید من مهر المثل ضمنا الزیادة للزوج، و لا ضمان ان ساواه أو نقص</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یشکل ذلک بعدم جواز الدخول له لإنکاره الزوجیة</w:t>
      </w:r>
    </w:p>
    <w:p>
      <w:pPr>
        <w:pStyle w:val="BookText"/>
        <w:rPr/>
      </w:pPr>
      <w:r>
        <w:rPr>
          <w:rFonts w:ascii="IRNazanin" w:hAnsi="IRNazanin" w:eastAsia="IRNazanin"/>
          <w:color w:val="111111"/>
          <w:sz w:val="28"/>
          <w:sz w:val="28"/>
          <w:szCs w:val="28"/>
          <w:rtl w:val="true"/>
          <w:lang w:bidi="fa-IR"/>
        </w:rPr>
        <w:t>لأنه یمکن فرض دعوی الامرأة ذلک، مع عدم علمه بالحال، فإنه یجوز له الدخول حینئذ بحکم الحاکم، فإذا فرض رجوع الشاهدین عما شهدا به من النکاح بمهر معلوم ضمنا له التفاوت بینه و بین المسمی علی الوجه الذی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شهدا بعتق الزوجة فحکم الحاکم ففسخت النکاح ثم رجعا غرما القیمة للمولی، و مهر المثل للزوج ان جعلنا البضع مضمونا و الا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شهدا برضاع محرم بعد النکاح ففرق الحاکم بینهما، ثم رجعا ضمنا مهر المثل علی القول بضمان البضع، و الا فلا</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کاشف اللثام و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فی هذه الضمانات بین تعمد الشاهدین و خطأهما</w:t>
      </w:r>
      <w:r>
        <w:rPr>
          <w:rFonts w:eastAsia="IRNazanin" w:cs="IRNazanin"/>
          <w:color w:val="111111"/>
          <w:sz w:val="28"/>
          <w:szCs w:val="28"/>
          <w:rtl w:val="true"/>
          <w:lang w:bidi="fa-IR"/>
        </w:rPr>
        <w:t>.</w:t>
      </w:r>
      <w:bookmarkStart w:id="736" w:name="pg1474_13574"/>
    </w:p>
    <w:p>
      <w:pPr>
        <w:pStyle w:val="Heading4"/>
        <w:numPr>
          <w:ilvl w:val="3"/>
          <w:numId w:val="1"/>
        </w:numPr>
        <w:rPr/>
      </w:pPr>
      <w:bookmarkStart w:id="737" w:name="__RefHeading___Toc31155_3650668749"/>
      <w:bookmarkStart w:id="738" w:name="_Toc280"/>
      <w:bookmarkEnd w:id="736"/>
      <w:bookmarkEnd w:id="737"/>
      <w:r>
        <w:rPr>
          <w:rtl w:val="true"/>
        </w:rPr>
        <w:t>فروع</w:t>
      </w:r>
      <w:bookmarkEnd w:id="738"/>
    </w:p>
    <w:p>
      <w:pPr>
        <w:pStyle w:val="Heading5"/>
        <w:numPr>
          <w:ilvl w:val="4"/>
          <w:numId w:val="1"/>
        </w:numPr>
        <w:rPr/>
      </w:pPr>
      <w:bookmarkStart w:id="739" w:name="__RefHeading___Toc31157_3650668749"/>
      <w:bookmarkStart w:id="740" w:name="_Toc281"/>
      <w:bookmarkEnd w:id="739"/>
      <w:r>
        <w:rPr>
          <w:rtl w:val="true"/>
        </w:rPr>
        <w:t>(</w:t>
      </w:r>
      <w:r>
        <w:rPr>
          <w:rtl w:val="true"/>
        </w:rPr>
        <w:t>الأول</w:t>
      </w:r>
      <w:r>
        <w:rPr>
          <w:rtl w:val="true"/>
        </w:rPr>
        <w:t>-</w:t>
      </w:r>
      <w:r>
        <w:rPr>
          <w:rtl w:val="true"/>
        </w:rPr>
        <w:t>فی ضمان الشاهدین إذا رجعا</w:t>
      </w:r>
      <w:r>
        <w:rPr>
          <w:rtl w:val="true"/>
        </w:rPr>
        <w:t>)</w:t>
      </w:r>
      <w:bookmarkEnd w:id="740"/>
    </w:p>
    <w:p>
      <w:pPr>
        <w:pStyle w:val="BookText"/>
        <w:rPr/>
      </w:pP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رجعا معا ضمنا بالسویة، فإن رجع أحدهما ضمن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ثبت بشاهد و امرأتین فرجعوا ضمن الرجل النصف و ضمنت کل واحدة الربع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عشر نسوة مع شاهد فرجع الرجل ضمن السدس و 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دلت صحیحة محمد بن مسلم علی أنه إذا رجع الشاهدان عن شهادتهما بعد الحکم بشهادتهما و استیفاء المشهود له المال ضمنا ما أتلفاه بشهادتهما علی المشهود علیه بالسویة، فنصف علی هذا و نصف علی ذاک، لتساویهما فی السبب المقتضی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رجع أحدهما دون الأخر ضمن الراجع النصف</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ثبت المشهود به بشاهد و امرأتین فرجعوا جمیعا، ضمن الرجل النصف و المرأتان النصف الأخر، فعلی کل واحدة الربع، لأنهما بمنزلة رجل، کما هو مقتضی النصوص و الفتاوی فی المواضع المختلفة، بل هو صریح ما عن التفسیر المنسوب الی الامام العسکری علیه السلام عن أمیر المؤمنین علیه</w:t>
      </w:r>
    </w:p>
    <w:p>
      <w:pPr>
        <w:pStyle w:val="BookText"/>
        <w:rPr/>
      </w:pPr>
      <w:r>
        <w:rPr>
          <w:rFonts w:ascii="IRNazanin" w:hAnsi="IRNazanin" w:eastAsia="IRNazanin"/>
          <w:color w:val="111111"/>
          <w:sz w:val="28"/>
          <w:sz w:val="28"/>
          <w:szCs w:val="28"/>
          <w:rtl w:val="true"/>
          <w:lang w:bidi="fa-IR"/>
        </w:rPr>
        <w:t>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اللّه تعالی شهادة امرأتین شهادة رجل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بشاهد و یمین ضمن الشاهد النصف، قال فی 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ثبوت الحق بهما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ظاهر الجواهر موافقة العلاّمة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الظاهر ثبوت الحق بهما معا، و کذا فی المستند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وجهان آخران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الضمان علی الحالف لو رجع دون الشاهد سواء رجع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المشهود به یثبت بالیمین فحسب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الضمان علی الشاهد لو رجع دون الحالف، لان المثبت هو الشاهد و الیمین شرط قبول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یمکن ان یقال بالتنصیف مطلقا، لان حکم الحاکم مستند الی کلیهما فکل منهما جزء للسبب، و السبب أقوی من المباشرة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أکذب الحالف نفسه اختص بالضمان، سواء رجع الشاهد أو لا، و کذا کل مقام یرجع فیه المدعی یختص بضمان ما استوفاه، و لا غرم علی الشاهد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کان عشر نسوة مع شاهد، فرجع الرجل ضمن السدس و فیه تردد</w:t>
      </w:r>
      <w:r>
        <w:rPr>
          <w:rFonts w:eastAsia="IRNazanin" w:cs="IRNazanin"/>
          <w:color w:val="111111"/>
          <w:sz w:val="28"/>
          <w:szCs w:val="28"/>
          <w:rtl w:val="true"/>
          <w:lang w:bidi="fa-IR"/>
        </w:rPr>
        <w:t>»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تردد المحقق هنا حیث یشهد الرجل الواحد مع عشر نسوة فی حق لا یثبت بالنساء منفردات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عدد النسوة أکثر من القدر اللازم شرعا، فان کان الحکم ثابتا بالجمیع فان کل امرأتین تعادلان رجلا، و یکون الاقساط ستة أسداس، فإذا رجع الرجل کان علیه السدس، و ان کان الرجل نصف البینة، لأن المفروض توقف ثبوت الحق علی شهادته معهن، کان علیه نصف الضمان و علیهن النصف الأخر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الفرض من صغریات هذا الفرع، من جهة کون الرجل فیه أحد طرفی البینة کما فی الرجلین و الرجل و الامرأتین، فهل یکون الضمان بالسویة کذلک أو لا؟</w:t>
      </w:r>
      <w:bookmarkStart w:id="741" w:name="pg1474_13578"/>
    </w:p>
    <w:p>
      <w:pPr>
        <w:pStyle w:val="BookText"/>
        <w:rPr/>
      </w:pPr>
      <w:bookmarkEnd w:id="741"/>
      <w:r>
        <w:rPr>
          <w:rFonts w:ascii="IRNazanin" w:hAnsi="IRNazanin" w:eastAsia="IRNazanin"/>
          <w:color w:val="111111"/>
          <w:sz w:val="28"/>
          <w:sz w:val="28"/>
          <w:szCs w:val="28"/>
          <w:rtl w:val="true"/>
          <w:lang w:bidi="fa-IR"/>
        </w:rPr>
        <w:t>و یمکن أن یکون من صغریات الفرع الاتی المبحوث فیه عن ضمان العدد الزائد لو رجع عن الشهادة و عدم ضمانه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مقتضی ما سنذکره فی الفرع الاتی هو ثبوت الحکم بالجمیع فأما أصل الضمان بالرجوع فثابت، و أما مقداره فکل بقسطه، و علیه فإذا رجع الرجل ضمن السدس لا النصف، و کان علی کل واحدة من النسوة إذا رجعت نصف السدس لا نصف العشر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ما هو الصحیح من ثبوت الحق بالجمیع کما ستعرف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کل فرد سببا مستقلا للثبوت، فیکون علی الرجل إذا رجع الواحد من الأحد عشر قسطا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هذا الاحتمال لم یذکره أحد، و تظهر ثمرته فیما لو اشترک رجل و امرأتان فی قتل فهل علی کل منهما ثلث الدیة أو علی الرجل النصف و علی کل واحدة الربع؟ و کذا فیما لو اشترک رجلان فی قتل فضرب أحدهما ضربتین و الأخر ضربة واحدة، فهل تقسم الدیة أثلاثا أو نصفین</w:t>
      </w:r>
      <w:r>
        <w:rPr>
          <w:rFonts w:eastAsia="IRNazanin" w:cs="IRNazanin"/>
          <w:color w:val="111111"/>
          <w:sz w:val="28"/>
          <w:szCs w:val="28"/>
          <w:rtl w:val="true"/>
          <w:lang w:bidi="fa-IR"/>
        </w:rPr>
        <w:t>.</w:t>
      </w:r>
    </w:p>
    <w:p>
      <w:pPr>
        <w:pStyle w:val="Heading5"/>
        <w:numPr>
          <w:ilvl w:val="4"/>
          <w:numId w:val="1"/>
        </w:numPr>
        <w:rPr/>
      </w:pPr>
      <w:bookmarkStart w:id="742" w:name="__RefHeading___Toc31159_3650668749"/>
      <w:bookmarkStart w:id="743" w:name="_Toc282"/>
      <w:bookmarkEnd w:id="742"/>
      <w:r>
        <w:rPr>
          <w:rtl w:val="true"/>
        </w:rPr>
        <w:t>«</w:t>
      </w:r>
      <w:r>
        <w:rPr>
          <w:rtl w:val="true"/>
        </w:rPr>
        <w:t>الفرع الثانی</w:t>
      </w:r>
      <w:r>
        <w:rPr>
          <w:rtl w:val="true"/>
        </w:rPr>
        <w:t>»</w:t>
      </w:r>
      <w:bookmarkEnd w:id="7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حکم الضمان لو کانوا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الشهود ثلاثة ضمن کل واحد منهم الثلث و لو رجع منفردا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خطر انه لا یضمن، لأن فی الباقی ثبوت الحق و لا یضمن الشاهد ما یحکم به بشهادة غیره للمشهود له، و الأول اختیار الشیخ</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لو شهد رجل و عشر نسوة، فرجع ثمان منهن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کل واحدة نصف السدس، لاشتراکهم فی نقل المال، و الاشکال فیه کما فی الأول</w:t>
      </w:r>
      <w:r>
        <w:rPr>
          <w:rFonts w:eastAsia="IRNazanin" w:cs="IRNazanin"/>
          <w:color w:val="111111"/>
          <w:sz w:val="28"/>
          <w:szCs w:val="28"/>
          <w:rtl w:val="true"/>
          <w:lang w:bidi="fa-IR"/>
        </w:rPr>
        <w:t>.</w:t>
      </w:r>
      <w:bookmarkStart w:id="744" w:name="pg1474_13580"/>
    </w:p>
    <w:p>
      <w:pPr>
        <w:pStyle w:val="BookText"/>
        <w:rPr/>
      </w:pPr>
      <w:bookmarkEnd w:id="744"/>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أشرنا الی أن الصحیح اشتراک جمیع الشهود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الزائد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الحکم و ثبوت الحق، لاشتراک کل واحد منهم فی السببیة له، و السبب أقوی من المباشر، و هذا هو مفاد صحیحة محمد بن مسلم، الذی جاء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یؤدی من المال الذی شهد علیه بقدر ما ذهب من ماله، ان کان النصف أو الثلث، ان کان شهد هذا و آخر معه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علیه فلو کان الشهود ثلاثة فی المال مثلا، ضمن کل واحد منهم الثلث، و لو رجع الثالث الزائد منفردا، وفاقا للشیخ و ابن سعید و الجواهر، بل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نعرف قائل منا بما خطر فی بال المصنف، کما انا لم نعرف له وجها الا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من صدق الثبوت بالجمیع، و الصحیح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الوجه فی القول بضمان کل واحدة من الثمان نسوة الراجعات لنصف السدس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لا وجه للإشکال فیه</w:t>
      </w:r>
      <w:r>
        <w:rPr>
          <w:rFonts w:eastAsia="IRNazanin" w:cs="IRNazanin"/>
          <w:color w:val="111111"/>
          <w:sz w:val="28"/>
          <w:szCs w:val="28"/>
          <w:rtl w:val="true"/>
          <w:lang w:bidi="fa-IR"/>
        </w:rPr>
        <w:t>.</w:t>
      </w:r>
    </w:p>
    <w:p>
      <w:pPr>
        <w:pStyle w:val="Heading5"/>
        <w:numPr>
          <w:ilvl w:val="4"/>
          <w:numId w:val="1"/>
        </w:numPr>
        <w:rPr/>
      </w:pPr>
      <w:bookmarkStart w:id="745" w:name="__RefHeading___Toc31161_3650668749"/>
      <w:bookmarkStart w:id="746" w:name="_Toc283"/>
      <w:bookmarkEnd w:id="745"/>
      <w:r>
        <w:rPr>
          <w:rtl w:val="true"/>
        </w:rPr>
        <w:t>«</w:t>
      </w:r>
      <w:r>
        <w:rPr>
          <w:rtl w:val="true"/>
        </w:rPr>
        <w:t>الفرع الثالث</w:t>
      </w:r>
      <w:r>
        <w:rPr>
          <w:rtl w:val="true"/>
        </w:rPr>
        <w:t>»</w:t>
      </w:r>
      <w:bookmarkEnd w:id="746"/>
    </w:p>
    <w:p>
      <w:pPr>
        <w:pStyle w:val="Heading6"/>
        <w:numPr>
          <w:ilvl w:val="5"/>
          <w:numId w:val="1"/>
        </w:numPr>
        <w:rPr/>
      </w:pPr>
      <w:bookmarkStart w:id="747" w:name="__RefHeading___Toc31163_3650668749"/>
      <w:bookmarkStart w:id="748" w:name="_Toc284"/>
      <w:bookmarkEnd w:id="747"/>
      <w:r>
        <w:rPr>
          <w:rtl w:val="true"/>
        </w:rPr>
        <w:t>اشارة</w:t>
      </w:r>
      <w:bookmarkEnd w:id="7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قامت بینة بجرح الشهود و نقض الحکم فمن الضامن؟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حکم فقامت بینة بالجرح مطلقا لم ینقض الحکم، لاحتمال التجدد بعد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تعیّن الوقت و هو متقدم علی الشهادة نقض، و لو کان بعد الشهادة و قبل الحکم لم ینقض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الفرع یشتمل علی مطالب</w:t>
      </w:r>
      <w:r>
        <w:rPr>
          <w:rFonts w:eastAsia="IRNazanin" w:cs="IRNazanin"/>
          <w:color w:val="111111"/>
          <w:sz w:val="28"/>
          <w:szCs w:val="28"/>
          <w:rtl w:val="true"/>
          <w:lang w:bidi="fa-IR"/>
        </w:rPr>
        <w:t>.</w:t>
      </w:r>
    </w:p>
    <w:p>
      <w:pPr>
        <w:pStyle w:val="Heading6"/>
        <w:numPr>
          <w:ilvl w:val="5"/>
          <w:numId w:val="1"/>
        </w:numPr>
        <w:rPr/>
      </w:pPr>
      <w:bookmarkStart w:id="749" w:name="__RefHeading___Toc31165_3650668749"/>
      <w:bookmarkStart w:id="750" w:name="_Toc285"/>
      <w:bookmarkEnd w:id="749"/>
      <w:r>
        <w:rPr>
          <w:rtl w:val="true"/>
        </w:rPr>
        <w:t>فالمطلب الأول یتعلق بالنقض و عدمه</w:t>
      </w:r>
      <w:bookmarkEnd w:id="750"/>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لانه لو حکم الحاکم ببینة، فقامت بینة بجرح تلک البینة، فالبینة</w:t>
      </w:r>
      <w:bookmarkStart w:id="751" w:name="pg1474_13582"/>
    </w:p>
    <w:p>
      <w:pPr>
        <w:pStyle w:val="BookText"/>
        <w:rPr/>
      </w:pPr>
      <w:bookmarkEnd w:id="751"/>
      <w:r>
        <w:rPr>
          <w:rFonts w:ascii="IRNazanin" w:hAnsi="IRNazanin" w:eastAsia="IRNazanin"/>
          <w:color w:val="111111"/>
          <w:sz w:val="28"/>
          <w:sz w:val="28"/>
          <w:szCs w:val="28"/>
          <w:rtl w:val="true"/>
          <w:lang w:bidi="fa-IR"/>
        </w:rPr>
        <w:t>الجارحة اما هی مطلقة غیر معینة للجرح بوقت، و اما هی معینة له، و علی الثانی فإما یکون وقت الجرح متقدما علی الشهادة، و اما یکون وقته بعد الشهادة و قبل الحکم، فهذه ثلاث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الصورة الأولی حیث الجرح غیر معین الوقت فالحکم عدم نقض الحکم، 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لاحتمال تجدد الفسق بعد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استدل له فی الجواهر بموافقة الحکم لأصل الصحة و استصحابها، لکن فی هذا الاستدلال نظر ذکرناه سابقا، نعم لا مانع من استصحاب عدالة الشاهد المتیقنة سابقا حتی حال الحکم، و قد ذکرنا أن ظاهر آیة النبإ وجوب التبّین من نبأ الفاسق فی حین المجیء بالنبأ، أو یجری أصالة الصحة فی یقین الحاکم فی حین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الاولی مع ذلک هو الاستدلال لعدم النقض بأدلة نفوذ حکم الحاکم، فإنها تقتضی حرمة النقض حتی یحصل العلم بمخالفة الحکم للموازین، و المفروض عدم العلم هنا بکون الشاهد فاسقا حین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الصورة الثانیة حیث وقت الفسق متقدم علی الشهادة، فالحکم نقض الحکم بذلک، لتبیّن اختلال موازینه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الصورة الثالثة حیث وقت الفسق متأخر عن الشهادة فالحکم عدم نقض الحکم، لان اللازم هو العدالة حین أداء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الفسق بعده غیر مضر بالحکم و ان کان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لم یمنع الحکم فی هذه الحال فلا یوجب انتقاضه ان کان بعده بالأولویة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لجماعة قالوا باشتراط بقائه علی العدالة حتی حین الحکم و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الکلام علی ذلک فی محله</w:t>
      </w:r>
      <w:r>
        <w:rPr>
          <w:rFonts w:eastAsia="IRNazanin" w:cs="IRNazanin"/>
          <w:color w:val="111111"/>
          <w:sz w:val="28"/>
          <w:szCs w:val="28"/>
          <w:rtl w:val="true"/>
          <w:lang w:bidi="fa-IR"/>
        </w:rPr>
        <w:t>.</w:t>
      </w:r>
    </w:p>
    <w:p>
      <w:pPr>
        <w:pStyle w:val="Heading6"/>
        <w:numPr>
          <w:ilvl w:val="5"/>
          <w:numId w:val="1"/>
        </w:numPr>
        <w:rPr/>
      </w:pPr>
      <w:bookmarkStart w:id="752" w:name="__RefHeading___Toc31167_3650668749"/>
      <w:bookmarkStart w:id="753" w:name="_Toc286"/>
      <w:bookmarkEnd w:id="752"/>
      <w:r>
        <w:rPr>
          <w:rtl w:val="true"/>
        </w:rPr>
        <w:t>و المطلب الثانی یتعلق بالضمان حیث ینقض بالحکم</w:t>
      </w:r>
      <w:bookmarkEnd w:id="753"/>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نقض الحکم، فان کان قتلا أو جرحا فلا قود، و الدیة فی بیت المال، و لو کان المباشر للقصاص هو الولی ففی ضمانه تردد، و الأشبه انه لا یضمن مع</w:t>
      </w:r>
    </w:p>
    <w:p>
      <w:pPr>
        <w:pStyle w:val="BookText"/>
        <w:rPr/>
      </w:pPr>
      <w:r>
        <w:rPr>
          <w:rFonts w:ascii="IRNazanin" w:hAnsi="IRNazanin" w:eastAsia="IRNazanin"/>
          <w:color w:val="111111"/>
          <w:sz w:val="28"/>
          <w:sz w:val="28"/>
          <w:szCs w:val="28"/>
          <w:rtl w:val="true"/>
          <w:lang w:bidi="fa-IR"/>
        </w:rPr>
        <w:t>حکم الحاکم و 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قتل بعد الحکم و قبل الاذن ضمن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نقض الحکم فتارة یکون المحکوم به حدا أو قصاصا و أخری یکون 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حدا من قتل أو جرح و باشره الحاکم أو من أمره بها فلا قود، بل یثبت للمحدود الدیة، لأنه حینئذ قد قتل بلا مجوّز فلا یبطل دمه، لکنها لیست علی الحاکم أو من أمره، بل فی بیت مال المسلمین للنص المروی عندنا، قال أمیر المؤمنین علیه السلام فی خبر الأصبغ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ما أخطأت القضاة من دم أو قطع فهو علی بیت مال المسلمین</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 xml:space="preserve">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القضاة العدول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فإنه إذا قضی القاضی العدل حسب الموازین ثم ظهر الخطأ فی حکمه، کان خطوة فی الحکم فی بیت مال المسلمین، المعد للمصالح التی لا ریب فی أن ذلک منها، و الا لأدی إلی ترک الحکم بالشهادة تحرزا عن ضرر الدرک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قصاصا و باشره ولی الدم فقد تردد المحقق رحمه اللّه فی ضمانه، ثم رجح التفصیل بین ما إذا کانت مباشرته مع حکم الحاکم و اذنه فلا ضمان، و بین ما إذا کان مع الحکم و قبل الاذن ضمن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 عدم القود کذلک، لانه قتل 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تردد المحقق هو کون الولی هو المباشر من جهة، و کون السبب فی قتله هو حکم الحاکم، و أقوی من المباشرة</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باشر القتل بعد الحکم و قبل اذن الحاکم له فی الاستیفاء تعلق به الضمان، لتوقف جواز استیفائه علی اذن الحاکم و ان کان أصل الحق</w:t>
      </w:r>
    </w:p>
    <w:p>
      <w:pPr>
        <w:pStyle w:val="BookText"/>
        <w:rPr/>
      </w:pPr>
      <w:r>
        <w:rPr>
          <w:rFonts w:ascii="IRNazanin" w:hAnsi="IRNazanin" w:eastAsia="IRNazanin"/>
          <w:color w:val="111111"/>
          <w:sz w:val="28"/>
          <w:sz w:val="28"/>
          <w:szCs w:val="28"/>
          <w:rtl w:val="true"/>
          <w:lang w:bidi="fa-IR"/>
        </w:rPr>
        <w:t>فی ذلک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عدم الضمان هنا أیضا و ان أثم، لان حکم الحاکم بثبوت الحق اقتضی کونه المستحق، و ان أثم بالمبادرة بدون اذن الحاکم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بحثان، 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یعتبر اذن الحاکم فی الاستیفاء أو لا یعتبر؟ لقد قال المحقق فی کتاب القصاص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الولی واحدا جاز له المبادرة قبل اذن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الاولی توقفه علی اذن الامام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کان لا یخلو من تشویش،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یجتمع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توقفه علی الاذن، و لعله من هنا أضاف فی الجواهر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ینافی ما ذکره هنا، لأنه إذا کانت المباشرة جائزة بلا اذن فلا وجه للضمان، و الا فالضمان، فبین الکلامین تهافت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الا ان یکون القول بعدم جواز القصاص بلا اذن من جهة کون القصاص من الحدود، و هی لا تقام الا بید الحاکم أو باذنه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إذا کان کذلک فلم یقال بجواز المبادرة بلا اذن؟ و هنا أشکل الجواهر بعدم ما یدل علی اعتبار الاذن فی الاستیفاء بعد الحکم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ظاهر الأدلة کتابا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قُتِلَ مَظْلُوماً فَقَدْ جَعَلْنا لِوَلِیِّهِ سُلْطاناً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هی الأخبار الواردة فی الباب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القصاص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قیاس القصاص علی الحد أو دعوی أنه منه کما تری</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تقرر کون الضمان علی السبب لکونه أقوی من المباشر، فمن السبب فی هذه المسألة؟ قد أشکل الجواهر علی المحقق بأن اعتبار الاذن و عدم اعتباره لا مدخلیة له فی أقوائیة المباشرة علی التسبیب بل لو سلم تساویهما کان الضمان علی المباشر، لانه هو القاتل حقیقة، و لعله لذا یحکی عن قول العامة بأن علی الولی الدیة و ان کان مأذونا، بل هو ظاهر إطلاق تردد المصنف أیضا، و ان اختار</w:t>
      </w:r>
    </w:p>
    <w:p>
      <w:pPr>
        <w:pStyle w:val="BookText"/>
        <w:rPr/>
      </w:pPr>
      <w:r>
        <w:rPr>
          <w:rFonts w:ascii="IRNazanin" w:hAnsi="IRNazanin" w:eastAsia="IRNazanin"/>
          <w:color w:val="111111"/>
          <w:sz w:val="28"/>
          <w:sz w:val="28"/>
          <w:szCs w:val="28"/>
          <w:rtl w:val="true"/>
          <w:lang w:bidi="fa-IR"/>
        </w:rPr>
        <w:t>التفصیل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لا یخلو عن قوة ان لم یکن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یرد علی الجواهر أنه قال بضمان الشهود إذا رجعوا، لکونهم السبب، و هو أقوی من المباشر، فلما ذا لم یقل هنا بضمان الحاکم بناء علی ذلک؟ و الشیخ رحمه اللّه ذکر التفصیل کالمحقق، لان 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إجراؤه بید الحاکم، و ان کان من حقوق الناس، دفعا للهرج و المرج و اختلال النظام، فلو أراد الولی المباشرة توقف علی اذن الحاکم، و لو کان بدونه کان ضامنا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ان التفصیل یتوقف علی وجود الدلیل علی اعتبار الاذن، و کون المباشرة أقوی من التسبیب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ان کان المحکوم به حدا أو قصاصا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 مالا فإنه یستعاد ان کانت العین باقیة، و ان کانت تالفة فعلی المشهود له، لانه ضمن بالقبض، بخلاف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معسرا قال الشیخ ضمن الامام، و یرجع به علی المحکوم له إذا أیسر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اشکال من حیث استقرار الضمان علی المحکوم له بتلف المال فی یده، فلا وجه لضمان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المطلب الثالث، فإنه لو کان المحکوم به 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قامت بینة علی کون المال الذی بید زید هو لعمرو فحکم الحاکم، ثم قامت بینة أخری علی جرح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عین المال باقیة استردت و ان کانت تالفة ضمن المشهود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لانه ضمن بالقبض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ضمان ید، و علی الید ما أخذت حتی تؤدی، و أما بالنسبة إلی النفس فهو ضمان الإتلاف</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بالقبض إشارة الی ما یحکی عن الشیخ</w:t>
      </w:r>
    </w:p>
    <w:p>
      <w:pPr>
        <w:pStyle w:val="BookText"/>
        <w:rPr/>
      </w:pPr>
      <w:r>
        <w:rPr>
          <w:rFonts w:ascii="IRNazanin" w:hAnsi="IRNazanin" w:eastAsia="IRNazanin"/>
          <w:color w:val="111111"/>
          <w:sz w:val="28"/>
          <w:sz w:val="28"/>
          <w:szCs w:val="28"/>
          <w:rtl w:val="true"/>
          <w:lang w:bidi="fa-IR"/>
        </w:rPr>
        <w:t>من الفرق بینه و بین الدیة، بأن الحکم ان کان بالمال حصل فی ید المشهود له ما یضمن بالید، و ضمان الإتلاف لیس بضمان الید، فلهذا کان الضمان علی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الإتلاف و ان لم یکن ضمان ید لکنه ضمان لمباشرة الإتلاف المندرج فی قاعدة من أتلف، و من قتل مؤمنا خطأ،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قالوا لکن یمکن التفریق بین التغریر و عدمه، فإنه حیث یکون التغریر یرجع المغرور علی من غره، و ان کان الشیء تالفا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المحکوم علیه بالضمان معسرا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الامام، و یرجع به علی المحکوم له إذا أیسر، لأن الحاکم قد تسبب الی إتلاف المال</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وجه لضمان الحاکم، بل المتجه انظار الضامن، لعموم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فَنَظِرَةٌ إِلی مَیْسَرَةٍ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للمقام</w:t>
      </w:r>
      <w:r>
        <w:rPr>
          <w:rFonts w:eastAsia="Amiri" w:cs="Amiri" w:ascii="Amiri" w:hAnsi="Amiri"/>
          <w:color w:val="111111"/>
          <w:sz w:val="28"/>
          <w:szCs w:val="28"/>
          <w:rtl w:val="true"/>
          <w:lang w:bidi="ar-SA"/>
        </w:rPr>
        <w:t>.</w:t>
      </w:r>
      <w:bookmarkStart w:id="754" w:name="pg1474_13592"/>
    </w:p>
    <w:p>
      <w:pPr>
        <w:pStyle w:val="Heading4"/>
        <w:numPr>
          <w:ilvl w:val="3"/>
          <w:numId w:val="1"/>
        </w:numPr>
        <w:rPr/>
      </w:pPr>
      <w:bookmarkStart w:id="755" w:name="__RefHeading___Toc31169_3650668749"/>
      <w:bookmarkStart w:id="756" w:name="_Toc287"/>
      <w:bookmarkEnd w:id="754"/>
      <w:bookmarkEnd w:id="755"/>
      <w:r>
        <w:rPr>
          <w:rtl w:val="true"/>
        </w:rPr>
        <w:t>(</w:t>
      </w:r>
      <w:r>
        <w:rPr>
          <w:rtl w:val="true"/>
        </w:rPr>
        <w:t>مسائل</w:t>
      </w:r>
      <w:r>
        <w:rPr>
          <w:rtl w:val="true"/>
        </w:rPr>
        <w:t>)</w:t>
      </w:r>
      <w:bookmarkEnd w:id="756"/>
    </w:p>
    <w:p>
      <w:pPr>
        <w:pStyle w:val="Heading5"/>
        <w:numPr>
          <w:ilvl w:val="4"/>
          <w:numId w:val="1"/>
        </w:numPr>
        <w:rPr/>
      </w:pPr>
      <w:bookmarkStart w:id="757" w:name="__RefHeading___Toc31171_3650668749"/>
      <w:bookmarkStart w:id="758" w:name="_Toc288"/>
      <w:bookmarkEnd w:id="757"/>
      <w:r>
        <w:rPr>
          <w:rtl w:val="true"/>
        </w:rPr>
        <w:t>اشارة</w:t>
      </w:r>
      <w:bookmarkEnd w:id="758"/>
    </w:p>
    <w:p>
      <w:pPr>
        <w:pStyle w:val="BookText"/>
        <w:rPr/>
      </w:pPr>
      <w:r>
        <w:rPr>
          <w:rFonts w:ascii="IRNazanin" w:hAnsi="IRNazanin" w:eastAsia="IRNazanin"/>
          <w:color w:val="111111"/>
          <w:sz w:val="28"/>
          <w:sz w:val="28"/>
          <w:szCs w:val="28"/>
          <w:rtl w:val="true"/>
          <w:lang w:bidi="fa-IR"/>
        </w:rPr>
        <w:t>مسائل</w:t>
      </w:r>
    </w:p>
    <w:p>
      <w:pPr>
        <w:pStyle w:val="Heading5"/>
        <w:numPr>
          <w:ilvl w:val="4"/>
          <w:numId w:val="1"/>
        </w:numPr>
        <w:rPr/>
      </w:pPr>
      <w:bookmarkStart w:id="759" w:name="__RefHeading___Toc31173_3650668749"/>
      <w:bookmarkStart w:id="760" w:name="_Toc289"/>
      <w:bookmarkEnd w:id="759"/>
      <w:r>
        <w:rPr>
          <w:rtl w:val="true"/>
        </w:rPr>
        <w:t>«</w:t>
      </w:r>
      <w:r>
        <w:rPr>
          <w:rtl w:val="true"/>
        </w:rPr>
        <w:t>المسألة الاولی</w:t>
      </w:r>
      <w:r>
        <w:rPr>
          <w:rtl w:val="true"/>
        </w:rPr>
        <w:t>»</w:t>
      </w:r>
      <w:bookmarkEnd w:id="7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تخالف البینتین علی من أعتق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شهد اثنان أن المیت أعتق أحد ممالیکه و قیمته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 آخران أو الورثة أن العتق لغیره و قیمته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شهد اثنان ان المیت أعتق غانما و قیمته تساوی ثلث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شهد اثنان آخران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ورثة المیت جمیعهم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أعتق سالما و قیمته تساوی ثلث ماله کذلک، فعلی القول بأن المنجزات من الأصل عتق العبدان کلاهما، لقیام البینة الکاملة علی عتق کل واحد منهما بلا خلاف و 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القول بأن المنجزات تخرج من الثلث، فالمعتق أحد العبدین دون الأخر إلا إذا أذن الورثة</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فإن عرف السابق منهما کان هو المعتق، و ان جهل تاریخهما أو علم تاریخ أحدهما و جهل الأخر و لم نرجع الی الاستصحاب لإثبات تأخر مجهول التاریخ عن معلومه لکونه أصلا مثبتا، کان المرجع هو القرعة و ان احتمل التقارن بین العتقین، و ذلک لانه لو اتفق عتقهما فی حالة واحدة قال الشیخ یقرع</w:t>
      </w:r>
    </w:p>
    <w:p>
      <w:pPr>
        <w:pStyle w:val="BookText"/>
        <w:rPr/>
      </w:pPr>
      <w:r>
        <w:rPr>
          <w:rFonts w:ascii="IRNazanin" w:hAnsi="IRNazanin" w:eastAsia="IRNazanin"/>
          <w:color w:val="111111"/>
          <w:sz w:val="28"/>
          <w:sz w:val="28"/>
          <w:szCs w:val="28"/>
          <w:rtl w:val="true"/>
          <w:lang w:bidi="fa-IR"/>
        </w:rPr>
        <w:t>بینهما و یعتق المقروع، فالمحتمل أولی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هذا الحکم المرسل المعمول به فی فعل النبی صلی اللّه علیه و آله بالعبید الذین أعتقهم الأنصاری و لا یملک سواهم، فهو حکم تعبدی خاص بمورده، و لذا لو عقد علی أختین فی وقت واحد یحکم ببطلان کلیهما و لا یرجع الی 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علم سبق أحدهما و لم یعلم عین السابق فوجهان أحدهما انه یقرع کما لو أعتقا معا، لأن معرفة السبق من غیر معرفة السابق لا ینفع شیئا،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یعتق من کل واحد نصفه، لأنا لو أقرعنا لم یؤمن خروج الرق علی السابق و للسابق حق الحریة، فیلزم منه ارقاق حر و تحریر 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اعترضه فی الجواهر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غرائب الکلام، ضرورة جریانه فی کثیر من موارد القرعة، التی استفاضت بها النصوص المصرحة بعدم خطأها لو فوض القارع فیها الأمر الی اللّه تعالی الذی لا یخفی علیه خافیة، و لذا لم یحتمله أحد من أصحابنا، نعم هو أحد قولی الشافعی کما حکاه الرافعی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احتمال التنصیف یخالف الواقع قطعا، لانه قد أعتق أحد العبدین بکامله، فالتنصیف مقطوع البطلان، أما مع القرعة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فبغض النظر عن جواب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اللازم الذی ذکره محتملا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لو کان کل منهما یساوی ثلث ما ترک المیت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اختلفت قیمتهما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الشهید الثانی هذا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یتفرع علی القولین ما لو قامت البینتان کذلک لکن لأحد العبدین سدس المال، فان قلنا بالقرعة و خرجت للعبد الخسیس عتق و عتق معه نصف الأخر لیکمل الثلث، و ان خرجت للنفیس انحصر العتق فیه، و ان قلنا هناک یعتق من کل واحد نصفه فهنا وجهان</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یعتق من کل واحد ثلثاه، لان ما زاد علی الثلث من المتبرع ینسب الی جمیع التبرع، و ینقص بتلک النسبة من کل واحد منهم، و إذا نسبنا الزائد علی الثلث و هو السدس هنا الی جمیع التبرع و هو النصف کان ثلثه، فیرد العتق فی ثلث کل واحد منهما و ینفذ ثلثیه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 انه کما لو أوصی لرجل بثلث ماله و لاخر بسدسه فإنه یعطی کل واحد ثلثی ما أوصی له به، و ذلک لان نسبة السدس مع الثلث ثلثان و ثلث، فیقسم الثلث حینئذ بینهما، ثلثان منه لمن أوصی له بالثلث، و ثلث منه لمن أوصی له بالسدس، لان النقص الحاصل علیه علی نسبة مالهما من الوصیة،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یعتق من النفیس ثلاثة أرباع، و من الخسیس نصفه، لأنه ان سبق إعتاق النفیس فجمیعه حر، و ان سبق إعتاق الأخر فنصفه علی التقدیرین، و انما النزاع و الازدحام فی النصف الثانی، و هو قدر ثلث المال، فیقسم بینهما، فیعتق من النفیس ربعه و من الخسیس نصفه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نبه المصنف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شهد آخران أو الورثة ان العتق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فرق هنا بین شهادة الوارث و غیره، إذ لا تهمة للوارث تمنع شهادته هنا، و ان کانت واردة فی غیره هذه الصورة کما سیأتی فی ما لو شهدوا بالرجوع 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یزید الورثة عن الأجانب أنه لا یشترط هنا کونهم عدولا، لان شهادتهم بعتق الثانی مع عدم تعرضهم للأول بمنزلة الإقرار بعتقه مضافا الی ما ثبت بالبینة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یشترط کون الشاهد جمیع الورثة کما یرشد الیه قول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الورثة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فی 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 من ورثته عدلان، و لو کانوا عدولا کفی منهم اثنان کالأجانب</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کانت واردة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الجواهر انه لا تهمة فی</w:t>
      </w:r>
      <w:bookmarkStart w:id="761" w:name="pg1474_13598"/>
    </w:p>
    <w:p>
      <w:pPr>
        <w:pStyle w:val="BookText"/>
        <w:rPr/>
      </w:pPr>
      <w:bookmarkEnd w:id="761"/>
      <w:r>
        <w:rPr>
          <w:rFonts w:ascii="IRNazanin" w:hAnsi="IRNazanin" w:eastAsia="IRNazanin"/>
          <w:color w:val="111111"/>
          <w:sz w:val="28"/>
          <w:sz w:val="28"/>
          <w:szCs w:val="28"/>
          <w:rtl w:val="true"/>
          <w:lang w:bidi="fa-IR"/>
        </w:rPr>
        <w:t>المسألتین، لأنه إذا شهد الوارث بالرجوع عن الأول لا یقول ببقاء الموصی به علی ملک المیت حتی ینتقل الی الوارث فیکون متهما فی شهادته، بل یشهد برجوعه عن الأول الی الثانی، فلا یجرّ بشهادته نفعا الی نفسه لیکون متهما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اشتراط شهادة جمیع الورثة فظاهر الوجه، لأنه إذا شهد بعضهم فقد أقر بانعتاق العبد بقدر سهمه، و حینئذ یقرع بین هذا المقدار و کل العبد الأخر، فإذا شهد جمیعهم فقد أقروا کلهم بعتق العبد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اشتراط کون الشاهدین من الورثة عدلین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 الوجه کذلک، لان شهادتهما بالرجوع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کانت بعد دعوی الموصی له ذلک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بمنزلة الإقرار، فیعتبر فیهما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اشکال المصنف فی الثانیة یأتی هنا ضرورة کون الورثة هم المدعی علیهم فی المسألتین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المدعی علیه هو الموصی له الأول، و المدعی هو الموصی له الثانی، و الوارثان شاهدان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الورثة المدعی علیهم فی المسألة الثانیة</w:t>
      </w:r>
      <w:r>
        <w:rPr>
          <w:rFonts w:eastAsia="IRNazanin" w:cs="IRNazanin"/>
          <w:color w:val="111111"/>
          <w:sz w:val="28"/>
          <w:szCs w:val="28"/>
          <w:rtl w:val="true"/>
          <w:lang w:bidi="fa-IR"/>
        </w:rPr>
        <w:t>.</w:t>
      </w:r>
    </w:p>
    <w:p>
      <w:pPr>
        <w:pStyle w:val="Heading5"/>
        <w:numPr>
          <w:ilvl w:val="4"/>
          <w:numId w:val="1"/>
        </w:numPr>
        <w:rPr/>
      </w:pPr>
      <w:bookmarkStart w:id="762" w:name="__RefHeading___Toc31175_3650668749"/>
      <w:bookmarkStart w:id="763" w:name="_Toc290"/>
      <w:bookmarkEnd w:id="762"/>
      <w:r>
        <w:rPr>
          <w:rtl w:val="true"/>
        </w:rPr>
        <w:t>«</w:t>
      </w:r>
      <w:r>
        <w:rPr>
          <w:rtl w:val="true"/>
        </w:rPr>
        <w:t>المسألة الثانیة</w:t>
      </w:r>
      <w:r>
        <w:rPr>
          <w:rtl w:val="true"/>
        </w:rPr>
        <w:t>»</w:t>
      </w:r>
      <w:bookmarkEnd w:id="7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لو شهدا بالوصیة لزید و شهد وارثان بالرجوع الی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شهد شاهدان بالوصیة لزید، و شهد من ورثته عدلان أنه رجع عن ذلک و أوصی لخالد،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تقبل شهادة الرجوع، لأنهما لا یجرّان نفعا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اشکال من حیث ان المال یؤخذ من یدهما فهما غریمان للمدعی</w:t>
      </w:r>
      <w:r>
        <w:rPr>
          <w:rFonts w:eastAsia="IRNazanin" w:cs="IRNazanin"/>
          <w:color w:val="111111"/>
          <w:sz w:val="28"/>
          <w:szCs w:val="28"/>
          <w:rtl w:val="true"/>
          <w:lang w:bidi="fa-IR"/>
        </w:rPr>
        <w:t>)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المحقق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المال یؤخذ من ید الورثة علی کل حال</w:t>
      </w:r>
    </w:p>
    <w:p>
      <w:pPr>
        <w:pStyle w:val="BookText"/>
        <w:rPr/>
      </w:pPr>
      <w:r>
        <w:rPr>
          <w:rFonts w:ascii="IRNazanin" w:hAnsi="IRNazanin" w:eastAsia="IRNazanin"/>
          <w:color w:val="111111"/>
          <w:sz w:val="28"/>
          <w:sz w:val="28"/>
          <w:szCs w:val="28"/>
          <w:rtl w:val="true"/>
          <w:lang w:bidi="fa-IR"/>
        </w:rPr>
        <w:t>و إذا کانوا غرماء فان الغریم لا یصلح للشهادة مطلقا، نعم لو شهد الغارم للغریم قبل لأنه 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فالوارثان فی هذه المسألة غریمان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المسألة السابقة فقد قامت البینة فیها علی ان المیت أعتق غانما، و شهد الورثة بأنه قد أعتق سالما، فإنه یمکن صحة کلتا الشهادتین، إذ لا مانع من عتق المیت لکلا العبدین، غیر أن الحکم الشرعی لم ینفذ فی الأکثر من الثلث، فان علم السابق منهما فهو المعتق و الا فالقرعة عند الشیخ، و التنصیف علی القول الأخر، فلا غرم فی المسألة السابقة، بخلاف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فإشکال الجواهر غیر 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دفع اشکال المحقق علی الشیخ 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الید ان کانت مالکیة بمعنی دعوی صاحبها کون ما بیده ملکا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المدعی غارما، و ان کانت أمانیة فان صاحبها یعترف بعدم کون ما بیده ملکا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نحن فیه من القسم الثانی، لأن الورثة یقرون بأن لیس لهم أکثر من الثلثین، فان ثبت الرجوع أعطوا المال الی الثانی و الا 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فلیس شهادتهم فی القضیة شهادة الغریم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الموصی له الثانی و الورثة یعترفون بالوصیة للاول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الثانی یدعی الرجوع فهو المدعی و الأول ینکره فهو المدعی علیه، فإذا شهد الورثة للثانی و هم عدول قبلت شهادتهم، لوجود المقتضی و عدم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کذب الوارثان الشاهدین، فان کانا عدلین وقع التعارض بین البینتین، و ان کانا فاسقین رتب الأثر علی شهادة الشاهدین</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قالا لا نعلم فقیل بالقرعة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الأقوی ترتیب الأثر علی قول الشاهدین</w:t>
      </w:r>
      <w:r>
        <w:rPr>
          <w:rFonts w:eastAsia="IRNazanin" w:cs="IRNazanin"/>
          <w:color w:val="111111"/>
          <w:sz w:val="28"/>
          <w:szCs w:val="28"/>
          <w:rtl w:val="true"/>
          <w:lang w:bidi="fa-IR"/>
        </w:rPr>
        <w:t>.</w:t>
      </w:r>
      <w:bookmarkStart w:id="764" w:name="pg1474_13602"/>
    </w:p>
    <w:p>
      <w:pPr>
        <w:pStyle w:val="Heading5"/>
        <w:numPr>
          <w:ilvl w:val="4"/>
          <w:numId w:val="1"/>
        </w:numPr>
        <w:rPr/>
      </w:pPr>
      <w:bookmarkStart w:id="765" w:name="__RefHeading___Toc31177_3650668749"/>
      <w:bookmarkStart w:id="766" w:name="_Toc291"/>
      <w:bookmarkEnd w:id="764"/>
      <w:bookmarkEnd w:id="765"/>
      <w:r>
        <w:rPr>
          <w:rtl w:val="true"/>
        </w:rPr>
        <w:t>«</w:t>
      </w:r>
      <w:r>
        <w:rPr>
          <w:rtl w:val="true"/>
        </w:rPr>
        <w:t>المسألة الثالثة</w:t>
      </w:r>
      <w:r>
        <w:rPr>
          <w:rtl w:val="true"/>
        </w:rPr>
        <w:t>»</w:t>
      </w:r>
      <w:bookmarkEnd w:id="7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لو شهدا لزید بالوصیة و شهد واحد بالرجوع الی عمرو</w:t>
      </w:r>
    </w:p>
    <w:p>
      <w:pPr>
        <w:pStyle w:val="BookText"/>
        <w:rPr/>
      </w:pPr>
      <w:r>
        <w:rPr>
          <w:rFonts w:ascii="IRNazanin" w:hAnsi="IRNazanin" w:eastAsia="IRNazanin"/>
          <w:color w:val="111111"/>
          <w:sz w:val="28"/>
          <w:sz w:val="28"/>
          <w:szCs w:val="28"/>
          <w:rtl w:val="true"/>
          <w:lang w:bidi="fa-IR"/>
        </w:rPr>
        <w:t>فهل له الحلف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شهد شاهدان لزید بالوصیة، و شهد شاهد بالرجوع و أنه أوصی لعمرو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لعمرو أن یحلف مع شاهده، لأنها شهادة منفردة لا تعارض الأولی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کلام فی هذه المسألة، و انما عنونها المحقق لبیان أن ما تقرر من أن الشاهد و الیمین لا یعارض البینة هو فی صورة اتحاد المشهود به، أما هنا فهی شهادة منفردة لا تعارض الشهادة الأولی، فتقبل کذلک کما هو الحال فی سائر موارد الشهادة فی الأموال</w:t>
      </w:r>
      <w:r>
        <w:rPr>
          <w:rFonts w:eastAsia="IRNazanin" w:cs="IRNazanin"/>
          <w:color w:val="111111"/>
          <w:sz w:val="28"/>
          <w:szCs w:val="28"/>
          <w:rtl w:val="true"/>
          <w:lang w:bidi="fa-IR"/>
        </w:rPr>
        <w:t>.</w:t>
      </w:r>
    </w:p>
    <w:p>
      <w:pPr>
        <w:pStyle w:val="Heading5"/>
        <w:numPr>
          <w:ilvl w:val="4"/>
          <w:numId w:val="1"/>
        </w:numPr>
        <w:rPr/>
      </w:pPr>
      <w:bookmarkStart w:id="767" w:name="__RefHeading___Toc31179_3650668749"/>
      <w:bookmarkStart w:id="768" w:name="_Toc292"/>
      <w:bookmarkEnd w:id="767"/>
      <w:r>
        <w:rPr>
          <w:rtl w:val="true"/>
        </w:rPr>
        <w:t>«</w:t>
      </w:r>
      <w:r>
        <w:rPr>
          <w:rtl w:val="true"/>
        </w:rPr>
        <w:t>المسألة الرابعة</w:t>
      </w:r>
      <w:r>
        <w:rPr>
          <w:rtl w:val="true"/>
        </w:rPr>
        <w:t>»</w:t>
      </w:r>
      <w:bookmarkEnd w:id="7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لو أوصی بوصیتین منفردتین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أوصی بوصیتین منفردتین، فشهد آخران انه رجع عن إحداهما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یقبل لعدم التعیین، فهی کما لو شهدت بدار لزید أو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ما اختاره الشیخ من البطلان ان الإبهام یمنع قبول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 الحکم الی الشیخ مؤذنا بعدم ترجیحه</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وراء قول الشیخ وجهان آخران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القرعة لأنه أمر مشکل، و المستحق فی نفس الأمر أحدهما، و نسبتهما الیه علی السواء، و قد تعذّر علمه</w:t>
      </w:r>
      <w:bookmarkStart w:id="769" w:name="pg1474_13604"/>
    </w:p>
    <w:p>
      <w:pPr>
        <w:pStyle w:val="BookText"/>
        <w:rPr/>
      </w:pPr>
      <w:bookmarkEnd w:id="769"/>
      <w:r>
        <w:rPr>
          <w:rFonts w:ascii="IRNazanin" w:hAnsi="IRNazanin" w:eastAsia="IRNazanin"/>
          <w:color w:val="111111"/>
          <w:sz w:val="28"/>
          <w:sz w:val="28"/>
          <w:szCs w:val="28"/>
          <w:rtl w:val="true"/>
          <w:lang w:bidi="fa-IR"/>
        </w:rPr>
        <w:t>بموت الموصی، و کل أمر مشکل فیه 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القسمة بینهما، لانه مال قد انحصر فیهما، و نسبتهما الیه علی السواء فیقسم بینهما، و یجعل کأنه رد وصیة کل واحد الی نصفها، و القرعة لا یخلو من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وافقه صاحب 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إطلاق دلیل حجیة البینة موجبا لحجیة البیّنة المردّدة لزم قبول الشهادة بالرجوع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التقسیم فلم یحتمله الشیخ، بل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عندنا یقرع بین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یرجع الی القرعة لمعرفة أیهما المستحق ان قلنا بحجیة البینة المرددة، و لمعرفة السابق من الوصیتین ان قلنا بعدم حجیتها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احتمال آخر و هو بطلان الوصیتین معا، لأن القرعة یرجع إلیها حیث یکون عدم الاقتران معلوما، و أما مع الاقتران فکلاهما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لو أجاز الورثة کلتا الوصیتین نفذتا معا، کما هو واضح</w:t>
      </w:r>
      <w:r>
        <w:rPr>
          <w:rFonts w:eastAsia="IRNazanin" w:cs="IRNazanin"/>
          <w:color w:val="111111"/>
          <w:sz w:val="28"/>
          <w:szCs w:val="28"/>
          <w:rtl w:val="true"/>
          <w:lang w:bidi="fa-IR"/>
        </w:rPr>
        <w:t>.</w:t>
      </w:r>
    </w:p>
    <w:p>
      <w:pPr>
        <w:pStyle w:val="Heading5"/>
        <w:numPr>
          <w:ilvl w:val="4"/>
          <w:numId w:val="1"/>
        </w:numPr>
        <w:rPr/>
      </w:pPr>
      <w:bookmarkStart w:id="770" w:name="__RefHeading___Toc31181_3650668749"/>
      <w:bookmarkStart w:id="771" w:name="_Toc293"/>
      <w:bookmarkEnd w:id="770"/>
      <w:r>
        <w:rPr>
          <w:rtl w:val="true"/>
        </w:rPr>
        <w:t>«</w:t>
      </w:r>
      <w:r>
        <w:rPr>
          <w:rtl w:val="true"/>
        </w:rPr>
        <w:t>المسألة الخامسة</w:t>
      </w:r>
      <w:r>
        <w:rPr>
          <w:rtl w:val="true"/>
        </w:rPr>
        <w:t>»</w:t>
      </w:r>
      <w:bookmarkEnd w:id="7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إذا ادعی العبد العتق و اقام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ادعی العبد العتق و أقام بینة تفتقر الی البحث و سأل التفریق حتی تثبت التزکیة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أقام مدعی المال شاهدا واحدا و ادعی أن له آخر و سأل حبس الغریم، لانه متمکن من إثبات حقه بالیمین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الکل إشکال، لأنه تعجیل العقوبة قبل ثبوت الدعوی</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ادعی عبد علی سیده أنه أعتقه فأنکر فأتی العبد بشاهدین فشهدا له عند الحاکم بذلک و لم یعرف الحاکم عدالتهما، فقال له</w:t>
      </w:r>
    </w:p>
    <w:p>
      <w:pPr>
        <w:pStyle w:val="BookText"/>
        <w:rPr/>
      </w:pPr>
      <w:r>
        <w:rPr>
          <w:rFonts w:ascii="IRNazanin" w:hAnsi="IRNazanin" w:eastAsia="IRNazanin"/>
          <w:color w:val="111111"/>
          <w:sz w:val="28"/>
          <w:sz w:val="28"/>
          <w:szCs w:val="28"/>
          <w:rtl w:val="true"/>
          <w:lang w:bidi="fa-IR"/>
        </w:rPr>
        <w:t>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بیننا حتی نبحث عن العدالة،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یفرق بینهما و قال 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یفرق، و الأول أقوی، لأن العبد قد فعل ما یجب علیه، لانه أتی ببینة کاملة و انما بقی ما لیس علیه من البحث عن حال الشهود، و لان الظاهر العدالة حتی یظهر الجرح، و لان المدعی قد یکون أمة، فإذا لم یفرق بینهما لم یؤمن أن یواقعها، فلهذا یفرّق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الشیخ لما ذهب الیه دلیلین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العدالة فی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فیه بحث و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العبد أتی ببینة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المفروض عدم ثبوت عدالة الشاهدین عند الحاکم، و الشیخ نفسه قال بعدم الحکم فی زمن الفحص عن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الکلام فی الأمة المدعیة للعتق، و فی الفرع الثانی الذی ذکره المحقق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ما لم یتم میزان الحکم و لم یحکم الحاکم لا یترتب علی سؤال العبد و المدعی شیء، و لا أقل من اقتضاء الاستصحاب بقاء العبد علی ملک مولاه، و بقاء المال المدعی به علی ملک مالکه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آخر الکلام علی ما ذکره المحقق الحلی رحمه 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 الإسلام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نسأله تعالی أن یوفقنا للعلم و العمل، و یسدّد خطانا، و یجعل أعمالنا خالصة لوجهه الکریم، بمحمد و آله الطیبین الطاهرین، و آخر دعوانا أن الحمد للّه رب العالمین</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المقدسة الحوزة العلمیة علی بن نور الدین بن محمد هادی الحسینی المیلانی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لابن فارس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و شرائطه، و هو خبر صحیح، و مثله فی الباب المذکور خبران آخران، و هی تدل علی کفایة إسماع الصیغة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صحیح</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عن الشیخ بإسناده عن الحسین بن سعید عن محمد بن الفضیل عن أبی الصباح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ابن فضیل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مشترک، و قد وقع الخلاف بینهم فی تعیین محمد بن الفضیل الراوی عن أبی الصباح الکنانی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عن الشیخ بإسناده عن الحسین بن سعید عن النضر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ابن سوید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القاسم ابن سلیمان، عن جراح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القاسم بن سلیمان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جراح المدائنی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موثقین، لکنهما من رجال کتاب کامل الزیارات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موثق</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طریقه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 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الخلاف المعروف</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صحیح</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إسناده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النوفلی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السکونی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ذکرنا خلاصة الکلام فیهما فی بعض حواشی کتاب القضاء</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معتبر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یوجد فی سنده من لا توثیق له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بإسناده إلی طلحة بن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صحة إسناد الصدوق الی الرجل و طلحة</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الشیخ المفید فی الإرشاد، و وصفه فی المستند بالشهرة، و حکی عن الانتصار روایته عن الخاصة و العامة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موثق</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معتبر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الشهادات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الشهادات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موثق</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الفضیل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مشترک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سیأتی الکلام علیه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یحیی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یذکروا فیه توثیقا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مدحا، اللهم الا من جهة روایة یونس عنه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وصایا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الوصایا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 المخالف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جاز إلزامه بمعتقده و هو الباب العشرون من أبواب مقدمات الطلاق و شرائطه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شهادات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النفس</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الیه ذهب جمع من علمائنا کالبهائی و المجلسی و صاحب الجواهر قدست أسرارهم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الصافی فی تفسیر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النفس صحیح</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النفس صحیح</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النفس</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 بن 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ضعیف</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النفس</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شهادات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الفضیل</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القاسم بن سلیمان</w:t>
      </w:r>
      <w:r>
        <w:rPr>
          <w:rFonts w:eastAsia="IRNazanin" w:cs="IRNazanin"/>
          <w:b w:val="false"/>
          <w:bCs w:val="false"/>
          <w:i w:val="false"/>
          <w:iCs w:val="false"/>
          <w:color w:val="333333"/>
          <w:sz w:val="20"/>
          <w:szCs w:val="20"/>
          <w:rtl w:val="true"/>
        </w:rPr>
        <w:t>»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شهادات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إسماعیل بن مرار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أیضا مرسل</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شهادات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شهادات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الأطعمة و الأشربة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الأطعمة و الأشربة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موثق</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الأطعمة و الأشربة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حاجة الی النظر فی أسانید هذه الاخبار بعد کونها مستفیضة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کلها فی 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یکتسب به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یکتسب به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یکتسب به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ابن أبی حمزة</w:t>
      </w:r>
      <w:r>
        <w:rPr>
          <w:rFonts w:eastAsia="IRNazanin" w:cs="IRNazanin"/>
          <w:b w:val="false"/>
          <w:bCs w:val="false"/>
          <w:i w:val="false"/>
          <w:iCs w:val="false"/>
          <w:color w:val="333333"/>
          <w:sz w:val="20"/>
          <w:szCs w:val="20"/>
          <w:rtl w:val="true"/>
        </w:rPr>
        <w:t>»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 معتبر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الاستیعاب فی معرفة الأصحاب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أنجشة العبد الأسود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حاجة الی النظر فی أسانیدها کما لا یخفی</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لباس المصلی</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للشیخ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ضعیف</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موثق</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موثق</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ضعیف</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العلاء ابن سیابة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 حقه مدح و لا ذم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حاجة الی النظر فی أسانیدها</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الصدوق بإسناده عن فضالة عن أبان، و إسناده إلی فضالة صحیح، فالخبر صحیح</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موثق</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موثق</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شهادات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مروی بأسانید لم یتم شیء منها</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موثق</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 منها 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الثانی موثق، و الثالث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موثق</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موثق</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موثق</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شهادات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شهادات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عبد اللّه بن 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توثیق له، لکنه من رجال کامل الزیارات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الصافی فی تفسیر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شهادات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شهادات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یجوز للإنسان أن یشهد بما یجده بخطه و خاتمه إذا حصل له العلم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شهادات، و کلها تامة سندا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 هو صحیح</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 الأشرف</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شهادات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القضاء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کیفیة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شهادات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شهادات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ضعیف</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شهادات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أحکام الودیعة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موثق</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بحث المحقق النراقی هذا الموضوع فی عوائد الأیام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الأدلة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تجوز شهادة النساء فیه و ما لا تجوز</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شهادات و فیها الصحیح و غیره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شهادات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شهادات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شهادات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معتبر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شهادات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شهادات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الکریم بن أبی یعفور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توثیق له، لکن الراوی له عنه أخوه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بالرضاع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موثق</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شهادات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مجهول</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و شرائطه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الظهار</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لها فی الوسائل بابا، و هو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فیها ما هو صحیح سندا</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 ابن زیاد</w:t>
      </w:r>
      <w:r>
        <w:rPr>
          <w:rFonts w:eastAsia="IRNazanin" w:cs="IRNazanin"/>
          <w:b w:val="false"/>
          <w:bCs w:val="false"/>
          <w:i w:val="false"/>
          <w:iCs w:val="false"/>
          <w:color w:val="333333"/>
          <w:sz w:val="20"/>
          <w:szCs w:val="20"/>
          <w:rtl w:val="true"/>
        </w:rPr>
        <w:t>»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الإجابة عند الدعاء الی تحمل الشهادة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فی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مرسل</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کتاب الشهادات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شهادات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شهادات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شهادات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شهادات</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شهادات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شهادات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لکنه فی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یدل علی خلاف المستدل به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شهادات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شهادات</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شهادات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إشارة إلی جواب مناقشة جامع المدارک فی کبری هذه القاعدة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معتبر</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المسالک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یتعلق العتق بنصفه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شهادات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شهادات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القاضی، رواه الصدوق و الشیخ بإسنادهما الی الأصبغ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لیلاحظ إسنادهما إلیه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image" Target="media/image2.jpeg"/><Relationship Id="rId453" Type="http://schemas.openxmlformats.org/officeDocument/2006/relationships/image" Target="media/image2.jpeg"/><Relationship Id="rId454" Type="http://schemas.openxmlformats.org/officeDocument/2006/relationships/footer" Target="footer447.xml"/><Relationship Id="rId455" Type="http://schemas.openxmlformats.org/officeDocument/2006/relationships/footnotes" Target="footnotes.xml"/><Relationship Id="rId456" Type="http://schemas.openxmlformats.org/officeDocument/2006/relationships/numbering" Target="numbering.xml"/><Relationship Id="rId457" Type="http://schemas.openxmlformats.org/officeDocument/2006/relationships/fontTable" Target="fontTable.xml"/><Relationship Id="rId458" Type="http://schemas.openxmlformats.org/officeDocument/2006/relationships/settings" Target="settings.xml"/><Relationship Id="rId4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456</Pages>
  <Words>74279</Words>
  <Characters>301406</Characters>
  <CharactersWithSpaces>373251</CharactersWithSpaces>
  <Paragraphs>2435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2026-08-16T16:19:59Z</dcterms:created>
  <dc:creator>ghaemiyeh.com</dc:creator>
  <dc:description/>
  <dc:language>en-US</dc:language>
  <cp:lastModifiedBy/>
  <dcterms:modified xsi:type="dcterms:W3CDTF">2026-08-16T19:50:09Z</dcterms:modified>
  <cp:revision>1</cp:revision>
  <dc:subject/>
  <dc:title>کتاب الشهادات</dc:title>
</cp:coreProperties>
</file>

<file path=docProps/custom.xml><?xml version="1.0" encoding="utf-8"?>
<Properties xmlns="http://schemas.openxmlformats.org/officeDocument/2006/custom-properties" xmlns:vt="http://schemas.openxmlformats.org/officeDocument/2006/docPropsVTypes"/>
</file>